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fonts/font3.odttf" ContentType="application/vnd.openxmlformats-officedocument.obfuscatedFont"/>
  <Override PartName="/word/fonts/font30.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Pr>
        <w:rPr>
          <w:rFonts w:hint="eastAsia" w:eastAsiaTheme="minorEastAsia"/>
          <w:lang w:val="en-US" w:eastAsia="zh-CN"/>
        </w:rPr>
      </w:pPr>
      <w:r>
        <w:rPr>
          <w:rFonts w:hint="eastAsia"/>
          <w:lang w:val="en-US" w:eastAsia="zh-CN"/>
        </w:rPr>
        <w:t>信用</w:t>
      </w:r>
    </w:p>
    <w:p>
      <w:pPr>
        <w:jc w:val="center"/>
        <w:rPr>
          <w:rFonts w:hint="eastAsia" w:ascii="方正大标宋_GBK" w:hAnsi="方正大标宋_GBK" w:eastAsia="方正大标宋_GBK" w:cs="方正大标宋_GBK"/>
          <w:sz w:val="96"/>
          <w:szCs w:val="96"/>
        </w:rPr>
      </w:pPr>
      <w:r>
        <w:rPr>
          <w:rFonts w:hint="eastAsia" w:ascii="方正大标宋_GBK" w:hAnsi="方正大标宋_GBK" w:eastAsia="方正大标宋_GBK" w:cs="方正大标宋_GBK"/>
          <w:sz w:val="96"/>
          <w:szCs w:val="96"/>
          <w:lang w:eastAsia="zh-CN"/>
        </w:rPr>
        <w:t>湖北省</w:t>
      </w:r>
      <w:r>
        <w:rPr>
          <w:rFonts w:hint="eastAsia" w:ascii="方正大标宋_GBK" w:hAnsi="方正大标宋_GBK" w:eastAsia="方正大标宋_GBK" w:cs="方正大标宋_GBK"/>
          <w:sz w:val="96"/>
          <w:szCs w:val="96"/>
          <w:lang w:val="en-US" w:eastAsia="zh-CN"/>
        </w:rPr>
        <w:t xml:space="preserve"> 武汉市</w:t>
      </w:r>
    </w:p>
    <w:p>
      <w:pPr>
        <w:jc w:val="center"/>
        <w:rPr>
          <w:rFonts w:hint="eastAsia" w:ascii="方正大标宋_GBK" w:hAnsi="方正大标宋_GBK" w:eastAsia="方正大标宋_GBK" w:cs="方正大标宋_GBK"/>
          <w:sz w:val="96"/>
          <w:szCs w:val="96"/>
          <w:lang w:eastAsia="zh-CN"/>
        </w:rPr>
      </w:pPr>
      <w:r>
        <w:rPr>
          <w:rFonts w:hint="eastAsia" w:ascii="方正大标宋_GBK" w:hAnsi="方正大标宋_GBK" w:eastAsia="方正大标宋_GBK" w:cs="方正大标宋_GBK"/>
          <w:sz w:val="96"/>
          <w:szCs w:val="96"/>
          <w:lang w:eastAsia="zh-CN"/>
        </w:rPr>
        <w:t>合同示范文本汇编</w:t>
      </w:r>
    </w:p>
    <w:p>
      <w:pPr>
        <w:jc w:val="center"/>
        <w:rPr>
          <w:rFonts w:hint="eastAsia" w:ascii="黑体" w:hAnsi="黑体" w:eastAsia="黑体" w:cs="黑体"/>
          <w:sz w:val="96"/>
          <w:szCs w:val="96"/>
          <w:lang w:eastAsia="zh-CN"/>
        </w:rPr>
      </w:pPr>
    </w:p>
    <w:p>
      <w:pPr>
        <w:jc w:val="center"/>
        <w:rPr>
          <w:rFonts w:hint="eastAsia" w:ascii="仿宋" w:hAnsi="仿宋" w:eastAsia="仿宋" w:cs="仿宋"/>
          <w:sz w:val="44"/>
          <w:szCs w:val="44"/>
          <w:lang w:eastAsia="zh-CN"/>
        </w:rPr>
      </w:pPr>
    </w:p>
    <w:p>
      <w:pPr>
        <w:jc w:val="center"/>
        <w:rPr>
          <w:rFonts w:hint="eastAsia" w:ascii="仿宋" w:hAnsi="仿宋" w:eastAsia="仿宋" w:cs="仿宋"/>
          <w:sz w:val="44"/>
          <w:szCs w:val="44"/>
          <w:lang w:eastAsia="zh-CN"/>
        </w:rPr>
      </w:pPr>
    </w:p>
    <w:p>
      <w:pPr>
        <w:jc w:val="center"/>
        <w:rPr>
          <w:rFonts w:hint="eastAsia" w:ascii="仿宋" w:hAnsi="仿宋" w:eastAsia="仿宋" w:cs="仿宋"/>
          <w:sz w:val="44"/>
          <w:szCs w:val="44"/>
          <w:lang w:eastAsia="zh-CN"/>
        </w:rPr>
      </w:pPr>
    </w:p>
    <w:p>
      <w:pPr>
        <w:jc w:val="center"/>
        <w:rPr>
          <w:rFonts w:hint="eastAsia" w:ascii="仿宋" w:hAnsi="仿宋" w:eastAsia="仿宋" w:cs="仿宋"/>
          <w:sz w:val="44"/>
          <w:szCs w:val="44"/>
          <w:lang w:eastAsia="zh-CN"/>
        </w:rPr>
      </w:pPr>
    </w:p>
    <w:p>
      <w:pPr>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武汉市市场监督管理局印制</w:t>
      </w:r>
    </w:p>
    <w:p>
      <w:pPr>
        <w:jc w:val="center"/>
        <w:rPr>
          <w:rFonts w:hint="eastAsia" w:ascii="仿宋" w:hAnsi="仿宋" w:eastAsia="仿宋" w:cs="仿宋"/>
          <w:sz w:val="44"/>
          <w:szCs w:val="44"/>
          <w:lang w:eastAsia="zh-CN"/>
        </w:rPr>
        <w:sectPr>
          <w:footerReference r:id="rId3" w:type="default"/>
          <w:footerReference r:id="rId4" w:type="even"/>
          <w:pgSz w:w="11906" w:h="16838"/>
          <w:pgMar w:top="1956" w:right="1474" w:bottom="1843" w:left="1474" w:header="851" w:footer="992" w:gutter="113"/>
          <w:pgNumType w:fmt="decimal" w:start="1"/>
          <w:cols w:space="720" w:num="1"/>
          <w:docGrid w:type="lines" w:linePitch="312" w:charSpace="0"/>
        </w:sectPr>
      </w:pPr>
      <w:r>
        <w:rPr>
          <w:rFonts w:hint="eastAsia" w:ascii="仿宋" w:hAnsi="仿宋" w:eastAsia="仿宋" w:cs="仿宋"/>
          <w:sz w:val="44"/>
          <w:szCs w:val="44"/>
          <w:lang w:eastAsia="zh-CN"/>
        </w:rPr>
        <w:t>（</w:t>
      </w:r>
      <w:r>
        <w:rPr>
          <w:rFonts w:hint="eastAsia" w:ascii="仿宋" w:hAnsi="仿宋" w:eastAsia="仿宋" w:cs="仿宋"/>
          <w:sz w:val="44"/>
          <w:szCs w:val="44"/>
          <w:lang w:val="en-US" w:eastAsia="zh-CN"/>
        </w:rPr>
        <w:t>2025年8月）</w:t>
      </w:r>
    </w:p>
    <w:sdt>
      <w:sdtPr>
        <w:rPr>
          <w:rFonts w:ascii="宋体" w:hAnsi="宋体" w:eastAsia="宋体"/>
        </w:rPr>
        <w:id w:val="147464445"/>
        <w15:color w:val="DBDBDB"/>
      </w:sdtPr>
      <w:sdtEndPr>
        <w:rPr>
          <w:rFonts w:asciiTheme="minorHAnsi" w:hAnsiTheme="minorHAnsi" w:eastAsiaTheme="minorEastAsia"/>
        </w:rPr>
      </w:sdtEndPr>
      <w:sdtContent>
        <w:p>
          <w:pPr>
            <w:jc w:val="center"/>
            <w:rPr>
              <w:b/>
              <w:bCs/>
              <w:sz w:val="48"/>
              <w:szCs w:val="56"/>
            </w:rPr>
          </w:pPr>
          <w:r>
            <w:rPr>
              <w:rFonts w:ascii="宋体" w:hAnsi="宋体" w:eastAsia="宋体"/>
              <w:b/>
              <w:bCs/>
              <w:sz w:val="48"/>
              <w:szCs w:val="56"/>
            </w:rPr>
            <w:t>目</w:t>
          </w:r>
          <w:r>
            <w:rPr>
              <w:rFonts w:hint="eastAsia" w:ascii="宋体" w:hAnsi="宋体" w:eastAsia="宋体"/>
              <w:b/>
              <w:bCs/>
              <w:sz w:val="48"/>
              <w:szCs w:val="56"/>
            </w:rPr>
            <w:t xml:space="preserve">  </w:t>
          </w:r>
          <w:r>
            <w:rPr>
              <w:rFonts w:ascii="宋体" w:hAnsi="宋体" w:eastAsia="宋体"/>
              <w:b/>
              <w:bCs/>
              <w:sz w:val="48"/>
              <w:szCs w:val="56"/>
            </w:rPr>
            <w:t>录</w:t>
          </w:r>
        </w:p>
        <w:p>
          <w:pPr>
            <w:pStyle w:val="22"/>
            <w:tabs>
              <w:tab w:val="right" w:leader="dot" w:pos="8336"/>
            </w:tabs>
            <w:rPr>
              <w:rFonts w:hint="eastAsia" w:ascii="仿宋" w:hAnsi="仿宋" w:eastAsia="仿宋" w:cs="仿宋"/>
              <w:sz w:val="24"/>
              <w:szCs w:val="24"/>
            </w:rPr>
          </w:pPr>
          <w:r>
            <w:rPr>
              <w:rFonts w:hint="eastAsia" w:ascii="仿宋" w:hAnsi="仿宋" w:eastAsia="仿宋" w:cs="仿宋"/>
              <w:sz w:val="24"/>
            </w:rPr>
            <w:fldChar w:fldCharType="begin"/>
          </w:r>
          <w:r>
            <w:rPr>
              <w:rFonts w:hint="eastAsia" w:ascii="仿宋" w:hAnsi="仿宋" w:eastAsia="仿宋" w:cs="仿宋"/>
              <w:sz w:val="24"/>
            </w:rPr>
            <w:instrText xml:space="preserve">TOC \o "1-3" \h \u </w:instrText>
          </w:r>
          <w:r>
            <w:rPr>
              <w:rFonts w:hint="eastAsia" w:ascii="仿宋" w:hAnsi="仿宋" w:eastAsia="仿宋" w:cs="仿宋"/>
              <w:sz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_Toc19252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 </w:t>
          </w:r>
          <w:r>
            <w:rPr>
              <w:rFonts w:hint="eastAsia" w:ascii="仿宋" w:hAnsi="仿宋" w:eastAsia="仿宋" w:cs="仿宋"/>
              <w:b/>
              <w:bCs/>
              <w:sz w:val="32"/>
              <w:szCs w:val="32"/>
            </w:rPr>
            <w:t>一、湖北省合同示范文本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_Toc19252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_Toc28760 </w:instrText>
          </w:r>
          <w:r>
            <w:rPr>
              <w:rFonts w:hint="eastAsia" w:ascii="仿宋" w:hAnsi="仿宋" w:eastAsia="仿宋" w:cs="仿宋"/>
              <w:sz w:val="24"/>
              <w:szCs w:val="24"/>
            </w:rPr>
            <w:fldChar w:fldCharType="separate"/>
          </w:r>
          <w:r>
            <w:rPr>
              <w:rFonts w:hint="eastAsia" w:ascii="仿宋" w:hAnsi="仿宋" w:eastAsia="仿宋" w:cs="仿宋"/>
              <w:sz w:val="24"/>
              <w:szCs w:val="24"/>
            </w:rPr>
            <w:t>1. 湖北省工程建设项目招标代理合同（示范文本）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_Toc28760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_Toc29584 </w:instrText>
          </w:r>
          <w:r>
            <w:rPr>
              <w:rFonts w:hint="eastAsia" w:ascii="仿宋" w:hAnsi="仿宋" w:eastAsia="仿宋" w:cs="仿宋"/>
              <w:sz w:val="24"/>
              <w:szCs w:val="24"/>
            </w:rPr>
            <w:fldChar w:fldCharType="separate"/>
          </w:r>
          <w:r>
            <w:rPr>
              <w:rFonts w:hint="eastAsia" w:ascii="仿宋" w:hAnsi="仿宋" w:eastAsia="仿宋" w:cs="仿宋"/>
              <w:sz w:val="24"/>
              <w:szCs w:val="24"/>
            </w:rPr>
            <w:t>2. 物业服务合同示范文本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_Toc29584 \h </w:instrText>
          </w:r>
          <w:r>
            <w:rPr>
              <w:rFonts w:hint="eastAsia" w:ascii="仿宋" w:hAnsi="仿宋" w:eastAsia="仿宋" w:cs="仿宋"/>
              <w:sz w:val="24"/>
              <w:szCs w:val="24"/>
            </w:rPr>
            <w:fldChar w:fldCharType="separate"/>
          </w:r>
          <w:r>
            <w:rPr>
              <w:rFonts w:hint="eastAsia" w:ascii="仿宋" w:hAnsi="仿宋" w:eastAsia="仿宋" w:cs="仿宋"/>
              <w:sz w:val="24"/>
              <w:szCs w:val="24"/>
            </w:rPr>
            <w:t>40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_Toc20076 </w:instrText>
          </w:r>
          <w:r>
            <w:rPr>
              <w:rFonts w:hint="eastAsia" w:ascii="仿宋" w:hAnsi="仿宋" w:eastAsia="仿宋" w:cs="仿宋"/>
              <w:sz w:val="24"/>
              <w:szCs w:val="24"/>
            </w:rPr>
            <w:fldChar w:fldCharType="separate"/>
          </w:r>
          <w:r>
            <w:rPr>
              <w:rFonts w:hint="eastAsia" w:ascii="仿宋" w:hAnsi="仿宋" w:eastAsia="仿宋" w:cs="仿宋"/>
              <w:sz w:val="24"/>
              <w:szCs w:val="24"/>
            </w:rPr>
            <w:t>3. 湖北省预拌混凝土买卖合同示范文本（试行）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_Toc20076 \h </w:instrText>
          </w:r>
          <w:r>
            <w:rPr>
              <w:rFonts w:hint="eastAsia" w:ascii="仿宋" w:hAnsi="仿宋" w:eastAsia="仿宋" w:cs="仿宋"/>
              <w:sz w:val="24"/>
              <w:szCs w:val="24"/>
            </w:rPr>
            <w:fldChar w:fldCharType="separate"/>
          </w:r>
          <w:r>
            <w:rPr>
              <w:rFonts w:hint="eastAsia" w:ascii="仿宋" w:hAnsi="仿宋" w:eastAsia="仿宋" w:cs="仿宋"/>
              <w:sz w:val="24"/>
              <w:szCs w:val="24"/>
            </w:rPr>
            <w:t>85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_Toc6911 </w:instrText>
          </w:r>
          <w:r>
            <w:rPr>
              <w:rFonts w:hint="eastAsia" w:ascii="仿宋" w:hAnsi="仿宋" w:eastAsia="仿宋" w:cs="仿宋"/>
              <w:sz w:val="24"/>
              <w:szCs w:val="24"/>
            </w:rPr>
            <w:fldChar w:fldCharType="separate"/>
          </w:r>
          <w:r>
            <w:rPr>
              <w:rFonts w:hint="eastAsia" w:ascii="仿宋" w:hAnsi="仿宋" w:eastAsia="仿宋" w:cs="仿宋"/>
              <w:sz w:val="24"/>
              <w:szCs w:val="24"/>
            </w:rPr>
            <w:t>4. 湖北省养老机构服务合同（示范文本）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_Toc6911 \h </w:instrText>
          </w:r>
          <w:r>
            <w:rPr>
              <w:rFonts w:hint="eastAsia" w:ascii="仿宋" w:hAnsi="仿宋" w:eastAsia="仿宋" w:cs="仿宋"/>
              <w:sz w:val="24"/>
              <w:szCs w:val="24"/>
            </w:rPr>
            <w:fldChar w:fldCharType="separate"/>
          </w:r>
          <w:r>
            <w:rPr>
              <w:rFonts w:hint="eastAsia" w:ascii="仿宋" w:hAnsi="仿宋" w:eastAsia="仿宋" w:cs="仿宋"/>
              <w:sz w:val="24"/>
              <w:szCs w:val="24"/>
            </w:rPr>
            <w:t>102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_Toc15810 </w:instrText>
          </w:r>
          <w:r>
            <w:rPr>
              <w:rFonts w:hint="eastAsia" w:ascii="仿宋" w:hAnsi="仿宋" w:eastAsia="仿宋" w:cs="仿宋"/>
              <w:sz w:val="24"/>
              <w:szCs w:val="24"/>
            </w:rPr>
            <w:fldChar w:fldCharType="separate"/>
          </w:r>
          <w:r>
            <w:rPr>
              <w:rFonts w:hint="eastAsia" w:ascii="仿宋" w:hAnsi="仿宋" w:eastAsia="仿宋" w:cs="仿宋"/>
              <w:sz w:val="24"/>
              <w:szCs w:val="24"/>
            </w:rPr>
            <w:t>5. 湖北省文物保护项目勘察设计合同示范文本（试行）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_Toc15810 \h </w:instrText>
          </w:r>
          <w:r>
            <w:rPr>
              <w:rFonts w:hint="eastAsia" w:ascii="仿宋" w:hAnsi="仿宋" w:eastAsia="仿宋" w:cs="仿宋"/>
              <w:sz w:val="24"/>
              <w:szCs w:val="24"/>
            </w:rPr>
            <w:fldChar w:fldCharType="separate"/>
          </w:r>
          <w:r>
            <w:rPr>
              <w:rFonts w:hint="eastAsia" w:ascii="仿宋" w:hAnsi="仿宋" w:eastAsia="仿宋" w:cs="仿宋"/>
              <w:sz w:val="24"/>
              <w:szCs w:val="24"/>
            </w:rPr>
            <w:t>130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_Toc7225 </w:instrText>
          </w:r>
          <w:r>
            <w:rPr>
              <w:rFonts w:hint="eastAsia" w:ascii="仿宋" w:hAnsi="仿宋" w:eastAsia="仿宋" w:cs="仿宋"/>
              <w:sz w:val="24"/>
              <w:szCs w:val="24"/>
            </w:rPr>
            <w:fldChar w:fldCharType="separate"/>
          </w:r>
          <w:r>
            <w:rPr>
              <w:rFonts w:hint="eastAsia" w:ascii="仿宋" w:hAnsi="仿宋" w:eastAsia="仿宋" w:cs="仿宋"/>
              <w:sz w:val="24"/>
              <w:szCs w:val="24"/>
            </w:rPr>
            <w:t>6. 湖北省文物保护项目施工合同示范文本（试行）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_Toc7225 \h </w:instrText>
          </w:r>
          <w:r>
            <w:rPr>
              <w:rFonts w:hint="eastAsia" w:ascii="仿宋" w:hAnsi="仿宋" w:eastAsia="仿宋" w:cs="仿宋"/>
              <w:sz w:val="24"/>
              <w:szCs w:val="24"/>
            </w:rPr>
            <w:fldChar w:fldCharType="separate"/>
          </w:r>
          <w:r>
            <w:rPr>
              <w:rFonts w:hint="eastAsia" w:ascii="仿宋" w:hAnsi="仿宋" w:eastAsia="仿宋" w:cs="仿宋"/>
              <w:sz w:val="24"/>
              <w:szCs w:val="24"/>
            </w:rPr>
            <w:t>163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_Toc19455 </w:instrText>
          </w:r>
          <w:r>
            <w:rPr>
              <w:rFonts w:hint="eastAsia" w:ascii="仿宋" w:hAnsi="仿宋" w:eastAsia="仿宋" w:cs="仿宋"/>
              <w:sz w:val="24"/>
              <w:szCs w:val="24"/>
            </w:rPr>
            <w:fldChar w:fldCharType="separate"/>
          </w:r>
          <w:r>
            <w:rPr>
              <w:rFonts w:hint="eastAsia" w:ascii="仿宋" w:hAnsi="仿宋" w:eastAsia="仿宋" w:cs="仿宋"/>
              <w:sz w:val="24"/>
              <w:szCs w:val="24"/>
            </w:rPr>
            <w:t>7. 湖北省文物保护项目监理合同示范文本（试行）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_Toc19455 \h </w:instrText>
          </w:r>
          <w:r>
            <w:rPr>
              <w:rFonts w:hint="eastAsia" w:ascii="仿宋" w:hAnsi="仿宋" w:eastAsia="仿宋" w:cs="仿宋"/>
              <w:sz w:val="24"/>
              <w:szCs w:val="24"/>
            </w:rPr>
            <w:fldChar w:fldCharType="separate"/>
          </w:r>
          <w:r>
            <w:rPr>
              <w:rFonts w:hint="eastAsia" w:ascii="仿宋" w:hAnsi="仿宋" w:eastAsia="仿宋" w:cs="仿宋"/>
              <w:sz w:val="24"/>
              <w:szCs w:val="24"/>
            </w:rPr>
            <w:t>228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_Toc15576 </w:instrText>
          </w:r>
          <w:r>
            <w:rPr>
              <w:rFonts w:hint="eastAsia" w:ascii="仿宋" w:hAnsi="仿宋" w:eastAsia="仿宋" w:cs="仿宋"/>
              <w:sz w:val="24"/>
              <w:szCs w:val="24"/>
            </w:rPr>
            <w:fldChar w:fldCharType="separate"/>
          </w:r>
          <w:r>
            <w:rPr>
              <w:rFonts w:hint="eastAsia" w:ascii="仿宋" w:hAnsi="仿宋" w:eastAsia="仿宋" w:cs="仿宋"/>
              <w:sz w:val="24"/>
              <w:szCs w:val="24"/>
            </w:rPr>
            <w:t>8. 湖北省建设工程施工合同示范文本（2023年修订版）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_Toc15576 \h </w:instrText>
          </w:r>
          <w:r>
            <w:rPr>
              <w:rFonts w:hint="eastAsia" w:ascii="仿宋" w:hAnsi="仿宋" w:eastAsia="仿宋" w:cs="仿宋"/>
              <w:sz w:val="24"/>
              <w:szCs w:val="24"/>
            </w:rPr>
            <w:fldChar w:fldCharType="separate"/>
          </w:r>
          <w:r>
            <w:rPr>
              <w:rFonts w:hint="eastAsia" w:ascii="仿宋" w:hAnsi="仿宋" w:eastAsia="仿宋" w:cs="仿宋"/>
              <w:sz w:val="24"/>
              <w:szCs w:val="24"/>
            </w:rPr>
            <w:t>249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_Toc1215 </w:instrText>
          </w:r>
          <w:r>
            <w:rPr>
              <w:rFonts w:hint="eastAsia" w:ascii="仿宋" w:hAnsi="仿宋" w:eastAsia="仿宋" w:cs="仿宋"/>
              <w:sz w:val="24"/>
              <w:szCs w:val="24"/>
            </w:rPr>
            <w:fldChar w:fldCharType="separate"/>
          </w:r>
          <w:r>
            <w:rPr>
              <w:rFonts w:hint="eastAsia" w:ascii="仿宋" w:hAnsi="仿宋" w:eastAsia="仿宋" w:cs="仿宋"/>
              <w:sz w:val="24"/>
              <w:szCs w:val="24"/>
            </w:rPr>
            <w:t>9. 湖北省住房租赁合同示范文本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_Toc1215 \h </w:instrText>
          </w:r>
          <w:r>
            <w:rPr>
              <w:rFonts w:hint="eastAsia" w:ascii="仿宋" w:hAnsi="仿宋" w:eastAsia="仿宋" w:cs="仿宋"/>
              <w:sz w:val="24"/>
              <w:szCs w:val="24"/>
            </w:rPr>
            <w:fldChar w:fldCharType="separate"/>
          </w:r>
          <w:r>
            <w:rPr>
              <w:rFonts w:hint="eastAsia" w:ascii="仿宋" w:hAnsi="仿宋" w:eastAsia="仿宋" w:cs="仿宋"/>
              <w:sz w:val="24"/>
              <w:szCs w:val="24"/>
            </w:rPr>
            <w:t>366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_Toc19684 </w:instrText>
          </w:r>
          <w:r>
            <w:rPr>
              <w:rFonts w:hint="eastAsia" w:ascii="仿宋" w:hAnsi="仿宋" w:eastAsia="仿宋" w:cs="仿宋"/>
              <w:sz w:val="24"/>
              <w:szCs w:val="24"/>
            </w:rPr>
            <w:fldChar w:fldCharType="separate"/>
          </w:r>
          <w:r>
            <w:rPr>
              <w:rFonts w:hint="eastAsia" w:ascii="仿宋" w:hAnsi="仿宋" w:eastAsia="仿宋" w:cs="仿宋"/>
              <w:sz w:val="24"/>
              <w:szCs w:val="24"/>
            </w:rPr>
            <w:t>10. 湖北省农产品订单（买卖）合同示范文本的通知(正式文件)（鄂工商合〔2014〕号）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_Toc19684 \h </w:instrText>
          </w:r>
          <w:r>
            <w:rPr>
              <w:rFonts w:hint="eastAsia" w:ascii="仿宋" w:hAnsi="仿宋" w:eastAsia="仿宋" w:cs="仿宋"/>
              <w:sz w:val="24"/>
              <w:szCs w:val="24"/>
            </w:rPr>
            <w:fldChar w:fldCharType="separate"/>
          </w:r>
          <w:r>
            <w:rPr>
              <w:rFonts w:hint="eastAsia" w:ascii="仿宋" w:hAnsi="仿宋" w:eastAsia="仿宋" w:cs="仿宋"/>
              <w:sz w:val="24"/>
              <w:szCs w:val="24"/>
            </w:rPr>
            <w:t>384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_Toc1880 </w:instrText>
          </w:r>
          <w:r>
            <w:rPr>
              <w:rFonts w:hint="eastAsia" w:ascii="仿宋" w:hAnsi="仿宋" w:eastAsia="仿宋" w:cs="仿宋"/>
              <w:sz w:val="24"/>
              <w:szCs w:val="24"/>
            </w:rPr>
            <w:fldChar w:fldCharType="separate"/>
          </w:r>
          <w:r>
            <w:rPr>
              <w:rFonts w:hint="eastAsia" w:ascii="仿宋" w:hAnsi="仿宋" w:eastAsia="仿宋" w:cs="仿宋"/>
              <w:sz w:val="24"/>
              <w:szCs w:val="24"/>
            </w:rPr>
            <w:t>11. 湖北省农村土地承包经营权流转合同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_Toc1880 \h </w:instrText>
          </w:r>
          <w:r>
            <w:rPr>
              <w:rFonts w:hint="eastAsia" w:ascii="仿宋" w:hAnsi="仿宋" w:eastAsia="仿宋" w:cs="仿宋"/>
              <w:sz w:val="24"/>
              <w:szCs w:val="24"/>
            </w:rPr>
            <w:fldChar w:fldCharType="separate"/>
          </w:r>
          <w:r>
            <w:rPr>
              <w:rFonts w:hint="eastAsia" w:ascii="仿宋" w:hAnsi="仿宋" w:eastAsia="仿宋" w:cs="仿宋"/>
              <w:sz w:val="24"/>
              <w:szCs w:val="24"/>
            </w:rPr>
            <w:t>391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_Toc2051 </w:instrText>
          </w:r>
          <w:r>
            <w:rPr>
              <w:rFonts w:hint="eastAsia" w:ascii="仿宋" w:hAnsi="仿宋" w:eastAsia="仿宋" w:cs="仿宋"/>
              <w:sz w:val="24"/>
              <w:szCs w:val="24"/>
            </w:rPr>
            <w:fldChar w:fldCharType="separate"/>
          </w:r>
          <w:r>
            <w:rPr>
              <w:rFonts w:hint="eastAsia" w:ascii="仿宋" w:hAnsi="仿宋" w:eastAsia="仿宋" w:cs="仿宋"/>
              <w:sz w:val="24"/>
              <w:szCs w:val="24"/>
            </w:rPr>
            <w:t>12. 湖北省二手车买卖合同（正式文件）（EF-2013-0003）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_Toc2051 \h </w:instrText>
          </w:r>
          <w:r>
            <w:rPr>
              <w:rFonts w:hint="eastAsia" w:ascii="仿宋" w:hAnsi="仿宋" w:eastAsia="仿宋" w:cs="仿宋"/>
              <w:sz w:val="24"/>
              <w:szCs w:val="24"/>
            </w:rPr>
            <w:fldChar w:fldCharType="separate"/>
          </w:r>
          <w:r>
            <w:rPr>
              <w:rFonts w:hint="eastAsia" w:ascii="仿宋" w:hAnsi="仿宋" w:eastAsia="仿宋" w:cs="仿宋"/>
              <w:sz w:val="24"/>
              <w:szCs w:val="24"/>
            </w:rPr>
            <w:t>396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_Toc31704 </w:instrText>
          </w:r>
          <w:r>
            <w:rPr>
              <w:rFonts w:hint="eastAsia" w:ascii="仿宋" w:hAnsi="仿宋" w:eastAsia="仿宋" w:cs="仿宋"/>
              <w:sz w:val="24"/>
              <w:szCs w:val="24"/>
            </w:rPr>
            <w:fldChar w:fldCharType="separate"/>
          </w:r>
          <w:r>
            <w:rPr>
              <w:rFonts w:hint="eastAsia" w:ascii="仿宋" w:hAnsi="仿宋" w:eastAsia="仿宋" w:cs="仿宋"/>
              <w:sz w:val="24"/>
              <w:szCs w:val="24"/>
            </w:rPr>
            <w:t>13. 湖北省旅游包车合同（三部门联合发文）（鄂工商合〔2013〕81号）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_Toc31704 \h </w:instrText>
          </w:r>
          <w:r>
            <w:rPr>
              <w:rFonts w:hint="eastAsia" w:ascii="仿宋" w:hAnsi="仿宋" w:eastAsia="仿宋" w:cs="仿宋"/>
              <w:sz w:val="24"/>
              <w:szCs w:val="24"/>
            </w:rPr>
            <w:fldChar w:fldCharType="separate"/>
          </w:r>
          <w:r>
            <w:rPr>
              <w:rFonts w:hint="eastAsia" w:ascii="仿宋" w:hAnsi="仿宋" w:eastAsia="仿宋" w:cs="仿宋"/>
              <w:sz w:val="24"/>
              <w:szCs w:val="24"/>
            </w:rPr>
            <w:t>404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_Toc27912 </w:instrText>
          </w:r>
          <w:r>
            <w:rPr>
              <w:rFonts w:hint="eastAsia" w:ascii="仿宋" w:hAnsi="仿宋" w:eastAsia="仿宋" w:cs="仿宋"/>
              <w:sz w:val="24"/>
              <w:szCs w:val="24"/>
            </w:rPr>
            <w:fldChar w:fldCharType="separate"/>
          </w:r>
          <w:r>
            <w:rPr>
              <w:rFonts w:hint="eastAsia" w:ascii="仿宋" w:hAnsi="仿宋" w:eastAsia="仿宋" w:cs="仿宋"/>
              <w:sz w:val="24"/>
              <w:szCs w:val="24"/>
            </w:rPr>
            <w:t>14. 湖北省禽蛋买卖合同（EF-2008-0102）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_Toc27912 \h </w:instrText>
          </w:r>
          <w:r>
            <w:rPr>
              <w:rFonts w:hint="eastAsia" w:ascii="仿宋" w:hAnsi="仿宋" w:eastAsia="仿宋" w:cs="仿宋"/>
              <w:sz w:val="24"/>
              <w:szCs w:val="24"/>
            </w:rPr>
            <w:fldChar w:fldCharType="separate"/>
          </w:r>
          <w:r>
            <w:rPr>
              <w:rFonts w:hint="eastAsia" w:ascii="仿宋" w:hAnsi="仿宋" w:eastAsia="仿宋" w:cs="仿宋"/>
              <w:sz w:val="24"/>
              <w:szCs w:val="24"/>
            </w:rPr>
            <w:t>421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_Toc26844 </w:instrText>
          </w:r>
          <w:r>
            <w:rPr>
              <w:rFonts w:hint="eastAsia" w:ascii="仿宋" w:hAnsi="仿宋" w:eastAsia="仿宋" w:cs="仿宋"/>
              <w:sz w:val="24"/>
              <w:szCs w:val="24"/>
            </w:rPr>
            <w:fldChar w:fldCharType="separate"/>
          </w:r>
          <w:r>
            <w:rPr>
              <w:rFonts w:hint="eastAsia" w:ascii="仿宋" w:hAnsi="仿宋" w:eastAsia="仿宋" w:cs="仿宋"/>
              <w:sz w:val="24"/>
              <w:szCs w:val="24"/>
            </w:rPr>
            <w:t>15. 湖北省蔬菜买卖合同（EF-2008-0103）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_Toc26844 \h </w:instrText>
          </w:r>
          <w:r>
            <w:rPr>
              <w:rFonts w:hint="eastAsia" w:ascii="仿宋" w:hAnsi="仿宋" w:eastAsia="仿宋" w:cs="仿宋"/>
              <w:sz w:val="24"/>
              <w:szCs w:val="24"/>
            </w:rPr>
            <w:fldChar w:fldCharType="separate"/>
          </w:r>
          <w:r>
            <w:rPr>
              <w:rFonts w:hint="eastAsia" w:ascii="仿宋" w:hAnsi="仿宋" w:eastAsia="仿宋" w:cs="仿宋"/>
              <w:sz w:val="24"/>
              <w:szCs w:val="24"/>
            </w:rPr>
            <w:t>424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_Toc9958 </w:instrText>
          </w:r>
          <w:r>
            <w:rPr>
              <w:rFonts w:hint="eastAsia" w:ascii="仿宋" w:hAnsi="仿宋" w:eastAsia="仿宋" w:cs="仿宋"/>
              <w:sz w:val="24"/>
              <w:szCs w:val="24"/>
            </w:rPr>
            <w:fldChar w:fldCharType="separate"/>
          </w:r>
          <w:r>
            <w:rPr>
              <w:rFonts w:hint="eastAsia" w:ascii="仿宋" w:hAnsi="仿宋" w:eastAsia="仿宋" w:cs="仿宋"/>
              <w:sz w:val="24"/>
              <w:szCs w:val="24"/>
            </w:rPr>
            <w:t>16. 湖北省蚕茧买卖合同（EF-2008-0104）</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_Toc9958 \h </w:instrText>
          </w:r>
          <w:r>
            <w:rPr>
              <w:rFonts w:hint="eastAsia" w:ascii="仿宋" w:hAnsi="仿宋" w:eastAsia="仿宋" w:cs="仿宋"/>
              <w:sz w:val="24"/>
              <w:szCs w:val="24"/>
            </w:rPr>
            <w:fldChar w:fldCharType="separate"/>
          </w:r>
          <w:r>
            <w:rPr>
              <w:rFonts w:hint="eastAsia" w:ascii="仿宋" w:hAnsi="仿宋" w:eastAsia="仿宋" w:cs="仿宋"/>
              <w:sz w:val="24"/>
              <w:szCs w:val="24"/>
            </w:rPr>
            <w:t>428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_Toc14637 </w:instrText>
          </w:r>
          <w:r>
            <w:rPr>
              <w:rFonts w:hint="eastAsia" w:ascii="仿宋" w:hAnsi="仿宋" w:eastAsia="仿宋" w:cs="仿宋"/>
              <w:sz w:val="24"/>
              <w:szCs w:val="24"/>
            </w:rPr>
            <w:fldChar w:fldCharType="separate"/>
          </w:r>
          <w:r>
            <w:rPr>
              <w:rFonts w:hint="eastAsia" w:ascii="仿宋" w:hAnsi="仿宋" w:eastAsia="仿宋" w:cs="仿宋"/>
              <w:sz w:val="24"/>
              <w:szCs w:val="24"/>
            </w:rPr>
            <w:t>17. 湖北省农贸市场食品质量安全合同 （EF-2008-0101）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_Toc14637 \h </w:instrText>
          </w:r>
          <w:r>
            <w:rPr>
              <w:rFonts w:hint="eastAsia" w:ascii="仿宋" w:hAnsi="仿宋" w:eastAsia="仿宋" w:cs="仿宋"/>
              <w:sz w:val="24"/>
              <w:szCs w:val="24"/>
            </w:rPr>
            <w:fldChar w:fldCharType="separate"/>
          </w:r>
          <w:r>
            <w:rPr>
              <w:rFonts w:hint="eastAsia" w:ascii="仿宋" w:hAnsi="仿宋" w:eastAsia="仿宋" w:cs="仿宋"/>
              <w:sz w:val="24"/>
              <w:szCs w:val="24"/>
            </w:rPr>
            <w:t>432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2"/>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_Toc14933 </w:instrText>
          </w:r>
          <w:r>
            <w:rPr>
              <w:rFonts w:hint="eastAsia" w:ascii="仿宋" w:hAnsi="仿宋" w:eastAsia="仿宋" w:cs="仿宋"/>
              <w:sz w:val="24"/>
              <w:szCs w:val="24"/>
            </w:rPr>
            <w:fldChar w:fldCharType="separate"/>
          </w:r>
          <w:r>
            <w:rPr>
              <w:rFonts w:hint="eastAsia" w:ascii="仿宋" w:hAnsi="仿宋" w:eastAsia="仿宋" w:cs="仿宋"/>
              <w:b/>
              <w:bCs/>
              <w:sz w:val="32"/>
              <w:szCs w:val="32"/>
            </w:rPr>
            <w:t> 二、武汉市合同示范文本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_Toc14933 \h </w:instrText>
          </w:r>
          <w:r>
            <w:rPr>
              <w:rFonts w:hint="eastAsia" w:ascii="仿宋" w:hAnsi="仿宋" w:eastAsia="仿宋" w:cs="仿宋"/>
              <w:sz w:val="24"/>
              <w:szCs w:val="24"/>
            </w:rPr>
            <w:fldChar w:fldCharType="separate"/>
          </w:r>
          <w:r>
            <w:rPr>
              <w:rFonts w:hint="eastAsia" w:ascii="仿宋" w:hAnsi="仿宋" w:eastAsia="仿宋" w:cs="仿宋"/>
              <w:sz w:val="24"/>
              <w:szCs w:val="24"/>
            </w:rPr>
            <w:t>435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_Toc30544 </w:instrText>
          </w:r>
          <w:r>
            <w:rPr>
              <w:rFonts w:hint="eastAsia" w:ascii="仿宋" w:hAnsi="仿宋" w:eastAsia="仿宋" w:cs="仿宋"/>
              <w:sz w:val="24"/>
              <w:szCs w:val="24"/>
            </w:rPr>
            <w:fldChar w:fldCharType="separate"/>
          </w:r>
          <w:r>
            <w:rPr>
              <w:rFonts w:hint="eastAsia" w:ascii="仿宋" w:hAnsi="仿宋" w:eastAsia="仿宋" w:cs="仿宋"/>
              <w:sz w:val="24"/>
              <w:szCs w:val="24"/>
            </w:rPr>
            <w:t>1. 武汉市殡葬中介服务合同（示范文本）（WF-2025-O8080-01）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_Toc30544 \h </w:instrText>
          </w:r>
          <w:r>
            <w:rPr>
              <w:rFonts w:hint="eastAsia" w:ascii="仿宋" w:hAnsi="仿宋" w:eastAsia="仿宋" w:cs="仿宋"/>
              <w:sz w:val="24"/>
              <w:szCs w:val="24"/>
            </w:rPr>
            <w:fldChar w:fldCharType="separate"/>
          </w:r>
          <w:r>
            <w:rPr>
              <w:rFonts w:hint="eastAsia" w:ascii="仿宋" w:hAnsi="仿宋" w:eastAsia="仿宋" w:cs="仿宋"/>
              <w:sz w:val="24"/>
              <w:szCs w:val="24"/>
            </w:rPr>
            <w:t>436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_Toc1466 </w:instrText>
          </w:r>
          <w:r>
            <w:rPr>
              <w:rFonts w:hint="eastAsia" w:ascii="仿宋" w:hAnsi="仿宋" w:eastAsia="仿宋" w:cs="仿宋"/>
              <w:sz w:val="24"/>
              <w:szCs w:val="24"/>
            </w:rPr>
            <w:fldChar w:fldCharType="separate"/>
          </w:r>
          <w:r>
            <w:rPr>
              <w:rFonts w:hint="eastAsia" w:ascii="仿宋" w:hAnsi="仿宋" w:eastAsia="仿宋" w:cs="仿宋"/>
              <w:sz w:val="24"/>
              <w:szCs w:val="24"/>
            </w:rPr>
            <w:t>2. 武汉市殡仪馆服务合同（示范文本）（WF-2025-O8080-02）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_Toc1466 \h </w:instrText>
          </w:r>
          <w:r>
            <w:rPr>
              <w:rFonts w:hint="eastAsia" w:ascii="仿宋" w:hAnsi="仿宋" w:eastAsia="仿宋" w:cs="仿宋"/>
              <w:sz w:val="24"/>
              <w:szCs w:val="24"/>
            </w:rPr>
            <w:fldChar w:fldCharType="separate"/>
          </w:r>
          <w:r>
            <w:rPr>
              <w:rFonts w:hint="eastAsia" w:ascii="仿宋" w:hAnsi="仿宋" w:eastAsia="仿宋" w:cs="仿宋"/>
              <w:sz w:val="24"/>
              <w:szCs w:val="24"/>
            </w:rPr>
            <w:t>466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_Toc13917 </w:instrText>
          </w:r>
          <w:r>
            <w:rPr>
              <w:rFonts w:hint="eastAsia" w:ascii="仿宋" w:hAnsi="仿宋" w:eastAsia="仿宋" w:cs="仿宋"/>
              <w:sz w:val="24"/>
              <w:szCs w:val="24"/>
            </w:rPr>
            <w:fldChar w:fldCharType="separate"/>
          </w:r>
          <w:r>
            <w:rPr>
              <w:rFonts w:hint="eastAsia" w:ascii="仿宋" w:hAnsi="仿宋" w:eastAsia="仿宋" w:cs="仿宋"/>
              <w:sz w:val="24"/>
              <w:szCs w:val="24"/>
            </w:rPr>
            <w:t>3. 武汉市公墓使用合同（示范文本）（WF-2025-O8080-03）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_Toc13917 \h </w:instrText>
          </w:r>
          <w:r>
            <w:rPr>
              <w:rFonts w:hint="eastAsia" w:ascii="仿宋" w:hAnsi="仿宋" w:eastAsia="仿宋" w:cs="仿宋"/>
              <w:sz w:val="24"/>
              <w:szCs w:val="24"/>
            </w:rPr>
            <w:fldChar w:fldCharType="separate"/>
          </w:r>
          <w:r>
            <w:rPr>
              <w:rFonts w:hint="eastAsia" w:ascii="仿宋" w:hAnsi="仿宋" w:eastAsia="仿宋" w:cs="仿宋"/>
              <w:sz w:val="24"/>
              <w:szCs w:val="24"/>
            </w:rPr>
            <w:t>482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_Toc19712 </w:instrText>
          </w:r>
          <w:r>
            <w:rPr>
              <w:rFonts w:hint="eastAsia" w:ascii="仿宋" w:hAnsi="仿宋" w:eastAsia="仿宋" w:cs="仿宋"/>
              <w:sz w:val="24"/>
              <w:szCs w:val="24"/>
            </w:rPr>
            <w:fldChar w:fldCharType="separate"/>
          </w:r>
          <w:r>
            <w:rPr>
              <w:rFonts w:hint="eastAsia" w:ascii="仿宋" w:hAnsi="仿宋" w:eastAsia="仿宋" w:cs="仿宋"/>
              <w:sz w:val="24"/>
              <w:szCs w:val="24"/>
            </w:rPr>
            <w:t>4. 武汉市商品房买卖合同（现售）（WF-2024-K7201-03）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_Toc19712 \h </w:instrText>
          </w:r>
          <w:r>
            <w:rPr>
              <w:rFonts w:hint="eastAsia" w:ascii="仿宋" w:hAnsi="仿宋" w:eastAsia="仿宋" w:cs="仿宋"/>
              <w:sz w:val="24"/>
              <w:szCs w:val="24"/>
            </w:rPr>
            <w:fldChar w:fldCharType="separate"/>
          </w:r>
          <w:r>
            <w:rPr>
              <w:rFonts w:hint="eastAsia" w:ascii="仿宋" w:hAnsi="仿宋" w:eastAsia="仿宋" w:cs="仿宋"/>
              <w:sz w:val="24"/>
              <w:szCs w:val="24"/>
            </w:rPr>
            <w:t>494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_Toc6883 </w:instrText>
          </w:r>
          <w:r>
            <w:rPr>
              <w:rFonts w:hint="eastAsia" w:ascii="仿宋" w:hAnsi="仿宋" w:eastAsia="仿宋" w:cs="仿宋"/>
              <w:sz w:val="24"/>
              <w:szCs w:val="24"/>
            </w:rPr>
            <w:fldChar w:fldCharType="separate"/>
          </w:r>
          <w:r>
            <w:rPr>
              <w:rFonts w:hint="eastAsia" w:ascii="仿宋" w:hAnsi="仿宋" w:eastAsia="仿宋" w:cs="仿宋"/>
              <w:sz w:val="24"/>
              <w:szCs w:val="24"/>
            </w:rPr>
            <w:t>5. 武汉市商品房买卖合同（预售）（WF-2024-K7201-02）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_Toc6883 \h </w:instrText>
          </w:r>
          <w:r>
            <w:rPr>
              <w:rFonts w:hint="eastAsia" w:ascii="仿宋" w:hAnsi="仿宋" w:eastAsia="仿宋" w:cs="仿宋"/>
              <w:sz w:val="24"/>
              <w:szCs w:val="24"/>
            </w:rPr>
            <w:fldChar w:fldCharType="separate"/>
          </w:r>
          <w:r>
            <w:rPr>
              <w:rFonts w:hint="eastAsia" w:ascii="仿宋" w:hAnsi="仿宋" w:eastAsia="仿宋" w:cs="仿宋"/>
              <w:sz w:val="24"/>
              <w:szCs w:val="24"/>
            </w:rPr>
            <w:t>521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_Toc6534 </w:instrText>
          </w:r>
          <w:r>
            <w:rPr>
              <w:rFonts w:hint="eastAsia" w:ascii="仿宋" w:hAnsi="仿宋" w:eastAsia="仿宋" w:cs="仿宋"/>
              <w:sz w:val="24"/>
              <w:szCs w:val="24"/>
            </w:rPr>
            <w:fldChar w:fldCharType="separate"/>
          </w:r>
          <w:r>
            <w:rPr>
              <w:rFonts w:hint="eastAsia" w:ascii="仿宋" w:hAnsi="仿宋" w:eastAsia="仿宋" w:cs="仿宋"/>
              <w:sz w:val="24"/>
              <w:szCs w:val="24"/>
            </w:rPr>
            <w:t>6. 武汉市环境卫生作业服务合同书（WF-2024-7820-1）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_Toc6534 \h </w:instrText>
          </w:r>
          <w:r>
            <w:rPr>
              <w:rFonts w:hint="eastAsia" w:ascii="仿宋" w:hAnsi="仿宋" w:eastAsia="仿宋" w:cs="仿宋"/>
              <w:sz w:val="24"/>
              <w:szCs w:val="24"/>
            </w:rPr>
            <w:fldChar w:fldCharType="separate"/>
          </w:r>
          <w:r>
            <w:rPr>
              <w:rFonts w:hint="eastAsia" w:ascii="仿宋" w:hAnsi="仿宋" w:eastAsia="仿宋" w:cs="仿宋"/>
              <w:sz w:val="24"/>
              <w:szCs w:val="24"/>
            </w:rPr>
            <w:t>552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_Toc19366 </w:instrText>
          </w:r>
          <w:r>
            <w:rPr>
              <w:rFonts w:hint="eastAsia" w:ascii="仿宋" w:hAnsi="仿宋" w:eastAsia="仿宋" w:cs="仿宋"/>
              <w:sz w:val="24"/>
              <w:szCs w:val="24"/>
            </w:rPr>
            <w:fldChar w:fldCharType="separate"/>
          </w:r>
          <w:r>
            <w:rPr>
              <w:rFonts w:hint="eastAsia" w:ascii="仿宋" w:hAnsi="仿宋" w:eastAsia="仿宋" w:cs="仿宋"/>
              <w:sz w:val="24"/>
              <w:szCs w:val="24"/>
            </w:rPr>
            <w:t>7. 武汉市建设工程施工合同（WF-2023-E3006）</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_Toc19366 \h </w:instrText>
          </w:r>
          <w:r>
            <w:rPr>
              <w:rFonts w:hint="eastAsia" w:ascii="仿宋" w:hAnsi="仿宋" w:eastAsia="仿宋" w:cs="仿宋"/>
              <w:sz w:val="24"/>
              <w:szCs w:val="24"/>
            </w:rPr>
            <w:fldChar w:fldCharType="separate"/>
          </w:r>
          <w:r>
            <w:rPr>
              <w:rFonts w:hint="eastAsia" w:ascii="仿宋" w:hAnsi="仿宋" w:eastAsia="仿宋" w:cs="仿宋"/>
              <w:sz w:val="24"/>
              <w:szCs w:val="24"/>
            </w:rPr>
            <w:t>595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_Toc13915 </w:instrText>
          </w:r>
          <w:r>
            <w:rPr>
              <w:rFonts w:hint="eastAsia" w:ascii="仿宋" w:hAnsi="仿宋" w:eastAsia="仿宋" w:cs="仿宋"/>
              <w:sz w:val="24"/>
              <w:szCs w:val="24"/>
            </w:rPr>
            <w:fldChar w:fldCharType="separate"/>
          </w:r>
          <w:r>
            <w:rPr>
              <w:rFonts w:hint="eastAsia" w:ascii="仿宋" w:hAnsi="仿宋" w:eastAsia="仿宋" w:cs="仿宋"/>
              <w:sz w:val="24"/>
              <w:szCs w:val="24"/>
            </w:rPr>
            <w:t>8. 瓶装液化石油气供用气合同（WF-2023-D2001）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_Toc13915 \h </w:instrText>
          </w:r>
          <w:r>
            <w:rPr>
              <w:rFonts w:hint="eastAsia" w:ascii="仿宋" w:hAnsi="仿宋" w:eastAsia="仿宋" w:cs="仿宋"/>
              <w:sz w:val="24"/>
              <w:szCs w:val="24"/>
            </w:rPr>
            <w:fldChar w:fldCharType="separate"/>
          </w:r>
          <w:r>
            <w:rPr>
              <w:rFonts w:hint="eastAsia" w:ascii="仿宋" w:hAnsi="仿宋" w:eastAsia="仿宋" w:cs="仿宋"/>
              <w:sz w:val="24"/>
              <w:szCs w:val="24"/>
            </w:rPr>
            <w:t>779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_Toc4463 </w:instrText>
          </w:r>
          <w:r>
            <w:rPr>
              <w:rFonts w:hint="eastAsia" w:ascii="仿宋" w:hAnsi="仿宋" w:eastAsia="仿宋" w:cs="仿宋"/>
              <w:sz w:val="24"/>
              <w:szCs w:val="24"/>
            </w:rPr>
            <w:fldChar w:fldCharType="separate"/>
          </w:r>
          <w:r>
            <w:rPr>
              <w:rFonts w:hint="eastAsia" w:ascii="仿宋" w:hAnsi="仿宋" w:eastAsia="仿宋" w:cs="仿宋"/>
              <w:sz w:val="24"/>
              <w:szCs w:val="24"/>
            </w:rPr>
            <w:t>9. 武汉市非住宅房屋租赁合同（WF-2021-K1011）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_Toc4463 \h </w:instrText>
          </w:r>
          <w:r>
            <w:rPr>
              <w:rFonts w:hint="eastAsia" w:ascii="仿宋" w:hAnsi="仿宋" w:eastAsia="仿宋" w:cs="仿宋"/>
              <w:sz w:val="24"/>
              <w:szCs w:val="24"/>
            </w:rPr>
            <w:fldChar w:fldCharType="separate"/>
          </w:r>
          <w:r>
            <w:rPr>
              <w:rFonts w:hint="eastAsia" w:ascii="仿宋" w:hAnsi="仿宋" w:eastAsia="仿宋" w:cs="仿宋"/>
              <w:sz w:val="24"/>
              <w:szCs w:val="24"/>
            </w:rPr>
            <w:t>787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_Toc4942 </w:instrText>
          </w:r>
          <w:r>
            <w:rPr>
              <w:rFonts w:hint="eastAsia" w:ascii="仿宋" w:hAnsi="仿宋" w:eastAsia="仿宋" w:cs="仿宋"/>
              <w:sz w:val="24"/>
              <w:szCs w:val="24"/>
            </w:rPr>
            <w:fldChar w:fldCharType="separate"/>
          </w:r>
          <w:r>
            <w:rPr>
              <w:rFonts w:hint="eastAsia" w:ascii="仿宋" w:hAnsi="仿宋" w:eastAsia="仿宋" w:cs="仿宋"/>
              <w:sz w:val="24"/>
              <w:szCs w:val="24"/>
            </w:rPr>
            <w:t>10. 武汉市公共租赁住房租赁合同（武房发〔2020〕12号）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_Toc4942 \h </w:instrText>
          </w:r>
          <w:r>
            <w:rPr>
              <w:rFonts w:hint="eastAsia" w:ascii="仿宋" w:hAnsi="仿宋" w:eastAsia="仿宋" w:cs="仿宋"/>
              <w:sz w:val="24"/>
              <w:szCs w:val="24"/>
            </w:rPr>
            <w:fldChar w:fldCharType="separate"/>
          </w:r>
          <w:r>
            <w:rPr>
              <w:rFonts w:hint="eastAsia" w:ascii="仿宋" w:hAnsi="仿宋" w:eastAsia="仿宋" w:cs="仿宋"/>
              <w:sz w:val="24"/>
              <w:szCs w:val="24"/>
            </w:rPr>
            <w:t>803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_Toc26190 </w:instrText>
          </w:r>
          <w:r>
            <w:rPr>
              <w:rFonts w:hint="eastAsia" w:ascii="仿宋" w:hAnsi="仿宋" w:eastAsia="仿宋" w:cs="仿宋"/>
              <w:sz w:val="24"/>
              <w:szCs w:val="24"/>
            </w:rPr>
            <w:fldChar w:fldCharType="separate"/>
          </w:r>
          <w:r>
            <w:rPr>
              <w:rFonts w:hint="eastAsia" w:ascii="仿宋" w:hAnsi="仿宋" w:eastAsia="仿宋" w:cs="仿宋"/>
              <w:sz w:val="24"/>
              <w:szCs w:val="24"/>
            </w:rPr>
            <w:t>11. 武汉市电梯维护保养合同（WF-2020-8190-01）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_Toc26190 \h </w:instrText>
          </w:r>
          <w:r>
            <w:rPr>
              <w:rFonts w:hint="eastAsia" w:ascii="仿宋" w:hAnsi="仿宋" w:eastAsia="仿宋" w:cs="仿宋"/>
              <w:sz w:val="24"/>
              <w:szCs w:val="24"/>
            </w:rPr>
            <w:fldChar w:fldCharType="separate"/>
          </w:r>
          <w:r>
            <w:rPr>
              <w:rFonts w:hint="eastAsia" w:ascii="仿宋" w:hAnsi="仿宋" w:eastAsia="仿宋" w:cs="仿宋"/>
              <w:sz w:val="24"/>
              <w:szCs w:val="24"/>
            </w:rPr>
            <w:t>818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_Toc28072 </w:instrText>
          </w:r>
          <w:r>
            <w:rPr>
              <w:rFonts w:hint="eastAsia" w:ascii="仿宋" w:hAnsi="仿宋" w:eastAsia="仿宋" w:cs="仿宋"/>
              <w:sz w:val="24"/>
              <w:szCs w:val="24"/>
            </w:rPr>
            <w:fldChar w:fldCharType="separate"/>
          </w:r>
          <w:r>
            <w:rPr>
              <w:rFonts w:hint="eastAsia" w:ascii="仿宋" w:hAnsi="仿宋" w:eastAsia="仿宋" w:cs="仿宋"/>
              <w:sz w:val="24"/>
              <w:szCs w:val="24"/>
            </w:rPr>
            <w:t>12. 建设项目职业病危害放射防护评价技术服务合同（WF-2017-Q8390-27）</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_Toc28072 \h </w:instrText>
          </w:r>
          <w:r>
            <w:rPr>
              <w:rFonts w:hint="eastAsia" w:ascii="仿宋" w:hAnsi="仿宋" w:eastAsia="仿宋" w:cs="仿宋"/>
              <w:sz w:val="24"/>
              <w:szCs w:val="24"/>
            </w:rPr>
            <w:fldChar w:fldCharType="separate"/>
          </w:r>
          <w:r>
            <w:rPr>
              <w:rFonts w:hint="eastAsia" w:ascii="仿宋" w:hAnsi="仿宋" w:eastAsia="仿宋" w:cs="仿宋"/>
              <w:sz w:val="24"/>
              <w:szCs w:val="24"/>
            </w:rPr>
            <w:t>830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_Toc30716 </w:instrText>
          </w:r>
          <w:r>
            <w:rPr>
              <w:rFonts w:hint="eastAsia" w:ascii="仿宋" w:hAnsi="仿宋" w:eastAsia="仿宋" w:cs="仿宋"/>
              <w:sz w:val="24"/>
              <w:szCs w:val="24"/>
            </w:rPr>
            <w:fldChar w:fldCharType="separate"/>
          </w:r>
          <w:r>
            <w:rPr>
              <w:rFonts w:hint="eastAsia" w:ascii="仿宋" w:hAnsi="仿宋" w:eastAsia="仿宋" w:cs="仿宋"/>
              <w:sz w:val="24"/>
              <w:szCs w:val="24"/>
            </w:rPr>
            <w:t>13. 放射防护检测技术服务合同（WF-2017-Q8390-26）</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_Toc30716 \h </w:instrText>
          </w:r>
          <w:r>
            <w:rPr>
              <w:rFonts w:hint="eastAsia" w:ascii="仿宋" w:hAnsi="仿宋" w:eastAsia="仿宋" w:cs="仿宋"/>
              <w:sz w:val="24"/>
              <w:szCs w:val="24"/>
            </w:rPr>
            <w:fldChar w:fldCharType="separate"/>
          </w:r>
          <w:r>
            <w:rPr>
              <w:rFonts w:hint="eastAsia" w:ascii="仿宋" w:hAnsi="仿宋" w:eastAsia="仿宋" w:cs="仿宋"/>
              <w:sz w:val="24"/>
              <w:szCs w:val="24"/>
            </w:rPr>
            <w:t>837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_Toc21383 </w:instrText>
          </w:r>
          <w:r>
            <w:rPr>
              <w:rFonts w:hint="eastAsia" w:ascii="仿宋" w:hAnsi="仿宋" w:eastAsia="仿宋" w:cs="仿宋"/>
              <w:sz w:val="24"/>
              <w:szCs w:val="24"/>
            </w:rPr>
            <w:fldChar w:fldCharType="separate"/>
          </w:r>
          <w:r>
            <w:rPr>
              <w:rFonts w:hint="eastAsia" w:ascii="仿宋" w:hAnsi="仿宋" w:eastAsia="仿宋" w:cs="仿宋"/>
              <w:sz w:val="24"/>
              <w:szCs w:val="24"/>
            </w:rPr>
            <w:t>14. 武汉市固定资产投资项目节能报告技术咨询合同（WF-2017-M7514-06）</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_Toc21383 \h </w:instrText>
          </w:r>
          <w:r>
            <w:rPr>
              <w:rFonts w:hint="eastAsia" w:ascii="仿宋" w:hAnsi="仿宋" w:eastAsia="仿宋" w:cs="仿宋"/>
              <w:sz w:val="24"/>
              <w:szCs w:val="24"/>
            </w:rPr>
            <w:fldChar w:fldCharType="separate"/>
          </w:r>
          <w:r>
            <w:rPr>
              <w:rFonts w:hint="eastAsia" w:ascii="仿宋" w:hAnsi="仿宋" w:eastAsia="仿宋" w:cs="仿宋"/>
              <w:sz w:val="24"/>
              <w:szCs w:val="24"/>
            </w:rPr>
            <w:t>843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_Toc32321 </w:instrText>
          </w:r>
          <w:r>
            <w:rPr>
              <w:rFonts w:hint="eastAsia" w:ascii="仿宋" w:hAnsi="仿宋" w:eastAsia="仿宋" w:cs="仿宋"/>
              <w:sz w:val="24"/>
              <w:szCs w:val="24"/>
            </w:rPr>
            <w:fldChar w:fldCharType="separate"/>
          </w:r>
          <w:r>
            <w:rPr>
              <w:rFonts w:hint="eastAsia" w:ascii="仿宋" w:hAnsi="仿宋" w:eastAsia="仿宋" w:cs="仿宋"/>
              <w:sz w:val="24"/>
              <w:szCs w:val="24"/>
            </w:rPr>
            <w:t>15. 临时占用林地可行性报告服务合同（WF-2017-M7499-21）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_Toc32321 \h </w:instrText>
          </w:r>
          <w:r>
            <w:rPr>
              <w:rFonts w:hint="eastAsia" w:ascii="仿宋" w:hAnsi="仿宋" w:eastAsia="仿宋" w:cs="仿宋"/>
              <w:sz w:val="24"/>
              <w:szCs w:val="24"/>
            </w:rPr>
            <w:fldChar w:fldCharType="separate"/>
          </w:r>
          <w:r>
            <w:rPr>
              <w:rFonts w:hint="eastAsia" w:ascii="仿宋" w:hAnsi="仿宋" w:eastAsia="仿宋" w:cs="仿宋"/>
              <w:sz w:val="24"/>
              <w:szCs w:val="24"/>
            </w:rPr>
            <w:t>851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_Toc32559 </w:instrText>
          </w:r>
          <w:r>
            <w:rPr>
              <w:rFonts w:hint="eastAsia" w:ascii="仿宋" w:hAnsi="仿宋" w:eastAsia="仿宋" w:cs="仿宋"/>
              <w:sz w:val="24"/>
              <w:szCs w:val="24"/>
            </w:rPr>
            <w:fldChar w:fldCharType="separate"/>
          </w:r>
          <w:r>
            <w:rPr>
              <w:rFonts w:hint="eastAsia" w:ascii="仿宋" w:hAnsi="仿宋" w:eastAsia="仿宋" w:cs="仿宋"/>
              <w:sz w:val="24"/>
              <w:szCs w:val="24"/>
            </w:rPr>
            <w:t>16. 林木采伐作业设计服务合同（WF-2017-M7499-20）</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_Toc32559 \h </w:instrText>
          </w:r>
          <w:r>
            <w:rPr>
              <w:rFonts w:hint="eastAsia" w:ascii="仿宋" w:hAnsi="仿宋" w:eastAsia="仿宋" w:cs="仿宋"/>
              <w:sz w:val="24"/>
              <w:szCs w:val="24"/>
            </w:rPr>
            <w:fldChar w:fldCharType="separate"/>
          </w:r>
          <w:r>
            <w:rPr>
              <w:rFonts w:hint="eastAsia" w:ascii="仿宋" w:hAnsi="仿宋" w:eastAsia="仿宋" w:cs="仿宋"/>
              <w:sz w:val="24"/>
              <w:szCs w:val="24"/>
            </w:rPr>
            <w:t>856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_Toc3462 </w:instrText>
          </w:r>
          <w:r>
            <w:rPr>
              <w:rFonts w:hint="eastAsia" w:ascii="仿宋" w:hAnsi="仿宋" w:eastAsia="仿宋" w:cs="仿宋"/>
              <w:sz w:val="24"/>
              <w:szCs w:val="24"/>
            </w:rPr>
            <w:fldChar w:fldCharType="separate"/>
          </w:r>
          <w:r>
            <w:rPr>
              <w:rFonts w:hint="eastAsia" w:ascii="仿宋" w:hAnsi="仿宋" w:eastAsia="仿宋" w:cs="仿宋"/>
              <w:sz w:val="24"/>
              <w:szCs w:val="24"/>
            </w:rPr>
            <w:t>17. 建设项目安全现状评价技术服务合同（WF-2017- M7499-02）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_Toc3462 \h </w:instrText>
          </w:r>
          <w:r>
            <w:rPr>
              <w:rFonts w:hint="eastAsia" w:ascii="仿宋" w:hAnsi="仿宋" w:eastAsia="仿宋" w:cs="仿宋"/>
              <w:sz w:val="24"/>
              <w:szCs w:val="24"/>
            </w:rPr>
            <w:fldChar w:fldCharType="separate"/>
          </w:r>
          <w:r>
            <w:rPr>
              <w:rFonts w:hint="eastAsia" w:ascii="仿宋" w:hAnsi="仿宋" w:eastAsia="仿宋" w:cs="仿宋"/>
              <w:sz w:val="24"/>
              <w:szCs w:val="24"/>
            </w:rPr>
            <w:t>861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_Toc12751 </w:instrText>
          </w:r>
          <w:r>
            <w:rPr>
              <w:rFonts w:hint="eastAsia" w:ascii="仿宋" w:hAnsi="仿宋" w:eastAsia="仿宋" w:cs="仿宋"/>
              <w:sz w:val="24"/>
              <w:szCs w:val="24"/>
            </w:rPr>
            <w:fldChar w:fldCharType="separate"/>
          </w:r>
          <w:r>
            <w:rPr>
              <w:rFonts w:hint="eastAsia" w:ascii="仿宋" w:hAnsi="仿宋" w:eastAsia="仿宋" w:cs="仿宋"/>
              <w:sz w:val="24"/>
              <w:szCs w:val="24"/>
            </w:rPr>
            <w:t>18. 建设项目安全预评价技术服务合同（WF-2017- M7499-01）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_Toc12751 \h </w:instrText>
          </w:r>
          <w:r>
            <w:rPr>
              <w:rFonts w:hint="eastAsia" w:ascii="仿宋" w:hAnsi="仿宋" w:eastAsia="仿宋" w:cs="仿宋"/>
              <w:sz w:val="24"/>
              <w:szCs w:val="24"/>
            </w:rPr>
            <w:fldChar w:fldCharType="separate"/>
          </w:r>
          <w:r>
            <w:rPr>
              <w:rFonts w:hint="eastAsia" w:ascii="仿宋" w:hAnsi="仿宋" w:eastAsia="仿宋" w:cs="仿宋"/>
              <w:sz w:val="24"/>
              <w:szCs w:val="24"/>
            </w:rPr>
            <w:t>869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_Toc3835 </w:instrText>
          </w:r>
          <w:r>
            <w:rPr>
              <w:rFonts w:hint="eastAsia" w:ascii="仿宋" w:hAnsi="仿宋" w:eastAsia="仿宋" w:cs="仿宋"/>
              <w:sz w:val="24"/>
              <w:szCs w:val="24"/>
            </w:rPr>
            <w:fldChar w:fldCharType="separate"/>
          </w:r>
          <w:r>
            <w:rPr>
              <w:rFonts w:hint="eastAsia" w:ascii="仿宋" w:hAnsi="仿宋" w:eastAsia="仿宋" w:cs="仿宋"/>
              <w:sz w:val="24"/>
              <w:szCs w:val="24"/>
            </w:rPr>
            <w:t>19. 涉路施工设计和施工方案服务合同（WF-2017-M7482-18）</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_Toc3835 \h </w:instrText>
          </w:r>
          <w:r>
            <w:rPr>
              <w:rFonts w:hint="eastAsia" w:ascii="仿宋" w:hAnsi="仿宋" w:eastAsia="仿宋" w:cs="仿宋"/>
              <w:sz w:val="24"/>
              <w:szCs w:val="24"/>
            </w:rPr>
            <w:fldChar w:fldCharType="separate"/>
          </w:r>
          <w:r>
            <w:rPr>
              <w:rFonts w:hint="eastAsia" w:ascii="仿宋" w:hAnsi="仿宋" w:eastAsia="仿宋" w:cs="仿宋"/>
              <w:sz w:val="24"/>
              <w:szCs w:val="24"/>
            </w:rPr>
            <w:t>877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_Toc12686 </w:instrText>
          </w:r>
          <w:r>
            <w:rPr>
              <w:rFonts w:hint="eastAsia" w:ascii="仿宋" w:hAnsi="仿宋" w:eastAsia="仿宋" w:cs="仿宋"/>
              <w:sz w:val="24"/>
              <w:szCs w:val="24"/>
            </w:rPr>
            <w:fldChar w:fldCharType="separate"/>
          </w:r>
          <w:r>
            <w:rPr>
              <w:rFonts w:hint="eastAsia" w:ascii="仿宋" w:hAnsi="仿宋" w:eastAsia="仿宋" w:cs="仿宋"/>
              <w:sz w:val="24"/>
              <w:szCs w:val="24"/>
            </w:rPr>
            <w:t>20. 通航安全评估技术服务合同（WF-2017-M7482-16）</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_Toc12686 \h </w:instrText>
          </w:r>
          <w:r>
            <w:rPr>
              <w:rFonts w:hint="eastAsia" w:ascii="仿宋" w:hAnsi="仿宋" w:eastAsia="仿宋" w:cs="仿宋"/>
              <w:sz w:val="24"/>
              <w:szCs w:val="24"/>
            </w:rPr>
            <w:fldChar w:fldCharType="separate"/>
          </w:r>
          <w:r>
            <w:rPr>
              <w:rFonts w:hint="eastAsia" w:ascii="仿宋" w:hAnsi="仿宋" w:eastAsia="仿宋" w:cs="仿宋"/>
              <w:sz w:val="24"/>
              <w:szCs w:val="24"/>
            </w:rPr>
            <w:t>883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_Toc4864 </w:instrText>
          </w:r>
          <w:r>
            <w:rPr>
              <w:rFonts w:hint="eastAsia" w:ascii="仿宋" w:hAnsi="仿宋" w:eastAsia="仿宋" w:cs="仿宋"/>
              <w:sz w:val="24"/>
              <w:szCs w:val="24"/>
            </w:rPr>
            <w:fldChar w:fldCharType="separate"/>
          </w:r>
          <w:r>
            <w:rPr>
              <w:rFonts w:hint="eastAsia" w:ascii="仿宋" w:hAnsi="仿宋" w:eastAsia="仿宋" w:cs="仿宋"/>
              <w:sz w:val="24"/>
              <w:szCs w:val="24"/>
            </w:rPr>
            <w:t>21. 城市设计三维空间论证技术服务合同（WF-2017-M7482-12）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_Toc4864 \h </w:instrText>
          </w:r>
          <w:r>
            <w:rPr>
              <w:rFonts w:hint="eastAsia" w:ascii="仿宋" w:hAnsi="仿宋" w:eastAsia="仿宋" w:cs="仿宋"/>
              <w:sz w:val="24"/>
              <w:szCs w:val="24"/>
            </w:rPr>
            <w:fldChar w:fldCharType="separate"/>
          </w:r>
          <w:r>
            <w:rPr>
              <w:rFonts w:hint="eastAsia" w:ascii="仿宋" w:hAnsi="仿宋" w:eastAsia="仿宋" w:cs="仿宋"/>
              <w:sz w:val="24"/>
              <w:szCs w:val="24"/>
            </w:rPr>
            <w:t>891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_Toc27867 </w:instrText>
          </w:r>
          <w:r>
            <w:rPr>
              <w:rFonts w:hint="eastAsia" w:ascii="仿宋" w:hAnsi="仿宋" w:eastAsia="仿宋" w:cs="仿宋"/>
              <w:sz w:val="24"/>
              <w:szCs w:val="24"/>
            </w:rPr>
            <w:fldChar w:fldCharType="separate"/>
          </w:r>
          <w:r>
            <w:rPr>
              <w:rFonts w:hint="eastAsia" w:ascii="仿宋" w:hAnsi="仿宋" w:eastAsia="仿宋" w:cs="仿宋"/>
              <w:sz w:val="24"/>
              <w:szCs w:val="24"/>
            </w:rPr>
            <w:t>22. 交通影响评价技术服务合同（WF-2017-M7482-11）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_Toc27867 \h </w:instrText>
          </w:r>
          <w:r>
            <w:rPr>
              <w:rFonts w:hint="eastAsia" w:ascii="仿宋" w:hAnsi="仿宋" w:eastAsia="仿宋" w:cs="仿宋"/>
              <w:sz w:val="24"/>
              <w:szCs w:val="24"/>
            </w:rPr>
            <w:fldChar w:fldCharType="separate"/>
          </w:r>
          <w:r>
            <w:rPr>
              <w:rFonts w:hint="eastAsia" w:ascii="仿宋" w:hAnsi="仿宋" w:eastAsia="仿宋" w:cs="仿宋"/>
              <w:sz w:val="24"/>
              <w:szCs w:val="24"/>
            </w:rPr>
            <w:t>895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_Toc6056 </w:instrText>
          </w:r>
          <w:r>
            <w:rPr>
              <w:rFonts w:hint="eastAsia" w:ascii="仿宋" w:hAnsi="仿宋" w:eastAsia="仿宋" w:cs="仿宋"/>
              <w:sz w:val="24"/>
              <w:szCs w:val="24"/>
            </w:rPr>
            <w:fldChar w:fldCharType="separate"/>
          </w:r>
          <w:r>
            <w:rPr>
              <w:rFonts w:hint="eastAsia" w:ascii="仿宋" w:hAnsi="仿宋" w:eastAsia="仿宋" w:cs="仿宋"/>
              <w:sz w:val="24"/>
              <w:szCs w:val="24"/>
            </w:rPr>
            <w:t>23. 建设项目城市规划报建咨询技术服务合同（WF-2017-M7482-10）</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_Toc6056 \h </w:instrText>
          </w:r>
          <w:r>
            <w:rPr>
              <w:rFonts w:hint="eastAsia" w:ascii="仿宋" w:hAnsi="仿宋" w:eastAsia="仿宋" w:cs="仿宋"/>
              <w:sz w:val="24"/>
              <w:szCs w:val="24"/>
            </w:rPr>
            <w:fldChar w:fldCharType="separate"/>
          </w:r>
          <w:r>
            <w:rPr>
              <w:rFonts w:hint="eastAsia" w:ascii="仿宋" w:hAnsi="仿宋" w:eastAsia="仿宋" w:cs="仿宋"/>
              <w:sz w:val="24"/>
              <w:szCs w:val="24"/>
            </w:rPr>
            <w:t>900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_Toc5457 </w:instrText>
          </w:r>
          <w:r>
            <w:rPr>
              <w:rFonts w:hint="eastAsia" w:ascii="仿宋" w:hAnsi="仿宋" w:eastAsia="仿宋" w:cs="仿宋"/>
              <w:sz w:val="24"/>
              <w:szCs w:val="24"/>
            </w:rPr>
            <w:fldChar w:fldCharType="separate"/>
          </w:r>
          <w:r>
            <w:rPr>
              <w:rFonts w:hint="eastAsia" w:ascii="仿宋" w:hAnsi="仿宋" w:eastAsia="仿宋" w:cs="仿宋"/>
              <w:sz w:val="24"/>
              <w:szCs w:val="24"/>
            </w:rPr>
            <w:t>24. 建设项目水资源论证技术服务合同（WF-2017-M7481-25）</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_Toc5457 \h </w:instrText>
          </w:r>
          <w:r>
            <w:rPr>
              <w:rFonts w:hint="eastAsia" w:ascii="仿宋" w:hAnsi="仿宋" w:eastAsia="仿宋" w:cs="仿宋"/>
              <w:sz w:val="24"/>
              <w:szCs w:val="24"/>
            </w:rPr>
            <w:fldChar w:fldCharType="separate"/>
          </w:r>
          <w:r>
            <w:rPr>
              <w:rFonts w:hint="eastAsia" w:ascii="仿宋" w:hAnsi="仿宋" w:eastAsia="仿宋" w:cs="仿宋"/>
              <w:sz w:val="24"/>
              <w:szCs w:val="24"/>
            </w:rPr>
            <w:t>904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_Toc27800 </w:instrText>
          </w:r>
          <w:r>
            <w:rPr>
              <w:rFonts w:hint="eastAsia" w:ascii="仿宋" w:hAnsi="仿宋" w:eastAsia="仿宋" w:cs="仿宋"/>
              <w:sz w:val="24"/>
              <w:szCs w:val="24"/>
            </w:rPr>
            <w:fldChar w:fldCharType="separate"/>
          </w:r>
          <w:r>
            <w:rPr>
              <w:rFonts w:hint="eastAsia" w:ascii="仿宋" w:hAnsi="仿宋" w:eastAsia="仿宋" w:cs="仿宋"/>
              <w:sz w:val="24"/>
              <w:szCs w:val="24"/>
            </w:rPr>
            <w:t>25. 武汉市水平衡测试技术服务合同（WF-2017- M7481-24）</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_Toc27800 \h </w:instrText>
          </w:r>
          <w:r>
            <w:rPr>
              <w:rFonts w:hint="eastAsia" w:ascii="仿宋" w:hAnsi="仿宋" w:eastAsia="仿宋" w:cs="仿宋"/>
              <w:sz w:val="24"/>
              <w:szCs w:val="24"/>
            </w:rPr>
            <w:fldChar w:fldCharType="separate"/>
          </w:r>
          <w:r>
            <w:rPr>
              <w:rFonts w:hint="eastAsia" w:ascii="仿宋" w:hAnsi="仿宋" w:eastAsia="仿宋" w:cs="仿宋"/>
              <w:sz w:val="24"/>
              <w:szCs w:val="24"/>
            </w:rPr>
            <w:t>911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_Toc22193 </w:instrText>
          </w:r>
          <w:r>
            <w:rPr>
              <w:rFonts w:hint="eastAsia" w:ascii="仿宋" w:hAnsi="仿宋" w:eastAsia="仿宋" w:cs="仿宋"/>
              <w:sz w:val="24"/>
              <w:szCs w:val="24"/>
            </w:rPr>
            <w:fldChar w:fldCharType="separate"/>
          </w:r>
          <w:r>
            <w:rPr>
              <w:rFonts w:hint="eastAsia" w:ascii="仿宋" w:hAnsi="仿宋" w:eastAsia="仿宋" w:cs="仿宋"/>
              <w:sz w:val="24"/>
              <w:szCs w:val="24"/>
            </w:rPr>
            <w:t>26. 航道通航条件影响评价技术服务合同范本（WF-2017- M7482-15）</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_Toc22193 \h </w:instrText>
          </w:r>
          <w:r>
            <w:rPr>
              <w:rFonts w:hint="eastAsia" w:ascii="仿宋" w:hAnsi="仿宋" w:eastAsia="仿宋" w:cs="仿宋"/>
              <w:sz w:val="24"/>
              <w:szCs w:val="24"/>
            </w:rPr>
            <w:fldChar w:fldCharType="separate"/>
          </w:r>
          <w:r>
            <w:rPr>
              <w:rFonts w:hint="eastAsia" w:ascii="仿宋" w:hAnsi="仿宋" w:eastAsia="仿宋" w:cs="仿宋"/>
              <w:sz w:val="24"/>
              <w:szCs w:val="24"/>
            </w:rPr>
            <w:t>919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_Toc26250 </w:instrText>
          </w:r>
          <w:r>
            <w:rPr>
              <w:rFonts w:hint="eastAsia" w:ascii="仿宋" w:hAnsi="仿宋" w:eastAsia="仿宋" w:cs="仿宋"/>
              <w:sz w:val="24"/>
              <w:szCs w:val="24"/>
            </w:rPr>
            <w:fldChar w:fldCharType="separate"/>
          </w:r>
          <w:r>
            <w:rPr>
              <w:rFonts w:hint="eastAsia" w:ascii="仿宋" w:hAnsi="仿宋" w:eastAsia="仿宋" w:cs="仿宋"/>
              <w:sz w:val="24"/>
              <w:szCs w:val="24"/>
            </w:rPr>
            <w:t>27. 水土保持方案技术服务合同（2017年）</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_Toc26250 \h </w:instrText>
          </w:r>
          <w:r>
            <w:rPr>
              <w:rFonts w:hint="eastAsia" w:ascii="仿宋" w:hAnsi="仿宋" w:eastAsia="仿宋" w:cs="仿宋"/>
              <w:sz w:val="24"/>
              <w:szCs w:val="24"/>
            </w:rPr>
            <w:fldChar w:fldCharType="separate"/>
          </w:r>
          <w:r>
            <w:rPr>
              <w:rFonts w:hint="eastAsia" w:ascii="仿宋" w:hAnsi="仿宋" w:eastAsia="仿宋" w:cs="仿宋"/>
              <w:sz w:val="24"/>
              <w:szCs w:val="24"/>
            </w:rPr>
            <w:t>927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_Toc12994 </w:instrText>
          </w:r>
          <w:r>
            <w:rPr>
              <w:rFonts w:hint="eastAsia" w:ascii="仿宋" w:hAnsi="仿宋" w:eastAsia="仿宋" w:cs="仿宋"/>
              <w:sz w:val="24"/>
              <w:szCs w:val="24"/>
            </w:rPr>
            <w:fldChar w:fldCharType="separate"/>
          </w:r>
          <w:r>
            <w:rPr>
              <w:rFonts w:hint="eastAsia" w:ascii="仿宋" w:hAnsi="仿宋" w:eastAsia="仿宋" w:cs="仿宋"/>
              <w:sz w:val="24"/>
              <w:szCs w:val="24"/>
            </w:rPr>
            <w:t>28. 工程咨询服务合同（WF-2017-M7481-07）</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_Toc12994 \h </w:instrText>
          </w:r>
          <w:r>
            <w:rPr>
              <w:rFonts w:hint="eastAsia" w:ascii="仿宋" w:hAnsi="仿宋" w:eastAsia="仿宋" w:cs="仿宋"/>
              <w:sz w:val="24"/>
              <w:szCs w:val="24"/>
            </w:rPr>
            <w:fldChar w:fldCharType="separate"/>
          </w:r>
          <w:r>
            <w:rPr>
              <w:rFonts w:hint="eastAsia" w:ascii="仿宋" w:hAnsi="仿宋" w:eastAsia="仿宋" w:cs="仿宋"/>
              <w:sz w:val="24"/>
              <w:szCs w:val="24"/>
            </w:rPr>
            <w:t>934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_Toc26685 </w:instrText>
          </w:r>
          <w:r>
            <w:rPr>
              <w:rFonts w:hint="eastAsia" w:ascii="仿宋" w:hAnsi="仿宋" w:eastAsia="仿宋" w:cs="仿宋"/>
              <w:sz w:val="24"/>
              <w:szCs w:val="24"/>
            </w:rPr>
            <w:fldChar w:fldCharType="separate"/>
          </w:r>
          <w:r>
            <w:rPr>
              <w:rFonts w:hint="eastAsia" w:ascii="仿宋" w:hAnsi="仿宋" w:eastAsia="仿宋" w:cs="仿宋"/>
              <w:sz w:val="24"/>
              <w:szCs w:val="24"/>
            </w:rPr>
            <w:t>29. 建设项目湖泊水环境影响评价技术服务合同（WF-2017-M7461-22）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_Toc26685 \h </w:instrText>
          </w:r>
          <w:r>
            <w:rPr>
              <w:rFonts w:hint="eastAsia" w:ascii="仿宋" w:hAnsi="仿宋" w:eastAsia="仿宋" w:cs="仿宋"/>
              <w:sz w:val="24"/>
              <w:szCs w:val="24"/>
            </w:rPr>
            <w:fldChar w:fldCharType="separate"/>
          </w:r>
          <w:r>
            <w:rPr>
              <w:rFonts w:hint="eastAsia" w:ascii="仿宋" w:hAnsi="仿宋" w:eastAsia="仿宋" w:cs="仿宋"/>
              <w:sz w:val="24"/>
              <w:szCs w:val="24"/>
            </w:rPr>
            <w:t>941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_Toc4375 </w:instrText>
          </w:r>
          <w:r>
            <w:rPr>
              <w:rFonts w:hint="eastAsia" w:ascii="仿宋" w:hAnsi="仿宋" w:eastAsia="仿宋" w:cs="仿宋"/>
              <w:sz w:val="24"/>
              <w:szCs w:val="24"/>
            </w:rPr>
            <w:fldChar w:fldCharType="separate"/>
          </w:r>
          <w:r>
            <w:rPr>
              <w:rFonts w:hint="eastAsia" w:ascii="仿宋" w:hAnsi="仿宋" w:eastAsia="仿宋" w:cs="仿宋"/>
              <w:sz w:val="24"/>
              <w:szCs w:val="24"/>
            </w:rPr>
            <w:t>30. 环评技术服务合同（WF-2017-M7461-13）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_Toc4375 \h </w:instrText>
          </w:r>
          <w:r>
            <w:rPr>
              <w:rFonts w:hint="eastAsia" w:ascii="仿宋" w:hAnsi="仿宋" w:eastAsia="仿宋" w:cs="仿宋"/>
              <w:sz w:val="24"/>
              <w:szCs w:val="24"/>
            </w:rPr>
            <w:fldChar w:fldCharType="separate"/>
          </w:r>
          <w:r>
            <w:rPr>
              <w:rFonts w:hint="eastAsia" w:ascii="仿宋" w:hAnsi="仿宋" w:eastAsia="仿宋" w:cs="仿宋"/>
              <w:sz w:val="24"/>
              <w:szCs w:val="24"/>
            </w:rPr>
            <w:t>948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_Toc13212 </w:instrText>
          </w:r>
          <w:r>
            <w:rPr>
              <w:rFonts w:hint="eastAsia" w:ascii="仿宋" w:hAnsi="仿宋" w:eastAsia="仿宋" w:cs="仿宋"/>
              <w:sz w:val="24"/>
              <w:szCs w:val="24"/>
            </w:rPr>
            <w:fldChar w:fldCharType="separate"/>
          </w:r>
          <w:r>
            <w:rPr>
              <w:rFonts w:hint="eastAsia" w:ascii="仿宋" w:hAnsi="仿宋" w:eastAsia="仿宋" w:cs="仿宋"/>
              <w:sz w:val="24"/>
              <w:szCs w:val="24"/>
            </w:rPr>
            <w:t>31. 锅炉压力容器压力管道元件产品监督检验工作协议（WF-2017-M7450-31）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_Toc13212 \h </w:instrText>
          </w:r>
          <w:r>
            <w:rPr>
              <w:rFonts w:hint="eastAsia" w:ascii="仿宋" w:hAnsi="仿宋" w:eastAsia="仿宋" w:cs="仿宋"/>
              <w:sz w:val="24"/>
              <w:szCs w:val="24"/>
            </w:rPr>
            <w:fldChar w:fldCharType="separate"/>
          </w:r>
          <w:r>
            <w:rPr>
              <w:rFonts w:hint="eastAsia" w:ascii="仿宋" w:hAnsi="仿宋" w:eastAsia="仿宋" w:cs="仿宋"/>
              <w:sz w:val="24"/>
              <w:szCs w:val="24"/>
            </w:rPr>
            <w:t>960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_Toc18946 </w:instrText>
          </w:r>
          <w:r>
            <w:rPr>
              <w:rFonts w:hint="eastAsia" w:ascii="仿宋" w:hAnsi="仿宋" w:eastAsia="仿宋" w:cs="仿宋"/>
              <w:sz w:val="24"/>
              <w:szCs w:val="24"/>
            </w:rPr>
            <w:fldChar w:fldCharType="separate"/>
          </w:r>
          <w:r>
            <w:rPr>
              <w:rFonts w:hint="eastAsia" w:ascii="仿宋" w:hAnsi="仿宋" w:eastAsia="仿宋" w:cs="仿宋"/>
              <w:sz w:val="24"/>
              <w:szCs w:val="24"/>
            </w:rPr>
            <w:t>32. 机动车综合性能检测服务合同（WF-2017- M7450-14）</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_Toc18946 \h </w:instrText>
          </w:r>
          <w:r>
            <w:rPr>
              <w:rFonts w:hint="eastAsia" w:ascii="仿宋" w:hAnsi="仿宋" w:eastAsia="仿宋" w:cs="仿宋"/>
              <w:sz w:val="24"/>
              <w:szCs w:val="24"/>
            </w:rPr>
            <w:fldChar w:fldCharType="separate"/>
          </w:r>
          <w:r>
            <w:rPr>
              <w:rFonts w:hint="eastAsia" w:ascii="仿宋" w:hAnsi="仿宋" w:eastAsia="仿宋" w:cs="仿宋"/>
              <w:sz w:val="24"/>
              <w:szCs w:val="24"/>
            </w:rPr>
            <w:t>963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_Toc19806 </w:instrText>
          </w:r>
          <w:r>
            <w:rPr>
              <w:rFonts w:hint="eastAsia" w:ascii="仿宋" w:hAnsi="仿宋" w:eastAsia="仿宋" w:cs="仿宋"/>
              <w:sz w:val="24"/>
              <w:szCs w:val="24"/>
            </w:rPr>
            <w:fldChar w:fldCharType="separate"/>
          </w:r>
          <w:r>
            <w:rPr>
              <w:rFonts w:hint="eastAsia" w:ascii="仿宋" w:hAnsi="仿宋" w:eastAsia="仿宋" w:cs="仿宋"/>
              <w:sz w:val="24"/>
              <w:szCs w:val="24"/>
            </w:rPr>
            <w:t>33. 融资性担保可行性研究报告委托服务合同（WF-2017- L7296-19）</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_Toc19806 \h </w:instrText>
          </w:r>
          <w:r>
            <w:rPr>
              <w:rFonts w:hint="eastAsia" w:ascii="仿宋" w:hAnsi="仿宋" w:eastAsia="仿宋" w:cs="仿宋"/>
              <w:sz w:val="24"/>
              <w:szCs w:val="24"/>
            </w:rPr>
            <w:fldChar w:fldCharType="separate"/>
          </w:r>
          <w:r>
            <w:rPr>
              <w:rFonts w:hint="eastAsia" w:ascii="仿宋" w:hAnsi="仿宋" w:eastAsia="仿宋" w:cs="仿宋"/>
              <w:sz w:val="24"/>
              <w:szCs w:val="24"/>
            </w:rPr>
            <w:t>968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_Toc28235 </w:instrText>
          </w:r>
          <w:r>
            <w:rPr>
              <w:rFonts w:hint="eastAsia" w:ascii="仿宋" w:hAnsi="仿宋" w:eastAsia="仿宋" w:cs="仿宋"/>
              <w:sz w:val="24"/>
              <w:szCs w:val="24"/>
            </w:rPr>
            <w:fldChar w:fldCharType="separate"/>
          </w:r>
          <w:r>
            <w:rPr>
              <w:rFonts w:hint="eastAsia" w:ascii="仿宋" w:hAnsi="仿宋" w:eastAsia="仿宋" w:cs="仿宋"/>
              <w:sz w:val="24"/>
              <w:szCs w:val="24"/>
            </w:rPr>
            <w:t>34. 武汉市爆破设计施工方案安全评估技术服务合同（WF-2017-L7289-09）</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_Toc28235 \h </w:instrText>
          </w:r>
          <w:r>
            <w:rPr>
              <w:rFonts w:hint="eastAsia" w:ascii="仿宋" w:hAnsi="仿宋" w:eastAsia="仿宋" w:cs="仿宋"/>
              <w:sz w:val="24"/>
              <w:szCs w:val="24"/>
            </w:rPr>
            <w:fldChar w:fldCharType="separate"/>
          </w:r>
          <w:r>
            <w:rPr>
              <w:rFonts w:hint="eastAsia" w:ascii="仿宋" w:hAnsi="仿宋" w:eastAsia="仿宋" w:cs="仿宋"/>
              <w:sz w:val="24"/>
              <w:szCs w:val="24"/>
            </w:rPr>
            <w:t>975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_Toc20085 </w:instrText>
          </w:r>
          <w:r>
            <w:rPr>
              <w:rFonts w:hint="eastAsia" w:ascii="仿宋" w:hAnsi="仿宋" w:eastAsia="仿宋" w:cs="仿宋"/>
              <w:sz w:val="24"/>
              <w:szCs w:val="24"/>
            </w:rPr>
            <w:fldChar w:fldCharType="separate"/>
          </w:r>
          <w:r>
            <w:rPr>
              <w:rFonts w:hint="eastAsia" w:ascii="仿宋" w:hAnsi="仿宋" w:eastAsia="仿宋" w:cs="仿宋"/>
              <w:sz w:val="24"/>
              <w:szCs w:val="24"/>
            </w:rPr>
            <w:t>35. 武汉市民用爆炸物品专用仓库安全评价技术服务合同（WF-2017-L7289-08）</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_Toc20085 \h </w:instrText>
          </w:r>
          <w:r>
            <w:rPr>
              <w:rFonts w:hint="eastAsia" w:ascii="仿宋" w:hAnsi="仿宋" w:eastAsia="仿宋" w:cs="仿宋"/>
              <w:sz w:val="24"/>
              <w:szCs w:val="24"/>
            </w:rPr>
            <w:fldChar w:fldCharType="separate"/>
          </w:r>
          <w:r>
            <w:rPr>
              <w:rFonts w:hint="eastAsia" w:ascii="仿宋" w:hAnsi="仿宋" w:eastAsia="仿宋" w:cs="仿宋"/>
              <w:sz w:val="24"/>
              <w:szCs w:val="24"/>
            </w:rPr>
            <w:t>980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_Toc22873 </w:instrText>
          </w:r>
          <w:r>
            <w:rPr>
              <w:rFonts w:hint="eastAsia" w:ascii="仿宋" w:hAnsi="仿宋" w:eastAsia="仿宋" w:cs="仿宋"/>
              <w:sz w:val="24"/>
              <w:szCs w:val="24"/>
            </w:rPr>
            <w:fldChar w:fldCharType="separate"/>
          </w:r>
          <w:r>
            <w:rPr>
              <w:rFonts w:hint="eastAsia" w:ascii="仿宋" w:hAnsi="仿宋" w:eastAsia="仿宋" w:cs="仿宋"/>
              <w:sz w:val="24"/>
              <w:szCs w:val="24"/>
            </w:rPr>
            <w:t>36. 验资业务约定书（WF-2017-L7231-04 ）</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_Toc22873 \h </w:instrText>
          </w:r>
          <w:r>
            <w:rPr>
              <w:rFonts w:hint="eastAsia" w:ascii="仿宋" w:hAnsi="仿宋" w:eastAsia="仿宋" w:cs="仿宋"/>
              <w:sz w:val="24"/>
              <w:szCs w:val="24"/>
            </w:rPr>
            <w:fldChar w:fldCharType="separate"/>
          </w:r>
          <w:r>
            <w:rPr>
              <w:rFonts w:hint="eastAsia" w:ascii="仿宋" w:hAnsi="仿宋" w:eastAsia="仿宋" w:cs="仿宋"/>
              <w:sz w:val="24"/>
              <w:szCs w:val="24"/>
            </w:rPr>
            <w:t>985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_Toc6645 </w:instrText>
          </w:r>
          <w:r>
            <w:rPr>
              <w:rFonts w:hint="eastAsia" w:ascii="仿宋" w:hAnsi="仿宋" w:eastAsia="仿宋" w:cs="仿宋"/>
              <w:sz w:val="24"/>
              <w:szCs w:val="24"/>
            </w:rPr>
            <w:fldChar w:fldCharType="separate"/>
          </w:r>
          <w:r>
            <w:rPr>
              <w:rFonts w:hint="eastAsia" w:ascii="仿宋" w:hAnsi="仿宋" w:eastAsia="仿宋" w:cs="仿宋"/>
              <w:sz w:val="24"/>
              <w:szCs w:val="24"/>
            </w:rPr>
            <w:t>37. 审计业务约定书（WF-2017-L7231-03）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_Toc6645 \h </w:instrText>
          </w:r>
          <w:r>
            <w:rPr>
              <w:rFonts w:hint="eastAsia" w:ascii="仿宋" w:hAnsi="仿宋" w:eastAsia="仿宋" w:cs="仿宋"/>
              <w:sz w:val="24"/>
              <w:szCs w:val="24"/>
            </w:rPr>
            <w:fldChar w:fldCharType="separate"/>
          </w:r>
          <w:r>
            <w:rPr>
              <w:rFonts w:hint="eastAsia" w:ascii="仿宋" w:hAnsi="仿宋" w:eastAsia="仿宋" w:cs="仿宋"/>
              <w:sz w:val="24"/>
              <w:szCs w:val="24"/>
            </w:rPr>
            <w:t>989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_Toc18932 </w:instrText>
          </w:r>
          <w:r>
            <w:rPr>
              <w:rFonts w:hint="eastAsia" w:ascii="仿宋" w:hAnsi="仿宋" w:eastAsia="仿宋" w:cs="仿宋"/>
              <w:sz w:val="24"/>
              <w:szCs w:val="24"/>
            </w:rPr>
            <w:fldChar w:fldCharType="separate"/>
          </w:r>
          <w:r>
            <w:rPr>
              <w:rFonts w:hint="eastAsia" w:ascii="仿宋" w:hAnsi="仿宋" w:eastAsia="仿宋" w:cs="仿宋"/>
              <w:sz w:val="24"/>
              <w:szCs w:val="24"/>
            </w:rPr>
            <w:t>38. 武汉市住宅租赁合同（WF-2017-K7010）</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_Toc18932 \h </w:instrText>
          </w:r>
          <w:r>
            <w:rPr>
              <w:rFonts w:hint="eastAsia" w:ascii="仿宋" w:hAnsi="仿宋" w:eastAsia="仿宋" w:cs="仿宋"/>
              <w:sz w:val="24"/>
              <w:szCs w:val="24"/>
            </w:rPr>
            <w:fldChar w:fldCharType="separate"/>
          </w:r>
          <w:r>
            <w:rPr>
              <w:rFonts w:hint="eastAsia" w:ascii="仿宋" w:hAnsi="仿宋" w:eastAsia="仿宋" w:cs="仿宋"/>
              <w:sz w:val="24"/>
              <w:szCs w:val="24"/>
            </w:rPr>
            <w:t>995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_Toc25454 </w:instrText>
          </w:r>
          <w:r>
            <w:rPr>
              <w:rFonts w:hint="eastAsia" w:ascii="仿宋" w:hAnsi="仿宋" w:eastAsia="仿宋" w:cs="仿宋"/>
              <w:sz w:val="24"/>
              <w:szCs w:val="24"/>
            </w:rPr>
            <w:fldChar w:fldCharType="separate"/>
          </w:r>
          <w:r>
            <w:rPr>
              <w:rFonts w:hint="eastAsia" w:ascii="仿宋" w:hAnsi="仿宋" w:eastAsia="仿宋" w:cs="仿宋"/>
              <w:sz w:val="24"/>
              <w:szCs w:val="24"/>
            </w:rPr>
            <w:t>39. 武汉市汽车买卖合同（WGF-2014-F5261）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_Toc25454 \h </w:instrText>
          </w:r>
          <w:r>
            <w:rPr>
              <w:rFonts w:hint="eastAsia" w:ascii="仿宋" w:hAnsi="仿宋" w:eastAsia="仿宋" w:cs="仿宋"/>
              <w:sz w:val="24"/>
              <w:szCs w:val="24"/>
            </w:rPr>
            <w:fldChar w:fldCharType="separate"/>
          </w:r>
          <w:r>
            <w:rPr>
              <w:rFonts w:hint="eastAsia" w:ascii="仿宋" w:hAnsi="仿宋" w:eastAsia="仿宋" w:cs="仿宋"/>
              <w:sz w:val="24"/>
              <w:szCs w:val="24"/>
            </w:rPr>
            <w:t>1009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_Toc24011 </w:instrText>
          </w:r>
          <w:r>
            <w:rPr>
              <w:rFonts w:hint="eastAsia" w:ascii="仿宋" w:hAnsi="仿宋" w:eastAsia="仿宋" w:cs="仿宋"/>
              <w:sz w:val="24"/>
              <w:szCs w:val="24"/>
            </w:rPr>
            <w:fldChar w:fldCharType="separate"/>
          </w:r>
          <w:r>
            <w:rPr>
              <w:rFonts w:hint="eastAsia" w:ascii="仿宋" w:hAnsi="仿宋" w:eastAsia="仿宋" w:cs="仿宋"/>
              <w:sz w:val="24"/>
              <w:szCs w:val="24"/>
            </w:rPr>
            <w:t>40. 武汉市订餐服务合同（WGF-2013-6210）</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_Toc24011 \h </w:instrText>
          </w:r>
          <w:r>
            <w:rPr>
              <w:rFonts w:hint="eastAsia" w:ascii="仿宋" w:hAnsi="仿宋" w:eastAsia="仿宋" w:cs="仿宋"/>
              <w:sz w:val="24"/>
              <w:szCs w:val="24"/>
            </w:rPr>
            <w:fldChar w:fldCharType="separate"/>
          </w:r>
          <w:r>
            <w:rPr>
              <w:rFonts w:hint="eastAsia" w:ascii="仿宋" w:hAnsi="仿宋" w:eastAsia="仿宋" w:cs="仿宋"/>
              <w:sz w:val="24"/>
              <w:szCs w:val="24"/>
            </w:rPr>
            <w:t>1017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_Toc4293 </w:instrText>
          </w:r>
          <w:r>
            <w:rPr>
              <w:rFonts w:hint="eastAsia" w:ascii="仿宋" w:hAnsi="仿宋" w:eastAsia="仿宋" w:cs="仿宋"/>
              <w:sz w:val="24"/>
              <w:szCs w:val="24"/>
            </w:rPr>
            <w:fldChar w:fldCharType="separate"/>
          </w:r>
          <w:r>
            <w:rPr>
              <w:rFonts w:hint="eastAsia" w:ascii="仿宋" w:hAnsi="仿宋" w:eastAsia="仿宋" w:cs="仿宋"/>
              <w:sz w:val="24"/>
              <w:szCs w:val="24"/>
            </w:rPr>
            <w:t>41. 武汉市家政服务合同（WGF-2010-8204）</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_Toc4293 \h </w:instrText>
          </w:r>
          <w:r>
            <w:rPr>
              <w:rFonts w:hint="eastAsia" w:ascii="仿宋" w:hAnsi="仿宋" w:eastAsia="仿宋" w:cs="仿宋"/>
              <w:sz w:val="24"/>
              <w:szCs w:val="24"/>
            </w:rPr>
            <w:fldChar w:fldCharType="separate"/>
          </w:r>
          <w:r>
            <w:rPr>
              <w:rFonts w:hint="eastAsia" w:ascii="仿宋" w:hAnsi="仿宋" w:eastAsia="仿宋" w:cs="仿宋"/>
              <w:sz w:val="24"/>
              <w:szCs w:val="24"/>
            </w:rPr>
            <w:t>1020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_Toc28249 </w:instrText>
          </w:r>
          <w:r>
            <w:rPr>
              <w:rFonts w:hint="eastAsia" w:ascii="仿宋" w:hAnsi="仿宋" w:eastAsia="仿宋" w:cs="仿宋"/>
              <w:sz w:val="24"/>
              <w:szCs w:val="24"/>
            </w:rPr>
            <w:fldChar w:fldCharType="separate"/>
          </w:r>
          <w:r>
            <w:rPr>
              <w:rFonts w:hint="eastAsia" w:ascii="仿宋" w:hAnsi="仿宋" w:eastAsia="仿宋" w:cs="仿宋"/>
              <w:sz w:val="24"/>
              <w:szCs w:val="24"/>
            </w:rPr>
            <w:t>42. 武汉市机动车驾驶员培训合同（WGF-2010-0801）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_Toc28249 \h </w:instrText>
          </w:r>
          <w:r>
            <w:rPr>
              <w:rFonts w:hint="eastAsia" w:ascii="仿宋" w:hAnsi="仿宋" w:eastAsia="仿宋" w:cs="仿宋"/>
              <w:sz w:val="24"/>
              <w:szCs w:val="24"/>
            </w:rPr>
            <w:fldChar w:fldCharType="separate"/>
          </w:r>
          <w:r>
            <w:rPr>
              <w:rFonts w:hint="eastAsia" w:ascii="仿宋" w:hAnsi="仿宋" w:eastAsia="仿宋" w:cs="仿宋"/>
              <w:sz w:val="24"/>
              <w:szCs w:val="24"/>
            </w:rPr>
            <w:t>1025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_Toc7175 </w:instrText>
          </w:r>
          <w:r>
            <w:rPr>
              <w:rFonts w:hint="eastAsia" w:ascii="仿宋" w:hAnsi="仿宋" w:eastAsia="仿宋" w:cs="仿宋"/>
              <w:sz w:val="24"/>
              <w:szCs w:val="24"/>
            </w:rPr>
            <w:fldChar w:fldCharType="separate"/>
          </w:r>
          <w:r>
            <w:rPr>
              <w:rFonts w:hint="eastAsia" w:ascii="仿宋" w:hAnsi="仿宋" w:eastAsia="仿宋" w:cs="仿宋"/>
              <w:sz w:val="24"/>
              <w:szCs w:val="24"/>
            </w:rPr>
            <w:t>43. 武汉市洗染服务凭证（协议）（WGF-2009-0804）</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_Toc7175 \h </w:instrText>
          </w:r>
          <w:r>
            <w:rPr>
              <w:rFonts w:hint="eastAsia" w:ascii="仿宋" w:hAnsi="仿宋" w:eastAsia="仿宋" w:cs="仿宋"/>
              <w:sz w:val="24"/>
              <w:szCs w:val="24"/>
            </w:rPr>
            <w:fldChar w:fldCharType="separate"/>
          </w:r>
          <w:r>
            <w:rPr>
              <w:rFonts w:hint="eastAsia" w:ascii="仿宋" w:hAnsi="仿宋" w:eastAsia="仿宋" w:cs="仿宋"/>
              <w:sz w:val="24"/>
              <w:szCs w:val="24"/>
            </w:rPr>
            <w:t>1029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_Toc492 </w:instrText>
          </w:r>
          <w:r>
            <w:rPr>
              <w:rFonts w:hint="eastAsia" w:ascii="仿宋" w:hAnsi="仿宋" w:eastAsia="仿宋" w:cs="仿宋"/>
              <w:sz w:val="24"/>
              <w:szCs w:val="24"/>
            </w:rPr>
            <w:fldChar w:fldCharType="separate"/>
          </w:r>
          <w:r>
            <w:rPr>
              <w:rFonts w:hint="eastAsia" w:ascii="仿宋" w:hAnsi="仿宋" w:eastAsia="仿宋" w:cs="仿宋"/>
              <w:sz w:val="24"/>
              <w:szCs w:val="24"/>
            </w:rPr>
            <w:t>44. 武汉市机动车维修合同（WGF-2009-0802）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_Toc492 \h </w:instrText>
          </w:r>
          <w:r>
            <w:rPr>
              <w:rFonts w:hint="eastAsia" w:ascii="仿宋" w:hAnsi="仿宋" w:eastAsia="仿宋" w:cs="仿宋"/>
              <w:sz w:val="24"/>
              <w:szCs w:val="24"/>
            </w:rPr>
            <w:fldChar w:fldCharType="separate"/>
          </w:r>
          <w:r>
            <w:rPr>
              <w:rFonts w:hint="eastAsia" w:ascii="仿宋" w:hAnsi="仿宋" w:eastAsia="仿宋" w:cs="仿宋"/>
              <w:sz w:val="24"/>
              <w:szCs w:val="24"/>
            </w:rPr>
            <w:t>1031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_Toc31967 </w:instrText>
          </w:r>
          <w:r>
            <w:rPr>
              <w:rFonts w:hint="eastAsia" w:ascii="仿宋" w:hAnsi="仿宋" w:eastAsia="仿宋" w:cs="仿宋"/>
              <w:sz w:val="24"/>
              <w:szCs w:val="24"/>
            </w:rPr>
            <w:fldChar w:fldCharType="separate"/>
          </w:r>
          <w:r>
            <w:rPr>
              <w:rFonts w:hint="eastAsia" w:ascii="仿宋" w:hAnsi="仿宋" w:eastAsia="仿宋" w:cs="仿宋"/>
              <w:sz w:val="24"/>
              <w:szCs w:val="24"/>
            </w:rPr>
            <w:t>45. 武汉市移动电话机买卖合同（WGF-2005-0802）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_Toc31967 \h </w:instrText>
          </w:r>
          <w:r>
            <w:rPr>
              <w:rFonts w:hint="eastAsia" w:ascii="仿宋" w:hAnsi="仿宋" w:eastAsia="仿宋" w:cs="仿宋"/>
              <w:sz w:val="24"/>
              <w:szCs w:val="24"/>
            </w:rPr>
            <w:fldChar w:fldCharType="separate"/>
          </w:r>
          <w:r>
            <w:rPr>
              <w:rFonts w:hint="eastAsia" w:ascii="仿宋" w:hAnsi="仿宋" w:eastAsia="仿宋" w:cs="仿宋"/>
              <w:sz w:val="24"/>
              <w:szCs w:val="24"/>
            </w:rPr>
            <w:t>1036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_Toc22993 </w:instrText>
          </w:r>
          <w:r>
            <w:rPr>
              <w:rFonts w:hint="eastAsia" w:ascii="仿宋" w:hAnsi="仿宋" w:eastAsia="仿宋" w:cs="仿宋"/>
              <w:sz w:val="24"/>
              <w:szCs w:val="24"/>
            </w:rPr>
            <w:fldChar w:fldCharType="separate"/>
          </w:r>
          <w:r>
            <w:rPr>
              <w:rFonts w:hint="eastAsia" w:ascii="仿宋" w:hAnsi="仿宋" w:eastAsia="仿宋" w:cs="仿宋"/>
              <w:sz w:val="24"/>
              <w:szCs w:val="24"/>
            </w:rPr>
            <w:t>46. 武汉市橱柜订购安装合同（WGF-2004-0809）</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_Toc22993 \h </w:instrText>
          </w:r>
          <w:r>
            <w:rPr>
              <w:rFonts w:hint="eastAsia" w:ascii="仿宋" w:hAnsi="仿宋" w:eastAsia="仿宋" w:cs="仿宋"/>
              <w:sz w:val="24"/>
              <w:szCs w:val="24"/>
            </w:rPr>
            <w:fldChar w:fldCharType="separate"/>
          </w:r>
          <w:r>
            <w:rPr>
              <w:rFonts w:hint="eastAsia" w:ascii="仿宋" w:hAnsi="仿宋" w:eastAsia="仿宋" w:cs="仿宋"/>
              <w:sz w:val="24"/>
              <w:szCs w:val="24"/>
            </w:rPr>
            <w:t>1039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_Toc7815 </w:instrText>
          </w:r>
          <w:r>
            <w:rPr>
              <w:rFonts w:hint="eastAsia" w:ascii="仿宋" w:hAnsi="仿宋" w:eastAsia="仿宋" w:cs="仿宋"/>
              <w:sz w:val="24"/>
              <w:szCs w:val="24"/>
            </w:rPr>
            <w:fldChar w:fldCharType="separate"/>
          </w:r>
          <w:r>
            <w:rPr>
              <w:rFonts w:hint="eastAsia" w:ascii="仿宋" w:hAnsi="仿宋" w:eastAsia="仿宋" w:cs="仿宋"/>
              <w:sz w:val="24"/>
              <w:szCs w:val="24"/>
            </w:rPr>
            <w:t>47. 武汉市摊位租赁合同（WGF-2004-0801）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_Toc7815 \h </w:instrText>
          </w:r>
          <w:r>
            <w:rPr>
              <w:rFonts w:hint="eastAsia" w:ascii="仿宋" w:hAnsi="仿宋" w:eastAsia="仿宋" w:cs="仿宋"/>
              <w:sz w:val="24"/>
              <w:szCs w:val="24"/>
            </w:rPr>
            <w:fldChar w:fldCharType="separate"/>
          </w:r>
          <w:r>
            <w:rPr>
              <w:rFonts w:hint="eastAsia" w:ascii="仿宋" w:hAnsi="仿宋" w:eastAsia="仿宋" w:cs="仿宋"/>
              <w:sz w:val="24"/>
              <w:szCs w:val="24"/>
            </w:rPr>
            <w:t>1042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_Toc12021 </w:instrText>
          </w:r>
          <w:r>
            <w:rPr>
              <w:rFonts w:hint="eastAsia" w:ascii="仿宋" w:hAnsi="仿宋" w:eastAsia="仿宋" w:cs="仿宋"/>
              <w:sz w:val="24"/>
              <w:szCs w:val="24"/>
            </w:rPr>
            <w:fldChar w:fldCharType="separate"/>
          </w:r>
          <w:r>
            <w:rPr>
              <w:rFonts w:hint="eastAsia" w:ascii="仿宋" w:hAnsi="仿宋" w:eastAsia="仿宋" w:cs="仿宋"/>
              <w:sz w:val="24"/>
              <w:szCs w:val="24"/>
            </w:rPr>
            <w:t>48. 武汉市木地板买卖合同（WGF-2003-0802）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_Toc12021 \h </w:instrText>
          </w:r>
          <w:r>
            <w:rPr>
              <w:rFonts w:hint="eastAsia" w:ascii="仿宋" w:hAnsi="仿宋" w:eastAsia="仿宋" w:cs="仿宋"/>
              <w:sz w:val="24"/>
              <w:szCs w:val="24"/>
            </w:rPr>
            <w:fldChar w:fldCharType="separate"/>
          </w:r>
          <w:r>
            <w:rPr>
              <w:rFonts w:hint="eastAsia" w:ascii="仿宋" w:hAnsi="仿宋" w:eastAsia="仿宋" w:cs="仿宋"/>
              <w:sz w:val="24"/>
              <w:szCs w:val="24"/>
            </w:rPr>
            <w:t>1045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_Toc20075 </w:instrText>
          </w:r>
          <w:r>
            <w:rPr>
              <w:rFonts w:hint="eastAsia" w:ascii="仿宋" w:hAnsi="仿宋" w:eastAsia="仿宋" w:cs="仿宋"/>
              <w:sz w:val="24"/>
              <w:szCs w:val="24"/>
            </w:rPr>
            <w:fldChar w:fldCharType="separate"/>
          </w:r>
          <w:r>
            <w:rPr>
              <w:rFonts w:hint="eastAsia" w:ascii="仿宋" w:hAnsi="仿宋" w:eastAsia="仿宋" w:cs="仿宋"/>
              <w:sz w:val="24"/>
              <w:szCs w:val="24"/>
            </w:rPr>
            <w:t>49. 武汉市经济适用房买卖合同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_Toc20075 \h </w:instrText>
          </w:r>
          <w:r>
            <w:rPr>
              <w:rFonts w:hint="eastAsia" w:ascii="仿宋" w:hAnsi="仿宋" w:eastAsia="仿宋" w:cs="仿宋"/>
              <w:sz w:val="24"/>
              <w:szCs w:val="24"/>
            </w:rPr>
            <w:fldChar w:fldCharType="separate"/>
          </w:r>
          <w:r>
            <w:rPr>
              <w:rFonts w:hint="eastAsia" w:ascii="仿宋" w:hAnsi="仿宋" w:eastAsia="仿宋" w:cs="仿宋"/>
              <w:sz w:val="24"/>
              <w:szCs w:val="24"/>
            </w:rPr>
            <w:t>1048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_Toc30842 </w:instrText>
          </w:r>
          <w:r>
            <w:rPr>
              <w:rFonts w:hint="eastAsia" w:ascii="仿宋" w:hAnsi="仿宋" w:eastAsia="仿宋" w:cs="仿宋"/>
              <w:sz w:val="24"/>
              <w:szCs w:val="24"/>
            </w:rPr>
            <w:fldChar w:fldCharType="separate"/>
          </w:r>
          <w:r>
            <w:rPr>
              <w:rFonts w:hint="eastAsia" w:ascii="仿宋" w:hAnsi="仿宋" w:eastAsia="仿宋" w:cs="仿宋"/>
              <w:sz w:val="24"/>
              <w:szCs w:val="24"/>
            </w:rPr>
            <w:t>50. 武汉市汽车货物运输合同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_Toc30842 \h </w:instrText>
          </w:r>
          <w:r>
            <w:rPr>
              <w:rFonts w:hint="eastAsia" w:ascii="仿宋" w:hAnsi="仿宋" w:eastAsia="仿宋" w:cs="仿宋"/>
              <w:sz w:val="24"/>
              <w:szCs w:val="24"/>
            </w:rPr>
            <w:fldChar w:fldCharType="separate"/>
          </w:r>
          <w:r>
            <w:rPr>
              <w:rFonts w:hint="eastAsia" w:ascii="仿宋" w:hAnsi="仿宋" w:eastAsia="仿宋" w:cs="仿宋"/>
              <w:sz w:val="24"/>
              <w:szCs w:val="24"/>
            </w:rPr>
            <w:t>1064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_Toc12515 </w:instrText>
          </w:r>
          <w:r>
            <w:rPr>
              <w:rFonts w:hint="eastAsia" w:ascii="仿宋" w:hAnsi="仿宋" w:eastAsia="仿宋" w:cs="仿宋"/>
              <w:sz w:val="24"/>
              <w:szCs w:val="24"/>
            </w:rPr>
            <w:fldChar w:fldCharType="separate"/>
          </w:r>
          <w:r>
            <w:rPr>
              <w:rFonts w:hint="eastAsia" w:ascii="仿宋" w:hAnsi="仿宋" w:eastAsia="仿宋" w:cs="仿宋"/>
              <w:sz w:val="24"/>
              <w:szCs w:val="24"/>
            </w:rPr>
            <w:t>51. 武汉市蔬菜种植订购合同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_Toc12515 \h </w:instrText>
          </w:r>
          <w:r>
            <w:rPr>
              <w:rFonts w:hint="eastAsia" w:ascii="仿宋" w:hAnsi="仿宋" w:eastAsia="仿宋" w:cs="仿宋"/>
              <w:sz w:val="24"/>
              <w:szCs w:val="24"/>
            </w:rPr>
            <w:fldChar w:fldCharType="separate"/>
          </w:r>
          <w:r>
            <w:rPr>
              <w:rFonts w:hint="eastAsia" w:ascii="仿宋" w:hAnsi="仿宋" w:eastAsia="仿宋" w:cs="仿宋"/>
              <w:sz w:val="24"/>
              <w:szCs w:val="24"/>
            </w:rPr>
            <w:t>1066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_Toc13334 </w:instrText>
          </w:r>
          <w:r>
            <w:rPr>
              <w:rFonts w:hint="eastAsia" w:ascii="仿宋" w:hAnsi="仿宋" w:eastAsia="仿宋" w:cs="仿宋"/>
              <w:sz w:val="24"/>
              <w:szCs w:val="24"/>
            </w:rPr>
            <w:fldChar w:fldCharType="separate"/>
          </w:r>
          <w:r>
            <w:rPr>
              <w:rFonts w:hint="eastAsia" w:ascii="仿宋" w:hAnsi="仿宋" w:eastAsia="仿宋" w:cs="仿宋"/>
              <w:sz w:val="24"/>
              <w:szCs w:val="24"/>
            </w:rPr>
            <w:t>52. 武汉市微型计算机买卖合同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_Toc13334 \h </w:instrText>
          </w:r>
          <w:r>
            <w:rPr>
              <w:rFonts w:hint="eastAsia" w:ascii="仿宋" w:hAnsi="仿宋" w:eastAsia="仿宋" w:cs="仿宋"/>
              <w:sz w:val="24"/>
              <w:szCs w:val="24"/>
            </w:rPr>
            <w:fldChar w:fldCharType="separate"/>
          </w:r>
          <w:r>
            <w:rPr>
              <w:rFonts w:hint="eastAsia" w:ascii="仿宋" w:hAnsi="仿宋" w:eastAsia="仿宋" w:cs="仿宋"/>
              <w:sz w:val="24"/>
              <w:szCs w:val="24"/>
            </w:rPr>
            <w:t>1068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r>
            <w:rPr>
              <w:rFonts w:hint="eastAsia" w:ascii="仿宋" w:hAnsi="仿宋" w:eastAsia="仿宋" w:cs="仿宋"/>
            </w:rPr>
            <w:fldChar w:fldCharType="end"/>
          </w:r>
        </w:p>
      </w:sdtContent>
    </w:sdt>
    <w:p/>
    <w:p>
      <w:bookmarkStart w:id="0" w:name="_Toc23579"/>
    </w:p>
    <w:p/>
    <w:p/>
    <w:p/>
    <w:p>
      <w:pPr>
        <w:sectPr>
          <w:footerReference r:id="rId5" w:type="default"/>
          <w:pgSz w:w="11906" w:h="16839"/>
          <w:pgMar w:top="1431" w:right="1785" w:bottom="400" w:left="1785" w:header="0" w:footer="0" w:gutter="0"/>
          <w:pgNumType w:fmt="decimal" w:start="1"/>
          <w:cols w:space="720" w:num="1"/>
        </w:sectPr>
      </w:pPr>
    </w:p>
    <w:p/>
    <w:p/>
    <w:p/>
    <w:p/>
    <w:p/>
    <w:p/>
    <w:p/>
    <w:p/>
    <w:p/>
    <w:p/>
    <w:p/>
    <w:p/>
    <w:p/>
    <w:p/>
    <w:p/>
    <w:p/>
    <w:p/>
    <w:p/>
    <w:p/>
    <w:p/>
    <w:p/>
    <w:p>
      <w:pPr>
        <w:pStyle w:val="2"/>
        <w:numPr>
          <w:ilvl w:val="0"/>
          <w:numId w:val="1"/>
        </w:numPr>
        <w:jc w:val="center"/>
        <w:rPr>
          <w:rFonts w:hint="default"/>
        </w:rPr>
      </w:pPr>
      <w:bookmarkStart w:id="1" w:name="_Toc19252"/>
      <w:r>
        <w:t>一、湖北省合同示范文本</w:t>
      </w:r>
      <w:bookmarkEnd w:id="0"/>
      <w:bookmarkEnd w:id="1"/>
    </w:p>
    <w:p>
      <w:pPr>
        <w:spacing w:line="90" w:lineRule="exact"/>
        <w:sectPr>
          <w:footerReference r:id="rId6" w:type="default"/>
          <w:pgSz w:w="11906" w:h="16839"/>
          <w:pgMar w:top="1431" w:right="1785" w:bottom="400" w:left="1785" w:header="0" w:footer="0" w:gutter="0"/>
          <w:pgNumType w:fmt="decimal" w:start="1"/>
          <w:cols w:space="720" w:num="1"/>
        </w:sectPr>
      </w:pPr>
    </w:p>
    <w:p>
      <w:pPr>
        <w:bidi w:val="0"/>
      </w:pPr>
    </w:p>
    <w:p>
      <w:pPr>
        <w:pStyle w:val="3"/>
        <w:numPr>
          <w:ilvl w:val="0"/>
          <w:numId w:val="2"/>
        </w:numPr>
        <w:spacing w:line="257" w:lineRule="auto"/>
        <w:rPr>
          <w:rFonts w:ascii="黑体" w:hAnsi="黑体" w:eastAsia="黑体" w:cs="黑体"/>
        </w:rPr>
      </w:pPr>
      <w:bookmarkStart w:id="2" w:name="_Toc28760"/>
      <w:r>
        <w:rPr>
          <w:rFonts w:hint="eastAsia" w:ascii="黑体" w:hAnsi="黑体" w:eastAsia="黑体" w:cs="黑体"/>
        </w:rPr>
        <w:t>湖北省工程建设项目招标代理合同（示范文本）</w:t>
      </w:r>
      <w:bookmarkEnd w:id="2"/>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before="169" w:line="221" w:lineRule="auto"/>
        <w:ind w:left="325"/>
        <w:rPr>
          <w:rFonts w:ascii="黑体" w:hAnsi="黑体" w:eastAsia="黑体" w:cs="黑体"/>
          <w:sz w:val="52"/>
          <w:szCs w:val="52"/>
        </w:rPr>
      </w:pPr>
      <w:r>
        <w:rPr>
          <w:rFonts w:ascii="黑体" w:hAnsi="黑体" w:eastAsia="黑体" w:cs="黑体"/>
          <w:b/>
          <w:bCs/>
          <w:spacing w:val="-5"/>
          <w:sz w:val="52"/>
          <w:szCs w:val="52"/>
        </w:rPr>
        <w:t>湖北省工程建设项目招标代理合同</w:t>
      </w:r>
    </w:p>
    <w:p>
      <w:pPr>
        <w:spacing w:before="215" w:line="226" w:lineRule="auto"/>
        <w:ind w:left="3066"/>
        <w:rPr>
          <w:rFonts w:ascii="楷体" w:hAnsi="楷体" w:eastAsia="楷体" w:cs="楷体"/>
          <w:sz w:val="40"/>
          <w:szCs w:val="40"/>
        </w:rPr>
      </w:pPr>
      <w:r>
        <w:rPr>
          <w:rFonts w:ascii="楷体" w:hAnsi="楷体" w:eastAsia="楷体" w:cs="楷体"/>
          <w:spacing w:val="-7"/>
          <w:sz w:val="40"/>
          <w:szCs w:val="40"/>
        </w:rPr>
        <w:t>（示范文本）</w:t>
      </w: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before="101" w:line="372" w:lineRule="auto"/>
        <w:ind w:left="767" w:right="625"/>
        <w:jc w:val="left"/>
        <w:rPr>
          <w:rFonts w:ascii="仿宋" w:hAnsi="仿宋" w:eastAsia="仿宋" w:cs="仿宋"/>
          <w:spacing w:val="1"/>
          <w:sz w:val="31"/>
          <w:szCs w:val="31"/>
        </w:rPr>
      </w:pPr>
      <w:r>
        <w:rPr>
          <w:rFonts w:ascii="仿宋" w:hAnsi="仿宋" w:eastAsia="仿宋" w:cs="仿宋"/>
          <w:spacing w:val="-22"/>
          <w:sz w:val="31"/>
          <w:szCs w:val="31"/>
        </w:rPr>
        <w:t>湖</w:t>
      </w:r>
      <w:r>
        <w:rPr>
          <w:rFonts w:ascii="仿宋" w:hAnsi="仿宋" w:eastAsia="仿宋" w:cs="仿宋"/>
          <w:spacing w:val="37"/>
          <w:sz w:val="31"/>
          <w:szCs w:val="31"/>
        </w:rPr>
        <w:t xml:space="preserve">  </w:t>
      </w:r>
      <w:r>
        <w:rPr>
          <w:rFonts w:ascii="仿宋" w:hAnsi="仿宋" w:eastAsia="仿宋" w:cs="仿宋"/>
          <w:spacing w:val="-22"/>
          <w:sz w:val="31"/>
          <w:szCs w:val="31"/>
        </w:rPr>
        <w:t>北</w:t>
      </w:r>
      <w:r>
        <w:rPr>
          <w:rFonts w:ascii="仿宋" w:hAnsi="仿宋" w:eastAsia="仿宋" w:cs="仿宋"/>
          <w:spacing w:val="30"/>
          <w:sz w:val="31"/>
          <w:szCs w:val="31"/>
        </w:rPr>
        <w:t xml:space="preserve">  </w:t>
      </w:r>
      <w:r>
        <w:rPr>
          <w:rFonts w:ascii="仿宋" w:hAnsi="仿宋" w:eastAsia="仿宋" w:cs="仿宋"/>
          <w:spacing w:val="-22"/>
          <w:sz w:val="31"/>
          <w:szCs w:val="31"/>
        </w:rPr>
        <w:t>省</w:t>
      </w:r>
      <w:r>
        <w:rPr>
          <w:rFonts w:ascii="仿宋" w:hAnsi="仿宋" w:eastAsia="仿宋" w:cs="仿宋"/>
          <w:spacing w:val="33"/>
          <w:sz w:val="31"/>
          <w:szCs w:val="31"/>
        </w:rPr>
        <w:t xml:space="preserve">  </w:t>
      </w:r>
      <w:r>
        <w:rPr>
          <w:rFonts w:ascii="仿宋" w:hAnsi="仿宋" w:eastAsia="仿宋" w:cs="仿宋"/>
          <w:spacing w:val="-22"/>
          <w:sz w:val="31"/>
          <w:szCs w:val="31"/>
        </w:rPr>
        <w:t>发</w:t>
      </w:r>
      <w:r>
        <w:rPr>
          <w:rFonts w:ascii="仿宋" w:hAnsi="仿宋" w:eastAsia="仿宋" w:cs="仿宋"/>
          <w:spacing w:val="29"/>
          <w:sz w:val="31"/>
          <w:szCs w:val="31"/>
        </w:rPr>
        <w:t xml:space="preserve">  </w:t>
      </w:r>
      <w:r>
        <w:rPr>
          <w:rFonts w:ascii="仿宋" w:hAnsi="仿宋" w:eastAsia="仿宋" w:cs="仿宋"/>
          <w:spacing w:val="-22"/>
          <w:sz w:val="31"/>
          <w:szCs w:val="31"/>
        </w:rPr>
        <w:t>展</w:t>
      </w:r>
      <w:r>
        <w:rPr>
          <w:rFonts w:ascii="仿宋" w:hAnsi="仿宋" w:eastAsia="仿宋" w:cs="仿宋"/>
          <w:spacing w:val="28"/>
          <w:sz w:val="31"/>
          <w:szCs w:val="31"/>
        </w:rPr>
        <w:t xml:space="preserve">  </w:t>
      </w:r>
      <w:r>
        <w:rPr>
          <w:rFonts w:ascii="仿宋" w:hAnsi="仿宋" w:eastAsia="仿宋" w:cs="仿宋"/>
          <w:spacing w:val="-22"/>
          <w:sz w:val="31"/>
          <w:szCs w:val="31"/>
        </w:rPr>
        <w:t>和</w:t>
      </w:r>
      <w:r>
        <w:rPr>
          <w:rFonts w:ascii="仿宋" w:hAnsi="仿宋" w:eastAsia="仿宋" w:cs="仿宋"/>
          <w:spacing w:val="38"/>
          <w:sz w:val="31"/>
          <w:szCs w:val="31"/>
        </w:rPr>
        <w:t xml:space="preserve">  </w:t>
      </w:r>
      <w:r>
        <w:rPr>
          <w:rFonts w:ascii="仿宋" w:hAnsi="仿宋" w:eastAsia="仿宋" w:cs="仿宋"/>
          <w:spacing w:val="-22"/>
          <w:sz w:val="31"/>
          <w:szCs w:val="31"/>
        </w:rPr>
        <w:t>改</w:t>
      </w:r>
      <w:r>
        <w:rPr>
          <w:rFonts w:ascii="仿宋" w:hAnsi="仿宋" w:eastAsia="仿宋" w:cs="仿宋"/>
          <w:spacing w:val="31"/>
          <w:sz w:val="31"/>
          <w:szCs w:val="31"/>
        </w:rPr>
        <w:t xml:space="preserve">  </w:t>
      </w:r>
      <w:r>
        <w:rPr>
          <w:rFonts w:ascii="仿宋" w:hAnsi="仿宋" w:eastAsia="仿宋" w:cs="仿宋"/>
          <w:spacing w:val="-22"/>
          <w:sz w:val="31"/>
          <w:szCs w:val="31"/>
        </w:rPr>
        <w:t>革</w:t>
      </w:r>
      <w:r>
        <w:rPr>
          <w:rFonts w:ascii="仿宋" w:hAnsi="仿宋" w:eastAsia="仿宋" w:cs="仿宋"/>
          <w:spacing w:val="35"/>
          <w:sz w:val="31"/>
          <w:szCs w:val="31"/>
        </w:rPr>
        <w:t xml:space="preserve"> </w:t>
      </w:r>
      <w:r>
        <w:rPr>
          <w:rFonts w:ascii="仿宋" w:hAnsi="仿宋" w:eastAsia="仿宋" w:cs="仿宋"/>
          <w:spacing w:val="-22"/>
          <w:sz w:val="31"/>
          <w:szCs w:val="31"/>
        </w:rPr>
        <w:t>委</w:t>
      </w:r>
      <w:r>
        <w:rPr>
          <w:rFonts w:ascii="仿宋" w:hAnsi="仿宋" w:eastAsia="仿宋" w:cs="仿宋"/>
          <w:spacing w:val="41"/>
          <w:sz w:val="31"/>
          <w:szCs w:val="31"/>
        </w:rPr>
        <w:t xml:space="preserve"> </w:t>
      </w:r>
      <w:r>
        <w:rPr>
          <w:rFonts w:ascii="仿宋" w:hAnsi="仿宋" w:eastAsia="仿宋" w:cs="仿宋"/>
          <w:spacing w:val="-22"/>
          <w:sz w:val="31"/>
          <w:szCs w:val="31"/>
        </w:rPr>
        <w:t>员</w:t>
      </w:r>
      <w:r>
        <w:rPr>
          <w:rFonts w:ascii="仿宋" w:hAnsi="仿宋" w:eastAsia="仿宋" w:cs="仿宋"/>
          <w:spacing w:val="33"/>
          <w:sz w:val="31"/>
          <w:szCs w:val="31"/>
        </w:rPr>
        <w:t xml:space="preserve"> </w:t>
      </w:r>
      <w:r>
        <w:rPr>
          <w:rFonts w:ascii="仿宋" w:hAnsi="仿宋" w:eastAsia="仿宋" w:cs="仿宋"/>
          <w:spacing w:val="-22"/>
          <w:sz w:val="31"/>
          <w:szCs w:val="31"/>
        </w:rPr>
        <w:t>会</w:t>
      </w:r>
      <w:r>
        <w:rPr>
          <w:rFonts w:ascii="仿宋" w:hAnsi="仿宋" w:eastAsia="仿宋" w:cs="仿宋"/>
          <w:spacing w:val="1"/>
          <w:sz w:val="31"/>
          <w:szCs w:val="31"/>
        </w:rPr>
        <w:t xml:space="preserve"> </w:t>
      </w:r>
    </w:p>
    <w:p>
      <w:pPr>
        <w:spacing w:before="101" w:line="372" w:lineRule="auto"/>
        <w:ind w:left="767" w:right="625"/>
        <w:jc w:val="left"/>
        <w:rPr>
          <w:rFonts w:ascii="仿宋" w:hAnsi="仿宋" w:eastAsia="仿宋" w:cs="仿宋"/>
          <w:sz w:val="31"/>
          <w:szCs w:val="31"/>
        </w:rPr>
      </w:pPr>
      <w:r>
        <w:rPr>
          <w:rFonts w:ascii="仿宋" w:hAnsi="仿宋" w:eastAsia="仿宋" w:cs="仿宋"/>
          <w:spacing w:val="-12"/>
          <w:sz w:val="31"/>
          <w:szCs w:val="31"/>
        </w:rPr>
        <w:t>湖   北   省   市   场</w:t>
      </w:r>
      <w:r>
        <w:rPr>
          <w:rFonts w:ascii="仿宋" w:hAnsi="仿宋" w:eastAsia="仿宋" w:cs="仿宋"/>
          <w:spacing w:val="74"/>
          <w:sz w:val="31"/>
          <w:szCs w:val="31"/>
        </w:rPr>
        <w:t xml:space="preserve">  </w:t>
      </w:r>
      <w:r>
        <w:rPr>
          <w:rFonts w:ascii="仿宋" w:hAnsi="仿宋" w:eastAsia="仿宋" w:cs="仿宋"/>
          <w:spacing w:val="-12"/>
          <w:sz w:val="31"/>
          <w:szCs w:val="31"/>
        </w:rPr>
        <w:t>监</w:t>
      </w:r>
      <w:r>
        <w:rPr>
          <w:rFonts w:ascii="仿宋" w:hAnsi="仿宋" w:eastAsia="仿宋" w:cs="仿宋"/>
          <w:spacing w:val="70"/>
          <w:sz w:val="31"/>
          <w:szCs w:val="31"/>
        </w:rPr>
        <w:t xml:space="preserve">  </w:t>
      </w:r>
      <w:r>
        <w:rPr>
          <w:rFonts w:ascii="仿宋" w:hAnsi="仿宋" w:eastAsia="仿宋" w:cs="仿宋"/>
          <w:spacing w:val="-12"/>
          <w:sz w:val="31"/>
          <w:szCs w:val="31"/>
        </w:rPr>
        <w:t>督</w:t>
      </w:r>
      <w:r>
        <w:rPr>
          <w:rFonts w:ascii="仿宋" w:hAnsi="仿宋" w:eastAsia="仿宋" w:cs="仿宋"/>
          <w:spacing w:val="75"/>
          <w:sz w:val="31"/>
          <w:szCs w:val="31"/>
        </w:rPr>
        <w:t xml:space="preserve"> </w:t>
      </w:r>
      <w:r>
        <w:rPr>
          <w:rFonts w:ascii="仿宋" w:hAnsi="仿宋" w:eastAsia="仿宋" w:cs="仿宋"/>
          <w:spacing w:val="-12"/>
          <w:sz w:val="31"/>
          <w:szCs w:val="31"/>
        </w:rPr>
        <w:t>管   理</w:t>
      </w:r>
      <w:r>
        <w:rPr>
          <w:rFonts w:ascii="仿宋" w:hAnsi="仿宋" w:eastAsia="仿宋" w:cs="仿宋"/>
          <w:spacing w:val="68"/>
          <w:sz w:val="31"/>
          <w:szCs w:val="31"/>
        </w:rPr>
        <w:t xml:space="preserve"> </w:t>
      </w:r>
      <w:r>
        <w:rPr>
          <w:rFonts w:ascii="仿宋" w:hAnsi="仿宋" w:eastAsia="仿宋" w:cs="仿宋"/>
          <w:spacing w:val="-12"/>
          <w:sz w:val="31"/>
          <w:szCs w:val="31"/>
        </w:rPr>
        <w:t>局</w:t>
      </w:r>
      <w:r>
        <w:rPr>
          <w:rFonts w:ascii="仿宋" w:hAnsi="仿宋" w:eastAsia="仿宋" w:cs="仿宋"/>
          <w:sz w:val="31"/>
          <w:szCs w:val="31"/>
        </w:rPr>
        <w:t xml:space="preserve"> </w:t>
      </w:r>
    </w:p>
    <w:p>
      <w:pPr>
        <w:spacing w:before="101" w:line="372" w:lineRule="auto"/>
        <w:ind w:left="767" w:right="625"/>
        <w:jc w:val="left"/>
        <w:rPr>
          <w:rFonts w:ascii="仿宋" w:hAnsi="仿宋" w:eastAsia="仿宋" w:cs="仿宋"/>
          <w:spacing w:val="1"/>
          <w:sz w:val="31"/>
          <w:szCs w:val="31"/>
        </w:rPr>
      </w:pPr>
      <w:r>
        <w:rPr>
          <w:rFonts w:ascii="仿宋" w:hAnsi="仿宋" w:eastAsia="仿宋" w:cs="仿宋"/>
          <w:spacing w:val="-18"/>
          <w:sz w:val="31"/>
          <w:szCs w:val="31"/>
        </w:rPr>
        <w:t>湖</w:t>
      </w:r>
      <w:r>
        <w:rPr>
          <w:rFonts w:ascii="仿宋" w:hAnsi="仿宋" w:eastAsia="仿宋" w:cs="仿宋"/>
          <w:spacing w:val="33"/>
          <w:sz w:val="31"/>
          <w:szCs w:val="31"/>
        </w:rPr>
        <w:t xml:space="preserve">  </w:t>
      </w:r>
      <w:r>
        <w:rPr>
          <w:rFonts w:ascii="仿宋" w:hAnsi="仿宋" w:eastAsia="仿宋" w:cs="仿宋"/>
          <w:spacing w:val="-18"/>
          <w:sz w:val="31"/>
          <w:szCs w:val="31"/>
        </w:rPr>
        <w:t>北</w:t>
      </w:r>
      <w:r>
        <w:rPr>
          <w:rFonts w:ascii="仿宋" w:hAnsi="仿宋" w:eastAsia="仿宋" w:cs="仿宋"/>
          <w:spacing w:val="30"/>
          <w:sz w:val="31"/>
          <w:szCs w:val="31"/>
        </w:rPr>
        <w:t xml:space="preserve">  </w:t>
      </w:r>
      <w:r>
        <w:rPr>
          <w:rFonts w:ascii="仿宋" w:hAnsi="仿宋" w:eastAsia="仿宋" w:cs="仿宋"/>
          <w:spacing w:val="-18"/>
          <w:sz w:val="31"/>
          <w:szCs w:val="31"/>
        </w:rPr>
        <w:t>省</w:t>
      </w:r>
      <w:r>
        <w:rPr>
          <w:rFonts w:ascii="仿宋" w:hAnsi="仿宋" w:eastAsia="仿宋" w:cs="仿宋"/>
          <w:spacing w:val="29"/>
          <w:sz w:val="31"/>
          <w:szCs w:val="31"/>
        </w:rPr>
        <w:t xml:space="preserve">  </w:t>
      </w:r>
      <w:r>
        <w:rPr>
          <w:rFonts w:ascii="仿宋" w:hAnsi="仿宋" w:eastAsia="仿宋" w:cs="仿宋"/>
          <w:spacing w:val="-18"/>
          <w:sz w:val="31"/>
          <w:szCs w:val="31"/>
        </w:rPr>
        <w:t>住</w:t>
      </w:r>
      <w:r>
        <w:rPr>
          <w:rFonts w:ascii="仿宋" w:hAnsi="仿宋" w:eastAsia="仿宋" w:cs="仿宋"/>
          <w:spacing w:val="31"/>
          <w:sz w:val="31"/>
          <w:szCs w:val="31"/>
        </w:rPr>
        <w:t xml:space="preserve">  </w:t>
      </w:r>
      <w:r>
        <w:rPr>
          <w:rFonts w:ascii="仿宋" w:hAnsi="仿宋" w:eastAsia="仿宋" w:cs="仿宋"/>
          <w:spacing w:val="-18"/>
          <w:sz w:val="31"/>
          <w:szCs w:val="31"/>
        </w:rPr>
        <w:t>房</w:t>
      </w:r>
      <w:r>
        <w:rPr>
          <w:rFonts w:ascii="仿宋" w:hAnsi="仿宋" w:eastAsia="仿宋" w:cs="仿宋"/>
          <w:spacing w:val="29"/>
          <w:sz w:val="31"/>
          <w:szCs w:val="31"/>
        </w:rPr>
        <w:t xml:space="preserve">  </w:t>
      </w:r>
      <w:r>
        <w:rPr>
          <w:rFonts w:ascii="仿宋" w:hAnsi="仿宋" w:eastAsia="仿宋" w:cs="仿宋"/>
          <w:spacing w:val="-18"/>
          <w:sz w:val="31"/>
          <w:szCs w:val="31"/>
        </w:rPr>
        <w:t>和</w:t>
      </w:r>
      <w:r>
        <w:rPr>
          <w:rFonts w:ascii="仿宋" w:hAnsi="仿宋" w:eastAsia="仿宋" w:cs="仿宋"/>
          <w:spacing w:val="31"/>
          <w:sz w:val="31"/>
          <w:szCs w:val="31"/>
        </w:rPr>
        <w:t xml:space="preserve">  </w:t>
      </w:r>
      <w:r>
        <w:rPr>
          <w:rFonts w:ascii="仿宋" w:hAnsi="仿宋" w:eastAsia="仿宋" w:cs="仿宋"/>
          <w:spacing w:val="-18"/>
          <w:sz w:val="31"/>
          <w:szCs w:val="31"/>
        </w:rPr>
        <w:t>城</w:t>
      </w:r>
      <w:r>
        <w:rPr>
          <w:rFonts w:ascii="仿宋" w:hAnsi="仿宋" w:eastAsia="仿宋" w:cs="仿宋"/>
          <w:spacing w:val="45"/>
          <w:sz w:val="31"/>
          <w:szCs w:val="31"/>
        </w:rPr>
        <w:t xml:space="preserve">  </w:t>
      </w:r>
      <w:r>
        <w:rPr>
          <w:rFonts w:ascii="仿宋" w:hAnsi="仿宋" w:eastAsia="仿宋" w:cs="仿宋"/>
          <w:spacing w:val="-18"/>
          <w:sz w:val="31"/>
          <w:szCs w:val="31"/>
        </w:rPr>
        <w:t>乡</w:t>
      </w:r>
      <w:r>
        <w:rPr>
          <w:rFonts w:ascii="仿宋" w:hAnsi="仿宋" w:eastAsia="仿宋" w:cs="仿宋"/>
          <w:spacing w:val="28"/>
          <w:sz w:val="31"/>
          <w:szCs w:val="31"/>
        </w:rPr>
        <w:t xml:space="preserve"> </w:t>
      </w:r>
      <w:r>
        <w:rPr>
          <w:rFonts w:ascii="仿宋" w:hAnsi="仿宋" w:eastAsia="仿宋" w:cs="仿宋"/>
          <w:spacing w:val="-18"/>
          <w:sz w:val="31"/>
          <w:szCs w:val="31"/>
        </w:rPr>
        <w:t>建</w:t>
      </w:r>
      <w:r>
        <w:rPr>
          <w:rFonts w:ascii="仿宋" w:hAnsi="仿宋" w:eastAsia="仿宋" w:cs="仿宋"/>
          <w:spacing w:val="28"/>
          <w:sz w:val="31"/>
          <w:szCs w:val="31"/>
        </w:rPr>
        <w:t xml:space="preserve"> </w:t>
      </w:r>
      <w:r>
        <w:rPr>
          <w:rFonts w:ascii="仿宋" w:hAnsi="仿宋" w:eastAsia="仿宋" w:cs="仿宋"/>
          <w:spacing w:val="-18"/>
          <w:sz w:val="31"/>
          <w:szCs w:val="31"/>
        </w:rPr>
        <w:t>设</w:t>
      </w:r>
      <w:r>
        <w:rPr>
          <w:rFonts w:ascii="仿宋" w:hAnsi="仿宋" w:eastAsia="仿宋" w:cs="仿宋"/>
          <w:spacing w:val="29"/>
          <w:sz w:val="31"/>
          <w:szCs w:val="31"/>
        </w:rPr>
        <w:t xml:space="preserve"> </w:t>
      </w:r>
      <w:r>
        <w:rPr>
          <w:rFonts w:ascii="仿宋" w:hAnsi="仿宋" w:eastAsia="仿宋" w:cs="仿宋"/>
          <w:spacing w:val="-18"/>
          <w:sz w:val="31"/>
          <w:szCs w:val="31"/>
        </w:rPr>
        <w:t>厅</w:t>
      </w:r>
      <w:r>
        <w:rPr>
          <w:rFonts w:ascii="仿宋" w:hAnsi="仿宋" w:eastAsia="仿宋" w:cs="仿宋"/>
          <w:spacing w:val="1"/>
          <w:sz w:val="31"/>
          <w:szCs w:val="31"/>
        </w:rPr>
        <w:t xml:space="preserve"> </w:t>
      </w:r>
    </w:p>
    <w:p>
      <w:pPr>
        <w:spacing w:before="101" w:line="372" w:lineRule="auto"/>
        <w:ind w:left="767" w:right="625"/>
        <w:jc w:val="left"/>
        <w:rPr>
          <w:rFonts w:ascii="仿宋" w:hAnsi="仿宋" w:eastAsia="仿宋" w:cs="仿宋"/>
          <w:spacing w:val="3"/>
          <w:sz w:val="31"/>
          <w:szCs w:val="31"/>
        </w:rPr>
      </w:pPr>
      <w:r>
        <w:rPr>
          <w:rFonts w:ascii="仿宋" w:hAnsi="仿宋" w:eastAsia="仿宋" w:cs="仿宋"/>
          <w:spacing w:val="-17"/>
          <w:sz w:val="31"/>
          <w:szCs w:val="31"/>
        </w:rPr>
        <w:t>湖</w:t>
      </w:r>
      <w:r>
        <w:rPr>
          <w:rFonts w:ascii="仿宋" w:hAnsi="仿宋" w:eastAsia="仿宋" w:cs="仿宋"/>
          <w:spacing w:val="10"/>
          <w:sz w:val="31"/>
          <w:szCs w:val="31"/>
        </w:rPr>
        <w:t xml:space="preserve">    </w:t>
      </w:r>
      <w:r>
        <w:rPr>
          <w:rFonts w:ascii="仿宋" w:hAnsi="仿宋" w:eastAsia="仿宋" w:cs="仿宋"/>
          <w:spacing w:val="-17"/>
          <w:sz w:val="31"/>
          <w:szCs w:val="31"/>
        </w:rPr>
        <w:t>北</w:t>
      </w:r>
      <w:r>
        <w:rPr>
          <w:rFonts w:ascii="仿宋" w:hAnsi="仿宋" w:eastAsia="仿宋" w:cs="仿宋"/>
          <w:spacing w:val="8"/>
          <w:sz w:val="31"/>
          <w:szCs w:val="31"/>
        </w:rPr>
        <w:t xml:space="preserve">    </w:t>
      </w:r>
      <w:r>
        <w:rPr>
          <w:rFonts w:ascii="仿宋" w:hAnsi="仿宋" w:eastAsia="仿宋" w:cs="仿宋"/>
          <w:spacing w:val="-17"/>
          <w:sz w:val="31"/>
          <w:szCs w:val="31"/>
        </w:rPr>
        <w:t>省</w:t>
      </w:r>
      <w:r>
        <w:rPr>
          <w:rFonts w:ascii="仿宋" w:hAnsi="仿宋" w:eastAsia="仿宋" w:cs="仿宋"/>
          <w:spacing w:val="10"/>
          <w:sz w:val="31"/>
          <w:szCs w:val="31"/>
        </w:rPr>
        <w:t xml:space="preserve">    </w:t>
      </w:r>
      <w:r>
        <w:rPr>
          <w:rFonts w:ascii="仿宋" w:hAnsi="仿宋" w:eastAsia="仿宋" w:cs="仿宋"/>
          <w:spacing w:val="-17"/>
          <w:sz w:val="31"/>
          <w:szCs w:val="31"/>
        </w:rPr>
        <w:t>交</w:t>
      </w:r>
      <w:r>
        <w:rPr>
          <w:rFonts w:ascii="仿宋" w:hAnsi="仿宋" w:eastAsia="仿宋" w:cs="仿宋"/>
          <w:spacing w:val="9"/>
          <w:sz w:val="31"/>
          <w:szCs w:val="31"/>
        </w:rPr>
        <w:t xml:space="preserve">    </w:t>
      </w:r>
      <w:r>
        <w:rPr>
          <w:rFonts w:ascii="仿宋" w:hAnsi="仿宋" w:eastAsia="仿宋" w:cs="仿宋"/>
          <w:spacing w:val="-17"/>
          <w:sz w:val="31"/>
          <w:szCs w:val="31"/>
        </w:rPr>
        <w:t>通</w:t>
      </w:r>
      <w:r>
        <w:rPr>
          <w:rFonts w:ascii="仿宋" w:hAnsi="仿宋" w:eastAsia="仿宋" w:cs="仿宋"/>
          <w:spacing w:val="9"/>
          <w:sz w:val="31"/>
          <w:szCs w:val="31"/>
        </w:rPr>
        <w:t xml:space="preserve">   </w:t>
      </w:r>
      <w:r>
        <w:rPr>
          <w:rFonts w:ascii="仿宋" w:hAnsi="仿宋" w:eastAsia="仿宋" w:cs="仿宋"/>
          <w:spacing w:val="-17"/>
          <w:sz w:val="31"/>
          <w:szCs w:val="31"/>
        </w:rPr>
        <w:t>运</w:t>
      </w:r>
      <w:r>
        <w:rPr>
          <w:rFonts w:ascii="仿宋" w:hAnsi="仿宋" w:eastAsia="仿宋" w:cs="仿宋"/>
          <w:spacing w:val="9"/>
          <w:sz w:val="31"/>
          <w:szCs w:val="31"/>
        </w:rPr>
        <w:t xml:space="preserve">  </w:t>
      </w:r>
      <w:r>
        <w:rPr>
          <w:rFonts w:ascii="仿宋" w:hAnsi="仿宋" w:eastAsia="仿宋" w:cs="仿宋"/>
          <w:spacing w:val="-17"/>
          <w:sz w:val="31"/>
          <w:szCs w:val="31"/>
        </w:rPr>
        <w:t>厅</w:t>
      </w:r>
      <w:r>
        <w:rPr>
          <w:rFonts w:ascii="仿宋" w:hAnsi="仿宋" w:eastAsia="仿宋" w:cs="仿宋"/>
          <w:spacing w:val="3"/>
          <w:sz w:val="31"/>
          <w:szCs w:val="31"/>
        </w:rPr>
        <w:t xml:space="preserve"> </w:t>
      </w:r>
    </w:p>
    <w:p>
      <w:pPr>
        <w:spacing w:before="101" w:line="372" w:lineRule="auto"/>
        <w:ind w:left="767" w:right="625"/>
        <w:jc w:val="left"/>
        <w:rPr>
          <w:rFonts w:ascii="仿宋" w:hAnsi="仿宋" w:eastAsia="仿宋" w:cs="仿宋"/>
          <w:sz w:val="31"/>
          <w:szCs w:val="31"/>
        </w:rPr>
      </w:pPr>
      <w:r>
        <w:rPr>
          <w:rFonts w:ascii="仿宋" w:hAnsi="仿宋" w:eastAsia="仿宋" w:cs="仿宋"/>
          <w:spacing w:val="-8"/>
          <w:sz w:val="31"/>
          <w:szCs w:val="31"/>
        </w:rPr>
        <w:t xml:space="preserve">湖       北       省      </w:t>
      </w:r>
      <w:r>
        <w:rPr>
          <w:rFonts w:ascii="仿宋" w:hAnsi="仿宋" w:eastAsia="仿宋" w:cs="仿宋"/>
          <w:spacing w:val="-9"/>
          <w:sz w:val="31"/>
          <w:szCs w:val="31"/>
        </w:rPr>
        <w:t xml:space="preserve"> 水       利       厅</w:t>
      </w:r>
    </w:p>
    <w:p>
      <w:pPr>
        <w:spacing w:line="372" w:lineRule="auto"/>
        <w:ind w:left="767" w:right="625"/>
        <w:jc w:val="left"/>
        <w:rPr>
          <w:rFonts w:ascii="仿宋" w:hAnsi="仿宋" w:eastAsia="仿宋" w:cs="仿宋"/>
          <w:spacing w:val="3"/>
          <w:sz w:val="31"/>
          <w:szCs w:val="31"/>
        </w:rPr>
      </w:pPr>
      <w:r>
        <w:rPr>
          <w:rFonts w:ascii="仿宋" w:hAnsi="仿宋" w:eastAsia="仿宋" w:cs="仿宋"/>
          <w:spacing w:val="-15"/>
          <w:sz w:val="31"/>
          <w:szCs w:val="31"/>
        </w:rPr>
        <w:t>湖</w:t>
      </w:r>
      <w:r>
        <w:rPr>
          <w:rFonts w:ascii="仿宋" w:hAnsi="仿宋" w:eastAsia="仿宋" w:cs="仿宋"/>
          <w:spacing w:val="10"/>
          <w:sz w:val="31"/>
          <w:szCs w:val="31"/>
        </w:rPr>
        <w:t xml:space="preserve">    </w:t>
      </w:r>
      <w:r>
        <w:rPr>
          <w:rFonts w:ascii="仿宋" w:hAnsi="仿宋" w:eastAsia="仿宋" w:cs="仿宋"/>
          <w:spacing w:val="-15"/>
          <w:sz w:val="31"/>
          <w:szCs w:val="31"/>
        </w:rPr>
        <w:t>北</w:t>
      </w:r>
      <w:r>
        <w:rPr>
          <w:rFonts w:ascii="仿宋" w:hAnsi="仿宋" w:eastAsia="仿宋" w:cs="仿宋"/>
          <w:spacing w:val="9"/>
          <w:sz w:val="31"/>
          <w:szCs w:val="31"/>
        </w:rPr>
        <w:t xml:space="preserve">    </w:t>
      </w:r>
      <w:r>
        <w:rPr>
          <w:rFonts w:ascii="仿宋" w:hAnsi="仿宋" w:eastAsia="仿宋" w:cs="仿宋"/>
          <w:spacing w:val="-15"/>
          <w:sz w:val="31"/>
          <w:szCs w:val="31"/>
        </w:rPr>
        <w:t>省</w:t>
      </w:r>
      <w:r>
        <w:rPr>
          <w:rFonts w:ascii="仿宋" w:hAnsi="仿宋" w:eastAsia="仿宋" w:cs="仿宋"/>
          <w:spacing w:val="8"/>
          <w:sz w:val="31"/>
          <w:szCs w:val="31"/>
        </w:rPr>
        <w:t xml:space="preserve">    </w:t>
      </w:r>
      <w:r>
        <w:rPr>
          <w:rFonts w:ascii="仿宋" w:hAnsi="仿宋" w:eastAsia="仿宋" w:cs="仿宋"/>
          <w:spacing w:val="-15"/>
          <w:sz w:val="31"/>
          <w:szCs w:val="31"/>
        </w:rPr>
        <w:t>农</w:t>
      </w:r>
      <w:r>
        <w:rPr>
          <w:rFonts w:ascii="仿宋" w:hAnsi="仿宋" w:eastAsia="仿宋" w:cs="仿宋"/>
          <w:spacing w:val="8"/>
          <w:sz w:val="31"/>
          <w:szCs w:val="31"/>
        </w:rPr>
        <w:t xml:space="preserve">    </w:t>
      </w:r>
      <w:r>
        <w:rPr>
          <w:rFonts w:ascii="仿宋" w:hAnsi="仿宋" w:eastAsia="仿宋" w:cs="仿宋"/>
          <w:spacing w:val="-15"/>
          <w:sz w:val="31"/>
          <w:szCs w:val="31"/>
        </w:rPr>
        <w:t>业</w:t>
      </w:r>
      <w:r>
        <w:rPr>
          <w:rFonts w:ascii="仿宋" w:hAnsi="仿宋" w:eastAsia="仿宋" w:cs="仿宋"/>
          <w:spacing w:val="8"/>
          <w:sz w:val="31"/>
          <w:szCs w:val="31"/>
        </w:rPr>
        <w:t xml:space="preserve">    </w:t>
      </w:r>
      <w:r>
        <w:rPr>
          <w:rFonts w:ascii="仿宋" w:hAnsi="仿宋" w:eastAsia="仿宋" w:cs="仿宋"/>
          <w:spacing w:val="-15"/>
          <w:sz w:val="31"/>
          <w:szCs w:val="31"/>
        </w:rPr>
        <w:t>农</w:t>
      </w:r>
      <w:r>
        <w:rPr>
          <w:rFonts w:ascii="仿宋" w:hAnsi="仿宋" w:eastAsia="仿宋" w:cs="仿宋"/>
          <w:spacing w:val="8"/>
          <w:sz w:val="31"/>
          <w:szCs w:val="31"/>
        </w:rPr>
        <w:t xml:space="preserve">    </w:t>
      </w:r>
      <w:r>
        <w:rPr>
          <w:rFonts w:ascii="仿宋" w:hAnsi="仿宋" w:eastAsia="仿宋" w:cs="仿宋"/>
          <w:spacing w:val="-15"/>
          <w:sz w:val="31"/>
          <w:szCs w:val="31"/>
        </w:rPr>
        <w:t>村</w:t>
      </w:r>
      <w:r>
        <w:rPr>
          <w:rFonts w:ascii="仿宋" w:hAnsi="仿宋" w:eastAsia="仿宋" w:cs="仿宋"/>
          <w:spacing w:val="8"/>
          <w:sz w:val="31"/>
          <w:szCs w:val="31"/>
        </w:rPr>
        <w:t xml:space="preserve">   </w:t>
      </w:r>
      <w:r>
        <w:rPr>
          <w:rFonts w:ascii="仿宋" w:hAnsi="仿宋" w:eastAsia="仿宋" w:cs="仿宋"/>
          <w:spacing w:val="-15"/>
          <w:sz w:val="31"/>
          <w:szCs w:val="31"/>
        </w:rPr>
        <w:t>厅</w:t>
      </w:r>
      <w:r>
        <w:rPr>
          <w:rFonts w:ascii="仿宋" w:hAnsi="仿宋" w:eastAsia="仿宋" w:cs="仿宋"/>
          <w:spacing w:val="3"/>
          <w:sz w:val="31"/>
          <w:szCs w:val="31"/>
        </w:rPr>
        <w:t xml:space="preserve"> </w:t>
      </w:r>
    </w:p>
    <w:p>
      <w:pPr>
        <w:spacing w:line="372" w:lineRule="auto"/>
        <w:ind w:left="767" w:right="625"/>
        <w:jc w:val="left"/>
        <w:rPr>
          <w:rFonts w:ascii="仿宋" w:hAnsi="仿宋" w:eastAsia="仿宋" w:cs="仿宋"/>
          <w:sz w:val="31"/>
          <w:szCs w:val="31"/>
        </w:rPr>
      </w:pPr>
      <w:r>
        <w:rPr>
          <w:rFonts w:ascii="仿宋" w:hAnsi="仿宋" w:eastAsia="仿宋" w:cs="仿宋"/>
          <w:spacing w:val="4"/>
          <w:sz w:val="31"/>
          <w:szCs w:val="31"/>
        </w:rPr>
        <w:t>湖北省公共资源交易中心（湖北省政府采购中心）</w:t>
      </w:r>
    </w:p>
    <w:p>
      <w:pPr>
        <w:spacing w:line="367" w:lineRule="auto"/>
        <w:rPr>
          <w:rFonts w:ascii="Arial"/>
        </w:rPr>
      </w:pPr>
    </w:p>
    <w:p>
      <w:pPr>
        <w:spacing w:before="101" w:line="228" w:lineRule="auto"/>
        <w:ind w:left="3134"/>
        <w:rPr>
          <w:rFonts w:ascii="仿宋" w:hAnsi="仿宋" w:eastAsia="仿宋" w:cs="仿宋"/>
          <w:sz w:val="31"/>
          <w:szCs w:val="31"/>
        </w:rPr>
      </w:pPr>
      <w:r>
        <w:rPr>
          <w:rFonts w:ascii="仿宋" w:hAnsi="仿宋" w:eastAsia="仿宋" w:cs="仿宋"/>
          <w:spacing w:val="5"/>
          <w:sz w:val="31"/>
          <w:szCs w:val="31"/>
        </w:rPr>
        <w:t>二〇二五年七月</w:t>
      </w:r>
    </w:p>
    <w:p>
      <w:pPr>
        <w:rPr>
          <w:rFonts w:ascii="黑体" w:hAnsi="黑体" w:eastAsia="黑体" w:cs="黑体"/>
          <w:spacing w:val="-5"/>
          <w:sz w:val="35"/>
          <w:szCs w:val="35"/>
        </w:rPr>
      </w:pPr>
    </w:p>
    <w:p>
      <w:pPr>
        <w:spacing w:before="113" w:line="226" w:lineRule="auto"/>
        <w:ind w:left="3701"/>
        <w:rPr>
          <w:rFonts w:ascii="黑体" w:hAnsi="黑体" w:eastAsia="黑体" w:cs="黑体"/>
          <w:spacing w:val="-5"/>
          <w:sz w:val="35"/>
          <w:szCs w:val="35"/>
        </w:rPr>
      </w:pPr>
    </w:p>
    <w:p>
      <w:pPr>
        <w:spacing w:before="113" w:line="226" w:lineRule="auto"/>
        <w:ind w:left="3701"/>
        <w:rPr>
          <w:rFonts w:ascii="黑体" w:hAnsi="黑体" w:eastAsia="黑体" w:cs="黑体"/>
          <w:spacing w:val="-5"/>
          <w:sz w:val="35"/>
          <w:szCs w:val="35"/>
        </w:rPr>
      </w:pPr>
    </w:p>
    <w:p>
      <w:pPr>
        <w:spacing w:before="113" w:line="226" w:lineRule="auto"/>
        <w:ind w:left="3701"/>
        <w:rPr>
          <w:rFonts w:ascii="黑体" w:hAnsi="黑体" w:eastAsia="黑体" w:cs="黑体"/>
          <w:spacing w:val="-5"/>
          <w:sz w:val="35"/>
          <w:szCs w:val="35"/>
        </w:rPr>
      </w:pPr>
    </w:p>
    <w:p>
      <w:pPr>
        <w:spacing w:before="113" w:line="226" w:lineRule="auto"/>
        <w:ind w:left="3701"/>
        <w:rPr>
          <w:rFonts w:ascii="黑体" w:hAnsi="黑体" w:eastAsia="黑体" w:cs="黑体"/>
          <w:sz w:val="35"/>
          <w:szCs w:val="35"/>
        </w:rPr>
      </w:pPr>
      <w:r>
        <w:rPr>
          <w:rFonts w:ascii="黑体" w:hAnsi="黑体" w:eastAsia="黑体" w:cs="黑体"/>
          <w:spacing w:val="-5"/>
          <w:sz w:val="35"/>
          <w:szCs w:val="35"/>
        </w:rPr>
        <w:t>说</w:t>
      </w:r>
      <w:r>
        <w:rPr>
          <w:rFonts w:ascii="黑体" w:hAnsi="黑体" w:eastAsia="黑体" w:cs="黑体"/>
          <w:spacing w:val="12"/>
          <w:sz w:val="35"/>
          <w:szCs w:val="35"/>
        </w:rPr>
        <w:t xml:space="preserve">    </w:t>
      </w:r>
      <w:r>
        <w:rPr>
          <w:rFonts w:ascii="黑体" w:hAnsi="黑体" w:eastAsia="黑体" w:cs="黑体"/>
          <w:spacing w:val="-5"/>
          <w:sz w:val="35"/>
          <w:szCs w:val="35"/>
        </w:rPr>
        <w:t>明</w:t>
      </w:r>
    </w:p>
    <w:p>
      <w:pPr>
        <w:spacing w:line="314" w:lineRule="auto"/>
        <w:rPr>
          <w:rFonts w:ascii="Arial"/>
        </w:rPr>
      </w:pPr>
    </w:p>
    <w:p>
      <w:pPr>
        <w:spacing w:line="315" w:lineRule="auto"/>
        <w:rPr>
          <w:rFonts w:ascii="Arial"/>
        </w:rPr>
      </w:pPr>
    </w:p>
    <w:p>
      <w:pPr>
        <w:spacing w:before="97" w:line="345" w:lineRule="auto"/>
        <w:ind w:firstLine="611"/>
        <w:rPr>
          <w:rFonts w:ascii="仿宋" w:hAnsi="仿宋" w:eastAsia="仿宋" w:cs="仿宋"/>
          <w:sz w:val="30"/>
          <w:szCs w:val="30"/>
        </w:rPr>
      </w:pPr>
      <w:r>
        <w:rPr>
          <w:rFonts w:ascii="仿宋" w:hAnsi="仿宋" w:eastAsia="仿宋" w:cs="仿宋"/>
          <w:spacing w:val="4"/>
          <w:sz w:val="30"/>
          <w:szCs w:val="30"/>
        </w:rPr>
        <w:t xml:space="preserve">为贯彻落实《国务院办公厅关于创新完善体制机制推动招标投 </w:t>
      </w:r>
      <w:r>
        <w:rPr>
          <w:rFonts w:ascii="仿宋" w:hAnsi="仿宋" w:eastAsia="仿宋" w:cs="仿宋"/>
          <w:spacing w:val="1"/>
          <w:sz w:val="30"/>
          <w:szCs w:val="30"/>
        </w:rPr>
        <w:t>标市场规范健康发展的意见》（国办发〔</w:t>
      </w:r>
      <w:r>
        <w:rPr>
          <w:rFonts w:ascii="Times New Roman" w:hAnsi="Times New Roman" w:eastAsia="Times New Roman" w:cs="Times New Roman"/>
          <w:spacing w:val="1"/>
          <w:sz w:val="30"/>
          <w:szCs w:val="30"/>
        </w:rPr>
        <w:t>2</w:t>
      </w:r>
      <w:r>
        <w:rPr>
          <w:rFonts w:ascii="Times New Roman" w:hAnsi="Times New Roman" w:eastAsia="Times New Roman" w:cs="Times New Roman"/>
          <w:sz w:val="30"/>
          <w:szCs w:val="30"/>
        </w:rPr>
        <w:t>024</w:t>
      </w:r>
      <w:r>
        <w:rPr>
          <w:rFonts w:ascii="仿宋" w:hAnsi="仿宋" w:eastAsia="仿宋" w:cs="仿宋"/>
          <w:sz w:val="30"/>
          <w:szCs w:val="30"/>
        </w:rPr>
        <w:t>〕</w:t>
      </w:r>
      <w:r>
        <w:rPr>
          <w:rFonts w:ascii="Times New Roman" w:hAnsi="Times New Roman" w:eastAsia="Times New Roman" w:cs="Times New Roman"/>
          <w:sz w:val="30"/>
          <w:szCs w:val="30"/>
        </w:rPr>
        <w:t>21</w:t>
      </w:r>
      <w:r>
        <w:rPr>
          <w:rFonts w:ascii="Times New Roman" w:hAnsi="Times New Roman" w:eastAsia="Times New Roman" w:cs="Times New Roman"/>
          <w:spacing w:val="27"/>
          <w:sz w:val="30"/>
          <w:szCs w:val="30"/>
        </w:rPr>
        <w:t xml:space="preserve"> </w:t>
      </w:r>
      <w:r>
        <w:rPr>
          <w:rFonts w:ascii="仿宋" w:hAnsi="仿宋" w:eastAsia="仿宋" w:cs="仿宋"/>
          <w:sz w:val="30"/>
          <w:szCs w:val="30"/>
        </w:rPr>
        <w:t xml:space="preserve">号）、《省发改 </w:t>
      </w:r>
      <w:r>
        <w:rPr>
          <w:rFonts w:ascii="仿宋" w:hAnsi="仿宋" w:eastAsia="仿宋" w:cs="仿宋"/>
          <w:spacing w:val="4"/>
          <w:sz w:val="30"/>
          <w:szCs w:val="30"/>
        </w:rPr>
        <w:t>委关于印发创新完善体制机制推动招标投标市场规范健康发展实施</w:t>
      </w:r>
      <w:r>
        <w:rPr>
          <w:rFonts w:ascii="仿宋" w:hAnsi="仿宋" w:eastAsia="仿宋" w:cs="仿宋"/>
          <w:spacing w:val="7"/>
          <w:sz w:val="30"/>
          <w:szCs w:val="30"/>
        </w:rPr>
        <w:t xml:space="preserve"> </w:t>
      </w:r>
      <w:r>
        <w:rPr>
          <w:rFonts w:ascii="仿宋" w:hAnsi="仿宋" w:eastAsia="仿宋" w:cs="仿宋"/>
          <w:spacing w:val="-4"/>
          <w:sz w:val="30"/>
          <w:szCs w:val="30"/>
        </w:rPr>
        <w:t>意见的通知》（鄂发改公管〔</w:t>
      </w:r>
      <w:r>
        <w:rPr>
          <w:rFonts w:ascii="Times New Roman" w:hAnsi="Times New Roman" w:eastAsia="Times New Roman" w:cs="Times New Roman"/>
          <w:spacing w:val="-4"/>
          <w:sz w:val="30"/>
          <w:szCs w:val="30"/>
        </w:rPr>
        <w:t>2024</w:t>
      </w:r>
      <w:r>
        <w:rPr>
          <w:rFonts w:ascii="仿宋" w:hAnsi="仿宋" w:eastAsia="仿宋" w:cs="仿宋"/>
          <w:spacing w:val="-4"/>
          <w:sz w:val="30"/>
          <w:szCs w:val="30"/>
        </w:rPr>
        <w:t>〕</w:t>
      </w:r>
      <w:r>
        <w:rPr>
          <w:rFonts w:ascii="Times New Roman" w:hAnsi="Times New Roman" w:eastAsia="Times New Roman" w:cs="Times New Roman"/>
          <w:spacing w:val="-4"/>
          <w:sz w:val="30"/>
          <w:szCs w:val="30"/>
        </w:rPr>
        <w:t>351</w:t>
      </w:r>
      <w:r>
        <w:rPr>
          <w:rFonts w:ascii="Times New Roman" w:hAnsi="Times New Roman" w:eastAsia="Times New Roman" w:cs="Times New Roman"/>
          <w:spacing w:val="31"/>
          <w:sz w:val="30"/>
          <w:szCs w:val="30"/>
        </w:rPr>
        <w:t xml:space="preserve"> </w:t>
      </w:r>
      <w:r>
        <w:rPr>
          <w:rFonts w:ascii="仿宋" w:hAnsi="仿宋" w:eastAsia="仿宋" w:cs="仿宋"/>
          <w:spacing w:val="-4"/>
          <w:sz w:val="30"/>
          <w:szCs w:val="30"/>
        </w:rPr>
        <w:t>号）要求，加强湖北省工程</w:t>
      </w:r>
      <w:r>
        <w:rPr>
          <w:rFonts w:ascii="仿宋" w:hAnsi="仿宋" w:eastAsia="仿宋" w:cs="仿宋"/>
          <w:sz w:val="30"/>
          <w:szCs w:val="30"/>
        </w:rPr>
        <w:t xml:space="preserve"> </w:t>
      </w:r>
      <w:r>
        <w:rPr>
          <w:rFonts w:ascii="仿宋" w:hAnsi="仿宋" w:eastAsia="仿宋" w:cs="仿宋"/>
          <w:spacing w:val="4"/>
          <w:sz w:val="30"/>
          <w:szCs w:val="30"/>
        </w:rPr>
        <w:t>建设领域招标代理市场监督管理，引导和规范招标人与招标代理机</w:t>
      </w:r>
      <w:r>
        <w:rPr>
          <w:rFonts w:ascii="仿宋" w:hAnsi="仿宋" w:eastAsia="仿宋" w:cs="仿宋"/>
          <w:spacing w:val="5"/>
          <w:sz w:val="30"/>
          <w:szCs w:val="30"/>
        </w:rPr>
        <w:t xml:space="preserve"> </w:t>
      </w:r>
      <w:r>
        <w:rPr>
          <w:rFonts w:ascii="仿宋" w:hAnsi="仿宋" w:eastAsia="仿宋" w:cs="仿宋"/>
          <w:spacing w:val="4"/>
          <w:sz w:val="30"/>
          <w:szCs w:val="30"/>
        </w:rPr>
        <w:t>构正确签订书面委托协议，依据《中华人民共和国民法典》《中华</w:t>
      </w:r>
      <w:r>
        <w:rPr>
          <w:rFonts w:ascii="仿宋" w:hAnsi="仿宋" w:eastAsia="仿宋" w:cs="仿宋"/>
          <w:spacing w:val="7"/>
          <w:sz w:val="30"/>
          <w:szCs w:val="30"/>
        </w:rPr>
        <w:t xml:space="preserve"> </w:t>
      </w:r>
      <w:r>
        <w:rPr>
          <w:rFonts w:ascii="仿宋" w:hAnsi="仿宋" w:eastAsia="仿宋" w:cs="仿宋"/>
          <w:spacing w:val="2"/>
          <w:sz w:val="30"/>
          <w:szCs w:val="30"/>
        </w:rPr>
        <w:t>人民共和国招标投标法》</w:t>
      </w:r>
      <w:r>
        <w:rPr>
          <w:rFonts w:ascii="仿宋" w:hAnsi="仿宋" w:eastAsia="仿宋" w:cs="仿宋"/>
          <w:spacing w:val="-84"/>
          <w:sz w:val="30"/>
          <w:szCs w:val="30"/>
        </w:rPr>
        <w:t xml:space="preserve"> </w:t>
      </w:r>
      <w:r>
        <w:rPr>
          <w:rFonts w:ascii="仿宋" w:hAnsi="仿宋" w:eastAsia="仿宋" w:cs="仿宋"/>
          <w:spacing w:val="2"/>
          <w:sz w:val="30"/>
          <w:szCs w:val="30"/>
        </w:rPr>
        <w:t>以及相关法律法规，结合我省实际情况，</w:t>
      </w:r>
      <w:r>
        <w:rPr>
          <w:rFonts w:ascii="仿宋" w:hAnsi="仿宋" w:eastAsia="仿宋" w:cs="仿宋"/>
          <w:sz w:val="30"/>
          <w:szCs w:val="30"/>
        </w:rPr>
        <w:t xml:space="preserve"> </w:t>
      </w:r>
      <w:r>
        <w:rPr>
          <w:rFonts w:ascii="仿宋" w:hAnsi="仿宋" w:eastAsia="仿宋" w:cs="仿宋"/>
          <w:spacing w:val="4"/>
          <w:sz w:val="30"/>
          <w:szCs w:val="30"/>
        </w:rPr>
        <w:t>制定《湖北省工程建设项目招标代理合同（示范文本）》（以下简</w:t>
      </w:r>
      <w:r>
        <w:rPr>
          <w:rFonts w:ascii="仿宋" w:hAnsi="仿宋" w:eastAsia="仿宋" w:cs="仿宋"/>
          <w:spacing w:val="7"/>
          <w:sz w:val="30"/>
          <w:szCs w:val="30"/>
        </w:rPr>
        <w:t xml:space="preserve"> </w:t>
      </w:r>
      <w:r>
        <w:rPr>
          <w:rFonts w:ascii="仿宋" w:hAnsi="仿宋" w:eastAsia="仿宋" w:cs="仿宋"/>
          <w:spacing w:val="-3"/>
          <w:sz w:val="30"/>
          <w:szCs w:val="30"/>
        </w:rPr>
        <w:t>称《示范文本》）。</w:t>
      </w:r>
    </w:p>
    <w:p>
      <w:pPr>
        <w:spacing w:line="221" w:lineRule="auto"/>
        <w:ind w:left="597"/>
        <w:rPr>
          <w:rFonts w:ascii="黑体" w:hAnsi="黑体" w:eastAsia="黑体" w:cs="黑体"/>
          <w:sz w:val="30"/>
          <w:szCs w:val="30"/>
        </w:rPr>
      </w:pPr>
      <w:r>
        <w:rPr>
          <w:rFonts w:ascii="黑体" w:hAnsi="黑体" w:eastAsia="黑体" w:cs="黑体"/>
          <w:spacing w:val="-2"/>
          <w:sz w:val="30"/>
          <w:szCs w:val="30"/>
        </w:rPr>
        <w:t>一、《示范文本》的组成</w:t>
      </w:r>
    </w:p>
    <w:p>
      <w:pPr>
        <w:spacing w:before="202" w:line="344" w:lineRule="auto"/>
        <w:ind w:left="36" w:firstLine="562"/>
        <w:rPr>
          <w:rFonts w:ascii="仿宋" w:hAnsi="仿宋" w:eastAsia="仿宋" w:cs="仿宋"/>
          <w:sz w:val="30"/>
          <w:szCs w:val="30"/>
        </w:rPr>
      </w:pPr>
      <w:r>
        <w:rPr>
          <w:rFonts w:ascii="仿宋" w:hAnsi="仿宋" w:eastAsia="仿宋" w:cs="仿宋"/>
          <w:spacing w:val="2"/>
          <w:sz w:val="30"/>
          <w:szCs w:val="30"/>
        </w:rPr>
        <w:t>《示范文本》</w:t>
      </w:r>
      <w:r>
        <w:rPr>
          <w:rFonts w:ascii="仿宋" w:hAnsi="仿宋" w:eastAsia="仿宋" w:cs="仿宋"/>
          <w:spacing w:val="-80"/>
          <w:sz w:val="30"/>
          <w:szCs w:val="30"/>
        </w:rPr>
        <w:t xml:space="preserve"> </w:t>
      </w:r>
      <w:r>
        <w:rPr>
          <w:rFonts w:ascii="仿宋" w:hAnsi="仿宋" w:eastAsia="仿宋" w:cs="仿宋"/>
          <w:spacing w:val="2"/>
          <w:sz w:val="30"/>
          <w:szCs w:val="30"/>
        </w:rPr>
        <w:t>由合同协议书、通用条款、专用条款、补充条款</w:t>
      </w:r>
      <w:r>
        <w:rPr>
          <w:rFonts w:ascii="仿宋" w:hAnsi="仿宋" w:eastAsia="仿宋" w:cs="仿宋"/>
          <w:sz w:val="30"/>
          <w:szCs w:val="30"/>
        </w:rPr>
        <w:t xml:space="preserve"> </w:t>
      </w:r>
      <w:r>
        <w:rPr>
          <w:rFonts w:ascii="仿宋" w:hAnsi="仿宋" w:eastAsia="仿宋" w:cs="仿宋"/>
          <w:spacing w:val="-10"/>
          <w:sz w:val="30"/>
          <w:szCs w:val="30"/>
        </w:rPr>
        <w:t>四部分组成。</w:t>
      </w:r>
    </w:p>
    <w:p>
      <w:pPr>
        <w:spacing w:before="2" w:line="222" w:lineRule="auto"/>
        <w:ind w:left="617"/>
        <w:rPr>
          <w:rFonts w:ascii="楷体" w:hAnsi="楷体" w:eastAsia="楷体" w:cs="楷体"/>
          <w:sz w:val="30"/>
          <w:szCs w:val="30"/>
        </w:rPr>
      </w:pPr>
      <w:r>
        <w:rPr>
          <w:rFonts w:ascii="楷体" w:hAnsi="楷体" w:eastAsia="楷体" w:cs="楷体"/>
          <w:spacing w:val="-5"/>
          <w:sz w:val="30"/>
          <w:szCs w:val="30"/>
        </w:rPr>
        <w:t>（一）合同协议书</w:t>
      </w:r>
    </w:p>
    <w:p>
      <w:pPr>
        <w:spacing w:before="202" w:line="344" w:lineRule="auto"/>
        <w:ind w:firstLine="598"/>
        <w:rPr>
          <w:rFonts w:ascii="仿宋" w:hAnsi="仿宋" w:eastAsia="仿宋" w:cs="仿宋"/>
          <w:sz w:val="30"/>
          <w:szCs w:val="30"/>
        </w:rPr>
      </w:pPr>
      <w:r>
        <w:rPr>
          <w:rFonts w:ascii="仿宋" w:hAnsi="仿宋" w:eastAsia="仿宋" w:cs="仿宋"/>
          <w:spacing w:val="4"/>
          <w:sz w:val="30"/>
          <w:szCs w:val="30"/>
        </w:rPr>
        <w:t>《示范文本》合同协议书共计十条，主要包括：项目概况、合</w:t>
      </w:r>
      <w:r>
        <w:rPr>
          <w:rFonts w:ascii="仿宋" w:hAnsi="仿宋" w:eastAsia="仿宋" w:cs="仿宋"/>
          <w:spacing w:val="17"/>
          <w:sz w:val="30"/>
          <w:szCs w:val="30"/>
        </w:rPr>
        <w:t xml:space="preserve"> </w:t>
      </w:r>
      <w:r>
        <w:rPr>
          <w:rFonts w:ascii="仿宋" w:hAnsi="仿宋" w:eastAsia="仿宋" w:cs="仿宋"/>
          <w:spacing w:val="4"/>
          <w:sz w:val="30"/>
          <w:szCs w:val="30"/>
        </w:rPr>
        <w:t>同委托内容、合同价款、合同双方项目负责人、合同文件构成、承</w:t>
      </w:r>
      <w:r>
        <w:rPr>
          <w:rFonts w:ascii="仿宋" w:hAnsi="仿宋" w:eastAsia="仿宋" w:cs="仿宋"/>
          <w:spacing w:val="5"/>
          <w:sz w:val="30"/>
          <w:szCs w:val="30"/>
        </w:rPr>
        <w:t xml:space="preserve"> </w:t>
      </w:r>
      <w:r>
        <w:rPr>
          <w:rFonts w:ascii="仿宋" w:hAnsi="仿宋" w:eastAsia="仿宋" w:cs="仿宋"/>
          <w:spacing w:val="4"/>
          <w:sz w:val="30"/>
          <w:szCs w:val="30"/>
        </w:rPr>
        <w:t>诺、词语含义、合同订立、合同生效和合同份数等重要内容，集中</w:t>
      </w:r>
      <w:r>
        <w:rPr>
          <w:rFonts w:ascii="仿宋" w:hAnsi="仿宋" w:eastAsia="仿宋" w:cs="仿宋"/>
          <w:spacing w:val="7"/>
          <w:sz w:val="30"/>
          <w:szCs w:val="30"/>
        </w:rPr>
        <w:t xml:space="preserve"> </w:t>
      </w:r>
      <w:r>
        <w:rPr>
          <w:rFonts w:ascii="仿宋" w:hAnsi="仿宋" w:eastAsia="仿宋" w:cs="仿宋"/>
          <w:spacing w:val="-2"/>
          <w:sz w:val="30"/>
          <w:szCs w:val="30"/>
        </w:rPr>
        <w:t>约定了合同当事人基本的合同权利义务。</w:t>
      </w:r>
    </w:p>
    <w:p>
      <w:pPr>
        <w:spacing w:before="1" w:line="224" w:lineRule="auto"/>
        <w:ind w:left="617"/>
        <w:rPr>
          <w:rFonts w:ascii="楷体" w:hAnsi="楷体" w:eastAsia="楷体" w:cs="楷体"/>
          <w:sz w:val="30"/>
          <w:szCs w:val="30"/>
        </w:rPr>
      </w:pPr>
      <w:r>
        <w:rPr>
          <w:rFonts w:ascii="楷体" w:hAnsi="楷体" w:eastAsia="楷体" w:cs="楷体"/>
          <w:spacing w:val="-5"/>
          <w:sz w:val="30"/>
          <w:szCs w:val="30"/>
        </w:rPr>
        <w:t>（二）通用条款</w:t>
      </w:r>
    </w:p>
    <w:p>
      <w:pPr>
        <w:rPr>
          <w:rFonts w:ascii="仿宋" w:hAnsi="仿宋" w:eastAsia="仿宋" w:cs="仿宋"/>
          <w:spacing w:val="4"/>
          <w:sz w:val="30"/>
          <w:szCs w:val="30"/>
        </w:rPr>
      </w:pPr>
      <w:r>
        <w:rPr>
          <w:rFonts w:ascii="仿宋" w:hAnsi="仿宋" w:eastAsia="仿宋" w:cs="仿宋"/>
          <w:spacing w:val="4"/>
          <w:sz w:val="30"/>
          <w:szCs w:val="30"/>
        </w:rPr>
        <w:t>通用条款是合同当事人根据《中华人民共和国民法典》《中华</w:t>
      </w:r>
      <w:r>
        <w:rPr>
          <w:rFonts w:ascii="仿宋" w:hAnsi="仿宋" w:eastAsia="仿宋" w:cs="仿宋"/>
          <w:spacing w:val="4"/>
          <w:sz w:val="30"/>
          <w:szCs w:val="30"/>
        </w:rPr>
        <w:br w:type="page"/>
      </w:r>
    </w:p>
    <w:p>
      <w:pPr>
        <w:spacing w:before="97" w:line="344" w:lineRule="auto"/>
        <w:ind w:right="95" w:firstLine="5"/>
        <w:rPr>
          <w:rFonts w:ascii="仿宋" w:hAnsi="仿宋" w:eastAsia="仿宋" w:cs="仿宋"/>
          <w:spacing w:val="4"/>
          <w:sz w:val="30"/>
          <w:szCs w:val="30"/>
        </w:rPr>
      </w:pPr>
    </w:p>
    <w:p>
      <w:pPr>
        <w:spacing w:before="97" w:line="344" w:lineRule="auto"/>
        <w:ind w:right="95" w:firstLine="5"/>
        <w:rPr>
          <w:rFonts w:ascii="仿宋" w:hAnsi="仿宋" w:eastAsia="仿宋" w:cs="仿宋"/>
          <w:spacing w:val="4"/>
          <w:sz w:val="30"/>
          <w:szCs w:val="30"/>
        </w:rPr>
      </w:pPr>
    </w:p>
    <w:p>
      <w:pPr>
        <w:spacing w:before="97" w:line="344" w:lineRule="auto"/>
        <w:ind w:right="95" w:firstLine="5"/>
        <w:rPr>
          <w:rFonts w:ascii="仿宋" w:hAnsi="仿宋" w:eastAsia="仿宋" w:cs="仿宋"/>
          <w:sz w:val="30"/>
          <w:szCs w:val="30"/>
        </w:rPr>
      </w:pPr>
      <w:r>
        <w:rPr>
          <w:rFonts w:ascii="仿宋" w:hAnsi="仿宋" w:eastAsia="仿宋" w:cs="仿宋"/>
          <w:spacing w:val="4"/>
          <w:sz w:val="30"/>
          <w:szCs w:val="30"/>
        </w:rPr>
        <w:t>人民共和国招标投标法》等法律法规的规定，就招标代理工作的实</w:t>
      </w:r>
      <w:r>
        <w:rPr>
          <w:rFonts w:ascii="仿宋" w:hAnsi="仿宋" w:eastAsia="仿宋" w:cs="仿宋"/>
          <w:spacing w:val="2"/>
          <w:sz w:val="30"/>
          <w:szCs w:val="30"/>
        </w:rPr>
        <w:t xml:space="preserve"> </w:t>
      </w:r>
      <w:r>
        <w:rPr>
          <w:rFonts w:ascii="仿宋" w:hAnsi="仿宋" w:eastAsia="仿宋" w:cs="仿宋"/>
          <w:spacing w:val="-1"/>
          <w:sz w:val="30"/>
          <w:szCs w:val="30"/>
        </w:rPr>
        <w:t>施及相关事项，对合同当事人的权利义务作出的约定。</w:t>
      </w:r>
    </w:p>
    <w:p>
      <w:pPr>
        <w:spacing w:before="6" w:line="344" w:lineRule="auto"/>
        <w:ind w:right="95" w:firstLine="606"/>
        <w:rPr>
          <w:rFonts w:ascii="仿宋" w:hAnsi="仿宋" w:eastAsia="仿宋" w:cs="仿宋"/>
          <w:sz w:val="30"/>
          <w:szCs w:val="30"/>
        </w:rPr>
      </w:pPr>
      <w:r>
        <w:rPr>
          <w:rFonts w:ascii="仿宋" w:hAnsi="仿宋" w:eastAsia="仿宋" w:cs="仿宋"/>
          <w:spacing w:val="4"/>
          <w:sz w:val="30"/>
          <w:szCs w:val="30"/>
        </w:rPr>
        <w:t>通用条款共计八条，具体条款分别为：词语定义和适用法律、</w:t>
      </w:r>
      <w:r>
        <w:rPr>
          <w:rFonts w:ascii="仿宋" w:hAnsi="仿宋" w:eastAsia="仿宋" w:cs="仿宋"/>
          <w:spacing w:val="9"/>
          <w:sz w:val="30"/>
          <w:szCs w:val="30"/>
        </w:rPr>
        <w:t xml:space="preserve"> </w:t>
      </w:r>
      <w:r>
        <w:rPr>
          <w:rFonts w:ascii="仿宋" w:hAnsi="仿宋" w:eastAsia="仿宋" w:cs="仿宋"/>
          <w:spacing w:val="4"/>
          <w:sz w:val="30"/>
          <w:szCs w:val="30"/>
        </w:rPr>
        <w:t>委托人权利和义务、受托人权利和义务、代理报酬、保密、招标投</w:t>
      </w:r>
      <w:r>
        <w:rPr>
          <w:rFonts w:ascii="仿宋" w:hAnsi="仿宋" w:eastAsia="仿宋" w:cs="仿宋"/>
          <w:spacing w:val="5"/>
          <w:sz w:val="30"/>
          <w:szCs w:val="30"/>
        </w:rPr>
        <w:t xml:space="preserve"> </w:t>
      </w:r>
      <w:r>
        <w:rPr>
          <w:rFonts w:ascii="仿宋" w:hAnsi="仿宋" w:eastAsia="仿宋" w:cs="仿宋"/>
          <w:spacing w:val="4"/>
          <w:sz w:val="30"/>
          <w:szCs w:val="30"/>
        </w:rPr>
        <w:t>标档案、违约、索赔和争议解决、合同变更或解除、生效与终止。</w:t>
      </w:r>
      <w:r>
        <w:rPr>
          <w:rFonts w:ascii="仿宋" w:hAnsi="仿宋" w:eastAsia="仿宋" w:cs="仿宋"/>
          <w:spacing w:val="7"/>
          <w:sz w:val="30"/>
          <w:szCs w:val="30"/>
        </w:rPr>
        <w:t xml:space="preserve"> </w:t>
      </w:r>
      <w:r>
        <w:rPr>
          <w:rFonts w:ascii="仿宋" w:hAnsi="仿宋" w:eastAsia="仿宋" w:cs="仿宋"/>
          <w:spacing w:val="4"/>
          <w:sz w:val="30"/>
          <w:szCs w:val="30"/>
        </w:rPr>
        <w:t>前述条款安排既考虑了现行法律法规、政策对招标投标活动有关要</w:t>
      </w:r>
      <w:r>
        <w:rPr>
          <w:rFonts w:ascii="仿宋" w:hAnsi="仿宋" w:eastAsia="仿宋" w:cs="仿宋"/>
          <w:spacing w:val="7"/>
          <w:sz w:val="30"/>
          <w:szCs w:val="30"/>
        </w:rPr>
        <w:t xml:space="preserve"> </w:t>
      </w:r>
      <w:r>
        <w:rPr>
          <w:rFonts w:ascii="仿宋" w:hAnsi="仿宋" w:eastAsia="仿宋" w:cs="仿宋"/>
          <w:spacing w:val="-1"/>
          <w:sz w:val="30"/>
          <w:szCs w:val="30"/>
        </w:rPr>
        <w:t>求，也考虑了委托人自主管理的实际需要。</w:t>
      </w:r>
    </w:p>
    <w:p>
      <w:pPr>
        <w:spacing w:line="224" w:lineRule="auto"/>
        <w:ind w:left="617"/>
        <w:rPr>
          <w:rFonts w:ascii="楷体" w:hAnsi="楷体" w:eastAsia="楷体" w:cs="楷体"/>
          <w:sz w:val="30"/>
          <w:szCs w:val="30"/>
        </w:rPr>
      </w:pPr>
      <w:r>
        <w:rPr>
          <w:rFonts w:ascii="楷体" w:hAnsi="楷体" w:eastAsia="楷体" w:cs="楷体"/>
          <w:spacing w:val="-5"/>
          <w:sz w:val="30"/>
          <w:szCs w:val="30"/>
        </w:rPr>
        <w:t>（三）专用条款</w:t>
      </w:r>
    </w:p>
    <w:p>
      <w:pPr>
        <w:spacing w:before="192" w:line="345" w:lineRule="auto"/>
        <w:ind w:left="2" w:right="98" w:firstLine="602"/>
        <w:rPr>
          <w:rFonts w:ascii="仿宋" w:hAnsi="仿宋" w:eastAsia="仿宋" w:cs="仿宋"/>
          <w:sz w:val="30"/>
          <w:szCs w:val="30"/>
        </w:rPr>
      </w:pPr>
      <w:r>
        <w:rPr>
          <w:rFonts w:ascii="仿宋" w:hAnsi="仿宋" w:eastAsia="仿宋" w:cs="仿宋"/>
          <w:spacing w:val="4"/>
          <w:sz w:val="30"/>
          <w:szCs w:val="30"/>
        </w:rPr>
        <w:t>专用条款是对通用条款原则性约定的细化、补充和特定化。合</w:t>
      </w:r>
      <w:r>
        <w:rPr>
          <w:rFonts w:ascii="仿宋" w:hAnsi="仿宋" w:eastAsia="仿宋" w:cs="仿宋"/>
          <w:spacing w:val="9"/>
          <w:sz w:val="30"/>
          <w:szCs w:val="30"/>
        </w:rPr>
        <w:t xml:space="preserve"> </w:t>
      </w:r>
      <w:r>
        <w:rPr>
          <w:rFonts w:ascii="仿宋" w:hAnsi="仿宋" w:eastAsia="仿宋" w:cs="仿宋"/>
          <w:spacing w:val="4"/>
          <w:sz w:val="30"/>
          <w:szCs w:val="30"/>
        </w:rPr>
        <w:t>同当事人可以根据不同招标项目的具体特点和双方个性化需求进行</w:t>
      </w:r>
      <w:r>
        <w:rPr>
          <w:rFonts w:ascii="仿宋" w:hAnsi="仿宋" w:eastAsia="仿宋" w:cs="仿宋"/>
          <w:spacing w:val="3"/>
          <w:sz w:val="30"/>
          <w:szCs w:val="30"/>
        </w:rPr>
        <w:t xml:space="preserve"> </w:t>
      </w:r>
      <w:r>
        <w:rPr>
          <w:rFonts w:ascii="仿宋" w:hAnsi="仿宋" w:eastAsia="仿宋" w:cs="仿宋"/>
          <w:spacing w:val="-2"/>
          <w:sz w:val="30"/>
          <w:szCs w:val="30"/>
        </w:rPr>
        <w:t>制定。在使用专用条款时，应注意以下事项：</w:t>
      </w:r>
    </w:p>
    <w:p>
      <w:pPr>
        <w:spacing w:before="1" w:line="221" w:lineRule="auto"/>
        <w:ind w:left="616"/>
        <w:rPr>
          <w:rFonts w:ascii="仿宋" w:hAnsi="仿宋" w:eastAsia="仿宋" w:cs="仿宋"/>
          <w:sz w:val="30"/>
          <w:szCs w:val="30"/>
        </w:rPr>
      </w:pPr>
      <w:r>
        <w:rPr>
          <w:rFonts w:ascii="Times New Roman" w:hAnsi="Times New Roman" w:eastAsia="Times New Roman" w:cs="Times New Roman"/>
          <w:spacing w:val="-2"/>
          <w:sz w:val="30"/>
          <w:szCs w:val="30"/>
        </w:rPr>
        <w:t>1.</w:t>
      </w:r>
      <w:r>
        <w:rPr>
          <w:rFonts w:ascii="仿宋" w:hAnsi="仿宋" w:eastAsia="仿宋" w:cs="仿宋"/>
          <w:spacing w:val="-2"/>
          <w:sz w:val="30"/>
          <w:szCs w:val="30"/>
        </w:rPr>
        <w:t>专用条款的编号应与相应的通用条款的编号一致；</w:t>
      </w:r>
    </w:p>
    <w:p>
      <w:pPr>
        <w:spacing w:before="200" w:line="283" w:lineRule="auto"/>
        <w:ind w:left="2" w:right="69" w:firstLine="585"/>
        <w:rPr>
          <w:rFonts w:ascii="仿宋" w:hAnsi="仿宋" w:eastAsia="仿宋" w:cs="仿宋"/>
          <w:sz w:val="30"/>
          <w:szCs w:val="30"/>
        </w:rPr>
      </w:pPr>
      <w:r>
        <w:rPr>
          <w:rFonts w:ascii="Times New Roman" w:hAnsi="Times New Roman" w:eastAsia="Times New Roman" w:cs="Times New Roman"/>
          <w:spacing w:val="-2"/>
          <w:sz w:val="30"/>
          <w:szCs w:val="30"/>
        </w:rPr>
        <w:t>2.</w:t>
      </w:r>
      <w:r>
        <w:rPr>
          <w:rFonts w:ascii="仿宋" w:hAnsi="仿宋" w:eastAsia="仿宋" w:cs="仿宋"/>
          <w:spacing w:val="-2"/>
          <w:sz w:val="30"/>
          <w:szCs w:val="30"/>
        </w:rPr>
        <w:t>合同专用条款一般包含：合同当事人信息、标的的</w:t>
      </w:r>
      <w:r>
        <w:rPr>
          <w:rFonts w:ascii="仿宋" w:hAnsi="仿宋" w:eastAsia="仿宋" w:cs="仿宋"/>
          <w:spacing w:val="-3"/>
          <w:sz w:val="30"/>
          <w:szCs w:val="30"/>
        </w:rPr>
        <w:t>具体描述、</w:t>
      </w:r>
      <w:r>
        <w:rPr>
          <w:rFonts w:ascii="仿宋" w:hAnsi="仿宋" w:eastAsia="仿宋" w:cs="仿宋"/>
          <w:sz w:val="30"/>
          <w:szCs w:val="30"/>
        </w:rPr>
        <w:t xml:space="preserve"> </w:t>
      </w:r>
      <w:r>
        <w:rPr>
          <w:rFonts w:ascii="仿宋" w:hAnsi="仿宋" w:eastAsia="仿宋" w:cs="仿宋"/>
          <w:spacing w:val="-1"/>
          <w:sz w:val="30"/>
          <w:szCs w:val="30"/>
        </w:rPr>
        <w:t>价格与支付、履行期限、地点和方式、违约责任和争议解决；</w:t>
      </w:r>
    </w:p>
    <w:p>
      <w:pPr>
        <w:spacing w:before="202" w:line="313" w:lineRule="auto"/>
        <w:ind w:right="95" w:firstLine="593"/>
        <w:rPr>
          <w:rFonts w:ascii="仿宋" w:hAnsi="仿宋" w:eastAsia="仿宋" w:cs="仿宋"/>
          <w:sz w:val="30"/>
          <w:szCs w:val="30"/>
        </w:rPr>
      </w:pPr>
      <w:r>
        <w:rPr>
          <w:rFonts w:ascii="Times New Roman" w:hAnsi="Times New Roman" w:eastAsia="Times New Roman" w:cs="Times New Roman"/>
          <w:spacing w:val="-9"/>
          <w:sz w:val="30"/>
          <w:szCs w:val="30"/>
        </w:rPr>
        <w:t>3.</w:t>
      </w:r>
      <w:r>
        <w:rPr>
          <w:rFonts w:ascii="仿宋" w:hAnsi="仿宋" w:eastAsia="仿宋" w:cs="仿宋"/>
          <w:spacing w:val="-9"/>
          <w:sz w:val="30"/>
          <w:szCs w:val="30"/>
        </w:rPr>
        <w:t>在专用条款内出现的“</w:t>
      </w:r>
      <w:r>
        <w:rPr>
          <w:rFonts w:ascii="仿宋" w:hAnsi="仿宋" w:eastAsia="仿宋" w:cs="仿宋"/>
          <w:spacing w:val="-108"/>
          <w:sz w:val="30"/>
          <w:szCs w:val="30"/>
        </w:rPr>
        <w:t xml:space="preserve"> </w:t>
      </w:r>
      <w:r>
        <w:rPr>
          <w:rFonts w:ascii="仿宋" w:hAnsi="仿宋" w:eastAsia="仿宋" w:cs="仿宋"/>
          <w:spacing w:val="-9"/>
          <w:sz w:val="30"/>
          <w:szCs w:val="30"/>
        </w:rPr>
        <w:t>□……</w:t>
      </w:r>
      <w:r>
        <w:rPr>
          <w:rFonts w:ascii="仿宋" w:hAnsi="仿宋" w:eastAsia="仿宋" w:cs="仿宋"/>
          <w:spacing w:val="-110"/>
          <w:sz w:val="30"/>
          <w:szCs w:val="30"/>
        </w:rPr>
        <w:t xml:space="preserve"> </w:t>
      </w:r>
      <w:r>
        <w:rPr>
          <w:rFonts w:ascii="仿宋" w:hAnsi="仿宋" w:eastAsia="仿宋" w:cs="仿宋"/>
          <w:spacing w:val="-9"/>
          <w:sz w:val="30"/>
          <w:szCs w:val="30"/>
        </w:rPr>
        <w:t>”,</w:t>
      </w:r>
      <w:r>
        <w:rPr>
          <w:rFonts w:ascii="仿宋" w:hAnsi="仿宋" w:eastAsia="仿宋" w:cs="仿宋"/>
          <w:spacing w:val="94"/>
          <w:sz w:val="30"/>
          <w:szCs w:val="30"/>
        </w:rPr>
        <w:t xml:space="preserve"> </w:t>
      </w:r>
      <w:r>
        <w:rPr>
          <w:rFonts w:ascii="仿宋" w:hAnsi="仿宋" w:eastAsia="仿宋" w:cs="仿宋"/>
          <w:spacing w:val="-9"/>
          <w:sz w:val="30"/>
          <w:szCs w:val="30"/>
        </w:rPr>
        <w:t>由合</w:t>
      </w:r>
      <w:r>
        <w:rPr>
          <w:rFonts w:ascii="仿宋" w:hAnsi="仿宋" w:eastAsia="仿宋" w:cs="仿宋"/>
          <w:spacing w:val="-10"/>
          <w:sz w:val="30"/>
          <w:szCs w:val="30"/>
        </w:rPr>
        <w:t>同当事人根据实际情况</w:t>
      </w:r>
      <w:r>
        <w:rPr>
          <w:rFonts w:ascii="仿宋" w:hAnsi="仿宋" w:eastAsia="仿宋" w:cs="仿宋"/>
          <w:sz w:val="30"/>
          <w:szCs w:val="30"/>
        </w:rPr>
        <w:t xml:space="preserve"> </w:t>
      </w:r>
      <w:r>
        <w:rPr>
          <w:rFonts w:ascii="仿宋" w:hAnsi="仿宋" w:eastAsia="仿宋" w:cs="仿宋"/>
          <w:spacing w:val="4"/>
          <w:sz w:val="30"/>
          <w:szCs w:val="30"/>
        </w:rPr>
        <w:t>勾选。有下划线空格的地方，合同当事人可针对相应的通用条款进</w:t>
      </w:r>
      <w:r>
        <w:rPr>
          <w:rFonts w:ascii="仿宋" w:hAnsi="仿宋" w:eastAsia="仿宋" w:cs="仿宋"/>
          <w:spacing w:val="8"/>
          <w:sz w:val="30"/>
          <w:szCs w:val="30"/>
        </w:rPr>
        <w:t xml:space="preserve"> </w:t>
      </w:r>
      <w:r>
        <w:rPr>
          <w:rFonts w:ascii="仿宋" w:hAnsi="仿宋" w:eastAsia="仿宋" w:cs="仿宋"/>
          <w:spacing w:val="4"/>
          <w:sz w:val="30"/>
          <w:szCs w:val="30"/>
        </w:rPr>
        <w:t>行细化、完善、补充、修改或另行约定；如无细化、完善、补充、</w:t>
      </w:r>
      <w:r>
        <w:rPr>
          <w:rFonts w:ascii="仿宋" w:hAnsi="仿宋" w:eastAsia="仿宋" w:cs="仿宋"/>
          <w:spacing w:val="8"/>
          <w:sz w:val="30"/>
          <w:szCs w:val="30"/>
        </w:rPr>
        <w:t xml:space="preserve"> </w:t>
      </w:r>
      <w:r>
        <w:rPr>
          <w:rFonts w:ascii="仿宋" w:hAnsi="仿宋" w:eastAsia="仿宋" w:cs="仿宋"/>
          <w:spacing w:val="-2"/>
          <w:sz w:val="30"/>
          <w:szCs w:val="30"/>
        </w:rPr>
        <w:t>修改或另行约定的，则在下划线空格的地方填写“无</w:t>
      </w:r>
      <w:r>
        <w:rPr>
          <w:rFonts w:ascii="仿宋" w:hAnsi="仿宋" w:eastAsia="仿宋" w:cs="仿宋"/>
          <w:spacing w:val="-107"/>
          <w:sz w:val="30"/>
          <w:szCs w:val="30"/>
        </w:rPr>
        <w:t xml:space="preserve"> </w:t>
      </w:r>
      <w:r>
        <w:rPr>
          <w:rFonts w:ascii="仿宋" w:hAnsi="仿宋" w:eastAsia="仿宋" w:cs="仿宋"/>
          <w:spacing w:val="-2"/>
          <w:sz w:val="30"/>
          <w:szCs w:val="30"/>
        </w:rPr>
        <w:t>”或划“</w:t>
      </w:r>
      <w:r>
        <w:rPr>
          <w:rFonts w:ascii="Times New Roman" w:hAnsi="Times New Roman" w:eastAsia="Times New Roman" w:cs="Times New Roman"/>
          <w:spacing w:val="-2"/>
          <w:sz w:val="30"/>
          <w:szCs w:val="30"/>
        </w:rPr>
        <w:t>/</w:t>
      </w:r>
      <w:r>
        <w:rPr>
          <w:rFonts w:ascii="Times New Roman" w:hAnsi="Times New Roman" w:eastAsia="Times New Roman" w:cs="Times New Roman"/>
          <w:spacing w:val="-38"/>
          <w:sz w:val="30"/>
          <w:szCs w:val="30"/>
        </w:rPr>
        <w:t xml:space="preserve"> </w:t>
      </w:r>
      <w:r>
        <w:rPr>
          <w:rFonts w:ascii="仿宋" w:hAnsi="仿宋" w:eastAsia="仿宋" w:cs="仿宋"/>
          <w:spacing w:val="-2"/>
          <w:sz w:val="30"/>
          <w:szCs w:val="30"/>
        </w:rPr>
        <w:t>”。</w:t>
      </w:r>
    </w:p>
    <w:p>
      <w:pPr>
        <w:spacing w:before="206" w:line="224" w:lineRule="auto"/>
        <w:ind w:left="617"/>
        <w:rPr>
          <w:rFonts w:ascii="楷体" w:hAnsi="楷体" w:eastAsia="楷体" w:cs="楷体"/>
          <w:sz w:val="30"/>
          <w:szCs w:val="30"/>
        </w:rPr>
      </w:pPr>
      <w:r>
        <w:rPr>
          <w:rFonts w:ascii="楷体" w:hAnsi="楷体" w:eastAsia="楷体" w:cs="楷体"/>
          <w:spacing w:val="-5"/>
          <w:sz w:val="30"/>
          <w:szCs w:val="30"/>
        </w:rPr>
        <w:t>（四）补充条款</w:t>
      </w:r>
    </w:p>
    <w:p>
      <w:pPr>
        <w:spacing w:before="193" w:line="346" w:lineRule="auto"/>
        <w:ind w:firstLine="605"/>
        <w:rPr>
          <w:rFonts w:ascii="仿宋" w:hAnsi="仿宋" w:eastAsia="仿宋" w:cs="仿宋"/>
          <w:sz w:val="30"/>
          <w:szCs w:val="30"/>
        </w:rPr>
      </w:pPr>
      <w:r>
        <w:rPr>
          <w:rFonts w:ascii="仿宋" w:hAnsi="仿宋" w:eastAsia="仿宋" w:cs="仿宋"/>
          <w:spacing w:val="-3"/>
          <w:sz w:val="30"/>
          <w:szCs w:val="30"/>
        </w:rPr>
        <w:t>补充条款是合同当事人为进一步完善合同内容、明确权利义</w:t>
      </w:r>
      <w:r>
        <w:rPr>
          <w:rFonts w:ascii="仿宋" w:hAnsi="仿宋" w:eastAsia="仿宋" w:cs="仿宋"/>
          <w:spacing w:val="-4"/>
          <w:sz w:val="30"/>
          <w:szCs w:val="30"/>
        </w:rPr>
        <w:t>务、</w:t>
      </w:r>
      <w:r>
        <w:rPr>
          <w:rFonts w:ascii="仿宋" w:hAnsi="仿宋" w:eastAsia="仿宋" w:cs="仿宋"/>
          <w:sz w:val="30"/>
          <w:szCs w:val="30"/>
        </w:rPr>
        <w:t xml:space="preserve"> </w:t>
      </w:r>
      <w:r>
        <w:rPr>
          <w:rFonts w:ascii="仿宋" w:hAnsi="仿宋" w:eastAsia="仿宋" w:cs="仿宋"/>
          <w:spacing w:val="15"/>
          <w:sz w:val="30"/>
          <w:szCs w:val="30"/>
        </w:rPr>
        <w:t>对合同履行过程中可能出现的特殊情况做出约定而额外增加的条</w:t>
      </w:r>
      <w:r>
        <w:rPr>
          <w:rFonts w:ascii="仿宋" w:hAnsi="仿宋" w:eastAsia="仿宋" w:cs="仿宋"/>
          <w:spacing w:val="3"/>
          <w:sz w:val="30"/>
          <w:szCs w:val="30"/>
        </w:rPr>
        <w:t xml:space="preserve"> </w:t>
      </w:r>
      <w:r>
        <w:rPr>
          <w:rFonts w:ascii="仿宋" w:hAnsi="仿宋" w:eastAsia="仿宋" w:cs="仿宋"/>
          <w:spacing w:val="-10"/>
          <w:sz w:val="30"/>
          <w:szCs w:val="30"/>
        </w:rPr>
        <w:t>款。</w:t>
      </w:r>
    </w:p>
    <w:p>
      <w:pPr>
        <w:rPr>
          <w:rFonts w:ascii="黑体" w:hAnsi="黑体" w:eastAsia="黑体" w:cs="黑体"/>
          <w:spacing w:val="-2"/>
          <w:sz w:val="30"/>
          <w:szCs w:val="30"/>
        </w:rPr>
      </w:pPr>
      <w:r>
        <w:rPr>
          <w:rFonts w:ascii="黑体" w:hAnsi="黑体" w:eastAsia="黑体" w:cs="黑体"/>
          <w:spacing w:val="-2"/>
          <w:sz w:val="30"/>
          <w:szCs w:val="30"/>
        </w:rPr>
        <w:br w:type="page"/>
      </w:r>
    </w:p>
    <w:p>
      <w:pPr>
        <w:spacing w:before="98" w:line="222" w:lineRule="auto"/>
        <w:ind w:left="597"/>
        <w:rPr>
          <w:rFonts w:ascii="黑体" w:hAnsi="黑体" w:eastAsia="黑体" w:cs="黑体"/>
          <w:spacing w:val="-2"/>
          <w:sz w:val="30"/>
          <w:szCs w:val="30"/>
        </w:rPr>
      </w:pPr>
    </w:p>
    <w:p>
      <w:pPr>
        <w:spacing w:before="98" w:line="222" w:lineRule="auto"/>
        <w:ind w:left="597"/>
        <w:rPr>
          <w:rFonts w:ascii="黑体" w:hAnsi="黑体" w:eastAsia="黑体" w:cs="黑体"/>
          <w:spacing w:val="-2"/>
          <w:sz w:val="30"/>
          <w:szCs w:val="30"/>
        </w:rPr>
      </w:pPr>
    </w:p>
    <w:p>
      <w:pPr>
        <w:spacing w:before="98" w:line="222" w:lineRule="auto"/>
        <w:ind w:left="597"/>
        <w:rPr>
          <w:rFonts w:ascii="黑体" w:hAnsi="黑体" w:eastAsia="黑体" w:cs="黑体"/>
          <w:spacing w:val="-2"/>
          <w:sz w:val="30"/>
          <w:szCs w:val="30"/>
        </w:rPr>
      </w:pPr>
    </w:p>
    <w:p>
      <w:pPr>
        <w:spacing w:before="98" w:line="222" w:lineRule="auto"/>
        <w:ind w:left="597"/>
        <w:rPr>
          <w:rFonts w:ascii="黑体" w:hAnsi="黑体" w:eastAsia="黑体" w:cs="黑体"/>
          <w:sz w:val="30"/>
          <w:szCs w:val="30"/>
        </w:rPr>
      </w:pPr>
      <w:r>
        <w:rPr>
          <w:rFonts w:ascii="黑体" w:hAnsi="黑体" w:eastAsia="黑体" w:cs="黑体"/>
          <w:spacing w:val="-2"/>
          <w:sz w:val="30"/>
          <w:szCs w:val="30"/>
        </w:rPr>
        <w:t>二、《示范文本》的性质和适用范围</w:t>
      </w:r>
    </w:p>
    <w:p>
      <w:pPr>
        <w:keepNext w:val="0"/>
        <w:keepLines w:val="0"/>
        <w:pageBreakBefore w:val="0"/>
        <w:widowControl w:val="0"/>
        <w:kinsoku/>
        <w:wordWrap/>
        <w:overflowPunct/>
        <w:topLinePunct w:val="0"/>
        <w:autoSpaceDE/>
        <w:autoSpaceDN/>
        <w:bidi w:val="0"/>
        <w:adjustRightInd/>
        <w:snapToGrid/>
        <w:spacing w:before="202" w:line="360" w:lineRule="auto"/>
        <w:ind w:firstLine="616" w:firstLineChars="200"/>
        <w:textAlignment w:val="auto"/>
        <w:rPr>
          <w:rFonts w:ascii="仿宋" w:hAnsi="仿宋" w:eastAsia="仿宋" w:cs="仿宋"/>
          <w:sz w:val="30"/>
          <w:szCs w:val="30"/>
        </w:rPr>
      </w:pPr>
      <w:r>
        <w:rPr>
          <w:rFonts w:ascii="仿宋" w:hAnsi="仿宋" w:eastAsia="仿宋" w:cs="仿宋"/>
          <w:spacing w:val="4"/>
          <w:sz w:val="30"/>
          <w:szCs w:val="30"/>
        </w:rPr>
        <w:t>《示范文本》为推荐参考使用文本，主要适用于湖北省工程建</w:t>
      </w:r>
      <w:r>
        <w:rPr>
          <w:rFonts w:ascii="仿宋" w:hAnsi="仿宋" w:eastAsia="仿宋" w:cs="仿宋"/>
          <w:spacing w:val="17"/>
          <w:sz w:val="30"/>
          <w:szCs w:val="30"/>
        </w:rPr>
        <w:t xml:space="preserve"> </w:t>
      </w:r>
      <w:r>
        <w:rPr>
          <w:rFonts w:ascii="仿宋" w:hAnsi="仿宋" w:eastAsia="仿宋" w:cs="仿宋"/>
          <w:spacing w:val="4"/>
          <w:sz w:val="30"/>
          <w:szCs w:val="30"/>
        </w:rPr>
        <w:t>设领域依法必须招标项目的招标代理委托活动。合同当事人可结合</w:t>
      </w:r>
      <w:r>
        <w:rPr>
          <w:rFonts w:ascii="仿宋" w:hAnsi="仿宋" w:eastAsia="仿宋" w:cs="仿宋"/>
          <w:spacing w:val="7"/>
          <w:sz w:val="30"/>
          <w:szCs w:val="30"/>
        </w:rPr>
        <w:t xml:space="preserve"> </w:t>
      </w:r>
      <w:r>
        <w:rPr>
          <w:rFonts w:ascii="仿宋" w:hAnsi="仿宋" w:eastAsia="仿宋" w:cs="仿宋"/>
          <w:spacing w:val="4"/>
          <w:sz w:val="30"/>
          <w:szCs w:val="30"/>
        </w:rPr>
        <w:t>招标项目的具体情况，根据《示范文本》订立合同，并按照合同约</w:t>
      </w:r>
      <w:r>
        <w:rPr>
          <w:rFonts w:ascii="仿宋" w:hAnsi="仿宋" w:eastAsia="仿宋" w:cs="仿宋"/>
          <w:spacing w:val="7"/>
          <w:sz w:val="30"/>
          <w:szCs w:val="30"/>
        </w:rPr>
        <w:t xml:space="preserve"> </w:t>
      </w:r>
      <w:r>
        <w:rPr>
          <w:rFonts w:ascii="仿宋" w:hAnsi="仿宋" w:eastAsia="仿宋" w:cs="仿宋"/>
          <w:spacing w:val="-2"/>
          <w:sz w:val="30"/>
          <w:szCs w:val="30"/>
        </w:rPr>
        <w:t>定承担相应的权利义务及法律责任。</w:t>
      </w:r>
    </w:p>
    <w:p>
      <w:pPr>
        <w:keepNext w:val="0"/>
        <w:keepLines w:val="0"/>
        <w:pageBreakBefore w:val="0"/>
        <w:widowControl w:val="0"/>
        <w:kinsoku/>
        <w:wordWrap/>
        <w:overflowPunct/>
        <w:topLinePunct w:val="0"/>
        <w:autoSpaceDE/>
        <w:autoSpaceDN/>
        <w:bidi w:val="0"/>
        <w:adjustRightInd/>
        <w:snapToGrid/>
        <w:spacing w:line="360" w:lineRule="auto"/>
        <w:ind w:firstLine="616" w:firstLineChars="200"/>
        <w:textAlignment w:val="auto"/>
        <w:rPr>
          <w:rFonts w:ascii="黑体" w:hAnsi="黑体" w:eastAsia="黑体" w:cs="黑体"/>
          <w:spacing w:val="-25"/>
          <w:sz w:val="35"/>
          <w:szCs w:val="35"/>
        </w:rPr>
      </w:pPr>
      <w:r>
        <w:rPr>
          <w:rFonts w:ascii="仿宋" w:hAnsi="仿宋" w:eastAsia="仿宋" w:cs="仿宋"/>
          <w:spacing w:val="4"/>
          <w:sz w:val="30"/>
          <w:szCs w:val="30"/>
        </w:rPr>
        <w:t>合同当事人在合同履行过程中应秉持诚信、公平的原则，遵守</w:t>
      </w:r>
      <w:r>
        <w:rPr>
          <w:rFonts w:ascii="仿宋" w:hAnsi="仿宋" w:eastAsia="仿宋" w:cs="仿宋"/>
          <w:spacing w:val="6"/>
          <w:sz w:val="30"/>
          <w:szCs w:val="30"/>
        </w:rPr>
        <w:t xml:space="preserve"> </w:t>
      </w:r>
      <w:r>
        <w:rPr>
          <w:rFonts w:ascii="仿宋" w:hAnsi="仿宋" w:eastAsia="仿宋" w:cs="仿宋"/>
          <w:spacing w:val="4"/>
          <w:sz w:val="30"/>
          <w:szCs w:val="30"/>
        </w:rPr>
        <w:t>廉洁要求，杜绝贿赂及其他不正当手段。合同当事人的诚信廉洁事</w:t>
      </w:r>
      <w:r>
        <w:rPr>
          <w:rFonts w:ascii="仿宋" w:hAnsi="仿宋" w:eastAsia="仿宋" w:cs="仿宋"/>
          <w:spacing w:val="7"/>
          <w:sz w:val="30"/>
          <w:szCs w:val="30"/>
        </w:rPr>
        <w:t xml:space="preserve"> </w:t>
      </w:r>
      <w:r>
        <w:rPr>
          <w:rFonts w:ascii="仿宋" w:hAnsi="仿宋" w:eastAsia="仿宋" w:cs="仿宋"/>
          <w:spacing w:val="-1"/>
          <w:sz w:val="30"/>
          <w:szCs w:val="30"/>
        </w:rPr>
        <w:t>项可在补充条款约定，也可以签署诚信廉洁承诺书。</w:t>
      </w:r>
      <w:r>
        <w:rPr>
          <w:rFonts w:ascii="黑体" w:hAnsi="黑体" w:eastAsia="黑体" w:cs="黑体"/>
          <w:spacing w:val="-25"/>
          <w:sz w:val="35"/>
          <w:szCs w:val="35"/>
        </w:rPr>
        <w:br w:type="page"/>
      </w:r>
    </w:p>
    <w:p>
      <w:pPr>
        <w:spacing w:before="114" w:line="227" w:lineRule="auto"/>
        <w:ind w:left="3748"/>
        <w:rPr>
          <w:rFonts w:ascii="黑体" w:hAnsi="黑体" w:eastAsia="黑体" w:cs="黑体"/>
          <w:spacing w:val="-25"/>
          <w:sz w:val="35"/>
          <w:szCs w:val="35"/>
        </w:rPr>
      </w:pPr>
    </w:p>
    <w:p>
      <w:pPr>
        <w:spacing w:before="114" w:line="227" w:lineRule="auto"/>
        <w:ind w:left="3748"/>
        <w:rPr>
          <w:rFonts w:ascii="黑体" w:hAnsi="黑体" w:eastAsia="黑体" w:cs="黑体"/>
          <w:spacing w:val="-25"/>
          <w:sz w:val="35"/>
          <w:szCs w:val="35"/>
        </w:rPr>
      </w:pPr>
    </w:p>
    <w:p>
      <w:pPr>
        <w:spacing w:before="114" w:line="227" w:lineRule="auto"/>
        <w:ind w:left="3748"/>
        <w:rPr>
          <w:rFonts w:ascii="黑体" w:hAnsi="黑体" w:eastAsia="黑体" w:cs="黑体"/>
          <w:spacing w:val="-25"/>
          <w:sz w:val="35"/>
          <w:szCs w:val="35"/>
        </w:rPr>
      </w:pPr>
    </w:p>
    <w:p>
      <w:pPr>
        <w:spacing w:before="114" w:line="227" w:lineRule="auto"/>
        <w:ind w:left="3748"/>
        <w:rPr>
          <w:rFonts w:ascii="黑体" w:hAnsi="黑体" w:eastAsia="黑体" w:cs="黑体"/>
          <w:sz w:val="35"/>
          <w:szCs w:val="35"/>
        </w:rPr>
      </w:pPr>
      <w:r>
        <w:rPr>
          <w:rFonts w:ascii="黑体" w:hAnsi="黑体" w:eastAsia="黑体" w:cs="黑体"/>
          <w:spacing w:val="-25"/>
          <w:sz w:val="35"/>
          <w:szCs w:val="35"/>
        </w:rPr>
        <w:t>目</w:t>
      </w:r>
      <w:r>
        <w:rPr>
          <w:rFonts w:ascii="黑体" w:hAnsi="黑体" w:eastAsia="黑体" w:cs="黑体"/>
          <w:spacing w:val="9"/>
          <w:sz w:val="35"/>
          <w:szCs w:val="35"/>
        </w:rPr>
        <w:t xml:space="preserve">    </w:t>
      </w:r>
      <w:r>
        <w:rPr>
          <w:rFonts w:ascii="黑体" w:hAnsi="黑体" w:eastAsia="黑体" w:cs="黑体"/>
          <w:spacing w:val="-25"/>
          <w:sz w:val="35"/>
          <w:szCs w:val="35"/>
        </w:rPr>
        <w:t>录</w:t>
      </w:r>
    </w:p>
    <w:p>
      <w:pPr>
        <w:spacing w:line="438" w:lineRule="auto"/>
        <w:rPr>
          <w:rFonts w:ascii="Arial"/>
        </w:rPr>
      </w:pPr>
    </w:p>
    <w:p>
      <w:pPr>
        <w:tabs>
          <w:tab w:val="right" w:leader="dot" w:pos="8830"/>
        </w:tabs>
        <w:spacing w:before="98" w:line="187" w:lineRule="auto"/>
        <w:rPr>
          <w:rFonts w:ascii="Times New Roman" w:hAnsi="Times New Roman" w:eastAsia="Times New Roman" w:cs="Times New Roman"/>
          <w:sz w:val="30"/>
          <w:szCs w:val="30"/>
        </w:rPr>
      </w:pPr>
      <w:r>
        <w:fldChar w:fldCharType="begin"/>
      </w:r>
      <w:r>
        <w:instrText xml:space="preserve"> HYPERLINK \l "bookmark1" </w:instrText>
      </w:r>
      <w:r>
        <w:fldChar w:fldCharType="separate"/>
      </w:r>
      <w:r>
        <w:rPr>
          <w:rFonts w:ascii="黑体" w:hAnsi="黑体" w:eastAsia="黑体" w:cs="黑体"/>
          <w:spacing w:val="-2"/>
          <w:sz w:val="30"/>
          <w:szCs w:val="30"/>
        </w:rPr>
        <w:t>第一部分 合同协议书</w:t>
      </w:r>
      <w:r>
        <w:rPr>
          <w:rFonts w:ascii="Times New Roman" w:hAnsi="Times New Roman" w:eastAsia="Times New Roman" w:cs="Times New Roman"/>
          <w:spacing w:val="-36"/>
          <w:sz w:val="30"/>
          <w:szCs w:val="30"/>
        </w:rPr>
        <w:fldChar w:fldCharType="end"/>
      </w:r>
    </w:p>
    <w:p>
      <w:pPr>
        <w:tabs>
          <w:tab w:val="right" w:leader="dot" w:pos="8830"/>
        </w:tabs>
        <w:spacing w:before="318" w:line="187" w:lineRule="auto"/>
        <w:rPr>
          <w:rFonts w:ascii="Times New Roman" w:hAnsi="Times New Roman" w:eastAsia="Times New Roman" w:cs="Times New Roman"/>
          <w:sz w:val="30"/>
          <w:szCs w:val="30"/>
        </w:rPr>
      </w:pPr>
      <w:r>
        <w:fldChar w:fldCharType="begin"/>
      </w:r>
      <w:r>
        <w:instrText xml:space="preserve"> HYPERLINK \l "bookmark12" </w:instrText>
      </w:r>
      <w:r>
        <w:fldChar w:fldCharType="separate"/>
      </w:r>
      <w:r>
        <w:rPr>
          <w:rFonts w:ascii="黑体" w:hAnsi="黑体" w:eastAsia="黑体" w:cs="黑体"/>
          <w:spacing w:val="-2"/>
          <w:sz w:val="30"/>
          <w:szCs w:val="30"/>
        </w:rPr>
        <w:t>第二部分 通用条款</w:t>
      </w:r>
      <w:r>
        <w:rPr>
          <w:rFonts w:ascii="Times New Roman" w:hAnsi="Times New Roman" w:eastAsia="Times New Roman" w:cs="Times New Roman"/>
          <w:spacing w:val="-15"/>
          <w:sz w:val="30"/>
          <w:szCs w:val="30"/>
        </w:rPr>
        <w:fldChar w:fldCharType="end"/>
      </w:r>
    </w:p>
    <w:p>
      <w:pPr>
        <w:tabs>
          <w:tab w:val="right" w:leader="dot" w:pos="8832"/>
        </w:tabs>
        <w:spacing w:before="317" w:line="187" w:lineRule="auto"/>
        <w:rPr>
          <w:rFonts w:ascii="Times New Roman" w:hAnsi="Times New Roman" w:eastAsia="Times New Roman" w:cs="Times New Roman"/>
          <w:sz w:val="30"/>
          <w:szCs w:val="30"/>
        </w:rPr>
      </w:pPr>
      <w:r>
        <w:fldChar w:fldCharType="begin"/>
      </w:r>
      <w:r>
        <w:instrText xml:space="preserve"> HYPERLINK \l "bookmark40" </w:instrText>
      </w:r>
      <w:r>
        <w:fldChar w:fldCharType="separate"/>
      </w:r>
      <w:r>
        <w:rPr>
          <w:rFonts w:ascii="黑体" w:hAnsi="黑体" w:eastAsia="黑体" w:cs="黑体"/>
          <w:spacing w:val="-2"/>
          <w:sz w:val="30"/>
          <w:szCs w:val="30"/>
        </w:rPr>
        <w:t>第三部分 专用条款</w:t>
      </w:r>
      <w:r>
        <w:rPr>
          <w:rFonts w:ascii="Times New Roman" w:hAnsi="Times New Roman" w:eastAsia="Times New Roman" w:cs="Times New Roman"/>
          <w:spacing w:val="-3"/>
          <w:sz w:val="30"/>
          <w:szCs w:val="30"/>
        </w:rPr>
        <w:fldChar w:fldCharType="end"/>
      </w:r>
    </w:p>
    <w:p>
      <w:pPr>
        <w:tabs>
          <w:tab w:val="right" w:leader="dot" w:pos="8832"/>
        </w:tabs>
        <w:spacing w:before="318" w:line="187" w:lineRule="auto"/>
        <w:rPr>
          <w:rFonts w:ascii="Times New Roman" w:hAnsi="Times New Roman" w:eastAsia="Times New Roman" w:cs="Times New Roman"/>
          <w:sz w:val="30"/>
          <w:szCs w:val="30"/>
        </w:rPr>
      </w:pPr>
      <w:r>
        <w:fldChar w:fldCharType="begin"/>
      </w:r>
      <w:r>
        <w:instrText xml:space="preserve"> HYPERLINK \l "bookmark62" </w:instrText>
      </w:r>
      <w:r>
        <w:fldChar w:fldCharType="separate"/>
      </w:r>
      <w:r>
        <w:rPr>
          <w:rFonts w:ascii="黑体" w:hAnsi="黑体" w:eastAsia="黑体" w:cs="黑体"/>
          <w:spacing w:val="-2"/>
          <w:sz w:val="30"/>
          <w:szCs w:val="30"/>
        </w:rPr>
        <w:t>第四部分 补充条款</w:t>
      </w:r>
      <w:r>
        <w:rPr>
          <w:rFonts w:ascii="Times New Roman" w:hAnsi="Times New Roman" w:eastAsia="Times New Roman" w:cs="Times New Roman"/>
          <w:spacing w:val="-3"/>
          <w:sz w:val="30"/>
          <w:szCs w:val="30"/>
        </w:rPr>
        <w:fldChar w:fldCharType="end"/>
      </w:r>
    </w:p>
    <w:p>
      <w:pPr>
        <w:tabs>
          <w:tab w:val="right" w:leader="dot" w:pos="8832"/>
        </w:tabs>
        <w:spacing w:before="320" w:line="187" w:lineRule="auto"/>
        <w:ind w:left="1"/>
        <w:rPr>
          <w:rFonts w:ascii="Times New Roman" w:hAnsi="Times New Roman" w:eastAsia="Times New Roman" w:cs="Times New Roman"/>
          <w:sz w:val="30"/>
          <w:szCs w:val="30"/>
        </w:rPr>
      </w:pPr>
      <w:r>
        <w:fldChar w:fldCharType="begin"/>
      </w:r>
      <w:r>
        <w:instrText xml:space="preserve"> HYPERLINK \l "bookmark63" </w:instrText>
      </w:r>
      <w:r>
        <w:fldChar w:fldCharType="separate"/>
      </w:r>
      <w:r>
        <w:rPr>
          <w:rFonts w:ascii="黑体" w:hAnsi="黑体" w:eastAsia="黑体" w:cs="黑体"/>
          <w:spacing w:val="-4"/>
          <w:sz w:val="30"/>
          <w:szCs w:val="30"/>
        </w:rPr>
        <w:t>合同附件</w:t>
      </w:r>
      <w:r>
        <w:rPr>
          <w:rFonts w:ascii="Times New Roman" w:hAnsi="Times New Roman" w:eastAsia="Times New Roman" w:cs="Times New Roman"/>
          <w:spacing w:val="-3"/>
          <w:sz w:val="30"/>
          <w:szCs w:val="30"/>
        </w:rPr>
        <w:fldChar w:fldCharType="end"/>
      </w:r>
    </w:p>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rPr>
          <w:rFonts w:ascii="Arial"/>
        </w:rPr>
      </w:pPr>
      <w:r>
        <w:rPr>
          <w:rFonts w:ascii="Arial"/>
        </w:rPr>
        <w:br w:type="page"/>
      </w: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jc w:val="center"/>
        <w:rPr>
          <w:rFonts w:ascii="黑体" w:hAnsi="黑体" w:eastAsia="黑体" w:cs="黑体"/>
          <w:sz w:val="35"/>
          <w:szCs w:val="35"/>
        </w:rPr>
      </w:pPr>
      <w:bookmarkStart w:id="3" w:name="bookmark66"/>
      <w:bookmarkEnd w:id="3"/>
      <w:bookmarkStart w:id="4" w:name="bookmark1"/>
      <w:bookmarkEnd w:id="4"/>
      <w:r>
        <w:rPr>
          <w:rFonts w:hint="eastAsia" w:ascii="黑体" w:hAnsi="黑体" w:eastAsia="黑体" w:cs="黑体"/>
          <w:sz w:val="35"/>
          <w:szCs w:val="35"/>
        </w:rPr>
        <w:t>第一部分  合同协议书</w:t>
      </w:r>
    </w:p>
    <w:p>
      <w:pPr>
        <w:spacing w:line="335" w:lineRule="auto"/>
        <w:rPr>
          <w:rFonts w:ascii="Arial"/>
        </w:rPr>
      </w:pPr>
    </w:p>
    <w:p>
      <w:pPr>
        <w:spacing w:line="336" w:lineRule="auto"/>
        <w:rPr>
          <w:rFonts w:ascii="Arial"/>
        </w:rPr>
      </w:pPr>
    </w:p>
    <w:p>
      <w:pPr>
        <w:spacing w:before="98" w:line="221" w:lineRule="auto"/>
        <w:ind w:left="611"/>
        <w:rPr>
          <w:rFonts w:ascii="仿宋" w:hAnsi="仿宋" w:eastAsia="仿宋" w:cs="仿宋"/>
          <w:sz w:val="30"/>
          <w:szCs w:val="30"/>
        </w:rPr>
      </w:pPr>
      <w:r>
        <mc:AlternateContent>
          <mc:Choice Requires="wps">
            <w:drawing>
              <wp:anchor distT="0" distB="0" distL="114300" distR="114300" simplePos="0" relativeHeight="251741184" behindDoc="0" locked="0" layoutInCell="1" allowOverlap="1">
                <wp:simplePos x="0" y="0"/>
                <wp:positionH relativeFrom="column">
                  <wp:posOffset>1896110</wp:posOffset>
                </wp:positionH>
                <wp:positionV relativeFrom="paragraph">
                  <wp:posOffset>249555</wp:posOffset>
                </wp:positionV>
                <wp:extent cx="3710940" cy="9525"/>
                <wp:effectExtent l="0" t="0" r="0" b="0"/>
                <wp:wrapNone/>
                <wp:docPr id="3" name="任意多边形 3"/>
                <wp:cNvGraphicFramePr/>
                <a:graphic xmlns:a="http://schemas.openxmlformats.org/drawingml/2006/main">
                  <a:graphicData uri="http://schemas.microsoft.com/office/word/2010/wordprocessingShape">
                    <wps:wsp>
                      <wps:cNvSpPr/>
                      <wps:spPr>
                        <a:xfrm>
                          <a:off x="0" y="0"/>
                          <a:ext cx="3710940" cy="9525"/>
                        </a:xfrm>
                        <a:custGeom>
                          <a:avLst/>
                          <a:gdLst/>
                          <a:ahLst/>
                          <a:cxnLst/>
                          <a:rect l="0" t="0" r="0" b="0"/>
                          <a:pathLst>
                            <a:path w="5844" h="15">
                              <a:moveTo>
                                <a:pt x="0" y="7"/>
                              </a:moveTo>
                              <a:lnTo>
                                <a:pt x="5843" y="7"/>
                              </a:lnTo>
                            </a:path>
                          </a:pathLst>
                        </a:custGeom>
                        <a:noFill/>
                        <a:ln w="9144"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49.3pt;margin-top:19.65pt;height:0.75pt;width:292.2pt;z-index:251741184;mso-width-relative:page;mso-height-relative:page;" filled="f" stroked="t" coordsize="5844,15" o:gfxdata="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7Y2FL2QAAAAkBAAAPAAAAAAAAAAEAIAAAACIAAABkcnMvZG93bnJldi54bWxQSwECFAAUAAAA&#10;CACHTuJALG3MmCYCAABpBAAADgAAAAAAAAABACAAAAAoAQAAZHJzL2Uyb0RvYy54bWxQSwUGAAAA&#10;AAYABgBZAQAAwAUAAAAA&#10;" path="m0,7l5843,7e">
                <v:fill on="f" focussize="0,0"/>
                <v:stroke weight="0.72pt" color="#000000" joinstyle="bevel"/>
                <v:imagedata o:title=""/>
                <o:lock v:ext="edit" aspectratio="f"/>
              </v:shape>
            </w:pict>
          </mc:Fallback>
        </mc:AlternateContent>
      </w:r>
      <w:r>
        <w:rPr>
          <w:rFonts w:ascii="仿宋" w:hAnsi="仿宋" w:eastAsia="仿宋" w:cs="仿宋"/>
          <w:spacing w:val="-6"/>
          <w:sz w:val="30"/>
          <w:szCs w:val="30"/>
        </w:rPr>
        <w:t>委托人（全称</w:t>
      </w:r>
      <w:r>
        <w:rPr>
          <w:rFonts w:ascii="仿宋" w:hAnsi="仿宋" w:eastAsia="仿宋" w:cs="仿宋"/>
          <w:spacing w:val="1"/>
          <w:sz w:val="30"/>
          <w:szCs w:val="30"/>
        </w:rPr>
        <w:t>）：</w:t>
      </w:r>
    </w:p>
    <w:p>
      <w:pPr>
        <w:spacing w:before="240" w:line="221" w:lineRule="auto"/>
        <w:ind w:left="614"/>
        <w:rPr>
          <w:rFonts w:ascii="仿宋" w:hAnsi="仿宋" w:eastAsia="仿宋" w:cs="仿宋"/>
          <w:sz w:val="30"/>
          <w:szCs w:val="30"/>
        </w:rPr>
      </w:pPr>
      <w:r>
        <mc:AlternateContent>
          <mc:Choice Requires="wps">
            <w:drawing>
              <wp:anchor distT="0" distB="0" distL="114300" distR="114300" simplePos="0" relativeHeight="251740160" behindDoc="0" locked="0" layoutInCell="1" allowOverlap="1">
                <wp:simplePos x="0" y="0"/>
                <wp:positionH relativeFrom="column">
                  <wp:posOffset>1896110</wp:posOffset>
                </wp:positionH>
                <wp:positionV relativeFrom="paragraph">
                  <wp:posOffset>339725</wp:posOffset>
                </wp:positionV>
                <wp:extent cx="3710940" cy="9525"/>
                <wp:effectExtent l="0" t="0" r="0" b="0"/>
                <wp:wrapNone/>
                <wp:docPr id="2" name="任意多边形 2"/>
                <wp:cNvGraphicFramePr/>
                <a:graphic xmlns:a="http://schemas.openxmlformats.org/drawingml/2006/main">
                  <a:graphicData uri="http://schemas.microsoft.com/office/word/2010/wordprocessingShape">
                    <wps:wsp>
                      <wps:cNvSpPr/>
                      <wps:spPr>
                        <a:xfrm>
                          <a:off x="0" y="0"/>
                          <a:ext cx="3710940" cy="9525"/>
                        </a:xfrm>
                        <a:custGeom>
                          <a:avLst/>
                          <a:gdLst/>
                          <a:ahLst/>
                          <a:cxnLst/>
                          <a:rect l="0" t="0" r="0" b="0"/>
                          <a:pathLst>
                            <a:path w="5844" h="15">
                              <a:moveTo>
                                <a:pt x="0" y="7"/>
                              </a:moveTo>
                              <a:lnTo>
                                <a:pt x="5843" y="7"/>
                              </a:lnTo>
                            </a:path>
                          </a:pathLst>
                        </a:custGeom>
                        <a:noFill/>
                        <a:ln w="9144"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49.3pt;margin-top:26.75pt;height:0.75pt;width:292.2pt;z-index:251740160;mso-width-relative:page;mso-height-relative:page;" filled="f" stroked="t" coordsize="5844,15" o:gfxdata="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F+3otkAAAAJAQAADwAAAAAAAAABACAAAAAiAAAAZHJzL2Rvd25yZXYueG1sUEsBAhQAFAAA&#10;AAgAh07iQFbggeQnAgAAaQQAAA4AAAAAAAAAAQAgAAAAKAEAAGRycy9lMm9Eb2MueG1sUEsFBgAA&#10;AAAGAAYAWQEAAMEFAAAAAA==&#10;" path="m0,7l5843,7e">
                <v:fill on="f" focussize="0,0"/>
                <v:stroke weight="0.72pt" color="#000000" joinstyle="bevel"/>
                <v:imagedata o:title=""/>
                <o:lock v:ext="edit" aspectratio="f"/>
              </v:shape>
            </w:pict>
          </mc:Fallback>
        </mc:AlternateContent>
      </w:r>
      <w:r>
        <w:rPr>
          <w:rFonts w:ascii="仿宋" w:hAnsi="仿宋" w:eastAsia="仿宋" w:cs="仿宋"/>
          <w:spacing w:val="-6"/>
          <w:sz w:val="30"/>
          <w:szCs w:val="30"/>
        </w:rPr>
        <w:t>受托人（全称</w:t>
      </w:r>
      <w:r>
        <w:rPr>
          <w:rFonts w:ascii="仿宋" w:hAnsi="仿宋" w:eastAsia="仿宋" w:cs="仿宋"/>
          <w:sz w:val="30"/>
          <w:szCs w:val="30"/>
        </w:rPr>
        <w:t>）：</w:t>
      </w:r>
    </w:p>
    <w:p>
      <w:pPr>
        <w:spacing w:before="242" w:line="369" w:lineRule="auto"/>
        <w:ind w:firstLine="601"/>
        <w:rPr>
          <w:rFonts w:ascii="仿宋" w:hAnsi="仿宋" w:eastAsia="仿宋" w:cs="仿宋"/>
          <w:sz w:val="30"/>
          <w:szCs w:val="30"/>
        </w:rPr>
      </w:pPr>
      <w:r>
        <w:rPr>
          <w:rFonts w:ascii="仿宋" w:hAnsi="仿宋" w:eastAsia="仿宋" w:cs="仿宋"/>
          <w:spacing w:val="-2"/>
          <w:sz w:val="30"/>
          <w:szCs w:val="30"/>
        </w:rPr>
        <w:t>依照《中华人民共和国民法典》《中华人民共和国招标投标法》</w:t>
      </w:r>
      <w:r>
        <w:rPr>
          <w:rFonts w:ascii="仿宋" w:hAnsi="仿宋" w:eastAsia="仿宋" w:cs="仿宋"/>
          <w:spacing w:val="10"/>
          <w:sz w:val="30"/>
          <w:szCs w:val="30"/>
        </w:rPr>
        <w:t xml:space="preserve"> </w:t>
      </w:r>
      <w:r>
        <w:rPr>
          <w:rFonts w:ascii="仿宋" w:hAnsi="仿宋" w:eastAsia="仿宋" w:cs="仿宋"/>
          <w:spacing w:val="1"/>
          <w:sz w:val="30"/>
          <w:szCs w:val="30"/>
        </w:rPr>
        <w:t>及有关法律法规，遵循平等、</w:t>
      </w:r>
      <w:r>
        <w:rPr>
          <w:rFonts w:ascii="仿宋" w:hAnsi="仿宋" w:eastAsia="仿宋" w:cs="仿宋"/>
          <w:spacing w:val="-56"/>
          <w:sz w:val="30"/>
          <w:szCs w:val="30"/>
        </w:rPr>
        <w:t xml:space="preserve"> </w:t>
      </w:r>
      <w:r>
        <w:rPr>
          <w:rFonts w:ascii="仿宋" w:hAnsi="仿宋" w:eastAsia="仿宋" w:cs="仿宋"/>
          <w:spacing w:val="1"/>
          <w:sz w:val="30"/>
          <w:szCs w:val="30"/>
        </w:rPr>
        <w:t>自愿、公平和诚实信用的原则，双方</w:t>
      </w:r>
      <w:r>
        <w:rPr>
          <w:rFonts w:ascii="仿宋" w:hAnsi="仿宋" w:eastAsia="仿宋" w:cs="仿宋"/>
          <w:sz w:val="30"/>
          <w:szCs w:val="30"/>
        </w:rPr>
        <w:t xml:space="preserve">  </w:t>
      </w:r>
      <w:r>
        <w:rPr>
          <w:rFonts w:ascii="仿宋" w:hAnsi="仿宋" w:eastAsia="仿宋" w:cs="仿宋"/>
          <w:spacing w:val="-1"/>
          <w:sz w:val="30"/>
          <w:szCs w:val="30"/>
        </w:rPr>
        <w:t>就</w:t>
      </w:r>
      <w:r>
        <w:rPr>
          <w:rFonts w:ascii="仿宋" w:hAnsi="仿宋" w:eastAsia="仿宋" w:cs="仿宋"/>
          <w:spacing w:val="-1"/>
          <w:sz w:val="30"/>
          <w:szCs w:val="30"/>
          <w:u w:val="single"/>
        </w:rPr>
        <w:t xml:space="preserve">  （项目名称）   </w:t>
      </w:r>
      <w:r>
        <w:rPr>
          <w:rFonts w:ascii="仿宋" w:hAnsi="仿宋" w:eastAsia="仿宋" w:cs="仿宋"/>
          <w:spacing w:val="-131"/>
          <w:sz w:val="30"/>
          <w:szCs w:val="30"/>
        </w:rPr>
        <w:t xml:space="preserve"> </w:t>
      </w:r>
      <w:r>
        <w:rPr>
          <w:rFonts w:ascii="仿宋" w:hAnsi="仿宋" w:eastAsia="仿宋" w:cs="仿宋"/>
          <w:spacing w:val="-1"/>
          <w:sz w:val="30"/>
          <w:szCs w:val="30"/>
        </w:rPr>
        <w:t>招标代理事项协商一致</w:t>
      </w:r>
      <w:r>
        <w:rPr>
          <w:rFonts w:ascii="仿宋" w:hAnsi="仿宋" w:eastAsia="仿宋" w:cs="仿宋"/>
          <w:spacing w:val="-2"/>
          <w:sz w:val="30"/>
          <w:szCs w:val="30"/>
        </w:rPr>
        <w:t>，共同达成如下协议：</w:t>
      </w:r>
    </w:p>
    <w:p>
      <w:pPr>
        <w:rPr>
          <w:rFonts w:ascii="黑体" w:hAnsi="黑体" w:eastAsia="黑体" w:cs="黑体"/>
          <w:sz w:val="30"/>
          <w:szCs w:val="30"/>
        </w:rPr>
      </w:pPr>
      <w:bookmarkStart w:id="5" w:name="bookmark67"/>
      <w:bookmarkEnd w:id="5"/>
      <w:bookmarkStart w:id="6" w:name="bookmark2"/>
      <w:bookmarkEnd w:id="6"/>
      <w:r>
        <w:rPr>
          <w:rFonts w:hint="eastAsia" w:ascii="黑体" w:hAnsi="黑体" w:eastAsia="黑体" w:cs="黑体"/>
          <w:sz w:val="30"/>
          <w:szCs w:val="30"/>
        </w:rPr>
        <w:t>一、招标代理项目概况</w:t>
      </w:r>
    </w:p>
    <w:p>
      <w:pPr>
        <w:spacing w:before="243" w:line="369" w:lineRule="auto"/>
        <w:ind w:left="593" w:right="172" w:firstLine="7"/>
        <w:rPr>
          <w:rFonts w:ascii="仿宋" w:hAnsi="仿宋" w:eastAsia="仿宋" w:cs="仿宋"/>
          <w:sz w:val="30"/>
          <w:szCs w:val="30"/>
        </w:rPr>
      </w:pPr>
      <w:r>
        <w:rPr>
          <w:rFonts w:ascii="仿宋" w:hAnsi="仿宋" w:eastAsia="仿宋" w:cs="仿宋"/>
          <w:spacing w:val="-12"/>
          <w:sz w:val="30"/>
          <w:szCs w:val="30"/>
        </w:rPr>
        <w:t>项目名称：</w:t>
      </w:r>
      <w:r>
        <w:rPr>
          <w:rFonts w:ascii="仿宋" w:hAnsi="仿宋" w:eastAsia="仿宋" w:cs="仿宋"/>
          <w:spacing w:val="4"/>
          <w:sz w:val="30"/>
          <w:szCs w:val="30"/>
          <w:u w:val="single"/>
        </w:rPr>
        <w:t xml:space="preserve">                          </w:t>
      </w:r>
      <w:r>
        <w:rPr>
          <w:rFonts w:ascii="仿宋" w:hAnsi="仿宋" w:eastAsia="仿宋" w:cs="仿宋"/>
          <w:spacing w:val="3"/>
          <w:sz w:val="30"/>
          <w:szCs w:val="30"/>
          <w:u w:val="single"/>
        </w:rPr>
        <w:t xml:space="preserve">                </w:t>
      </w:r>
      <w:r>
        <w:rPr>
          <w:rFonts w:ascii="仿宋" w:hAnsi="仿宋" w:eastAsia="仿宋" w:cs="仿宋"/>
          <w:spacing w:val="-12"/>
          <w:sz w:val="30"/>
          <w:szCs w:val="30"/>
        </w:rPr>
        <w:t>。</w:t>
      </w:r>
      <w:r>
        <w:rPr>
          <w:rFonts w:ascii="仿宋" w:hAnsi="仿宋" w:eastAsia="仿宋" w:cs="仿宋"/>
          <w:spacing w:val="1"/>
          <w:sz w:val="30"/>
          <w:szCs w:val="30"/>
        </w:rPr>
        <w:t xml:space="preserve"> </w:t>
      </w:r>
      <w:r>
        <w:rPr>
          <w:rFonts w:ascii="仿宋" w:hAnsi="仿宋" w:eastAsia="仿宋" w:cs="仿宋"/>
          <w:spacing w:val="-4"/>
          <w:sz w:val="30"/>
          <w:szCs w:val="30"/>
        </w:rPr>
        <w:t>项目地点：</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r>
        <w:rPr>
          <w:rFonts w:ascii="仿宋" w:hAnsi="仿宋" w:eastAsia="仿宋" w:cs="仿宋"/>
          <w:sz w:val="30"/>
          <w:szCs w:val="30"/>
        </w:rPr>
        <w:t xml:space="preserve"> </w:t>
      </w:r>
      <w:r>
        <w:rPr>
          <w:rFonts w:ascii="仿宋" w:hAnsi="仿宋" w:eastAsia="仿宋" w:cs="仿宋"/>
          <w:spacing w:val="-2"/>
          <w:sz w:val="30"/>
          <w:szCs w:val="30"/>
        </w:rPr>
        <w:t>项目立项审批（核准、备案）文号：</w:t>
      </w:r>
      <w:r>
        <w:rPr>
          <w:rFonts w:ascii="仿宋" w:hAnsi="仿宋" w:eastAsia="仿宋" w:cs="仿宋"/>
          <w:spacing w:val="-2"/>
          <w:sz w:val="30"/>
          <w:szCs w:val="30"/>
          <w:u w:val="single"/>
        </w:rPr>
        <w:t xml:space="preserve">                     </w:t>
      </w:r>
      <w:r>
        <w:rPr>
          <w:rFonts w:ascii="仿宋" w:hAnsi="仿宋" w:eastAsia="仿宋" w:cs="仿宋"/>
          <w:spacing w:val="-2"/>
          <w:sz w:val="30"/>
          <w:szCs w:val="30"/>
        </w:rPr>
        <w:t>。</w:t>
      </w:r>
      <w:r>
        <w:rPr>
          <w:rFonts w:ascii="仿宋" w:hAnsi="仿宋" w:eastAsia="仿宋" w:cs="仿宋"/>
          <w:spacing w:val="15"/>
          <w:sz w:val="30"/>
          <w:szCs w:val="30"/>
        </w:rPr>
        <w:t xml:space="preserve"> </w:t>
      </w:r>
      <w:r>
        <w:rPr>
          <w:rFonts w:ascii="仿宋" w:hAnsi="仿宋" w:eastAsia="仿宋" w:cs="仿宋"/>
          <w:spacing w:val="-4"/>
          <w:sz w:val="30"/>
          <w:szCs w:val="30"/>
        </w:rPr>
        <w:t>项目代码：</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r>
        <w:rPr>
          <w:rFonts w:ascii="仿宋" w:hAnsi="仿宋" w:eastAsia="仿宋" w:cs="仿宋"/>
          <w:sz w:val="30"/>
          <w:szCs w:val="30"/>
        </w:rPr>
        <w:t xml:space="preserve"> </w:t>
      </w:r>
      <w:r>
        <w:rPr>
          <w:rFonts w:ascii="仿宋" w:hAnsi="仿宋" w:eastAsia="仿宋" w:cs="仿宋"/>
          <w:spacing w:val="-7"/>
          <w:sz w:val="30"/>
          <w:szCs w:val="30"/>
        </w:rPr>
        <w:t>项目内容和规模：</w:t>
      </w:r>
      <w:r>
        <w:rPr>
          <w:rFonts w:ascii="仿宋" w:hAnsi="仿宋" w:eastAsia="仿宋" w:cs="仿宋"/>
          <w:spacing w:val="4"/>
          <w:sz w:val="30"/>
          <w:szCs w:val="30"/>
          <w:u w:val="single"/>
        </w:rPr>
        <w:t xml:space="preserve">                                    </w:t>
      </w:r>
      <w:r>
        <w:rPr>
          <w:rFonts w:ascii="仿宋" w:hAnsi="仿宋" w:eastAsia="仿宋" w:cs="仿宋"/>
          <w:spacing w:val="-7"/>
          <w:sz w:val="30"/>
          <w:szCs w:val="30"/>
        </w:rPr>
        <w:t>。</w:t>
      </w:r>
      <w:r>
        <w:rPr>
          <w:rFonts w:ascii="仿宋" w:hAnsi="仿宋" w:eastAsia="仿宋" w:cs="仿宋"/>
          <w:spacing w:val="8"/>
          <w:sz w:val="30"/>
          <w:szCs w:val="30"/>
        </w:rPr>
        <w:t xml:space="preserve"> </w:t>
      </w:r>
      <w:r>
        <w:rPr>
          <w:rFonts w:ascii="仿宋" w:hAnsi="仿宋" w:eastAsia="仿宋" w:cs="仿宋"/>
          <w:spacing w:val="-6"/>
          <w:sz w:val="30"/>
          <w:szCs w:val="30"/>
        </w:rPr>
        <w:t>资金性质：</w:t>
      </w:r>
      <w:r>
        <w:rPr>
          <w:rFonts w:ascii="仿宋" w:hAnsi="仿宋" w:eastAsia="仿宋" w:cs="仿宋"/>
          <w:spacing w:val="-104"/>
          <w:sz w:val="30"/>
          <w:szCs w:val="30"/>
        </w:rPr>
        <w:t xml:space="preserve"> </w:t>
      </w:r>
      <w:r>
        <w:rPr>
          <w:rFonts w:ascii="仿宋" w:hAnsi="仿宋" w:eastAsia="仿宋" w:cs="仿宋"/>
          <w:spacing w:val="-6"/>
          <w:sz w:val="30"/>
          <w:szCs w:val="30"/>
        </w:rPr>
        <w:t>□国有资金</w:t>
      </w:r>
      <w:r>
        <w:rPr>
          <w:rFonts w:ascii="仿宋" w:hAnsi="仿宋" w:eastAsia="仿宋" w:cs="仿宋"/>
          <w:spacing w:val="41"/>
          <w:sz w:val="30"/>
          <w:szCs w:val="30"/>
        </w:rPr>
        <w:t xml:space="preserve"> </w:t>
      </w:r>
      <w:r>
        <w:rPr>
          <w:rFonts w:ascii="仿宋" w:hAnsi="仿宋" w:eastAsia="仿宋" w:cs="仿宋"/>
          <w:spacing w:val="-6"/>
          <w:sz w:val="30"/>
          <w:szCs w:val="30"/>
        </w:rPr>
        <w:t>□财政性资金</w:t>
      </w:r>
      <w:r>
        <w:rPr>
          <w:rFonts w:ascii="仿宋" w:hAnsi="仿宋" w:eastAsia="仿宋" w:cs="仿宋"/>
          <w:spacing w:val="44"/>
          <w:sz w:val="30"/>
          <w:szCs w:val="30"/>
        </w:rPr>
        <w:t xml:space="preserve"> </w:t>
      </w:r>
      <w:r>
        <w:rPr>
          <w:rFonts w:ascii="仿宋" w:hAnsi="仿宋" w:eastAsia="仿宋" w:cs="仿宋"/>
          <w:spacing w:val="-6"/>
          <w:sz w:val="30"/>
          <w:szCs w:val="30"/>
        </w:rPr>
        <w:t>□其他：</w:t>
      </w:r>
      <w:r>
        <w:rPr>
          <w:rFonts w:ascii="仿宋" w:hAnsi="仿宋" w:eastAsia="仿宋" w:cs="仿宋"/>
          <w:spacing w:val="-6"/>
          <w:sz w:val="30"/>
          <w:szCs w:val="30"/>
          <w:u w:val="single"/>
        </w:rPr>
        <w:t xml:space="preserve">           </w:t>
      </w:r>
      <w:r>
        <w:rPr>
          <w:rFonts w:ascii="仿宋" w:hAnsi="仿宋" w:eastAsia="仿宋" w:cs="仿宋"/>
          <w:spacing w:val="-6"/>
          <w:sz w:val="30"/>
          <w:szCs w:val="30"/>
        </w:rPr>
        <w:t>。</w:t>
      </w:r>
      <w:r>
        <w:rPr>
          <w:rFonts w:ascii="仿宋" w:hAnsi="仿宋" w:eastAsia="仿宋" w:cs="仿宋"/>
          <w:sz w:val="30"/>
          <w:szCs w:val="30"/>
        </w:rPr>
        <w:t xml:space="preserve"> </w:t>
      </w:r>
      <w:r>
        <w:rPr>
          <w:rFonts w:ascii="仿宋" w:hAnsi="仿宋" w:eastAsia="仿宋" w:cs="仿宋"/>
          <w:spacing w:val="-4"/>
          <w:sz w:val="30"/>
          <w:szCs w:val="30"/>
        </w:rPr>
        <w:t>项目投资额：</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p>
    <w:p>
      <w:pPr>
        <w:rPr>
          <w:rFonts w:ascii="黑体" w:hAnsi="黑体" w:eastAsia="黑体" w:cs="黑体"/>
          <w:sz w:val="30"/>
          <w:szCs w:val="30"/>
        </w:rPr>
      </w:pPr>
      <w:bookmarkStart w:id="7" w:name="bookmark3"/>
      <w:bookmarkEnd w:id="7"/>
      <w:bookmarkStart w:id="8" w:name="bookmark68"/>
      <w:bookmarkEnd w:id="8"/>
      <w:r>
        <w:rPr>
          <w:rFonts w:hint="eastAsia" w:ascii="黑体" w:hAnsi="黑体" w:eastAsia="黑体" w:cs="黑体"/>
          <w:sz w:val="30"/>
          <w:szCs w:val="30"/>
        </w:rPr>
        <w:t>二、合同委托内容</w:t>
      </w:r>
    </w:p>
    <w:p>
      <w:pPr>
        <w:spacing w:before="238" w:line="295" w:lineRule="auto"/>
        <w:ind w:right="199" w:firstLine="605"/>
        <w:rPr>
          <w:rFonts w:ascii="仿宋" w:hAnsi="仿宋" w:eastAsia="仿宋" w:cs="仿宋"/>
          <w:sz w:val="30"/>
          <w:szCs w:val="30"/>
        </w:rPr>
      </w:pPr>
      <w:r>
        <w:rPr>
          <w:rFonts w:ascii="仿宋" w:hAnsi="仿宋" w:eastAsia="仿宋" w:cs="仿宋"/>
          <w:spacing w:val="2"/>
          <w:sz w:val="30"/>
          <w:szCs w:val="30"/>
        </w:rPr>
        <w:t>（一）委托人委托受托人为本合同招标项目的招标代</w:t>
      </w:r>
      <w:r>
        <w:rPr>
          <w:rFonts w:ascii="仿宋" w:hAnsi="仿宋" w:eastAsia="仿宋" w:cs="仿宋"/>
          <w:spacing w:val="1"/>
          <w:sz w:val="30"/>
          <w:szCs w:val="30"/>
        </w:rPr>
        <w:t>理机构，</w:t>
      </w:r>
      <w:r>
        <w:rPr>
          <w:rFonts w:ascii="仿宋" w:hAnsi="仿宋" w:eastAsia="仿宋" w:cs="仿宋"/>
          <w:sz w:val="30"/>
          <w:szCs w:val="30"/>
        </w:rPr>
        <w:t xml:space="preserve"> </w:t>
      </w:r>
      <w:r>
        <w:rPr>
          <w:rFonts w:ascii="仿宋" w:hAnsi="仿宋" w:eastAsia="仿宋" w:cs="仿宋"/>
          <w:spacing w:val="-1"/>
          <w:sz w:val="30"/>
          <w:szCs w:val="30"/>
        </w:rPr>
        <w:t>承担本合同专用条款内约定范围内的招标代理工作内容。</w:t>
      </w:r>
    </w:p>
    <w:p>
      <w:pPr>
        <w:spacing w:before="243" w:line="222" w:lineRule="auto"/>
        <w:jc w:val="right"/>
        <w:rPr>
          <w:rFonts w:ascii="仿宋" w:hAnsi="仿宋" w:eastAsia="仿宋" w:cs="仿宋"/>
          <w:sz w:val="30"/>
          <w:szCs w:val="30"/>
        </w:rPr>
      </w:pPr>
      <w:r>
        <w:rPr>
          <w:rFonts w:ascii="仿宋" w:hAnsi="仿宋" w:eastAsia="仿宋" w:cs="仿宋"/>
          <w:spacing w:val="-11"/>
          <w:sz w:val="30"/>
          <w:szCs w:val="30"/>
        </w:rPr>
        <w:t>（二）合同服务期限为：</w:t>
      </w:r>
      <w:r>
        <w:rPr>
          <w:rFonts w:ascii="仿宋" w:hAnsi="仿宋" w:eastAsia="仿宋" w:cs="仿宋"/>
          <w:spacing w:val="-11"/>
          <w:sz w:val="30"/>
          <w:szCs w:val="30"/>
          <w:u w:val="single"/>
        </w:rPr>
        <w:t xml:space="preserve">                         </w:t>
      </w:r>
      <w:r>
        <w:rPr>
          <w:rFonts w:ascii="仿宋" w:hAnsi="仿宋" w:eastAsia="仿宋" w:cs="仿宋"/>
          <w:spacing w:val="-12"/>
          <w:sz w:val="30"/>
          <w:szCs w:val="30"/>
          <w:u w:val="single"/>
        </w:rPr>
        <w:t xml:space="preserve">          </w:t>
      </w:r>
      <w:r>
        <w:rPr>
          <w:rFonts w:ascii="仿宋" w:hAnsi="仿宋" w:eastAsia="仿宋" w:cs="仿宋"/>
          <w:spacing w:val="-12"/>
          <w:sz w:val="30"/>
          <w:szCs w:val="30"/>
        </w:rPr>
        <w:t>。</w:t>
      </w:r>
    </w:p>
    <w:p>
      <w:pPr>
        <w:spacing w:before="239" w:line="222" w:lineRule="auto"/>
        <w:jc w:val="right"/>
        <w:rPr>
          <w:rFonts w:ascii="仿宋" w:hAnsi="仿宋" w:eastAsia="仿宋" w:cs="仿宋"/>
          <w:sz w:val="30"/>
          <w:szCs w:val="30"/>
        </w:rPr>
      </w:pPr>
      <w:r>
        <w:rPr>
          <w:rFonts w:ascii="仿宋" w:hAnsi="仿宋" w:eastAsia="仿宋" w:cs="仿宋"/>
          <w:spacing w:val="-17"/>
          <w:sz w:val="30"/>
          <w:szCs w:val="30"/>
        </w:rPr>
        <w:t>（三）委托项目的招标金额：</w:t>
      </w:r>
      <w:r>
        <w:rPr>
          <w:rFonts w:ascii="仿宋" w:hAnsi="仿宋" w:eastAsia="仿宋" w:cs="仿宋"/>
          <w:spacing w:val="6"/>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17"/>
          <w:sz w:val="30"/>
          <w:szCs w:val="30"/>
        </w:rPr>
        <w:t>。</w:t>
      </w:r>
    </w:p>
    <w:p>
      <w:pPr>
        <w:spacing w:line="222" w:lineRule="auto"/>
        <w:rPr>
          <w:rFonts w:ascii="仿宋" w:hAnsi="仿宋" w:eastAsia="仿宋" w:cs="仿宋"/>
          <w:sz w:val="30"/>
          <w:szCs w:val="30"/>
        </w:rPr>
        <w:sectPr>
          <w:headerReference r:id="rId7" w:type="default"/>
          <w:footerReference r:id="rId8" w:type="default"/>
          <w:pgSz w:w="11906" w:h="16839"/>
          <w:pgMar w:top="400" w:right="1341" w:bottom="1317" w:left="1608" w:header="0" w:footer="1101" w:gutter="0"/>
          <w:pgNumType w:fmt="decimal"/>
          <w:cols w:space="720" w:num="1"/>
        </w:sect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7" w:lineRule="auto"/>
        <w:rPr>
          <w:rFonts w:ascii="Arial"/>
        </w:rPr>
      </w:pPr>
    </w:p>
    <w:p>
      <w:pPr>
        <w:spacing w:line="257" w:lineRule="auto"/>
        <w:rPr>
          <w:rFonts w:ascii="Arial"/>
        </w:rPr>
      </w:pPr>
    </w:p>
    <w:p>
      <w:pPr>
        <w:rPr>
          <w:rFonts w:ascii="黑体" w:hAnsi="黑体" w:eastAsia="黑体" w:cs="黑体"/>
          <w:sz w:val="30"/>
          <w:szCs w:val="30"/>
        </w:rPr>
      </w:pPr>
      <w:bookmarkStart w:id="9" w:name="bookmark4"/>
      <w:bookmarkEnd w:id="9"/>
      <w:bookmarkStart w:id="10" w:name="bookmark69"/>
      <w:bookmarkEnd w:id="10"/>
      <w:r>
        <w:rPr>
          <w:rFonts w:hint="eastAsia" w:ascii="黑体" w:hAnsi="黑体" w:eastAsia="黑体" w:cs="黑体"/>
          <w:sz w:val="30"/>
          <w:szCs w:val="30"/>
        </w:rPr>
        <w:t>三、合同价款</w:t>
      </w:r>
    </w:p>
    <w:p>
      <w:pPr>
        <w:spacing w:before="221" w:line="222" w:lineRule="auto"/>
        <w:ind w:left="608"/>
        <w:rPr>
          <w:rFonts w:ascii="仿宋" w:hAnsi="仿宋" w:eastAsia="仿宋" w:cs="仿宋"/>
          <w:sz w:val="30"/>
          <w:szCs w:val="30"/>
        </w:rPr>
      </w:pPr>
      <w:r>
        <w:rPr>
          <w:rFonts w:ascii="仿宋" w:hAnsi="仿宋" w:eastAsia="仿宋" w:cs="仿宋"/>
          <w:spacing w:val="-2"/>
          <w:sz w:val="30"/>
          <w:szCs w:val="30"/>
        </w:rPr>
        <w:t>合同双方按照下列方式确定合同价款：</w:t>
      </w:r>
    </w:p>
    <w:p>
      <w:pPr>
        <w:spacing w:before="220" w:line="222" w:lineRule="auto"/>
        <w:ind w:left="622"/>
        <w:rPr>
          <w:rFonts w:ascii="仿宋" w:hAnsi="仿宋" w:eastAsia="仿宋" w:cs="仿宋"/>
          <w:sz w:val="30"/>
          <w:szCs w:val="30"/>
        </w:rPr>
      </w:pPr>
      <w:r>
        <w:rPr>
          <w:rFonts w:ascii="仿宋" w:hAnsi="仿宋" w:eastAsia="仿宋" w:cs="仿宋"/>
          <w:spacing w:val="-3"/>
          <w:sz w:val="30"/>
          <w:szCs w:val="30"/>
        </w:rPr>
        <w:t>□签约合同价：人民币（大写）</w:t>
      </w:r>
      <w:r>
        <w:rPr>
          <w:rFonts w:ascii="仿宋" w:hAnsi="仿宋" w:eastAsia="仿宋" w:cs="仿宋"/>
          <w:spacing w:val="-3"/>
          <w:sz w:val="30"/>
          <w:szCs w:val="30"/>
          <w:u w:val="single"/>
        </w:rPr>
        <w:t xml:space="preserve">       </w:t>
      </w:r>
      <w:r>
        <w:rPr>
          <w:rFonts w:ascii="仿宋" w:hAnsi="仿宋" w:eastAsia="仿宋" w:cs="仿宋"/>
          <w:spacing w:val="-3"/>
          <w:sz w:val="30"/>
          <w:szCs w:val="30"/>
        </w:rPr>
        <w:t xml:space="preserve"> (</w:t>
      </w:r>
      <w:r>
        <w:rPr>
          <w:rFonts w:ascii="Times New Roman" w:hAnsi="Times New Roman" w:eastAsia="Times New Roman" w:cs="Times New Roman"/>
          <w:spacing w:val="-3"/>
          <w:sz w:val="30"/>
          <w:szCs w:val="30"/>
        </w:rPr>
        <w:t>¥</w:t>
      </w:r>
      <w:r>
        <w:rPr>
          <w:rFonts w:ascii="Times New Roman" w:hAnsi="Times New Roman" w:eastAsia="Times New Roman" w:cs="Times New Roman"/>
          <w:spacing w:val="-63"/>
          <w:sz w:val="30"/>
          <w:szCs w:val="30"/>
        </w:rPr>
        <w:t xml:space="preserve"> </w:t>
      </w:r>
      <w:r>
        <w:rPr>
          <w:rFonts w:ascii="Times New Roman" w:hAnsi="Times New Roman" w:eastAsia="Times New Roman" w:cs="Times New Roman"/>
          <w:spacing w:val="8"/>
          <w:sz w:val="30"/>
          <w:szCs w:val="30"/>
          <w:u w:val="single"/>
        </w:rPr>
        <w:t xml:space="preserve">         </w:t>
      </w:r>
      <w:r>
        <w:rPr>
          <w:rFonts w:ascii="Times New Roman" w:hAnsi="Times New Roman" w:eastAsia="Times New Roman" w:cs="Times New Roman"/>
          <w:spacing w:val="-48"/>
          <w:sz w:val="30"/>
          <w:szCs w:val="30"/>
        </w:rPr>
        <w:t xml:space="preserve"> </w:t>
      </w:r>
      <w:r>
        <w:rPr>
          <w:rFonts w:ascii="仿宋" w:hAnsi="仿宋" w:eastAsia="仿宋" w:cs="仿宋"/>
          <w:spacing w:val="-3"/>
          <w:sz w:val="30"/>
          <w:szCs w:val="30"/>
        </w:rPr>
        <w:t>元）。</w:t>
      </w:r>
    </w:p>
    <w:p>
      <w:pPr>
        <w:spacing w:before="218" w:line="357" w:lineRule="auto"/>
        <w:ind w:firstLine="607"/>
        <w:rPr>
          <w:rFonts w:ascii="仿宋" w:hAnsi="仿宋" w:eastAsia="仿宋" w:cs="仿宋"/>
          <w:sz w:val="30"/>
          <w:szCs w:val="30"/>
        </w:rPr>
      </w:pPr>
      <w:r>
        <w:rPr>
          <w:rFonts w:ascii="仿宋" w:hAnsi="仿宋" w:eastAsia="仿宋" w:cs="仿宋"/>
          <w:spacing w:val="2"/>
          <w:sz w:val="30"/>
          <w:szCs w:val="30"/>
        </w:rPr>
        <w:t>不含税价款为人民币（大写）</w:t>
      </w:r>
      <w:r>
        <w:rPr>
          <w:rFonts w:ascii="仿宋" w:hAnsi="仿宋" w:eastAsia="仿宋" w:cs="仿宋"/>
          <w:spacing w:val="2"/>
          <w:sz w:val="30"/>
          <w:szCs w:val="30"/>
          <w:u w:val="single"/>
        </w:rPr>
        <w:t xml:space="preserve">      </w:t>
      </w:r>
      <w:r>
        <w:rPr>
          <w:rFonts w:ascii="仿宋" w:hAnsi="仿宋" w:eastAsia="仿宋" w:cs="仿宋"/>
          <w:spacing w:val="2"/>
          <w:sz w:val="30"/>
          <w:szCs w:val="30"/>
        </w:rPr>
        <w:t xml:space="preserve"> (</w:t>
      </w:r>
      <w:r>
        <w:rPr>
          <w:rFonts w:ascii="Times New Roman" w:hAnsi="Times New Roman" w:eastAsia="Times New Roman" w:cs="Times New Roman"/>
          <w:spacing w:val="2"/>
          <w:sz w:val="30"/>
          <w:szCs w:val="30"/>
        </w:rPr>
        <w:t>¥</w:t>
      </w:r>
      <w:r>
        <w:rPr>
          <w:rFonts w:ascii="Times New Roman" w:hAnsi="Times New Roman" w:eastAsia="Times New Roman" w:cs="Times New Roman"/>
          <w:spacing w:val="2"/>
          <w:sz w:val="30"/>
          <w:szCs w:val="30"/>
          <w:u w:val="single"/>
        </w:rPr>
        <w:t xml:space="preserve">          </w:t>
      </w:r>
      <w:r>
        <w:rPr>
          <w:rFonts w:ascii="Times New Roman" w:hAnsi="Times New Roman" w:eastAsia="Times New Roman" w:cs="Times New Roman"/>
          <w:spacing w:val="-38"/>
          <w:sz w:val="30"/>
          <w:szCs w:val="30"/>
        </w:rPr>
        <w:t xml:space="preserve"> </w:t>
      </w:r>
      <w:r>
        <w:rPr>
          <w:rFonts w:ascii="仿宋" w:hAnsi="仿宋" w:eastAsia="仿宋" w:cs="仿宋"/>
          <w:spacing w:val="2"/>
          <w:sz w:val="30"/>
          <w:szCs w:val="30"/>
        </w:rPr>
        <w:t>元）。适用增值</w:t>
      </w:r>
      <w:r>
        <w:rPr>
          <w:rFonts w:ascii="仿宋" w:hAnsi="仿宋" w:eastAsia="仿宋" w:cs="仿宋"/>
          <w:sz w:val="30"/>
          <w:szCs w:val="30"/>
        </w:rPr>
        <w:t xml:space="preserve"> </w:t>
      </w:r>
      <w:r>
        <w:rPr>
          <w:rFonts w:ascii="仿宋" w:hAnsi="仿宋" w:eastAsia="仿宋" w:cs="仿宋"/>
          <w:spacing w:val="-16"/>
          <w:sz w:val="30"/>
          <w:szCs w:val="30"/>
        </w:rPr>
        <w:t>税税率为</w:t>
      </w:r>
      <w:r>
        <w:rPr>
          <w:rFonts w:ascii="仿宋" w:hAnsi="仿宋" w:eastAsia="仿宋" w:cs="仿宋"/>
          <w:spacing w:val="-16"/>
          <w:sz w:val="30"/>
          <w:szCs w:val="30"/>
          <w:u w:val="single"/>
        </w:rPr>
        <w:t xml:space="preserve">   </w:t>
      </w:r>
      <w:r>
        <w:rPr>
          <w:rFonts w:ascii="仿宋" w:hAnsi="仿宋" w:eastAsia="仿宋" w:cs="仿宋"/>
          <w:spacing w:val="-139"/>
          <w:sz w:val="30"/>
          <w:szCs w:val="30"/>
        </w:rPr>
        <w:t xml:space="preserve"> </w:t>
      </w:r>
      <w:r>
        <w:rPr>
          <w:rFonts w:ascii="Times New Roman" w:hAnsi="Times New Roman" w:eastAsia="Times New Roman" w:cs="Times New Roman"/>
          <w:spacing w:val="-16"/>
          <w:sz w:val="30"/>
          <w:szCs w:val="30"/>
        </w:rPr>
        <w:t>%</w:t>
      </w:r>
      <w:r>
        <w:rPr>
          <w:rFonts w:ascii="仿宋" w:hAnsi="仿宋" w:eastAsia="仿宋" w:cs="仿宋"/>
          <w:spacing w:val="-16"/>
          <w:sz w:val="30"/>
          <w:szCs w:val="30"/>
        </w:rPr>
        <w:t>，应缴增值税税金为人民币（大写）</w:t>
      </w:r>
      <w:r>
        <w:rPr>
          <w:rFonts w:ascii="仿宋" w:hAnsi="仿宋" w:eastAsia="仿宋" w:cs="仿宋"/>
          <w:sz w:val="30"/>
          <w:szCs w:val="30"/>
          <w:u w:val="single"/>
        </w:rPr>
        <w:t xml:space="preserve">     </w:t>
      </w:r>
      <w:r>
        <w:rPr>
          <w:rFonts w:ascii="仿宋" w:hAnsi="仿宋" w:eastAsia="仿宋" w:cs="仿宋"/>
          <w:spacing w:val="-80"/>
          <w:sz w:val="30"/>
          <w:szCs w:val="30"/>
        </w:rPr>
        <w:t xml:space="preserve"> </w:t>
      </w:r>
      <w:r>
        <w:rPr>
          <w:rFonts w:ascii="仿宋" w:hAnsi="仿宋" w:eastAsia="仿宋" w:cs="仿宋"/>
          <w:spacing w:val="-16"/>
          <w:sz w:val="30"/>
          <w:szCs w:val="30"/>
        </w:rPr>
        <w:t>(</w:t>
      </w:r>
      <w:r>
        <w:rPr>
          <w:rFonts w:ascii="Times New Roman" w:hAnsi="Times New Roman" w:eastAsia="Times New Roman" w:cs="Times New Roman"/>
          <w:spacing w:val="-17"/>
          <w:sz w:val="30"/>
          <w:szCs w:val="30"/>
        </w:rPr>
        <w:t>¥</w:t>
      </w:r>
      <w:r>
        <w:rPr>
          <w:rFonts w:ascii="Times New Roman" w:hAnsi="Times New Roman" w:eastAsia="Times New Roman" w:cs="Times New Roman"/>
          <w:spacing w:val="-17"/>
          <w:sz w:val="30"/>
          <w:szCs w:val="30"/>
          <w:u w:val="single"/>
        </w:rPr>
        <w:t xml:space="preserve">           </w:t>
      </w:r>
      <w:r>
        <w:rPr>
          <w:rFonts w:ascii="Times New Roman" w:hAnsi="Times New Roman" w:eastAsia="Times New Roman" w:cs="Times New Roman"/>
          <w:spacing w:val="-49"/>
          <w:sz w:val="30"/>
          <w:szCs w:val="30"/>
        </w:rPr>
        <w:t xml:space="preserve"> </w:t>
      </w:r>
      <w:r>
        <w:rPr>
          <w:rFonts w:ascii="仿宋" w:hAnsi="仿宋" w:eastAsia="仿宋" w:cs="仿宋"/>
          <w:spacing w:val="-17"/>
          <w:sz w:val="30"/>
          <w:szCs w:val="30"/>
        </w:rPr>
        <w:t>元）。</w:t>
      </w:r>
    </w:p>
    <w:p>
      <w:pPr>
        <w:spacing w:line="222" w:lineRule="auto"/>
        <w:ind w:left="622"/>
        <w:rPr>
          <w:rFonts w:ascii="仿宋" w:hAnsi="仿宋" w:eastAsia="仿宋" w:cs="仿宋"/>
          <w:sz w:val="30"/>
          <w:szCs w:val="30"/>
        </w:rPr>
      </w:pPr>
      <w:r>
        <w:rPr>
          <w:rFonts w:ascii="仿宋" w:hAnsi="仿宋" w:eastAsia="仿宋" w:cs="仿宋"/>
          <w:spacing w:val="-6"/>
          <w:sz w:val="30"/>
          <w:szCs w:val="30"/>
        </w:rPr>
        <w:t>□合同费率价：</w:t>
      </w:r>
      <w:r>
        <w:rPr>
          <w:rFonts w:ascii="仿宋" w:hAnsi="仿宋" w:eastAsia="仿宋" w:cs="仿宋"/>
          <w:spacing w:val="5"/>
          <w:sz w:val="30"/>
          <w:szCs w:val="30"/>
          <w:u w:val="single"/>
        </w:rPr>
        <w:t xml:space="preserve">                       </w:t>
      </w:r>
      <w:r>
        <w:rPr>
          <w:rFonts w:ascii="仿宋" w:hAnsi="仿宋" w:eastAsia="仿宋" w:cs="仿宋"/>
          <w:spacing w:val="4"/>
          <w:sz w:val="30"/>
          <w:szCs w:val="30"/>
          <w:u w:val="single"/>
        </w:rPr>
        <w:t xml:space="preserve">         </w:t>
      </w:r>
      <w:r>
        <w:rPr>
          <w:rFonts w:ascii="仿宋" w:hAnsi="仿宋" w:eastAsia="仿宋" w:cs="仿宋"/>
          <w:spacing w:val="-6"/>
          <w:sz w:val="30"/>
          <w:szCs w:val="30"/>
        </w:rPr>
        <w:t>。</w:t>
      </w:r>
    </w:p>
    <w:p>
      <w:pPr>
        <w:spacing w:before="218" w:line="357" w:lineRule="auto"/>
        <w:ind w:right="103" w:firstLine="608"/>
        <w:rPr>
          <w:rFonts w:ascii="仿宋" w:hAnsi="仿宋" w:eastAsia="仿宋" w:cs="仿宋"/>
          <w:sz w:val="30"/>
          <w:szCs w:val="30"/>
        </w:rPr>
      </w:pPr>
      <w:r>
        <w:rPr>
          <w:rFonts w:ascii="仿宋" w:hAnsi="仿宋" w:eastAsia="仿宋" w:cs="仿宋"/>
          <w:spacing w:val="4"/>
          <w:sz w:val="30"/>
          <w:szCs w:val="30"/>
        </w:rPr>
        <w:t>合同价格是费率形式计取的，委托人根据计税方法计算增值税</w:t>
      </w:r>
      <w:r>
        <w:rPr>
          <w:rFonts w:ascii="仿宋" w:hAnsi="仿宋" w:eastAsia="仿宋" w:cs="仿宋"/>
          <w:spacing w:val="6"/>
          <w:sz w:val="30"/>
          <w:szCs w:val="30"/>
        </w:rPr>
        <w:t xml:space="preserve"> </w:t>
      </w:r>
      <w:r>
        <w:rPr>
          <w:rFonts w:ascii="仿宋" w:hAnsi="仿宋" w:eastAsia="仿宋" w:cs="仿宋"/>
          <w:spacing w:val="-7"/>
          <w:sz w:val="30"/>
          <w:szCs w:val="30"/>
        </w:rPr>
        <w:t>金额。</w:t>
      </w:r>
    </w:p>
    <w:p>
      <w:pPr>
        <w:spacing w:before="1" w:line="221" w:lineRule="auto"/>
        <w:ind w:left="622"/>
        <w:rPr>
          <w:rFonts w:ascii="仿宋" w:hAnsi="仿宋" w:eastAsia="仿宋" w:cs="仿宋"/>
          <w:sz w:val="30"/>
          <w:szCs w:val="30"/>
        </w:rPr>
      </w:pPr>
      <w:r>
        <w:rPr>
          <w:rFonts w:ascii="仿宋" w:hAnsi="仿宋" w:eastAsia="仿宋" w:cs="仿宋"/>
          <w:spacing w:val="-4"/>
          <w:sz w:val="30"/>
          <w:szCs w:val="30"/>
        </w:rPr>
        <w:t>□其他：</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p>
    <w:p>
      <w:pPr>
        <w:spacing w:before="218" w:line="221" w:lineRule="auto"/>
        <w:ind w:left="608"/>
        <w:rPr>
          <w:rFonts w:ascii="仿宋" w:hAnsi="仿宋" w:eastAsia="仿宋" w:cs="仿宋"/>
          <w:sz w:val="30"/>
          <w:szCs w:val="30"/>
        </w:rPr>
      </w:pPr>
      <w:r>
        <w:rPr>
          <w:rFonts w:ascii="仿宋" w:hAnsi="仿宋" w:eastAsia="仿宋" w:cs="仿宋"/>
          <w:spacing w:val="-1"/>
          <w:sz w:val="30"/>
          <w:szCs w:val="30"/>
        </w:rPr>
        <w:t>合同履行期间发生增值税税率调整，则按国家有关规定</w:t>
      </w:r>
      <w:r>
        <w:rPr>
          <w:rFonts w:ascii="仿宋" w:hAnsi="仿宋" w:eastAsia="仿宋" w:cs="仿宋"/>
          <w:spacing w:val="-2"/>
          <w:sz w:val="30"/>
          <w:szCs w:val="30"/>
        </w:rPr>
        <w:t>执行。</w:t>
      </w:r>
    </w:p>
    <w:p>
      <w:pPr>
        <w:rPr>
          <w:rFonts w:ascii="黑体" w:hAnsi="黑体" w:eastAsia="黑体" w:cs="黑体"/>
          <w:sz w:val="30"/>
          <w:szCs w:val="30"/>
        </w:rPr>
      </w:pPr>
      <w:bookmarkStart w:id="11" w:name="bookmark5"/>
      <w:bookmarkEnd w:id="11"/>
      <w:bookmarkStart w:id="12" w:name="bookmark70"/>
      <w:bookmarkEnd w:id="12"/>
      <w:r>
        <w:rPr>
          <w:rFonts w:hint="eastAsia" w:ascii="黑体" w:hAnsi="黑体" w:eastAsia="黑体" w:cs="黑体"/>
          <w:sz w:val="30"/>
          <w:szCs w:val="30"/>
        </w:rPr>
        <w:t>四、合同双方项目负责人</w:t>
      </w:r>
    </w:p>
    <w:p>
      <w:pPr>
        <w:spacing w:before="222" w:line="223" w:lineRule="auto"/>
        <w:ind w:left="605"/>
        <w:rPr>
          <w:rFonts w:ascii="仿宋" w:hAnsi="仿宋" w:eastAsia="仿宋" w:cs="仿宋"/>
          <w:sz w:val="30"/>
          <w:szCs w:val="30"/>
        </w:rPr>
      </w:pPr>
      <w:r>
        <w:rPr>
          <w:rFonts w:ascii="仿宋" w:hAnsi="仿宋" w:eastAsia="仿宋" w:cs="仿宋"/>
          <w:spacing w:val="-2"/>
          <w:sz w:val="30"/>
          <w:szCs w:val="30"/>
        </w:rPr>
        <w:t>（一）委托人指定的项目负责人</w:t>
      </w:r>
    </w:p>
    <w:p>
      <w:pPr>
        <w:spacing w:before="217" w:line="224" w:lineRule="auto"/>
        <w:ind w:left="578"/>
        <w:rPr>
          <w:rFonts w:ascii="仿宋" w:hAnsi="仿宋" w:eastAsia="仿宋" w:cs="仿宋"/>
          <w:sz w:val="30"/>
          <w:szCs w:val="30"/>
        </w:rPr>
      </w:pPr>
      <w:r>
        <w:rPr>
          <w:rFonts w:ascii="仿宋" w:hAnsi="仿宋" w:eastAsia="仿宋" w:cs="仿宋"/>
          <w:spacing w:val="-11"/>
          <w:sz w:val="30"/>
          <w:szCs w:val="30"/>
        </w:rPr>
        <w:t>姓</w:t>
      </w:r>
      <w:r>
        <w:rPr>
          <w:rFonts w:ascii="仿宋" w:hAnsi="仿宋" w:eastAsia="仿宋" w:cs="仿宋"/>
          <w:spacing w:val="5"/>
          <w:sz w:val="30"/>
          <w:szCs w:val="30"/>
        </w:rPr>
        <w:t xml:space="preserve">    </w:t>
      </w:r>
      <w:r>
        <w:rPr>
          <w:rFonts w:ascii="仿宋" w:hAnsi="仿宋" w:eastAsia="仿宋" w:cs="仿宋"/>
          <w:spacing w:val="-11"/>
          <w:sz w:val="30"/>
          <w:szCs w:val="30"/>
        </w:rPr>
        <w:t>名</w:t>
      </w:r>
      <w:r>
        <w:rPr>
          <w:rFonts w:ascii="仿宋" w:hAnsi="仿宋" w:eastAsia="仿宋" w:cs="仿宋"/>
          <w:spacing w:val="-107"/>
          <w:sz w:val="30"/>
          <w:szCs w:val="30"/>
        </w:rPr>
        <w:t xml:space="preserve"> </w:t>
      </w:r>
      <w:r>
        <w:rPr>
          <w:rFonts w:ascii="仿宋" w:hAnsi="仿宋" w:eastAsia="仿宋" w:cs="仿宋"/>
          <w:spacing w:val="-11"/>
          <w:sz w:val="30"/>
          <w:szCs w:val="30"/>
        </w:rPr>
        <w:t>：</w:t>
      </w:r>
      <w:r>
        <w:rPr>
          <w:rFonts w:ascii="仿宋" w:hAnsi="仿宋" w:eastAsia="仿宋" w:cs="仿宋"/>
          <w:spacing w:val="-11"/>
          <w:sz w:val="30"/>
          <w:szCs w:val="30"/>
          <w:u w:val="single"/>
        </w:rPr>
        <w:t xml:space="preserve">                               </w:t>
      </w:r>
      <w:r>
        <w:rPr>
          <w:rFonts w:ascii="仿宋" w:hAnsi="仿宋" w:eastAsia="仿宋" w:cs="仿宋"/>
          <w:spacing w:val="-11"/>
          <w:sz w:val="30"/>
          <w:szCs w:val="30"/>
        </w:rPr>
        <w:t>。</w:t>
      </w:r>
    </w:p>
    <w:p>
      <w:pPr>
        <w:spacing w:before="217" w:line="222" w:lineRule="auto"/>
        <w:ind w:left="578"/>
        <w:rPr>
          <w:rFonts w:ascii="仿宋" w:hAnsi="仿宋" w:eastAsia="仿宋" w:cs="仿宋"/>
          <w:sz w:val="30"/>
          <w:szCs w:val="30"/>
        </w:rPr>
      </w:pPr>
      <w:r>
        <w:rPr>
          <w:rFonts w:ascii="仿宋" w:hAnsi="仿宋" w:eastAsia="仿宋" w:cs="仿宋"/>
          <w:spacing w:val="-1"/>
          <w:sz w:val="30"/>
          <w:szCs w:val="30"/>
        </w:rPr>
        <w:t>身份证号：</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before="219" w:line="223" w:lineRule="auto"/>
        <w:ind w:left="577"/>
        <w:rPr>
          <w:rFonts w:ascii="仿宋" w:hAnsi="仿宋" w:eastAsia="仿宋" w:cs="仿宋"/>
          <w:sz w:val="30"/>
          <w:szCs w:val="30"/>
        </w:rPr>
      </w:pPr>
      <w:r>
        <w:rPr>
          <w:rFonts w:ascii="仿宋" w:hAnsi="仿宋" w:eastAsia="仿宋" w:cs="仿宋"/>
          <w:spacing w:val="-11"/>
          <w:sz w:val="30"/>
          <w:szCs w:val="30"/>
        </w:rPr>
        <w:t>职</w:t>
      </w:r>
      <w:r>
        <w:rPr>
          <w:rFonts w:ascii="仿宋" w:hAnsi="仿宋" w:eastAsia="仿宋" w:cs="仿宋"/>
          <w:spacing w:val="7"/>
          <w:sz w:val="30"/>
          <w:szCs w:val="30"/>
        </w:rPr>
        <w:t xml:space="preserve">    </w:t>
      </w:r>
      <w:r>
        <w:rPr>
          <w:rFonts w:ascii="仿宋" w:hAnsi="仿宋" w:eastAsia="仿宋" w:cs="仿宋"/>
          <w:spacing w:val="-11"/>
          <w:sz w:val="30"/>
          <w:szCs w:val="30"/>
        </w:rPr>
        <w:t>务</w:t>
      </w:r>
      <w:r>
        <w:rPr>
          <w:rFonts w:ascii="仿宋" w:hAnsi="仿宋" w:eastAsia="仿宋" w:cs="仿宋"/>
          <w:spacing w:val="-108"/>
          <w:sz w:val="30"/>
          <w:szCs w:val="30"/>
        </w:rPr>
        <w:t xml:space="preserve"> </w:t>
      </w:r>
      <w:r>
        <w:rPr>
          <w:rFonts w:ascii="仿宋" w:hAnsi="仿宋" w:eastAsia="仿宋" w:cs="仿宋"/>
          <w:spacing w:val="-11"/>
          <w:sz w:val="30"/>
          <w:szCs w:val="30"/>
        </w:rPr>
        <w:t>：</w:t>
      </w:r>
      <w:r>
        <w:rPr>
          <w:rFonts w:ascii="仿宋" w:hAnsi="仿宋" w:eastAsia="仿宋" w:cs="仿宋"/>
          <w:spacing w:val="-11"/>
          <w:sz w:val="30"/>
          <w:szCs w:val="30"/>
          <w:u w:val="single"/>
        </w:rPr>
        <w:t xml:space="preserve">                         </w:t>
      </w:r>
      <w:r>
        <w:rPr>
          <w:rFonts w:ascii="仿宋" w:hAnsi="仿宋" w:eastAsia="仿宋" w:cs="仿宋"/>
          <w:spacing w:val="-12"/>
          <w:sz w:val="30"/>
          <w:szCs w:val="30"/>
          <w:u w:val="single"/>
        </w:rPr>
        <w:t xml:space="preserve">      </w:t>
      </w:r>
      <w:r>
        <w:rPr>
          <w:rFonts w:ascii="仿宋" w:hAnsi="仿宋" w:eastAsia="仿宋" w:cs="仿宋"/>
          <w:spacing w:val="-12"/>
          <w:sz w:val="30"/>
          <w:szCs w:val="30"/>
        </w:rPr>
        <w:t>。</w:t>
      </w:r>
    </w:p>
    <w:p>
      <w:pPr>
        <w:spacing w:before="216" w:line="223" w:lineRule="auto"/>
        <w:ind w:left="611"/>
        <w:rPr>
          <w:rFonts w:ascii="仿宋" w:hAnsi="仿宋" w:eastAsia="仿宋" w:cs="仿宋"/>
          <w:sz w:val="30"/>
          <w:szCs w:val="30"/>
        </w:rPr>
      </w:pPr>
      <w:r>
        <w:rPr>
          <w:rFonts w:ascii="仿宋" w:hAnsi="仿宋" w:eastAsia="仿宋" w:cs="仿宋"/>
          <w:spacing w:val="-29"/>
          <w:sz w:val="30"/>
          <w:szCs w:val="30"/>
        </w:rPr>
        <w:t>电</w:t>
      </w:r>
      <w:r>
        <w:rPr>
          <w:rFonts w:ascii="仿宋" w:hAnsi="仿宋" w:eastAsia="仿宋" w:cs="仿宋"/>
          <w:spacing w:val="4"/>
          <w:sz w:val="30"/>
          <w:szCs w:val="30"/>
        </w:rPr>
        <w:t xml:space="preserve">    </w:t>
      </w:r>
      <w:r>
        <w:rPr>
          <w:rFonts w:ascii="仿宋" w:hAnsi="仿宋" w:eastAsia="仿宋" w:cs="仿宋"/>
          <w:spacing w:val="-29"/>
          <w:sz w:val="30"/>
          <w:szCs w:val="30"/>
        </w:rPr>
        <w:t>话</w:t>
      </w:r>
      <w:r>
        <w:rPr>
          <w:rFonts w:ascii="仿宋" w:hAnsi="仿宋" w:eastAsia="仿宋" w:cs="仿宋"/>
          <w:spacing w:val="-104"/>
          <w:sz w:val="30"/>
          <w:szCs w:val="30"/>
        </w:rPr>
        <w:t xml:space="preserve"> </w:t>
      </w:r>
      <w:r>
        <w:rPr>
          <w:rFonts w:ascii="仿宋" w:hAnsi="仿宋" w:eastAsia="仿宋" w:cs="仿宋"/>
          <w:spacing w:val="-29"/>
          <w:sz w:val="30"/>
          <w:szCs w:val="30"/>
        </w:rPr>
        <w:t>：</w:t>
      </w:r>
      <w:r>
        <w:rPr>
          <w:rFonts w:ascii="仿宋" w:hAnsi="仿宋" w:eastAsia="仿宋" w:cs="仿宋"/>
          <w:spacing w:val="5"/>
          <w:sz w:val="30"/>
          <w:szCs w:val="30"/>
          <w:u w:val="single"/>
        </w:rPr>
        <w:t xml:space="preserve">                            </w:t>
      </w:r>
      <w:r>
        <w:rPr>
          <w:rFonts w:ascii="仿宋" w:hAnsi="仿宋" w:eastAsia="仿宋" w:cs="仿宋"/>
          <w:spacing w:val="-29"/>
          <w:sz w:val="30"/>
          <w:szCs w:val="30"/>
        </w:rPr>
        <w:t>。</w:t>
      </w:r>
    </w:p>
    <w:p>
      <w:pPr>
        <w:spacing w:before="219" w:line="223" w:lineRule="auto"/>
        <w:ind w:left="605"/>
        <w:rPr>
          <w:rFonts w:ascii="仿宋" w:hAnsi="仿宋" w:eastAsia="仿宋" w:cs="仿宋"/>
          <w:sz w:val="30"/>
          <w:szCs w:val="30"/>
        </w:rPr>
      </w:pPr>
      <w:r>
        <w:rPr>
          <w:rFonts w:ascii="仿宋" w:hAnsi="仿宋" w:eastAsia="仿宋" w:cs="仿宋"/>
          <w:spacing w:val="-2"/>
          <w:sz w:val="30"/>
          <w:szCs w:val="30"/>
        </w:rPr>
        <w:t>（二）受托人指定的项目负责人</w:t>
      </w:r>
    </w:p>
    <w:p>
      <w:pPr>
        <w:spacing w:before="219" w:line="224" w:lineRule="auto"/>
        <w:ind w:left="578"/>
        <w:rPr>
          <w:rFonts w:ascii="仿宋" w:hAnsi="仿宋" w:eastAsia="仿宋" w:cs="仿宋"/>
          <w:sz w:val="30"/>
          <w:szCs w:val="30"/>
        </w:rPr>
      </w:pPr>
      <w:r>
        <w:rPr>
          <w:rFonts w:ascii="仿宋" w:hAnsi="仿宋" w:eastAsia="仿宋" w:cs="仿宋"/>
          <w:spacing w:val="-11"/>
          <w:sz w:val="30"/>
          <w:szCs w:val="30"/>
        </w:rPr>
        <w:t>姓</w:t>
      </w:r>
      <w:r>
        <w:rPr>
          <w:rFonts w:ascii="仿宋" w:hAnsi="仿宋" w:eastAsia="仿宋" w:cs="仿宋"/>
          <w:spacing w:val="5"/>
          <w:sz w:val="30"/>
          <w:szCs w:val="30"/>
        </w:rPr>
        <w:t xml:space="preserve">    </w:t>
      </w:r>
      <w:r>
        <w:rPr>
          <w:rFonts w:ascii="仿宋" w:hAnsi="仿宋" w:eastAsia="仿宋" w:cs="仿宋"/>
          <w:spacing w:val="-11"/>
          <w:sz w:val="30"/>
          <w:szCs w:val="30"/>
        </w:rPr>
        <w:t>名</w:t>
      </w:r>
      <w:r>
        <w:rPr>
          <w:rFonts w:ascii="仿宋" w:hAnsi="仿宋" w:eastAsia="仿宋" w:cs="仿宋"/>
          <w:spacing w:val="-107"/>
          <w:sz w:val="30"/>
          <w:szCs w:val="30"/>
        </w:rPr>
        <w:t xml:space="preserve"> </w:t>
      </w:r>
      <w:r>
        <w:rPr>
          <w:rFonts w:ascii="仿宋" w:hAnsi="仿宋" w:eastAsia="仿宋" w:cs="仿宋"/>
          <w:spacing w:val="-11"/>
          <w:sz w:val="30"/>
          <w:szCs w:val="30"/>
        </w:rPr>
        <w:t>：</w:t>
      </w:r>
      <w:r>
        <w:rPr>
          <w:rFonts w:ascii="仿宋" w:hAnsi="仿宋" w:eastAsia="仿宋" w:cs="仿宋"/>
          <w:spacing w:val="-11"/>
          <w:sz w:val="30"/>
          <w:szCs w:val="30"/>
          <w:u w:val="single"/>
        </w:rPr>
        <w:t xml:space="preserve">                               </w:t>
      </w:r>
      <w:r>
        <w:rPr>
          <w:rFonts w:ascii="仿宋" w:hAnsi="仿宋" w:eastAsia="仿宋" w:cs="仿宋"/>
          <w:spacing w:val="-11"/>
          <w:sz w:val="30"/>
          <w:szCs w:val="30"/>
        </w:rPr>
        <w:t>。</w:t>
      </w:r>
    </w:p>
    <w:p>
      <w:pPr>
        <w:spacing w:before="214" w:line="222" w:lineRule="auto"/>
        <w:ind w:left="578"/>
        <w:rPr>
          <w:rFonts w:ascii="仿宋" w:hAnsi="仿宋" w:eastAsia="仿宋" w:cs="仿宋"/>
          <w:sz w:val="30"/>
          <w:szCs w:val="30"/>
        </w:rPr>
      </w:pPr>
      <w:r>
        <w:rPr>
          <w:rFonts w:ascii="仿宋" w:hAnsi="仿宋" w:eastAsia="仿宋" w:cs="仿宋"/>
          <w:spacing w:val="-1"/>
          <w:sz w:val="30"/>
          <w:szCs w:val="30"/>
        </w:rPr>
        <w:t>身份证号：</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before="220" w:line="223" w:lineRule="auto"/>
        <w:ind w:left="577"/>
        <w:rPr>
          <w:rFonts w:ascii="仿宋" w:hAnsi="仿宋" w:eastAsia="仿宋" w:cs="仿宋"/>
          <w:sz w:val="30"/>
          <w:szCs w:val="30"/>
        </w:rPr>
      </w:pPr>
      <w:r>
        <w:rPr>
          <w:rFonts w:ascii="仿宋" w:hAnsi="仿宋" w:eastAsia="仿宋" w:cs="仿宋"/>
          <w:spacing w:val="-11"/>
          <w:sz w:val="30"/>
          <w:szCs w:val="30"/>
        </w:rPr>
        <w:t>职</w:t>
      </w:r>
      <w:r>
        <w:rPr>
          <w:rFonts w:ascii="仿宋" w:hAnsi="仿宋" w:eastAsia="仿宋" w:cs="仿宋"/>
          <w:spacing w:val="7"/>
          <w:sz w:val="30"/>
          <w:szCs w:val="30"/>
        </w:rPr>
        <w:t xml:space="preserve">    </w:t>
      </w:r>
      <w:r>
        <w:rPr>
          <w:rFonts w:ascii="仿宋" w:hAnsi="仿宋" w:eastAsia="仿宋" w:cs="仿宋"/>
          <w:spacing w:val="-11"/>
          <w:sz w:val="30"/>
          <w:szCs w:val="30"/>
        </w:rPr>
        <w:t>务</w:t>
      </w:r>
      <w:r>
        <w:rPr>
          <w:rFonts w:ascii="仿宋" w:hAnsi="仿宋" w:eastAsia="仿宋" w:cs="仿宋"/>
          <w:spacing w:val="-108"/>
          <w:sz w:val="30"/>
          <w:szCs w:val="30"/>
        </w:rPr>
        <w:t xml:space="preserve"> </w:t>
      </w:r>
      <w:r>
        <w:rPr>
          <w:rFonts w:ascii="仿宋" w:hAnsi="仿宋" w:eastAsia="仿宋" w:cs="仿宋"/>
          <w:spacing w:val="-11"/>
          <w:sz w:val="30"/>
          <w:szCs w:val="30"/>
        </w:rPr>
        <w:t>：</w:t>
      </w:r>
      <w:r>
        <w:rPr>
          <w:rFonts w:ascii="仿宋" w:hAnsi="仿宋" w:eastAsia="仿宋" w:cs="仿宋"/>
          <w:spacing w:val="-11"/>
          <w:sz w:val="30"/>
          <w:szCs w:val="30"/>
          <w:u w:val="single"/>
        </w:rPr>
        <w:t xml:space="preserve">                         </w:t>
      </w:r>
      <w:r>
        <w:rPr>
          <w:rFonts w:ascii="仿宋" w:hAnsi="仿宋" w:eastAsia="仿宋" w:cs="仿宋"/>
          <w:spacing w:val="-12"/>
          <w:sz w:val="30"/>
          <w:szCs w:val="30"/>
          <w:u w:val="single"/>
        </w:rPr>
        <w:t xml:space="preserve">      </w:t>
      </w:r>
      <w:r>
        <w:rPr>
          <w:rFonts w:ascii="仿宋" w:hAnsi="仿宋" w:eastAsia="仿宋" w:cs="仿宋"/>
          <w:spacing w:val="-12"/>
          <w:sz w:val="30"/>
          <w:szCs w:val="30"/>
        </w:rPr>
        <w:t>。</w:t>
      </w:r>
    </w:p>
    <w:p>
      <w:pPr>
        <w:spacing w:before="218" w:line="223" w:lineRule="auto"/>
        <w:ind w:left="611"/>
        <w:rPr>
          <w:rFonts w:ascii="仿宋" w:hAnsi="仿宋" w:eastAsia="仿宋" w:cs="仿宋"/>
          <w:sz w:val="30"/>
          <w:szCs w:val="30"/>
        </w:rPr>
      </w:pPr>
      <w:r>
        <w:rPr>
          <w:rFonts w:ascii="仿宋" w:hAnsi="仿宋" w:eastAsia="仿宋" w:cs="仿宋"/>
          <w:spacing w:val="-29"/>
          <w:sz w:val="30"/>
          <w:szCs w:val="30"/>
        </w:rPr>
        <w:t>电</w:t>
      </w:r>
      <w:r>
        <w:rPr>
          <w:rFonts w:ascii="仿宋" w:hAnsi="仿宋" w:eastAsia="仿宋" w:cs="仿宋"/>
          <w:spacing w:val="4"/>
          <w:sz w:val="30"/>
          <w:szCs w:val="30"/>
        </w:rPr>
        <w:t xml:space="preserve">    </w:t>
      </w:r>
      <w:r>
        <w:rPr>
          <w:rFonts w:ascii="仿宋" w:hAnsi="仿宋" w:eastAsia="仿宋" w:cs="仿宋"/>
          <w:spacing w:val="-29"/>
          <w:sz w:val="30"/>
          <w:szCs w:val="30"/>
        </w:rPr>
        <w:t>话</w:t>
      </w:r>
      <w:r>
        <w:rPr>
          <w:rFonts w:ascii="仿宋" w:hAnsi="仿宋" w:eastAsia="仿宋" w:cs="仿宋"/>
          <w:spacing w:val="-104"/>
          <w:sz w:val="30"/>
          <w:szCs w:val="30"/>
        </w:rPr>
        <w:t xml:space="preserve"> </w:t>
      </w:r>
      <w:r>
        <w:rPr>
          <w:rFonts w:ascii="仿宋" w:hAnsi="仿宋" w:eastAsia="仿宋" w:cs="仿宋"/>
          <w:spacing w:val="-29"/>
          <w:sz w:val="30"/>
          <w:szCs w:val="30"/>
        </w:rPr>
        <w:t>：</w:t>
      </w:r>
      <w:r>
        <w:rPr>
          <w:rFonts w:ascii="仿宋" w:hAnsi="仿宋" w:eastAsia="仿宋" w:cs="仿宋"/>
          <w:spacing w:val="5"/>
          <w:sz w:val="30"/>
          <w:szCs w:val="30"/>
          <w:u w:val="single"/>
        </w:rPr>
        <w:t xml:space="preserve">                            </w:t>
      </w:r>
      <w:r>
        <w:rPr>
          <w:rFonts w:ascii="仿宋" w:hAnsi="仿宋" w:eastAsia="仿宋" w:cs="仿宋"/>
          <w:spacing w:val="-29"/>
          <w:sz w:val="30"/>
          <w:szCs w:val="30"/>
        </w:rPr>
        <w:t>。</w:t>
      </w:r>
    </w:p>
    <w:p>
      <w:pPr>
        <w:spacing w:line="223" w:lineRule="auto"/>
        <w:rPr>
          <w:rFonts w:ascii="仿宋" w:hAnsi="仿宋" w:eastAsia="仿宋" w:cs="仿宋"/>
          <w:sz w:val="30"/>
          <w:szCs w:val="30"/>
        </w:rPr>
        <w:sectPr>
          <w:footerReference r:id="rId9" w:type="default"/>
          <w:pgSz w:w="11906" w:h="16839"/>
          <w:pgMar w:top="400" w:right="1369" w:bottom="1317" w:left="1608" w:header="0" w:footer="1101" w:gutter="0"/>
          <w:pgNumType w:fmt="decimal"/>
          <w:cols w:space="720" w:num="1"/>
        </w:sectPr>
      </w:pPr>
    </w:p>
    <w:p>
      <w:pPr>
        <w:spacing w:line="256" w:lineRule="auto"/>
        <w:rPr>
          <w:rFonts w:ascii="Arial"/>
        </w:rPr>
      </w:pPr>
    </w:p>
    <w:p>
      <w:pPr>
        <w:spacing w:line="256" w:lineRule="auto"/>
        <w:rPr>
          <w:rFonts w:ascii="Arial"/>
        </w:rPr>
      </w:pPr>
    </w:p>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98" w:line="357" w:lineRule="auto"/>
        <w:ind w:firstLine="600"/>
        <w:rPr>
          <w:rFonts w:ascii="仿宋" w:hAnsi="仿宋" w:eastAsia="仿宋" w:cs="仿宋"/>
          <w:sz w:val="30"/>
          <w:szCs w:val="30"/>
        </w:rPr>
      </w:pPr>
      <w:r>
        <w:rPr>
          <w:rFonts w:ascii="仿宋" w:hAnsi="仿宋" w:eastAsia="仿宋" w:cs="仿宋"/>
          <w:spacing w:val="6"/>
          <w:sz w:val="30"/>
          <w:szCs w:val="30"/>
        </w:rPr>
        <w:t>证书名称及编号</w:t>
      </w:r>
      <w:r>
        <w:rPr>
          <w:rFonts w:ascii="仿宋" w:hAnsi="仿宋" w:eastAsia="仿宋" w:cs="仿宋"/>
          <w:spacing w:val="-14"/>
          <w:sz w:val="30"/>
          <w:szCs w:val="30"/>
        </w:rPr>
        <w:t>：</w:t>
      </w:r>
      <w:r>
        <w:rPr>
          <w:rFonts w:ascii="仿宋" w:hAnsi="仿宋" w:eastAsia="仿宋" w:cs="仿宋"/>
          <w:spacing w:val="-14"/>
          <w:sz w:val="30"/>
          <w:szCs w:val="30"/>
          <w:u w:val="single"/>
        </w:rPr>
        <w:t>（</w:t>
      </w:r>
      <w:r>
        <w:rPr>
          <w:rFonts w:ascii="仿宋" w:hAnsi="仿宋" w:eastAsia="仿宋" w:cs="仿宋"/>
          <w:spacing w:val="6"/>
          <w:sz w:val="30"/>
          <w:szCs w:val="30"/>
          <w:u w:val="single"/>
        </w:rPr>
        <w:t>含工程类或工程经济类职称证书、工程建</w:t>
      </w:r>
      <w:r>
        <w:rPr>
          <w:rFonts w:ascii="仿宋" w:hAnsi="仿宋" w:eastAsia="仿宋" w:cs="仿宋"/>
          <w:spacing w:val="1"/>
          <w:sz w:val="30"/>
          <w:szCs w:val="30"/>
        </w:rPr>
        <w:t xml:space="preserve"> </w:t>
      </w:r>
      <w:r>
        <w:rPr>
          <w:rFonts w:ascii="仿宋" w:hAnsi="仿宋" w:eastAsia="仿宋" w:cs="仿宋"/>
          <w:spacing w:val="-3"/>
          <w:sz w:val="30"/>
          <w:szCs w:val="30"/>
          <w:u w:val="single"/>
        </w:rPr>
        <w:t>设类注册职业资格证书、招标采购人员培训合格或能力评价证书）</w:t>
      </w:r>
      <w:r>
        <w:rPr>
          <w:rFonts w:ascii="仿宋" w:hAnsi="仿宋" w:eastAsia="仿宋" w:cs="仿宋"/>
          <w:spacing w:val="-3"/>
          <w:sz w:val="30"/>
          <w:szCs w:val="30"/>
        </w:rPr>
        <w:t>。</w:t>
      </w:r>
    </w:p>
    <w:p>
      <w:pPr>
        <w:rPr>
          <w:rFonts w:ascii="黑体" w:hAnsi="黑体" w:eastAsia="黑体" w:cs="黑体"/>
          <w:sz w:val="30"/>
          <w:szCs w:val="30"/>
        </w:rPr>
      </w:pPr>
      <w:bookmarkStart w:id="13" w:name="bookmark6"/>
      <w:bookmarkEnd w:id="13"/>
      <w:bookmarkStart w:id="14" w:name="bookmark71"/>
      <w:bookmarkEnd w:id="14"/>
      <w:r>
        <w:rPr>
          <w:rFonts w:hint="eastAsia" w:ascii="黑体" w:hAnsi="黑体" w:eastAsia="黑体" w:cs="黑体"/>
          <w:sz w:val="30"/>
          <w:szCs w:val="30"/>
        </w:rPr>
        <w:t>五、合同文件构成</w:t>
      </w:r>
    </w:p>
    <w:p>
      <w:pPr>
        <w:spacing w:before="218" w:line="221" w:lineRule="auto"/>
        <w:jc w:val="center"/>
        <w:rPr>
          <w:rFonts w:ascii="仿宋" w:hAnsi="仿宋" w:eastAsia="仿宋" w:cs="仿宋"/>
          <w:sz w:val="30"/>
          <w:szCs w:val="30"/>
        </w:rPr>
      </w:pPr>
      <w:r>
        <w:rPr>
          <w:rFonts w:ascii="仿宋" w:hAnsi="仿宋" w:eastAsia="仿宋" w:cs="仿宋"/>
          <w:spacing w:val="-15"/>
          <w:sz w:val="30"/>
          <w:szCs w:val="30"/>
        </w:rPr>
        <w:t>（一）本合同履行过程中双方以书面形式签署的补充和修改文件；</w:t>
      </w:r>
    </w:p>
    <w:p>
      <w:pPr>
        <w:spacing w:before="222" w:line="222" w:lineRule="auto"/>
        <w:ind w:left="605"/>
        <w:rPr>
          <w:rFonts w:ascii="仿宋" w:hAnsi="仿宋" w:eastAsia="仿宋" w:cs="仿宋"/>
          <w:sz w:val="30"/>
          <w:szCs w:val="30"/>
        </w:rPr>
      </w:pPr>
      <w:r>
        <w:rPr>
          <w:rFonts w:ascii="仿宋" w:hAnsi="仿宋" w:eastAsia="仿宋" w:cs="仿宋"/>
          <w:spacing w:val="-3"/>
          <w:sz w:val="30"/>
          <w:szCs w:val="30"/>
        </w:rPr>
        <w:t>（二）合同协议书；</w:t>
      </w:r>
    </w:p>
    <w:p>
      <w:pPr>
        <w:spacing w:before="218" w:line="222" w:lineRule="auto"/>
        <w:ind w:left="605"/>
        <w:rPr>
          <w:rFonts w:ascii="仿宋" w:hAnsi="仿宋" w:eastAsia="仿宋" w:cs="仿宋"/>
          <w:sz w:val="30"/>
          <w:szCs w:val="30"/>
        </w:rPr>
      </w:pPr>
      <w:r>
        <w:rPr>
          <w:rFonts w:ascii="仿宋" w:hAnsi="仿宋" w:eastAsia="仿宋" w:cs="仿宋"/>
          <w:spacing w:val="-2"/>
          <w:sz w:val="30"/>
          <w:szCs w:val="30"/>
        </w:rPr>
        <w:t>（三）合同专用条款、补充条款；</w:t>
      </w:r>
    </w:p>
    <w:p>
      <w:pPr>
        <w:spacing w:before="219" w:line="222" w:lineRule="auto"/>
        <w:ind w:left="605"/>
        <w:rPr>
          <w:rFonts w:ascii="仿宋" w:hAnsi="仿宋" w:eastAsia="仿宋" w:cs="仿宋"/>
          <w:sz w:val="30"/>
          <w:szCs w:val="30"/>
        </w:rPr>
      </w:pPr>
      <w:r>
        <w:rPr>
          <w:rFonts w:ascii="仿宋" w:hAnsi="仿宋" w:eastAsia="仿宋" w:cs="仿宋"/>
          <w:spacing w:val="-3"/>
          <w:sz w:val="30"/>
          <w:szCs w:val="30"/>
        </w:rPr>
        <w:t>（四）合同通用条款；</w:t>
      </w:r>
    </w:p>
    <w:p>
      <w:pPr>
        <w:spacing w:before="219" w:line="222" w:lineRule="auto"/>
        <w:ind w:left="605"/>
        <w:rPr>
          <w:rFonts w:ascii="仿宋" w:hAnsi="仿宋" w:eastAsia="仿宋" w:cs="仿宋"/>
          <w:sz w:val="30"/>
          <w:szCs w:val="30"/>
        </w:rPr>
      </w:pPr>
      <w:r>
        <w:rPr>
          <w:rFonts w:ascii="仿宋" w:hAnsi="仿宋" w:eastAsia="仿宋" w:cs="仿宋"/>
          <w:spacing w:val="-2"/>
          <w:sz w:val="30"/>
          <w:szCs w:val="30"/>
        </w:rPr>
        <w:t>（五）双方约定的其他合同文件。</w:t>
      </w:r>
    </w:p>
    <w:p>
      <w:pPr>
        <w:rPr>
          <w:rFonts w:ascii="黑体" w:hAnsi="黑体" w:eastAsia="黑体" w:cs="黑体"/>
          <w:sz w:val="30"/>
          <w:szCs w:val="30"/>
        </w:rPr>
      </w:pPr>
      <w:bookmarkStart w:id="15" w:name="bookmark7"/>
      <w:bookmarkEnd w:id="15"/>
      <w:bookmarkStart w:id="16" w:name="bookmark72"/>
      <w:bookmarkEnd w:id="16"/>
      <w:r>
        <w:rPr>
          <w:rFonts w:hint="eastAsia" w:ascii="黑体" w:hAnsi="黑体" w:eastAsia="黑体" w:cs="黑体"/>
          <w:sz w:val="30"/>
          <w:szCs w:val="30"/>
        </w:rPr>
        <w:t>六、承诺</w:t>
      </w:r>
    </w:p>
    <w:p>
      <w:pPr>
        <w:spacing w:before="217" w:line="289" w:lineRule="auto"/>
        <w:ind w:left="18" w:right="106" w:firstLine="587"/>
        <w:rPr>
          <w:rFonts w:ascii="仿宋" w:hAnsi="仿宋" w:eastAsia="仿宋" w:cs="仿宋"/>
          <w:sz w:val="30"/>
          <w:szCs w:val="30"/>
        </w:rPr>
      </w:pPr>
      <w:r>
        <w:rPr>
          <w:rFonts w:ascii="仿宋" w:hAnsi="仿宋" w:eastAsia="仿宋" w:cs="仿宋"/>
          <w:spacing w:val="4"/>
          <w:sz w:val="30"/>
          <w:szCs w:val="30"/>
        </w:rPr>
        <w:t>（一）受托人向委托人承诺，按照本合同的约定，完成受托人</w:t>
      </w:r>
      <w:r>
        <w:rPr>
          <w:rFonts w:ascii="仿宋" w:hAnsi="仿宋" w:eastAsia="仿宋" w:cs="仿宋"/>
          <w:spacing w:val="7"/>
          <w:sz w:val="30"/>
          <w:szCs w:val="30"/>
        </w:rPr>
        <w:t xml:space="preserve"> </w:t>
      </w:r>
      <w:r>
        <w:rPr>
          <w:rFonts w:ascii="仿宋" w:hAnsi="仿宋" w:eastAsia="仿宋" w:cs="仿宋"/>
          <w:spacing w:val="-2"/>
          <w:sz w:val="30"/>
          <w:szCs w:val="30"/>
        </w:rPr>
        <w:t>的义务，承担本合同约定范围内的招标代理工作。</w:t>
      </w:r>
    </w:p>
    <w:p>
      <w:pPr>
        <w:spacing w:before="224" w:line="288" w:lineRule="auto"/>
        <w:ind w:left="18" w:right="106" w:firstLine="587"/>
        <w:rPr>
          <w:rFonts w:ascii="仿宋" w:hAnsi="仿宋" w:eastAsia="仿宋" w:cs="仿宋"/>
          <w:sz w:val="30"/>
          <w:szCs w:val="30"/>
        </w:rPr>
      </w:pPr>
      <w:r>
        <w:rPr>
          <w:rFonts w:ascii="仿宋" w:hAnsi="仿宋" w:eastAsia="仿宋" w:cs="仿宋"/>
          <w:spacing w:val="4"/>
          <w:sz w:val="30"/>
          <w:szCs w:val="30"/>
        </w:rPr>
        <w:t>（二）委托人向受托人承诺，按照本合同的约定，完成委托人</w:t>
      </w:r>
      <w:r>
        <w:rPr>
          <w:rFonts w:ascii="仿宋" w:hAnsi="仿宋" w:eastAsia="仿宋" w:cs="仿宋"/>
          <w:spacing w:val="7"/>
          <w:sz w:val="30"/>
          <w:szCs w:val="30"/>
        </w:rPr>
        <w:t xml:space="preserve"> </w:t>
      </w:r>
      <w:r>
        <w:rPr>
          <w:rFonts w:ascii="仿宋" w:hAnsi="仿宋" w:eastAsia="仿宋" w:cs="仿宋"/>
          <w:spacing w:val="-3"/>
          <w:sz w:val="30"/>
          <w:szCs w:val="30"/>
        </w:rPr>
        <w:t>的义务，确保委托代理报酬的按期支付。</w:t>
      </w:r>
    </w:p>
    <w:p>
      <w:pPr>
        <w:rPr>
          <w:rFonts w:ascii="黑体" w:hAnsi="黑体" w:eastAsia="黑体" w:cs="黑体"/>
          <w:sz w:val="30"/>
          <w:szCs w:val="30"/>
        </w:rPr>
      </w:pPr>
      <w:bookmarkStart w:id="17" w:name="bookmark8"/>
      <w:bookmarkEnd w:id="17"/>
      <w:bookmarkStart w:id="18" w:name="bookmark73"/>
      <w:bookmarkEnd w:id="18"/>
      <w:r>
        <w:rPr>
          <w:rFonts w:hint="eastAsia" w:ascii="黑体" w:hAnsi="黑体" w:eastAsia="黑体" w:cs="黑体"/>
          <w:sz w:val="30"/>
          <w:szCs w:val="30"/>
        </w:rPr>
        <w:t>七、词语含义</w:t>
      </w:r>
    </w:p>
    <w:p>
      <w:pPr>
        <w:spacing w:before="219" w:line="357" w:lineRule="auto"/>
        <w:ind w:left="4" w:right="104" w:firstLine="597"/>
        <w:rPr>
          <w:rFonts w:ascii="仿宋" w:hAnsi="仿宋" w:eastAsia="仿宋" w:cs="仿宋"/>
          <w:sz w:val="30"/>
          <w:szCs w:val="30"/>
        </w:rPr>
      </w:pPr>
      <w:r>
        <w:rPr>
          <w:rFonts w:ascii="仿宋" w:hAnsi="仿宋" w:eastAsia="仿宋" w:cs="仿宋"/>
          <w:spacing w:val="2"/>
          <w:sz w:val="30"/>
          <w:szCs w:val="30"/>
        </w:rPr>
        <w:t>本协议书中的有关词语定义与本合同第二部分《通用条</w:t>
      </w:r>
      <w:r>
        <w:rPr>
          <w:rFonts w:ascii="仿宋" w:hAnsi="仿宋" w:eastAsia="仿宋" w:cs="仿宋"/>
          <w:spacing w:val="1"/>
          <w:sz w:val="30"/>
          <w:szCs w:val="30"/>
        </w:rPr>
        <w:t>款》</w:t>
      </w:r>
      <w:r>
        <w:rPr>
          <w:rFonts w:ascii="仿宋" w:hAnsi="仿宋" w:eastAsia="仿宋" w:cs="仿宋"/>
          <w:spacing w:val="-80"/>
          <w:sz w:val="30"/>
          <w:szCs w:val="30"/>
        </w:rPr>
        <w:t xml:space="preserve"> </w:t>
      </w:r>
      <w:r>
        <w:rPr>
          <w:rFonts w:ascii="仿宋" w:hAnsi="仿宋" w:eastAsia="仿宋" w:cs="仿宋"/>
          <w:spacing w:val="1"/>
          <w:sz w:val="30"/>
          <w:szCs w:val="30"/>
        </w:rPr>
        <w:t>中</w:t>
      </w:r>
      <w:r>
        <w:rPr>
          <w:rFonts w:ascii="仿宋" w:hAnsi="仿宋" w:eastAsia="仿宋" w:cs="仿宋"/>
          <w:sz w:val="30"/>
          <w:szCs w:val="30"/>
        </w:rPr>
        <w:t xml:space="preserve"> </w:t>
      </w:r>
      <w:bookmarkStart w:id="19" w:name="bookmark74"/>
      <w:bookmarkEnd w:id="19"/>
      <w:bookmarkStart w:id="20" w:name="bookmark9"/>
      <w:bookmarkEnd w:id="20"/>
      <w:r>
        <w:rPr>
          <w:rFonts w:ascii="仿宋" w:hAnsi="仿宋" w:eastAsia="仿宋" w:cs="仿宋"/>
          <w:spacing w:val="-2"/>
          <w:sz w:val="30"/>
          <w:szCs w:val="30"/>
        </w:rPr>
        <w:t>分别赋予它们的定义相同。</w:t>
      </w:r>
    </w:p>
    <w:p>
      <w:pPr>
        <w:rPr>
          <w:rFonts w:ascii="黑体" w:hAnsi="黑体" w:eastAsia="黑体" w:cs="黑体"/>
          <w:sz w:val="30"/>
          <w:szCs w:val="30"/>
        </w:rPr>
      </w:pPr>
      <w:bookmarkStart w:id="21" w:name="bookmark75"/>
      <w:bookmarkEnd w:id="21"/>
      <w:r>
        <w:rPr>
          <w:rFonts w:hint="eastAsia" w:ascii="黑体" w:hAnsi="黑体" w:eastAsia="黑体" w:cs="黑体"/>
          <w:sz w:val="30"/>
          <w:szCs w:val="30"/>
        </w:rPr>
        <w:t>八、合同订立</w:t>
      </w:r>
    </w:p>
    <w:p>
      <w:pPr>
        <w:spacing w:before="219" w:line="222" w:lineRule="auto"/>
        <w:ind w:left="609"/>
        <w:rPr>
          <w:rFonts w:ascii="仿宋" w:hAnsi="仿宋" w:eastAsia="仿宋" w:cs="仿宋"/>
          <w:sz w:val="30"/>
          <w:szCs w:val="30"/>
        </w:rPr>
      </w:pPr>
      <w:r>
        <w:rPr>
          <w:rFonts w:ascii="仿宋" w:hAnsi="仿宋" w:eastAsia="仿宋" w:cs="仿宋"/>
          <w:spacing w:val="-16"/>
          <w:sz w:val="30"/>
          <w:szCs w:val="30"/>
        </w:rPr>
        <w:t>合同订立时间：</w:t>
      </w:r>
      <w:r>
        <w:rPr>
          <w:rFonts w:ascii="仿宋" w:hAnsi="仿宋" w:eastAsia="仿宋" w:cs="仿宋"/>
          <w:sz w:val="30"/>
          <w:szCs w:val="30"/>
          <w:u w:val="single"/>
        </w:rPr>
        <w:t xml:space="preserve">          </w:t>
      </w:r>
      <w:r>
        <w:rPr>
          <w:rFonts w:ascii="仿宋" w:hAnsi="仿宋" w:eastAsia="仿宋" w:cs="仿宋"/>
          <w:spacing w:val="-121"/>
          <w:sz w:val="30"/>
          <w:szCs w:val="30"/>
        </w:rPr>
        <w:t xml:space="preserve"> </w:t>
      </w:r>
      <w:r>
        <w:rPr>
          <w:rFonts w:ascii="仿宋" w:hAnsi="仿宋" w:eastAsia="仿宋" w:cs="仿宋"/>
          <w:spacing w:val="-16"/>
          <w:sz w:val="30"/>
          <w:szCs w:val="30"/>
        </w:rPr>
        <w:t>年</w:t>
      </w:r>
      <w:r>
        <w:rPr>
          <w:rFonts w:ascii="仿宋" w:hAnsi="仿宋" w:eastAsia="仿宋" w:cs="仿宋"/>
          <w:spacing w:val="21"/>
          <w:sz w:val="30"/>
          <w:szCs w:val="30"/>
          <w:u w:val="single"/>
        </w:rPr>
        <w:t xml:space="preserve">       </w:t>
      </w:r>
      <w:r>
        <w:rPr>
          <w:rFonts w:ascii="仿宋" w:hAnsi="仿宋" w:eastAsia="仿宋" w:cs="仿宋"/>
          <w:spacing w:val="-113"/>
          <w:sz w:val="30"/>
          <w:szCs w:val="30"/>
        </w:rPr>
        <w:t xml:space="preserve"> </w:t>
      </w:r>
      <w:r>
        <w:rPr>
          <w:rFonts w:ascii="仿宋" w:hAnsi="仿宋" w:eastAsia="仿宋" w:cs="仿宋"/>
          <w:spacing w:val="-16"/>
          <w:sz w:val="30"/>
          <w:szCs w:val="30"/>
        </w:rPr>
        <w:t>月</w:t>
      </w:r>
      <w:r>
        <w:rPr>
          <w:rFonts w:ascii="仿宋" w:hAnsi="仿宋" w:eastAsia="仿宋" w:cs="仿宋"/>
          <w:spacing w:val="21"/>
          <w:sz w:val="30"/>
          <w:szCs w:val="30"/>
          <w:u w:val="single"/>
        </w:rPr>
        <w:t xml:space="preserve">       </w:t>
      </w:r>
      <w:r>
        <w:rPr>
          <w:rFonts w:ascii="仿宋" w:hAnsi="仿宋" w:eastAsia="仿宋" w:cs="仿宋"/>
          <w:spacing w:val="-64"/>
          <w:sz w:val="30"/>
          <w:szCs w:val="30"/>
        </w:rPr>
        <w:t xml:space="preserve"> </w:t>
      </w:r>
      <w:r>
        <w:rPr>
          <w:rFonts w:ascii="仿宋" w:hAnsi="仿宋" w:eastAsia="仿宋" w:cs="仿宋"/>
          <w:spacing w:val="-16"/>
          <w:sz w:val="30"/>
          <w:szCs w:val="30"/>
        </w:rPr>
        <w:t>日。</w:t>
      </w:r>
    </w:p>
    <w:p>
      <w:pPr>
        <w:spacing w:before="217" w:line="224" w:lineRule="auto"/>
        <w:ind w:left="609"/>
        <w:rPr>
          <w:rFonts w:ascii="仿宋" w:hAnsi="仿宋" w:eastAsia="仿宋" w:cs="仿宋"/>
          <w:sz w:val="30"/>
          <w:szCs w:val="30"/>
        </w:rPr>
      </w:pPr>
      <w:r>
        <w:rPr>
          <w:rFonts w:ascii="仿宋" w:hAnsi="仿宋" w:eastAsia="仿宋" w:cs="仿宋"/>
          <w:spacing w:val="-1"/>
          <w:sz w:val="30"/>
          <w:szCs w:val="30"/>
        </w:rPr>
        <w:t>合同订立地点：</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rPr>
          <w:rFonts w:ascii="黑体" w:hAnsi="黑体" w:eastAsia="黑体" w:cs="黑体"/>
          <w:sz w:val="30"/>
          <w:szCs w:val="30"/>
        </w:rPr>
      </w:pPr>
      <w:bookmarkStart w:id="22" w:name="bookmark76"/>
      <w:bookmarkEnd w:id="22"/>
      <w:bookmarkStart w:id="23" w:name="bookmark10"/>
      <w:bookmarkEnd w:id="23"/>
      <w:r>
        <w:rPr>
          <w:rFonts w:hint="eastAsia" w:ascii="黑体" w:hAnsi="黑体" w:eastAsia="黑体" w:cs="黑体"/>
          <w:sz w:val="30"/>
          <w:szCs w:val="30"/>
        </w:rPr>
        <w:t>九、合同生效</w:t>
      </w:r>
    </w:p>
    <w:p>
      <w:pPr>
        <w:spacing w:before="223" w:line="222" w:lineRule="auto"/>
        <w:ind w:left="602"/>
        <w:rPr>
          <w:rFonts w:ascii="仿宋" w:hAnsi="仿宋" w:eastAsia="仿宋" w:cs="仿宋"/>
          <w:sz w:val="30"/>
          <w:szCs w:val="30"/>
        </w:rPr>
      </w:pPr>
      <w:r>
        <w:rPr>
          <w:rFonts w:ascii="仿宋" w:hAnsi="仿宋" w:eastAsia="仿宋" w:cs="仿宋"/>
          <w:spacing w:val="-4"/>
          <w:sz w:val="30"/>
          <w:szCs w:val="30"/>
        </w:rPr>
        <w:t>本合同自</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111"/>
          <w:sz w:val="30"/>
          <w:szCs w:val="30"/>
        </w:rPr>
        <w:t xml:space="preserve"> </w:t>
      </w:r>
      <w:r>
        <w:rPr>
          <w:rFonts w:ascii="仿宋" w:hAnsi="仿宋" w:eastAsia="仿宋" w:cs="仿宋"/>
          <w:spacing w:val="-5"/>
          <w:sz w:val="30"/>
          <w:szCs w:val="30"/>
        </w:rPr>
        <w:t>生效。</w:t>
      </w:r>
    </w:p>
    <w:p>
      <w:pPr>
        <w:spacing w:line="222" w:lineRule="auto"/>
        <w:rPr>
          <w:rFonts w:ascii="仿宋" w:hAnsi="仿宋" w:eastAsia="仿宋" w:cs="仿宋"/>
          <w:sz w:val="30"/>
          <w:szCs w:val="30"/>
        </w:rPr>
        <w:sectPr>
          <w:footerReference r:id="rId10" w:type="default"/>
          <w:pgSz w:w="11906" w:h="16839"/>
          <w:pgMar w:top="400" w:right="1369" w:bottom="1317" w:left="1607" w:header="0" w:footer="1101" w:gutter="0"/>
          <w:pgNumType w:fmt="decimal"/>
          <w:cols w:space="720" w:num="1"/>
        </w:sect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rPr>
          <w:rFonts w:ascii="黑体" w:hAnsi="黑体" w:eastAsia="黑体" w:cs="黑体"/>
          <w:sz w:val="30"/>
          <w:szCs w:val="30"/>
        </w:rPr>
      </w:pPr>
      <w:bookmarkStart w:id="24" w:name="bookmark11"/>
      <w:bookmarkEnd w:id="24"/>
      <w:bookmarkStart w:id="25" w:name="bookmark77"/>
      <w:bookmarkEnd w:id="25"/>
      <w:r>
        <w:rPr>
          <w:rFonts w:hint="eastAsia" w:ascii="黑体" w:hAnsi="黑体" w:eastAsia="黑体" w:cs="黑体"/>
          <w:sz w:val="30"/>
          <w:szCs w:val="30"/>
        </w:rPr>
        <w:t>十、合同份数</w:t>
      </w:r>
    </w:p>
    <w:p>
      <w:pPr>
        <w:spacing w:before="220" w:line="358" w:lineRule="auto"/>
        <w:ind w:left="14" w:firstLine="590"/>
        <w:rPr>
          <w:rFonts w:ascii="仿宋" w:hAnsi="仿宋" w:eastAsia="仿宋" w:cs="仿宋"/>
          <w:sz w:val="30"/>
          <w:szCs w:val="30"/>
        </w:rPr>
      </w:pPr>
      <w:r>
        <w:rPr>
          <w:rFonts w:ascii="仿宋" w:hAnsi="仿宋" w:eastAsia="仿宋" w:cs="仿宋"/>
          <w:spacing w:val="2"/>
          <w:sz w:val="30"/>
          <w:szCs w:val="30"/>
        </w:rPr>
        <w:t>本合同一式</w:t>
      </w:r>
      <w:r>
        <w:rPr>
          <w:rFonts w:ascii="仿宋" w:hAnsi="仿宋" w:eastAsia="仿宋" w:cs="仿宋"/>
          <w:spacing w:val="-146"/>
          <w:sz w:val="30"/>
          <w:szCs w:val="30"/>
        </w:rPr>
        <w:t xml:space="preserve"> </w:t>
      </w:r>
      <w:r>
        <w:rPr>
          <w:rFonts w:ascii="仿宋" w:hAnsi="仿宋" w:eastAsia="仿宋" w:cs="仿宋"/>
          <w:spacing w:val="4"/>
          <w:sz w:val="30"/>
          <w:szCs w:val="30"/>
          <w:u w:val="single"/>
        </w:rPr>
        <w:t xml:space="preserve">   </w:t>
      </w:r>
      <w:r>
        <w:rPr>
          <w:rFonts w:ascii="仿宋" w:hAnsi="仿宋" w:eastAsia="仿宋" w:cs="仿宋"/>
          <w:spacing w:val="-128"/>
          <w:sz w:val="30"/>
          <w:szCs w:val="30"/>
        </w:rPr>
        <w:t xml:space="preserve"> </w:t>
      </w:r>
      <w:r>
        <w:rPr>
          <w:rFonts w:ascii="仿宋" w:hAnsi="仿宋" w:eastAsia="仿宋" w:cs="仿宋"/>
          <w:spacing w:val="2"/>
          <w:sz w:val="30"/>
          <w:szCs w:val="30"/>
        </w:rPr>
        <w:t>份，委托人和受托人各执</w:t>
      </w:r>
      <w:r>
        <w:rPr>
          <w:rFonts w:ascii="仿宋" w:hAnsi="仿宋" w:eastAsia="仿宋" w:cs="仿宋"/>
          <w:spacing w:val="-148"/>
          <w:sz w:val="30"/>
          <w:szCs w:val="30"/>
        </w:rPr>
        <w:t xml:space="preserve"> </w:t>
      </w:r>
      <w:r>
        <w:rPr>
          <w:rFonts w:ascii="仿宋" w:hAnsi="仿宋" w:eastAsia="仿宋" w:cs="仿宋"/>
          <w:spacing w:val="5"/>
          <w:sz w:val="30"/>
          <w:szCs w:val="30"/>
          <w:u w:val="single"/>
        </w:rPr>
        <w:t xml:space="preserve">   </w:t>
      </w:r>
      <w:r>
        <w:rPr>
          <w:rFonts w:ascii="仿宋" w:hAnsi="仿宋" w:eastAsia="仿宋" w:cs="仿宋"/>
          <w:spacing w:val="-129"/>
          <w:sz w:val="30"/>
          <w:szCs w:val="30"/>
        </w:rPr>
        <w:t xml:space="preserve"> </w:t>
      </w:r>
      <w:r>
        <w:rPr>
          <w:rFonts w:ascii="仿宋" w:hAnsi="仿宋" w:eastAsia="仿宋" w:cs="仿宋"/>
          <w:spacing w:val="2"/>
          <w:sz w:val="30"/>
          <w:szCs w:val="30"/>
        </w:rPr>
        <w:t>份，每</w:t>
      </w:r>
      <w:r>
        <w:rPr>
          <w:rFonts w:ascii="仿宋" w:hAnsi="仿宋" w:eastAsia="仿宋" w:cs="仿宋"/>
          <w:spacing w:val="1"/>
          <w:sz w:val="30"/>
          <w:szCs w:val="30"/>
        </w:rPr>
        <w:t>份均具有同</w:t>
      </w:r>
      <w:r>
        <w:rPr>
          <w:rFonts w:ascii="仿宋" w:hAnsi="仿宋" w:eastAsia="仿宋" w:cs="仿宋"/>
          <w:sz w:val="30"/>
          <w:szCs w:val="30"/>
        </w:rPr>
        <w:t xml:space="preserve"> </w:t>
      </w:r>
      <w:r>
        <w:rPr>
          <w:rFonts w:ascii="仿宋" w:hAnsi="仿宋" w:eastAsia="仿宋" w:cs="仿宋"/>
          <w:spacing w:val="-6"/>
          <w:sz w:val="30"/>
          <w:szCs w:val="30"/>
        </w:rPr>
        <w:t>等法律效力。</w:t>
      </w:r>
    </w:p>
    <w:p>
      <w:pPr>
        <w:spacing w:line="475" w:lineRule="auto"/>
        <w:rPr>
          <w:rFonts w:ascii="Arial"/>
        </w:rPr>
      </w:pPr>
    </w:p>
    <w:p>
      <w:pPr>
        <w:spacing w:before="97" w:line="222" w:lineRule="auto"/>
        <w:ind w:left="15"/>
        <w:rPr>
          <w:rFonts w:ascii="仿宋" w:hAnsi="仿宋" w:eastAsia="仿宋" w:cs="仿宋"/>
          <w:sz w:val="30"/>
          <w:szCs w:val="30"/>
        </w:rPr>
      </w:pPr>
      <w:r>
        <w:rPr>
          <w:rFonts w:ascii="仿宋" w:hAnsi="仿宋" w:eastAsia="仿宋" w:cs="仿宋"/>
          <w:spacing w:val="-6"/>
          <w:sz w:val="30"/>
          <w:szCs w:val="30"/>
        </w:rPr>
        <w:t>委托人（盖章</w:t>
      </w:r>
      <w:r>
        <w:rPr>
          <w:rFonts w:ascii="仿宋" w:hAnsi="仿宋" w:eastAsia="仿宋" w:cs="仿宋"/>
          <w:spacing w:val="1"/>
          <w:sz w:val="30"/>
          <w:szCs w:val="30"/>
        </w:rPr>
        <w:t xml:space="preserve">）：                    </w:t>
      </w:r>
      <w:r>
        <w:rPr>
          <w:rFonts w:ascii="仿宋" w:hAnsi="仿宋" w:eastAsia="仿宋" w:cs="仿宋"/>
          <w:spacing w:val="-6"/>
          <w:sz w:val="30"/>
          <w:szCs w:val="30"/>
        </w:rPr>
        <w:t>受托人（盖章</w:t>
      </w:r>
      <w:r>
        <w:rPr>
          <w:rFonts w:ascii="仿宋" w:hAnsi="仿宋" w:eastAsia="仿宋" w:cs="仿宋"/>
          <w:spacing w:val="1"/>
          <w:sz w:val="30"/>
          <w:szCs w:val="30"/>
        </w:rPr>
        <w:t>）：</w:t>
      </w:r>
    </w:p>
    <w:p>
      <w:pPr>
        <w:spacing w:before="219" w:line="223" w:lineRule="auto"/>
        <w:ind w:left="12"/>
        <w:rPr>
          <w:rFonts w:ascii="仿宋" w:hAnsi="仿宋" w:eastAsia="仿宋" w:cs="仿宋"/>
          <w:sz w:val="30"/>
          <w:szCs w:val="30"/>
        </w:rPr>
      </w:pPr>
      <w:r>
        <w:rPr>
          <w:rFonts w:ascii="仿宋" w:hAnsi="仿宋" w:eastAsia="仿宋" w:cs="仿宋"/>
          <w:spacing w:val="-42"/>
          <w:w w:val="89"/>
          <w:sz w:val="30"/>
          <w:szCs w:val="30"/>
        </w:rPr>
        <w:t>法定代表人（签名</w:t>
      </w:r>
      <w:r>
        <w:rPr>
          <w:rFonts w:ascii="仿宋" w:hAnsi="仿宋" w:eastAsia="仿宋" w:cs="仿宋"/>
          <w:spacing w:val="-65"/>
          <w:sz w:val="30"/>
          <w:szCs w:val="30"/>
        </w:rPr>
        <w:t>）：</w:t>
      </w:r>
      <w:r>
        <w:rPr>
          <w:rFonts w:ascii="仿宋" w:hAnsi="仿宋" w:eastAsia="仿宋" w:cs="仿宋"/>
          <w:spacing w:val="5"/>
          <w:sz w:val="30"/>
          <w:szCs w:val="30"/>
        </w:rPr>
        <w:t xml:space="preserve">                    </w:t>
      </w:r>
      <w:r>
        <w:rPr>
          <w:rFonts w:ascii="仿宋" w:hAnsi="仿宋" w:eastAsia="仿宋" w:cs="仿宋"/>
          <w:spacing w:val="-42"/>
          <w:w w:val="89"/>
          <w:sz w:val="30"/>
          <w:szCs w:val="30"/>
        </w:rPr>
        <w:t>法定代表人（签名</w:t>
      </w:r>
      <w:r>
        <w:rPr>
          <w:rFonts w:ascii="仿宋" w:hAnsi="仿宋" w:eastAsia="仿宋" w:cs="仿宋"/>
          <w:spacing w:val="-65"/>
          <w:sz w:val="30"/>
          <w:szCs w:val="30"/>
        </w:rPr>
        <w:t>）：</w:t>
      </w:r>
    </w:p>
    <w:p>
      <w:pPr>
        <w:spacing w:before="217" w:line="222" w:lineRule="auto"/>
        <w:ind w:left="3"/>
        <w:rPr>
          <w:rFonts w:ascii="仿宋" w:hAnsi="仿宋" w:eastAsia="仿宋" w:cs="仿宋"/>
          <w:sz w:val="30"/>
          <w:szCs w:val="30"/>
        </w:rPr>
      </w:pPr>
      <w:r>
        <w:rPr>
          <w:rFonts w:ascii="仿宋" w:hAnsi="仿宋" w:eastAsia="仿宋" w:cs="仿宋"/>
          <w:spacing w:val="-40"/>
          <w:w w:val="89"/>
          <w:sz w:val="30"/>
          <w:szCs w:val="30"/>
        </w:rPr>
        <w:t>授权代理人（签名</w:t>
      </w:r>
      <w:r>
        <w:rPr>
          <w:rFonts w:ascii="仿宋" w:hAnsi="仿宋" w:eastAsia="仿宋" w:cs="仿宋"/>
          <w:spacing w:val="-68"/>
          <w:sz w:val="30"/>
          <w:szCs w:val="30"/>
        </w:rPr>
        <w:t>）：</w:t>
      </w:r>
      <w:r>
        <w:rPr>
          <w:rFonts w:ascii="仿宋" w:hAnsi="仿宋" w:eastAsia="仿宋" w:cs="仿宋"/>
          <w:spacing w:val="4"/>
          <w:sz w:val="30"/>
          <w:szCs w:val="30"/>
        </w:rPr>
        <w:t xml:space="preserve">                    </w:t>
      </w:r>
      <w:r>
        <w:rPr>
          <w:rFonts w:ascii="仿宋" w:hAnsi="仿宋" w:eastAsia="仿宋" w:cs="仿宋"/>
          <w:spacing w:val="-40"/>
          <w:w w:val="89"/>
          <w:sz w:val="30"/>
          <w:szCs w:val="30"/>
        </w:rPr>
        <w:t>授权代理人（签名</w:t>
      </w:r>
      <w:r>
        <w:rPr>
          <w:rFonts w:ascii="仿宋" w:hAnsi="仿宋" w:eastAsia="仿宋" w:cs="仿宋"/>
          <w:spacing w:val="-68"/>
          <w:sz w:val="30"/>
          <w:szCs w:val="30"/>
        </w:rPr>
        <w:t>）：</w:t>
      </w:r>
    </w:p>
    <w:p>
      <w:pPr>
        <w:spacing w:before="219" w:line="221" w:lineRule="auto"/>
        <w:ind w:left="9"/>
        <w:rPr>
          <w:rFonts w:ascii="仿宋" w:hAnsi="仿宋" w:eastAsia="仿宋" w:cs="仿宋"/>
          <w:sz w:val="30"/>
          <w:szCs w:val="30"/>
        </w:rPr>
      </w:pPr>
      <w:r>
        <w:rPr>
          <w:rFonts w:ascii="仿宋" w:hAnsi="仿宋" w:eastAsia="仿宋" w:cs="仿宋"/>
          <w:spacing w:val="-6"/>
          <w:sz w:val="30"/>
          <w:szCs w:val="30"/>
        </w:rPr>
        <w:t>单位地址：</w:t>
      </w:r>
      <w:r>
        <w:rPr>
          <w:rFonts w:ascii="仿宋" w:hAnsi="仿宋" w:eastAsia="仿宋" w:cs="仿宋"/>
          <w:spacing w:val="1"/>
          <w:sz w:val="30"/>
          <w:szCs w:val="30"/>
        </w:rPr>
        <w:t xml:space="preserve">                         </w:t>
      </w:r>
      <w:r>
        <w:rPr>
          <w:rFonts w:ascii="仿宋" w:hAnsi="仿宋" w:eastAsia="仿宋" w:cs="仿宋"/>
          <w:spacing w:val="-6"/>
          <w:sz w:val="30"/>
          <w:szCs w:val="30"/>
        </w:rPr>
        <w:t>单位地址：</w:t>
      </w:r>
    </w:p>
    <w:p>
      <w:pPr>
        <w:spacing w:before="222" w:line="223" w:lineRule="auto"/>
        <w:rPr>
          <w:rFonts w:ascii="仿宋" w:hAnsi="仿宋" w:eastAsia="仿宋" w:cs="仿宋"/>
          <w:sz w:val="30"/>
          <w:szCs w:val="30"/>
        </w:rPr>
      </w:pPr>
      <w:r>
        <w:rPr>
          <w:rFonts w:ascii="仿宋" w:hAnsi="仿宋" w:eastAsia="仿宋" w:cs="仿宋"/>
          <w:spacing w:val="-1"/>
          <w:sz w:val="30"/>
          <w:szCs w:val="30"/>
        </w:rPr>
        <w:t>联系电话：                         联系电话：</w:t>
      </w:r>
    </w:p>
    <w:p>
      <w:pPr>
        <w:spacing w:before="216" w:line="221" w:lineRule="auto"/>
        <w:ind w:left="36"/>
        <w:rPr>
          <w:rFonts w:ascii="仿宋" w:hAnsi="仿宋" w:eastAsia="仿宋" w:cs="仿宋"/>
          <w:sz w:val="30"/>
          <w:szCs w:val="30"/>
        </w:rPr>
      </w:pPr>
      <w:r>
        <w:rPr>
          <w:rFonts w:ascii="仿宋" w:hAnsi="仿宋" w:eastAsia="仿宋" w:cs="仿宋"/>
          <w:spacing w:val="-6"/>
          <w:sz w:val="30"/>
          <w:szCs w:val="30"/>
        </w:rPr>
        <w:t>电子信箱：                          电子信箱：</w:t>
      </w:r>
    </w:p>
    <w:p>
      <w:pPr>
        <w:spacing w:before="221" w:line="221" w:lineRule="auto"/>
        <w:ind w:left="3"/>
        <w:rPr>
          <w:rFonts w:ascii="仿宋" w:hAnsi="仿宋" w:eastAsia="仿宋" w:cs="仿宋"/>
          <w:sz w:val="30"/>
          <w:szCs w:val="30"/>
        </w:rPr>
      </w:pPr>
      <w:r>
        <w:rPr>
          <w:rFonts w:ascii="仿宋" w:hAnsi="仿宋" w:eastAsia="仿宋" w:cs="仿宋"/>
          <w:spacing w:val="-4"/>
          <w:sz w:val="30"/>
          <w:szCs w:val="30"/>
        </w:rPr>
        <w:t>开户银行：</w:t>
      </w:r>
      <w:r>
        <w:rPr>
          <w:rFonts w:ascii="仿宋" w:hAnsi="仿宋" w:eastAsia="仿宋" w:cs="仿宋"/>
          <w:sz w:val="30"/>
          <w:szCs w:val="30"/>
        </w:rPr>
        <w:t xml:space="preserve">                         </w:t>
      </w:r>
      <w:r>
        <w:rPr>
          <w:rFonts w:ascii="仿宋" w:hAnsi="仿宋" w:eastAsia="仿宋" w:cs="仿宋"/>
          <w:spacing w:val="-4"/>
          <w:sz w:val="30"/>
          <w:szCs w:val="30"/>
        </w:rPr>
        <w:t>开户银行：</w:t>
      </w:r>
    </w:p>
    <w:p>
      <w:pPr>
        <w:spacing w:before="222" w:line="221" w:lineRule="auto"/>
        <w:ind w:left="5"/>
        <w:rPr>
          <w:rFonts w:ascii="仿宋" w:hAnsi="仿宋" w:eastAsia="仿宋" w:cs="仿宋"/>
          <w:sz w:val="30"/>
          <w:szCs w:val="30"/>
        </w:rPr>
      </w:pPr>
      <w:r>
        <w:rPr>
          <w:rFonts w:ascii="仿宋" w:hAnsi="仿宋" w:eastAsia="仿宋" w:cs="仿宋"/>
          <w:spacing w:val="-13"/>
          <w:sz w:val="30"/>
          <w:szCs w:val="30"/>
        </w:rPr>
        <w:t>行</w:t>
      </w:r>
      <w:r>
        <w:rPr>
          <w:rFonts w:ascii="仿宋" w:hAnsi="仿宋" w:eastAsia="仿宋" w:cs="仿宋"/>
          <w:spacing w:val="8"/>
          <w:sz w:val="30"/>
          <w:szCs w:val="30"/>
        </w:rPr>
        <w:t xml:space="preserve">    </w:t>
      </w:r>
      <w:r>
        <w:rPr>
          <w:rFonts w:ascii="仿宋" w:hAnsi="仿宋" w:eastAsia="仿宋" w:cs="仿宋"/>
          <w:spacing w:val="-13"/>
          <w:sz w:val="30"/>
          <w:szCs w:val="30"/>
        </w:rPr>
        <w:t>号</w:t>
      </w:r>
      <w:r>
        <w:rPr>
          <w:rFonts w:ascii="仿宋" w:hAnsi="仿宋" w:eastAsia="仿宋" w:cs="仿宋"/>
          <w:spacing w:val="-105"/>
          <w:sz w:val="30"/>
          <w:szCs w:val="30"/>
        </w:rPr>
        <w:t xml:space="preserve"> </w:t>
      </w:r>
      <w:r>
        <w:rPr>
          <w:rFonts w:ascii="仿宋" w:hAnsi="仿宋" w:eastAsia="仿宋" w:cs="仿宋"/>
          <w:spacing w:val="-13"/>
          <w:sz w:val="30"/>
          <w:szCs w:val="30"/>
        </w:rPr>
        <w:t>：                           行</w:t>
      </w:r>
      <w:r>
        <w:rPr>
          <w:rFonts w:ascii="仿宋" w:hAnsi="仿宋" w:eastAsia="仿宋" w:cs="仿宋"/>
          <w:spacing w:val="6"/>
          <w:sz w:val="30"/>
          <w:szCs w:val="30"/>
        </w:rPr>
        <w:t xml:space="preserve">    </w:t>
      </w:r>
      <w:r>
        <w:rPr>
          <w:rFonts w:ascii="仿宋" w:hAnsi="仿宋" w:eastAsia="仿宋" w:cs="仿宋"/>
          <w:spacing w:val="-13"/>
          <w:sz w:val="30"/>
          <w:szCs w:val="30"/>
        </w:rPr>
        <w:t>号：</w:t>
      </w:r>
    </w:p>
    <w:p>
      <w:pPr>
        <w:spacing w:before="219" w:line="224" w:lineRule="auto"/>
        <w:rPr>
          <w:rFonts w:ascii="仿宋" w:hAnsi="仿宋" w:eastAsia="仿宋" w:cs="仿宋"/>
          <w:sz w:val="30"/>
          <w:szCs w:val="30"/>
        </w:rPr>
      </w:pPr>
      <w:r>
        <w:rPr>
          <w:rFonts w:ascii="仿宋" w:hAnsi="仿宋" w:eastAsia="仿宋" w:cs="仿宋"/>
          <w:spacing w:val="-13"/>
          <w:sz w:val="30"/>
          <w:szCs w:val="30"/>
        </w:rPr>
        <w:t>账</w:t>
      </w:r>
      <w:r>
        <w:rPr>
          <w:rFonts w:ascii="仿宋" w:hAnsi="仿宋" w:eastAsia="仿宋" w:cs="仿宋"/>
          <w:spacing w:val="10"/>
          <w:sz w:val="30"/>
          <w:szCs w:val="30"/>
        </w:rPr>
        <w:t xml:space="preserve">    </w:t>
      </w:r>
      <w:r>
        <w:rPr>
          <w:rFonts w:ascii="仿宋" w:hAnsi="仿宋" w:eastAsia="仿宋" w:cs="仿宋"/>
          <w:spacing w:val="-13"/>
          <w:sz w:val="30"/>
          <w:szCs w:val="30"/>
        </w:rPr>
        <w:t>号</w:t>
      </w:r>
      <w:r>
        <w:rPr>
          <w:rFonts w:ascii="仿宋" w:hAnsi="仿宋" w:eastAsia="仿宋" w:cs="仿宋"/>
          <w:spacing w:val="-107"/>
          <w:sz w:val="30"/>
          <w:szCs w:val="30"/>
        </w:rPr>
        <w:t xml:space="preserve"> </w:t>
      </w:r>
      <w:r>
        <w:rPr>
          <w:rFonts w:ascii="仿宋" w:hAnsi="仿宋" w:eastAsia="仿宋" w:cs="仿宋"/>
          <w:spacing w:val="-13"/>
          <w:sz w:val="30"/>
          <w:szCs w:val="30"/>
        </w:rPr>
        <w:t>：                           账</w:t>
      </w:r>
      <w:r>
        <w:rPr>
          <w:rFonts w:ascii="仿宋" w:hAnsi="仿宋" w:eastAsia="仿宋" w:cs="仿宋"/>
          <w:spacing w:val="6"/>
          <w:sz w:val="30"/>
          <w:szCs w:val="30"/>
        </w:rPr>
        <w:t xml:space="preserve">    </w:t>
      </w:r>
      <w:r>
        <w:rPr>
          <w:rFonts w:ascii="仿宋" w:hAnsi="仿宋" w:eastAsia="仿宋" w:cs="仿宋"/>
          <w:spacing w:val="-13"/>
          <w:sz w:val="30"/>
          <w:szCs w:val="30"/>
        </w:rPr>
        <w:t>号：</w:t>
      </w:r>
    </w:p>
    <w:p>
      <w:pPr>
        <w:spacing w:line="224" w:lineRule="auto"/>
        <w:rPr>
          <w:rFonts w:ascii="仿宋" w:hAnsi="仿宋" w:eastAsia="仿宋" w:cs="仿宋"/>
          <w:sz w:val="30"/>
          <w:szCs w:val="30"/>
        </w:rPr>
        <w:sectPr>
          <w:footerReference r:id="rId11" w:type="default"/>
          <w:pgSz w:w="11906" w:h="16839"/>
          <w:pgMar w:top="400" w:right="1475" w:bottom="1317" w:left="1605" w:header="0" w:footer="1101" w:gutter="0"/>
          <w:pgNumType w:fmt="decimal"/>
          <w:cols w:space="720" w:num="1"/>
        </w:sectPr>
      </w:pPr>
    </w:p>
    <w:p>
      <w:pPr>
        <w:spacing w:line="242"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jc w:val="center"/>
        <w:rPr>
          <w:rFonts w:ascii="黑体" w:hAnsi="黑体" w:eastAsia="黑体" w:cs="黑体"/>
          <w:sz w:val="35"/>
          <w:szCs w:val="35"/>
        </w:rPr>
      </w:pPr>
      <w:bookmarkStart w:id="26" w:name="bookmark78"/>
      <w:bookmarkEnd w:id="26"/>
      <w:bookmarkStart w:id="27" w:name="bookmark12"/>
      <w:bookmarkEnd w:id="27"/>
      <w:bookmarkStart w:id="28" w:name="bookmark14"/>
      <w:bookmarkEnd w:id="28"/>
      <w:bookmarkStart w:id="29" w:name="bookmark13"/>
      <w:bookmarkEnd w:id="29"/>
      <w:r>
        <w:rPr>
          <w:rFonts w:hint="eastAsia" w:ascii="黑体" w:hAnsi="黑体" w:eastAsia="黑体" w:cs="黑体"/>
          <w:sz w:val="35"/>
          <w:szCs w:val="35"/>
        </w:rPr>
        <w:t>第二部分  通用条款</w:t>
      </w:r>
    </w:p>
    <w:p>
      <w:pPr>
        <w:spacing w:line="311" w:lineRule="auto"/>
        <w:rPr>
          <w:rFonts w:ascii="Arial"/>
        </w:rPr>
      </w:pPr>
    </w:p>
    <w:p>
      <w:pPr>
        <w:spacing w:line="311" w:lineRule="auto"/>
        <w:rPr>
          <w:rFonts w:ascii="Arial"/>
        </w:rPr>
      </w:pPr>
    </w:p>
    <w:p>
      <w:pPr>
        <w:rPr>
          <w:rFonts w:ascii="黑体" w:hAnsi="黑体" w:eastAsia="黑体" w:cs="黑体"/>
          <w:sz w:val="30"/>
          <w:szCs w:val="30"/>
        </w:rPr>
      </w:pPr>
      <w:bookmarkStart w:id="30" w:name="bookmark79"/>
      <w:bookmarkEnd w:id="30"/>
      <w:r>
        <w:rPr>
          <w:rFonts w:hint="eastAsia" w:ascii="黑体" w:hAnsi="黑体" w:eastAsia="黑体" w:cs="黑体"/>
          <w:sz w:val="30"/>
          <w:szCs w:val="30"/>
        </w:rPr>
        <w:t>一、词语定义和适用法律</w:t>
      </w:r>
    </w:p>
    <w:p>
      <w:pPr>
        <w:ind w:firstLine="600" w:firstLineChars="200"/>
        <w:rPr>
          <w:rFonts w:ascii="楷体" w:hAnsi="楷体" w:eastAsia="楷体" w:cs="楷体"/>
          <w:sz w:val="30"/>
          <w:szCs w:val="30"/>
        </w:rPr>
      </w:pPr>
      <w:bookmarkStart w:id="31" w:name="bookmark80"/>
      <w:bookmarkEnd w:id="31"/>
      <w:r>
        <w:rPr>
          <w:rFonts w:hint="eastAsia" w:ascii="Times New Roman" w:hAnsi="Times New Roman" w:eastAsia="楷体" w:cs="Times New Roman"/>
          <w:sz w:val="30"/>
          <w:szCs w:val="30"/>
        </w:rPr>
        <w:t>1.词语</w:t>
      </w:r>
      <w:r>
        <w:rPr>
          <w:rFonts w:hint="eastAsia" w:ascii="楷体" w:hAnsi="楷体" w:eastAsia="楷体" w:cs="楷体"/>
          <w:sz w:val="30"/>
          <w:szCs w:val="30"/>
        </w:rPr>
        <w:t>定义</w:t>
      </w:r>
    </w:p>
    <w:p>
      <w:pPr>
        <w:spacing w:before="181" w:line="345" w:lineRule="auto"/>
        <w:ind w:left="18" w:right="104" w:firstLine="588"/>
        <w:rPr>
          <w:rFonts w:ascii="仿宋" w:hAnsi="仿宋" w:eastAsia="仿宋" w:cs="仿宋"/>
          <w:sz w:val="30"/>
          <w:szCs w:val="30"/>
        </w:rPr>
      </w:pPr>
      <w:r>
        <w:rPr>
          <w:rFonts w:ascii="仿宋" w:hAnsi="仿宋" w:eastAsia="仿宋" w:cs="仿宋"/>
          <w:spacing w:val="4"/>
          <w:sz w:val="30"/>
          <w:szCs w:val="30"/>
        </w:rPr>
        <w:t>下列词语除本合同专用条款另有约定外，应具有本条款所赋予</w:t>
      </w:r>
      <w:r>
        <w:rPr>
          <w:rFonts w:ascii="仿宋" w:hAnsi="仿宋" w:eastAsia="仿宋" w:cs="仿宋"/>
          <w:spacing w:val="9"/>
          <w:sz w:val="30"/>
          <w:szCs w:val="30"/>
        </w:rPr>
        <w:t xml:space="preserve"> </w:t>
      </w:r>
      <w:r>
        <w:rPr>
          <w:rFonts w:ascii="仿宋" w:hAnsi="仿宋" w:eastAsia="仿宋" w:cs="仿宋"/>
          <w:spacing w:val="-10"/>
          <w:sz w:val="30"/>
          <w:szCs w:val="30"/>
        </w:rPr>
        <w:t>的定义：</w:t>
      </w:r>
    </w:p>
    <w:p>
      <w:pPr>
        <w:spacing w:before="2" w:line="282" w:lineRule="auto"/>
        <w:ind w:left="18" w:right="103" w:firstLine="597"/>
        <w:rPr>
          <w:rFonts w:ascii="仿宋" w:hAnsi="仿宋" w:eastAsia="仿宋" w:cs="仿宋"/>
          <w:sz w:val="30"/>
          <w:szCs w:val="30"/>
        </w:rPr>
      </w:pPr>
      <w:r>
        <w:rPr>
          <w:rFonts w:ascii="Times New Roman" w:hAnsi="Times New Roman" w:eastAsia="Times New Roman" w:cs="Times New Roman"/>
          <w:spacing w:val="-4"/>
          <w:sz w:val="30"/>
          <w:szCs w:val="30"/>
        </w:rPr>
        <w:t xml:space="preserve">1.1  </w:t>
      </w:r>
      <w:r>
        <w:rPr>
          <w:rFonts w:ascii="仿宋" w:hAnsi="仿宋" w:eastAsia="仿宋" w:cs="仿宋"/>
          <w:spacing w:val="-4"/>
          <w:sz w:val="30"/>
          <w:szCs w:val="30"/>
        </w:rPr>
        <w:t>招标代理合同：委托人将招标工作委托给具有相应招标代理</w:t>
      </w:r>
      <w:r>
        <w:rPr>
          <w:rFonts w:ascii="仿宋" w:hAnsi="仿宋" w:eastAsia="仿宋" w:cs="仿宋"/>
          <w:spacing w:val="6"/>
          <w:sz w:val="30"/>
          <w:szCs w:val="30"/>
        </w:rPr>
        <w:t xml:space="preserve"> </w:t>
      </w:r>
      <w:r>
        <w:rPr>
          <w:rFonts w:ascii="仿宋" w:hAnsi="仿宋" w:eastAsia="仿宋" w:cs="仿宋"/>
          <w:spacing w:val="-2"/>
          <w:sz w:val="30"/>
          <w:szCs w:val="30"/>
        </w:rPr>
        <w:t>能力的受托人，实施招标活动签订的委托合同协议。</w:t>
      </w:r>
    </w:p>
    <w:p>
      <w:pPr>
        <w:spacing w:before="200" w:line="303" w:lineRule="auto"/>
        <w:ind w:left="6" w:right="103" w:firstLine="609"/>
        <w:rPr>
          <w:rFonts w:ascii="仿宋" w:hAnsi="仿宋" w:eastAsia="仿宋" w:cs="仿宋"/>
          <w:sz w:val="30"/>
          <w:szCs w:val="30"/>
        </w:rPr>
      </w:pPr>
      <w:r>
        <w:rPr>
          <w:rFonts w:ascii="Times New Roman" w:hAnsi="Times New Roman" w:eastAsia="Times New Roman" w:cs="Times New Roman"/>
          <w:spacing w:val="-13"/>
          <w:sz w:val="30"/>
          <w:szCs w:val="30"/>
        </w:rPr>
        <w:t xml:space="preserve">1.2  </w:t>
      </w:r>
      <w:r>
        <w:rPr>
          <w:rFonts w:ascii="仿宋" w:hAnsi="仿宋" w:eastAsia="仿宋" w:cs="仿宋"/>
          <w:spacing w:val="-13"/>
          <w:sz w:val="30"/>
          <w:szCs w:val="30"/>
        </w:rPr>
        <w:t>通用条款：是合同当事人根据《中华人民共和国民法典》</w:t>
      </w:r>
      <w:r>
        <w:rPr>
          <w:rFonts w:ascii="仿宋" w:hAnsi="仿宋" w:eastAsia="仿宋" w:cs="仿宋"/>
          <w:spacing w:val="-14"/>
          <w:sz w:val="30"/>
          <w:szCs w:val="30"/>
        </w:rPr>
        <w:t>《中</w:t>
      </w:r>
      <w:r>
        <w:rPr>
          <w:rFonts w:ascii="仿宋" w:hAnsi="仿宋" w:eastAsia="仿宋" w:cs="仿宋"/>
          <w:sz w:val="30"/>
          <w:szCs w:val="30"/>
        </w:rPr>
        <w:t xml:space="preserve"> </w:t>
      </w:r>
      <w:r>
        <w:rPr>
          <w:rFonts w:ascii="仿宋" w:hAnsi="仿宋" w:eastAsia="仿宋" w:cs="仿宋"/>
          <w:spacing w:val="4"/>
          <w:sz w:val="30"/>
          <w:szCs w:val="30"/>
        </w:rPr>
        <w:t>华人民共和国招标投标法》等法律法规的规定，就招标代理工作的</w:t>
      </w:r>
      <w:r>
        <w:rPr>
          <w:rFonts w:ascii="仿宋" w:hAnsi="仿宋" w:eastAsia="仿宋" w:cs="仿宋"/>
          <w:spacing w:val="1"/>
          <w:sz w:val="30"/>
          <w:szCs w:val="30"/>
        </w:rPr>
        <w:t xml:space="preserve"> </w:t>
      </w:r>
      <w:r>
        <w:rPr>
          <w:rFonts w:ascii="仿宋" w:hAnsi="仿宋" w:eastAsia="仿宋" w:cs="仿宋"/>
          <w:spacing w:val="-1"/>
          <w:sz w:val="30"/>
          <w:szCs w:val="30"/>
        </w:rPr>
        <w:t>实施及相关事项，对合同当事人的权利义务作出的约</w:t>
      </w:r>
      <w:r>
        <w:rPr>
          <w:rFonts w:ascii="仿宋" w:hAnsi="仿宋" w:eastAsia="仿宋" w:cs="仿宋"/>
          <w:spacing w:val="-2"/>
          <w:sz w:val="30"/>
          <w:szCs w:val="30"/>
        </w:rPr>
        <w:t>定。</w:t>
      </w:r>
    </w:p>
    <w:p>
      <w:pPr>
        <w:spacing w:before="205" w:line="303" w:lineRule="auto"/>
        <w:ind w:left="3" w:firstLine="612"/>
        <w:rPr>
          <w:rFonts w:ascii="仿宋" w:hAnsi="仿宋" w:eastAsia="仿宋" w:cs="仿宋"/>
          <w:sz w:val="30"/>
          <w:szCs w:val="30"/>
        </w:rPr>
      </w:pPr>
      <w:r>
        <w:rPr>
          <w:rFonts w:ascii="Times New Roman" w:hAnsi="Times New Roman" w:eastAsia="Times New Roman" w:cs="Times New Roman"/>
          <w:spacing w:val="-3"/>
          <w:sz w:val="30"/>
          <w:szCs w:val="30"/>
        </w:rPr>
        <w:t xml:space="preserve">1.3  </w:t>
      </w:r>
      <w:r>
        <w:rPr>
          <w:rFonts w:ascii="仿宋" w:hAnsi="仿宋" w:eastAsia="仿宋" w:cs="仿宋"/>
          <w:spacing w:val="-3"/>
          <w:sz w:val="30"/>
          <w:szCs w:val="30"/>
        </w:rPr>
        <w:t>专用条款</w:t>
      </w:r>
      <w:r>
        <w:rPr>
          <w:rFonts w:ascii="Times New Roman" w:hAnsi="Times New Roman" w:eastAsia="Times New Roman" w:cs="Times New Roman"/>
          <w:spacing w:val="-3"/>
          <w:sz w:val="30"/>
          <w:szCs w:val="30"/>
        </w:rPr>
        <w:t>:</w:t>
      </w:r>
      <w:r>
        <w:rPr>
          <w:rFonts w:ascii="仿宋" w:hAnsi="仿宋" w:eastAsia="仿宋" w:cs="仿宋"/>
          <w:spacing w:val="-3"/>
          <w:sz w:val="30"/>
          <w:szCs w:val="30"/>
        </w:rPr>
        <w:t>是对通用条款原则性约定的细化、补充和特定化。</w:t>
      </w:r>
      <w:r>
        <w:rPr>
          <w:rFonts w:ascii="仿宋" w:hAnsi="仿宋" w:eastAsia="仿宋" w:cs="仿宋"/>
          <w:sz w:val="30"/>
          <w:szCs w:val="30"/>
        </w:rPr>
        <w:t xml:space="preserve"> </w:t>
      </w:r>
      <w:r>
        <w:rPr>
          <w:rFonts w:ascii="仿宋" w:hAnsi="仿宋" w:eastAsia="仿宋" w:cs="仿宋"/>
          <w:spacing w:val="4"/>
          <w:sz w:val="30"/>
          <w:szCs w:val="30"/>
        </w:rPr>
        <w:t xml:space="preserve">合同当事人可以根据不同招标项目的具体特点和双方个性化需求进 </w:t>
      </w:r>
      <w:r>
        <w:rPr>
          <w:rFonts w:ascii="仿宋" w:hAnsi="仿宋" w:eastAsia="仿宋" w:cs="仿宋"/>
          <w:spacing w:val="-6"/>
          <w:sz w:val="30"/>
          <w:szCs w:val="30"/>
        </w:rPr>
        <w:t>行制定。</w:t>
      </w:r>
    </w:p>
    <w:p>
      <w:pPr>
        <w:spacing w:before="203" w:line="283" w:lineRule="auto"/>
        <w:ind w:right="103" w:firstLine="616"/>
        <w:rPr>
          <w:rFonts w:ascii="仿宋" w:hAnsi="仿宋" w:eastAsia="仿宋" w:cs="仿宋"/>
          <w:sz w:val="30"/>
          <w:szCs w:val="30"/>
        </w:rPr>
      </w:pPr>
      <w:r>
        <w:rPr>
          <w:rFonts w:ascii="Times New Roman" w:hAnsi="Times New Roman" w:eastAsia="Times New Roman" w:cs="Times New Roman"/>
          <w:spacing w:val="-4"/>
          <w:sz w:val="30"/>
          <w:szCs w:val="30"/>
        </w:rPr>
        <w:t xml:space="preserve">1.4  </w:t>
      </w:r>
      <w:r>
        <w:rPr>
          <w:rFonts w:ascii="仿宋" w:hAnsi="仿宋" w:eastAsia="仿宋" w:cs="仿宋"/>
          <w:spacing w:val="-4"/>
          <w:sz w:val="30"/>
          <w:szCs w:val="30"/>
        </w:rPr>
        <w:t>委托人：指在合同中约定的，具有建设项目招标委托主体资</w:t>
      </w:r>
      <w:r>
        <w:rPr>
          <w:rFonts w:ascii="仿宋" w:hAnsi="仿宋" w:eastAsia="仿宋" w:cs="仿宋"/>
          <w:spacing w:val="6"/>
          <w:sz w:val="30"/>
          <w:szCs w:val="30"/>
        </w:rPr>
        <w:t xml:space="preserve"> </w:t>
      </w:r>
      <w:r>
        <w:rPr>
          <w:rFonts w:ascii="仿宋" w:hAnsi="仿宋" w:eastAsia="仿宋" w:cs="仿宋"/>
          <w:spacing w:val="-1"/>
          <w:sz w:val="30"/>
          <w:szCs w:val="30"/>
        </w:rPr>
        <w:t>格的当事人，以及取得该当事人资格的合法继承人。</w:t>
      </w:r>
    </w:p>
    <w:p>
      <w:pPr>
        <w:spacing w:before="198" w:line="284" w:lineRule="auto"/>
        <w:ind w:firstLine="616"/>
        <w:rPr>
          <w:rFonts w:ascii="仿宋" w:hAnsi="仿宋" w:eastAsia="仿宋" w:cs="仿宋"/>
          <w:sz w:val="30"/>
          <w:szCs w:val="30"/>
        </w:rPr>
      </w:pPr>
      <w:r>
        <w:rPr>
          <w:rFonts w:ascii="Times New Roman" w:hAnsi="Times New Roman" w:eastAsia="Times New Roman" w:cs="Times New Roman"/>
          <w:spacing w:val="-4"/>
          <w:sz w:val="30"/>
          <w:szCs w:val="30"/>
        </w:rPr>
        <w:t xml:space="preserve">1.5  </w:t>
      </w:r>
      <w:r>
        <w:rPr>
          <w:rFonts w:ascii="仿宋" w:hAnsi="仿宋" w:eastAsia="仿宋" w:cs="仿宋"/>
          <w:spacing w:val="-4"/>
          <w:sz w:val="30"/>
          <w:szCs w:val="30"/>
        </w:rPr>
        <w:t>受托人：指在合同中约定的，被委托人接受的具有建设项目</w:t>
      </w:r>
      <w:r>
        <w:rPr>
          <w:rFonts w:ascii="仿宋" w:hAnsi="仿宋" w:eastAsia="仿宋" w:cs="仿宋"/>
          <w:spacing w:val="6"/>
          <w:sz w:val="30"/>
          <w:szCs w:val="30"/>
        </w:rPr>
        <w:t xml:space="preserve"> </w:t>
      </w:r>
      <w:r>
        <w:rPr>
          <w:rFonts w:ascii="仿宋" w:hAnsi="仿宋" w:eastAsia="仿宋" w:cs="仿宋"/>
          <w:spacing w:val="-3"/>
          <w:sz w:val="30"/>
          <w:szCs w:val="30"/>
        </w:rPr>
        <w:t>招标代理主体资格的当事人，以及取得该当事人资格的合法继承人。</w:t>
      </w:r>
    </w:p>
    <w:p>
      <w:pPr>
        <w:spacing w:before="198" w:line="283" w:lineRule="auto"/>
        <w:ind w:left="39" w:right="106" w:firstLine="576"/>
        <w:rPr>
          <w:rFonts w:ascii="仿宋" w:hAnsi="仿宋" w:eastAsia="仿宋" w:cs="仿宋"/>
          <w:sz w:val="30"/>
          <w:szCs w:val="30"/>
        </w:rPr>
      </w:pPr>
      <w:r>
        <w:rPr>
          <w:rFonts w:ascii="Times New Roman" w:hAnsi="Times New Roman" w:eastAsia="Times New Roman" w:cs="Times New Roman"/>
          <w:spacing w:val="6"/>
          <w:sz w:val="30"/>
          <w:szCs w:val="30"/>
        </w:rPr>
        <w:t xml:space="preserve">1.6  </w:t>
      </w:r>
      <w:r>
        <w:rPr>
          <w:rFonts w:ascii="仿宋" w:hAnsi="仿宋" w:eastAsia="仿宋" w:cs="仿宋"/>
          <w:spacing w:val="6"/>
          <w:sz w:val="30"/>
          <w:szCs w:val="30"/>
        </w:rPr>
        <w:t>委托人的项目负责人：在合同协议书约定的项目执行过程</w:t>
      </w:r>
      <w:r>
        <w:rPr>
          <w:rFonts w:ascii="仿宋" w:hAnsi="仿宋" w:eastAsia="仿宋" w:cs="仿宋"/>
          <w:sz w:val="30"/>
          <w:szCs w:val="30"/>
        </w:rPr>
        <w:t xml:space="preserve"> </w:t>
      </w:r>
      <w:r>
        <w:rPr>
          <w:rFonts w:ascii="仿宋" w:hAnsi="仿宋" w:eastAsia="仿宋" w:cs="仿宋"/>
          <w:spacing w:val="-2"/>
          <w:sz w:val="30"/>
          <w:szCs w:val="30"/>
        </w:rPr>
        <w:t>中，代表委托人全面负责项目管理、推进和落实</w:t>
      </w:r>
      <w:r>
        <w:rPr>
          <w:rFonts w:ascii="仿宋" w:hAnsi="仿宋" w:eastAsia="仿宋" w:cs="仿宋"/>
          <w:spacing w:val="-3"/>
          <w:sz w:val="30"/>
          <w:szCs w:val="30"/>
        </w:rPr>
        <w:t>的具体人员。</w:t>
      </w:r>
    </w:p>
    <w:p>
      <w:pPr>
        <w:spacing w:before="201" w:line="219" w:lineRule="auto"/>
        <w:ind w:left="616"/>
        <w:rPr>
          <w:rFonts w:ascii="仿宋" w:hAnsi="仿宋" w:eastAsia="仿宋" w:cs="仿宋"/>
          <w:sz w:val="30"/>
          <w:szCs w:val="30"/>
        </w:rPr>
      </w:pPr>
      <w:r>
        <w:rPr>
          <w:rFonts w:ascii="Times New Roman" w:hAnsi="Times New Roman" w:eastAsia="Times New Roman" w:cs="Times New Roman"/>
          <w:spacing w:val="5"/>
          <w:sz w:val="30"/>
          <w:szCs w:val="30"/>
        </w:rPr>
        <w:t>1.7</w:t>
      </w:r>
      <w:r>
        <w:rPr>
          <w:rFonts w:ascii="Times New Roman" w:hAnsi="Times New Roman" w:eastAsia="Times New Roman" w:cs="Times New Roman"/>
          <w:spacing w:val="22"/>
          <w:sz w:val="30"/>
          <w:szCs w:val="30"/>
        </w:rPr>
        <w:t xml:space="preserve">  </w:t>
      </w:r>
      <w:r>
        <w:rPr>
          <w:rFonts w:ascii="仿宋" w:hAnsi="仿宋" w:eastAsia="仿宋" w:cs="仿宋"/>
          <w:spacing w:val="5"/>
          <w:sz w:val="30"/>
          <w:szCs w:val="30"/>
        </w:rPr>
        <w:t>受托人的项目负责人：在合同协议书约定的项目</w:t>
      </w:r>
      <w:r>
        <w:rPr>
          <w:rFonts w:ascii="仿宋" w:hAnsi="仿宋" w:eastAsia="仿宋" w:cs="仿宋"/>
          <w:spacing w:val="4"/>
          <w:sz w:val="30"/>
          <w:szCs w:val="30"/>
        </w:rPr>
        <w:t>执行过程</w:t>
      </w:r>
    </w:p>
    <w:p>
      <w:pPr>
        <w:spacing w:line="219" w:lineRule="auto"/>
        <w:rPr>
          <w:rFonts w:ascii="仿宋" w:hAnsi="仿宋" w:eastAsia="仿宋" w:cs="仿宋"/>
          <w:sz w:val="30"/>
          <w:szCs w:val="30"/>
        </w:rPr>
        <w:sectPr>
          <w:footerReference r:id="rId12" w:type="default"/>
          <w:pgSz w:w="11906" w:h="16839"/>
          <w:pgMar w:top="400" w:right="1369" w:bottom="1314"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222" w:lineRule="auto"/>
        <w:ind w:left="39"/>
        <w:rPr>
          <w:rFonts w:ascii="仿宋" w:hAnsi="仿宋" w:eastAsia="仿宋" w:cs="仿宋"/>
          <w:sz w:val="30"/>
          <w:szCs w:val="30"/>
        </w:rPr>
      </w:pPr>
      <w:r>
        <w:rPr>
          <w:rFonts w:ascii="仿宋" w:hAnsi="仿宋" w:eastAsia="仿宋" w:cs="仿宋"/>
          <w:spacing w:val="-2"/>
          <w:sz w:val="30"/>
          <w:szCs w:val="30"/>
        </w:rPr>
        <w:t>中，代表受托人全面负责项目管理、推进和落实</w:t>
      </w:r>
      <w:r>
        <w:rPr>
          <w:rFonts w:ascii="仿宋" w:hAnsi="仿宋" w:eastAsia="仿宋" w:cs="仿宋"/>
          <w:spacing w:val="-3"/>
          <w:sz w:val="30"/>
          <w:szCs w:val="30"/>
        </w:rPr>
        <w:t>的具体人员。</w:t>
      </w:r>
    </w:p>
    <w:p>
      <w:pPr>
        <w:spacing w:before="198" w:line="283" w:lineRule="auto"/>
        <w:ind w:left="3" w:firstLine="612"/>
        <w:rPr>
          <w:rFonts w:ascii="仿宋" w:hAnsi="仿宋" w:eastAsia="仿宋" w:cs="仿宋"/>
          <w:sz w:val="30"/>
          <w:szCs w:val="30"/>
        </w:rPr>
      </w:pPr>
      <w:r>
        <w:rPr>
          <w:rFonts w:ascii="Times New Roman" w:hAnsi="Times New Roman" w:eastAsia="Times New Roman" w:cs="Times New Roman"/>
          <w:spacing w:val="-4"/>
          <w:sz w:val="30"/>
          <w:szCs w:val="30"/>
        </w:rPr>
        <w:t xml:space="preserve">1.8  </w:t>
      </w:r>
      <w:r>
        <w:rPr>
          <w:rFonts w:ascii="仿宋" w:hAnsi="仿宋" w:eastAsia="仿宋" w:cs="仿宋"/>
          <w:spacing w:val="-4"/>
          <w:sz w:val="30"/>
          <w:szCs w:val="30"/>
        </w:rPr>
        <w:t>工程建设项目：指由委托人和受托人在合同中约定的委托代</w:t>
      </w:r>
      <w:r>
        <w:rPr>
          <w:rFonts w:ascii="仿宋" w:hAnsi="仿宋" w:eastAsia="仿宋" w:cs="仿宋"/>
          <w:spacing w:val="6"/>
          <w:sz w:val="30"/>
          <w:szCs w:val="30"/>
        </w:rPr>
        <w:t xml:space="preserve"> </w:t>
      </w:r>
      <w:r>
        <w:rPr>
          <w:rFonts w:ascii="仿宋" w:hAnsi="仿宋" w:eastAsia="仿宋" w:cs="仿宋"/>
          <w:spacing w:val="-4"/>
          <w:sz w:val="30"/>
          <w:szCs w:val="30"/>
        </w:rPr>
        <w:t>理招标的工程。</w:t>
      </w:r>
    </w:p>
    <w:p>
      <w:pPr>
        <w:spacing w:before="200" w:line="282" w:lineRule="auto"/>
        <w:ind w:firstLine="616"/>
        <w:rPr>
          <w:rFonts w:ascii="仿宋" w:hAnsi="仿宋" w:eastAsia="仿宋" w:cs="仿宋"/>
          <w:sz w:val="30"/>
          <w:szCs w:val="30"/>
        </w:rPr>
      </w:pPr>
      <w:r>
        <w:rPr>
          <w:rFonts w:ascii="Times New Roman" w:hAnsi="Times New Roman" w:eastAsia="Times New Roman" w:cs="Times New Roman"/>
          <w:spacing w:val="-4"/>
          <w:sz w:val="30"/>
          <w:szCs w:val="30"/>
        </w:rPr>
        <w:t xml:space="preserve">1.9  </w:t>
      </w:r>
      <w:r>
        <w:rPr>
          <w:rFonts w:ascii="仿宋" w:hAnsi="仿宋" w:eastAsia="仿宋" w:cs="仿宋"/>
          <w:spacing w:val="-4"/>
          <w:sz w:val="30"/>
          <w:szCs w:val="30"/>
        </w:rPr>
        <w:t>招标代理业务：委托人委托受托人代理实施工程建设项目招</w:t>
      </w:r>
      <w:r>
        <w:rPr>
          <w:rFonts w:ascii="仿宋" w:hAnsi="仿宋" w:eastAsia="仿宋" w:cs="仿宋"/>
          <w:spacing w:val="6"/>
          <w:sz w:val="30"/>
          <w:szCs w:val="30"/>
        </w:rPr>
        <w:t xml:space="preserve"> </w:t>
      </w:r>
      <w:r>
        <w:rPr>
          <w:rFonts w:ascii="仿宋" w:hAnsi="仿宋" w:eastAsia="仿宋" w:cs="仿宋"/>
          <w:spacing w:val="-3"/>
          <w:sz w:val="30"/>
          <w:szCs w:val="30"/>
        </w:rPr>
        <w:t>标的工作内容。</w:t>
      </w:r>
    </w:p>
    <w:p>
      <w:pPr>
        <w:spacing w:before="201" w:line="283" w:lineRule="auto"/>
        <w:ind w:left="6" w:firstLine="609"/>
        <w:rPr>
          <w:rFonts w:ascii="仿宋" w:hAnsi="仿宋" w:eastAsia="仿宋" w:cs="仿宋"/>
          <w:sz w:val="30"/>
          <w:szCs w:val="30"/>
        </w:rPr>
      </w:pPr>
      <w:r>
        <w:rPr>
          <w:rFonts w:ascii="Times New Roman" w:hAnsi="Times New Roman" w:eastAsia="Times New Roman" w:cs="Times New Roman"/>
          <w:spacing w:val="-1"/>
          <w:sz w:val="30"/>
          <w:szCs w:val="30"/>
        </w:rPr>
        <w:t xml:space="preserve">1.10  </w:t>
      </w:r>
      <w:r>
        <w:rPr>
          <w:rFonts w:ascii="仿宋" w:hAnsi="仿宋" w:eastAsia="仿宋" w:cs="仿宋"/>
          <w:spacing w:val="-1"/>
          <w:sz w:val="30"/>
          <w:szCs w:val="30"/>
        </w:rPr>
        <w:t>增值服务：指委托人和受托人在专用条</w:t>
      </w:r>
      <w:r>
        <w:rPr>
          <w:rFonts w:ascii="仿宋" w:hAnsi="仿宋" w:eastAsia="仿宋" w:cs="仿宋"/>
          <w:spacing w:val="-2"/>
          <w:sz w:val="30"/>
          <w:szCs w:val="30"/>
        </w:rPr>
        <w:t>款第</w:t>
      </w:r>
      <w:r>
        <w:rPr>
          <w:rFonts w:ascii="Times New Roman" w:hAnsi="Times New Roman" w:eastAsia="Times New Roman" w:cs="Times New Roman"/>
          <w:spacing w:val="-2"/>
          <w:sz w:val="30"/>
          <w:szCs w:val="30"/>
        </w:rPr>
        <w:t>8.2</w:t>
      </w:r>
      <w:r>
        <w:rPr>
          <w:rFonts w:ascii="仿宋" w:hAnsi="仿宋" w:eastAsia="仿宋" w:cs="仿宋"/>
          <w:spacing w:val="-2"/>
          <w:sz w:val="30"/>
          <w:szCs w:val="30"/>
        </w:rPr>
        <w:t>款中双方约</w:t>
      </w:r>
      <w:r>
        <w:rPr>
          <w:rFonts w:ascii="仿宋" w:hAnsi="仿宋" w:eastAsia="仿宋" w:cs="仿宋"/>
          <w:sz w:val="30"/>
          <w:szCs w:val="30"/>
        </w:rPr>
        <w:t xml:space="preserve"> </w:t>
      </w:r>
      <w:r>
        <w:rPr>
          <w:rFonts w:ascii="仿宋" w:hAnsi="仿宋" w:eastAsia="仿宋" w:cs="仿宋"/>
          <w:spacing w:val="-4"/>
          <w:sz w:val="30"/>
          <w:szCs w:val="30"/>
        </w:rPr>
        <w:t>定的增值工作。</w:t>
      </w:r>
    </w:p>
    <w:p>
      <w:pPr>
        <w:spacing w:before="202" w:line="283" w:lineRule="auto"/>
        <w:ind w:left="3" w:right="2"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1.11  </w:t>
      </w:r>
      <w:r>
        <w:rPr>
          <w:rFonts w:ascii="仿宋" w:hAnsi="仿宋" w:eastAsia="仿宋" w:cs="仿宋"/>
          <w:spacing w:val="1"/>
          <w:sz w:val="30"/>
          <w:szCs w:val="30"/>
        </w:rPr>
        <w:t>代理报酬：委托人和受托人在合同中约定的，受托人按照</w:t>
      </w:r>
      <w:r>
        <w:rPr>
          <w:rFonts w:ascii="仿宋" w:hAnsi="仿宋" w:eastAsia="仿宋" w:cs="仿宋"/>
          <w:sz w:val="30"/>
          <w:szCs w:val="30"/>
        </w:rPr>
        <w:t xml:space="preserve"> </w:t>
      </w:r>
      <w:r>
        <w:rPr>
          <w:rFonts w:ascii="仿宋" w:hAnsi="仿宋" w:eastAsia="仿宋" w:cs="仿宋"/>
          <w:spacing w:val="-2"/>
          <w:sz w:val="30"/>
          <w:szCs w:val="30"/>
        </w:rPr>
        <w:t>约定应收取的代理报酬总额。</w:t>
      </w:r>
    </w:p>
    <w:p>
      <w:pPr>
        <w:spacing w:before="200" w:line="282" w:lineRule="auto"/>
        <w:ind w:left="15" w:firstLine="601"/>
        <w:rPr>
          <w:rFonts w:ascii="仿宋" w:hAnsi="仿宋" w:eastAsia="仿宋" w:cs="仿宋"/>
          <w:sz w:val="30"/>
          <w:szCs w:val="30"/>
        </w:rPr>
      </w:pPr>
      <w:r>
        <w:rPr>
          <w:rFonts w:ascii="Times New Roman" w:hAnsi="Times New Roman" w:eastAsia="Times New Roman" w:cs="Times New Roman"/>
          <w:spacing w:val="-1"/>
          <w:sz w:val="30"/>
          <w:szCs w:val="30"/>
        </w:rPr>
        <w:t>1.12</w:t>
      </w:r>
      <w:r>
        <w:rPr>
          <w:rFonts w:ascii="Times New Roman" w:hAnsi="Times New Roman" w:eastAsia="Times New Roman" w:cs="Times New Roman"/>
          <w:spacing w:val="30"/>
          <w:w w:val="101"/>
          <w:sz w:val="30"/>
          <w:szCs w:val="30"/>
        </w:rPr>
        <w:t xml:space="preserve">  </w:t>
      </w:r>
      <w:r>
        <w:rPr>
          <w:rFonts w:ascii="仿宋" w:hAnsi="仿宋" w:eastAsia="仿宋" w:cs="仿宋"/>
          <w:spacing w:val="-1"/>
          <w:sz w:val="30"/>
          <w:szCs w:val="30"/>
        </w:rPr>
        <w:t>图纸：指由委托人提供的满足招标需要的所有图纸、计算</w:t>
      </w:r>
      <w:r>
        <w:rPr>
          <w:rFonts w:ascii="仿宋" w:hAnsi="仿宋" w:eastAsia="仿宋" w:cs="仿宋"/>
          <w:sz w:val="30"/>
          <w:szCs w:val="30"/>
        </w:rPr>
        <w:t xml:space="preserve"> </w:t>
      </w:r>
      <w:r>
        <w:rPr>
          <w:rFonts w:ascii="仿宋" w:hAnsi="仿宋" w:eastAsia="仿宋" w:cs="仿宋"/>
          <w:spacing w:val="-3"/>
          <w:sz w:val="30"/>
          <w:szCs w:val="30"/>
        </w:rPr>
        <w:t>书、配套说明以及相关的技术资料。</w:t>
      </w:r>
    </w:p>
    <w:p>
      <w:pPr>
        <w:spacing w:before="201" w:line="304" w:lineRule="auto"/>
        <w:ind w:firstLine="615"/>
        <w:rPr>
          <w:rFonts w:ascii="仿宋" w:hAnsi="仿宋" w:eastAsia="仿宋" w:cs="仿宋"/>
          <w:sz w:val="30"/>
          <w:szCs w:val="30"/>
        </w:rPr>
      </w:pPr>
      <w:r>
        <w:rPr>
          <w:rFonts w:ascii="Times New Roman" w:hAnsi="Times New Roman" w:eastAsia="Times New Roman" w:cs="Times New Roman"/>
          <w:spacing w:val="1"/>
          <w:sz w:val="30"/>
          <w:szCs w:val="30"/>
        </w:rPr>
        <w:t xml:space="preserve">1.13  </w:t>
      </w:r>
      <w:r>
        <w:rPr>
          <w:rFonts w:ascii="仿宋" w:hAnsi="仿宋" w:eastAsia="仿宋" w:cs="仿宋"/>
          <w:spacing w:val="1"/>
          <w:sz w:val="30"/>
          <w:szCs w:val="30"/>
        </w:rPr>
        <w:t>书面形式：指具有公章、法定代表人或授权代理人签名的</w:t>
      </w:r>
      <w:r>
        <w:rPr>
          <w:rFonts w:ascii="仿宋" w:hAnsi="仿宋" w:eastAsia="仿宋" w:cs="仿宋"/>
          <w:sz w:val="30"/>
          <w:szCs w:val="30"/>
        </w:rPr>
        <w:t xml:space="preserve"> </w:t>
      </w:r>
      <w:r>
        <w:rPr>
          <w:rFonts w:ascii="仿宋" w:hAnsi="仿宋" w:eastAsia="仿宋" w:cs="仿宋"/>
          <w:spacing w:val="4"/>
          <w:sz w:val="30"/>
          <w:szCs w:val="30"/>
        </w:rPr>
        <w:t>合同书、信件和数据电文（包括电报、电传、传真、电子数据交换</w:t>
      </w:r>
      <w:r>
        <w:rPr>
          <w:rFonts w:ascii="仿宋" w:hAnsi="仿宋" w:eastAsia="仿宋" w:cs="仿宋"/>
          <w:spacing w:val="7"/>
          <w:sz w:val="30"/>
          <w:szCs w:val="30"/>
        </w:rPr>
        <w:t xml:space="preserve"> </w:t>
      </w:r>
      <w:r>
        <w:rPr>
          <w:rFonts w:ascii="仿宋" w:hAnsi="仿宋" w:eastAsia="仿宋" w:cs="仿宋"/>
          <w:spacing w:val="-1"/>
          <w:sz w:val="30"/>
          <w:szCs w:val="30"/>
        </w:rPr>
        <w:t>和电子邮件）等可以有形地表现所载内容的形式。</w:t>
      </w:r>
    </w:p>
    <w:p>
      <w:pPr>
        <w:spacing w:before="199" w:line="283" w:lineRule="auto"/>
        <w:ind w:left="8" w:firstLine="608"/>
        <w:rPr>
          <w:rFonts w:ascii="仿宋" w:hAnsi="仿宋" w:eastAsia="仿宋" w:cs="仿宋"/>
          <w:sz w:val="30"/>
          <w:szCs w:val="30"/>
        </w:rPr>
      </w:pPr>
      <w:r>
        <w:rPr>
          <w:rFonts w:ascii="Times New Roman" w:hAnsi="Times New Roman" w:eastAsia="Times New Roman" w:cs="Times New Roman"/>
          <w:spacing w:val="1"/>
          <w:sz w:val="30"/>
          <w:szCs w:val="30"/>
        </w:rPr>
        <w:t xml:space="preserve">1.14  </w:t>
      </w:r>
      <w:r>
        <w:rPr>
          <w:rFonts w:ascii="仿宋" w:hAnsi="仿宋" w:eastAsia="仿宋" w:cs="仿宋"/>
          <w:spacing w:val="1"/>
          <w:sz w:val="30"/>
          <w:szCs w:val="30"/>
        </w:rPr>
        <w:t xml:space="preserve">违约责任：指合同一方不履行合同义务或履行合同义务不 </w:t>
      </w:r>
      <w:r>
        <w:rPr>
          <w:rFonts w:ascii="仿宋" w:hAnsi="仿宋" w:eastAsia="仿宋" w:cs="仿宋"/>
          <w:spacing w:val="-3"/>
          <w:sz w:val="30"/>
          <w:szCs w:val="30"/>
        </w:rPr>
        <w:t>符合约定所应承担的责任。</w:t>
      </w:r>
    </w:p>
    <w:p>
      <w:pPr>
        <w:spacing w:before="200" w:line="304" w:lineRule="auto"/>
        <w:ind w:firstLine="615"/>
        <w:rPr>
          <w:rFonts w:ascii="仿宋" w:hAnsi="仿宋" w:eastAsia="仿宋" w:cs="仿宋"/>
          <w:sz w:val="30"/>
          <w:szCs w:val="30"/>
        </w:rPr>
      </w:pPr>
      <w:r>
        <w:rPr>
          <w:rFonts w:ascii="Times New Roman" w:hAnsi="Times New Roman" w:eastAsia="Times New Roman" w:cs="Times New Roman"/>
          <w:spacing w:val="-3"/>
          <w:sz w:val="30"/>
          <w:szCs w:val="30"/>
        </w:rPr>
        <w:t>1.15</w:t>
      </w:r>
      <w:r>
        <w:rPr>
          <w:rFonts w:ascii="Times New Roman" w:hAnsi="Times New Roman" w:eastAsia="Times New Roman" w:cs="Times New Roman"/>
          <w:spacing w:val="28"/>
          <w:w w:val="101"/>
          <w:sz w:val="30"/>
          <w:szCs w:val="30"/>
        </w:rPr>
        <w:t xml:space="preserve">  </w:t>
      </w:r>
      <w:r>
        <w:rPr>
          <w:rFonts w:ascii="仿宋" w:hAnsi="仿宋" w:eastAsia="仿宋" w:cs="仿宋"/>
          <w:spacing w:val="-3"/>
          <w:sz w:val="30"/>
          <w:szCs w:val="30"/>
        </w:rPr>
        <w:t>索赔：指在合同履行过程中，对于并非自</w:t>
      </w:r>
      <w:r>
        <w:rPr>
          <w:rFonts w:ascii="仿宋" w:hAnsi="仿宋" w:eastAsia="仿宋" w:cs="仿宋"/>
          <w:spacing w:val="-88"/>
          <w:sz w:val="30"/>
          <w:szCs w:val="30"/>
        </w:rPr>
        <w:t xml:space="preserve"> </w:t>
      </w:r>
      <w:r>
        <w:rPr>
          <w:rFonts w:ascii="仿宋" w:hAnsi="仿宋" w:eastAsia="仿宋" w:cs="仿宋"/>
          <w:spacing w:val="-3"/>
          <w:sz w:val="30"/>
          <w:szCs w:val="30"/>
        </w:rPr>
        <w:t>己的过错，而是</w:t>
      </w:r>
      <w:r>
        <w:rPr>
          <w:rFonts w:ascii="仿宋" w:hAnsi="仿宋" w:eastAsia="仿宋" w:cs="仿宋"/>
          <w:sz w:val="30"/>
          <w:szCs w:val="30"/>
        </w:rPr>
        <w:t xml:space="preserve"> </w:t>
      </w:r>
      <w:r>
        <w:rPr>
          <w:rFonts w:ascii="仿宋" w:hAnsi="仿宋" w:eastAsia="仿宋" w:cs="仿宋"/>
          <w:spacing w:val="2"/>
          <w:sz w:val="30"/>
          <w:szCs w:val="30"/>
        </w:rPr>
        <w:t>应由对方承担责任的情况造成的实际损失，</w:t>
      </w:r>
      <w:r>
        <w:rPr>
          <w:rFonts w:ascii="仿宋" w:hAnsi="仿宋" w:eastAsia="仿宋" w:cs="仿宋"/>
          <w:spacing w:val="-85"/>
          <w:sz w:val="30"/>
          <w:szCs w:val="30"/>
        </w:rPr>
        <w:t xml:space="preserve"> </w:t>
      </w:r>
      <w:r>
        <w:rPr>
          <w:rFonts w:ascii="仿宋" w:hAnsi="仿宋" w:eastAsia="仿宋" w:cs="仿宋"/>
          <w:spacing w:val="2"/>
          <w:sz w:val="30"/>
          <w:szCs w:val="30"/>
        </w:rPr>
        <w:t>向对方提出经济补偿或</w:t>
      </w:r>
      <w:r>
        <w:rPr>
          <w:rFonts w:ascii="仿宋" w:hAnsi="仿宋" w:eastAsia="仿宋" w:cs="仿宋"/>
          <w:sz w:val="30"/>
          <w:szCs w:val="30"/>
        </w:rPr>
        <w:t xml:space="preserve"> </w:t>
      </w:r>
      <w:r>
        <w:rPr>
          <w:rFonts w:ascii="仿宋" w:hAnsi="仿宋" w:eastAsia="仿宋" w:cs="仿宋"/>
          <w:spacing w:val="-4"/>
          <w:sz w:val="30"/>
          <w:szCs w:val="30"/>
        </w:rPr>
        <w:t>其他的要求。</w:t>
      </w:r>
    </w:p>
    <w:p>
      <w:pPr>
        <w:spacing w:before="199" w:line="304" w:lineRule="auto"/>
        <w:ind w:left="5" w:right="2" w:firstLine="610"/>
        <w:rPr>
          <w:rFonts w:ascii="仿宋" w:hAnsi="仿宋" w:eastAsia="仿宋" w:cs="仿宋"/>
          <w:sz w:val="30"/>
          <w:szCs w:val="30"/>
        </w:rPr>
      </w:pPr>
      <w:r>
        <w:rPr>
          <w:rFonts w:ascii="Times New Roman" w:hAnsi="Times New Roman" w:eastAsia="Times New Roman" w:cs="Times New Roman"/>
          <w:spacing w:val="1"/>
          <w:sz w:val="30"/>
          <w:szCs w:val="30"/>
        </w:rPr>
        <w:t xml:space="preserve">1.16  </w:t>
      </w:r>
      <w:r>
        <w:rPr>
          <w:rFonts w:ascii="仿宋" w:hAnsi="仿宋" w:eastAsia="仿宋" w:cs="仿宋"/>
          <w:spacing w:val="1"/>
          <w:sz w:val="30"/>
          <w:szCs w:val="30"/>
        </w:rPr>
        <w:t>不可抗力：指合同双方不能预见、不能避免且不能克服的</w:t>
      </w:r>
      <w:r>
        <w:rPr>
          <w:rFonts w:ascii="仿宋" w:hAnsi="仿宋" w:eastAsia="仿宋" w:cs="仿宋"/>
          <w:sz w:val="30"/>
          <w:szCs w:val="30"/>
        </w:rPr>
        <w:t xml:space="preserve"> </w:t>
      </w:r>
      <w:r>
        <w:rPr>
          <w:rFonts w:ascii="仿宋" w:hAnsi="仿宋" w:eastAsia="仿宋" w:cs="仿宋"/>
          <w:spacing w:val="4"/>
          <w:sz w:val="30"/>
          <w:szCs w:val="30"/>
        </w:rPr>
        <w:t>客观情况。包括但不限于自然灾害、政府行为、社会异常事件、公</w:t>
      </w:r>
      <w:r>
        <w:rPr>
          <w:rFonts w:ascii="仿宋" w:hAnsi="仿宋" w:eastAsia="仿宋" w:cs="仿宋"/>
          <w:sz w:val="30"/>
          <w:szCs w:val="30"/>
        </w:rPr>
        <w:t xml:space="preserve"> </w:t>
      </w:r>
      <w:r>
        <w:rPr>
          <w:rFonts w:ascii="仿宋" w:hAnsi="仿宋" w:eastAsia="仿宋" w:cs="仿宋"/>
          <w:spacing w:val="-2"/>
          <w:sz w:val="30"/>
          <w:szCs w:val="30"/>
        </w:rPr>
        <w:t>共卫生事件等不可抗力的事件。</w:t>
      </w:r>
    </w:p>
    <w:p>
      <w:pPr>
        <w:spacing w:line="304" w:lineRule="auto"/>
        <w:rPr>
          <w:rFonts w:ascii="仿宋" w:hAnsi="仿宋" w:eastAsia="仿宋" w:cs="仿宋"/>
          <w:sz w:val="30"/>
          <w:szCs w:val="30"/>
        </w:rPr>
        <w:sectPr>
          <w:footerReference r:id="rId13" w:type="default"/>
          <w:pgSz w:w="11906" w:h="16839"/>
          <w:pgMar w:top="400" w:right="1473"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320" w:lineRule="auto"/>
        <w:ind w:right="81" w:firstLine="616"/>
        <w:rPr>
          <w:rFonts w:ascii="仿宋" w:hAnsi="仿宋" w:eastAsia="仿宋" w:cs="仿宋"/>
          <w:sz w:val="30"/>
          <w:szCs w:val="30"/>
        </w:rPr>
      </w:pPr>
      <w:r>
        <w:rPr>
          <w:rFonts w:ascii="Times New Roman" w:hAnsi="Times New Roman" w:eastAsia="Times New Roman" w:cs="Times New Roman"/>
          <w:spacing w:val="1"/>
          <w:sz w:val="30"/>
          <w:szCs w:val="30"/>
        </w:rPr>
        <w:t xml:space="preserve">1.17  </w:t>
      </w:r>
      <w:r>
        <w:rPr>
          <w:rFonts w:ascii="仿宋" w:hAnsi="仿宋" w:eastAsia="仿宋" w:cs="仿宋"/>
          <w:spacing w:val="1"/>
          <w:sz w:val="30"/>
          <w:szCs w:val="30"/>
        </w:rPr>
        <w:t xml:space="preserve">小时或天：本合同中规定按小时计算时间的，从事件有效 </w:t>
      </w:r>
      <w:r>
        <w:rPr>
          <w:rFonts w:ascii="仿宋" w:hAnsi="仿宋" w:eastAsia="仿宋" w:cs="仿宋"/>
          <w:spacing w:val="3"/>
          <w:sz w:val="30"/>
          <w:szCs w:val="30"/>
        </w:rPr>
        <w:t>开始时计算（不扣除休息时间</w:t>
      </w:r>
      <w:r>
        <w:rPr>
          <w:rFonts w:ascii="仿宋" w:hAnsi="仿宋" w:eastAsia="仿宋" w:cs="仿宋"/>
          <w:spacing w:val="21"/>
          <w:sz w:val="30"/>
          <w:szCs w:val="30"/>
        </w:rPr>
        <w:t>）；</w:t>
      </w:r>
      <w:r>
        <w:rPr>
          <w:rFonts w:ascii="仿宋" w:hAnsi="仿宋" w:eastAsia="仿宋" w:cs="仿宋"/>
          <w:spacing w:val="3"/>
          <w:sz w:val="30"/>
          <w:szCs w:val="30"/>
        </w:rPr>
        <w:t>规定按天计算时间的，开始当天</w:t>
      </w:r>
      <w:r>
        <w:rPr>
          <w:rFonts w:ascii="仿宋" w:hAnsi="仿宋" w:eastAsia="仿宋" w:cs="仿宋"/>
          <w:sz w:val="30"/>
          <w:szCs w:val="30"/>
        </w:rPr>
        <w:t xml:space="preserve"> </w:t>
      </w:r>
      <w:r>
        <w:rPr>
          <w:rFonts w:ascii="仿宋" w:hAnsi="仿宋" w:eastAsia="仿宋" w:cs="仿宋"/>
          <w:spacing w:val="4"/>
          <w:sz w:val="30"/>
          <w:szCs w:val="30"/>
        </w:rPr>
        <w:t>不计入，从次日开始计算。时限的最后一天是休息日或者其他法定</w:t>
      </w:r>
      <w:r>
        <w:rPr>
          <w:rFonts w:ascii="仿宋" w:hAnsi="仿宋" w:eastAsia="仿宋" w:cs="仿宋"/>
          <w:spacing w:val="7"/>
          <w:sz w:val="30"/>
          <w:szCs w:val="30"/>
        </w:rPr>
        <w:t xml:space="preserve"> </w:t>
      </w:r>
      <w:r>
        <w:rPr>
          <w:rFonts w:ascii="仿宋" w:hAnsi="仿宋" w:eastAsia="仿宋" w:cs="仿宋"/>
          <w:spacing w:val="4"/>
          <w:sz w:val="30"/>
          <w:szCs w:val="30"/>
        </w:rPr>
        <w:t>节假日的，以节假日次日为时限的最后一天。时限的最后一天的截</w:t>
      </w:r>
      <w:r>
        <w:rPr>
          <w:rFonts w:ascii="仿宋" w:hAnsi="仿宋" w:eastAsia="仿宋" w:cs="仿宋"/>
          <w:spacing w:val="7"/>
          <w:sz w:val="30"/>
          <w:szCs w:val="30"/>
        </w:rPr>
        <w:t xml:space="preserve"> </w:t>
      </w:r>
      <w:r>
        <w:rPr>
          <w:rFonts w:ascii="仿宋" w:hAnsi="仿宋" w:eastAsia="仿宋" w:cs="仿宋"/>
          <w:spacing w:val="-2"/>
          <w:sz w:val="30"/>
          <w:szCs w:val="30"/>
        </w:rPr>
        <w:t>止时间为当日</w:t>
      </w:r>
      <w:r>
        <w:rPr>
          <w:rFonts w:ascii="Times New Roman" w:hAnsi="Times New Roman" w:eastAsia="Times New Roman" w:cs="Times New Roman"/>
          <w:spacing w:val="-2"/>
          <w:sz w:val="30"/>
          <w:szCs w:val="30"/>
        </w:rPr>
        <w:t>24</w:t>
      </w:r>
      <w:r>
        <w:rPr>
          <w:rFonts w:ascii="仿宋" w:hAnsi="仿宋" w:eastAsia="仿宋" w:cs="仿宋"/>
          <w:spacing w:val="-2"/>
          <w:sz w:val="30"/>
          <w:szCs w:val="30"/>
        </w:rPr>
        <w:t>时。</w:t>
      </w:r>
    </w:p>
    <w:p>
      <w:pPr>
        <w:spacing w:before="197" w:line="314" w:lineRule="auto"/>
        <w:ind w:right="84" w:firstLine="616"/>
        <w:rPr>
          <w:rFonts w:ascii="仿宋" w:hAnsi="仿宋" w:eastAsia="仿宋" w:cs="仿宋"/>
          <w:sz w:val="30"/>
          <w:szCs w:val="30"/>
        </w:rPr>
      </w:pPr>
      <w:r>
        <w:rPr>
          <w:rFonts w:ascii="Times New Roman" w:hAnsi="Times New Roman" w:eastAsia="Times New Roman" w:cs="Times New Roman"/>
          <w:spacing w:val="1"/>
          <w:sz w:val="30"/>
          <w:szCs w:val="30"/>
        </w:rPr>
        <w:t xml:space="preserve">1.18  </w:t>
      </w:r>
      <w:r>
        <w:rPr>
          <w:rFonts w:ascii="仿宋" w:hAnsi="仿宋" w:eastAsia="仿宋" w:cs="仿宋"/>
          <w:spacing w:val="1"/>
          <w:sz w:val="30"/>
          <w:szCs w:val="30"/>
        </w:rPr>
        <w:t>招标投标电子档案：指通过电子招标投标交易平台开展的</w:t>
      </w:r>
      <w:r>
        <w:rPr>
          <w:rFonts w:ascii="仿宋" w:hAnsi="仿宋" w:eastAsia="仿宋" w:cs="仿宋"/>
          <w:sz w:val="30"/>
          <w:szCs w:val="30"/>
        </w:rPr>
        <w:t xml:space="preserve"> </w:t>
      </w:r>
      <w:r>
        <w:rPr>
          <w:rFonts w:ascii="仿宋" w:hAnsi="仿宋" w:eastAsia="仿宋" w:cs="仿宋"/>
          <w:spacing w:val="2"/>
          <w:sz w:val="30"/>
          <w:szCs w:val="30"/>
        </w:rPr>
        <w:t>招标、投标、</w:t>
      </w:r>
      <w:r>
        <w:rPr>
          <w:rFonts w:ascii="仿宋" w:hAnsi="仿宋" w:eastAsia="仿宋" w:cs="仿宋"/>
          <w:spacing w:val="-87"/>
          <w:sz w:val="30"/>
          <w:szCs w:val="30"/>
        </w:rPr>
        <w:t xml:space="preserve"> </w:t>
      </w:r>
      <w:r>
        <w:rPr>
          <w:rFonts w:ascii="仿宋" w:hAnsi="仿宋" w:eastAsia="仿宋" w:cs="仿宋"/>
          <w:spacing w:val="2"/>
          <w:sz w:val="30"/>
          <w:szCs w:val="30"/>
        </w:rPr>
        <w:t>中标（定标）等招标投标活动全过程中形成、办理、</w:t>
      </w:r>
      <w:r>
        <w:rPr>
          <w:rFonts w:ascii="仿宋" w:hAnsi="仿宋" w:eastAsia="仿宋" w:cs="仿宋"/>
          <w:sz w:val="30"/>
          <w:szCs w:val="30"/>
        </w:rPr>
        <w:t xml:space="preserve"> </w:t>
      </w:r>
      <w:r>
        <w:rPr>
          <w:rFonts w:ascii="仿宋" w:hAnsi="仿宋" w:eastAsia="仿宋" w:cs="仿宋"/>
          <w:spacing w:val="15"/>
          <w:sz w:val="30"/>
          <w:szCs w:val="30"/>
        </w:rPr>
        <w:t>传输和存储的数字格式且具有保存价值并需要归档保存的电子文</w:t>
      </w:r>
      <w:r>
        <w:rPr>
          <w:rFonts w:ascii="仿宋" w:hAnsi="仿宋" w:eastAsia="仿宋" w:cs="仿宋"/>
          <w:spacing w:val="1"/>
          <w:sz w:val="30"/>
          <w:szCs w:val="30"/>
        </w:rPr>
        <w:t xml:space="preserve"> </w:t>
      </w:r>
      <w:bookmarkStart w:id="32" w:name="bookmark81"/>
      <w:bookmarkEnd w:id="32"/>
      <w:bookmarkStart w:id="33" w:name="bookmark15"/>
      <w:bookmarkEnd w:id="33"/>
      <w:r>
        <w:rPr>
          <w:rFonts w:ascii="仿宋" w:hAnsi="仿宋" w:eastAsia="仿宋" w:cs="仿宋"/>
          <w:spacing w:val="-10"/>
          <w:sz w:val="30"/>
          <w:szCs w:val="30"/>
        </w:rPr>
        <w:t>件。</w:t>
      </w:r>
    </w:p>
    <w:p>
      <w:pPr>
        <w:ind w:firstLine="600" w:firstLineChars="200"/>
        <w:rPr>
          <w:rFonts w:ascii="楷体" w:hAnsi="楷体" w:eastAsia="楷体" w:cs="楷体"/>
          <w:sz w:val="30"/>
          <w:szCs w:val="30"/>
        </w:rPr>
      </w:pPr>
      <w:bookmarkStart w:id="34" w:name="bookmark82"/>
      <w:bookmarkEnd w:id="34"/>
      <w:r>
        <w:rPr>
          <w:rFonts w:hint="eastAsia" w:ascii="Times New Roman" w:hAnsi="Times New Roman" w:eastAsia="楷体" w:cs="Times New Roman"/>
          <w:sz w:val="30"/>
          <w:szCs w:val="30"/>
        </w:rPr>
        <w:t>2.合同</w:t>
      </w:r>
      <w:r>
        <w:rPr>
          <w:rFonts w:hint="eastAsia" w:ascii="楷体" w:hAnsi="楷体" w:eastAsia="楷体" w:cs="楷体"/>
          <w:sz w:val="30"/>
          <w:szCs w:val="30"/>
        </w:rPr>
        <w:t>文件优先顺序</w:t>
      </w:r>
    </w:p>
    <w:p>
      <w:pPr>
        <w:spacing w:before="196" w:line="345" w:lineRule="auto"/>
        <w:ind w:left="3" w:firstLine="584"/>
        <w:rPr>
          <w:rFonts w:ascii="仿宋" w:hAnsi="仿宋" w:eastAsia="仿宋" w:cs="仿宋"/>
          <w:sz w:val="30"/>
          <w:szCs w:val="30"/>
        </w:rPr>
      </w:pPr>
      <w:r>
        <w:rPr>
          <w:rFonts w:ascii="Times New Roman" w:hAnsi="Times New Roman" w:eastAsia="Times New Roman" w:cs="Times New Roman"/>
          <w:spacing w:val="-10"/>
          <w:sz w:val="30"/>
          <w:szCs w:val="30"/>
        </w:rPr>
        <w:t xml:space="preserve">2.1  </w:t>
      </w:r>
      <w:r>
        <w:rPr>
          <w:rFonts w:ascii="仿宋" w:hAnsi="仿宋" w:eastAsia="仿宋" w:cs="仿宋"/>
          <w:spacing w:val="-10"/>
          <w:sz w:val="30"/>
          <w:szCs w:val="30"/>
        </w:rPr>
        <w:t>合同文件应能互相解释，互为说明。除专用条款另有约定外，</w:t>
      </w:r>
      <w:r>
        <w:rPr>
          <w:rFonts w:ascii="仿宋" w:hAnsi="仿宋" w:eastAsia="仿宋" w:cs="仿宋"/>
          <w:spacing w:val="13"/>
          <w:sz w:val="30"/>
          <w:szCs w:val="30"/>
        </w:rPr>
        <w:t xml:space="preserve"> </w:t>
      </w:r>
      <w:r>
        <w:rPr>
          <w:rFonts w:ascii="仿宋" w:hAnsi="仿宋" w:eastAsia="仿宋" w:cs="仿宋"/>
          <w:spacing w:val="-2"/>
          <w:sz w:val="30"/>
          <w:szCs w:val="30"/>
        </w:rPr>
        <w:t>解释合同文件的优先顺序如下：</w:t>
      </w:r>
    </w:p>
    <w:p>
      <w:pPr>
        <w:spacing w:line="283" w:lineRule="auto"/>
        <w:ind w:right="84" w:firstLine="605"/>
        <w:rPr>
          <w:rFonts w:ascii="仿宋" w:hAnsi="仿宋" w:eastAsia="仿宋" w:cs="仿宋"/>
          <w:sz w:val="30"/>
          <w:szCs w:val="30"/>
        </w:rPr>
      </w:pPr>
      <w:r>
        <w:rPr>
          <w:rFonts w:ascii="仿宋" w:hAnsi="仿宋" w:eastAsia="仿宋" w:cs="仿宋"/>
          <w:spacing w:val="10"/>
          <w:sz w:val="30"/>
          <w:szCs w:val="30"/>
        </w:rPr>
        <w:t>（</w:t>
      </w:r>
      <w:r>
        <w:rPr>
          <w:rFonts w:ascii="Times New Roman" w:hAnsi="Times New Roman" w:eastAsia="Times New Roman" w:cs="Times New Roman"/>
          <w:spacing w:val="10"/>
          <w:sz w:val="30"/>
          <w:szCs w:val="30"/>
        </w:rPr>
        <w:t>1</w:t>
      </w:r>
      <w:r>
        <w:rPr>
          <w:rFonts w:ascii="仿宋" w:hAnsi="仿宋" w:eastAsia="仿宋" w:cs="仿宋"/>
          <w:spacing w:val="10"/>
          <w:sz w:val="30"/>
          <w:szCs w:val="30"/>
        </w:rPr>
        <w:t>）本合同履行过程中双方以书面形式签署的补</w:t>
      </w:r>
      <w:r>
        <w:rPr>
          <w:rFonts w:ascii="仿宋" w:hAnsi="仿宋" w:eastAsia="仿宋" w:cs="仿宋"/>
          <w:spacing w:val="9"/>
          <w:sz w:val="30"/>
          <w:szCs w:val="30"/>
        </w:rPr>
        <w:t>充和修改文</w:t>
      </w:r>
      <w:r>
        <w:rPr>
          <w:rFonts w:ascii="仿宋" w:hAnsi="仿宋" w:eastAsia="仿宋" w:cs="仿宋"/>
          <w:sz w:val="30"/>
          <w:szCs w:val="30"/>
        </w:rPr>
        <w:t xml:space="preserve"> </w:t>
      </w:r>
      <w:r>
        <w:rPr>
          <w:rFonts w:ascii="仿宋" w:hAnsi="仿宋" w:eastAsia="仿宋" w:cs="仿宋"/>
          <w:spacing w:val="-10"/>
          <w:sz w:val="30"/>
          <w:szCs w:val="30"/>
        </w:rPr>
        <w:t>件；</w:t>
      </w:r>
    </w:p>
    <w:p>
      <w:pPr>
        <w:spacing w:before="198" w:line="222" w:lineRule="auto"/>
        <w:ind w:left="605"/>
        <w:rPr>
          <w:rFonts w:ascii="仿宋" w:hAnsi="仿宋" w:eastAsia="仿宋" w:cs="仿宋"/>
          <w:sz w:val="30"/>
          <w:szCs w:val="30"/>
        </w:rPr>
      </w:pPr>
      <w:r>
        <w:rPr>
          <w:rFonts w:ascii="仿宋" w:hAnsi="仿宋" w:eastAsia="仿宋" w:cs="仿宋"/>
          <w:spacing w:val="-3"/>
          <w:sz w:val="30"/>
          <w:szCs w:val="30"/>
        </w:rPr>
        <w:t>（</w:t>
      </w:r>
      <w:r>
        <w:rPr>
          <w:rFonts w:ascii="Times New Roman" w:hAnsi="Times New Roman" w:eastAsia="Times New Roman" w:cs="Times New Roman"/>
          <w:spacing w:val="-3"/>
          <w:sz w:val="30"/>
          <w:szCs w:val="30"/>
        </w:rPr>
        <w:t>2</w:t>
      </w:r>
      <w:r>
        <w:rPr>
          <w:rFonts w:ascii="仿宋" w:hAnsi="仿宋" w:eastAsia="仿宋" w:cs="仿宋"/>
          <w:spacing w:val="-3"/>
          <w:sz w:val="30"/>
          <w:szCs w:val="30"/>
        </w:rPr>
        <w:t>）合同协议书；</w:t>
      </w:r>
    </w:p>
    <w:p>
      <w:pPr>
        <w:spacing w:before="199" w:line="222" w:lineRule="auto"/>
        <w:ind w:left="60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3</w:t>
      </w:r>
      <w:r>
        <w:rPr>
          <w:rFonts w:ascii="仿宋" w:hAnsi="仿宋" w:eastAsia="仿宋" w:cs="仿宋"/>
          <w:spacing w:val="-2"/>
          <w:sz w:val="30"/>
          <w:szCs w:val="30"/>
        </w:rPr>
        <w:t>）合同专用条款、补充条款；</w:t>
      </w:r>
    </w:p>
    <w:p>
      <w:pPr>
        <w:spacing w:before="200" w:line="222" w:lineRule="auto"/>
        <w:ind w:left="605"/>
        <w:rPr>
          <w:rFonts w:ascii="仿宋" w:hAnsi="仿宋" w:eastAsia="仿宋" w:cs="仿宋"/>
          <w:sz w:val="30"/>
          <w:szCs w:val="30"/>
        </w:rPr>
      </w:pPr>
      <w:r>
        <w:rPr>
          <w:rFonts w:ascii="仿宋" w:hAnsi="仿宋" w:eastAsia="仿宋" w:cs="仿宋"/>
          <w:spacing w:val="-3"/>
          <w:sz w:val="30"/>
          <w:szCs w:val="30"/>
        </w:rPr>
        <w:t>（</w:t>
      </w:r>
      <w:r>
        <w:rPr>
          <w:rFonts w:ascii="Times New Roman" w:hAnsi="Times New Roman" w:eastAsia="Times New Roman" w:cs="Times New Roman"/>
          <w:spacing w:val="-3"/>
          <w:sz w:val="30"/>
          <w:szCs w:val="30"/>
        </w:rPr>
        <w:t>4</w:t>
      </w:r>
      <w:r>
        <w:rPr>
          <w:rFonts w:ascii="仿宋" w:hAnsi="仿宋" w:eastAsia="仿宋" w:cs="仿宋"/>
          <w:spacing w:val="-3"/>
          <w:sz w:val="30"/>
          <w:szCs w:val="30"/>
        </w:rPr>
        <w:t>）合同通用条款；</w:t>
      </w:r>
    </w:p>
    <w:p>
      <w:pPr>
        <w:spacing w:before="197" w:line="222" w:lineRule="auto"/>
        <w:ind w:left="60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5</w:t>
      </w:r>
      <w:r>
        <w:rPr>
          <w:rFonts w:ascii="仿宋" w:hAnsi="仿宋" w:eastAsia="仿宋" w:cs="仿宋"/>
          <w:spacing w:val="-2"/>
          <w:sz w:val="30"/>
          <w:szCs w:val="30"/>
        </w:rPr>
        <w:t>）双方约定的其他合同文件。</w:t>
      </w:r>
    </w:p>
    <w:p>
      <w:pPr>
        <w:spacing w:before="202" w:line="344" w:lineRule="auto"/>
        <w:ind w:right="84" w:firstLine="603"/>
        <w:rPr>
          <w:rFonts w:ascii="仿宋" w:hAnsi="仿宋" w:eastAsia="仿宋" w:cs="仿宋"/>
          <w:sz w:val="30"/>
          <w:szCs w:val="30"/>
        </w:rPr>
      </w:pPr>
      <w:r>
        <w:rPr>
          <w:rFonts w:ascii="仿宋" w:hAnsi="仿宋" w:eastAsia="仿宋" w:cs="仿宋"/>
          <w:spacing w:val="4"/>
          <w:sz w:val="30"/>
          <w:szCs w:val="30"/>
        </w:rPr>
        <w:t>上述各项合同文件属于同一类内容补充和修改的文件，应以最</w:t>
      </w:r>
      <w:r>
        <w:rPr>
          <w:rFonts w:ascii="仿宋" w:hAnsi="仿宋" w:eastAsia="仿宋" w:cs="仿宋"/>
          <w:spacing w:val="10"/>
          <w:sz w:val="30"/>
          <w:szCs w:val="30"/>
        </w:rPr>
        <w:t xml:space="preserve"> </w:t>
      </w:r>
      <w:r>
        <w:rPr>
          <w:rFonts w:ascii="仿宋" w:hAnsi="仿宋" w:eastAsia="仿宋" w:cs="仿宋"/>
          <w:spacing w:val="-1"/>
          <w:sz w:val="30"/>
          <w:szCs w:val="30"/>
        </w:rPr>
        <w:t>新签署的为准，并根据其性质确定优先顺序。</w:t>
      </w:r>
    </w:p>
    <w:p>
      <w:pPr>
        <w:spacing w:before="3" w:line="345" w:lineRule="auto"/>
        <w:ind w:right="81" w:firstLine="587"/>
        <w:rPr>
          <w:rFonts w:ascii="仿宋" w:hAnsi="仿宋" w:eastAsia="仿宋" w:cs="仿宋"/>
          <w:sz w:val="30"/>
          <w:szCs w:val="30"/>
        </w:rPr>
      </w:pPr>
      <w:r>
        <w:rPr>
          <w:rFonts w:ascii="Times New Roman" w:hAnsi="Times New Roman" w:eastAsia="Times New Roman" w:cs="Times New Roman"/>
          <w:spacing w:val="-5"/>
          <w:sz w:val="30"/>
          <w:szCs w:val="30"/>
        </w:rPr>
        <w:t>2.2</w:t>
      </w:r>
      <w:r>
        <w:rPr>
          <w:rFonts w:ascii="Times New Roman" w:hAnsi="Times New Roman" w:eastAsia="Times New Roman" w:cs="Times New Roman"/>
          <w:spacing w:val="28"/>
          <w:sz w:val="30"/>
          <w:szCs w:val="30"/>
        </w:rPr>
        <w:t xml:space="preserve">  </w:t>
      </w:r>
      <w:r>
        <w:rPr>
          <w:rFonts w:ascii="仿宋" w:hAnsi="仿宋" w:eastAsia="仿宋" w:cs="仿宋"/>
          <w:spacing w:val="-5"/>
          <w:sz w:val="30"/>
          <w:szCs w:val="30"/>
        </w:rPr>
        <w:t>当合同文件内容出现含糊不清或不相一致时，应在不影响招</w:t>
      </w:r>
      <w:r>
        <w:rPr>
          <w:rFonts w:ascii="仿宋" w:hAnsi="仿宋" w:eastAsia="仿宋" w:cs="仿宋"/>
          <w:sz w:val="30"/>
          <w:szCs w:val="30"/>
        </w:rPr>
        <w:t xml:space="preserve"> </w:t>
      </w:r>
      <w:r>
        <w:rPr>
          <w:rFonts w:ascii="仿宋" w:hAnsi="仿宋" w:eastAsia="仿宋" w:cs="仿宋"/>
          <w:spacing w:val="2"/>
          <w:sz w:val="30"/>
          <w:szCs w:val="30"/>
        </w:rPr>
        <w:t>标代理业务正常进行的情况下，</w:t>
      </w:r>
      <w:r>
        <w:rPr>
          <w:rFonts w:ascii="仿宋" w:hAnsi="仿宋" w:eastAsia="仿宋" w:cs="仿宋"/>
          <w:spacing w:val="-85"/>
          <w:sz w:val="30"/>
          <w:szCs w:val="30"/>
        </w:rPr>
        <w:t xml:space="preserve"> </w:t>
      </w:r>
      <w:r>
        <w:rPr>
          <w:rFonts w:ascii="仿宋" w:hAnsi="仿宋" w:eastAsia="仿宋" w:cs="仿宋"/>
          <w:spacing w:val="2"/>
          <w:sz w:val="30"/>
          <w:szCs w:val="30"/>
        </w:rPr>
        <w:t>由委托人和受托人协商解决。双方</w:t>
      </w:r>
    </w:p>
    <w:p>
      <w:pPr>
        <w:spacing w:line="345" w:lineRule="auto"/>
        <w:rPr>
          <w:rFonts w:ascii="仿宋" w:hAnsi="仿宋" w:eastAsia="仿宋" w:cs="仿宋"/>
          <w:sz w:val="30"/>
          <w:szCs w:val="30"/>
        </w:rPr>
        <w:sectPr>
          <w:footerReference r:id="rId14" w:type="default"/>
          <w:pgSz w:w="11906" w:h="16839"/>
          <w:pgMar w:top="400" w:right="1391" w:bottom="1314"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222" w:lineRule="auto"/>
        <w:ind w:left="2"/>
        <w:rPr>
          <w:rFonts w:ascii="仿宋" w:hAnsi="仿宋" w:eastAsia="仿宋" w:cs="仿宋"/>
          <w:sz w:val="30"/>
          <w:szCs w:val="30"/>
        </w:rPr>
      </w:pPr>
      <w:bookmarkStart w:id="35" w:name="bookmark16"/>
      <w:bookmarkEnd w:id="35"/>
      <w:bookmarkStart w:id="36" w:name="bookmark83"/>
      <w:bookmarkEnd w:id="36"/>
      <w:r>
        <w:rPr>
          <w:rFonts w:ascii="仿宋" w:hAnsi="仿宋" w:eastAsia="仿宋" w:cs="仿宋"/>
          <w:spacing w:val="-1"/>
          <w:sz w:val="30"/>
          <w:szCs w:val="30"/>
        </w:rPr>
        <w:t>协商不成时，按本合同通用条款第</w:t>
      </w:r>
      <w:r>
        <w:rPr>
          <w:rFonts w:ascii="Times New Roman" w:hAnsi="Times New Roman" w:eastAsia="Times New Roman" w:cs="Times New Roman"/>
          <w:spacing w:val="-1"/>
          <w:sz w:val="30"/>
          <w:szCs w:val="30"/>
        </w:rPr>
        <w:t>16</w:t>
      </w:r>
      <w:r>
        <w:rPr>
          <w:rFonts w:ascii="仿宋" w:hAnsi="仿宋" w:eastAsia="仿宋" w:cs="仿宋"/>
          <w:spacing w:val="-1"/>
          <w:sz w:val="30"/>
          <w:szCs w:val="30"/>
        </w:rPr>
        <w:t>条关于争议的约定处理。</w:t>
      </w:r>
    </w:p>
    <w:p>
      <w:pPr>
        <w:ind w:firstLine="600" w:firstLineChars="200"/>
        <w:rPr>
          <w:rFonts w:ascii="楷体" w:hAnsi="楷体" w:eastAsia="楷体" w:cs="楷体"/>
          <w:sz w:val="30"/>
          <w:szCs w:val="30"/>
        </w:rPr>
      </w:pPr>
      <w:bookmarkStart w:id="37" w:name="bookmark84"/>
      <w:bookmarkEnd w:id="37"/>
      <w:r>
        <w:rPr>
          <w:rFonts w:hint="eastAsia" w:ascii="Times New Roman" w:hAnsi="Times New Roman" w:eastAsia="楷体" w:cs="Times New Roman"/>
          <w:sz w:val="30"/>
          <w:szCs w:val="30"/>
        </w:rPr>
        <w:t>3.语</w:t>
      </w:r>
      <w:r>
        <w:rPr>
          <w:rFonts w:hint="eastAsia" w:ascii="楷体" w:hAnsi="楷体" w:eastAsia="楷体" w:cs="楷体"/>
          <w:sz w:val="30"/>
          <w:szCs w:val="30"/>
        </w:rPr>
        <w:t>言文字和适用法律</w:t>
      </w:r>
    </w:p>
    <w:p>
      <w:pPr>
        <w:spacing w:before="197" w:line="222" w:lineRule="auto"/>
        <w:ind w:left="593"/>
        <w:rPr>
          <w:rFonts w:ascii="仿宋" w:hAnsi="仿宋" w:eastAsia="仿宋" w:cs="仿宋"/>
          <w:sz w:val="30"/>
          <w:szCs w:val="30"/>
        </w:rPr>
      </w:pPr>
      <w:r>
        <w:rPr>
          <w:rFonts w:ascii="Times New Roman" w:hAnsi="Times New Roman" w:eastAsia="Times New Roman" w:cs="Times New Roman"/>
          <w:spacing w:val="-5"/>
          <w:sz w:val="30"/>
          <w:szCs w:val="30"/>
        </w:rPr>
        <w:t>3.1</w:t>
      </w:r>
      <w:r>
        <w:rPr>
          <w:rFonts w:ascii="Times New Roman" w:hAnsi="Times New Roman" w:eastAsia="Times New Roman" w:cs="Times New Roman"/>
          <w:spacing w:val="9"/>
          <w:sz w:val="30"/>
          <w:szCs w:val="30"/>
        </w:rPr>
        <w:t xml:space="preserve">  </w:t>
      </w:r>
      <w:r>
        <w:rPr>
          <w:rFonts w:ascii="仿宋" w:hAnsi="仿宋" w:eastAsia="仿宋" w:cs="仿宋"/>
          <w:spacing w:val="-5"/>
          <w:sz w:val="30"/>
          <w:szCs w:val="30"/>
        </w:rPr>
        <w:t>语言文字</w:t>
      </w:r>
    </w:p>
    <w:p>
      <w:pPr>
        <w:spacing w:before="201" w:line="344" w:lineRule="auto"/>
        <w:ind w:left="4" w:right="81" w:firstLine="597"/>
        <w:rPr>
          <w:rFonts w:ascii="仿宋" w:hAnsi="仿宋" w:eastAsia="仿宋" w:cs="仿宋"/>
          <w:sz w:val="30"/>
          <w:szCs w:val="30"/>
        </w:rPr>
      </w:pPr>
      <w:r>
        <w:rPr>
          <w:rFonts w:ascii="仿宋" w:hAnsi="仿宋" w:eastAsia="仿宋" w:cs="仿宋"/>
          <w:spacing w:val="4"/>
          <w:sz w:val="30"/>
          <w:szCs w:val="30"/>
        </w:rPr>
        <w:t>本合同文件通常使用汉语语言文字书写、解释和说明，本合同</w:t>
      </w:r>
      <w:r>
        <w:rPr>
          <w:rFonts w:ascii="仿宋" w:hAnsi="仿宋" w:eastAsia="仿宋" w:cs="仿宋"/>
          <w:spacing w:val="13"/>
          <w:sz w:val="30"/>
          <w:szCs w:val="30"/>
        </w:rPr>
        <w:t xml:space="preserve"> </w:t>
      </w:r>
      <w:r>
        <w:rPr>
          <w:rFonts w:ascii="仿宋" w:hAnsi="仿宋" w:eastAsia="仿宋" w:cs="仿宋"/>
          <w:spacing w:val="-6"/>
          <w:sz w:val="30"/>
          <w:szCs w:val="30"/>
        </w:rPr>
        <w:t>专用条款另有约定的除外。如本合同专用条款约定使用两种以上（含</w:t>
      </w:r>
      <w:r>
        <w:rPr>
          <w:rFonts w:ascii="仿宋" w:hAnsi="仿宋" w:eastAsia="仿宋" w:cs="仿宋"/>
          <w:sz w:val="30"/>
          <w:szCs w:val="30"/>
        </w:rPr>
        <w:t xml:space="preserve"> </w:t>
      </w:r>
      <w:r>
        <w:rPr>
          <w:rFonts w:ascii="仿宋" w:hAnsi="仿宋" w:eastAsia="仿宋" w:cs="仿宋"/>
          <w:spacing w:val="-1"/>
          <w:sz w:val="30"/>
          <w:szCs w:val="30"/>
        </w:rPr>
        <w:t>两种）语言文字时，汉语应为解释和说明本合同的标准语言文字。</w:t>
      </w:r>
    </w:p>
    <w:p>
      <w:pPr>
        <w:spacing w:before="1" w:line="221" w:lineRule="auto"/>
        <w:ind w:left="593"/>
        <w:rPr>
          <w:rFonts w:ascii="仿宋" w:hAnsi="仿宋" w:eastAsia="仿宋" w:cs="仿宋"/>
          <w:sz w:val="30"/>
          <w:szCs w:val="30"/>
        </w:rPr>
      </w:pPr>
      <w:r>
        <w:rPr>
          <w:rFonts w:ascii="Times New Roman" w:hAnsi="Times New Roman" w:eastAsia="Times New Roman" w:cs="Times New Roman"/>
          <w:spacing w:val="-2"/>
          <w:sz w:val="30"/>
          <w:szCs w:val="30"/>
        </w:rPr>
        <w:t xml:space="preserve">3.2  </w:t>
      </w:r>
      <w:r>
        <w:rPr>
          <w:rFonts w:ascii="仿宋" w:hAnsi="仿宋" w:eastAsia="仿宋" w:cs="仿宋"/>
          <w:spacing w:val="-2"/>
          <w:sz w:val="30"/>
          <w:szCs w:val="30"/>
        </w:rPr>
        <w:t>适用法律和行政法规</w:t>
      </w:r>
    </w:p>
    <w:p>
      <w:pPr>
        <w:spacing w:before="199" w:line="344" w:lineRule="auto"/>
        <w:ind w:left="2" w:right="84" w:firstLine="600"/>
        <w:rPr>
          <w:rFonts w:ascii="仿宋" w:hAnsi="仿宋" w:eastAsia="仿宋" w:cs="仿宋"/>
          <w:sz w:val="30"/>
          <w:szCs w:val="30"/>
        </w:rPr>
      </w:pPr>
      <w:r>
        <w:rPr>
          <w:rFonts w:ascii="仿宋" w:hAnsi="仿宋" w:eastAsia="仿宋" w:cs="仿宋"/>
          <w:spacing w:val="4"/>
          <w:sz w:val="30"/>
          <w:szCs w:val="30"/>
        </w:rPr>
        <w:t>本合同文件适用有关法律和行政法规。另需要明示的法律和行</w:t>
      </w:r>
      <w:r>
        <w:rPr>
          <w:rFonts w:ascii="仿宋" w:hAnsi="仿宋" w:eastAsia="仿宋" w:cs="仿宋"/>
          <w:spacing w:val="11"/>
          <w:sz w:val="30"/>
          <w:szCs w:val="30"/>
        </w:rPr>
        <w:t xml:space="preserve"> </w:t>
      </w:r>
      <w:bookmarkStart w:id="38" w:name="bookmark85"/>
      <w:bookmarkEnd w:id="38"/>
      <w:bookmarkStart w:id="39" w:name="bookmark17"/>
      <w:bookmarkEnd w:id="39"/>
      <w:r>
        <w:rPr>
          <w:rFonts w:ascii="仿宋" w:hAnsi="仿宋" w:eastAsia="仿宋" w:cs="仿宋"/>
          <w:spacing w:val="-2"/>
          <w:sz w:val="30"/>
          <w:szCs w:val="30"/>
        </w:rPr>
        <w:t>政法规，双方可在本合同专用条款内约定。</w:t>
      </w:r>
    </w:p>
    <w:p>
      <w:pPr>
        <w:rPr>
          <w:rFonts w:ascii="黑体" w:hAnsi="黑体" w:eastAsia="黑体" w:cs="黑体"/>
          <w:sz w:val="30"/>
          <w:szCs w:val="30"/>
        </w:rPr>
      </w:pPr>
      <w:bookmarkStart w:id="40" w:name="bookmark18"/>
      <w:bookmarkEnd w:id="40"/>
      <w:bookmarkStart w:id="41" w:name="bookmark86"/>
      <w:bookmarkEnd w:id="41"/>
      <w:r>
        <w:rPr>
          <w:rFonts w:hint="eastAsia" w:ascii="黑体" w:hAnsi="黑体" w:eastAsia="黑体" w:cs="黑体"/>
          <w:sz w:val="30"/>
          <w:szCs w:val="30"/>
        </w:rPr>
        <w:t>二、委托人权利和义务</w:t>
      </w:r>
    </w:p>
    <w:p>
      <w:pPr>
        <w:ind w:firstLine="600" w:firstLineChars="200"/>
        <w:rPr>
          <w:rFonts w:ascii="楷体" w:hAnsi="楷体" w:eastAsia="楷体" w:cs="楷体"/>
          <w:sz w:val="30"/>
          <w:szCs w:val="30"/>
        </w:rPr>
      </w:pPr>
      <w:bookmarkStart w:id="42" w:name="bookmark87"/>
      <w:bookmarkEnd w:id="42"/>
      <w:r>
        <w:rPr>
          <w:rFonts w:hint="eastAsia" w:ascii="Times New Roman" w:hAnsi="Times New Roman" w:eastAsia="楷体" w:cs="Times New Roman"/>
          <w:sz w:val="30"/>
          <w:szCs w:val="30"/>
        </w:rPr>
        <w:t>4.委</w:t>
      </w:r>
      <w:r>
        <w:rPr>
          <w:rFonts w:hint="eastAsia" w:ascii="楷体" w:hAnsi="楷体" w:eastAsia="楷体" w:cs="楷体"/>
          <w:sz w:val="30"/>
          <w:szCs w:val="30"/>
        </w:rPr>
        <w:t>托人的权利</w:t>
      </w:r>
    </w:p>
    <w:p>
      <w:pPr>
        <w:spacing w:before="188" w:line="222" w:lineRule="auto"/>
        <w:ind w:left="585"/>
        <w:rPr>
          <w:rFonts w:ascii="仿宋" w:hAnsi="仿宋" w:eastAsia="仿宋" w:cs="仿宋"/>
          <w:sz w:val="30"/>
          <w:szCs w:val="30"/>
        </w:rPr>
      </w:pPr>
      <w:r>
        <w:rPr>
          <w:rFonts w:ascii="Times New Roman" w:hAnsi="Times New Roman" w:eastAsia="Times New Roman" w:cs="Times New Roman"/>
          <w:spacing w:val="-1"/>
          <w:sz w:val="30"/>
          <w:szCs w:val="30"/>
        </w:rPr>
        <w:t xml:space="preserve">4.1  </w:t>
      </w:r>
      <w:r>
        <w:rPr>
          <w:rFonts w:ascii="仿宋" w:hAnsi="仿宋" w:eastAsia="仿宋" w:cs="仿宋"/>
          <w:spacing w:val="-1"/>
          <w:sz w:val="30"/>
          <w:szCs w:val="30"/>
        </w:rPr>
        <w:t>按合同约定，接收招标代理成果。</w:t>
      </w:r>
    </w:p>
    <w:p>
      <w:pPr>
        <w:spacing w:before="199" w:line="283" w:lineRule="auto"/>
        <w:ind w:left="9" w:right="81" w:firstLine="576"/>
        <w:rPr>
          <w:rFonts w:ascii="仿宋" w:hAnsi="仿宋" w:eastAsia="仿宋" w:cs="仿宋"/>
          <w:sz w:val="30"/>
          <w:szCs w:val="30"/>
        </w:rPr>
      </w:pPr>
      <w:r>
        <w:rPr>
          <w:rFonts w:ascii="Times New Roman" w:hAnsi="Times New Roman" w:eastAsia="Times New Roman" w:cs="Times New Roman"/>
          <w:spacing w:val="5"/>
          <w:sz w:val="30"/>
          <w:szCs w:val="30"/>
        </w:rPr>
        <w:t>4.2</w:t>
      </w:r>
      <w:r>
        <w:rPr>
          <w:rFonts w:ascii="Times New Roman" w:hAnsi="Times New Roman" w:eastAsia="Times New Roman" w:cs="Times New Roman"/>
          <w:spacing w:val="36"/>
          <w:sz w:val="30"/>
          <w:szCs w:val="30"/>
        </w:rPr>
        <w:t xml:space="preserve">  </w:t>
      </w:r>
      <w:r>
        <w:rPr>
          <w:rFonts w:ascii="仿宋" w:hAnsi="仿宋" w:eastAsia="仿宋" w:cs="仿宋"/>
          <w:spacing w:val="5"/>
          <w:sz w:val="30"/>
          <w:szCs w:val="30"/>
        </w:rPr>
        <w:t>向受托人询问本合同工程建设项目招标工作进展情况和相</w:t>
      </w:r>
      <w:r>
        <w:rPr>
          <w:rFonts w:ascii="仿宋" w:hAnsi="仿宋" w:eastAsia="仿宋" w:cs="仿宋"/>
          <w:spacing w:val="1"/>
          <w:sz w:val="30"/>
          <w:szCs w:val="30"/>
        </w:rPr>
        <w:t xml:space="preserve"> </w:t>
      </w:r>
      <w:r>
        <w:rPr>
          <w:rFonts w:ascii="仿宋" w:hAnsi="仿宋" w:eastAsia="仿宋" w:cs="仿宋"/>
          <w:spacing w:val="-2"/>
          <w:sz w:val="30"/>
          <w:szCs w:val="30"/>
        </w:rPr>
        <w:t>关内容，提出符合有关法律和行政法规的建议。</w:t>
      </w:r>
    </w:p>
    <w:p>
      <w:pPr>
        <w:spacing w:before="200" w:line="220" w:lineRule="auto"/>
        <w:ind w:left="585"/>
        <w:rPr>
          <w:rFonts w:ascii="仿宋" w:hAnsi="仿宋" w:eastAsia="仿宋" w:cs="仿宋"/>
          <w:sz w:val="30"/>
          <w:szCs w:val="30"/>
        </w:rPr>
      </w:pPr>
      <w:r>
        <w:rPr>
          <w:rFonts w:ascii="Times New Roman" w:hAnsi="Times New Roman" w:eastAsia="Times New Roman" w:cs="Times New Roman"/>
          <w:spacing w:val="-2"/>
          <w:sz w:val="30"/>
          <w:szCs w:val="30"/>
        </w:rPr>
        <w:t>4.3</w:t>
      </w:r>
      <w:r>
        <w:rPr>
          <w:rFonts w:ascii="Times New Roman" w:hAnsi="Times New Roman" w:eastAsia="Times New Roman" w:cs="Times New Roman"/>
          <w:spacing w:val="23"/>
          <w:sz w:val="30"/>
          <w:szCs w:val="30"/>
        </w:rPr>
        <w:t xml:space="preserve">  </w:t>
      </w:r>
      <w:r>
        <w:rPr>
          <w:rFonts w:ascii="仿宋" w:hAnsi="仿宋" w:eastAsia="仿宋" w:cs="仿宋"/>
          <w:spacing w:val="-2"/>
          <w:sz w:val="30"/>
          <w:szCs w:val="30"/>
        </w:rPr>
        <w:t>审查受托人编制的各种文件，并提出合理的修正意见。</w:t>
      </w:r>
    </w:p>
    <w:p>
      <w:pPr>
        <w:spacing w:before="204" w:line="220" w:lineRule="auto"/>
        <w:ind w:left="585"/>
        <w:rPr>
          <w:rFonts w:ascii="仿宋" w:hAnsi="仿宋" w:eastAsia="仿宋" w:cs="仿宋"/>
          <w:sz w:val="30"/>
          <w:szCs w:val="30"/>
        </w:rPr>
      </w:pPr>
      <w:r>
        <w:rPr>
          <w:rFonts w:ascii="Times New Roman" w:hAnsi="Times New Roman" w:eastAsia="Times New Roman" w:cs="Times New Roman"/>
          <w:spacing w:val="-1"/>
          <w:sz w:val="30"/>
          <w:szCs w:val="30"/>
        </w:rPr>
        <w:t xml:space="preserve">4.4  </w:t>
      </w:r>
      <w:r>
        <w:rPr>
          <w:rFonts w:ascii="仿宋" w:hAnsi="仿宋" w:eastAsia="仿宋" w:cs="仿宋"/>
          <w:spacing w:val="-1"/>
          <w:sz w:val="30"/>
          <w:szCs w:val="30"/>
        </w:rPr>
        <w:t>要求受托人提交招标代理业务工作报告。</w:t>
      </w:r>
    </w:p>
    <w:p>
      <w:pPr>
        <w:spacing w:before="203" w:line="284" w:lineRule="auto"/>
        <w:ind w:right="81" w:firstLine="585"/>
        <w:rPr>
          <w:rFonts w:ascii="仿宋" w:hAnsi="仿宋" w:eastAsia="仿宋" w:cs="仿宋"/>
          <w:sz w:val="30"/>
          <w:szCs w:val="30"/>
        </w:rPr>
      </w:pPr>
      <w:r>
        <w:rPr>
          <w:rFonts w:ascii="Times New Roman" w:hAnsi="Times New Roman" w:eastAsia="Times New Roman" w:cs="Times New Roman"/>
          <w:spacing w:val="-3"/>
          <w:sz w:val="30"/>
          <w:szCs w:val="30"/>
        </w:rPr>
        <w:t xml:space="preserve">4.5  </w:t>
      </w:r>
      <w:r>
        <w:rPr>
          <w:rFonts w:ascii="仿宋" w:hAnsi="仿宋" w:eastAsia="仿宋" w:cs="仿宋"/>
          <w:spacing w:val="-3"/>
          <w:sz w:val="30"/>
          <w:szCs w:val="30"/>
        </w:rPr>
        <w:t>与受托人协商，以书面方式要求更换其不称职的招标代理从</w:t>
      </w:r>
      <w:r>
        <w:rPr>
          <w:rFonts w:ascii="仿宋" w:hAnsi="仿宋" w:eastAsia="仿宋" w:cs="仿宋"/>
          <w:spacing w:val="6"/>
          <w:sz w:val="30"/>
          <w:szCs w:val="30"/>
        </w:rPr>
        <w:t xml:space="preserve"> </w:t>
      </w:r>
      <w:r>
        <w:rPr>
          <w:rFonts w:ascii="仿宋" w:hAnsi="仿宋" w:eastAsia="仿宋" w:cs="仿宋"/>
          <w:spacing w:val="-5"/>
          <w:sz w:val="30"/>
          <w:szCs w:val="30"/>
        </w:rPr>
        <w:t>业人员。</w:t>
      </w:r>
    </w:p>
    <w:p>
      <w:pPr>
        <w:spacing w:before="197" w:line="222" w:lineRule="auto"/>
        <w:ind w:left="585"/>
        <w:rPr>
          <w:rFonts w:ascii="仿宋" w:hAnsi="仿宋" w:eastAsia="仿宋" w:cs="仿宋"/>
          <w:sz w:val="30"/>
          <w:szCs w:val="30"/>
        </w:rPr>
      </w:pPr>
      <w:r>
        <w:rPr>
          <w:rFonts w:ascii="Times New Roman" w:hAnsi="Times New Roman" w:eastAsia="Times New Roman" w:cs="Times New Roman"/>
          <w:spacing w:val="-1"/>
          <w:sz w:val="30"/>
          <w:szCs w:val="30"/>
        </w:rPr>
        <w:t xml:space="preserve">4.6  </w:t>
      </w:r>
      <w:r>
        <w:rPr>
          <w:rFonts w:ascii="仿宋" w:hAnsi="仿宋" w:eastAsia="仿宋" w:cs="仿宋"/>
          <w:spacing w:val="-1"/>
          <w:sz w:val="30"/>
          <w:szCs w:val="30"/>
        </w:rPr>
        <w:t>依法确定中标人。</w:t>
      </w:r>
    </w:p>
    <w:p>
      <w:pPr>
        <w:spacing w:before="196" w:line="304" w:lineRule="auto"/>
        <w:ind w:firstLine="585"/>
        <w:rPr>
          <w:rFonts w:ascii="仿宋" w:hAnsi="仿宋" w:eastAsia="仿宋" w:cs="仿宋"/>
          <w:sz w:val="30"/>
          <w:szCs w:val="30"/>
        </w:rPr>
      </w:pPr>
      <w:r>
        <w:rPr>
          <w:rFonts w:ascii="Times New Roman" w:hAnsi="Times New Roman" w:eastAsia="Times New Roman" w:cs="Times New Roman"/>
          <w:spacing w:val="-3"/>
          <w:sz w:val="30"/>
          <w:szCs w:val="30"/>
        </w:rPr>
        <w:t xml:space="preserve">4.7  </w:t>
      </w:r>
      <w:r>
        <w:rPr>
          <w:rFonts w:ascii="仿宋" w:hAnsi="仿宋" w:eastAsia="仿宋" w:cs="仿宋"/>
          <w:spacing w:val="-3"/>
          <w:sz w:val="30"/>
          <w:szCs w:val="30"/>
        </w:rPr>
        <w:t>本合同履行期间，由于受托人不履行合同约定的内容，给委</w:t>
      </w:r>
      <w:r>
        <w:rPr>
          <w:rFonts w:ascii="仿宋" w:hAnsi="仿宋" w:eastAsia="仿宋" w:cs="仿宋"/>
          <w:spacing w:val="6"/>
          <w:sz w:val="30"/>
          <w:szCs w:val="30"/>
        </w:rPr>
        <w:t xml:space="preserve"> </w:t>
      </w:r>
      <w:r>
        <w:rPr>
          <w:rFonts w:ascii="仿宋" w:hAnsi="仿宋" w:eastAsia="仿宋" w:cs="仿宋"/>
          <w:spacing w:val="-3"/>
          <w:sz w:val="30"/>
          <w:szCs w:val="30"/>
        </w:rPr>
        <w:t>托人造成损失或影响招标工作正常进行的，委托人有权终</w:t>
      </w:r>
      <w:r>
        <w:rPr>
          <w:rFonts w:ascii="仿宋" w:hAnsi="仿宋" w:eastAsia="仿宋" w:cs="仿宋"/>
          <w:spacing w:val="-4"/>
          <w:sz w:val="30"/>
          <w:szCs w:val="30"/>
        </w:rPr>
        <w:t>止本合同，</w:t>
      </w:r>
      <w:r>
        <w:rPr>
          <w:rFonts w:ascii="仿宋" w:hAnsi="仿宋" w:eastAsia="仿宋" w:cs="仿宋"/>
          <w:sz w:val="30"/>
          <w:szCs w:val="30"/>
        </w:rPr>
        <w:t xml:space="preserve"> </w:t>
      </w:r>
      <w:r>
        <w:rPr>
          <w:rFonts w:ascii="仿宋" w:hAnsi="仿宋" w:eastAsia="仿宋" w:cs="仿宋"/>
          <w:spacing w:val="4"/>
          <w:sz w:val="30"/>
          <w:szCs w:val="30"/>
        </w:rPr>
        <w:t>造成经济损失的，可依法向受托人追索经济赔偿，直至追究法律责</w:t>
      </w:r>
    </w:p>
    <w:p>
      <w:pPr>
        <w:spacing w:line="304" w:lineRule="auto"/>
        <w:rPr>
          <w:rFonts w:ascii="仿宋" w:hAnsi="仿宋" w:eastAsia="仿宋" w:cs="仿宋"/>
          <w:sz w:val="30"/>
          <w:szCs w:val="30"/>
        </w:rPr>
        <w:sectPr>
          <w:footerReference r:id="rId15" w:type="default"/>
          <w:pgSz w:w="11906" w:h="16839"/>
          <w:pgMar w:top="400" w:right="1391"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7" w:line="223" w:lineRule="auto"/>
        <w:rPr>
          <w:rFonts w:ascii="仿宋" w:hAnsi="仿宋" w:eastAsia="仿宋" w:cs="仿宋"/>
          <w:sz w:val="30"/>
          <w:szCs w:val="30"/>
        </w:rPr>
      </w:pPr>
      <w:r>
        <w:rPr>
          <w:rFonts w:ascii="仿宋" w:hAnsi="仿宋" w:eastAsia="仿宋" w:cs="仿宋"/>
          <w:spacing w:val="-10"/>
          <w:sz w:val="30"/>
          <w:szCs w:val="30"/>
        </w:rPr>
        <w:t>任。</w:t>
      </w:r>
    </w:p>
    <w:p>
      <w:pPr>
        <w:spacing w:before="197" w:line="219" w:lineRule="auto"/>
        <w:ind w:left="585"/>
        <w:rPr>
          <w:rFonts w:ascii="仿宋" w:hAnsi="仿宋" w:eastAsia="仿宋" w:cs="仿宋"/>
          <w:sz w:val="30"/>
          <w:szCs w:val="30"/>
        </w:rPr>
      </w:pPr>
      <w:r>
        <w:rPr>
          <w:rFonts w:ascii="Times New Roman" w:hAnsi="Times New Roman" w:eastAsia="Times New Roman" w:cs="Times New Roman"/>
          <w:sz w:val="30"/>
          <w:szCs w:val="30"/>
        </w:rPr>
        <w:t xml:space="preserve">4.8  </w:t>
      </w:r>
      <w:r>
        <w:rPr>
          <w:rFonts w:ascii="仿宋" w:hAnsi="仿宋" w:eastAsia="仿宋" w:cs="仿宋"/>
          <w:sz w:val="30"/>
          <w:szCs w:val="30"/>
        </w:rPr>
        <w:t>依法享有的其他权利，双方在本合同</w:t>
      </w:r>
      <w:r>
        <w:rPr>
          <w:rFonts w:ascii="仿宋" w:hAnsi="仿宋" w:eastAsia="仿宋" w:cs="仿宋"/>
          <w:spacing w:val="-1"/>
          <w:sz w:val="30"/>
          <w:szCs w:val="30"/>
        </w:rPr>
        <w:t>专用条款内约定。</w:t>
      </w:r>
    </w:p>
    <w:p>
      <w:pPr>
        <w:ind w:firstLine="600" w:firstLineChars="200"/>
        <w:rPr>
          <w:rFonts w:ascii="Times New Roman" w:hAnsi="Times New Roman" w:eastAsia="楷体" w:cs="Times New Roman"/>
          <w:sz w:val="30"/>
          <w:szCs w:val="30"/>
        </w:rPr>
      </w:pPr>
      <w:bookmarkStart w:id="43" w:name="bookmark19"/>
      <w:bookmarkEnd w:id="43"/>
      <w:bookmarkStart w:id="44" w:name="bookmark88"/>
      <w:bookmarkEnd w:id="44"/>
      <w:r>
        <w:rPr>
          <w:rFonts w:hint="eastAsia" w:ascii="Times New Roman" w:hAnsi="Times New Roman" w:eastAsia="楷体" w:cs="Times New Roman"/>
          <w:sz w:val="30"/>
          <w:szCs w:val="30"/>
        </w:rPr>
        <w:t>5.委托人的义务</w:t>
      </w:r>
    </w:p>
    <w:p>
      <w:pPr>
        <w:spacing w:before="196" w:line="283" w:lineRule="auto"/>
        <w:ind w:firstLine="595"/>
        <w:rPr>
          <w:rFonts w:ascii="仿宋" w:hAnsi="仿宋" w:eastAsia="仿宋" w:cs="仿宋"/>
          <w:sz w:val="30"/>
          <w:szCs w:val="30"/>
        </w:rPr>
      </w:pPr>
      <w:r>
        <w:rPr>
          <w:rFonts w:ascii="Times New Roman" w:hAnsi="Times New Roman" w:eastAsia="Times New Roman" w:cs="Times New Roman"/>
          <w:spacing w:val="7"/>
          <w:sz w:val="30"/>
          <w:szCs w:val="30"/>
        </w:rPr>
        <w:t xml:space="preserve">5.1  </w:t>
      </w:r>
      <w:r>
        <w:rPr>
          <w:rFonts w:ascii="仿宋" w:hAnsi="仿宋" w:eastAsia="仿宋" w:cs="仿宋"/>
          <w:spacing w:val="7"/>
          <w:sz w:val="30"/>
          <w:szCs w:val="30"/>
        </w:rPr>
        <w:t>委托人将委托代理工作的具体范围和内容</w:t>
      </w:r>
      <w:r>
        <w:rPr>
          <w:rFonts w:ascii="仿宋" w:hAnsi="仿宋" w:eastAsia="仿宋" w:cs="仿宋"/>
          <w:spacing w:val="6"/>
          <w:sz w:val="30"/>
          <w:szCs w:val="30"/>
        </w:rPr>
        <w:t>在本合同专用条</w:t>
      </w:r>
      <w:r>
        <w:rPr>
          <w:rFonts w:ascii="仿宋" w:hAnsi="仿宋" w:eastAsia="仿宋" w:cs="仿宋"/>
          <w:sz w:val="30"/>
          <w:szCs w:val="30"/>
        </w:rPr>
        <w:t xml:space="preserve"> </w:t>
      </w:r>
      <w:r>
        <w:rPr>
          <w:rFonts w:ascii="仿宋" w:hAnsi="仿宋" w:eastAsia="仿宋" w:cs="仿宋"/>
          <w:spacing w:val="-4"/>
          <w:sz w:val="30"/>
          <w:szCs w:val="30"/>
        </w:rPr>
        <w:t>款内明确。</w:t>
      </w:r>
    </w:p>
    <w:p>
      <w:pPr>
        <w:spacing w:before="198" w:line="284" w:lineRule="auto"/>
        <w:ind w:left="3" w:right="2" w:firstLine="592"/>
        <w:rPr>
          <w:rFonts w:ascii="仿宋" w:hAnsi="仿宋" w:eastAsia="仿宋" w:cs="仿宋"/>
          <w:sz w:val="30"/>
          <w:szCs w:val="30"/>
        </w:rPr>
      </w:pPr>
      <w:r>
        <w:rPr>
          <w:rFonts w:ascii="Times New Roman" w:hAnsi="Times New Roman" w:eastAsia="Times New Roman" w:cs="Times New Roman"/>
          <w:spacing w:val="7"/>
          <w:sz w:val="30"/>
          <w:szCs w:val="30"/>
        </w:rPr>
        <w:t xml:space="preserve">5.2  </w:t>
      </w:r>
      <w:r>
        <w:rPr>
          <w:rFonts w:ascii="仿宋" w:hAnsi="仿宋" w:eastAsia="仿宋" w:cs="仿宋"/>
          <w:spacing w:val="7"/>
          <w:sz w:val="30"/>
          <w:szCs w:val="30"/>
        </w:rPr>
        <w:t>委托人指定项目负责人全权代表委托</w:t>
      </w:r>
      <w:r>
        <w:rPr>
          <w:rFonts w:ascii="仿宋" w:hAnsi="仿宋" w:eastAsia="仿宋" w:cs="仿宋"/>
          <w:spacing w:val="6"/>
          <w:sz w:val="30"/>
          <w:szCs w:val="30"/>
        </w:rPr>
        <w:t>人与受托人联系和处</w:t>
      </w:r>
      <w:r>
        <w:rPr>
          <w:rFonts w:ascii="仿宋" w:hAnsi="仿宋" w:eastAsia="仿宋" w:cs="仿宋"/>
          <w:sz w:val="30"/>
          <w:szCs w:val="30"/>
        </w:rPr>
        <w:t xml:space="preserve"> </w:t>
      </w:r>
      <w:r>
        <w:rPr>
          <w:rFonts w:ascii="仿宋" w:hAnsi="仿宋" w:eastAsia="仿宋" w:cs="仿宋"/>
          <w:spacing w:val="-2"/>
          <w:sz w:val="30"/>
          <w:szCs w:val="30"/>
        </w:rPr>
        <w:t>理招标过程中的有关事宜。</w:t>
      </w:r>
    </w:p>
    <w:p>
      <w:pPr>
        <w:spacing w:before="199" w:line="283" w:lineRule="auto"/>
        <w:ind w:firstLine="595"/>
        <w:rPr>
          <w:rFonts w:ascii="仿宋" w:hAnsi="仿宋" w:eastAsia="仿宋" w:cs="仿宋"/>
          <w:sz w:val="30"/>
          <w:szCs w:val="30"/>
        </w:rPr>
      </w:pPr>
      <w:r>
        <w:rPr>
          <w:rFonts w:ascii="Times New Roman" w:hAnsi="Times New Roman" w:eastAsia="Times New Roman" w:cs="Times New Roman"/>
          <w:spacing w:val="-3"/>
          <w:sz w:val="30"/>
          <w:szCs w:val="30"/>
        </w:rPr>
        <w:t xml:space="preserve">5.3  </w:t>
      </w:r>
      <w:r>
        <w:rPr>
          <w:rFonts w:ascii="仿宋" w:hAnsi="仿宋" w:eastAsia="仿宋" w:cs="仿宋"/>
          <w:spacing w:val="-3"/>
          <w:sz w:val="30"/>
          <w:szCs w:val="30"/>
        </w:rPr>
        <w:t>根据招标项目的具体特点与实际需要，向受托人提</w:t>
      </w:r>
      <w:r>
        <w:rPr>
          <w:rFonts w:ascii="仿宋" w:hAnsi="仿宋" w:eastAsia="仿宋" w:cs="仿宋"/>
          <w:spacing w:val="-4"/>
          <w:sz w:val="30"/>
          <w:szCs w:val="30"/>
        </w:rPr>
        <w:t>出合法合</w:t>
      </w:r>
      <w:r>
        <w:rPr>
          <w:rFonts w:ascii="仿宋" w:hAnsi="仿宋" w:eastAsia="仿宋" w:cs="仿宋"/>
          <w:sz w:val="30"/>
          <w:szCs w:val="30"/>
        </w:rPr>
        <w:t xml:space="preserve"> </w:t>
      </w:r>
      <w:r>
        <w:rPr>
          <w:rFonts w:ascii="仿宋" w:hAnsi="仿宋" w:eastAsia="仿宋" w:cs="仿宋"/>
          <w:spacing w:val="-2"/>
          <w:sz w:val="30"/>
          <w:szCs w:val="30"/>
        </w:rPr>
        <w:t>规、科学合理的招标需求。</w:t>
      </w:r>
    </w:p>
    <w:p>
      <w:pPr>
        <w:spacing w:before="200" w:line="320" w:lineRule="auto"/>
        <w:ind w:left="2" w:firstLine="593"/>
        <w:rPr>
          <w:rFonts w:ascii="仿宋" w:hAnsi="仿宋" w:eastAsia="仿宋" w:cs="仿宋"/>
          <w:sz w:val="30"/>
          <w:szCs w:val="30"/>
        </w:rPr>
      </w:pPr>
      <w:r>
        <w:rPr>
          <w:rFonts w:ascii="Times New Roman" w:hAnsi="Times New Roman" w:eastAsia="Times New Roman" w:cs="Times New Roman"/>
          <w:spacing w:val="-3"/>
          <w:sz w:val="30"/>
          <w:szCs w:val="30"/>
        </w:rPr>
        <w:t xml:space="preserve">5.4  </w:t>
      </w:r>
      <w:r>
        <w:rPr>
          <w:rFonts w:ascii="仿宋" w:hAnsi="仿宋" w:eastAsia="仿宋" w:cs="仿宋"/>
          <w:spacing w:val="-3"/>
          <w:sz w:val="30"/>
          <w:szCs w:val="30"/>
        </w:rPr>
        <w:t>及时审查受托人编制的招标方案、资格预审文件、</w:t>
      </w:r>
      <w:r>
        <w:rPr>
          <w:rFonts w:ascii="仿宋" w:hAnsi="仿宋" w:eastAsia="仿宋" w:cs="仿宋"/>
          <w:spacing w:val="-4"/>
          <w:sz w:val="30"/>
          <w:szCs w:val="30"/>
        </w:rPr>
        <w:t>资格预审</w:t>
      </w:r>
      <w:r>
        <w:rPr>
          <w:rFonts w:ascii="仿宋" w:hAnsi="仿宋" w:eastAsia="仿宋" w:cs="仿宋"/>
          <w:sz w:val="30"/>
          <w:szCs w:val="30"/>
        </w:rPr>
        <w:t xml:space="preserve"> </w:t>
      </w:r>
      <w:r>
        <w:rPr>
          <w:rFonts w:ascii="仿宋" w:hAnsi="仿宋" w:eastAsia="仿宋" w:cs="仿宋"/>
          <w:spacing w:val="4"/>
          <w:sz w:val="30"/>
          <w:szCs w:val="30"/>
        </w:rPr>
        <w:t>澄清或者修改文件、资格预审结果通知书、招标文件、招标澄清或</w:t>
      </w:r>
      <w:r>
        <w:rPr>
          <w:rFonts w:ascii="仿宋" w:hAnsi="仿宋" w:eastAsia="仿宋" w:cs="仿宋"/>
          <w:spacing w:val="5"/>
          <w:sz w:val="30"/>
          <w:szCs w:val="30"/>
        </w:rPr>
        <w:t xml:space="preserve"> </w:t>
      </w:r>
      <w:r>
        <w:rPr>
          <w:rFonts w:ascii="仿宋" w:hAnsi="仿宋" w:eastAsia="仿宋" w:cs="仿宋"/>
          <w:sz w:val="30"/>
          <w:szCs w:val="30"/>
        </w:rPr>
        <w:t>者修改文件、评标结果公示内容、</w:t>
      </w:r>
      <w:r>
        <w:rPr>
          <w:rFonts w:ascii="仿宋" w:hAnsi="仿宋" w:eastAsia="仿宋" w:cs="仿宋"/>
          <w:spacing w:val="-87"/>
          <w:sz w:val="30"/>
          <w:szCs w:val="30"/>
        </w:rPr>
        <w:t xml:space="preserve"> </w:t>
      </w:r>
      <w:r>
        <w:rPr>
          <w:rFonts w:ascii="仿宋" w:hAnsi="仿宋" w:eastAsia="仿宋" w:cs="仿宋"/>
          <w:sz w:val="30"/>
          <w:szCs w:val="30"/>
        </w:rPr>
        <w:t>中标结果公告内容、</w:t>
      </w:r>
      <w:r>
        <w:rPr>
          <w:rFonts w:ascii="仿宋" w:hAnsi="仿宋" w:eastAsia="仿宋" w:cs="仿宋"/>
          <w:spacing w:val="-87"/>
          <w:sz w:val="30"/>
          <w:szCs w:val="30"/>
        </w:rPr>
        <w:t xml:space="preserve"> </w:t>
      </w:r>
      <w:r>
        <w:rPr>
          <w:rFonts w:ascii="仿宋" w:hAnsi="仿宋" w:eastAsia="仿宋" w:cs="仿宋"/>
          <w:spacing w:val="-1"/>
          <w:sz w:val="30"/>
          <w:szCs w:val="30"/>
        </w:rPr>
        <w:t>中标结果通</w:t>
      </w:r>
      <w:r>
        <w:rPr>
          <w:rFonts w:ascii="仿宋" w:hAnsi="仿宋" w:eastAsia="仿宋" w:cs="仿宋"/>
          <w:sz w:val="30"/>
          <w:szCs w:val="30"/>
        </w:rPr>
        <w:t xml:space="preserve"> </w:t>
      </w:r>
      <w:r>
        <w:rPr>
          <w:rFonts w:ascii="仿宋" w:hAnsi="仿宋" w:eastAsia="仿宋" w:cs="仿宋"/>
          <w:spacing w:val="4"/>
          <w:sz w:val="30"/>
          <w:szCs w:val="30"/>
        </w:rPr>
        <w:t>知书、招标投标情况书面报告等有关招标活动文件，并对文件进行</w:t>
      </w:r>
      <w:r>
        <w:rPr>
          <w:rFonts w:ascii="仿宋" w:hAnsi="仿宋" w:eastAsia="仿宋" w:cs="仿宋"/>
          <w:spacing w:val="5"/>
          <w:sz w:val="30"/>
          <w:szCs w:val="30"/>
        </w:rPr>
        <w:t xml:space="preserve"> </w:t>
      </w:r>
      <w:r>
        <w:rPr>
          <w:rFonts w:ascii="仿宋" w:hAnsi="仿宋" w:eastAsia="仿宋" w:cs="仿宋"/>
          <w:spacing w:val="-5"/>
          <w:sz w:val="30"/>
          <w:szCs w:val="30"/>
        </w:rPr>
        <w:t>最终确认。</w:t>
      </w:r>
    </w:p>
    <w:p>
      <w:pPr>
        <w:spacing w:before="198" w:line="284" w:lineRule="auto"/>
        <w:ind w:left="5" w:firstLine="589"/>
        <w:rPr>
          <w:rFonts w:ascii="仿宋" w:hAnsi="仿宋" w:eastAsia="仿宋" w:cs="仿宋"/>
          <w:sz w:val="30"/>
          <w:szCs w:val="30"/>
        </w:rPr>
      </w:pPr>
      <w:r>
        <w:rPr>
          <w:rFonts w:ascii="Times New Roman" w:hAnsi="Times New Roman" w:eastAsia="Times New Roman" w:cs="Times New Roman"/>
          <w:spacing w:val="-3"/>
          <w:sz w:val="30"/>
          <w:szCs w:val="30"/>
        </w:rPr>
        <w:t xml:space="preserve">5.5  </w:t>
      </w:r>
      <w:r>
        <w:rPr>
          <w:rFonts w:ascii="仿宋" w:hAnsi="仿宋" w:eastAsia="仿宋" w:cs="仿宋"/>
          <w:spacing w:val="-3"/>
          <w:sz w:val="30"/>
          <w:szCs w:val="30"/>
        </w:rPr>
        <w:t>按照有关规定报批或备案招标文件（资格预审文件</w:t>
      </w:r>
      <w:r>
        <w:rPr>
          <w:rFonts w:ascii="仿宋" w:hAnsi="仿宋" w:eastAsia="仿宋" w:cs="仿宋"/>
          <w:spacing w:val="-4"/>
          <w:sz w:val="30"/>
          <w:szCs w:val="30"/>
        </w:rPr>
        <w:t>）、招标</w:t>
      </w:r>
      <w:r>
        <w:rPr>
          <w:rFonts w:ascii="仿宋" w:hAnsi="仿宋" w:eastAsia="仿宋" w:cs="仿宋"/>
          <w:sz w:val="30"/>
          <w:szCs w:val="30"/>
        </w:rPr>
        <w:t xml:space="preserve"> </w:t>
      </w:r>
      <w:r>
        <w:rPr>
          <w:rFonts w:ascii="仿宋" w:hAnsi="仿宋" w:eastAsia="仿宋" w:cs="仿宋"/>
          <w:spacing w:val="-1"/>
          <w:sz w:val="30"/>
          <w:szCs w:val="30"/>
        </w:rPr>
        <w:t>（资格预审）澄清或者修改文件、招标投标情况书面报告等文件。</w:t>
      </w:r>
    </w:p>
    <w:p>
      <w:pPr>
        <w:spacing w:before="199" w:line="282" w:lineRule="auto"/>
        <w:ind w:left="12" w:firstLine="582"/>
        <w:rPr>
          <w:rFonts w:ascii="仿宋" w:hAnsi="仿宋" w:eastAsia="仿宋" w:cs="仿宋"/>
          <w:sz w:val="30"/>
          <w:szCs w:val="30"/>
        </w:rPr>
      </w:pPr>
      <w:r>
        <w:rPr>
          <w:rFonts w:ascii="Times New Roman" w:hAnsi="Times New Roman" w:eastAsia="Times New Roman" w:cs="Times New Roman"/>
          <w:spacing w:val="-3"/>
          <w:sz w:val="30"/>
          <w:szCs w:val="30"/>
        </w:rPr>
        <w:t xml:space="preserve">5.6  </w:t>
      </w:r>
      <w:r>
        <w:rPr>
          <w:rFonts w:ascii="仿宋" w:hAnsi="仿宋" w:eastAsia="仿宋" w:cs="仿宋"/>
          <w:spacing w:val="-3"/>
          <w:sz w:val="30"/>
          <w:szCs w:val="30"/>
        </w:rPr>
        <w:t>依法组建资格审查委员会和评标委员会，根据需要</w:t>
      </w:r>
      <w:r>
        <w:rPr>
          <w:rFonts w:ascii="仿宋" w:hAnsi="仿宋" w:eastAsia="仿宋" w:cs="仿宋"/>
          <w:spacing w:val="-4"/>
          <w:sz w:val="30"/>
          <w:szCs w:val="30"/>
        </w:rPr>
        <w:t>选派或者</w:t>
      </w:r>
      <w:r>
        <w:rPr>
          <w:rFonts w:ascii="仿宋" w:hAnsi="仿宋" w:eastAsia="仿宋" w:cs="仿宋"/>
          <w:sz w:val="30"/>
          <w:szCs w:val="30"/>
        </w:rPr>
        <w:t xml:space="preserve"> </w:t>
      </w:r>
      <w:r>
        <w:rPr>
          <w:rFonts w:ascii="仿宋" w:hAnsi="仿宋" w:eastAsia="仿宋" w:cs="仿宋"/>
          <w:spacing w:val="-1"/>
          <w:sz w:val="30"/>
          <w:szCs w:val="30"/>
        </w:rPr>
        <w:t>委托熟悉业务的人员作为招标人代表参加资格预审审</w:t>
      </w:r>
      <w:r>
        <w:rPr>
          <w:rFonts w:ascii="仿宋" w:hAnsi="仿宋" w:eastAsia="仿宋" w:cs="仿宋"/>
          <w:spacing w:val="-2"/>
          <w:sz w:val="30"/>
          <w:szCs w:val="30"/>
        </w:rPr>
        <w:t>查和评标。</w:t>
      </w:r>
    </w:p>
    <w:p>
      <w:pPr>
        <w:spacing w:before="204" w:line="282" w:lineRule="auto"/>
        <w:ind w:firstLine="594"/>
        <w:rPr>
          <w:rFonts w:ascii="仿宋" w:hAnsi="仿宋" w:eastAsia="仿宋" w:cs="仿宋"/>
          <w:sz w:val="30"/>
          <w:szCs w:val="30"/>
        </w:rPr>
      </w:pPr>
      <w:r>
        <w:rPr>
          <w:rFonts w:ascii="Times New Roman" w:hAnsi="Times New Roman" w:eastAsia="Times New Roman" w:cs="Times New Roman"/>
          <w:spacing w:val="-3"/>
          <w:sz w:val="30"/>
          <w:szCs w:val="30"/>
        </w:rPr>
        <w:t xml:space="preserve">5.7  </w:t>
      </w:r>
      <w:r>
        <w:rPr>
          <w:rFonts w:ascii="仿宋" w:hAnsi="仿宋" w:eastAsia="仿宋" w:cs="仿宋"/>
          <w:spacing w:val="-3"/>
          <w:sz w:val="30"/>
          <w:szCs w:val="30"/>
        </w:rPr>
        <w:t>参与和监督招标投标全过程，依法受理处理异议，</w:t>
      </w:r>
      <w:r>
        <w:rPr>
          <w:rFonts w:ascii="仿宋" w:hAnsi="仿宋" w:eastAsia="仿宋" w:cs="仿宋"/>
          <w:spacing w:val="-4"/>
          <w:sz w:val="30"/>
          <w:szCs w:val="30"/>
        </w:rPr>
        <w:t>不故意拖</w:t>
      </w:r>
      <w:r>
        <w:rPr>
          <w:rFonts w:ascii="仿宋" w:hAnsi="仿宋" w:eastAsia="仿宋" w:cs="仿宋"/>
          <w:sz w:val="30"/>
          <w:szCs w:val="30"/>
        </w:rPr>
        <w:t xml:space="preserve"> </w:t>
      </w:r>
      <w:r>
        <w:rPr>
          <w:rFonts w:ascii="仿宋" w:hAnsi="仿宋" w:eastAsia="仿宋" w:cs="仿宋"/>
          <w:spacing w:val="-1"/>
          <w:sz w:val="30"/>
          <w:szCs w:val="30"/>
        </w:rPr>
        <w:t>延、敷衍、回避实质性内容的答复，配合行政监督部门处理投诉。</w:t>
      </w:r>
    </w:p>
    <w:p>
      <w:pPr>
        <w:spacing w:before="200" w:line="285" w:lineRule="auto"/>
        <w:ind w:left="8" w:firstLine="587"/>
        <w:rPr>
          <w:rFonts w:ascii="仿宋" w:hAnsi="仿宋" w:eastAsia="仿宋" w:cs="仿宋"/>
          <w:sz w:val="30"/>
          <w:szCs w:val="30"/>
        </w:rPr>
      </w:pPr>
      <w:r>
        <w:rPr>
          <w:rFonts w:ascii="Times New Roman" w:hAnsi="Times New Roman" w:eastAsia="Times New Roman" w:cs="Times New Roman"/>
          <w:spacing w:val="-3"/>
          <w:sz w:val="30"/>
          <w:szCs w:val="30"/>
        </w:rPr>
        <w:t xml:space="preserve">5.8  </w:t>
      </w:r>
      <w:r>
        <w:rPr>
          <w:rFonts w:ascii="仿宋" w:hAnsi="仿宋" w:eastAsia="仿宋" w:cs="仿宋"/>
          <w:spacing w:val="-3"/>
          <w:sz w:val="30"/>
          <w:szCs w:val="30"/>
        </w:rPr>
        <w:t>依法公示评标结果和确定中标人，在规定的时间内</w:t>
      </w:r>
      <w:r>
        <w:rPr>
          <w:rFonts w:ascii="仿宋" w:hAnsi="仿宋" w:eastAsia="仿宋" w:cs="仿宋"/>
          <w:spacing w:val="-4"/>
          <w:sz w:val="30"/>
          <w:szCs w:val="30"/>
        </w:rPr>
        <w:t>与中标人</w:t>
      </w:r>
      <w:r>
        <w:rPr>
          <w:rFonts w:ascii="仿宋" w:hAnsi="仿宋" w:eastAsia="仿宋" w:cs="仿宋"/>
          <w:sz w:val="30"/>
          <w:szCs w:val="30"/>
        </w:rPr>
        <w:t xml:space="preserve"> </w:t>
      </w:r>
      <w:r>
        <w:rPr>
          <w:rFonts w:ascii="仿宋" w:hAnsi="仿宋" w:eastAsia="仿宋" w:cs="仿宋"/>
          <w:spacing w:val="-6"/>
          <w:sz w:val="30"/>
          <w:szCs w:val="30"/>
        </w:rPr>
        <w:t>签订合同。</w:t>
      </w:r>
    </w:p>
    <w:p>
      <w:pPr>
        <w:spacing w:line="285" w:lineRule="auto"/>
        <w:rPr>
          <w:rFonts w:ascii="仿宋" w:hAnsi="仿宋" w:eastAsia="仿宋" w:cs="仿宋"/>
          <w:sz w:val="30"/>
          <w:szCs w:val="30"/>
        </w:rPr>
        <w:sectPr>
          <w:footerReference r:id="rId16" w:type="default"/>
          <w:pgSz w:w="11906" w:h="16839"/>
          <w:pgMar w:top="400" w:right="1473"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before="97" w:line="303" w:lineRule="auto"/>
        <w:ind w:firstLine="594"/>
        <w:rPr>
          <w:rFonts w:ascii="仿宋" w:hAnsi="仿宋" w:eastAsia="仿宋" w:cs="仿宋"/>
          <w:sz w:val="30"/>
          <w:szCs w:val="30"/>
        </w:rPr>
      </w:pPr>
      <w:r>
        <w:rPr>
          <w:rFonts w:ascii="Times New Roman" w:hAnsi="Times New Roman" w:eastAsia="Times New Roman" w:cs="Times New Roman"/>
          <w:spacing w:val="-3"/>
          <w:sz w:val="30"/>
          <w:szCs w:val="30"/>
        </w:rPr>
        <w:t xml:space="preserve">5.9  </w:t>
      </w:r>
      <w:r>
        <w:rPr>
          <w:rFonts w:ascii="仿宋" w:hAnsi="仿宋" w:eastAsia="仿宋" w:cs="仿宋"/>
          <w:spacing w:val="-3"/>
          <w:sz w:val="30"/>
          <w:szCs w:val="30"/>
        </w:rPr>
        <w:t>按档案管理标准和规定保存受托人移交的招标投标</w:t>
      </w:r>
      <w:r>
        <w:rPr>
          <w:rFonts w:ascii="仿宋" w:hAnsi="仿宋" w:eastAsia="仿宋" w:cs="仿宋"/>
          <w:spacing w:val="-4"/>
          <w:sz w:val="30"/>
          <w:szCs w:val="30"/>
        </w:rPr>
        <w:t>档案，不</w:t>
      </w:r>
      <w:r>
        <w:rPr>
          <w:rFonts w:ascii="仿宋" w:hAnsi="仿宋" w:eastAsia="仿宋" w:cs="仿宋"/>
          <w:sz w:val="30"/>
          <w:szCs w:val="30"/>
        </w:rPr>
        <w:t xml:space="preserve"> </w:t>
      </w:r>
      <w:r>
        <w:rPr>
          <w:rFonts w:ascii="仿宋" w:hAnsi="仿宋" w:eastAsia="仿宋" w:cs="仿宋"/>
          <w:spacing w:val="4"/>
          <w:sz w:val="30"/>
          <w:szCs w:val="30"/>
        </w:rPr>
        <w:t>篡改、损毁、伪造或者擅自销毁，招标投标档案保存期限为自招标</w:t>
      </w:r>
      <w:r>
        <w:rPr>
          <w:rFonts w:ascii="仿宋" w:hAnsi="仿宋" w:eastAsia="仿宋" w:cs="仿宋"/>
          <w:spacing w:val="7"/>
          <w:sz w:val="30"/>
          <w:szCs w:val="30"/>
        </w:rPr>
        <w:t xml:space="preserve"> </w:t>
      </w:r>
      <w:r>
        <w:rPr>
          <w:rFonts w:ascii="仿宋" w:hAnsi="仿宋" w:eastAsia="仿宋" w:cs="仿宋"/>
          <w:spacing w:val="-2"/>
          <w:sz w:val="30"/>
          <w:szCs w:val="30"/>
        </w:rPr>
        <w:t>活动结束之日起至少十五年。</w:t>
      </w:r>
    </w:p>
    <w:p>
      <w:pPr>
        <w:spacing w:before="204" w:line="282" w:lineRule="auto"/>
        <w:ind w:left="5" w:right="2" w:firstLine="589"/>
        <w:rPr>
          <w:rFonts w:ascii="仿宋" w:hAnsi="仿宋" w:eastAsia="仿宋" w:cs="仿宋"/>
          <w:sz w:val="30"/>
          <w:szCs w:val="30"/>
        </w:rPr>
      </w:pPr>
      <w:r>
        <w:rPr>
          <w:rFonts w:ascii="Times New Roman" w:hAnsi="Times New Roman" w:eastAsia="Times New Roman" w:cs="Times New Roman"/>
          <w:spacing w:val="11"/>
          <w:sz w:val="30"/>
          <w:szCs w:val="30"/>
        </w:rPr>
        <w:t>5.10</w:t>
      </w:r>
      <w:r>
        <w:rPr>
          <w:rFonts w:ascii="Times New Roman" w:hAnsi="Times New Roman" w:eastAsia="Times New Roman" w:cs="Times New Roman"/>
          <w:spacing w:val="23"/>
          <w:sz w:val="30"/>
          <w:szCs w:val="30"/>
        </w:rPr>
        <w:t xml:space="preserve">  </w:t>
      </w:r>
      <w:r>
        <w:rPr>
          <w:rFonts w:ascii="仿宋" w:hAnsi="仿宋" w:eastAsia="仿宋" w:cs="仿宋"/>
          <w:spacing w:val="11"/>
          <w:sz w:val="30"/>
          <w:szCs w:val="30"/>
        </w:rPr>
        <w:t>委托人按本合同专用条款约定的内容和时间完成</w:t>
      </w:r>
      <w:r>
        <w:rPr>
          <w:rFonts w:ascii="仿宋" w:hAnsi="仿宋" w:eastAsia="仿宋" w:cs="仿宋"/>
          <w:spacing w:val="10"/>
          <w:sz w:val="30"/>
          <w:szCs w:val="30"/>
        </w:rPr>
        <w:t>下列工</w:t>
      </w:r>
      <w:r>
        <w:rPr>
          <w:rFonts w:ascii="仿宋" w:hAnsi="仿宋" w:eastAsia="仿宋" w:cs="仿宋"/>
          <w:sz w:val="30"/>
          <w:szCs w:val="30"/>
        </w:rPr>
        <w:t xml:space="preserve"> </w:t>
      </w:r>
      <w:r>
        <w:rPr>
          <w:rFonts w:ascii="仿宋" w:hAnsi="仿宋" w:eastAsia="仿宋" w:cs="仿宋"/>
          <w:spacing w:val="-13"/>
          <w:sz w:val="30"/>
          <w:szCs w:val="30"/>
        </w:rPr>
        <w:t>作：</w:t>
      </w:r>
    </w:p>
    <w:p>
      <w:pPr>
        <w:spacing w:before="200" w:line="304" w:lineRule="auto"/>
        <w:ind w:left="2" w:firstLine="603"/>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1</w:t>
      </w:r>
      <w:r>
        <w:rPr>
          <w:rFonts w:ascii="仿宋" w:hAnsi="仿宋" w:eastAsia="仿宋" w:cs="仿宋"/>
          <w:spacing w:val="-1"/>
          <w:sz w:val="30"/>
          <w:szCs w:val="30"/>
        </w:rPr>
        <w:t>）向受托人提供本项目招标代理业务应具备的前期</w:t>
      </w:r>
      <w:r>
        <w:rPr>
          <w:rFonts w:ascii="仿宋" w:hAnsi="仿宋" w:eastAsia="仿宋" w:cs="仿宋"/>
          <w:spacing w:val="-2"/>
          <w:sz w:val="30"/>
          <w:szCs w:val="30"/>
        </w:rPr>
        <w:t>资料（如</w:t>
      </w:r>
      <w:r>
        <w:rPr>
          <w:rFonts w:ascii="仿宋" w:hAnsi="仿宋" w:eastAsia="仿宋" w:cs="仿宋"/>
          <w:sz w:val="30"/>
          <w:szCs w:val="30"/>
        </w:rPr>
        <w:t xml:space="preserve"> </w:t>
      </w:r>
      <w:r>
        <w:rPr>
          <w:rFonts w:ascii="仿宋" w:hAnsi="仿宋" w:eastAsia="仿宋" w:cs="仿宋"/>
          <w:spacing w:val="4"/>
          <w:sz w:val="30"/>
          <w:szCs w:val="30"/>
        </w:rPr>
        <w:t>立项批准手续、规划许可、报建、委托人与本合同履行相关的管理</w:t>
      </w:r>
      <w:r>
        <w:rPr>
          <w:rFonts w:ascii="仿宋" w:hAnsi="仿宋" w:eastAsia="仿宋" w:cs="仿宋"/>
          <w:spacing w:val="5"/>
          <w:sz w:val="30"/>
          <w:szCs w:val="30"/>
        </w:rPr>
        <w:t xml:space="preserve"> </w:t>
      </w:r>
      <w:r>
        <w:rPr>
          <w:rFonts w:ascii="仿宋" w:hAnsi="仿宋" w:eastAsia="仿宋" w:cs="仿宋"/>
          <w:spacing w:val="-2"/>
          <w:sz w:val="30"/>
          <w:szCs w:val="30"/>
        </w:rPr>
        <w:t>制度等）及资金落实情况；</w:t>
      </w:r>
    </w:p>
    <w:p>
      <w:pPr>
        <w:spacing w:before="200" w:line="303" w:lineRule="auto"/>
        <w:ind w:firstLine="605"/>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2</w:t>
      </w:r>
      <w:r>
        <w:rPr>
          <w:rFonts w:ascii="仿宋" w:hAnsi="仿宋" w:eastAsia="仿宋" w:cs="仿宋"/>
          <w:spacing w:val="-1"/>
          <w:sz w:val="30"/>
          <w:szCs w:val="30"/>
        </w:rPr>
        <w:t>）向受托人提供完成本工程招标代理业务所需的全</w:t>
      </w:r>
      <w:r>
        <w:rPr>
          <w:rFonts w:ascii="仿宋" w:hAnsi="仿宋" w:eastAsia="仿宋" w:cs="仿宋"/>
          <w:spacing w:val="-2"/>
          <w:sz w:val="30"/>
          <w:szCs w:val="30"/>
        </w:rPr>
        <w:t>部技术资</w:t>
      </w:r>
      <w:r>
        <w:rPr>
          <w:rFonts w:ascii="仿宋" w:hAnsi="仿宋" w:eastAsia="仿宋" w:cs="仿宋"/>
          <w:sz w:val="30"/>
          <w:szCs w:val="30"/>
        </w:rPr>
        <w:t xml:space="preserve"> </w:t>
      </w:r>
      <w:r>
        <w:rPr>
          <w:rFonts w:ascii="仿宋" w:hAnsi="仿宋" w:eastAsia="仿宋" w:cs="仿宋"/>
          <w:spacing w:val="4"/>
          <w:sz w:val="30"/>
          <w:szCs w:val="30"/>
        </w:rPr>
        <w:t>料和图纸，需要交底的须向受托人详细交底，并对提供资料的真实</w:t>
      </w:r>
      <w:r>
        <w:rPr>
          <w:rFonts w:ascii="仿宋" w:hAnsi="仿宋" w:eastAsia="仿宋" w:cs="仿宋"/>
          <w:spacing w:val="5"/>
          <w:sz w:val="30"/>
          <w:szCs w:val="30"/>
        </w:rPr>
        <w:t xml:space="preserve"> </w:t>
      </w:r>
      <w:r>
        <w:rPr>
          <w:rFonts w:ascii="仿宋" w:hAnsi="仿宋" w:eastAsia="仿宋" w:cs="仿宋"/>
          <w:spacing w:val="-2"/>
          <w:sz w:val="30"/>
          <w:szCs w:val="30"/>
        </w:rPr>
        <w:t>性、完整性、准确性、合规性负责；</w:t>
      </w:r>
    </w:p>
    <w:p>
      <w:pPr>
        <w:spacing w:before="199" w:line="283" w:lineRule="auto"/>
        <w:ind w:left="5" w:firstLine="600"/>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3</w:t>
      </w:r>
      <w:r>
        <w:rPr>
          <w:rFonts w:ascii="仿宋" w:hAnsi="仿宋" w:eastAsia="仿宋" w:cs="仿宋"/>
          <w:spacing w:val="-1"/>
          <w:sz w:val="30"/>
          <w:szCs w:val="30"/>
        </w:rPr>
        <w:t>）向受托人提供保证招标工作顺利完成的条件，提</w:t>
      </w:r>
      <w:r>
        <w:rPr>
          <w:rFonts w:ascii="仿宋" w:hAnsi="仿宋" w:eastAsia="仿宋" w:cs="仿宋"/>
          <w:spacing w:val="-2"/>
          <w:sz w:val="30"/>
          <w:szCs w:val="30"/>
        </w:rPr>
        <w:t>供的条件</w:t>
      </w:r>
      <w:r>
        <w:rPr>
          <w:rFonts w:ascii="仿宋" w:hAnsi="仿宋" w:eastAsia="仿宋" w:cs="仿宋"/>
          <w:sz w:val="30"/>
          <w:szCs w:val="30"/>
        </w:rPr>
        <w:t xml:space="preserve"> </w:t>
      </w:r>
      <w:r>
        <w:rPr>
          <w:rFonts w:ascii="仿宋" w:hAnsi="仿宋" w:eastAsia="仿宋" w:cs="仿宋"/>
          <w:spacing w:val="-2"/>
          <w:sz w:val="30"/>
          <w:szCs w:val="30"/>
        </w:rPr>
        <w:t>可在本合同专用条款内约定；</w:t>
      </w:r>
    </w:p>
    <w:p>
      <w:pPr>
        <w:spacing w:before="202" w:line="282" w:lineRule="auto"/>
        <w:ind w:left="5" w:firstLine="600"/>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4</w:t>
      </w:r>
      <w:r>
        <w:rPr>
          <w:rFonts w:ascii="仿宋" w:hAnsi="仿宋" w:eastAsia="仿宋" w:cs="仿宋"/>
          <w:spacing w:val="-1"/>
          <w:sz w:val="30"/>
          <w:szCs w:val="30"/>
        </w:rPr>
        <w:t>）根据需要，做好设计、咨询或者其他第三方单位</w:t>
      </w:r>
      <w:r>
        <w:rPr>
          <w:rFonts w:ascii="仿宋" w:hAnsi="仿宋" w:eastAsia="仿宋" w:cs="仿宋"/>
          <w:spacing w:val="-2"/>
          <w:sz w:val="30"/>
          <w:szCs w:val="30"/>
        </w:rPr>
        <w:t>的协调工</w:t>
      </w:r>
      <w:r>
        <w:rPr>
          <w:rFonts w:ascii="仿宋" w:hAnsi="仿宋" w:eastAsia="仿宋" w:cs="仿宋"/>
          <w:sz w:val="30"/>
          <w:szCs w:val="30"/>
        </w:rPr>
        <w:t xml:space="preserve"> </w:t>
      </w:r>
      <w:r>
        <w:rPr>
          <w:rFonts w:ascii="仿宋" w:hAnsi="仿宋" w:eastAsia="仿宋" w:cs="仿宋"/>
          <w:spacing w:val="-2"/>
          <w:sz w:val="30"/>
          <w:szCs w:val="30"/>
        </w:rPr>
        <w:t>作。具体协调工作可在本合同专用条款内约定；</w:t>
      </w:r>
    </w:p>
    <w:p>
      <w:pPr>
        <w:spacing w:before="206" w:line="219" w:lineRule="auto"/>
        <w:ind w:left="605"/>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5</w:t>
      </w:r>
      <w:r>
        <w:rPr>
          <w:rFonts w:ascii="仿宋" w:hAnsi="仿宋" w:eastAsia="仿宋" w:cs="仿宋"/>
          <w:spacing w:val="-1"/>
          <w:sz w:val="30"/>
          <w:szCs w:val="30"/>
        </w:rPr>
        <w:t>）依法应尽的其他义务，双方在本合同专用条款内约定。</w:t>
      </w:r>
    </w:p>
    <w:p>
      <w:pPr>
        <w:spacing w:before="202" w:line="283" w:lineRule="auto"/>
        <w:ind w:left="4" w:firstLine="591"/>
        <w:rPr>
          <w:rFonts w:ascii="仿宋" w:hAnsi="仿宋" w:eastAsia="仿宋" w:cs="仿宋"/>
          <w:sz w:val="30"/>
          <w:szCs w:val="30"/>
        </w:rPr>
      </w:pPr>
      <w:r>
        <w:rPr>
          <w:rFonts w:ascii="Times New Roman" w:hAnsi="Times New Roman" w:eastAsia="Times New Roman" w:cs="Times New Roman"/>
          <w:spacing w:val="2"/>
          <w:sz w:val="30"/>
          <w:szCs w:val="30"/>
        </w:rPr>
        <w:t xml:space="preserve">5.11  </w:t>
      </w:r>
      <w:r>
        <w:rPr>
          <w:rFonts w:ascii="仿宋" w:hAnsi="仿宋" w:eastAsia="仿宋" w:cs="仿宋"/>
          <w:spacing w:val="2"/>
          <w:sz w:val="30"/>
          <w:szCs w:val="30"/>
        </w:rPr>
        <w:t>招标代理服务费、增值服务费等代理</w:t>
      </w:r>
      <w:r>
        <w:rPr>
          <w:rFonts w:ascii="仿宋" w:hAnsi="仿宋" w:eastAsia="仿宋" w:cs="仿宋"/>
          <w:spacing w:val="1"/>
          <w:sz w:val="30"/>
          <w:szCs w:val="30"/>
        </w:rPr>
        <w:t>报酬，按本合同专用</w:t>
      </w:r>
      <w:r>
        <w:rPr>
          <w:rFonts w:ascii="仿宋" w:hAnsi="仿宋" w:eastAsia="仿宋" w:cs="仿宋"/>
          <w:sz w:val="30"/>
          <w:szCs w:val="30"/>
        </w:rPr>
        <w:t xml:space="preserve"> </w:t>
      </w:r>
      <w:r>
        <w:rPr>
          <w:rFonts w:ascii="仿宋" w:hAnsi="仿宋" w:eastAsia="仿宋" w:cs="仿宋"/>
          <w:spacing w:val="-2"/>
          <w:sz w:val="30"/>
          <w:szCs w:val="30"/>
        </w:rPr>
        <w:t>条款的约定支付或敦促中标人支付。</w:t>
      </w:r>
    </w:p>
    <w:p>
      <w:pPr>
        <w:spacing w:before="202" w:line="282" w:lineRule="auto"/>
        <w:ind w:firstLine="594"/>
        <w:rPr>
          <w:rFonts w:ascii="仿宋" w:hAnsi="仿宋" w:eastAsia="仿宋" w:cs="仿宋"/>
          <w:sz w:val="30"/>
          <w:szCs w:val="30"/>
        </w:rPr>
      </w:pPr>
      <w:r>
        <w:rPr>
          <w:rFonts w:ascii="Times New Roman" w:hAnsi="Times New Roman" w:eastAsia="Times New Roman" w:cs="Times New Roman"/>
          <w:spacing w:val="-11"/>
          <w:sz w:val="30"/>
          <w:szCs w:val="30"/>
        </w:rPr>
        <w:t>5.12</w:t>
      </w:r>
      <w:r>
        <w:rPr>
          <w:rFonts w:ascii="Times New Roman" w:hAnsi="Times New Roman" w:eastAsia="Times New Roman" w:cs="Times New Roman"/>
          <w:spacing w:val="21"/>
          <w:w w:val="101"/>
          <w:sz w:val="30"/>
          <w:szCs w:val="30"/>
        </w:rPr>
        <w:t xml:space="preserve">  </w:t>
      </w:r>
      <w:r>
        <w:rPr>
          <w:rFonts w:ascii="仿宋" w:hAnsi="仿宋" w:eastAsia="仿宋" w:cs="仿宋"/>
          <w:spacing w:val="-11"/>
          <w:sz w:val="30"/>
          <w:szCs w:val="30"/>
        </w:rPr>
        <w:t>委托人不以战略合作、招商引资等理由搞“明招暗定</w:t>
      </w:r>
      <w:r>
        <w:rPr>
          <w:rFonts w:ascii="仿宋" w:hAnsi="仿宋" w:eastAsia="仿宋" w:cs="仿宋"/>
          <w:spacing w:val="-110"/>
          <w:sz w:val="30"/>
          <w:szCs w:val="30"/>
        </w:rPr>
        <w:t xml:space="preserve"> </w:t>
      </w:r>
      <w:r>
        <w:rPr>
          <w:rFonts w:ascii="仿宋" w:hAnsi="仿宋" w:eastAsia="仿宋" w:cs="仿宋"/>
          <w:spacing w:val="-11"/>
          <w:sz w:val="30"/>
          <w:szCs w:val="30"/>
        </w:rPr>
        <w:t>”“先</w:t>
      </w:r>
      <w:r>
        <w:rPr>
          <w:rFonts w:ascii="仿宋" w:hAnsi="仿宋" w:eastAsia="仿宋" w:cs="仿宋"/>
          <w:sz w:val="30"/>
          <w:szCs w:val="30"/>
        </w:rPr>
        <w:t xml:space="preserve"> </w:t>
      </w:r>
      <w:r>
        <w:rPr>
          <w:rFonts w:ascii="仿宋" w:hAnsi="仿宋" w:eastAsia="仿宋" w:cs="仿宋"/>
          <w:spacing w:val="-6"/>
          <w:sz w:val="30"/>
          <w:szCs w:val="30"/>
        </w:rPr>
        <w:t>建后招</w:t>
      </w:r>
      <w:r>
        <w:rPr>
          <w:rFonts w:ascii="仿宋" w:hAnsi="仿宋" w:eastAsia="仿宋" w:cs="仿宋"/>
          <w:spacing w:val="-111"/>
          <w:sz w:val="30"/>
          <w:szCs w:val="30"/>
        </w:rPr>
        <w:t xml:space="preserve"> </w:t>
      </w:r>
      <w:r>
        <w:rPr>
          <w:rFonts w:ascii="仿宋" w:hAnsi="仿宋" w:eastAsia="仿宋" w:cs="仿宋"/>
          <w:spacing w:val="-6"/>
          <w:sz w:val="30"/>
          <w:szCs w:val="30"/>
        </w:rPr>
        <w:t>”的虚假招标。</w:t>
      </w:r>
    </w:p>
    <w:p>
      <w:pPr>
        <w:spacing w:before="200" w:line="284" w:lineRule="auto"/>
        <w:ind w:left="16" w:right="2" w:firstLine="579"/>
        <w:rPr>
          <w:rFonts w:ascii="仿宋" w:hAnsi="仿宋" w:eastAsia="仿宋" w:cs="仿宋"/>
          <w:sz w:val="30"/>
          <w:szCs w:val="30"/>
        </w:rPr>
      </w:pPr>
      <w:r>
        <w:rPr>
          <w:rFonts w:ascii="Times New Roman" w:hAnsi="Times New Roman" w:eastAsia="Times New Roman" w:cs="Times New Roman"/>
          <w:spacing w:val="11"/>
          <w:sz w:val="30"/>
          <w:szCs w:val="30"/>
        </w:rPr>
        <w:t>5.13</w:t>
      </w:r>
      <w:r>
        <w:rPr>
          <w:rFonts w:ascii="Times New Roman" w:hAnsi="Times New Roman" w:eastAsia="Times New Roman" w:cs="Times New Roman"/>
          <w:spacing w:val="23"/>
          <w:sz w:val="30"/>
          <w:szCs w:val="30"/>
        </w:rPr>
        <w:t xml:space="preserve">  </w:t>
      </w:r>
      <w:r>
        <w:rPr>
          <w:rFonts w:ascii="仿宋" w:hAnsi="仿宋" w:eastAsia="仿宋" w:cs="仿宋"/>
          <w:spacing w:val="11"/>
          <w:sz w:val="30"/>
          <w:szCs w:val="30"/>
        </w:rPr>
        <w:t>委托人严格保守招标活动中应当依法保密的招标</w:t>
      </w:r>
      <w:r>
        <w:rPr>
          <w:rFonts w:ascii="仿宋" w:hAnsi="仿宋" w:eastAsia="仿宋" w:cs="仿宋"/>
          <w:spacing w:val="10"/>
          <w:sz w:val="30"/>
          <w:szCs w:val="30"/>
        </w:rPr>
        <w:t>活动信</w:t>
      </w:r>
      <w:r>
        <w:rPr>
          <w:rFonts w:ascii="仿宋" w:hAnsi="仿宋" w:eastAsia="仿宋" w:cs="仿宋"/>
          <w:sz w:val="30"/>
          <w:szCs w:val="30"/>
        </w:rPr>
        <w:t xml:space="preserve"> </w:t>
      </w:r>
      <w:r>
        <w:rPr>
          <w:rFonts w:ascii="仿宋" w:hAnsi="仿宋" w:eastAsia="仿宋" w:cs="仿宋"/>
          <w:spacing w:val="-2"/>
          <w:sz w:val="30"/>
          <w:szCs w:val="30"/>
        </w:rPr>
        <w:t>息、国家秘密信息以及其他相关主体的商业秘密、技术秘密。</w:t>
      </w:r>
    </w:p>
    <w:p>
      <w:pPr>
        <w:spacing w:line="284" w:lineRule="auto"/>
        <w:rPr>
          <w:rFonts w:ascii="仿宋" w:hAnsi="仿宋" w:eastAsia="仿宋" w:cs="仿宋"/>
          <w:sz w:val="30"/>
          <w:szCs w:val="30"/>
        </w:rPr>
        <w:sectPr>
          <w:footerReference r:id="rId17" w:type="default"/>
          <w:pgSz w:w="11906" w:h="16839"/>
          <w:pgMar w:top="400" w:right="1473"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before="97" w:line="303" w:lineRule="auto"/>
        <w:ind w:firstLine="594"/>
        <w:rPr>
          <w:rFonts w:ascii="仿宋" w:hAnsi="仿宋" w:eastAsia="仿宋" w:cs="仿宋"/>
          <w:sz w:val="30"/>
          <w:szCs w:val="30"/>
        </w:rPr>
      </w:pPr>
      <w:r>
        <w:rPr>
          <w:rFonts w:ascii="Times New Roman" w:hAnsi="Times New Roman" w:eastAsia="Times New Roman" w:cs="Times New Roman"/>
          <w:spacing w:val="2"/>
          <w:sz w:val="30"/>
          <w:szCs w:val="30"/>
        </w:rPr>
        <w:t xml:space="preserve">5.14  </w:t>
      </w:r>
      <w:r>
        <w:rPr>
          <w:rFonts w:ascii="仿宋" w:hAnsi="仿宋" w:eastAsia="仿宋" w:cs="仿宋"/>
          <w:spacing w:val="2"/>
          <w:sz w:val="30"/>
          <w:szCs w:val="30"/>
        </w:rPr>
        <w:t>受托人在履行招标代理业务过程中，</w:t>
      </w:r>
      <w:r>
        <w:rPr>
          <w:rFonts w:ascii="仿宋" w:hAnsi="仿宋" w:eastAsia="仿宋" w:cs="仿宋"/>
          <w:spacing w:val="1"/>
          <w:sz w:val="30"/>
          <w:szCs w:val="30"/>
        </w:rPr>
        <w:t>提出的超出招标代理</w:t>
      </w:r>
      <w:r>
        <w:rPr>
          <w:rFonts w:ascii="仿宋" w:hAnsi="仿宋" w:eastAsia="仿宋" w:cs="仿宋"/>
          <w:sz w:val="30"/>
          <w:szCs w:val="30"/>
        </w:rPr>
        <w:t xml:space="preserve"> </w:t>
      </w:r>
      <w:r>
        <w:rPr>
          <w:rFonts w:ascii="仿宋" w:hAnsi="仿宋" w:eastAsia="仿宋" w:cs="仿宋"/>
          <w:spacing w:val="4"/>
          <w:sz w:val="30"/>
          <w:szCs w:val="30"/>
        </w:rPr>
        <w:t xml:space="preserve">范围的合理化建议，经委托人同意并取得经济效益，委托人可向受 </w:t>
      </w:r>
      <w:r>
        <w:rPr>
          <w:rFonts w:ascii="仿宋" w:hAnsi="仿宋" w:eastAsia="仿宋" w:cs="仿宋"/>
          <w:spacing w:val="-3"/>
          <w:sz w:val="30"/>
          <w:szCs w:val="30"/>
        </w:rPr>
        <w:t>托人支付一定的经济奖励。具体方法双方在本合同专用条款内约定。</w:t>
      </w:r>
    </w:p>
    <w:p>
      <w:pPr>
        <w:spacing w:before="205" w:line="283" w:lineRule="auto"/>
        <w:ind w:right="106" w:firstLine="595"/>
        <w:rPr>
          <w:rFonts w:ascii="仿宋" w:hAnsi="仿宋" w:eastAsia="仿宋" w:cs="仿宋"/>
          <w:sz w:val="30"/>
          <w:szCs w:val="30"/>
        </w:rPr>
      </w:pPr>
      <w:r>
        <w:rPr>
          <w:rFonts w:ascii="Times New Roman" w:hAnsi="Times New Roman" w:eastAsia="Times New Roman" w:cs="Times New Roman"/>
          <w:spacing w:val="2"/>
          <w:sz w:val="30"/>
          <w:szCs w:val="30"/>
        </w:rPr>
        <w:t xml:space="preserve">5.15  </w:t>
      </w:r>
      <w:r>
        <w:rPr>
          <w:rFonts w:ascii="仿宋" w:hAnsi="仿宋" w:eastAsia="仿宋" w:cs="仿宋"/>
          <w:spacing w:val="2"/>
          <w:sz w:val="30"/>
          <w:szCs w:val="30"/>
        </w:rPr>
        <w:t>委托人对受托人为本合同提供技</w:t>
      </w:r>
      <w:r>
        <w:rPr>
          <w:rFonts w:ascii="仿宋" w:hAnsi="仿宋" w:eastAsia="仿宋" w:cs="仿宋"/>
          <w:spacing w:val="1"/>
          <w:sz w:val="30"/>
          <w:szCs w:val="30"/>
        </w:rPr>
        <w:t>术服务的知识产权负有保</w:t>
      </w:r>
      <w:r>
        <w:rPr>
          <w:rFonts w:ascii="仿宋" w:hAnsi="仿宋" w:eastAsia="仿宋" w:cs="仿宋"/>
          <w:sz w:val="30"/>
          <w:szCs w:val="30"/>
        </w:rPr>
        <w:t xml:space="preserve"> </w:t>
      </w:r>
      <w:r>
        <w:rPr>
          <w:rFonts w:ascii="仿宋" w:hAnsi="仿宋" w:eastAsia="仿宋" w:cs="仿宋"/>
          <w:spacing w:val="-5"/>
          <w:sz w:val="30"/>
          <w:szCs w:val="30"/>
        </w:rPr>
        <w:t>护责任。</w:t>
      </w:r>
    </w:p>
    <w:p>
      <w:pPr>
        <w:spacing w:before="197" w:line="284" w:lineRule="auto"/>
        <w:ind w:left="32" w:right="104" w:firstLine="562"/>
        <w:rPr>
          <w:rFonts w:ascii="仿宋" w:hAnsi="仿宋" w:eastAsia="仿宋" w:cs="仿宋"/>
          <w:sz w:val="30"/>
          <w:szCs w:val="30"/>
        </w:rPr>
      </w:pPr>
      <w:r>
        <w:rPr>
          <w:rFonts w:ascii="Times New Roman" w:hAnsi="Times New Roman" w:eastAsia="Times New Roman" w:cs="Times New Roman"/>
          <w:spacing w:val="2"/>
          <w:sz w:val="30"/>
          <w:szCs w:val="30"/>
        </w:rPr>
        <w:t xml:space="preserve">5.16  </w:t>
      </w:r>
      <w:r>
        <w:rPr>
          <w:rFonts w:ascii="仿宋" w:hAnsi="仿宋" w:eastAsia="仿宋" w:cs="仿宋"/>
          <w:spacing w:val="2"/>
          <w:sz w:val="30"/>
          <w:szCs w:val="30"/>
        </w:rPr>
        <w:t>委托人未能履行以上各项义务，给受</w:t>
      </w:r>
      <w:r>
        <w:rPr>
          <w:rFonts w:ascii="仿宋" w:hAnsi="仿宋" w:eastAsia="仿宋" w:cs="仿宋"/>
          <w:spacing w:val="1"/>
          <w:sz w:val="30"/>
          <w:szCs w:val="30"/>
        </w:rPr>
        <w:t>托人造成损失的，应</w:t>
      </w:r>
      <w:r>
        <w:rPr>
          <w:rFonts w:ascii="仿宋" w:hAnsi="仿宋" w:eastAsia="仿宋" w:cs="仿宋"/>
          <w:sz w:val="30"/>
          <w:szCs w:val="30"/>
        </w:rPr>
        <w:t xml:space="preserve"> </w:t>
      </w:r>
      <w:bookmarkStart w:id="45" w:name="bookmark20"/>
      <w:bookmarkEnd w:id="45"/>
      <w:bookmarkStart w:id="46" w:name="bookmark89"/>
      <w:bookmarkEnd w:id="46"/>
      <w:r>
        <w:rPr>
          <w:rFonts w:ascii="仿宋" w:hAnsi="仿宋" w:eastAsia="仿宋" w:cs="仿宋"/>
          <w:spacing w:val="-5"/>
          <w:sz w:val="30"/>
          <w:szCs w:val="30"/>
        </w:rPr>
        <w:t>当赔偿受托人的有关损失。</w:t>
      </w:r>
    </w:p>
    <w:p>
      <w:pPr>
        <w:rPr>
          <w:rFonts w:ascii="黑体" w:hAnsi="黑体" w:eastAsia="黑体" w:cs="黑体"/>
          <w:sz w:val="30"/>
          <w:szCs w:val="30"/>
        </w:rPr>
      </w:pPr>
      <w:bookmarkStart w:id="47" w:name="bookmark90"/>
      <w:bookmarkEnd w:id="47"/>
      <w:bookmarkStart w:id="48" w:name="bookmark21"/>
      <w:bookmarkEnd w:id="48"/>
      <w:r>
        <w:rPr>
          <w:rFonts w:hint="eastAsia" w:ascii="黑体" w:hAnsi="黑体" w:eastAsia="黑体" w:cs="黑体"/>
          <w:sz w:val="30"/>
          <w:szCs w:val="30"/>
        </w:rPr>
        <w:t>三、受托人权利和义务</w:t>
      </w:r>
    </w:p>
    <w:p>
      <w:pPr>
        <w:ind w:firstLine="600" w:firstLineChars="200"/>
        <w:rPr>
          <w:rFonts w:ascii="Times New Roman" w:hAnsi="Times New Roman" w:eastAsia="楷体" w:cs="Times New Roman"/>
          <w:sz w:val="30"/>
          <w:szCs w:val="30"/>
        </w:rPr>
      </w:pPr>
      <w:bookmarkStart w:id="49" w:name="bookmark91"/>
      <w:bookmarkEnd w:id="49"/>
      <w:r>
        <w:rPr>
          <w:rFonts w:ascii="Times New Roman" w:hAnsi="Times New Roman" w:eastAsia="楷体" w:cs="Times New Roman"/>
          <w:sz w:val="30"/>
          <w:szCs w:val="30"/>
        </w:rPr>
        <w:t>6. 受托人的权利</w:t>
      </w:r>
    </w:p>
    <w:p>
      <w:pPr>
        <w:spacing w:before="191" w:line="284" w:lineRule="auto"/>
        <w:ind w:left="2" w:right="103" w:firstLine="591"/>
        <w:rPr>
          <w:rFonts w:ascii="仿宋" w:hAnsi="仿宋" w:eastAsia="仿宋" w:cs="仿宋"/>
          <w:sz w:val="30"/>
          <w:szCs w:val="30"/>
        </w:rPr>
      </w:pPr>
      <w:r>
        <w:rPr>
          <w:rFonts w:ascii="Times New Roman" w:hAnsi="Times New Roman" w:eastAsia="Times New Roman" w:cs="Times New Roman"/>
          <w:spacing w:val="-3"/>
          <w:sz w:val="30"/>
          <w:szCs w:val="30"/>
        </w:rPr>
        <w:t xml:space="preserve">6.1  </w:t>
      </w:r>
      <w:r>
        <w:rPr>
          <w:rFonts w:ascii="仿宋" w:hAnsi="仿宋" w:eastAsia="仿宋" w:cs="仿宋"/>
          <w:spacing w:val="-3"/>
          <w:sz w:val="30"/>
          <w:szCs w:val="30"/>
        </w:rPr>
        <w:t>按合同约定收取委托招标代理服务费、增值服务费等代</w:t>
      </w:r>
      <w:r>
        <w:rPr>
          <w:rFonts w:ascii="仿宋" w:hAnsi="仿宋" w:eastAsia="仿宋" w:cs="仿宋"/>
          <w:spacing w:val="-4"/>
          <w:sz w:val="30"/>
          <w:szCs w:val="30"/>
        </w:rPr>
        <w:t>理报</w:t>
      </w:r>
      <w:r>
        <w:rPr>
          <w:rFonts w:ascii="仿宋" w:hAnsi="仿宋" w:eastAsia="仿宋" w:cs="仿宋"/>
          <w:sz w:val="30"/>
          <w:szCs w:val="30"/>
        </w:rPr>
        <w:t xml:space="preserve"> </w:t>
      </w:r>
      <w:r>
        <w:rPr>
          <w:rFonts w:ascii="仿宋" w:hAnsi="仿宋" w:eastAsia="仿宋" w:cs="仿宋"/>
          <w:spacing w:val="-11"/>
          <w:sz w:val="30"/>
          <w:szCs w:val="30"/>
        </w:rPr>
        <w:t>酬。</w:t>
      </w:r>
    </w:p>
    <w:p>
      <w:pPr>
        <w:spacing w:before="195" w:line="285" w:lineRule="auto"/>
        <w:ind w:right="104" w:firstLine="593"/>
        <w:rPr>
          <w:rFonts w:ascii="仿宋" w:hAnsi="仿宋" w:eastAsia="仿宋" w:cs="仿宋"/>
          <w:sz w:val="30"/>
          <w:szCs w:val="30"/>
        </w:rPr>
      </w:pPr>
      <w:r>
        <w:rPr>
          <w:rFonts w:ascii="Times New Roman" w:hAnsi="Times New Roman" w:eastAsia="Times New Roman" w:cs="Times New Roman"/>
          <w:spacing w:val="7"/>
          <w:sz w:val="30"/>
          <w:szCs w:val="30"/>
        </w:rPr>
        <w:t xml:space="preserve">6.2  </w:t>
      </w:r>
      <w:r>
        <w:rPr>
          <w:rFonts w:ascii="仿宋" w:hAnsi="仿宋" w:eastAsia="仿宋" w:cs="仿宋"/>
          <w:spacing w:val="7"/>
          <w:sz w:val="30"/>
          <w:szCs w:val="30"/>
        </w:rPr>
        <w:t>对招标过程中应由委托人做出的决定，受托</w:t>
      </w:r>
      <w:r>
        <w:rPr>
          <w:rFonts w:ascii="仿宋" w:hAnsi="仿宋" w:eastAsia="仿宋" w:cs="仿宋"/>
          <w:spacing w:val="6"/>
          <w:sz w:val="30"/>
          <w:szCs w:val="30"/>
        </w:rPr>
        <w:t>人有权提出建</w:t>
      </w:r>
      <w:r>
        <w:rPr>
          <w:rFonts w:ascii="仿宋" w:hAnsi="仿宋" w:eastAsia="仿宋" w:cs="仿宋"/>
          <w:sz w:val="30"/>
          <w:szCs w:val="30"/>
        </w:rPr>
        <w:t xml:space="preserve"> </w:t>
      </w:r>
      <w:r>
        <w:rPr>
          <w:rFonts w:ascii="仿宋" w:hAnsi="仿宋" w:eastAsia="仿宋" w:cs="仿宋"/>
          <w:spacing w:val="-10"/>
          <w:sz w:val="30"/>
          <w:szCs w:val="30"/>
        </w:rPr>
        <w:t>议。</w:t>
      </w:r>
    </w:p>
    <w:p>
      <w:pPr>
        <w:spacing w:before="195" w:line="282" w:lineRule="auto"/>
        <w:ind w:left="16" w:right="103" w:firstLine="577"/>
        <w:rPr>
          <w:rFonts w:ascii="仿宋" w:hAnsi="仿宋" w:eastAsia="仿宋" w:cs="仿宋"/>
          <w:sz w:val="30"/>
          <w:szCs w:val="30"/>
        </w:rPr>
      </w:pPr>
      <w:r>
        <w:rPr>
          <w:rFonts w:ascii="Times New Roman" w:hAnsi="Times New Roman" w:eastAsia="Times New Roman" w:cs="Times New Roman"/>
          <w:spacing w:val="-5"/>
          <w:sz w:val="30"/>
          <w:szCs w:val="30"/>
        </w:rPr>
        <w:t>6.3</w:t>
      </w:r>
      <w:r>
        <w:rPr>
          <w:rFonts w:ascii="Times New Roman" w:hAnsi="Times New Roman" w:eastAsia="Times New Roman" w:cs="Times New Roman"/>
          <w:spacing w:val="25"/>
          <w:sz w:val="30"/>
          <w:szCs w:val="30"/>
        </w:rPr>
        <w:t xml:space="preserve">  </w:t>
      </w:r>
      <w:r>
        <w:rPr>
          <w:rFonts w:ascii="仿宋" w:hAnsi="仿宋" w:eastAsia="仿宋" w:cs="仿宋"/>
          <w:spacing w:val="-5"/>
          <w:sz w:val="30"/>
          <w:szCs w:val="30"/>
        </w:rPr>
        <w:t>当委托人提供的资料不足或不明确时，有权要求委托人补足</w:t>
      </w:r>
      <w:r>
        <w:rPr>
          <w:rFonts w:ascii="仿宋" w:hAnsi="仿宋" w:eastAsia="仿宋" w:cs="仿宋"/>
          <w:sz w:val="30"/>
          <w:szCs w:val="30"/>
        </w:rPr>
        <w:t xml:space="preserve"> </w:t>
      </w:r>
      <w:r>
        <w:rPr>
          <w:rFonts w:ascii="仿宋" w:hAnsi="仿宋" w:eastAsia="仿宋" w:cs="仿宋"/>
          <w:spacing w:val="-4"/>
          <w:sz w:val="30"/>
          <w:szCs w:val="30"/>
        </w:rPr>
        <w:t>资料或作出明确的答复。</w:t>
      </w:r>
    </w:p>
    <w:p>
      <w:pPr>
        <w:spacing w:before="204" w:line="282" w:lineRule="auto"/>
        <w:ind w:right="103" w:firstLine="593"/>
        <w:rPr>
          <w:rFonts w:ascii="仿宋" w:hAnsi="仿宋" w:eastAsia="仿宋" w:cs="仿宋"/>
          <w:sz w:val="30"/>
          <w:szCs w:val="30"/>
        </w:rPr>
      </w:pPr>
      <w:r>
        <w:rPr>
          <w:rFonts w:ascii="Times New Roman" w:hAnsi="Times New Roman" w:eastAsia="Times New Roman" w:cs="Times New Roman"/>
          <w:spacing w:val="-3"/>
          <w:sz w:val="30"/>
          <w:szCs w:val="30"/>
        </w:rPr>
        <w:t xml:space="preserve">6.4  </w:t>
      </w:r>
      <w:r>
        <w:rPr>
          <w:rFonts w:ascii="仿宋" w:hAnsi="仿宋" w:eastAsia="仿宋" w:cs="仿宋"/>
          <w:spacing w:val="-3"/>
          <w:sz w:val="30"/>
          <w:szCs w:val="30"/>
        </w:rPr>
        <w:t>拒绝委托人提出的违反有关法律和行政法规的要求，并</w:t>
      </w:r>
      <w:r>
        <w:rPr>
          <w:rFonts w:ascii="仿宋" w:hAnsi="仿宋" w:eastAsia="仿宋" w:cs="仿宋"/>
          <w:spacing w:val="-4"/>
          <w:sz w:val="30"/>
          <w:szCs w:val="30"/>
        </w:rPr>
        <w:t>向委</w:t>
      </w:r>
      <w:r>
        <w:rPr>
          <w:rFonts w:ascii="仿宋" w:hAnsi="仿宋" w:eastAsia="仿宋" w:cs="仿宋"/>
          <w:sz w:val="30"/>
          <w:szCs w:val="30"/>
        </w:rPr>
        <w:t xml:space="preserve"> </w:t>
      </w:r>
      <w:r>
        <w:rPr>
          <w:rFonts w:ascii="仿宋" w:hAnsi="仿宋" w:eastAsia="仿宋" w:cs="仿宋"/>
          <w:spacing w:val="-3"/>
          <w:sz w:val="30"/>
          <w:szCs w:val="30"/>
        </w:rPr>
        <w:t>托人作出解释。</w:t>
      </w:r>
    </w:p>
    <w:p>
      <w:pPr>
        <w:spacing w:before="202" w:line="220" w:lineRule="auto"/>
        <w:ind w:left="593"/>
        <w:rPr>
          <w:rFonts w:ascii="仿宋" w:hAnsi="仿宋" w:eastAsia="仿宋" w:cs="仿宋"/>
          <w:sz w:val="30"/>
          <w:szCs w:val="30"/>
        </w:rPr>
      </w:pPr>
      <w:r>
        <w:rPr>
          <w:rFonts w:ascii="Times New Roman" w:hAnsi="Times New Roman" w:eastAsia="Times New Roman" w:cs="Times New Roman"/>
          <w:spacing w:val="-1"/>
          <w:sz w:val="30"/>
          <w:szCs w:val="30"/>
        </w:rPr>
        <w:t xml:space="preserve">6.5  </w:t>
      </w:r>
      <w:r>
        <w:rPr>
          <w:rFonts w:ascii="仿宋" w:hAnsi="仿宋" w:eastAsia="仿宋" w:cs="仿宋"/>
          <w:spacing w:val="-1"/>
          <w:sz w:val="30"/>
          <w:szCs w:val="30"/>
        </w:rPr>
        <w:t>有权参加委托人组织的涉及招标工作的会议和活动。</w:t>
      </w:r>
    </w:p>
    <w:p>
      <w:pPr>
        <w:spacing w:before="203" w:line="283" w:lineRule="auto"/>
        <w:ind w:right="103" w:firstLine="593"/>
        <w:rPr>
          <w:rFonts w:ascii="仿宋" w:hAnsi="仿宋" w:eastAsia="仿宋" w:cs="仿宋"/>
          <w:sz w:val="30"/>
          <w:szCs w:val="30"/>
        </w:rPr>
      </w:pPr>
      <w:r>
        <w:rPr>
          <w:rFonts w:ascii="Times New Roman" w:hAnsi="Times New Roman" w:eastAsia="Times New Roman" w:cs="Times New Roman"/>
          <w:spacing w:val="-3"/>
          <w:sz w:val="30"/>
          <w:szCs w:val="30"/>
        </w:rPr>
        <w:t xml:space="preserve">6.6  </w:t>
      </w:r>
      <w:r>
        <w:rPr>
          <w:rFonts w:ascii="仿宋" w:hAnsi="仿宋" w:eastAsia="仿宋" w:cs="仿宋"/>
          <w:spacing w:val="-3"/>
          <w:sz w:val="30"/>
          <w:szCs w:val="30"/>
        </w:rPr>
        <w:t>对于为本合同编制的所有文件拥有知识产权，委托人仅</w:t>
      </w:r>
      <w:r>
        <w:rPr>
          <w:rFonts w:ascii="仿宋" w:hAnsi="仿宋" w:eastAsia="仿宋" w:cs="仿宋"/>
          <w:spacing w:val="-4"/>
          <w:sz w:val="30"/>
          <w:szCs w:val="30"/>
        </w:rPr>
        <w:t>有使</w:t>
      </w:r>
      <w:r>
        <w:rPr>
          <w:rFonts w:ascii="仿宋" w:hAnsi="仿宋" w:eastAsia="仿宋" w:cs="仿宋"/>
          <w:sz w:val="30"/>
          <w:szCs w:val="30"/>
        </w:rPr>
        <w:t xml:space="preserve"> </w:t>
      </w:r>
      <w:r>
        <w:rPr>
          <w:rFonts w:ascii="仿宋" w:hAnsi="仿宋" w:eastAsia="仿宋" w:cs="仿宋"/>
          <w:spacing w:val="-3"/>
          <w:sz w:val="30"/>
          <w:szCs w:val="30"/>
        </w:rPr>
        <w:t>用或复制的权利。</w:t>
      </w:r>
    </w:p>
    <w:p>
      <w:pPr>
        <w:spacing w:before="200" w:line="219" w:lineRule="auto"/>
        <w:ind w:left="593"/>
        <w:rPr>
          <w:rFonts w:ascii="仿宋" w:hAnsi="仿宋" w:eastAsia="仿宋" w:cs="仿宋"/>
          <w:sz w:val="30"/>
          <w:szCs w:val="30"/>
        </w:rPr>
      </w:pPr>
      <w:r>
        <w:rPr>
          <w:rFonts w:ascii="Times New Roman" w:hAnsi="Times New Roman" w:eastAsia="Times New Roman" w:cs="Times New Roman"/>
          <w:spacing w:val="-1"/>
          <w:sz w:val="30"/>
          <w:szCs w:val="30"/>
        </w:rPr>
        <w:t xml:space="preserve">6.7  </w:t>
      </w:r>
      <w:r>
        <w:rPr>
          <w:rFonts w:ascii="仿宋" w:hAnsi="仿宋" w:eastAsia="仿宋" w:cs="仿宋"/>
          <w:spacing w:val="-1"/>
          <w:sz w:val="30"/>
          <w:szCs w:val="30"/>
        </w:rPr>
        <w:t>依法享有的其他权利，双方在本合同专用条款内约定。</w:t>
      </w:r>
    </w:p>
    <w:p>
      <w:pPr>
        <w:ind w:firstLine="600" w:firstLineChars="200"/>
        <w:rPr>
          <w:rFonts w:ascii="Times New Roman" w:hAnsi="Times New Roman" w:eastAsia="楷体" w:cs="Times New Roman"/>
          <w:sz w:val="30"/>
          <w:szCs w:val="30"/>
        </w:rPr>
      </w:pPr>
      <w:bookmarkStart w:id="50" w:name="bookmark92"/>
      <w:bookmarkEnd w:id="50"/>
      <w:bookmarkStart w:id="51" w:name="bookmark22"/>
      <w:bookmarkEnd w:id="51"/>
      <w:r>
        <w:rPr>
          <w:rFonts w:ascii="Times New Roman" w:hAnsi="Times New Roman" w:eastAsia="楷体" w:cs="Times New Roman"/>
          <w:sz w:val="30"/>
          <w:szCs w:val="30"/>
        </w:rPr>
        <w:t>7. 受托人的义务</w:t>
      </w:r>
    </w:p>
    <w:p>
      <w:pPr>
        <w:ind w:firstLine="600" w:firstLineChars="200"/>
        <w:rPr>
          <w:rFonts w:ascii="Times New Roman" w:hAnsi="Times New Roman" w:eastAsia="楷体" w:cs="Times New Roman"/>
          <w:sz w:val="30"/>
          <w:szCs w:val="30"/>
        </w:rPr>
        <w:sectPr>
          <w:footerReference r:id="rId18" w:type="default"/>
          <w:pgSz w:w="11906" w:h="16839"/>
          <w:pgMar w:top="400" w:right="1369"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before="97" w:line="314" w:lineRule="auto"/>
        <w:ind w:right="81" w:firstLine="592"/>
        <w:rPr>
          <w:rFonts w:ascii="仿宋" w:hAnsi="仿宋" w:eastAsia="仿宋" w:cs="仿宋"/>
          <w:sz w:val="30"/>
          <w:szCs w:val="30"/>
        </w:rPr>
      </w:pPr>
      <w:r>
        <w:rPr>
          <w:rFonts w:ascii="Times New Roman" w:hAnsi="Times New Roman" w:eastAsia="Times New Roman" w:cs="Times New Roman"/>
          <w:spacing w:val="-3"/>
          <w:sz w:val="30"/>
          <w:szCs w:val="30"/>
        </w:rPr>
        <w:t xml:space="preserve">7.1  </w:t>
      </w:r>
      <w:r>
        <w:rPr>
          <w:rFonts w:ascii="仿宋" w:hAnsi="仿宋" w:eastAsia="仿宋" w:cs="仿宋"/>
          <w:spacing w:val="-3"/>
          <w:sz w:val="30"/>
          <w:szCs w:val="30"/>
        </w:rPr>
        <w:t>受托人在依法维护国家利益、社会公共利益的基础上，应尽</w:t>
      </w:r>
      <w:r>
        <w:rPr>
          <w:rFonts w:ascii="仿宋" w:hAnsi="仿宋" w:eastAsia="仿宋" w:cs="仿宋"/>
          <w:sz w:val="30"/>
          <w:szCs w:val="30"/>
        </w:rPr>
        <w:t xml:space="preserve"> </w:t>
      </w:r>
      <w:r>
        <w:rPr>
          <w:rFonts w:ascii="仿宋" w:hAnsi="仿宋" w:eastAsia="仿宋" w:cs="仿宋"/>
          <w:spacing w:val="4"/>
          <w:sz w:val="30"/>
          <w:szCs w:val="30"/>
        </w:rPr>
        <w:t>职尽责地履行本合同专用条款内约定的委托招标代理业务的工作范</w:t>
      </w:r>
      <w:r>
        <w:rPr>
          <w:rFonts w:ascii="仿宋" w:hAnsi="仿宋" w:eastAsia="仿宋" w:cs="仿宋"/>
          <w:spacing w:val="8"/>
          <w:sz w:val="30"/>
          <w:szCs w:val="30"/>
        </w:rPr>
        <w:t xml:space="preserve"> </w:t>
      </w:r>
      <w:r>
        <w:rPr>
          <w:rFonts w:ascii="仿宋" w:hAnsi="仿宋" w:eastAsia="仿宋" w:cs="仿宋"/>
          <w:spacing w:val="4"/>
          <w:sz w:val="30"/>
          <w:szCs w:val="30"/>
        </w:rPr>
        <w:t>围和内容，不得无权代理、越权代理，也不得明知委托事项违法而</w:t>
      </w:r>
      <w:r>
        <w:rPr>
          <w:rFonts w:ascii="仿宋" w:hAnsi="仿宋" w:eastAsia="仿宋" w:cs="仿宋"/>
          <w:spacing w:val="7"/>
          <w:sz w:val="30"/>
          <w:szCs w:val="30"/>
        </w:rPr>
        <w:t xml:space="preserve"> </w:t>
      </w:r>
      <w:r>
        <w:rPr>
          <w:rFonts w:ascii="仿宋" w:hAnsi="仿宋" w:eastAsia="仿宋" w:cs="仿宋"/>
          <w:spacing w:val="-4"/>
          <w:sz w:val="30"/>
          <w:szCs w:val="30"/>
        </w:rPr>
        <w:t>进行代理。</w:t>
      </w:r>
    </w:p>
    <w:p>
      <w:pPr>
        <w:spacing w:before="202" w:line="304" w:lineRule="auto"/>
        <w:ind w:left="3" w:right="81" w:firstLine="588"/>
        <w:rPr>
          <w:rFonts w:ascii="仿宋" w:hAnsi="仿宋" w:eastAsia="仿宋" w:cs="仿宋"/>
          <w:sz w:val="30"/>
          <w:szCs w:val="30"/>
        </w:rPr>
      </w:pPr>
      <w:r>
        <w:rPr>
          <w:rFonts w:ascii="Times New Roman" w:hAnsi="Times New Roman" w:eastAsia="Times New Roman" w:cs="Times New Roman"/>
          <w:spacing w:val="-3"/>
          <w:sz w:val="30"/>
          <w:szCs w:val="30"/>
        </w:rPr>
        <w:t xml:space="preserve">7.2  </w:t>
      </w:r>
      <w:r>
        <w:rPr>
          <w:rFonts w:ascii="仿宋" w:hAnsi="仿宋" w:eastAsia="仿宋" w:cs="仿宋"/>
          <w:spacing w:val="-3"/>
          <w:sz w:val="30"/>
          <w:szCs w:val="30"/>
        </w:rPr>
        <w:t>受托人选择有足够经验的专业人员担任项目负责人，全权代</w:t>
      </w:r>
      <w:r>
        <w:rPr>
          <w:rFonts w:ascii="仿宋" w:hAnsi="仿宋" w:eastAsia="仿宋" w:cs="仿宋"/>
          <w:sz w:val="30"/>
          <w:szCs w:val="30"/>
        </w:rPr>
        <w:t xml:space="preserve"> </w:t>
      </w:r>
      <w:r>
        <w:rPr>
          <w:rFonts w:ascii="仿宋" w:hAnsi="仿宋" w:eastAsia="仿宋" w:cs="仿宋"/>
          <w:spacing w:val="4"/>
          <w:sz w:val="30"/>
          <w:szCs w:val="30"/>
        </w:rPr>
        <w:t xml:space="preserve">表受托人与委托人联系和处理招标过程中的有关事宜，组建招标代 </w:t>
      </w:r>
      <w:r>
        <w:rPr>
          <w:rFonts w:ascii="仿宋" w:hAnsi="仿宋" w:eastAsia="仿宋" w:cs="仿宋"/>
          <w:spacing w:val="-5"/>
          <w:sz w:val="30"/>
          <w:szCs w:val="30"/>
        </w:rPr>
        <w:t>理项目组。</w:t>
      </w:r>
    </w:p>
    <w:p>
      <w:pPr>
        <w:spacing w:before="193" w:line="314" w:lineRule="auto"/>
        <w:ind w:left="5" w:right="55" w:firstLine="586"/>
        <w:rPr>
          <w:rFonts w:ascii="仿宋" w:hAnsi="仿宋" w:eastAsia="仿宋" w:cs="仿宋"/>
          <w:sz w:val="30"/>
          <w:szCs w:val="30"/>
        </w:rPr>
      </w:pPr>
      <w:r>
        <w:rPr>
          <w:rFonts w:ascii="Times New Roman" w:hAnsi="Times New Roman" w:eastAsia="Times New Roman" w:cs="Times New Roman"/>
          <w:spacing w:val="-2"/>
          <w:sz w:val="30"/>
          <w:szCs w:val="30"/>
        </w:rPr>
        <w:t xml:space="preserve">7.3  </w:t>
      </w:r>
      <w:r>
        <w:rPr>
          <w:rFonts w:ascii="仿宋" w:hAnsi="仿宋" w:eastAsia="仿宋" w:cs="仿宋"/>
          <w:spacing w:val="-2"/>
          <w:sz w:val="30"/>
          <w:szCs w:val="30"/>
        </w:rPr>
        <w:t>受托人依照有关法律和行政法规的规定，按照公</w:t>
      </w:r>
      <w:r>
        <w:rPr>
          <w:rFonts w:ascii="仿宋" w:hAnsi="仿宋" w:eastAsia="仿宋" w:cs="仿宋"/>
          <w:spacing w:val="-3"/>
          <w:sz w:val="30"/>
          <w:szCs w:val="30"/>
        </w:rPr>
        <w:t>开、公平、</w:t>
      </w:r>
      <w:r>
        <w:rPr>
          <w:rFonts w:ascii="仿宋" w:hAnsi="仿宋" w:eastAsia="仿宋" w:cs="仿宋"/>
          <w:sz w:val="30"/>
          <w:szCs w:val="30"/>
        </w:rPr>
        <w:t xml:space="preserve"> </w:t>
      </w:r>
      <w:r>
        <w:rPr>
          <w:rFonts w:ascii="仿宋" w:hAnsi="仿宋" w:eastAsia="仿宋" w:cs="仿宋"/>
          <w:spacing w:val="4"/>
          <w:sz w:val="30"/>
          <w:szCs w:val="30"/>
        </w:rPr>
        <w:t>公正和诚实信用原则，根据委托要求，依法依规组织招标各环节工</w:t>
      </w:r>
      <w:r>
        <w:rPr>
          <w:rFonts w:ascii="仿宋" w:hAnsi="仿宋" w:eastAsia="仿宋" w:cs="仿宋"/>
          <w:spacing w:val="2"/>
          <w:sz w:val="30"/>
          <w:szCs w:val="30"/>
        </w:rPr>
        <w:t xml:space="preserve"> </w:t>
      </w:r>
      <w:r>
        <w:rPr>
          <w:rFonts w:ascii="仿宋" w:hAnsi="仿宋" w:eastAsia="仿宋" w:cs="仿宋"/>
          <w:spacing w:val="4"/>
          <w:sz w:val="30"/>
          <w:szCs w:val="30"/>
        </w:rPr>
        <w:t>作，维护各方的合法权益。若发现招标活动中有违反国家有关法律</w:t>
      </w:r>
      <w:r>
        <w:rPr>
          <w:rFonts w:ascii="仿宋" w:hAnsi="仿宋" w:eastAsia="仿宋" w:cs="仿宋"/>
          <w:spacing w:val="2"/>
          <w:sz w:val="30"/>
          <w:szCs w:val="30"/>
        </w:rPr>
        <w:t xml:space="preserve"> </w:t>
      </w:r>
      <w:r>
        <w:rPr>
          <w:rFonts w:ascii="仿宋" w:hAnsi="仿宋" w:eastAsia="仿宋" w:cs="仿宋"/>
          <w:spacing w:val="-1"/>
          <w:sz w:val="30"/>
          <w:szCs w:val="30"/>
        </w:rPr>
        <w:t>法规的行为，应当坚决抵制，及时向委托人如实反</w:t>
      </w:r>
      <w:r>
        <w:rPr>
          <w:rFonts w:ascii="仿宋" w:hAnsi="仿宋" w:eastAsia="仿宋" w:cs="仿宋"/>
          <w:spacing w:val="-2"/>
          <w:sz w:val="30"/>
          <w:szCs w:val="30"/>
        </w:rPr>
        <w:t>映。</w:t>
      </w:r>
    </w:p>
    <w:p>
      <w:pPr>
        <w:spacing w:before="200" w:line="304" w:lineRule="auto"/>
        <w:ind w:right="81" w:firstLine="592"/>
        <w:rPr>
          <w:rFonts w:ascii="仿宋" w:hAnsi="仿宋" w:eastAsia="仿宋" w:cs="仿宋"/>
          <w:sz w:val="30"/>
          <w:szCs w:val="30"/>
        </w:rPr>
      </w:pPr>
      <w:r>
        <w:rPr>
          <w:rFonts w:ascii="Times New Roman" w:hAnsi="Times New Roman" w:eastAsia="Times New Roman" w:cs="Times New Roman"/>
          <w:spacing w:val="7"/>
          <w:sz w:val="30"/>
          <w:szCs w:val="30"/>
        </w:rPr>
        <w:t xml:space="preserve">7.4  </w:t>
      </w:r>
      <w:r>
        <w:rPr>
          <w:rFonts w:ascii="仿宋" w:hAnsi="仿宋" w:eastAsia="仿宋" w:cs="仿宋"/>
          <w:spacing w:val="7"/>
          <w:sz w:val="30"/>
          <w:szCs w:val="30"/>
        </w:rPr>
        <w:t>受托人应以专业技术与技能为委托人提供完成工</w:t>
      </w:r>
      <w:r>
        <w:rPr>
          <w:rFonts w:ascii="仿宋" w:hAnsi="仿宋" w:eastAsia="仿宋" w:cs="仿宋"/>
          <w:spacing w:val="6"/>
          <w:sz w:val="30"/>
          <w:szCs w:val="30"/>
        </w:rPr>
        <w:t>作范围内</w:t>
      </w:r>
      <w:r>
        <w:rPr>
          <w:rFonts w:ascii="仿宋" w:hAnsi="仿宋" w:eastAsia="仿宋" w:cs="仿宋"/>
          <w:sz w:val="30"/>
          <w:szCs w:val="30"/>
        </w:rPr>
        <w:t xml:space="preserve"> </w:t>
      </w:r>
      <w:r>
        <w:rPr>
          <w:rFonts w:ascii="仿宋" w:hAnsi="仿宋" w:eastAsia="仿宋" w:cs="仿宋"/>
          <w:spacing w:val="4"/>
          <w:sz w:val="30"/>
          <w:szCs w:val="30"/>
        </w:rPr>
        <w:t>招标工作相关的咨询服务，不得接受与本合同委托招标范围之内相</w:t>
      </w:r>
      <w:r>
        <w:rPr>
          <w:rFonts w:ascii="仿宋" w:hAnsi="仿宋" w:eastAsia="仿宋" w:cs="仿宋"/>
          <w:spacing w:val="7"/>
          <w:sz w:val="30"/>
          <w:szCs w:val="30"/>
        </w:rPr>
        <w:t xml:space="preserve"> </w:t>
      </w:r>
      <w:r>
        <w:rPr>
          <w:rFonts w:ascii="仿宋" w:hAnsi="仿宋" w:eastAsia="仿宋" w:cs="仿宋"/>
          <w:spacing w:val="-3"/>
          <w:sz w:val="30"/>
          <w:szCs w:val="30"/>
        </w:rPr>
        <w:t>关的投标咨询业务。</w:t>
      </w:r>
    </w:p>
    <w:p>
      <w:pPr>
        <w:spacing w:before="198" w:line="284" w:lineRule="auto"/>
        <w:ind w:left="18" w:right="81" w:firstLine="573"/>
        <w:rPr>
          <w:rFonts w:ascii="仿宋" w:hAnsi="仿宋" w:eastAsia="仿宋" w:cs="仿宋"/>
          <w:sz w:val="30"/>
          <w:szCs w:val="30"/>
        </w:rPr>
      </w:pPr>
      <w:r>
        <w:rPr>
          <w:rFonts w:ascii="Times New Roman" w:hAnsi="Times New Roman" w:eastAsia="Times New Roman" w:cs="Times New Roman"/>
          <w:spacing w:val="-5"/>
          <w:sz w:val="30"/>
          <w:szCs w:val="30"/>
        </w:rPr>
        <w:t>7.5</w:t>
      </w:r>
      <w:r>
        <w:rPr>
          <w:rFonts w:ascii="Times New Roman" w:hAnsi="Times New Roman" w:eastAsia="Times New Roman" w:cs="Times New Roman"/>
          <w:spacing w:val="28"/>
          <w:sz w:val="30"/>
          <w:szCs w:val="30"/>
        </w:rPr>
        <w:t xml:space="preserve">  </w:t>
      </w:r>
      <w:r>
        <w:rPr>
          <w:rFonts w:ascii="仿宋" w:hAnsi="仿宋" w:eastAsia="仿宋" w:cs="仿宋"/>
          <w:spacing w:val="-5"/>
          <w:sz w:val="30"/>
          <w:szCs w:val="30"/>
        </w:rPr>
        <w:t>向委托人说明有关招标的有关法律和行政法规，</w:t>
      </w:r>
      <w:r>
        <w:rPr>
          <w:rFonts w:ascii="仿宋" w:hAnsi="仿宋" w:eastAsia="仿宋" w:cs="仿宋"/>
          <w:spacing w:val="-6"/>
          <w:sz w:val="30"/>
          <w:szCs w:val="30"/>
        </w:rPr>
        <w:t>取得委托人</w:t>
      </w:r>
      <w:r>
        <w:rPr>
          <w:rFonts w:ascii="仿宋" w:hAnsi="仿宋" w:eastAsia="仿宋" w:cs="仿宋"/>
          <w:sz w:val="30"/>
          <w:szCs w:val="30"/>
        </w:rPr>
        <w:t xml:space="preserve"> </w:t>
      </w:r>
      <w:r>
        <w:rPr>
          <w:rFonts w:ascii="仿宋" w:hAnsi="仿宋" w:eastAsia="仿宋" w:cs="仿宋"/>
          <w:spacing w:val="-6"/>
          <w:sz w:val="30"/>
          <w:szCs w:val="30"/>
        </w:rPr>
        <w:t>的支持和配合。</w:t>
      </w:r>
    </w:p>
    <w:p>
      <w:pPr>
        <w:spacing w:before="198" w:line="314" w:lineRule="auto"/>
        <w:ind w:firstLine="591"/>
        <w:rPr>
          <w:rFonts w:ascii="仿宋" w:hAnsi="仿宋" w:eastAsia="仿宋" w:cs="仿宋"/>
          <w:sz w:val="30"/>
          <w:szCs w:val="30"/>
        </w:rPr>
      </w:pPr>
      <w:r>
        <w:rPr>
          <w:rFonts w:ascii="Times New Roman" w:hAnsi="Times New Roman" w:eastAsia="Times New Roman" w:cs="Times New Roman"/>
          <w:spacing w:val="-3"/>
          <w:sz w:val="30"/>
          <w:szCs w:val="30"/>
        </w:rPr>
        <w:t xml:space="preserve">7.6  </w:t>
      </w:r>
      <w:r>
        <w:rPr>
          <w:rFonts w:ascii="仿宋" w:hAnsi="仿宋" w:eastAsia="仿宋" w:cs="仿宋"/>
          <w:spacing w:val="-3"/>
          <w:sz w:val="30"/>
          <w:szCs w:val="30"/>
        </w:rPr>
        <w:t>发布招标计划，编制招标方案、资格预审文件及其澄清、修</w:t>
      </w:r>
      <w:r>
        <w:rPr>
          <w:rFonts w:ascii="仿宋" w:hAnsi="仿宋" w:eastAsia="仿宋" w:cs="仿宋"/>
          <w:sz w:val="30"/>
          <w:szCs w:val="30"/>
        </w:rPr>
        <w:t xml:space="preserve"> </w:t>
      </w:r>
      <w:r>
        <w:rPr>
          <w:rFonts w:ascii="仿宋" w:hAnsi="仿宋" w:eastAsia="仿宋" w:cs="仿宋"/>
          <w:spacing w:val="4"/>
          <w:sz w:val="30"/>
          <w:szCs w:val="30"/>
        </w:rPr>
        <w:t xml:space="preserve">改文件，办理发布资格预审公告所需的手续，发放或发售资格预审 </w:t>
      </w:r>
      <w:r>
        <w:rPr>
          <w:rFonts w:ascii="仿宋" w:hAnsi="仿宋" w:eastAsia="仿宋" w:cs="仿宋"/>
          <w:spacing w:val="-3"/>
          <w:sz w:val="30"/>
          <w:szCs w:val="30"/>
        </w:rPr>
        <w:t>文件，接收资格预审申请文件，提供资格审查工作的各</w:t>
      </w:r>
      <w:r>
        <w:rPr>
          <w:rFonts w:ascii="仿宋" w:hAnsi="仿宋" w:eastAsia="仿宋" w:cs="仿宋"/>
          <w:spacing w:val="-4"/>
          <w:sz w:val="30"/>
          <w:szCs w:val="30"/>
        </w:rPr>
        <w:t>项保障条件，</w:t>
      </w:r>
      <w:r>
        <w:rPr>
          <w:rFonts w:ascii="仿宋" w:hAnsi="仿宋" w:eastAsia="仿宋" w:cs="仿宋"/>
          <w:sz w:val="30"/>
          <w:szCs w:val="30"/>
        </w:rPr>
        <w:t xml:space="preserve"> </w:t>
      </w:r>
      <w:r>
        <w:rPr>
          <w:rFonts w:ascii="仿宋" w:hAnsi="仿宋" w:eastAsia="仿宋" w:cs="仿宋"/>
          <w:spacing w:val="-1"/>
          <w:sz w:val="30"/>
          <w:szCs w:val="30"/>
        </w:rPr>
        <w:t>协助资格审查委员会完成资格审查，发放资格预审结果通知书。</w:t>
      </w:r>
    </w:p>
    <w:p>
      <w:pPr>
        <w:spacing w:before="197" w:line="283" w:lineRule="auto"/>
        <w:ind w:left="2" w:right="81" w:firstLine="590"/>
        <w:rPr>
          <w:rFonts w:ascii="仿宋" w:hAnsi="仿宋" w:eastAsia="仿宋" w:cs="仿宋"/>
          <w:sz w:val="30"/>
          <w:szCs w:val="30"/>
        </w:rPr>
      </w:pPr>
      <w:r>
        <w:rPr>
          <w:rFonts w:ascii="Times New Roman" w:hAnsi="Times New Roman" w:eastAsia="Times New Roman" w:cs="Times New Roman"/>
          <w:spacing w:val="-3"/>
          <w:sz w:val="30"/>
          <w:szCs w:val="30"/>
        </w:rPr>
        <w:t xml:space="preserve">7.7  </w:t>
      </w:r>
      <w:r>
        <w:rPr>
          <w:rFonts w:ascii="仿宋" w:hAnsi="仿宋" w:eastAsia="仿宋" w:cs="仿宋"/>
          <w:spacing w:val="-3"/>
          <w:sz w:val="30"/>
          <w:szCs w:val="30"/>
        </w:rPr>
        <w:t>受托人根据项目的具体特点与实际需要，编制招标文件及其</w:t>
      </w:r>
      <w:r>
        <w:rPr>
          <w:rFonts w:ascii="仿宋" w:hAnsi="仿宋" w:eastAsia="仿宋" w:cs="仿宋"/>
          <w:sz w:val="30"/>
          <w:szCs w:val="30"/>
        </w:rPr>
        <w:t xml:space="preserve"> </w:t>
      </w:r>
      <w:r>
        <w:rPr>
          <w:rFonts w:ascii="仿宋" w:hAnsi="仿宋" w:eastAsia="仿宋" w:cs="仿宋"/>
          <w:spacing w:val="4"/>
          <w:sz w:val="30"/>
          <w:szCs w:val="30"/>
        </w:rPr>
        <w:t>澄清、修改文件，办理发布招标公告所需的手续，发放或发售招标</w:t>
      </w:r>
    </w:p>
    <w:p>
      <w:pPr>
        <w:spacing w:line="283" w:lineRule="auto"/>
        <w:rPr>
          <w:rFonts w:ascii="仿宋" w:hAnsi="仿宋" w:eastAsia="仿宋" w:cs="仿宋"/>
          <w:sz w:val="30"/>
          <w:szCs w:val="30"/>
        </w:rPr>
        <w:sectPr>
          <w:footerReference r:id="rId19" w:type="default"/>
          <w:pgSz w:w="11906" w:h="16839"/>
          <w:pgMar w:top="400" w:right="1391" w:bottom="1317" w:left="1607" w:header="0" w:footer="1101" w:gutter="0"/>
          <w:pgNumType w:fmt="decimal"/>
          <w:cols w:space="720" w:num="1"/>
        </w:sect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344" w:lineRule="auto"/>
        <w:rPr>
          <w:rFonts w:ascii="仿宋" w:hAnsi="仿宋" w:eastAsia="仿宋" w:cs="仿宋"/>
          <w:sz w:val="30"/>
          <w:szCs w:val="30"/>
        </w:rPr>
      </w:pPr>
      <w:r>
        <w:rPr>
          <w:rFonts w:ascii="仿宋" w:hAnsi="仿宋" w:eastAsia="仿宋" w:cs="仿宋"/>
          <w:spacing w:val="4"/>
          <w:sz w:val="30"/>
          <w:szCs w:val="30"/>
        </w:rPr>
        <w:t>文件，根据需要组织潜在投标人踏勘现场、投标预备会，收集、汇 总和分析相关问题的，提出初步答复建议。协助收取、退还投标保</w:t>
      </w:r>
      <w:r>
        <w:rPr>
          <w:rFonts w:ascii="仿宋" w:hAnsi="仿宋" w:eastAsia="仿宋" w:cs="仿宋"/>
          <w:spacing w:val="5"/>
          <w:sz w:val="30"/>
          <w:szCs w:val="30"/>
        </w:rPr>
        <w:t xml:space="preserve"> </w:t>
      </w:r>
      <w:r>
        <w:rPr>
          <w:rFonts w:ascii="仿宋" w:hAnsi="仿宋" w:eastAsia="仿宋" w:cs="仿宋"/>
          <w:spacing w:val="4"/>
          <w:sz w:val="30"/>
          <w:szCs w:val="30"/>
        </w:rPr>
        <w:t>证金，接收投标文件，组织开标活动，提供评标工作的各项保障条</w:t>
      </w:r>
      <w:r>
        <w:rPr>
          <w:rFonts w:ascii="仿宋" w:hAnsi="仿宋" w:eastAsia="仿宋" w:cs="仿宋"/>
          <w:spacing w:val="8"/>
          <w:sz w:val="30"/>
          <w:szCs w:val="30"/>
        </w:rPr>
        <w:t xml:space="preserve"> </w:t>
      </w:r>
      <w:r>
        <w:rPr>
          <w:rFonts w:ascii="仿宋" w:hAnsi="仿宋" w:eastAsia="仿宋" w:cs="仿宋"/>
          <w:spacing w:val="2"/>
          <w:sz w:val="30"/>
          <w:szCs w:val="30"/>
        </w:rPr>
        <w:t>件，协助评标委员会完成评标，办理评标结果公示、</w:t>
      </w:r>
      <w:r>
        <w:rPr>
          <w:rFonts w:ascii="仿宋" w:hAnsi="仿宋" w:eastAsia="仿宋" w:cs="仿宋"/>
          <w:spacing w:val="-87"/>
          <w:sz w:val="30"/>
          <w:szCs w:val="30"/>
        </w:rPr>
        <w:t xml:space="preserve"> </w:t>
      </w:r>
      <w:r>
        <w:rPr>
          <w:rFonts w:ascii="仿宋" w:hAnsi="仿宋" w:eastAsia="仿宋" w:cs="仿宋"/>
          <w:spacing w:val="2"/>
          <w:sz w:val="30"/>
          <w:szCs w:val="30"/>
        </w:rPr>
        <w:t>中标结果公告</w:t>
      </w:r>
      <w:r>
        <w:rPr>
          <w:rFonts w:ascii="仿宋" w:hAnsi="仿宋" w:eastAsia="仿宋" w:cs="仿宋"/>
          <w:sz w:val="30"/>
          <w:szCs w:val="30"/>
        </w:rPr>
        <w:t xml:space="preserve"> </w:t>
      </w:r>
      <w:r>
        <w:rPr>
          <w:rFonts w:ascii="仿宋" w:hAnsi="仿宋" w:eastAsia="仿宋" w:cs="仿宋"/>
          <w:spacing w:val="-1"/>
          <w:sz w:val="30"/>
          <w:szCs w:val="30"/>
        </w:rPr>
        <w:t>的相关事宜，发放中标通知书，协助招标人与中标人签订合同。</w:t>
      </w:r>
    </w:p>
    <w:p>
      <w:pPr>
        <w:spacing w:line="220" w:lineRule="auto"/>
        <w:ind w:left="592"/>
        <w:rPr>
          <w:rFonts w:ascii="仿宋" w:hAnsi="仿宋" w:eastAsia="仿宋" w:cs="仿宋"/>
          <w:sz w:val="30"/>
          <w:szCs w:val="30"/>
        </w:rPr>
      </w:pPr>
      <w:r>
        <w:rPr>
          <w:rFonts w:ascii="Times New Roman" w:hAnsi="Times New Roman" w:eastAsia="Times New Roman" w:cs="Times New Roman"/>
          <w:spacing w:val="-1"/>
          <w:sz w:val="30"/>
          <w:szCs w:val="30"/>
        </w:rPr>
        <w:t xml:space="preserve">7.8  </w:t>
      </w:r>
      <w:r>
        <w:rPr>
          <w:rFonts w:ascii="仿宋" w:hAnsi="仿宋" w:eastAsia="仿宋" w:cs="仿宋"/>
          <w:spacing w:val="-1"/>
          <w:sz w:val="30"/>
          <w:szCs w:val="30"/>
        </w:rPr>
        <w:t>协助委托人处理异议，对异议进行分析并提出处理建议。</w:t>
      </w:r>
    </w:p>
    <w:p>
      <w:pPr>
        <w:spacing w:before="201" w:line="304" w:lineRule="auto"/>
        <w:ind w:left="3" w:firstLine="588"/>
        <w:rPr>
          <w:rFonts w:ascii="仿宋" w:hAnsi="仿宋" w:eastAsia="仿宋" w:cs="仿宋"/>
          <w:sz w:val="30"/>
          <w:szCs w:val="30"/>
        </w:rPr>
      </w:pPr>
      <w:r>
        <w:rPr>
          <w:rFonts w:ascii="Times New Roman" w:hAnsi="Times New Roman" w:eastAsia="Times New Roman" w:cs="Times New Roman"/>
          <w:spacing w:val="-5"/>
          <w:sz w:val="30"/>
          <w:szCs w:val="30"/>
        </w:rPr>
        <w:t>7.9</w:t>
      </w:r>
      <w:r>
        <w:rPr>
          <w:rFonts w:ascii="Times New Roman" w:hAnsi="Times New Roman" w:eastAsia="Times New Roman" w:cs="Times New Roman"/>
          <w:spacing w:val="28"/>
          <w:sz w:val="30"/>
          <w:szCs w:val="30"/>
        </w:rPr>
        <w:t xml:space="preserve">  </w:t>
      </w:r>
      <w:r>
        <w:rPr>
          <w:rFonts w:ascii="仿宋" w:hAnsi="仿宋" w:eastAsia="仿宋" w:cs="仿宋"/>
          <w:spacing w:val="-5"/>
          <w:sz w:val="30"/>
          <w:szCs w:val="30"/>
        </w:rPr>
        <w:t>向委托人及时告知招标工作实施情况，在招标活</w:t>
      </w:r>
      <w:r>
        <w:rPr>
          <w:rFonts w:ascii="仿宋" w:hAnsi="仿宋" w:eastAsia="仿宋" w:cs="仿宋"/>
          <w:spacing w:val="-6"/>
          <w:sz w:val="30"/>
          <w:szCs w:val="30"/>
        </w:rPr>
        <w:t>动中形成的</w:t>
      </w:r>
      <w:r>
        <w:rPr>
          <w:rFonts w:ascii="仿宋" w:hAnsi="仿宋" w:eastAsia="仿宋" w:cs="仿宋"/>
          <w:sz w:val="30"/>
          <w:szCs w:val="30"/>
        </w:rPr>
        <w:t xml:space="preserve"> </w:t>
      </w:r>
      <w:r>
        <w:rPr>
          <w:rFonts w:ascii="仿宋" w:hAnsi="仿宋" w:eastAsia="仿宋" w:cs="仿宋"/>
          <w:spacing w:val="4"/>
          <w:sz w:val="30"/>
          <w:szCs w:val="30"/>
        </w:rPr>
        <w:t xml:space="preserve">相关文件以及作出的可能影响招标结果的重要决策，均应书面报告 </w:t>
      </w:r>
      <w:r>
        <w:rPr>
          <w:rFonts w:ascii="仿宋" w:hAnsi="仿宋" w:eastAsia="仿宋" w:cs="仿宋"/>
          <w:spacing w:val="-3"/>
          <w:sz w:val="30"/>
          <w:szCs w:val="30"/>
        </w:rPr>
        <w:t>委托人审核确认。</w:t>
      </w:r>
    </w:p>
    <w:p>
      <w:pPr>
        <w:spacing w:before="200" w:line="282" w:lineRule="auto"/>
        <w:ind w:firstLine="591"/>
        <w:rPr>
          <w:rFonts w:ascii="仿宋" w:hAnsi="仿宋" w:eastAsia="仿宋" w:cs="仿宋"/>
          <w:sz w:val="30"/>
          <w:szCs w:val="30"/>
        </w:rPr>
      </w:pPr>
      <w:r>
        <w:rPr>
          <w:rFonts w:ascii="Times New Roman" w:hAnsi="Times New Roman" w:eastAsia="Times New Roman" w:cs="Times New Roman"/>
          <w:spacing w:val="2"/>
          <w:sz w:val="30"/>
          <w:szCs w:val="30"/>
        </w:rPr>
        <w:t xml:space="preserve">7.10  </w:t>
      </w:r>
      <w:r>
        <w:rPr>
          <w:rFonts w:ascii="仿宋" w:hAnsi="仿宋" w:eastAsia="仿宋" w:cs="仿宋"/>
          <w:spacing w:val="2"/>
          <w:sz w:val="30"/>
          <w:szCs w:val="30"/>
        </w:rPr>
        <w:t>编制招标投标情况书面报告，收集招标投标</w:t>
      </w:r>
      <w:r>
        <w:rPr>
          <w:rFonts w:ascii="仿宋" w:hAnsi="仿宋" w:eastAsia="仿宋" w:cs="仿宋"/>
          <w:spacing w:val="1"/>
          <w:sz w:val="30"/>
          <w:szCs w:val="30"/>
        </w:rPr>
        <w:t>活动中相关文</w:t>
      </w:r>
      <w:r>
        <w:rPr>
          <w:rFonts w:ascii="仿宋" w:hAnsi="仿宋" w:eastAsia="仿宋" w:cs="仿宋"/>
          <w:sz w:val="30"/>
          <w:szCs w:val="30"/>
        </w:rPr>
        <w:t xml:space="preserve"> </w:t>
      </w:r>
      <w:r>
        <w:rPr>
          <w:rFonts w:ascii="仿宋" w:hAnsi="仿宋" w:eastAsia="仿宋" w:cs="仿宋"/>
          <w:spacing w:val="-2"/>
          <w:sz w:val="30"/>
          <w:szCs w:val="30"/>
        </w:rPr>
        <w:t>件和资料，整理形成招标投标档案。</w:t>
      </w:r>
    </w:p>
    <w:p>
      <w:pPr>
        <w:spacing w:before="201" w:line="283" w:lineRule="auto"/>
        <w:ind w:left="2" w:firstLine="590"/>
        <w:rPr>
          <w:rFonts w:ascii="仿宋" w:hAnsi="仿宋" w:eastAsia="仿宋" w:cs="仿宋"/>
          <w:sz w:val="30"/>
          <w:szCs w:val="30"/>
        </w:rPr>
      </w:pPr>
      <w:r>
        <w:rPr>
          <w:rFonts w:ascii="Times New Roman" w:hAnsi="Times New Roman" w:eastAsia="Times New Roman" w:cs="Times New Roman"/>
          <w:spacing w:val="2"/>
          <w:sz w:val="30"/>
          <w:szCs w:val="30"/>
        </w:rPr>
        <w:t xml:space="preserve">7.11  </w:t>
      </w:r>
      <w:r>
        <w:rPr>
          <w:rFonts w:ascii="仿宋" w:hAnsi="仿宋" w:eastAsia="仿宋" w:cs="仿宋"/>
          <w:spacing w:val="2"/>
          <w:sz w:val="30"/>
          <w:szCs w:val="30"/>
        </w:rPr>
        <w:t>受托人应对招标工作中出具的有关数据、技</w:t>
      </w:r>
      <w:r>
        <w:rPr>
          <w:rFonts w:ascii="仿宋" w:hAnsi="仿宋" w:eastAsia="仿宋" w:cs="仿宋"/>
          <w:spacing w:val="1"/>
          <w:sz w:val="30"/>
          <w:szCs w:val="30"/>
        </w:rPr>
        <w:t>术经济资料的</w:t>
      </w:r>
      <w:r>
        <w:rPr>
          <w:rFonts w:ascii="仿宋" w:hAnsi="仿宋" w:eastAsia="仿宋" w:cs="仿宋"/>
          <w:sz w:val="30"/>
          <w:szCs w:val="30"/>
        </w:rPr>
        <w:t xml:space="preserve"> </w:t>
      </w:r>
      <w:r>
        <w:rPr>
          <w:rFonts w:ascii="仿宋" w:hAnsi="仿宋" w:eastAsia="仿宋" w:cs="仿宋"/>
          <w:spacing w:val="-3"/>
          <w:sz w:val="30"/>
          <w:szCs w:val="30"/>
        </w:rPr>
        <w:t>科学性和准确性负责。</w:t>
      </w:r>
    </w:p>
    <w:p>
      <w:pPr>
        <w:spacing w:before="201" w:line="304" w:lineRule="auto"/>
        <w:ind w:firstLine="592"/>
        <w:rPr>
          <w:rFonts w:ascii="仿宋" w:hAnsi="仿宋" w:eastAsia="仿宋" w:cs="仿宋"/>
          <w:sz w:val="30"/>
          <w:szCs w:val="30"/>
        </w:rPr>
      </w:pPr>
      <w:r>
        <w:rPr>
          <w:rFonts w:ascii="Times New Roman" w:hAnsi="Times New Roman" w:eastAsia="Times New Roman" w:cs="Times New Roman"/>
          <w:spacing w:val="2"/>
          <w:sz w:val="30"/>
          <w:szCs w:val="30"/>
        </w:rPr>
        <w:t xml:space="preserve">7.12  </w:t>
      </w:r>
      <w:r>
        <w:rPr>
          <w:rFonts w:ascii="仿宋" w:hAnsi="仿宋" w:eastAsia="仿宋" w:cs="仿宋"/>
          <w:spacing w:val="2"/>
          <w:sz w:val="30"/>
          <w:szCs w:val="30"/>
        </w:rPr>
        <w:t>受托人为本合同提供技术服务成果属受</w:t>
      </w:r>
      <w:r>
        <w:rPr>
          <w:rFonts w:ascii="仿宋" w:hAnsi="仿宋" w:eastAsia="仿宋" w:cs="仿宋"/>
          <w:spacing w:val="1"/>
          <w:sz w:val="30"/>
          <w:szCs w:val="30"/>
        </w:rPr>
        <w:t>托人专有，任何第</w:t>
      </w:r>
      <w:r>
        <w:rPr>
          <w:rFonts w:ascii="仿宋" w:hAnsi="仿宋" w:eastAsia="仿宋" w:cs="仿宋"/>
          <w:sz w:val="30"/>
          <w:szCs w:val="30"/>
        </w:rPr>
        <w:t xml:space="preserve"> </w:t>
      </w:r>
      <w:r>
        <w:rPr>
          <w:rFonts w:ascii="仿宋" w:hAnsi="仿宋" w:eastAsia="仿宋" w:cs="仿宋"/>
          <w:spacing w:val="4"/>
          <w:sz w:val="30"/>
          <w:szCs w:val="30"/>
        </w:rPr>
        <w:t>三方提出侵权指控，受托人须与第三方交涉并承担由此而引起的一</w:t>
      </w:r>
      <w:r>
        <w:rPr>
          <w:rFonts w:ascii="仿宋" w:hAnsi="仿宋" w:eastAsia="仿宋" w:cs="仿宋"/>
          <w:spacing w:val="7"/>
          <w:sz w:val="30"/>
          <w:szCs w:val="30"/>
        </w:rPr>
        <w:t xml:space="preserve"> </w:t>
      </w:r>
      <w:r>
        <w:rPr>
          <w:rFonts w:ascii="仿宋" w:hAnsi="仿宋" w:eastAsia="仿宋" w:cs="仿宋"/>
          <w:spacing w:val="-3"/>
          <w:sz w:val="30"/>
          <w:szCs w:val="30"/>
        </w:rPr>
        <w:t>切法律责任和费用。</w:t>
      </w:r>
    </w:p>
    <w:p>
      <w:pPr>
        <w:spacing w:before="198" w:line="283" w:lineRule="auto"/>
        <w:ind w:firstLine="592"/>
        <w:rPr>
          <w:rFonts w:ascii="仿宋" w:hAnsi="仿宋" w:eastAsia="仿宋" w:cs="仿宋"/>
          <w:sz w:val="30"/>
          <w:szCs w:val="30"/>
        </w:rPr>
      </w:pPr>
      <w:r>
        <w:rPr>
          <w:rFonts w:ascii="Times New Roman" w:hAnsi="Times New Roman" w:eastAsia="Times New Roman" w:cs="Times New Roman"/>
          <w:spacing w:val="2"/>
          <w:sz w:val="30"/>
          <w:szCs w:val="30"/>
        </w:rPr>
        <w:t xml:space="preserve">7.13  </w:t>
      </w:r>
      <w:r>
        <w:rPr>
          <w:rFonts w:ascii="仿宋" w:hAnsi="仿宋" w:eastAsia="仿宋" w:cs="仿宋"/>
          <w:spacing w:val="2"/>
          <w:sz w:val="30"/>
          <w:szCs w:val="30"/>
        </w:rPr>
        <w:t>未经委托人同意，受托人不得分包或转让本</w:t>
      </w:r>
      <w:r>
        <w:rPr>
          <w:rFonts w:ascii="仿宋" w:hAnsi="仿宋" w:eastAsia="仿宋" w:cs="仿宋"/>
          <w:spacing w:val="1"/>
          <w:sz w:val="30"/>
          <w:szCs w:val="30"/>
        </w:rPr>
        <w:t>合同的任何权</w:t>
      </w:r>
      <w:r>
        <w:rPr>
          <w:rFonts w:ascii="仿宋" w:hAnsi="仿宋" w:eastAsia="仿宋" w:cs="仿宋"/>
          <w:sz w:val="30"/>
          <w:szCs w:val="30"/>
        </w:rPr>
        <w:t xml:space="preserve"> </w:t>
      </w:r>
      <w:r>
        <w:rPr>
          <w:rFonts w:ascii="仿宋" w:hAnsi="仿宋" w:eastAsia="仿宋" w:cs="仿宋"/>
          <w:spacing w:val="-4"/>
          <w:sz w:val="30"/>
          <w:szCs w:val="30"/>
        </w:rPr>
        <w:t>利和义务。</w:t>
      </w:r>
    </w:p>
    <w:p>
      <w:pPr>
        <w:spacing w:before="201" w:line="314" w:lineRule="auto"/>
        <w:ind w:left="2" w:firstLine="590"/>
        <w:rPr>
          <w:rFonts w:ascii="仿宋" w:hAnsi="仿宋" w:eastAsia="仿宋" w:cs="仿宋"/>
          <w:sz w:val="30"/>
          <w:szCs w:val="30"/>
        </w:rPr>
      </w:pPr>
      <w:r>
        <w:rPr>
          <w:rFonts w:ascii="Times New Roman" w:hAnsi="Times New Roman" w:eastAsia="Times New Roman" w:cs="Times New Roman"/>
          <w:spacing w:val="11"/>
          <w:sz w:val="30"/>
          <w:szCs w:val="30"/>
        </w:rPr>
        <w:t>7.14</w:t>
      </w:r>
      <w:r>
        <w:rPr>
          <w:rFonts w:ascii="Times New Roman" w:hAnsi="Times New Roman" w:eastAsia="Times New Roman" w:cs="Times New Roman"/>
          <w:spacing w:val="24"/>
          <w:sz w:val="30"/>
          <w:szCs w:val="30"/>
        </w:rPr>
        <w:t xml:space="preserve">  </w:t>
      </w:r>
      <w:r>
        <w:rPr>
          <w:rFonts w:ascii="仿宋" w:hAnsi="仿宋" w:eastAsia="仿宋" w:cs="仿宋"/>
          <w:spacing w:val="11"/>
          <w:sz w:val="30"/>
          <w:szCs w:val="30"/>
        </w:rPr>
        <w:t>受托人不得接受潜在投标人或投标人的财物或者其</w:t>
      </w:r>
      <w:r>
        <w:rPr>
          <w:rFonts w:ascii="仿宋" w:hAnsi="仿宋" w:eastAsia="仿宋" w:cs="仿宋"/>
          <w:spacing w:val="10"/>
          <w:sz w:val="30"/>
          <w:szCs w:val="30"/>
        </w:rPr>
        <w:t>他好</w:t>
      </w:r>
      <w:r>
        <w:rPr>
          <w:rFonts w:ascii="仿宋" w:hAnsi="仿宋" w:eastAsia="仿宋" w:cs="仿宋"/>
          <w:sz w:val="30"/>
          <w:szCs w:val="30"/>
        </w:rPr>
        <w:t xml:space="preserve"> </w:t>
      </w:r>
      <w:r>
        <w:rPr>
          <w:rFonts w:ascii="仿宋" w:hAnsi="仿宋" w:eastAsia="仿宋" w:cs="仿宋"/>
          <w:spacing w:val="4"/>
          <w:sz w:val="30"/>
          <w:szCs w:val="30"/>
        </w:rPr>
        <w:t>处，不得存在与投标人、评标专家、交易平台运行服务机构等相互</w:t>
      </w:r>
      <w:r>
        <w:rPr>
          <w:rFonts w:ascii="仿宋" w:hAnsi="仿宋" w:eastAsia="仿宋" w:cs="仿宋"/>
          <w:spacing w:val="3"/>
          <w:sz w:val="30"/>
          <w:szCs w:val="30"/>
        </w:rPr>
        <w:t xml:space="preserve"> </w:t>
      </w:r>
      <w:r>
        <w:rPr>
          <w:rFonts w:ascii="仿宋" w:hAnsi="仿宋" w:eastAsia="仿宋" w:cs="仿宋"/>
          <w:spacing w:val="4"/>
          <w:sz w:val="30"/>
          <w:szCs w:val="30"/>
        </w:rPr>
        <w:t>串通、徇私舞弊、操纵评标结果的行为，不得参与其他任何可能影</w:t>
      </w:r>
      <w:r>
        <w:rPr>
          <w:rFonts w:ascii="仿宋" w:hAnsi="仿宋" w:eastAsia="仿宋" w:cs="仿宋"/>
          <w:spacing w:val="5"/>
          <w:sz w:val="30"/>
          <w:szCs w:val="30"/>
        </w:rPr>
        <w:t xml:space="preserve"> </w:t>
      </w:r>
      <w:r>
        <w:rPr>
          <w:rFonts w:ascii="仿宋" w:hAnsi="仿宋" w:eastAsia="仿宋" w:cs="仿宋"/>
          <w:spacing w:val="4"/>
          <w:sz w:val="30"/>
          <w:szCs w:val="30"/>
        </w:rPr>
        <w:t>响招标公正、损害国家利益、社会公共利益和委托人合法权益的活</w:t>
      </w:r>
    </w:p>
    <w:p>
      <w:pPr>
        <w:spacing w:line="314" w:lineRule="auto"/>
        <w:rPr>
          <w:rFonts w:ascii="仿宋" w:hAnsi="仿宋" w:eastAsia="仿宋" w:cs="仿宋"/>
          <w:sz w:val="30"/>
          <w:szCs w:val="30"/>
        </w:rPr>
        <w:sectPr>
          <w:footerReference r:id="rId20" w:type="default"/>
          <w:pgSz w:w="11906" w:h="16839"/>
          <w:pgMar w:top="400" w:right="1473"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before="98" w:line="224" w:lineRule="auto"/>
        <w:ind w:left="8"/>
        <w:rPr>
          <w:rFonts w:ascii="仿宋" w:hAnsi="仿宋" w:eastAsia="仿宋" w:cs="仿宋"/>
          <w:sz w:val="30"/>
          <w:szCs w:val="30"/>
        </w:rPr>
      </w:pPr>
      <w:r>
        <w:rPr>
          <w:rFonts w:ascii="仿宋" w:hAnsi="仿宋" w:eastAsia="仿宋" w:cs="仿宋"/>
          <w:spacing w:val="-12"/>
          <w:sz w:val="30"/>
          <w:szCs w:val="30"/>
        </w:rPr>
        <w:t>动。</w:t>
      </w:r>
    </w:p>
    <w:p>
      <w:pPr>
        <w:spacing w:before="194" w:line="304" w:lineRule="auto"/>
        <w:ind w:left="5" w:firstLine="591"/>
        <w:rPr>
          <w:rFonts w:ascii="仿宋" w:hAnsi="仿宋" w:eastAsia="仿宋" w:cs="仿宋"/>
          <w:sz w:val="30"/>
          <w:szCs w:val="30"/>
        </w:rPr>
      </w:pPr>
      <w:r>
        <w:rPr>
          <w:rFonts w:ascii="Times New Roman" w:hAnsi="Times New Roman" w:eastAsia="Times New Roman" w:cs="Times New Roman"/>
          <w:spacing w:val="2"/>
          <w:sz w:val="30"/>
          <w:szCs w:val="30"/>
        </w:rPr>
        <w:t xml:space="preserve">7.15  </w:t>
      </w:r>
      <w:r>
        <w:rPr>
          <w:rFonts w:ascii="仿宋" w:hAnsi="仿宋" w:eastAsia="仿宋" w:cs="仿宋"/>
          <w:spacing w:val="2"/>
          <w:sz w:val="30"/>
          <w:szCs w:val="30"/>
        </w:rPr>
        <w:t>受托人在合同履行期间不得泄露招标过</w:t>
      </w:r>
      <w:r>
        <w:rPr>
          <w:rFonts w:ascii="仿宋" w:hAnsi="仿宋" w:eastAsia="仿宋" w:cs="仿宋"/>
          <w:spacing w:val="1"/>
          <w:sz w:val="30"/>
          <w:szCs w:val="30"/>
        </w:rPr>
        <w:t>程中依法需要保密</w:t>
      </w:r>
      <w:r>
        <w:rPr>
          <w:rFonts w:ascii="仿宋" w:hAnsi="仿宋" w:eastAsia="仿宋" w:cs="仿宋"/>
          <w:sz w:val="30"/>
          <w:szCs w:val="30"/>
        </w:rPr>
        <w:t xml:space="preserve"> </w:t>
      </w:r>
      <w:r>
        <w:rPr>
          <w:rFonts w:ascii="仿宋" w:hAnsi="仿宋" w:eastAsia="仿宋" w:cs="仿宋"/>
          <w:spacing w:val="4"/>
          <w:sz w:val="30"/>
          <w:szCs w:val="30"/>
        </w:rPr>
        <w:t>的信息。合同终止后，未经委托人同意不得泄漏与本合同相关的任</w:t>
      </w:r>
      <w:r>
        <w:rPr>
          <w:rFonts w:ascii="仿宋" w:hAnsi="仿宋" w:eastAsia="仿宋" w:cs="仿宋"/>
          <w:spacing w:val="7"/>
          <w:sz w:val="30"/>
          <w:szCs w:val="30"/>
        </w:rPr>
        <w:t xml:space="preserve"> </w:t>
      </w:r>
      <w:r>
        <w:rPr>
          <w:rFonts w:ascii="仿宋" w:hAnsi="仿宋" w:eastAsia="仿宋" w:cs="仿宋"/>
          <w:spacing w:val="-4"/>
          <w:sz w:val="30"/>
          <w:szCs w:val="30"/>
        </w:rPr>
        <w:t>何招标信息。</w:t>
      </w:r>
    </w:p>
    <w:p>
      <w:pPr>
        <w:spacing w:before="197" w:line="284" w:lineRule="auto"/>
        <w:ind w:left="16" w:right="2" w:firstLine="580"/>
        <w:rPr>
          <w:rFonts w:ascii="仿宋" w:hAnsi="仿宋" w:eastAsia="仿宋" w:cs="仿宋"/>
          <w:sz w:val="30"/>
          <w:szCs w:val="30"/>
        </w:rPr>
      </w:pPr>
      <w:r>
        <w:rPr>
          <w:rFonts w:ascii="Times New Roman" w:hAnsi="Times New Roman" w:eastAsia="Times New Roman" w:cs="Times New Roman"/>
          <w:spacing w:val="2"/>
          <w:sz w:val="30"/>
          <w:szCs w:val="30"/>
        </w:rPr>
        <w:t xml:space="preserve">7.16  </w:t>
      </w:r>
      <w:r>
        <w:rPr>
          <w:rFonts w:ascii="仿宋" w:hAnsi="仿宋" w:eastAsia="仿宋" w:cs="仿宋"/>
          <w:spacing w:val="2"/>
          <w:sz w:val="30"/>
          <w:szCs w:val="30"/>
        </w:rPr>
        <w:t>受托人不得在本合同约定范围外，以巧</w:t>
      </w:r>
      <w:r>
        <w:rPr>
          <w:rFonts w:ascii="仿宋" w:hAnsi="仿宋" w:eastAsia="仿宋" w:cs="仿宋"/>
          <w:spacing w:val="1"/>
          <w:sz w:val="30"/>
          <w:szCs w:val="30"/>
        </w:rPr>
        <w:t>立名目、价外加价</w:t>
      </w:r>
      <w:r>
        <w:rPr>
          <w:rFonts w:ascii="仿宋" w:hAnsi="仿宋" w:eastAsia="仿宋" w:cs="仿宋"/>
          <w:sz w:val="30"/>
          <w:szCs w:val="30"/>
        </w:rPr>
        <w:t xml:space="preserve"> </w:t>
      </w:r>
      <w:r>
        <w:rPr>
          <w:rFonts w:ascii="仿宋" w:hAnsi="仿宋" w:eastAsia="仿宋" w:cs="仿宋"/>
          <w:spacing w:val="-5"/>
          <w:sz w:val="30"/>
          <w:szCs w:val="30"/>
        </w:rPr>
        <w:t>等方式乱收费。</w:t>
      </w:r>
    </w:p>
    <w:p>
      <w:pPr>
        <w:spacing w:before="199" w:line="283" w:lineRule="auto"/>
        <w:ind w:left="37" w:firstLine="559"/>
        <w:rPr>
          <w:rFonts w:ascii="仿宋" w:hAnsi="仿宋" w:eastAsia="仿宋" w:cs="仿宋"/>
          <w:sz w:val="30"/>
          <w:szCs w:val="30"/>
        </w:rPr>
      </w:pPr>
      <w:r>
        <w:rPr>
          <w:rFonts w:ascii="Times New Roman" w:hAnsi="Times New Roman" w:eastAsia="Times New Roman" w:cs="Times New Roman"/>
          <w:spacing w:val="2"/>
          <w:sz w:val="30"/>
          <w:szCs w:val="30"/>
        </w:rPr>
        <w:t xml:space="preserve">7.17  </w:t>
      </w:r>
      <w:r>
        <w:rPr>
          <w:rFonts w:ascii="仿宋" w:hAnsi="仿宋" w:eastAsia="仿宋" w:cs="仿宋"/>
          <w:spacing w:val="2"/>
          <w:sz w:val="30"/>
          <w:szCs w:val="30"/>
        </w:rPr>
        <w:t>受托人未能履行以上各项义务，给委托人造</w:t>
      </w:r>
      <w:r>
        <w:rPr>
          <w:rFonts w:ascii="仿宋" w:hAnsi="仿宋" w:eastAsia="仿宋" w:cs="仿宋"/>
          <w:spacing w:val="1"/>
          <w:sz w:val="30"/>
          <w:szCs w:val="30"/>
        </w:rPr>
        <w:t>成损失的，应</w:t>
      </w:r>
      <w:r>
        <w:rPr>
          <w:rFonts w:ascii="仿宋" w:hAnsi="仿宋" w:eastAsia="仿宋" w:cs="仿宋"/>
          <w:sz w:val="30"/>
          <w:szCs w:val="30"/>
        </w:rPr>
        <w:t xml:space="preserve"> </w:t>
      </w:r>
      <w:r>
        <w:rPr>
          <w:rFonts w:ascii="仿宋" w:hAnsi="仿宋" w:eastAsia="仿宋" w:cs="仿宋"/>
          <w:spacing w:val="-5"/>
          <w:sz w:val="30"/>
          <w:szCs w:val="30"/>
        </w:rPr>
        <w:t>当赔偿委托人的有关损失。</w:t>
      </w:r>
    </w:p>
    <w:p>
      <w:pPr>
        <w:spacing w:before="197" w:line="222" w:lineRule="auto"/>
        <w:ind w:left="596"/>
        <w:rPr>
          <w:rFonts w:ascii="仿宋" w:hAnsi="仿宋" w:eastAsia="仿宋" w:cs="仿宋"/>
          <w:sz w:val="30"/>
          <w:szCs w:val="30"/>
        </w:rPr>
      </w:pPr>
      <w:r>
        <w:rPr>
          <w:rFonts w:ascii="Times New Roman" w:hAnsi="Times New Roman" w:eastAsia="Times New Roman" w:cs="Times New Roman"/>
          <w:spacing w:val="-1"/>
          <w:sz w:val="30"/>
          <w:szCs w:val="30"/>
        </w:rPr>
        <w:t xml:space="preserve">7.18  </w:t>
      </w:r>
      <w:r>
        <w:rPr>
          <w:rFonts w:ascii="仿宋" w:hAnsi="仿宋" w:eastAsia="仿宋" w:cs="仿宋"/>
          <w:spacing w:val="-1"/>
          <w:sz w:val="30"/>
          <w:szCs w:val="30"/>
        </w:rPr>
        <w:t>按照本合同专用条款约定依法应尽的其他义务。</w:t>
      </w:r>
    </w:p>
    <w:p>
      <w:pPr>
        <w:rPr>
          <w:rFonts w:ascii="黑体" w:hAnsi="黑体" w:eastAsia="黑体" w:cs="黑体"/>
          <w:sz w:val="30"/>
          <w:szCs w:val="30"/>
        </w:rPr>
      </w:pPr>
      <w:bookmarkStart w:id="52" w:name="bookmark24"/>
      <w:bookmarkEnd w:id="52"/>
      <w:bookmarkStart w:id="53" w:name="bookmark23"/>
      <w:bookmarkEnd w:id="53"/>
      <w:bookmarkStart w:id="54" w:name="bookmark93"/>
      <w:bookmarkEnd w:id="54"/>
      <w:r>
        <w:rPr>
          <w:rFonts w:hint="eastAsia" w:ascii="黑体" w:hAnsi="黑体" w:eastAsia="黑体" w:cs="黑体"/>
          <w:sz w:val="30"/>
          <w:szCs w:val="30"/>
        </w:rPr>
        <w:t>四、代理报酬</w:t>
      </w:r>
    </w:p>
    <w:p>
      <w:pPr>
        <w:ind w:firstLine="600" w:firstLineChars="200"/>
        <w:rPr>
          <w:rFonts w:ascii="Times New Roman" w:hAnsi="Times New Roman" w:eastAsia="楷体" w:cs="Times New Roman"/>
          <w:sz w:val="30"/>
          <w:szCs w:val="30"/>
        </w:rPr>
      </w:pPr>
      <w:bookmarkStart w:id="55" w:name="bookmark94"/>
      <w:bookmarkEnd w:id="55"/>
      <w:r>
        <w:rPr>
          <w:rFonts w:ascii="Times New Roman" w:hAnsi="Times New Roman" w:eastAsia="楷体" w:cs="Times New Roman"/>
          <w:sz w:val="30"/>
          <w:szCs w:val="30"/>
        </w:rPr>
        <w:t>8.代理报酬范围、计算标准及支付与收取方式</w:t>
      </w:r>
    </w:p>
    <w:p>
      <w:pPr>
        <w:spacing w:before="192" w:line="303" w:lineRule="auto"/>
        <w:ind w:left="7" w:firstLine="596"/>
        <w:rPr>
          <w:rFonts w:ascii="仿宋" w:hAnsi="仿宋" w:eastAsia="仿宋" w:cs="仿宋"/>
          <w:sz w:val="30"/>
          <w:szCs w:val="30"/>
        </w:rPr>
      </w:pPr>
      <w:r>
        <w:rPr>
          <w:rFonts w:ascii="Times New Roman" w:hAnsi="Times New Roman" w:eastAsia="Times New Roman" w:cs="Times New Roman"/>
          <w:spacing w:val="3"/>
          <w:sz w:val="30"/>
          <w:szCs w:val="30"/>
        </w:rPr>
        <w:t xml:space="preserve">8.1  </w:t>
      </w:r>
      <w:r>
        <w:rPr>
          <w:rFonts w:ascii="仿宋" w:hAnsi="仿宋" w:eastAsia="仿宋" w:cs="仿宋"/>
          <w:spacing w:val="3"/>
          <w:sz w:val="30"/>
          <w:szCs w:val="30"/>
        </w:rPr>
        <w:t>代理服务费：按照本合同专用条款第</w:t>
      </w:r>
      <w:r>
        <w:rPr>
          <w:rFonts w:ascii="Times New Roman" w:hAnsi="Times New Roman" w:eastAsia="Times New Roman" w:cs="Times New Roman"/>
          <w:spacing w:val="3"/>
          <w:sz w:val="30"/>
          <w:szCs w:val="30"/>
        </w:rPr>
        <w:t>5.</w:t>
      </w:r>
      <w:r>
        <w:rPr>
          <w:rFonts w:ascii="Times New Roman" w:hAnsi="Times New Roman" w:eastAsia="Times New Roman" w:cs="Times New Roman"/>
          <w:spacing w:val="-41"/>
          <w:sz w:val="30"/>
          <w:szCs w:val="30"/>
        </w:rPr>
        <w:t xml:space="preserve"> </w:t>
      </w:r>
      <w:r>
        <w:rPr>
          <w:rFonts w:ascii="Times New Roman" w:hAnsi="Times New Roman" w:eastAsia="Times New Roman" w:cs="Times New Roman"/>
          <w:spacing w:val="3"/>
          <w:sz w:val="30"/>
          <w:szCs w:val="30"/>
        </w:rPr>
        <w:t>1</w:t>
      </w:r>
      <w:r>
        <w:rPr>
          <w:rFonts w:ascii="仿宋" w:hAnsi="仿宋" w:eastAsia="仿宋" w:cs="仿宋"/>
          <w:spacing w:val="3"/>
          <w:sz w:val="30"/>
          <w:szCs w:val="30"/>
        </w:rPr>
        <w:t>款约</w:t>
      </w:r>
      <w:r>
        <w:rPr>
          <w:rFonts w:ascii="仿宋" w:hAnsi="仿宋" w:eastAsia="仿宋" w:cs="仿宋"/>
          <w:spacing w:val="2"/>
          <w:sz w:val="30"/>
          <w:szCs w:val="30"/>
        </w:rPr>
        <w:t>定完成委托代</w:t>
      </w:r>
      <w:r>
        <w:rPr>
          <w:rFonts w:ascii="仿宋" w:hAnsi="仿宋" w:eastAsia="仿宋" w:cs="仿宋"/>
          <w:sz w:val="30"/>
          <w:szCs w:val="30"/>
        </w:rPr>
        <w:t xml:space="preserve"> </w:t>
      </w:r>
      <w:r>
        <w:rPr>
          <w:rFonts w:ascii="仿宋" w:hAnsi="仿宋" w:eastAsia="仿宋" w:cs="仿宋"/>
          <w:spacing w:val="4"/>
          <w:sz w:val="30"/>
          <w:szCs w:val="30"/>
        </w:rPr>
        <w:t xml:space="preserve">理工作的具体范围和内容所产生的费用或招标失败所产生的费用， </w:t>
      </w:r>
      <w:r>
        <w:rPr>
          <w:rFonts w:ascii="仿宋" w:hAnsi="仿宋" w:eastAsia="仿宋" w:cs="仿宋"/>
          <w:spacing w:val="-1"/>
          <w:sz w:val="30"/>
          <w:szCs w:val="30"/>
        </w:rPr>
        <w:t>在本合同专用条款内约定计算标准及支付与收取方式。</w:t>
      </w:r>
    </w:p>
    <w:p>
      <w:pPr>
        <w:spacing w:before="203" w:line="303" w:lineRule="auto"/>
        <w:ind w:left="4" w:firstLine="599"/>
        <w:rPr>
          <w:rFonts w:ascii="仿宋" w:hAnsi="仿宋" w:eastAsia="仿宋" w:cs="仿宋"/>
          <w:sz w:val="30"/>
          <w:szCs w:val="30"/>
        </w:rPr>
      </w:pPr>
      <w:r>
        <w:rPr>
          <w:rFonts w:ascii="Times New Roman" w:hAnsi="Times New Roman" w:eastAsia="Times New Roman" w:cs="Times New Roman"/>
          <w:spacing w:val="-3"/>
          <w:sz w:val="30"/>
          <w:szCs w:val="30"/>
        </w:rPr>
        <w:t xml:space="preserve">8.2  </w:t>
      </w:r>
      <w:r>
        <w:rPr>
          <w:rFonts w:ascii="仿宋" w:hAnsi="仿宋" w:eastAsia="仿宋" w:cs="仿宋"/>
          <w:spacing w:val="-3"/>
          <w:sz w:val="30"/>
          <w:szCs w:val="30"/>
        </w:rPr>
        <w:t>增值服务费：如开展招标需求调查、组织</w:t>
      </w:r>
      <w:r>
        <w:rPr>
          <w:rFonts w:ascii="仿宋" w:hAnsi="仿宋" w:eastAsia="仿宋" w:cs="仿宋"/>
          <w:spacing w:val="-4"/>
          <w:sz w:val="30"/>
          <w:szCs w:val="30"/>
        </w:rPr>
        <w:t>相关论证、合同咨</w:t>
      </w:r>
      <w:r>
        <w:rPr>
          <w:rFonts w:ascii="仿宋" w:hAnsi="仿宋" w:eastAsia="仿宋" w:cs="仿宋"/>
          <w:sz w:val="30"/>
          <w:szCs w:val="30"/>
        </w:rPr>
        <w:t xml:space="preserve"> </w:t>
      </w:r>
      <w:r>
        <w:rPr>
          <w:rFonts w:ascii="仿宋" w:hAnsi="仿宋" w:eastAsia="仿宋" w:cs="仿宋"/>
          <w:spacing w:val="4"/>
          <w:sz w:val="30"/>
          <w:szCs w:val="30"/>
        </w:rPr>
        <w:t>询、编制工程量清单、编制标底或最高投标限价等所产生的费用。</w:t>
      </w:r>
      <w:r>
        <w:rPr>
          <w:rFonts w:ascii="仿宋" w:hAnsi="仿宋" w:eastAsia="仿宋" w:cs="仿宋"/>
          <w:spacing w:val="8"/>
          <w:sz w:val="30"/>
          <w:szCs w:val="30"/>
        </w:rPr>
        <w:t xml:space="preserve"> </w:t>
      </w:r>
      <w:r>
        <w:rPr>
          <w:rFonts w:ascii="仿宋" w:hAnsi="仿宋" w:eastAsia="仿宋" w:cs="仿宋"/>
          <w:spacing w:val="-1"/>
          <w:sz w:val="30"/>
          <w:szCs w:val="30"/>
        </w:rPr>
        <w:t>在本合同专用条款内约定计算标准及支付与收取方式。</w:t>
      </w:r>
    </w:p>
    <w:p>
      <w:pPr>
        <w:spacing w:before="202" w:line="221" w:lineRule="auto"/>
        <w:jc w:val="right"/>
        <w:rPr>
          <w:rFonts w:ascii="仿宋" w:hAnsi="仿宋" w:eastAsia="仿宋" w:cs="仿宋"/>
          <w:sz w:val="30"/>
          <w:szCs w:val="30"/>
        </w:rPr>
      </w:pPr>
      <w:r>
        <w:rPr>
          <w:rFonts w:ascii="Times New Roman" w:hAnsi="Times New Roman" w:eastAsia="Times New Roman" w:cs="Times New Roman"/>
          <w:spacing w:val="-3"/>
          <w:sz w:val="30"/>
          <w:szCs w:val="30"/>
        </w:rPr>
        <w:t xml:space="preserve">8.3  </w:t>
      </w:r>
      <w:r>
        <w:rPr>
          <w:rFonts w:ascii="仿宋" w:hAnsi="仿宋" w:eastAsia="仿宋" w:cs="仿宋"/>
          <w:spacing w:val="-3"/>
          <w:sz w:val="30"/>
          <w:szCs w:val="30"/>
        </w:rPr>
        <w:t>资格预审文件、招标文件发售费用：按照</w:t>
      </w:r>
      <w:r>
        <w:rPr>
          <w:rFonts w:ascii="仿宋" w:hAnsi="仿宋" w:eastAsia="仿宋" w:cs="仿宋"/>
          <w:spacing w:val="-4"/>
          <w:sz w:val="30"/>
          <w:szCs w:val="30"/>
        </w:rPr>
        <w:t>本合同专用条款第</w:t>
      </w:r>
    </w:p>
    <w:p>
      <w:pPr>
        <w:spacing w:before="203" w:line="345" w:lineRule="auto"/>
        <w:ind w:left="8" w:hanging="8"/>
        <w:rPr>
          <w:rFonts w:ascii="仿宋" w:hAnsi="仿宋" w:eastAsia="仿宋" w:cs="仿宋"/>
          <w:sz w:val="30"/>
          <w:szCs w:val="30"/>
        </w:rPr>
      </w:pPr>
      <w:r>
        <w:rPr>
          <w:rFonts w:ascii="Times New Roman" w:hAnsi="Times New Roman" w:eastAsia="Times New Roman" w:cs="Times New Roman"/>
          <w:sz w:val="30"/>
          <w:szCs w:val="30"/>
        </w:rPr>
        <w:t>5.</w:t>
      </w:r>
      <w:r>
        <w:rPr>
          <w:rFonts w:ascii="Times New Roman" w:hAnsi="Times New Roman" w:eastAsia="Times New Roman" w:cs="Times New Roman"/>
          <w:spacing w:val="-22"/>
          <w:sz w:val="30"/>
          <w:szCs w:val="30"/>
        </w:rPr>
        <w:t xml:space="preserve"> </w:t>
      </w:r>
      <w:r>
        <w:rPr>
          <w:rFonts w:ascii="Times New Roman" w:hAnsi="Times New Roman" w:eastAsia="Times New Roman" w:cs="Times New Roman"/>
          <w:sz w:val="30"/>
          <w:szCs w:val="30"/>
        </w:rPr>
        <w:t>1</w:t>
      </w:r>
      <w:r>
        <w:rPr>
          <w:rFonts w:ascii="仿宋" w:hAnsi="仿宋" w:eastAsia="仿宋" w:cs="仿宋"/>
          <w:sz w:val="30"/>
          <w:szCs w:val="30"/>
        </w:rPr>
        <w:t xml:space="preserve">款约定由受托人发售资格预审文件、招标文件的，委托人向潜在 </w:t>
      </w:r>
      <w:r>
        <w:rPr>
          <w:rFonts w:ascii="仿宋" w:hAnsi="仿宋" w:eastAsia="仿宋" w:cs="仿宋"/>
          <w:spacing w:val="4"/>
          <w:sz w:val="30"/>
          <w:szCs w:val="30"/>
        </w:rPr>
        <w:t>资格预审申请人、潜在投标人收取的费用，在本合同专用条款内约</w:t>
      </w:r>
      <w:r>
        <w:rPr>
          <w:rFonts w:ascii="仿宋" w:hAnsi="仿宋" w:eastAsia="仿宋" w:cs="仿宋"/>
          <w:spacing w:val="3"/>
          <w:sz w:val="30"/>
          <w:szCs w:val="30"/>
        </w:rPr>
        <w:t xml:space="preserve"> </w:t>
      </w:r>
      <w:r>
        <w:rPr>
          <w:rFonts w:ascii="仿宋" w:hAnsi="仿宋" w:eastAsia="仿宋" w:cs="仿宋"/>
          <w:spacing w:val="4"/>
          <w:sz w:val="30"/>
          <w:szCs w:val="30"/>
        </w:rPr>
        <w:t>定计算标准。资格预审文件、招标文件发售费用限于补偿印刷、邮</w:t>
      </w:r>
      <w:r>
        <w:rPr>
          <w:rFonts w:ascii="仿宋" w:hAnsi="仿宋" w:eastAsia="仿宋" w:cs="仿宋"/>
          <w:spacing w:val="1"/>
          <w:sz w:val="30"/>
          <w:szCs w:val="30"/>
        </w:rPr>
        <w:t xml:space="preserve"> </w:t>
      </w:r>
      <w:r>
        <w:rPr>
          <w:rFonts w:ascii="仿宋" w:hAnsi="仿宋" w:eastAsia="仿宋" w:cs="仿宋"/>
          <w:spacing w:val="-2"/>
          <w:sz w:val="30"/>
          <w:szCs w:val="30"/>
        </w:rPr>
        <w:t>寄的成本支出，不得以营利为目的。</w:t>
      </w:r>
    </w:p>
    <w:p>
      <w:pPr>
        <w:spacing w:line="345" w:lineRule="auto"/>
        <w:rPr>
          <w:rFonts w:ascii="仿宋" w:hAnsi="仿宋" w:eastAsia="仿宋" w:cs="仿宋"/>
          <w:sz w:val="30"/>
          <w:szCs w:val="30"/>
        </w:rPr>
        <w:sectPr>
          <w:footerReference r:id="rId21" w:type="default"/>
          <w:pgSz w:w="11906" w:h="16839"/>
          <w:pgMar w:top="400" w:right="1473" w:bottom="1317" w:left="1603"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before="97" w:line="314" w:lineRule="auto"/>
        <w:ind w:right="103" w:firstLine="598"/>
        <w:rPr>
          <w:rFonts w:ascii="仿宋" w:hAnsi="仿宋" w:eastAsia="仿宋" w:cs="仿宋"/>
          <w:sz w:val="30"/>
          <w:szCs w:val="30"/>
        </w:rPr>
      </w:pPr>
      <w:r>
        <w:rPr>
          <w:rFonts w:ascii="Times New Roman" w:hAnsi="Times New Roman" w:eastAsia="Times New Roman" w:cs="Times New Roman"/>
          <w:spacing w:val="-3"/>
          <w:sz w:val="30"/>
          <w:szCs w:val="30"/>
        </w:rPr>
        <w:t xml:space="preserve">8.4  </w:t>
      </w:r>
      <w:r>
        <w:rPr>
          <w:rFonts w:ascii="仿宋" w:hAnsi="仿宋" w:eastAsia="仿宋" w:cs="仿宋"/>
          <w:spacing w:val="-3"/>
          <w:sz w:val="30"/>
          <w:szCs w:val="30"/>
        </w:rPr>
        <w:t>交易平台信息服务费：在招标代理业务范</w:t>
      </w:r>
      <w:r>
        <w:rPr>
          <w:rFonts w:ascii="仿宋" w:hAnsi="仿宋" w:eastAsia="仿宋" w:cs="仿宋"/>
          <w:spacing w:val="-4"/>
          <w:sz w:val="30"/>
          <w:szCs w:val="30"/>
        </w:rPr>
        <w:t>围内使用交易平台</w:t>
      </w:r>
      <w:r>
        <w:rPr>
          <w:rFonts w:ascii="仿宋" w:hAnsi="仿宋" w:eastAsia="仿宋" w:cs="仿宋"/>
          <w:sz w:val="30"/>
          <w:szCs w:val="30"/>
        </w:rPr>
        <w:t xml:space="preserve"> </w:t>
      </w:r>
      <w:r>
        <w:rPr>
          <w:rFonts w:ascii="仿宋" w:hAnsi="仿宋" w:eastAsia="仿宋" w:cs="仿宋"/>
          <w:spacing w:val="4"/>
          <w:sz w:val="30"/>
          <w:szCs w:val="30"/>
        </w:rPr>
        <w:t>信息服务所发生的费用（平台硬件设施使用费、信息资源获取费、</w:t>
      </w:r>
      <w:r>
        <w:rPr>
          <w:rFonts w:ascii="仿宋" w:hAnsi="仿宋" w:eastAsia="仿宋" w:cs="仿宋"/>
          <w:spacing w:val="7"/>
          <w:sz w:val="30"/>
          <w:szCs w:val="30"/>
        </w:rPr>
        <w:t xml:space="preserve"> </w:t>
      </w:r>
      <w:r>
        <w:rPr>
          <w:rFonts w:ascii="仿宋" w:hAnsi="仿宋" w:eastAsia="仿宋" w:cs="仿宋"/>
          <w:spacing w:val="3"/>
          <w:sz w:val="30"/>
          <w:szCs w:val="30"/>
        </w:rPr>
        <w:t>技术支持和咨询费、数据管理与储存费等</w:t>
      </w:r>
      <w:r>
        <w:rPr>
          <w:rFonts w:ascii="仿宋" w:hAnsi="仿宋" w:eastAsia="仿宋" w:cs="仿宋"/>
          <w:spacing w:val="21"/>
          <w:sz w:val="30"/>
          <w:szCs w:val="30"/>
        </w:rPr>
        <w:t>），</w:t>
      </w:r>
      <w:r>
        <w:rPr>
          <w:rFonts w:ascii="仿宋" w:hAnsi="仿宋" w:eastAsia="仿宋" w:cs="仿宋"/>
          <w:spacing w:val="3"/>
          <w:sz w:val="30"/>
          <w:szCs w:val="30"/>
        </w:rPr>
        <w:t>在本合同专用条款内</w:t>
      </w:r>
      <w:r>
        <w:rPr>
          <w:rFonts w:ascii="仿宋" w:hAnsi="仿宋" w:eastAsia="仿宋" w:cs="仿宋"/>
          <w:sz w:val="30"/>
          <w:szCs w:val="30"/>
        </w:rPr>
        <w:t xml:space="preserve"> </w:t>
      </w:r>
      <w:r>
        <w:rPr>
          <w:rFonts w:ascii="仿宋" w:hAnsi="仿宋" w:eastAsia="仿宋" w:cs="仿宋"/>
          <w:spacing w:val="-2"/>
          <w:sz w:val="30"/>
          <w:szCs w:val="30"/>
        </w:rPr>
        <w:t>约定计算标准及支付与收取方式。</w:t>
      </w:r>
    </w:p>
    <w:p>
      <w:pPr>
        <w:spacing w:before="199" w:line="303" w:lineRule="auto"/>
        <w:ind w:left="3" w:right="96" w:firstLine="596"/>
        <w:rPr>
          <w:rFonts w:ascii="仿宋" w:hAnsi="仿宋" w:eastAsia="仿宋" w:cs="仿宋"/>
          <w:sz w:val="30"/>
          <w:szCs w:val="30"/>
        </w:rPr>
      </w:pPr>
      <w:r>
        <w:rPr>
          <w:rFonts w:ascii="Times New Roman" w:hAnsi="Times New Roman" w:eastAsia="Times New Roman" w:cs="Times New Roman"/>
          <w:spacing w:val="-3"/>
          <w:sz w:val="30"/>
          <w:szCs w:val="30"/>
        </w:rPr>
        <w:t xml:space="preserve">8.5  </w:t>
      </w:r>
      <w:r>
        <w:rPr>
          <w:rFonts w:ascii="仿宋" w:hAnsi="仿宋" w:eastAsia="仿宋" w:cs="仿宋"/>
          <w:spacing w:val="-3"/>
          <w:sz w:val="30"/>
          <w:szCs w:val="30"/>
        </w:rPr>
        <w:t>其他费用：在招标代理业务范围内所发生的其他费用，如：</w:t>
      </w:r>
      <w:r>
        <w:rPr>
          <w:rFonts w:ascii="仿宋" w:hAnsi="仿宋" w:eastAsia="仿宋" w:cs="仿宋"/>
          <w:sz w:val="30"/>
          <w:szCs w:val="30"/>
        </w:rPr>
        <w:t xml:space="preserve"> </w:t>
      </w:r>
      <w:r>
        <w:rPr>
          <w:rFonts w:ascii="仿宋" w:hAnsi="仿宋" w:eastAsia="仿宋" w:cs="仿宋"/>
          <w:spacing w:val="4"/>
          <w:sz w:val="30"/>
          <w:szCs w:val="30"/>
        </w:rPr>
        <w:t>外出考察费、公证费、评标专家评审费、误工费和交通食宿费等，</w:t>
      </w:r>
      <w:r>
        <w:rPr>
          <w:rFonts w:ascii="仿宋" w:hAnsi="仿宋" w:eastAsia="仿宋" w:cs="仿宋"/>
          <w:spacing w:val="12"/>
          <w:sz w:val="30"/>
          <w:szCs w:val="30"/>
        </w:rPr>
        <w:t xml:space="preserve"> </w:t>
      </w:r>
      <w:r>
        <w:rPr>
          <w:rFonts w:ascii="仿宋" w:hAnsi="仿宋" w:eastAsia="仿宋" w:cs="仿宋"/>
          <w:spacing w:val="-1"/>
          <w:sz w:val="30"/>
          <w:szCs w:val="30"/>
        </w:rPr>
        <w:t>在本合同专用条款内约定计算标准及支付与收取方式。</w:t>
      </w:r>
    </w:p>
    <w:p>
      <w:pPr>
        <w:spacing w:before="203" w:line="222" w:lineRule="auto"/>
        <w:ind w:left="599"/>
        <w:rPr>
          <w:rFonts w:ascii="仿宋" w:hAnsi="仿宋" w:eastAsia="仿宋" w:cs="仿宋"/>
          <w:sz w:val="30"/>
          <w:szCs w:val="30"/>
        </w:rPr>
      </w:pPr>
      <w:r>
        <w:rPr>
          <w:rFonts w:ascii="Times New Roman" w:hAnsi="Times New Roman" w:eastAsia="Times New Roman" w:cs="Times New Roman"/>
          <w:spacing w:val="-1"/>
          <w:sz w:val="30"/>
          <w:szCs w:val="30"/>
        </w:rPr>
        <w:t xml:space="preserve">8.6  </w:t>
      </w:r>
      <w:r>
        <w:rPr>
          <w:rFonts w:ascii="仿宋" w:hAnsi="仿宋" w:eastAsia="仿宋" w:cs="仿宋"/>
          <w:spacing w:val="-1"/>
          <w:sz w:val="30"/>
          <w:szCs w:val="30"/>
        </w:rPr>
        <w:t>受托人应向支付方开具所收款项的全额发票。</w:t>
      </w:r>
    </w:p>
    <w:p>
      <w:pPr>
        <w:spacing w:before="196" w:line="304" w:lineRule="auto"/>
        <w:ind w:right="103" w:firstLine="599"/>
        <w:rPr>
          <w:rFonts w:ascii="仿宋" w:hAnsi="仿宋" w:eastAsia="仿宋" w:cs="仿宋"/>
          <w:sz w:val="30"/>
          <w:szCs w:val="30"/>
        </w:rPr>
      </w:pPr>
      <w:r>
        <w:rPr>
          <w:rFonts w:ascii="Times New Roman" w:hAnsi="Times New Roman" w:eastAsia="Times New Roman" w:cs="Times New Roman"/>
          <w:spacing w:val="-6"/>
          <w:sz w:val="30"/>
          <w:szCs w:val="30"/>
        </w:rPr>
        <w:t>8.7</w:t>
      </w:r>
      <w:r>
        <w:rPr>
          <w:rFonts w:ascii="Times New Roman" w:hAnsi="Times New Roman" w:eastAsia="Times New Roman" w:cs="Times New Roman"/>
          <w:spacing w:val="36"/>
          <w:w w:val="101"/>
          <w:sz w:val="30"/>
          <w:szCs w:val="30"/>
        </w:rPr>
        <w:t xml:space="preserve">  </w:t>
      </w:r>
      <w:r>
        <w:rPr>
          <w:rFonts w:ascii="仿宋" w:hAnsi="仿宋" w:eastAsia="仿宋" w:cs="仿宋"/>
          <w:spacing w:val="-6"/>
          <w:sz w:val="30"/>
          <w:szCs w:val="30"/>
        </w:rPr>
        <w:t>由中标人支付代理报酬的，应在招标文件中明确代理报酬的</w:t>
      </w:r>
      <w:r>
        <w:rPr>
          <w:rFonts w:ascii="仿宋" w:hAnsi="仿宋" w:eastAsia="仿宋" w:cs="仿宋"/>
          <w:sz w:val="30"/>
          <w:szCs w:val="30"/>
        </w:rPr>
        <w:t xml:space="preserve"> </w:t>
      </w:r>
      <w:r>
        <w:rPr>
          <w:rFonts w:ascii="仿宋" w:hAnsi="仿宋" w:eastAsia="仿宋" w:cs="仿宋"/>
          <w:spacing w:val="2"/>
          <w:sz w:val="30"/>
          <w:szCs w:val="30"/>
        </w:rPr>
        <w:t>收取方式及时间，</w:t>
      </w:r>
      <w:r>
        <w:rPr>
          <w:rFonts w:ascii="仿宋" w:hAnsi="仿宋" w:eastAsia="仿宋" w:cs="仿宋"/>
          <w:spacing w:val="-84"/>
          <w:sz w:val="30"/>
          <w:szCs w:val="30"/>
        </w:rPr>
        <w:t xml:space="preserve"> </w:t>
      </w:r>
      <w:r>
        <w:rPr>
          <w:rFonts w:ascii="仿宋" w:hAnsi="仿宋" w:eastAsia="仿宋" w:cs="仿宋"/>
          <w:spacing w:val="2"/>
          <w:sz w:val="30"/>
          <w:szCs w:val="30"/>
        </w:rPr>
        <w:t>中标人未按约定支付代理报酬的或非受托人原因</w:t>
      </w:r>
      <w:r>
        <w:rPr>
          <w:rFonts w:ascii="仿宋" w:hAnsi="仿宋" w:eastAsia="仿宋" w:cs="仿宋"/>
          <w:sz w:val="30"/>
          <w:szCs w:val="30"/>
        </w:rPr>
        <w:t xml:space="preserve"> </w:t>
      </w:r>
      <w:r>
        <w:rPr>
          <w:rFonts w:ascii="仿宋" w:hAnsi="仿宋" w:eastAsia="仿宋" w:cs="仿宋"/>
          <w:spacing w:val="-1"/>
          <w:sz w:val="30"/>
          <w:szCs w:val="30"/>
        </w:rPr>
        <w:t>造成招标失败的，由委托人支付相应代理报酬。</w:t>
      </w:r>
    </w:p>
    <w:p>
      <w:pPr>
        <w:rPr>
          <w:rFonts w:ascii="黑体" w:hAnsi="黑体" w:eastAsia="黑体" w:cs="黑体"/>
          <w:sz w:val="30"/>
          <w:szCs w:val="30"/>
        </w:rPr>
      </w:pPr>
      <w:bookmarkStart w:id="56" w:name="bookmark26"/>
      <w:bookmarkEnd w:id="56"/>
      <w:bookmarkStart w:id="57" w:name="bookmark95"/>
      <w:bookmarkEnd w:id="57"/>
      <w:bookmarkStart w:id="58" w:name="bookmark25"/>
      <w:bookmarkEnd w:id="58"/>
      <w:r>
        <w:rPr>
          <w:rFonts w:hint="eastAsia" w:ascii="黑体" w:hAnsi="黑体" w:eastAsia="黑体" w:cs="黑体"/>
          <w:sz w:val="30"/>
          <w:szCs w:val="30"/>
        </w:rPr>
        <w:t>五、保密</w:t>
      </w:r>
    </w:p>
    <w:p>
      <w:pPr>
        <w:ind w:firstLine="600" w:firstLineChars="200"/>
        <w:rPr>
          <w:rFonts w:ascii="Times New Roman" w:hAnsi="Times New Roman" w:eastAsia="楷体" w:cs="Times New Roman"/>
          <w:sz w:val="30"/>
          <w:szCs w:val="30"/>
        </w:rPr>
      </w:pPr>
      <w:bookmarkStart w:id="59" w:name="bookmark96"/>
      <w:bookmarkEnd w:id="59"/>
      <w:r>
        <w:rPr>
          <w:rFonts w:ascii="Times New Roman" w:hAnsi="Times New Roman" w:eastAsia="楷体" w:cs="Times New Roman"/>
          <w:sz w:val="30"/>
          <w:szCs w:val="30"/>
        </w:rPr>
        <w:t>9.保密事项</w:t>
      </w:r>
    </w:p>
    <w:p>
      <w:pPr>
        <w:spacing w:before="193" w:line="283" w:lineRule="auto"/>
        <w:ind w:left="2" w:right="77" w:firstLine="590"/>
        <w:rPr>
          <w:rFonts w:ascii="仿宋" w:hAnsi="仿宋" w:eastAsia="仿宋" w:cs="仿宋"/>
          <w:sz w:val="30"/>
          <w:szCs w:val="30"/>
        </w:rPr>
      </w:pPr>
      <w:r>
        <w:rPr>
          <w:rFonts w:ascii="Times New Roman" w:hAnsi="Times New Roman" w:eastAsia="Times New Roman" w:cs="Times New Roman"/>
          <w:spacing w:val="-2"/>
          <w:sz w:val="30"/>
          <w:szCs w:val="30"/>
        </w:rPr>
        <w:t xml:space="preserve">9.1  </w:t>
      </w:r>
      <w:r>
        <w:rPr>
          <w:rFonts w:ascii="仿宋" w:hAnsi="仿宋" w:eastAsia="仿宋" w:cs="仿宋"/>
          <w:spacing w:val="-2"/>
          <w:sz w:val="30"/>
          <w:szCs w:val="30"/>
        </w:rPr>
        <w:t>合同当事人在订立和履行合同过程中，对知悉</w:t>
      </w:r>
      <w:r>
        <w:rPr>
          <w:rFonts w:ascii="仿宋" w:hAnsi="仿宋" w:eastAsia="仿宋" w:cs="仿宋"/>
          <w:spacing w:val="-3"/>
          <w:sz w:val="30"/>
          <w:szCs w:val="30"/>
        </w:rPr>
        <w:t>的商业秘密、</w:t>
      </w:r>
      <w:r>
        <w:rPr>
          <w:rFonts w:ascii="仿宋" w:hAnsi="仿宋" w:eastAsia="仿宋" w:cs="仿宋"/>
          <w:sz w:val="30"/>
          <w:szCs w:val="30"/>
        </w:rPr>
        <w:t xml:space="preserve"> </w:t>
      </w:r>
      <w:r>
        <w:rPr>
          <w:rFonts w:ascii="仿宋" w:hAnsi="仿宋" w:eastAsia="仿宋" w:cs="仿宋"/>
          <w:spacing w:val="-1"/>
          <w:sz w:val="30"/>
          <w:szCs w:val="30"/>
        </w:rPr>
        <w:t>技术秘密、招标过程中需要保密的信息负有保密责任。</w:t>
      </w:r>
    </w:p>
    <w:p>
      <w:pPr>
        <w:spacing w:before="200" w:line="314" w:lineRule="auto"/>
        <w:ind w:firstLine="593"/>
        <w:rPr>
          <w:rFonts w:ascii="仿宋" w:hAnsi="仿宋" w:eastAsia="仿宋" w:cs="仿宋"/>
          <w:sz w:val="30"/>
          <w:szCs w:val="30"/>
        </w:rPr>
      </w:pPr>
      <w:r>
        <w:rPr>
          <w:rFonts w:ascii="Times New Roman" w:hAnsi="Times New Roman" w:eastAsia="Times New Roman" w:cs="Times New Roman"/>
          <w:spacing w:val="-3"/>
          <w:sz w:val="30"/>
          <w:szCs w:val="30"/>
        </w:rPr>
        <w:t xml:space="preserve">9.2  </w:t>
      </w:r>
      <w:r>
        <w:rPr>
          <w:rFonts w:ascii="仿宋" w:hAnsi="仿宋" w:eastAsia="仿宋" w:cs="仿宋"/>
          <w:spacing w:val="-3"/>
          <w:sz w:val="30"/>
          <w:szCs w:val="30"/>
        </w:rPr>
        <w:t>除法律规定或合同另有约定外，未经对方同意，任何一</w:t>
      </w:r>
      <w:r>
        <w:rPr>
          <w:rFonts w:ascii="仿宋" w:hAnsi="仿宋" w:eastAsia="仿宋" w:cs="仿宋"/>
          <w:spacing w:val="-4"/>
          <w:sz w:val="30"/>
          <w:szCs w:val="30"/>
        </w:rPr>
        <w:t>方不</w:t>
      </w:r>
      <w:r>
        <w:rPr>
          <w:rFonts w:ascii="仿宋" w:hAnsi="仿宋" w:eastAsia="仿宋" w:cs="仿宋"/>
          <w:sz w:val="30"/>
          <w:szCs w:val="30"/>
        </w:rPr>
        <w:t xml:space="preserve"> </w:t>
      </w:r>
      <w:r>
        <w:rPr>
          <w:rFonts w:ascii="仿宋" w:hAnsi="仿宋" w:eastAsia="仿宋" w:cs="仿宋"/>
          <w:spacing w:val="4"/>
          <w:sz w:val="30"/>
          <w:szCs w:val="30"/>
        </w:rPr>
        <w:t>得将对方提供的文件、技术秘密等需要保密的资料信息用于本合同</w:t>
      </w:r>
      <w:r>
        <w:rPr>
          <w:rFonts w:ascii="仿宋" w:hAnsi="仿宋" w:eastAsia="仿宋" w:cs="仿宋"/>
          <w:spacing w:val="8"/>
          <w:sz w:val="30"/>
          <w:szCs w:val="30"/>
        </w:rPr>
        <w:t xml:space="preserve"> </w:t>
      </w:r>
      <w:r>
        <w:rPr>
          <w:rFonts w:ascii="仿宋" w:hAnsi="仿宋" w:eastAsia="仿宋" w:cs="仿宋"/>
          <w:spacing w:val="-3"/>
          <w:sz w:val="30"/>
          <w:szCs w:val="30"/>
        </w:rPr>
        <w:t>以外。违反约定造成损失的，应当承担相应的法律责任和经济赔偿。</w:t>
      </w:r>
      <w:r>
        <w:rPr>
          <w:rFonts w:ascii="仿宋" w:hAnsi="仿宋" w:eastAsia="仿宋" w:cs="仿宋"/>
          <w:spacing w:val="18"/>
          <w:sz w:val="30"/>
          <w:szCs w:val="30"/>
        </w:rPr>
        <w:t xml:space="preserve"> </w:t>
      </w:r>
      <w:r>
        <w:rPr>
          <w:rFonts w:ascii="仿宋" w:hAnsi="仿宋" w:eastAsia="仿宋" w:cs="仿宋"/>
          <w:spacing w:val="-1"/>
          <w:sz w:val="30"/>
          <w:szCs w:val="30"/>
        </w:rPr>
        <w:t>双方认为必要时，可签订保密协议书（可参考附件</w:t>
      </w:r>
      <w:r>
        <w:rPr>
          <w:rFonts w:ascii="Times New Roman" w:hAnsi="Times New Roman" w:eastAsia="Times New Roman" w:cs="Times New Roman"/>
          <w:spacing w:val="-1"/>
          <w:sz w:val="30"/>
          <w:szCs w:val="30"/>
        </w:rPr>
        <w:t>2</w:t>
      </w:r>
      <w:r>
        <w:rPr>
          <w:rFonts w:ascii="仿宋" w:hAnsi="仿宋" w:eastAsia="仿宋" w:cs="仿宋"/>
          <w:spacing w:val="-1"/>
          <w:sz w:val="30"/>
          <w:szCs w:val="30"/>
        </w:rPr>
        <w:t>）。</w:t>
      </w:r>
    </w:p>
    <w:p>
      <w:pPr>
        <w:rPr>
          <w:rFonts w:ascii="黑体" w:hAnsi="黑体" w:eastAsia="黑体" w:cs="黑体"/>
          <w:sz w:val="30"/>
          <w:szCs w:val="30"/>
        </w:rPr>
      </w:pPr>
      <w:bookmarkStart w:id="60" w:name="bookmark97"/>
      <w:bookmarkEnd w:id="60"/>
      <w:bookmarkStart w:id="61" w:name="bookmark27"/>
      <w:bookmarkEnd w:id="61"/>
      <w:bookmarkStart w:id="62" w:name="bookmark28"/>
      <w:bookmarkEnd w:id="62"/>
      <w:r>
        <w:rPr>
          <w:rFonts w:hint="eastAsia" w:ascii="黑体" w:hAnsi="黑体" w:eastAsia="黑体" w:cs="黑体"/>
          <w:sz w:val="30"/>
          <w:szCs w:val="30"/>
        </w:rPr>
        <w:t>六、招标投标档案</w:t>
      </w:r>
    </w:p>
    <w:p>
      <w:pPr>
        <w:ind w:firstLine="600" w:firstLineChars="200"/>
        <w:rPr>
          <w:rFonts w:ascii="Times New Roman" w:hAnsi="Times New Roman" w:eastAsia="楷体" w:cs="Times New Roman"/>
          <w:sz w:val="30"/>
          <w:szCs w:val="30"/>
        </w:rPr>
      </w:pPr>
      <w:bookmarkStart w:id="63" w:name="bookmark98"/>
      <w:bookmarkEnd w:id="63"/>
      <w:r>
        <w:rPr>
          <w:rFonts w:ascii="Times New Roman" w:hAnsi="Times New Roman" w:eastAsia="楷体" w:cs="Times New Roman"/>
          <w:sz w:val="30"/>
          <w:szCs w:val="30"/>
        </w:rPr>
        <w:t>10.档案内容</w:t>
      </w:r>
    </w:p>
    <w:p>
      <w:pPr>
        <w:spacing w:before="196" w:line="220" w:lineRule="auto"/>
        <w:ind w:left="616"/>
        <w:rPr>
          <w:rFonts w:ascii="仿宋" w:hAnsi="仿宋" w:eastAsia="仿宋" w:cs="仿宋"/>
          <w:sz w:val="30"/>
          <w:szCs w:val="30"/>
        </w:rPr>
      </w:pPr>
      <w:r>
        <w:rPr>
          <w:rFonts w:ascii="Times New Roman" w:hAnsi="Times New Roman" w:eastAsia="Times New Roman" w:cs="Times New Roman"/>
          <w:spacing w:val="1"/>
          <w:sz w:val="30"/>
          <w:szCs w:val="30"/>
        </w:rPr>
        <w:t xml:space="preserve">10.1  </w:t>
      </w:r>
      <w:r>
        <w:rPr>
          <w:rFonts w:ascii="仿宋" w:hAnsi="仿宋" w:eastAsia="仿宋" w:cs="仿宋"/>
          <w:spacing w:val="1"/>
          <w:sz w:val="30"/>
          <w:szCs w:val="30"/>
        </w:rPr>
        <w:t>档案内容包含招标公告或投标邀请书、资格预审文件及澄</w:t>
      </w:r>
    </w:p>
    <w:p>
      <w:pPr>
        <w:spacing w:line="220" w:lineRule="auto"/>
        <w:rPr>
          <w:rFonts w:ascii="仿宋" w:hAnsi="仿宋" w:eastAsia="仿宋" w:cs="仿宋"/>
          <w:sz w:val="30"/>
          <w:szCs w:val="30"/>
        </w:rPr>
        <w:sectPr>
          <w:footerReference r:id="rId22" w:type="default"/>
          <w:pgSz w:w="11906" w:h="16839"/>
          <w:pgMar w:top="400" w:right="1369" w:bottom="1317" w:left="1607" w:header="0" w:footer="1101" w:gutter="0"/>
          <w:pgNumType w:fmt="decimal"/>
          <w:cols w:space="720" w:num="1"/>
        </w:sect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7" w:line="344" w:lineRule="auto"/>
        <w:ind w:firstLine="3"/>
        <w:rPr>
          <w:rFonts w:ascii="仿宋" w:hAnsi="仿宋" w:eastAsia="仿宋" w:cs="仿宋"/>
          <w:sz w:val="30"/>
          <w:szCs w:val="30"/>
        </w:rPr>
      </w:pPr>
      <w:r>
        <w:rPr>
          <w:rFonts w:ascii="仿宋" w:hAnsi="仿宋" w:eastAsia="仿宋" w:cs="仿宋"/>
          <w:spacing w:val="4"/>
          <w:sz w:val="30"/>
          <w:szCs w:val="30"/>
        </w:rPr>
        <w:t>清与修改文件、招标文件及澄清与修改文件、标底文件、投标文件</w:t>
      </w:r>
      <w:r>
        <w:rPr>
          <w:rFonts w:ascii="仿宋" w:hAnsi="仿宋" w:eastAsia="仿宋" w:cs="仿宋"/>
          <w:spacing w:val="1"/>
          <w:sz w:val="30"/>
          <w:szCs w:val="30"/>
        </w:rPr>
        <w:t xml:space="preserve"> </w:t>
      </w:r>
      <w:r>
        <w:rPr>
          <w:rFonts w:ascii="仿宋" w:hAnsi="仿宋" w:eastAsia="仿宋" w:cs="仿宋"/>
          <w:spacing w:val="4"/>
          <w:sz w:val="30"/>
          <w:szCs w:val="30"/>
        </w:rPr>
        <w:t>及澄清文件、资格审查或评标报告、合同文件（如有）、服务评价 文件（如有）、异议与投诉处理文件（如有）、与招投标活动相关</w:t>
      </w:r>
      <w:r>
        <w:rPr>
          <w:rFonts w:ascii="仿宋" w:hAnsi="仿宋" w:eastAsia="仿宋" w:cs="仿宋"/>
          <w:spacing w:val="7"/>
          <w:sz w:val="30"/>
          <w:szCs w:val="30"/>
        </w:rPr>
        <w:t xml:space="preserve"> </w:t>
      </w:r>
      <w:bookmarkStart w:id="64" w:name="bookmark99"/>
      <w:bookmarkEnd w:id="64"/>
      <w:bookmarkStart w:id="65" w:name="bookmark29"/>
      <w:bookmarkEnd w:id="65"/>
      <w:r>
        <w:rPr>
          <w:rFonts w:ascii="仿宋" w:hAnsi="仿宋" w:eastAsia="仿宋" w:cs="仿宋"/>
          <w:spacing w:val="-2"/>
          <w:sz w:val="30"/>
          <w:szCs w:val="30"/>
        </w:rPr>
        <w:t>的往来函件、会议纪要等。</w:t>
      </w:r>
    </w:p>
    <w:p>
      <w:pPr>
        <w:ind w:firstLine="600" w:firstLineChars="200"/>
        <w:rPr>
          <w:rFonts w:ascii="Times New Roman" w:hAnsi="Times New Roman" w:eastAsia="楷体" w:cs="Times New Roman"/>
          <w:sz w:val="30"/>
          <w:szCs w:val="30"/>
        </w:rPr>
      </w:pPr>
      <w:bookmarkStart w:id="66" w:name="bookmark100"/>
      <w:bookmarkEnd w:id="66"/>
      <w:r>
        <w:rPr>
          <w:rFonts w:ascii="Times New Roman" w:hAnsi="Times New Roman" w:eastAsia="楷体" w:cs="Times New Roman"/>
          <w:sz w:val="30"/>
          <w:szCs w:val="30"/>
        </w:rPr>
        <w:t>11.档案整理保管</w:t>
      </w:r>
    </w:p>
    <w:p>
      <w:pPr>
        <w:spacing w:before="196" w:line="283" w:lineRule="auto"/>
        <w:ind w:left="2"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11.1  </w:t>
      </w:r>
      <w:r>
        <w:rPr>
          <w:rFonts w:ascii="仿宋" w:hAnsi="仿宋" w:eastAsia="仿宋" w:cs="仿宋"/>
          <w:spacing w:val="1"/>
          <w:sz w:val="30"/>
          <w:szCs w:val="30"/>
        </w:rPr>
        <w:t xml:space="preserve">合同当事人应按照全程管理、前端控制、集中统一的原则 </w:t>
      </w:r>
      <w:r>
        <w:rPr>
          <w:rFonts w:ascii="仿宋" w:hAnsi="仿宋" w:eastAsia="仿宋" w:cs="仿宋"/>
          <w:spacing w:val="-2"/>
          <w:sz w:val="30"/>
          <w:szCs w:val="30"/>
        </w:rPr>
        <w:t>对招标投标活动中形成的文件和资料进行整理。</w:t>
      </w:r>
    </w:p>
    <w:p>
      <w:pPr>
        <w:spacing w:before="202" w:line="304" w:lineRule="auto"/>
        <w:ind w:left="12" w:firstLine="602"/>
        <w:rPr>
          <w:rFonts w:ascii="仿宋" w:hAnsi="仿宋" w:eastAsia="仿宋" w:cs="仿宋"/>
          <w:sz w:val="30"/>
          <w:szCs w:val="30"/>
        </w:rPr>
      </w:pPr>
      <w:r>
        <w:rPr>
          <w:rFonts w:ascii="Times New Roman" w:hAnsi="Times New Roman" w:eastAsia="Times New Roman" w:cs="Times New Roman"/>
          <w:spacing w:val="1"/>
          <w:sz w:val="30"/>
          <w:szCs w:val="30"/>
        </w:rPr>
        <w:t xml:space="preserve">11.2  </w:t>
      </w:r>
      <w:r>
        <w:rPr>
          <w:rFonts w:ascii="仿宋" w:hAnsi="仿宋" w:eastAsia="仿宋" w:cs="仿宋"/>
          <w:spacing w:val="1"/>
          <w:sz w:val="30"/>
          <w:szCs w:val="30"/>
        </w:rPr>
        <w:t>符合国家标准的招标投标交易平台生成招标投标文件和电</w:t>
      </w:r>
      <w:r>
        <w:rPr>
          <w:rFonts w:ascii="仿宋" w:hAnsi="仿宋" w:eastAsia="仿宋" w:cs="仿宋"/>
          <w:sz w:val="30"/>
          <w:szCs w:val="30"/>
        </w:rPr>
        <w:t xml:space="preserve"> </w:t>
      </w:r>
      <w:r>
        <w:rPr>
          <w:rFonts w:ascii="仿宋" w:hAnsi="仿宋" w:eastAsia="仿宋" w:cs="仿宋"/>
          <w:spacing w:val="4"/>
          <w:sz w:val="30"/>
          <w:szCs w:val="30"/>
        </w:rPr>
        <w:t>子数据，双方可在本合同专用条款内约定归档具体事</w:t>
      </w:r>
      <w:r>
        <w:rPr>
          <w:rFonts w:ascii="仿宋" w:hAnsi="仿宋" w:eastAsia="仿宋" w:cs="仿宋"/>
          <w:spacing w:val="3"/>
          <w:sz w:val="30"/>
          <w:szCs w:val="30"/>
        </w:rPr>
        <w:t>项，保障档案</w:t>
      </w:r>
      <w:r>
        <w:rPr>
          <w:rFonts w:ascii="仿宋" w:hAnsi="仿宋" w:eastAsia="仿宋" w:cs="仿宋"/>
          <w:sz w:val="30"/>
          <w:szCs w:val="30"/>
        </w:rPr>
        <w:t xml:space="preserve"> </w:t>
      </w:r>
      <w:bookmarkStart w:id="67" w:name="bookmark30"/>
      <w:bookmarkEnd w:id="67"/>
      <w:bookmarkStart w:id="68" w:name="bookmark101"/>
      <w:bookmarkEnd w:id="68"/>
      <w:r>
        <w:rPr>
          <w:rFonts w:ascii="仿宋" w:hAnsi="仿宋" w:eastAsia="仿宋" w:cs="仿宋"/>
          <w:spacing w:val="-3"/>
          <w:sz w:val="30"/>
          <w:szCs w:val="30"/>
        </w:rPr>
        <w:t>管理合法、完整、可追溯。</w:t>
      </w:r>
    </w:p>
    <w:p>
      <w:pPr>
        <w:rPr>
          <w:rFonts w:ascii="黑体" w:hAnsi="黑体" w:eastAsia="黑体" w:cs="黑体"/>
          <w:sz w:val="30"/>
          <w:szCs w:val="30"/>
        </w:rPr>
      </w:pPr>
      <w:bookmarkStart w:id="69" w:name="bookmark102"/>
      <w:bookmarkEnd w:id="69"/>
      <w:bookmarkStart w:id="70" w:name="bookmark31"/>
      <w:bookmarkEnd w:id="70"/>
      <w:r>
        <w:rPr>
          <w:rFonts w:hint="eastAsia" w:ascii="黑体" w:hAnsi="黑体" w:eastAsia="黑体" w:cs="黑体"/>
          <w:sz w:val="30"/>
          <w:szCs w:val="30"/>
        </w:rPr>
        <w:t>七、违约、索赔和争议解决</w:t>
      </w:r>
    </w:p>
    <w:p>
      <w:pPr>
        <w:ind w:firstLine="600" w:firstLineChars="200"/>
        <w:rPr>
          <w:rFonts w:ascii="Times New Roman" w:hAnsi="Times New Roman" w:eastAsia="楷体" w:cs="Times New Roman"/>
          <w:sz w:val="30"/>
          <w:szCs w:val="30"/>
        </w:rPr>
      </w:pPr>
      <w:bookmarkStart w:id="71" w:name="bookmark103"/>
      <w:bookmarkEnd w:id="71"/>
      <w:r>
        <w:rPr>
          <w:rFonts w:ascii="Times New Roman" w:hAnsi="Times New Roman" w:eastAsia="楷体" w:cs="Times New Roman"/>
          <w:sz w:val="30"/>
          <w:szCs w:val="30"/>
        </w:rPr>
        <w:t>12.委托人违约及索赔</w:t>
      </w:r>
    </w:p>
    <w:p>
      <w:pPr>
        <w:spacing w:before="198" w:line="221" w:lineRule="auto"/>
        <w:ind w:left="615"/>
        <w:rPr>
          <w:rFonts w:ascii="仿宋" w:hAnsi="仿宋" w:eastAsia="仿宋" w:cs="仿宋"/>
          <w:sz w:val="30"/>
          <w:szCs w:val="30"/>
        </w:rPr>
      </w:pPr>
      <w:r>
        <w:rPr>
          <w:rFonts w:ascii="Times New Roman" w:hAnsi="Times New Roman" w:eastAsia="Times New Roman" w:cs="Times New Roman"/>
          <w:spacing w:val="-1"/>
          <w:sz w:val="30"/>
          <w:szCs w:val="30"/>
        </w:rPr>
        <w:t xml:space="preserve">12.1  </w:t>
      </w:r>
      <w:r>
        <w:rPr>
          <w:rFonts w:ascii="仿宋" w:hAnsi="仿宋" w:eastAsia="仿宋" w:cs="仿宋"/>
          <w:spacing w:val="-1"/>
          <w:sz w:val="30"/>
          <w:szCs w:val="30"/>
        </w:rPr>
        <w:t>委托人未按本合同通用条款第</w:t>
      </w:r>
      <w:r>
        <w:rPr>
          <w:rFonts w:ascii="Times New Roman" w:hAnsi="Times New Roman" w:eastAsia="Times New Roman" w:cs="Times New Roman"/>
          <w:spacing w:val="-1"/>
          <w:sz w:val="30"/>
          <w:szCs w:val="30"/>
        </w:rPr>
        <w:t>5</w:t>
      </w:r>
      <w:r>
        <w:rPr>
          <w:rFonts w:ascii="仿宋" w:hAnsi="仿宋" w:eastAsia="仿宋" w:cs="仿宋"/>
          <w:spacing w:val="-1"/>
          <w:sz w:val="30"/>
          <w:szCs w:val="30"/>
        </w:rPr>
        <w:t>条履行义</w:t>
      </w:r>
      <w:r>
        <w:rPr>
          <w:rFonts w:ascii="仿宋" w:hAnsi="仿宋" w:eastAsia="仿宋" w:cs="仿宋"/>
          <w:spacing w:val="-2"/>
          <w:sz w:val="30"/>
          <w:szCs w:val="30"/>
        </w:rPr>
        <w:t>务的视为违约。</w:t>
      </w:r>
    </w:p>
    <w:p>
      <w:pPr>
        <w:spacing w:before="200" w:line="314" w:lineRule="auto"/>
        <w:ind w:firstLine="615"/>
        <w:rPr>
          <w:rFonts w:ascii="仿宋" w:hAnsi="仿宋" w:eastAsia="仿宋" w:cs="仿宋"/>
          <w:sz w:val="30"/>
          <w:szCs w:val="30"/>
        </w:rPr>
      </w:pPr>
      <w:r>
        <w:rPr>
          <w:rFonts w:ascii="Times New Roman" w:hAnsi="Times New Roman" w:eastAsia="Times New Roman" w:cs="Times New Roman"/>
          <w:spacing w:val="-3"/>
          <w:sz w:val="30"/>
          <w:szCs w:val="30"/>
        </w:rPr>
        <w:t>12.2</w:t>
      </w:r>
      <w:r>
        <w:rPr>
          <w:rFonts w:ascii="Times New Roman" w:hAnsi="Times New Roman" w:eastAsia="Times New Roman" w:cs="Times New Roman"/>
          <w:spacing w:val="29"/>
          <w:sz w:val="30"/>
          <w:szCs w:val="30"/>
        </w:rPr>
        <w:t xml:space="preserve">  </w:t>
      </w:r>
      <w:r>
        <w:rPr>
          <w:rFonts w:ascii="仿宋" w:hAnsi="仿宋" w:eastAsia="仿宋" w:cs="仿宋"/>
          <w:spacing w:val="-3"/>
          <w:sz w:val="30"/>
          <w:szCs w:val="30"/>
        </w:rPr>
        <w:t>因委托人违约给受托人造成的法律责任和经济损失，</w:t>
      </w:r>
      <w:r>
        <w:rPr>
          <w:rFonts w:ascii="仿宋" w:hAnsi="仿宋" w:eastAsia="仿宋" w:cs="仿宋"/>
          <w:spacing w:val="-89"/>
          <w:sz w:val="30"/>
          <w:szCs w:val="30"/>
        </w:rPr>
        <w:t xml:space="preserve"> </w:t>
      </w:r>
      <w:r>
        <w:rPr>
          <w:rFonts w:ascii="仿宋" w:hAnsi="仿宋" w:eastAsia="仿宋" w:cs="仿宋"/>
          <w:spacing w:val="-3"/>
          <w:sz w:val="30"/>
          <w:szCs w:val="30"/>
        </w:rPr>
        <w:t>由受</w:t>
      </w:r>
      <w:r>
        <w:rPr>
          <w:rFonts w:ascii="仿宋" w:hAnsi="仿宋" w:eastAsia="仿宋" w:cs="仿宋"/>
          <w:sz w:val="30"/>
          <w:szCs w:val="30"/>
        </w:rPr>
        <w:t xml:space="preserve"> </w:t>
      </w:r>
      <w:r>
        <w:rPr>
          <w:rFonts w:ascii="仿宋" w:hAnsi="仿宋" w:eastAsia="仿宋" w:cs="仿宋"/>
          <w:spacing w:val="4"/>
          <w:sz w:val="30"/>
          <w:szCs w:val="30"/>
        </w:rPr>
        <w:t>托人追究委托人法律责任并进行经济索赔。经济索赔由双方在本合</w:t>
      </w:r>
      <w:r>
        <w:rPr>
          <w:rFonts w:ascii="仿宋" w:hAnsi="仿宋" w:eastAsia="仿宋" w:cs="仿宋"/>
          <w:spacing w:val="7"/>
          <w:sz w:val="30"/>
          <w:szCs w:val="30"/>
        </w:rPr>
        <w:t xml:space="preserve"> </w:t>
      </w:r>
      <w:r>
        <w:rPr>
          <w:rFonts w:ascii="仿宋" w:hAnsi="仿宋" w:eastAsia="仿宋" w:cs="仿宋"/>
          <w:spacing w:val="4"/>
          <w:sz w:val="30"/>
          <w:szCs w:val="30"/>
        </w:rPr>
        <w:t xml:space="preserve">同专用条款内约定索赔金额和支付方式，经济索赔最高金额不应超 </w:t>
      </w:r>
      <w:bookmarkStart w:id="72" w:name="bookmark104"/>
      <w:bookmarkEnd w:id="72"/>
      <w:bookmarkStart w:id="73" w:name="bookmark32"/>
      <w:bookmarkEnd w:id="73"/>
      <w:r>
        <w:rPr>
          <w:rFonts w:ascii="仿宋" w:hAnsi="仿宋" w:eastAsia="仿宋" w:cs="仿宋"/>
          <w:spacing w:val="-2"/>
          <w:sz w:val="30"/>
          <w:szCs w:val="30"/>
        </w:rPr>
        <w:t>过代理报酬金额（扣除税金）。</w:t>
      </w:r>
    </w:p>
    <w:p>
      <w:pPr>
        <w:ind w:firstLine="600" w:firstLineChars="200"/>
        <w:rPr>
          <w:rFonts w:ascii="Times New Roman" w:hAnsi="Times New Roman" w:eastAsia="楷体" w:cs="Times New Roman"/>
          <w:sz w:val="30"/>
          <w:szCs w:val="30"/>
        </w:rPr>
      </w:pPr>
      <w:bookmarkStart w:id="74" w:name="bookmark105"/>
      <w:bookmarkEnd w:id="74"/>
      <w:r>
        <w:rPr>
          <w:rFonts w:ascii="Times New Roman" w:hAnsi="Times New Roman" w:eastAsia="楷体" w:cs="Times New Roman"/>
          <w:sz w:val="30"/>
          <w:szCs w:val="30"/>
        </w:rPr>
        <w:t>13. 受托人违约及索赔</w:t>
      </w:r>
    </w:p>
    <w:p>
      <w:pPr>
        <w:spacing w:before="198" w:line="221" w:lineRule="auto"/>
        <w:ind w:left="615"/>
        <w:rPr>
          <w:rFonts w:ascii="仿宋" w:hAnsi="仿宋" w:eastAsia="仿宋" w:cs="仿宋"/>
          <w:sz w:val="30"/>
          <w:szCs w:val="30"/>
        </w:rPr>
      </w:pPr>
      <w:r>
        <w:rPr>
          <w:rFonts w:ascii="Times New Roman" w:hAnsi="Times New Roman" w:eastAsia="Times New Roman" w:cs="Times New Roman"/>
          <w:spacing w:val="-1"/>
          <w:sz w:val="30"/>
          <w:szCs w:val="30"/>
        </w:rPr>
        <w:t xml:space="preserve">13.1  </w:t>
      </w:r>
      <w:r>
        <w:rPr>
          <w:rFonts w:ascii="仿宋" w:hAnsi="仿宋" w:eastAsia="仿宋" w:cs="仿宋"/>
          <w:spacing w:val="-1"/>
          <w:sz w:val="30"/>
          <w:szCs w:val="30"/>
        </w:rPr>
        <w:t>受托人未按本合同通用条款第</w:t>
      </w:r>
      <w:r>
        <w:rPr>
          <w:rFonts w:ascii="Times New Roman" w:hAnsi="Times New Roman" w:eastAsia="Times New Roman" w:cs="Times New Roman"/>
          <w:spacing w:val="-1"/>
          <w:sz w:val="30"/>
          <w:szCs w:val="30"/>
        </w:rPr>
        <w:t>7</w:t>
      </w:r>
      <w:r>
        <w:rPr>
          <w:rFonts w:ascii="仿宋" w:hAnsi="仿宋" w:eastAsia="仿宋" w:cs="仿宋"/>
          <w:spacing w:val="-1"/>
          <w:sz w:val="30"/>
          <w:szCs w:val="30"/>
        </w:rPr>
        <w:t>条履行义</w:t>
      </w:r>
      <w:r>
        <w:rPr>
          <w:rFonts w:ascii="仿宋" w:hAnsi="仿宋" w:eastAsia="仿宋" w:cs="仿宋"/>
          <w:spacing w:val="-2"/>
          <w:sz w:val="30"/>
          <w:szCs w:val="30"/>
        </w:rPr>
        <w:t>务的视为违约。</w:t>
      </w:r>
    </w:p>
    <w:p>
      <w:pPr>
        <w:spacing w:before="198" w:line="304" w:lineRule="auto"/>
        <w:ind w:firstLine="615"/>
        <w:rPr>
          <w:rFonts w:ascii="仿宋" w:hAnsi="仿宋" w:eastAsia="仿宋" w:cs="仿宋"/>
          <w:sz w:val="30"/>
          <w:szCs w:val="30"/>
        </w:rPr>
      </w:pPr>
      <w:r>
        <w:rPr>
          <w:rFonts w:ascii="Times New Roman" w:hAnsi="Times New Roman" w:eastAsia="Times New Roman" w:cs="Times New Roman"/>
          <w:spacing w:val="-3"/>
          <w:sz w:val="30"/>
          <w:szCs w:val="30"/>
        </w:rPr>
        <w:t>13.2</w:t>
      </w:r>
      <w:r>
        <w:rPr>
          <w:rFonts w:ascii="Times New Roman" w:hAnsi="Times New Roman" w:eastAsia="Times New Roman" w:cs="Times New Roman"/>
          <w:spacing w:val="29"/>
          <w:sz w:val="30"/>
          <w:szCs w:val="30"/>
        </w:rPr>
        <w:t xml:space="preserve">  </w:t>
      </w:r>
      <w:r>
        <w:rPr>
          <w:rFonts w:ascii="仿宋" w:hAnsi="仿宋" w:eastAsia="仿宋" w:cs="仿宋"/>
          <w:spacing w:val="-3"/>
          <w:sz w:val="30"/>
          <w:szCs w:val="30"/>
        </w:rPr>
        <w:t>因受托人违约给委托人造成的法律责任和经济损失，</w:t>
      </w:r>
      <w:r>
        <w:rPr>
          <w:rFonts w:ascii="仿宋" w:hAnsi="仿宋" w:eastAsia="仿宋" w:cs="仿宋"/>
          <w:spacing w:val="-89"/>
          <w:sz w:val="30"/>
          <w:szCs w:val="30"/>
        </w:rPr>
        <w:t xml:space="preserve"> </w:t>
      </w:r>
      <w:r>
        <w:rPr>
          <w:rFonts w:ascii="仿宋" w:hAnsi="仿宋" w:eastAsia="仿宋" w:cs="仿宋"/>
          <w:spacing w:val="-3"/>
          <w:sz w:val="30"/>
          <w:szCs w:val="30"/>
        </w:rPr>
        <w:t>由委</w:t>
      </w:r>
      <w:r>
        <w:rPr>
          <w:rFonts w:ascii="仿宋" w:hAnsi="仿宋" w:eastAsia="仿宋" w:cs="仿宋"/>
          <w:sz w:val="30"/>
          <w:szCs w:val="30"/>
        </w:rPr>
        <w:t xml:space="preserve"> </w:t>
      </w:r>
      <w:r>
        <w:rPr>
          <w:rFonts w:ascii="仿宋" w:hAnsi="仿宋" w:eastAsia="仿宋" w:cs="仿宋"/>
          <w:spacing w:val="4"/>
          <w:sz w:val="30"/>
          <w:szCs w:val="30"/>
        </w:rPr>
        <w:t>托人追究受托人法律责任并进行经济索赔。经济索赔由双方在本合</w:t>
      </w:r>
      <w:r>
        <w:rPr>
          <w:rFonts w:ascii="仿宋" w:hAnsi="仿宋" w:eastAsia="仿宋" w:cs="仿宋"/>
          <w:spacing w:val="7"/>
          <w:sz w:val="30"/>
          <w:szCs w:val="30"/>
        </w:rPr>
        <w:t xml:space="preserve"> </w:t>
      </w:r>
      <w:r>
        <w:rPr>
          <w:rFonts w:ascii="仿宋" w:hAnsi="仿宋" w:eastAsia="仿宋" w:cs="仿宋"/>
          <w:spacing w:val="4"/>
          <w:sz w:val="30"/>
          <w:szCs w:val="30"/>
        </w:rPr>
        <w:t>同专用条款内约定索赔金额和支付方式，经济索赔最高金额不应超</w:t>
      </w:r>
    </w:p>
    <w:p>
      <w:pPr>
        <w:spacing w:line="304" w:lineRule="auto"/>
        <w:rPr>
          <w:rFonts w:ascii="仿宋" w:hAnsi="仿宋" w:eastAsia="仿宋" w:cs="仿宋"/>
          <w:sz w:val="30"/>
          <w:szCs w:val="30"/>
        </w:rPr>
        <w:sectPr>
          <w:footerReference r:id="rId23" w:type="default"/>
          <w:pgSz w:w="11906" w:h="16839"/>
          <w:pgMar w:top="400" w:right="1473"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222" w:lineRule="auto"/>
        <w:ind w:left="6"/>
        <w:rPr>
          <w:rFonts w:ascii="仿宋" w:hAnsi="仿宋" w:eastAsia="仿宋" w:cs="仿宋"/>
          <w:sz w:val="30"/>
          <w:szCs w:val="30"/>
        </w:rPr>
      </w:pPr>
      <w:bookmarkStart w:id="75" w:name="bookmark33"/>
      <w:bookmarkEnd w:id="75"/>
      <w:bookmarkStart w:id="76" w:name="bookmark106"/>
      <w:bookmarkEnd w:id="76"/>
      <w:r>
        <w:rPr>
          <w:rFonts w:ascii="仿宋" w:hAnsi="仿宋" w:eastAsia="仿宋" w:cs="仿宋"/>
          <w:spacing w:val="-2"/>
          <w:sz w:val="30"/>
          <w:szCs w:val="30"/>
        </w:rPr>
        <w:t>过代理报酬金额（扣除税金）。</w:t>
      </w:r>
    </w:p>
    <w:p>
      <w:pPr>
        <w:ind w:firstLine="600" w:firstLineChars="200"/>
        <w:rPr>
          <w:rFonts w:ascii="Times New Roman" w:hAnsi="Times New Roman" w:eastAsia="楷体" w:cs="Times New Roman"/>
          <w:sz w:val="30"/>
          <w:szCs w:val="30"/>
        </w:rPr>
      </w:pPr>
      <w:bookmarkStart w:id="77" w:name="bookmark107"/>
      <w:bookmarkEnd w:id="77"/>
      <w:r>
        <w:rPr>
          <w:rFonts w:ascii="Times New Roman" w:hAnsi="Times New Roman" w:eastAsia="楷体" w:cs="Times New Roman"/>
          <w:sz w:val="30"/>
          <w:szCs w:val="30"/>
        </w:rPr>
        <w:t>14.第三方违约及索赔</w:t>
      </w:r>
    </w:p>
    <w:p>
      <w:pPr>
        <w:spacing w:before="193" w:line="345" w:lineRule="auto"/>
        <w:ind w:left="5"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14.1  </w:t>
      </w:r>
      <w:r>
        <w:rPr>
          <w:rFonts w:ascii="仿宋" w:hAnsi="仿宋" w:eastAsia="仿宋" w:cs="仿宋"/>
          <w:spacing w:val="1"/>
          <w:sz w:val="30"/>
          <w:szCs w:val="30"/>
        </w:rPr>
        <w:t xml:space="preserve">如果一方的违约被认定为是与第三方共同造成的，则应由 </w:t>
      </w:r>
      <w:r>
        <w:rPr>
          <w:rFonts w:ascii="仿宋" w:hAnsi="仿宋" w:eastAsia="仿宋" w:cs="仿宋"/>
          <w:spacing w:val="4"/>
          <w:sz w:val="30"/>
          <w:szCs w:val="30"/>
        </w:rPr>
        <w:t xml:space="preserve">合同双方中有违约的一方先行向另一方承担全部违约责任，再由承 </w:t>
      </w:r>
      <w:bookmarkStart w:id="78" w:name="bookmark108"/>
      <w:bookmarkEnd w:id="78"/>
      <w:bookmarkStart w:id="79" w:name="bookmark34"/>
      <w:bookmarkEnd w:id="79"/>
      <w:r>
        <w:rPr>
          <w:rFonts w:ascii="仿宋" w:hAnsi="仿宋" w:eastAsia="仿宋" w:cs="仿宋"/>
          <w:spacing w:val="-2"/>
          <w:sz w:val="30"/>
          <w:szCs w:val="30"/>
        </w:rPr>
        <w:t>担违约责任的一方向第三方追索。</w:t>
      </w:r>
    </w:p>
    <w:p>
      <w:pPr>
        <w:ind w:firstLine="600" w:firstLineChars="200"/>
        <w:rPr>
          <w:rFonts w:ascii="Times New Roman" w:hAnsi="Times New Roman" w:eastAsia="楷体" w:cs="Times New Roman"/>
          <w:sz w:val="30"/>
          <w:szCs w:val="30"/>
        </w:rPr>
      </w:pPr>
      <w:bookmarkStart w:id="80" w:name="bookmark109"/>
      <w:bookmarkEnd w:id="80"/>
      <w:r>
        <w:rPr>
          <w:rFonts w:ascii="Times New Roman" w:hAnsi="Times New Roman" w:eastAsia="楷体" w:cs="Times New Roman"/>
          <w:sz w:val="30"/>
          <w:szCs w:val="30"/>
        </w:rPr>
        <w:t>15. 索赔要求</w:t>
      </w:r>
    </w:p>
    <w:p>
      <w:pPr>
        <w:spacing w:before="198" w:line="283" w:lineRule="auto"/>
        <w:ind w:left="6" w:right="67" w:firstLine="611"/>
        <w:rPr>
          <w:rFonts w:ascii="仿宋" w:hAnsi="仿宋" w:eastAsia="仿宋" w:cs="仿宋"/>
          <w:sz w:val="30"/>
          <w:szCs w:val="30"/>
        </w:rPr>
      </w:pPr>
      <w:r>
        <w:rPr>
          <w:rFonts w:ascii="Times New Roman" w:hAnsi="Times New Roman" w:eastAsia="Times New Roman" w:cs="Times New Roman"/>
          <w:spacing w:val="-3"/>
          <w:sz w:val="30"/>
          <w:szCs w:val="30"/>
        </w:rPr>
        <w:t>15.1</w:t>
      </w:r>
      <w:r>
        <w:rPr>
          <w:rFonts w:ascii="Times New Roman" w:hAnsi="Times New Roman" w:eastAsia="Times New Roman" w:cs="Times New Roman"/>
          <w:spacing w:val="27"/>
          <w:sz w:val="30"/>
          <w:szCs w:val="30"/>
        </w:rPr>
        <w:t xml:space="preserve">  </w:t>
      </w:r>
      <w:r>
        <w:rPr>
          <w:rFonts w:ascii="仿宋" w:hAnsi="仿宋" w:eastAsia="仿宋" w:cs="仿宋"/>
          <w:spacing w:val="-3"/>
          <w:sz w:val="30"/>
          <w:szCs w:val="30"/>
        </w:rPr>
        <w:t>当事人一方向另一方提出索赔时，要有正当的索赔理</w:t>
      </w:r>
      <w:r>
        <w:rPr>
          <w:rFonts w:ascii="仿宋" w:hAnsi="仿宋" w:eastAsia="仿宋" w:cs="仿宋"/>
          <w:spacing w:val="-4"/>
          <w:sz w:val="30"/>
          <w:szCs w:val="30"/>
        </w:rPr>
        <w:t>由，</w:t>
      </w:r>
      <w:r>
        <w:rPr>
          <w:rFonts w:ascii="仿宋" w:hAnsi="仿宋" w:eastAsia="仿宋" w:cs="仿宋"/>
          <w:sz w:val="30"/>
          <w:szCs w:val="30"/>
        </w:rPr>
        <w:t xml:space="preserve"> </w:t>
      </w:r>
      <w:r>
        <w:rPr>
          <w:rFonts w:ascii="仿宋" w:hAnsi="仿宋" w:eastAsia="仿宋" w:cs="仿宋"/>
          <w:spacing w:val="-2"/>
          <w:sz w:val="30"/>
          <w:szCs w:val="30"/>
        </w:rPr>
        <w:t>且有索赔事件发生时的有效证据。</w:t>
      </w:r>
    </w:p>
    <w:p>
      <w:pPr>
        <w:spacing w:before="199" w:line="304" w:lineRule="auto"/>
        <w:ind w:left="5"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15.2  </w:t>
      </w:r>
      <w:r>
        <w:rPr>
          <w:rFonts w:ascii="仿宋" w:hAnsi="仿宋" w:eastAsia="仿宋" w:cs="仿宋"/>
          <w:spacing w:val="1"/>
          <w:sz w:val="30"/>
          <w:szCs w:val="30"/>
        </w:rPr>
        <w:t xml:space="preserve">委托人未能按合同约定履行义务或者发生应由委托人承担 </w:t>
      </w:r>
      <w:r>
        <w:rPr>
          <w:rFonts w:ascii="仿宋" w:hAnsi="仿宋" w:eastAsia="仿宋" w:cs="仿宋"/>
          <w:spacing w:val="4"/>
          <w:sz w:val="30"/>
          <w:szCs w:val="30"/>
        </w:rPr>
        <w:t xml:space="preserve">责任等情况，给受托人造成经济损失的，受托人可按下列程序以书 </w:t>
      </w:r>
      <w:r>
        <w:rPr>
          <w:rFonts w:ascii="仿宋" w:hAnsi="仿宋" w:eastAsia="仿宋" w:cs="仿宋"/>
          <w:spacing w:val="-3"/>
          <w:sz w:val="30"/>
          <w:szCs w:val="30"/>
        </w:rPr>
        <w:t>面形式向委托人索赔：</w:t>
      </w:r>
    </w:p>
    <w:p>
      <w:pPr>
        <w:spacing w:before="196" w:line="283" w:lineRule="auto"/>
        <w:ind w:firstLine="608"/>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1</w:t>
      </w:r>
      <w:r>
        <w:rPr>
          <w:rFonts w:ascii="仿宋" w:hAnsi="仿宋" w:eastAsia="仿宋" w:cs="仿宋"/>
          <w:spacing w:val="-2"/>
          <w:sz w:val="30"/>
          <w:szCs w:val="30"/>
        </w:rPr>
        <w:t>）索赔事件发生后</w:t>
      </w:r>
      <w:r>
        <w:rPr>
          <w:rFonts w:ascii="仿宋" w:hAnsi="仿宋" w:eastAsia="仿宋" w:cs="仿宋"/>
          <w:spacing w:val="-65"/>
          <w:sz w:val="30"/>
          <w:szCs w:val="30"/>
        </w:rPr>
        <w:t xml:space="preserve"> </w:t>
      </w:r>
      <w:r>
        <w:rPr>
          <w:rFonts w:ascii="Times New Roman" w:hAnsi="Times New Roman" w:eastAsia="Times New Roman" w:cs="Times New Roman"/>
          <w:spacing w:val="-2"/>
          <w:sz w:val="30"/>
          <w:szCs w:val="30"/>
        </w:rPr>
        <w:t>7</w:t>
      </w:r>
      <w:r>
        <w:rPr>
          <w:rFonts w:ascii="Times New Roman" w:hAnsi="Times New Roman" w:eastAsia="Times New Roman" w:cs="Times New Roman"/>
          <w:spacing w:val="22"/>
          <w:sz w:val="30"/>
          <w:szCs w:val="30"/>
        </w:rPr>
        <w:t xml:space="preserve"> </w:t>
      </w:r>
      <w:r>
        <w:rPr>
          <w:rFonts w:ascii="仿宋" w:hAnsi="仿宋" w:eastAsia="仿宋" w:cs="仿宋"/>
          <w:spacing w:val="-2"/>
          <w:sz w:val="30"/>
          <w:szCs w:val="30"/>
        </w:rPr>
        <w:t>个工作日内，向委托</w:t>
      </w:r>
      <w:r>
        <w:rPr>
          <w:rFonts w:ascii="仿宋" w:hAnsi="仿宋" w:eastAsia="仿宋" w:cs="仿宋"/>
          <w:spacing w:val="-3"/>
          <w:sz w:val="30"/>
          <w:szCs w:val="30"/>
        </w:rPr>
        <w:t>人发出索赔报告及</w:t>
      </w:r>
      <w:r>
        <w:rPr>
          <w:rFonts w:ascii="仿宋" w:hAnsi="仿宋" w:eastAsia="仿宋" w:cs="仿宋"/>
          <w:sz w:val="30"/>
          <w:szCs w:val="30"/>
        </w:rPr>
        <w:t xml:space="preserve"> </w:t>
      </w:r>
      <w:r>
        <w:rPr>
          <w:rFonts w:ascii="仿宋" w:hAnsi="仿宋" w:eastAsia="仿宋" w:cs="仿宋"/>
          <w:spacing w:val="-4"/>
          <w:sz w:val="30"/>
          <w:szCs w:val="30"/>
        </w:rPr>
        <w:t>有关资料；</w:t>
      </w:r>
    </w:p>
    <w:p>
      <w:pPr>
        <w:spacing w:before="203" w:line="304" w:lineRule="auto"/>
        <w:ind w:left="1" w:firstLine="607"/>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2</w:t>
      </w:r>
      <w:r>
        <w:rPr>
          <w:rFonts w:ascii="仿宋" w:hAnsi="仿宋" w:eastAsia="仿宋" w:cs="仿宋"/>
          <w:spacing w:val="-2"/>
          <w:sz w:val="30"/>
          <w:szCs w:val="30"/>
        </w:rPr>
        <w:t>）委托人收到受托人的索赔报告及有关资</w:t>
      </w:r>
      <w:r>
        <w:rPr>
          <w:rFonts w:ascii="仿宋" w:hAnsi="仿宋" w:eastAsia="仿宋" w:cs="仿宋"/>
          <w:spacing w:val="-3"/>
          <w:sz w:val="30"/>
          <w:szCs w:val="30"/>
        </w:rPr>
        <w:t>料之日起，于</w:t>
      </w:r>
      <w:r>
        <w:rPr>
          <w:rFonts w:ascii="仿宋" w:hAnsi="仿宋" w:eastAsia="仿宋" w:cs="仿宋"/>
          <w:spacing w:val="-65"/>
          <w:sz w:val="30"/>
          <w:szCs w:val="30"/>
        </w:rPr>
        <w:t xml:space="preserve"> </w:t>
      </w:r>
      <w:r>
        <w:rPr>
          <w:rFonts w:ascii="Times New Roman" w:hAnsi="Times New Roman" w:eastAsia="Times New Roman" w:cs="Times New Roman"/>
          <w:spacing w:val="-3"/>
          <w:sz w:val="30"/>
          <w:szCs w:val="30"/>
        </w:rPr>
        <w:t>7</w:t>
      </w:r>
      <w:r>
        <w:rPr>
          <w:rFonts w:ascii="Times New Roman" w:hAnsi="Times New Roman" w:eastAsia="Times New Roman" w:cs="Times New Roman"/>
          <w:spacing w:val="22"/>
          <w:sz w:val="30"/>
          <w:szCs w:val="30"/>
        </w:rPr>
        <w:t xml:space="preserve"> </w:t>
      </w:r>
      <w:r>
        <w:rPr>
          <w:rFonts w:ascii="仿宋" w:hAnsi="仿宋" w:eastAsia="仿宋" w:cs="仿宋"/>
          <w:spacing w:val="-3"/>
          <w:sz w:val="30"/>
          <w:szCs w:val="30"/>
        </w:rPr>
        <w:t>个</w:t>
      </w:r>
      <w:r>
        <w:rPr>
          <w:rFonts w:ascii="仿宋" w:hAnsi="仿宋" w:eastAsia="仿宋" w:cs="仿宋"/>
          <w:sz w:val="30"/>
          <w:szCs w:val="30"/>
        </w:rPr>
        <w:t xml:space="preserve"> </w:t>
      </w:r>
      <w:r>
        <w:rPr>
          <w:rFonts w:ascii="仿宋" w:hAnsi="仿宋" w:eastAsia="仿宋" w:cs="仿宋"/>
          <w:spacing w:val="2"/>
          <w:sz w:val="30"/>
          <w:szCs w:val="30"/>
        </w:rPr>
        <w:t>工作日</w:t>
      </w:r>
      <w:r>
        <w:rPr>
          <w:rFonts w:ascii="仿宋" w:hAnsi="仿宋" w:eastAsia="仿宋" w:cs="仿宋"/>
          <w:spacing w:val="-83"/>
          <w:sz w:val="30"/>
          <w:szCs w:val="30"/>
        </w:rPr>
        <w:t xml:space="preserve"> </w:t>
      </w:r>
      <w:r>
        <w:rPr>
          <w:rFonts w:ascii="仿宋" w:hAnsi="仿宋" w:eastAsia="仿宋" w:cs="仿宋"/>
          <w:spacing w:val="2"/>
          <w:sz w:val="30"/>
          <w:szCs w:val="30"/>
        </w:rPr>
        <w:t>内给予答复；未予答复的，或未对受托人作进一步要求的，</w:t>
      </w:r>
      <w:r>
        <w:rPr>
          <w:rFonts w:ascii="仿宋" w:hAnsi="仿宋" w:eastAsia="仿宋" w:cs="仿宋"/>
          <w:sz w:val="30"/>
          <w:szCs w:val="30"/>
        </w:rPr>
        <w:t xml:space="preserve"> </w:t>
      </w:r>
      <w:r>
        <w:rPr>
          <w:rFonts w:ascii="仿宋" w:hAnsi="仿宋" w:eastAsia="仿宋" w:cs="仿宋"/>
          <w:spacing w:val="-2"/>
          <w:sz w:val="30"/>
          <w:szCs w:val="30"/>
        </w:rPr>
        <w:t>视为委托人已认可该项索赔。</w:t>
      </w:r>
    </w:p>
    <w:p>
      <w:pPr>
        <w:spacing w:before="195" w:line="345" w:lineRule="auto"/>
        <w:ind w:left="5"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15.3  </w:t>
      </w:r>
      <w:r>
        <w:rPr>
          <w:rFonts w:ascii="仿宋" w:hAnsi="仿宋" w:eastAsia="仿宋" w:cs="仿宋"/>
          <w:spacing w:val="1"/>
          <w:sz w:val="30"/>
          <w:szCs w:val="30"/>
        </w:rPr>
        <w:t xml:space="preserve">受托人未能按合同约定履行义务或者发生应由受托人承担 </w:t>
      </w:r>
      <w:r>
        <w:rPr>
          <w:rFonts w:ascii="仿宋" w:hAnsi="仿宋" w:eastAsia="仿宋" w:cs="仿宋"/>
          <w:spacing w:val="-3"/>
          <w:sz w:val="30"/>
          <w:szCs w:val="30"/>
        </w:rPr>
        <w:t>责任等情况，给委托人造成经济损失的，委托人可按</w:t>
      </w:r>
      <w:r>
        <w:rPr>
          <w:rFonts w:ascii="仿宋" w:hAnsi="仿宋" w:eastAsia="仿宋" w:cs="仿宋"/>
          <w:spacing w:val="-4"/>
          <w:sz w:val="30"/>
          <w:szCs w:val="30"/>
        </w:rPr>
        <w:t>第</w:t>
      </w:r>
      <w:r>
        <w:rPr>
          <w:rFonts w:ascii="Times New Roman" w:hAnsi="Times New Roman" w:eastAsia="Times New Roman" w:cs="Times New Roman"/>
          <w:spacing w:val="-4"/>
          <w:sz w:val="30"/>
          <w:szCs w:val="30"/>
        </w:rPr>
        <w:t>15.2</w:t>
      </w:r>
      <w:r>
        <w:rPr>
          <w:rFonts w:ascii="仿宋" w:hAnsi="仿宋" w:eastAsia="仿宋" w:cs="仿宋"/>
          <w:spacing w:val="-4"/>
          <w:sz w:val="30"/>
          <w:szCs w:val="30"/>
        </w:rPr>
        <w:t>款确定的</w:t>
      </w:r>
      <w:r>
        <w:rPr>
          <w:rFonts w:ascii="仿宋" w:hAnsi="仿宋" w:eastAsia="仿宋" w:cs="仿宋"/>
          <w:sz w:val="30"/>
          <w:szCs w:val="30"/>
        </w:rPr>
        <w:t xml:space="preserve"> </w:t>
      </w:r>
      <w:bookmarkStart w:id="81" w:name="bookmark35"/>
      <w:bookmarkEnd w:id="81"/>
      <w:bookmarkStart w:id="82" w:name="bookmark110"/>
      <w:bookmarkEnd w:id="82"/>
      <w:r>
        <w:rPr>
          <w:rFonts w:ascii="仿宋" w:hAnsi="仿宋" w:eastAsia="仿宋" w:cs="仿宋"/>
          <w:spacing w:val="-2"/>
          <w:sz w:val="30"/>
          <w:szCs w:val="30"/>
        </w:rPr>
        <w:t>时限和程序向受托人提出索赔。</w:t>
      </w:r>
    </w:p>
    <w:p>
      <w:pPr>
        <w:ind w:firstLine="600" w:firstLineChars="200"/>
        <w:rPr>
          <w:rFonts w:ascii="Times New Roman" w:hAnsi="Times New Roman" w:eastAsia="楷体" w:cs="Times New Roman"/>
          <w:sz w:val="30"/>
          <w:szCs w:val="30"/>
        </w:rPr>
      </w:pPr>
      <w:bookmarkStart w:id="83" w:name="bookmark111"/>
      <w:bookmarkEnd w:id="83"/>
      <w:r>
        <w:rPr>
          <w:rFonts w:ascii="Times New Roman" w:hAnsi="Times New Roman" w:eastAsia="楷体" w:cs="Times New Roman"/>
          <w:sz w:val="30"/>
          <w:szCs w:val="30"/>
        </w:rPr>
        <w:t>16.争议解决</w:t>
      </w:r>
    </w:p>
    <w:p>
      <w:pPr>
        <w:spacing w:before="192" w:line="346" w:lineRule="auto"/>
        <w:ind w:left="12" w:firstLine="605"/>
        <w:rPr>
          <w:rFonts w:ascii="仿宋" w:hAnsi="仿宋" w:eastAsia="仿宋" w:cs="仿宋"/>
          <w:sz w:val="30"/>
          <w:szCs w:val="30"/>
        </w:rPr>
      </w:pPr>
      <w:r>
        <w:rPr>
          <w:rFonts w:ascii="Times New Roman" w:hAnsi="Times New Roman" w:eastAsia="Times New Roman" w:cs="Times New Roman"/>
          <w:spacing w:val="1"/>
          <w:sz w:val="30"/>
          <w:szCs w:val="30"/>
        </w:rPr>
        <w:t xml:space="preserve">16.1  </w:t>
      </w:r>
      <w:r>
        <w:rPr>
          <w:rFonts w:ascii="仿宋" w:hAnsi="仿宋" w:eastAsia="仿宋" w:cs="仿宋"/>
          <w:spacing w:val="1"/>
          <w:sz w:val="30"/>
          <w:szCs w:val="30"/>
        </w:rPr>
        <w:t xml:space="preserve">委托人和受托人履行合同时发生争议，可以协商解决；无 </w:t>
      </w:r>
      <w:r>
        <w:rPr>
          <w:rFonts w:ascii="仿宋" w:hAnsi="仿宋" w:eastAsia="仿宋" w:cs="仿宋"/>
          <w:spacing w:val="4"/>
          <w:sz w:val="30"/>
          <w:szCs w:val="30"/>
        </w:rPr>
        <w:t>法协商解决的可向有关部门或机构申请调解；当事人既</w:t>
      </w:r>
      <w:r>
        <w:rPr>
          <w:rFonts w:ascii="仿宋" w:hAnsi="仿宋" w:eastAsia="仿宋" w:cs="仿宋"/>
          <w:spacing w:val="3"/>
          <w:sz w:val="30"/>
          <w:szCs w:val="30"/>
        </w:rPr>
        <w:t>无法协商解</w:t>
      </w:r>
    </w:p>
    <w:p>
      <w:pPr>
        <w:spacing w:line="346" w:lineRule="auto"/>
        <w:rPr>
          <w:rFonts w:ascii="仿宋" w:hAnsi="仿宋" w:eastAsia="仿宋" w:cs="仿宋"/>
          <w:sz w:val="30"/>
          <w:szCs w:val="30"/>
        </w:rPr>
        <w:sectPr>
          <w:footerReference r:id="rId24" w:type="default"/>
          <w:pgSz w:w="11906" w:h="16839"/>
          <w:pgMar w:top="400" w:right="1473" w:bottom="1317" w:left="1605"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344" w:lineRule="auto"/>
        <w:ind w:left="4" w:right="95" w:hanging="2"/>
        <w:rPr>
          <w:rFonts w:ascii="仿宋" w:hAnsi="仿宋" w:eastAsia="仿宋" w:cs="仿宋"/>
          <w:sz w:val="30"/>
          <w:szCs w:val="30"/>
        </w:rPr>
      </w:pPr>
      <w:r>
        <w:rPr>
          <w:rFonts w:ascii="仿宋" w:hAnsi="仿宋" w:eastAsia="仿宋" w:cs="仿宋"/>
          <w:spacing w:val="4"/>
          <w:sz w:val="30"/>
          <w:szCs w:val="30"/>
        </w:rPr>
        <w:t>决又无法调解的，可通过仲裁或诉讼方式解决。双方可以在本合同</w:t>
      </w:r>
      <w:r>
        <w:rPr>
          <w:rFonts w:ascii="仿宋" w:hAnsi="仿宋" w:eastAsia="仿宋" w:cs="仿宋"/>
          <w:spacing w:val="5"/>
          <w:sz w:val="30"/>
          <w:szCs w:val="30"/>
        </w:rPr>
        <w:t xml:space="preserve"> </w:t>
      </w:r>
      <w:bookmarkStart w:id="84" w:name="bookmark36"/>
      <w:bookmarkEnd w:id="84"/>
      <w:bookmarkStart w:id="85" w:name="bookmark112"/>
      <w:bookmarkEnd w:id="85"/>
      <w:r>
        <w:rPr>
          <w:rFonts w:ascii="仿宋" w:hAnsi="仿宋" w:eastAsia="仿宋" w:cs="仿宋"/>
          <w:spacing w:val="-2"/>
          <w:sz w:val="30"/>
          <w:szCs w:val="30"/>
        </w:rPr>
        <w:t>专用条款约定解决争议的方式。</w:t>
      </w:r>
    </w:p>
    <w:p>
      <w:pPr>
        <w:rPr>
          <w:rFonts w:ascii="黑体" w:hAnsi="黑体" w:eastAsia="黑体" w:cs="黑体"/>
          <w:sz w:val="30"/>
          <w:szCs w:val="30"/>
        </w:rPr>
      </w:pPr>
      <w:bookmarkStart w:id="86" w:name="bookmark113"/>
      <w:bookmarkEnd w:id="86"/>
      <w:bookmarkStart w:id="87" w:name="bookmark37"/>
      <w:bookmarkEnd w:id="87"/>
      <w:r>
        <w:rPr>
          <w:rFonts w:hint="eastAsia" w:ascii="黑体" w:hAnsi="黑体" w:eastAsia="黑体" w:cs="黑体"/>
          <w:sz w:val="30"/>
          <w:szCs w:val="30"/>
        </w:rPr>
        <w:t>八、合同变更或解除、生效与终止</w:t>
      </w:r>
    </w:p>
    <w:p>
      <w:pPr>
        <w:ind w:firstLine="600" w:firstLineChars="200"/>
        <w:rPr>
          <w:rFonts w:ascii="Times New Roman" w:hAnsi="Times New Roman" w:eastAsia="楷体" w:cs="Times New Roman"/>
          <w:sz w:val="30"/>
          <w:szCs w:val="30"/>
        </w:rPr>
      </w:pPr>
      <w:bookmarkStart w:id="88" w:name="bookmark114"/>
      <w:bookmarkEnd w:id="88"/>
      <w:r>
        <w:rPr>
          <w:rFonts w:ascii="Times New Roman" w:hAnsi="Times New Roman" w:eastAsia="楷体" w:cs="Times New Roman"/>
          <w:sz w:val="30"/>
          <w:szCs w:val="30"/>
        </w:rPr>
        <w:t>17.合同变更或解除</w:t>
      </w:r>
    </w:p>
    <w:p>
      <w:pPr>
        <w:spacing w:before="200" w:line="344" w:lineRule="auto"/>
        <w:ind w:right="95" w:firstLine="615"/>
        <w:rPr>
          <w:rFonts w:ascii="仿宋" w:hAnsi="仿宋" w:eastAsia="仿宋" w:cs="仿宋"/>
          <w:sz w:val="30"/>
          <w:szCs w:val="30"/>
        </w:rPr>
      </w:pPr>
      <w:r>
        <w:rPr>
          <w:rFonts w:ascii="Times New Roman" w:hAnsi="Times New Roman" w:eastAsia="Times New Roman" w:cs="Times New Roman"/>
          <w:spacing w:val="-1"/>
          <w:sz w:val="30"/>
          <w:szCs w:val="30"/>
        </w:rPr>
        <w:t xml:space="preserve">17.1  </w:t>
      </w:r>
      <w:r>
        <w:rPr>
          <w:rFonts w:ascii="仿宋" w:hAnsi="仿宋" w:eastAsia="仿宋" w:cs="仿宋"/>
          <w:spacing w:val="-1"/>
          <w:sz w:val="30"/>
          <w:szCs w:val="30"/>
        </w:rPr>
        <w:t>本合同签订后，</w:t>
      </w:r>
      <w:r>
        <w:rPr>
          <w:rFonts w:ascii="仿宋" w:hAnsi="仿宋" w:eastAsia="仿宋" w:cs="仿宋"/>
          <w:spacing w:val="-87"/>
          <w:sz w:val="30"/>
          <w:szCs w:val="30"/>
        </w:rPr>
        <w:t xml:space="preserve"> </w:t>
      </w:r>
      <w:r>
        <w:rPr>
          <w:rFonts w:ascii="仿宋" w:hAnsi="仿宋" w:eastAsia="仿宋" w:cs="仿宋"/>
          <w:spacing w:val="-1"/>
          <w:sz w:val="30"/>
          <w:szCs w:val="30"/>
        </w:rPr>
        <w:t>由于委托人原因，使得受托人不能持续履</w:t>
      </w:r>
      <w:r>
        <w:rPr>
          <w:rFonts w:ascii="仿宋" w:hAnsi="仿宋" w:eastAsia="仿宋" w:cs="仿宋"/>
          <w:sz w:val="30"/>
          <w:szCs w:val="30"/>
        </w:rPr>
        <w:t xml:space="preserve"> </w:t>
      </w:r>
      <w:r>
        <w:rPr>
          <w:rFonts w:ascii="仿宋" w:hAnsi="仿宋" w:eastAsia="仿宋" w:cs="仿宋"/>
          <w:spacing w:val="4"/>
          <w:sz w:val="30"/>
          <w:szCs w:val="30"/>
        </w:rPr>
        <w:t>行招标代理业务时，委托人应及时书面通知受托人暂停招标代理业</w:t>
      </w:r>
      <w:r>
        <w:rPr>
          <w:rFonts w:ascii="仿宋" w:hAnsi="仿宋" w:eastAsia="仿宋" w:cs="仿宋"/>
          <w:spacing w:val="7"/>
          <w:sz w:val="30"/>
          <w:szCs w:val="30"/>
        </w:rPr>
        <w:t xml:space="preserve"> </w:t>
      </w:r>
      <w:r>
        <w:rPr>
          <w:rFonts w:ascii="仿宋" w:hAnsi="仿宋" w:eastAsia="仿宋" w:cs="仿宋"/>
          <w:spacing w:val="-1"/>
          <w:sz w:val="30"/>
          <w:szCs w:val="30"/>
        </w:rPr>
        <w:t>务。当需要恢复招标代理业务时，应当在正式恢复前</w:t>
      </w:r>
      <w:r>
        <w:rPr>
          <w:rFonts w:ascii="Times New Roman" w:hAnsi="Times New Roman" w:eastAsia="Times New Roman" w:cs="Times New Roman"/>
          <w:spacing w:val="-1"/>
          <w:sz w:val="30"/>
          <w:szCs w:val="30"/>
        </w:rPr>
        <w:t>7</w:t>
      </w:r>
      <w:r>
        <w:rPr>
          <w:rFonts w:ascii="仿宋" w:hAnsi="仿宋" w:eastAsia="仿宋" w:cs="仿宋"/>
          <w:spacing w:val="-1"/>
          <w:sz w:val="30"/>
          <w:szCs w:val="30"/>
        </w:rPr>
        <w:t>天书面通知受</w:t>
      </w:r>
      <w:r>
        <w:rPr>
          <w:rFonts w:ascii="仿宋" w:hAnsi="仿宋" w:eastAsia="仿宋" w:cs="仿宋"/>
          <w:spacing w:val="3"/>
          <w:sz w:val="30"/>
          <w:szCs w:val="30"/>
        </w:rPr>
        <w:t xml:space="preserve"> </w:t>
      </w:r>
      <w:r>
        <w:rPr>
          <w:rFonts w:ascii="仿宋" w:hAnsi="仿宋" w:eastAsia="仿宋" w:cs="仿宋"/>
          <w:spacing w:val="-7"/>
          <w:sz w:val="30"/>
          <w:szCs w:val="30"/>
        </w:rPr>
        <w:t>托人。</w:t>
      </w:r>
    </w:p>
    <w:p>
      <w:pPr>
        <w:spacing w:before="3" w:line="344" w:lineRule="auto"/>
        <w:ind w:right="95" w:firstLine="600"/>
        <w:rPr>
          <w:rFonts w:ascii="仿宋" w:hAnsi="仿宋" w:eastAsia="仿宋" w:cs="仿宋"/>
          <w:sz w:val="30"/>
          <w:szCs w:val="30"/>
        </w:rPr>
      </w:pPr>
      <w:r>
        <w:rPr>
          <w:rFonts w:ascii="仿宋" w:hAnsi="仿宋" w:eastAsia="仿宋" w:cs="仿宋"/>
          <w:spacing w:val="4"/>
          <w:sz w:val="30"/>
          <w:szCs w:val="30"/>
        </w:rPr>
        <w:t>若暂停时间超过六个月，当需要恢复招标代理业务时，委托人</w:t>
      </w:r>
      <w:r>
        <w:rPr>
          <w:rFonts w:ascii="仿宋" w:hAnsi="仿宋" w:eastAsia="仿宋" w:cs="仿宋"/>
          <w:spacing w:val="15"/>
          <w:sz w:val="30"/>
          <w:szCs w:val="30"/>
        </w:rPr>
        <w:t xml:space="preserve"> </w:t>
      </w:r>
      <w:r>
        <w:rPr>
          <w:rFonts w:ascii="仿宋" w:hAnsi="仿宋" w:eastAsia="仿宋" w:cs="仿宋"/>
          <w:spacing w:val="4"/>
          <w:sz w:val="30"/>
          <w:szCs w:val="30"/>
        </w:rPr>
        <w:t xml:space="preserve">应额外支付重新启动招标代理工作的补偿费用，双方可以在本合同 </w:t>
      </w:r>
      <w:r>
        <w:rPr>
          <w:rFonts w:ascii="仿宋" w:hAnsi="仿宋" w:eastAsia="仿宋" w:cs="仿宋"/>
          <w:spacing w:val="-2"/>
          <w:sz w:val="30"/>
          <w:szCs w:val="30"/>
        </w:rPr>
        <w:t>专用条款内约定具体计算方式。</w:t>
      </w:r>
    </w:p>
    <w:p>
      <w:pPr>
        <w:spacing w:before="3" w:line="344" w:lineRule="auto"/>
        <w:ind w:right="95" w:firstLine="600"/>
        <w:rPr>
          <w:rFonts w:ascii="仿宋" w:hAnsi="仿宋" w:eastAsia="仿宋" w:cs="仿宋"/>
          <w:sz w:val="30"/>
          <w:szCs w:val="30"/>
        </w:rPr>
      </w:pPr>
      <w:r>
        <w:rPr>
          <w:rFonts w:ascii="仿宋" w:hAnsi="仿宋" w:eastAsia="仿宋" w:cs="仿宋"/>
          <w:spacing w:val="4"/>
          <w:sz w:val="30"/>
          <w:szCs w:val="30"/>
        </w:rPr>
        <w:t>若因非受托人原因造成已开展的项目招标投标活动取消的，委</w:t>
      </w:r>
      <w:r>
        <w:rPr>
          <w:rFonts w:ascii="仿宋" w:hAnsi="仿宋" w:eastAsia="仿宋" w:cs="仿宋"/>
          <w:spacing w:val="12"/>
          <w:sz w:val="30"/>
          <w:szCs w:val="30"/>
        </w:rPr>
        <w:t xml:space="preserve"> </w:t>
      </w:r>
      <w:r>
        <w:rPr>
          <w:rFonts w:ascii="仿宋" w:hAnsi="仿宋" w:eastAsia="仿宋" w:cs="仿宋"/>
          <w:spacing w:val="4"/>
          <w:sz w:val="30"/>
          <w:szCs w:val="30"/>
        </w:rPr>
        <w:t>托人应支付一定的补偿费用，双方可以在本合同专用条款内约定具</w:t>
      </w:r>
      <w:r>
        <w:rPr>
          <w:rFonts w:ascii="仿宋" w:hAnsi="仿宋" w:eastAsia="仿宋" w:cs="仿宋"/>
          <w:spacing w:val="7"/>
          <w:sz w:val="30"/>
          <w:szCs w:val="30"/>
        </w:rPr>
        <w:t xml:space="preserve"> </w:t>
      </w:r>
      <w:r>
        <w:rPr>
          <w:rFonts w:ascii="仿宋" w:hAnsi="仿宋" w:eastAsia="仿宋" w:cs="仿宋"/>
          <w:spacing w:val="-4"/>
          <w:sz w:val="30"/>
          <w:szCs w:val="30"/>
        </w:rPr>
        <w:t>体计算方式。</w:t>
      </w:r>
    </w:p>
    <w:p>
      <w:pPr>
        <w:spacing w:before="2" w:line="303" w:lineRule="auto"/>
        <w:ind w:firstLine="616"/>
        <w:rPr>
          <w:rFonts w:ascii="仿宋" w:hAnsi="仿宋" w:eastAsia="仿宋" w:cs="仿宋"/>
          <w:sz w:val="30"/>
          <w:szCs w:val="30"/>
        </w:rPr>
      </w:pPr>
      <w:r>
        <w:rPr>
          <w:rFonts w:ascii="Times New Roman" w:hAnsi="Times New Roman" w:eastAsia="Times New Roman" w:cs="Times New Roman"/>
          <w:spacing w:val="-5"/>
          <w:sz w:val="30"/>
          <w:szCs w:val="30"/>
        </w:rPr>
        <w:t xml:space="preserve">17.2  </w:t>
      </w:r>
      <w:r>
        <w:rPr>
          <w:rFonts w:ascii="仿宋" w:hAnsi="仿宋" w:eastAsia="仿宋" w:cs="仿宋"/>
          <w:spacing w:val="-5"/>
          <w:sz w:val="30"/>
          <w:szCs w:val="30"/>
        </w:rPr>
        <w:t>本合同签订后，如因有关法律和</w:t>
      </w:r>
      <w:r>
        <w:rPr>
          <w:rFonts w:ascii="仿宋" w:hAnsi="仿宋" w:eastAsia="仿宋" w:cs="仿宋"/>
          <w:spacing w:val="-6"/>
          <w:sz w:val="30"/>
          <w:szCs w:val="30"/>
        </w:rPr>
        <w:t>行政法规发生变化（新增、</w:t>
      </w:r>
      <w:r>
        <w:rPr>
          <w:rFonts w:ascii="仿宋" w:hAnsi="仿宋" w:eastAsia="仿宋" w:cs="仿宋"/>
          <w:sz w:val="30"/>
          <w:szCs w:val="30"/>
        </w:rPr>
        <w:t xml:space="preserve"> </w:t>
      </w:r>
      <w:r>
        <w:rPr>
          <w:rFonts w:ascii="仿宋" w:hAnsi="仿宋" w:eastAsia="仿宋" w:cs="仿宋"/>
          <w:spacing w:val="4"/>
          <w:sz w:val="30"/>
          <w:szCs w:val="30"/>
        </w:rPr>
        <w:t>修改或删除）导致服务所需的成本或时间发生改变，则本合同约定</w:t>
      </w:r>
      <w:r>
        <w:rPr>
          <w:rFonts w:ascii="仿宋" w:hAnsi="仿宋" w:eastAsia="仿宋" w:cs="仿宋"/>
          <w:spacing w:val="5"/>
          <w:sz w:val="30"/>
          <w:szCs w:val="30"/>
        </w:rPr>
        <w:t xml:space="preserve"> </w:t>
      </w:r>
      <w:r>
        <w:rPr>
          <w:rFonts w:ascii="仿宋" w:hAnsi="仿宋" w:eastAsia="仿宋" w:cs="仿宋"/>
          <w:spacing w:val="-1"/>
          <w:sz w:val="30"/>
          <w:szCs w:val="30"/>
        </w:rPr>
        <w:t>的代理报酬和服务期限由双方签订补充协议进行相应调整。</w:t>
      </w:r>
    </w:p>
    <w:p>
      <w:pPr>
        <w:spacing w:before="200" w:line="304" w:lineRule="auto"/>
        <w:ind w:left="3" w:right="98"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17.3  </w:t>
      </w:r>
      <w:r>
        <w:rPr>
          <w:rFonts w:ascii="仿宋" w:hAnsi="仿宋" w:eastAsia="仿宋" w:cs="仿宋"/>
          <w:spacing w:val="1"/>
          <w:sz w:val="30"/>
          <w:szCs w:val="30"/>
        </w:rPr>
        <w:t>本合同当事人一方要求变更或解除合同时，除有关法律和</w:t>
      </w:r>
      <w:r>
        <w:rPr>
          <w:rFonts w:ascii="仿宋" w:hAnsi="仿宋" w:eastAsia="仿宋" w:cs="仿宋"/>
          <w:sz w:val="30"/>
          <w:szCs w:val="30"/>
        </w:rPr>
        <w:t xml:space="preserve"> </w:t>
      </w:r>
      <w:r>
        <w:rPr>
          <w:rFonts w:ascii="仿宋" w:hAnsi="仿宋" w:eastAsia="仿宋" w:cs="仿宋"/>
          <w:spacing w:val="4"/>
          <w:sz w:val="30"/>
          <w:szCs w:val="30"/>
        </w:rPr>
        <w:t>行政法规另有规定外，应与对方当事人协商一致并达成书面协议。</w:t>
      </w:r>
      <w:r>
        <w:rPr>
          <w:rFonts w:ascii="仿宋" w:hAnsi="仿宋" w:eastAsia="仿宋" w:cs="仿宋"/>
          <w:spacing w:val="2"/>
          <w:sz w:val="30"/>
          <w:szCs w:val="30"/>
        </w:rPr>
        <w:t xml:space="preserve"> </w:t>
      </w:r>
      <w:r>
        <w:rPr>
          <w:rFonts w:ascii="仿宋" w:hAnsi="仿宋" w:eastAsia="仿宋" w:cs="仿宋"/>
          <w:spacing w:val="-2"/>
          <w:sz w:val="30"/>
          <w:szCs w:val="30"/>
        </w:rPr>
        <w:t>未达成书面协议的，本合同依然有效。</w:t>
      </w:r>
    </w:p>
    <w:p>
      <w:pPr>
        <w:spacing w:before="197" w:line="284" w:lineRule="auto"/>
        <w:ind w:right="98" w:firstLine="615"/>
        <w:rPr>
          <w:rFonts w:ascii="仿宋" w:hAnsi="仿宋" w:eastAsia="仿宋" w:cs="仿宋"/>
          <w:sz w:val="30"/>
          <w:szCs w:val="30"/>
        </w:rPr>
      </w:pPr>
      <w:r>
        <w:rPr>
          <w:rFonts w:ascii="Times New Roman" w:hAnsi="Times New Roman" w:eastAsia="Times New Roman" w:cs="Times New Roman"/>
          <w:spacing w:val="1"/>
          <w:sz w:val="30"/>
          <w:szCs w:val="30"/>
        </w:rPr>
        <w:t xml:space="preserve">17.4  </w:t>
      </w:r>
      <w:r>
        <w:rPr>
          <w:rFonts w:ascii="仿宋" w:hAnsi="仿宋" w:eastAsia="仿宋" w:cs="仿宋"/>
          <w:spacing w:val="1"/>
          <w:sz w:val="30"/>
          <w:szCs w:val="30"/>
        </w:rPr>
        <w:t>有下列情形之一的，合同一方当事人可提前</w:t>
      </w:r>
      <w:r>
        <w:rPr>
          <w:rFonts w:ascii="Times New Roman" w:hAnsi="Times New Roman" w:eastAsia="Times New Roman" w:cs="Times New Roman"/>
          <w:spacing w:val="1"/>
          <w:sz w:val="30"/>
          <w:szCs w:val="30"/>
        </w:rPr>
        <w:t>14</w:t>
      </w:r>
      <w:r>
        <w:rPr>
          <w:rFonts w:ascii="仿宋" w:hAnsi="仿宋" w:eastAsia="仿宋" w:cs="仿宋"/>
          <w:spacing w:val="1"/>
          <w:sz w:val="30"/>
          <w:szCs w:val="30"/>
        </w:rPr>
        <w:t>天向对</w:t>
      </w:r>
      <w:r>
        <w:rPr>
          <w:rFonts w:ascii="仿宋" w:hAnsi="仿宋" w:eastAsia="仿宋" w:cs="仿宋"/>
          <w:sz w:val="30"/>
          <w:szCs w:val="30"/>
        </w:rPr>
        <w:t xml:space="preserve">方当 </w:t>
      </w:r>
      <w:r>
        <w:rPr>
          <w:rFonts w:ascii="仿宋" w:hAnsi="仿宋" w:eastAsia="仿宋" w:cs="仿宋"/>
          <w:spacing w:val="-2"/>
          <w:sz w:val="30"/>
          <w:szCs w:val="30"/>
        </w:rPr>
        <w:t>事人发出书面通知解除合同：</w:t>
      </w:r>
    </w:p>
    <w:p>
      <w:pPr>
        <w:spacing w:line="284" w:lineRule="auto"/>
        <w:rPr>
          <w:rFonts w:ascii="仿宋" w:hAnsi="仿宋" w:eastAsia="仿宋" w:cs="仿宋"/>
          <w:sz w:val="30"/>
          <w:szCs w:val="30"/>
        </w:rPr>
        <w:sectPr>
          <w:footerReference r:id="rId25" w:type="default"/>
          <w:pgSz w:w="11906" w:h="16839"/>
          <w:pgMar w:top="400" w:right="1377"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before="97" w:line="303" w:lineRule="auto"/>
        <w:ind w:left="8" w:firstLine="596"/>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1</w:t>
      </w:r>
      <w:r>
        <w:rPr>
          <w:rFonts w:ascii="仿宋" w:hAnsi="仿宋" w:eastAsia="仿宋" w:cs="仿宋"/>
          <w:spacing w:val="-1"/>
          <w:sz w:val="30"/>
          <w:szCs w:val="30"/>
        </w:rPr>
        <w:t>）对方当事人未履行其义务或履行义务不符合合同</w:t>
      </w:r>
      <w:r>
        <w:rPr>
          <w:rFonts w:ascii="仿宋" w:hAnsi="仿宋" w:eastAsia="仿宋" w:cs="仿宋"/>
          <w:spacing w:val="-2"/>
          <w:sz w:val="30"/>
          <w:szCs w:val="30"/>
        </w:rPr>
        <w:t>约定，合</w:t>
      </w:r>
      <w:r>
        <w:rPr>
          <w:rFonts w:ascii="仿宋" w:hAnsi="仿宋" w:eastAsia="仿宋" w:cs="仿宋"/>
          <w:sz w:val="30"/>
          <w:szCs w:val="30"/>
        </w:rPr>
        <w:t xml:space="preserve"> </w:t>
      </w:r>
      <w:r>
        <w:rPr>
          <w:rFonts w:ascii="仿宋" w:hAnsi="仿宋" w:eastAsia="仿宋" w:cs="仿宋"/>
          <w:spacing w:val="4"/>
          <w:sz w:val="30"/>
          <w:szCs w:val="30"/>
        </w:rPr>
        <w:t>同一方当事人向对方当事人发出书面通知，列明违约情况和补</w:t>
      </w:r>
      <w:r>
        <w:rPr>
          <w:rFonts w:ascii="仿宋" w:hAnsi="仿宋" w:eastAsia="仿宋" w:cs="仿宋"/>
          <w:spacing w:val="3"/>
          <w:sz w:val="30"/>
          <w:szCs w:val="30"/>
        </w:rPr>
        <w:t>救要</w:t>
      </w:r>
      <w:r>
        <w:rPr>
          <w:rFonts w:ascii="仿宋" w:hAnsi="仿宋" w:eastAsia="仿宋" w:cs="仿宋"/>
          <w:sz w:val="30"/>
          <w:szCs w:val="30"/>
        </w:rPr>
        <w:t xml:space="preserve"> </w:t>
      </w:r>
      <w:r>
        <w:rPr>
          <w:rFonts w:ascii="仿宋" w:hAnsi="仿宋" w:eastAsia="仿宋" w:cs="仿宋"/>
          <w:spacing w:val="-1"/>
          <w:sz w:val="30"/>
          <w:szCs w:val="30"/>
        </w:rPr>
        <w:t>求，对方当事人在此通知发出后</w:t>
      </w:r>
      <w:r>
        <w:rPr>
          <w:rFonts w:ascii="Times New Roman" w:hAnsi="Times New Roman" w:eastAsia="Times New Roman" w:cs="Times New Roman"/>
          <w:spacing w:val="-1"/>
          <w:sz w:val="30"/>
          <w:szCs w:val="30"/>
        </w:rPr>
        <w:t>28</w:t>
      </w:r>
      <w:r>
        <w:rPr>
          <w:rFonts w:ascii="仿宋" w:hAnsi="仿宋" w:eastAsia="仿宋" w:cs="仿宋"/>
          <w:spacing w:val="-1"/>
          <w:sz w:val="30"/>
          <w:szCs w:val="30"/>
        </w:rPr>
        <w:t>天内未能对违约进行补救的；</w:t>
      </w:r>
    </w:p>
    <w:p>
      <w:pPr>
        <w:spacing w:before="205" w:line="222" w:lineRule="auto"/>
        <w:ind w:left="60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2</w:t>
      </w:r>
      <w:r>
        <w:rPr>
          <w:rFonts w:ascii="仿宋" w:hAnsi="仿宋" w:eastAsia="仿宋" w:cs="仿宋"/>
          <w:spacing w:val="-2"/>
          <w:sz w:val="30"/>
          <w:szCs w:val="30"/>
        </w:rPr>
        <w:t>）对方当事人违反法律法规的；</w:t>
      </w:r>
    </w:p>
    <w:p>
      <w:pPr>
        <w:spacing w:before="196" w:line="283" w:lineRule="auto"/>
        <w:ind w:left="7" w:firstLine="597"/>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3</w:t>
      </w:r>
      <w:r>
        <w:rPr>
          <w:rFonts w:ascii="仿宋" w:hAnsi="仿宋" w:eastAsia="仿宋" w:cs="仿宋"/>
          <w:spacing w:val="-1"/>
          <w:sz w:val="30"/>
          <w:szCs w:val="30"/>
        </w:rPr>
        <w:t>）对方当事人宣告破产、被责令停业、解散、被吊</w:t>
      </w:r>
      <w:r>
        <w:rPr>
          <w:rFonts w:ascii="仿宋" w:hAnsi="仿宋" w:eastAsia="仿宋" w:cs="仿宋"/>
          <w:spacing w:val="-2"/>
          <w:sz w:val="30"/>
          <w:szCs w:val="30"/>
        </w:rPr>
        <w:t>销营业执</w:t>
      </w:r>
      <w:r>
        <w:rPr>
          <w:rFonts w:ascii="仿宋" w:hAnsi="仿宋" w:eastAsia="仿宋" w:cs="仿宋"/>
          <w:sz w:val="30"/>
          <w:szCs w:val="30"/>
        </w:rPr>
        <w:t xml:space="preserve"> </w:t>
      </w:r>
      <w:r>
        <w:rPr>
          <w:rFonts w:ascii="仿宋" w:hAnsi="仿宋" w:eastAsia="仿宋" w:cs="仿宋"/>
          <w:spacing w:val="-2"/>
          <w:sz w:val="30"/>
          <w:szCs w:val="30"/>
        </w:rPr>
        <w:t>照或被纳入失信被执行人名单的；</w:t>
      </w:r>
    </w:p>
    <w:p>
      <w:pPr>
        <w:spacing w:before="202" w:line="222" w:lineRule="auto"/>
        <w:ind w:left="605"/>
        <w:rPr>
          <w:rFonts w:ascii="仿宋" w:hAnsi="仿宋" w:eastAsia="仿宋" w:cs="仿宋"/>
          <w:sz w:val="30"/>
          <w:szCs w:val="30"/>
        </w:rPr>
      </w:pPr>
      <w:r>
        <w:rPr>
          <w:rFonts w:ascii="仿宋" w:hAnsi="仿宋" w:eastAsia="仿宋" w:cs="仿宋"/>
          <w:spacing w:val="-3"/>
          <w:sz w:val="30"/>
          <w:szCs w:val="30"/>
        </w:rPr>
        <w:t>（</w:t>
      </w:r>
      <w:r>
        <w:rPr>
          <w:rFonts w:ascii="Times New Roman" w:hAnsi="Times New Roman" w:eastAsia="Times New Roman" w:cs="Times New Roman"/>
          <w:spacing w:val="-3"/>
          <w:sz w:val="30"/>
          <w:szCs w:val="30"/>
        </w:rPr>
        <w:t>4</w:t>
      </w:r>
      <w:r>
        <w:rPr>
          <w:rFonts w:ascii="仿宋" w:hAnsi="仿宋" w:eastAsia="仿宋" w:cs="仿宋"/>
          <w:spacing w:val="-3"/>
          <w:sz w:val="30"/>
          <w:szCs w:val="30"/>
        </w:rPr>
        <w:t>）其他合同解除情形。</w:t>
      </w:r>
    </w:p>
    <w:p>
      <w:pPr>
        <w:spacing w:before="202" w:line="344" w:lineRule="auto"/>
        <w:ind w:firstLine="615"/>
        <w:rPr>
          <w:rFonts w:ascii="仿宋" w:hAnsi="仿宋" w:eastAsia="仿宋" w:cs="仿宋"/>
          <w:sz w:val="30"/>
          <w:szCs w:val="30"/>
        </w:rPr>
      </w:pPr>
      <w:r>
        <w:rPr>
          <w:rFonts w:ascii="Times New Roman" w:hAnsi="Times New Roman" w:eastAsia="Times New Roman" w:cs="Times New Roman"/>
          <w:spacing w:val="1"/>
          <w:sz w:val="30"/>
          <w:szCs w:val="30"/>
        </w:rPr>
        <w:t xml:space="preserve">17.5  </w:t>
      </w:r>
      <w:r>
        <w:rPr>
          <w:rFonts w:ascii="仿宋" w:hAnsi="仿宋" w:eastAsia="仿宋" w:cs="仿宋"/>
          <w:spacing w:val="1"/>
          <w:sz w:val="30"/>
          <w:szCs w:val="30"/>
        </w:rPr>
        <w:t xml:space="preserve">委托人因可归责于自身的事由而解除合同的，委托人应当 </w:t>
      </w:r>
      <w:r>
        <w:rPr>
          <w:rFonts w:ascii="仿宋" w:hAnsi="仿宋" w:eastAsia="仿宋" w:cs="仿宋"/>
          <w:spacing w:val="4"/>
          <w:sz w:val="30"/>
          <w:szCs w:val="30"/>
        </w:rPr>
        <w:t>支付在合同解除前受托人已履行的服务获得的相应服务费用，并赔 偿受托人的直接损失。受托人应移交其截至合同解除之日履行服务</w:t>
      </w:r>
      <w:r>
        <w:rPr>
          <w:rFonts w:ascii="仿宋" w:hAnsi="仿宋" w:eastAsia="仿宋" w:cs="仿宋"/>
          <w:spacing w:val="7"/>
          <w:sz w:val="30"/>
          <w:szCs w:val="30"/>
        </w:rPr>
        <w:t xml:space="preserve"> </w:t>
      </w:r>
      <w:r>
        <w:rPr>
          <w:rFonts w:ascii="仿宋" w:hAnsi="仿宋" w:eastAsia="仿宋" w:cs="仿宋"/>
          <w:spacing w:val="-2"/>
          <w:sz w:val="30"/>
          <w:szCs w:val="30"/>
        </w:rPr>
        <w:t>的所有文件和其他服务成果。</w:t>
      </w:r>
    </w:p>
    <w:p>
      <w:pPr>
        <w:spacing w:before="3" w:line="344" w:lineRule="auto"/>
        <w:ind w:left="14" w:firstLine="600"/>
        <w:rPr>
          <w:rFonts w:ascii="仿宋" w:hAnsi="仿宋" w:eastAsia="仿宋" w:cs="仿宋"/>
          <w:sz w:val="30"/>
          <w:szCs w:val="30"/>
        </w:rPr>
      </w:pPr>
      <w:r>
        <w:rPr>
          <w:rFonts w:ascii="仿宋" w:hAnsi="仿宋" w:eastAsia="仿宋" w:cs="仿宋"/>
          <w:spacing w:val="4"/>
          <w:sz w:val="30"/>
          <w:szCs w:val="30"/>
        </w:rPr>
        <w:t>受托人因可归责于自身的事由而解除合同的，受托人应当</w:t>
      </w:r>
      <w:r>
        <w:rPr>
          <w:rFonts w:ascii="仿宋" w:hAnsi="仿宋" w:eastAsia="仿宋" w:cs="仿宋"/>
          <w:spacing w:val="3"/>
          <w:sz w:val="30"/>
          <w:szCs w:val="30"/>
        </w:rPr>
        <w:t>退还</w:t>
      </w:r>
      <w:r>
        <w:rPr>
          <w:rFonts w:ascii="仿宋" w:hAnsi="仿宋" w:eastAsia="仿宋" w:cs="仿宋"/>
          <w:sz w:val="30"/>
          <w:szCs w:val="30"/>
        </w:rPr>
        <w:t xml:space="preserve"> </w:t>
      </w:r>
      <w:r>
        <w:rPr>
          <w:rFonts w:ascii="仿宋" w:hAnsi="仿宋" w:eastAsia="仿宋" w:cs="仿宋"/>
          <w:spacing w:val="4"/>
          <w:sz w:val="30"/>
          <w:szCs w:val="30"/>
        </w:rPr>
        <w:t>已收取的服务费用，并赔偿委托人的直接损失和移</w:t>
      </w:r>
      <w:r>
        <w:rPr>
          <w:rFonts w:ascii="仿宋" w:hAnsi="仿宋" w:eastAsia="仿宋" w:cs="仿宋"/>
          <w:spacing w:val="3"/>
          <w:sz w:val="30"/>
          <w:szCs w:val="30"/>
        </w:rPr>
        <w:t>交其截至合同解</w:t>
      </w:r>
      <w:r>
        <w:rPr>
          <w:rFonts w:ascii="仿宋" w:hAnsi="仿宋" w:eastAsia="仿宋" w:cs="仿宋"/>
          <w:sz w:val="30"/>
          <w:szCs w:val="30"/>
        </w:rPr>
        <w:t xml:space="preserve"> </w:t>
      </w:r>
      <w:r>
        <w:rPr>
          <w:rFonts w:ascii="仿宋" w:hAnsi="仿宋" w:eastAsia="仿宋" w:cs="仿宋"/>
          <w:spacing w:val="-2"/>
          <w:sz w:val="30"/>
          <w:szCs w:val="30"/>
        </w:rPr>
        <w:t>除之日履行服务的所有文件和其他服务成果。</w:t>
      </w:r>
    </w:p>
    <w:p>
      <w:pPr>
        <w:spacing w:before="1" w:line="283" w:lineRule="auto"/>
        <w:ind w:firstLine="615"/>
        <w:rPr>
          <w:rFonts w:ascii="仿宋" w:hAnsi="仿宋" w:eastAsia="仿宋" w:cs="仿宋"/>
          <w:sz w:val="30"/>
          <w:szCs w:val="30"/>
        </w:rPr>
      </w:pPr>
      <w:r>
        <w:rPr>
          <w:rFonts w:ascii="Times New Roman" w:hAnsi="Times New Roman" w:eastAsia="Times New Roman" w:cs="Times New Roman"/>
          <w:spacing w:val="-1"/>
          <w:sz w:val="30"/>
          <w:szCs w:val="30"/>
        </w:rPr>
        <w:t>17.6</w:t>
      </w:r>
      <w:r>
        <w:rPr>
          <w:rFonts w:ascii="Times New Roman" w:hAnsi="Times New Roman" w:eastAsia="Times New Roman" w:cs="Times New Roman"/>
          <w:spacing w:val="30"/>
          <w:w w:val="101"/>
          <w:sz w:val="30"/>
          <w:szCs w:val="30"/>
        </w:rPr>
        <w:t xml:space="preserve">  </w:t>
      </w:r>
      <w:r>
        <w:rPr>
          <w:rFonts w:ascii="仿宋" w:hAnsi="仿宋" w:eastAsia="仿宋" w:cs="仿宋"/>
          <w:spacing w:val="-1"/>
          <w:sz w:val="30"/>
          <w:szCs w:val="30"/>
        </w:rPr>
        <w:t>因不可归责于双方的事由而解除合同的，双方互不承担赔</w:t>
      </w:r>
      <w:r>
        <w:rPr>
          <w:rFonts w:ascii="仿宋" w:hAnsi="仿宋" w:eastAsia="仿宋" w:cs="仿宋"/>
          <w:sz w:val="30"/>
          <w:szCs w:val="30"/>
        </w:rPr>
        <w:t xml:space="preserve"> </w:t>
      </w:r>
      <w:r>
        <w:rPr>
          <w:rFonts w:ascii="仿宋" w:hAnsi="仿宋" w:eastAsia="仿宋" w:cs="仿宋"/>
          <w:spacing w:val="-2"/>
          <w:sz w:val="30"/>
          <w:szCs w:val="30"/>
        </w:rPr>
        <w:t>偿责任，但应采取措施避免损失的扩大。</w:t>
      </w:r>
    </w:p>
    <w:p>
      <w:pPr>
        <w:spacing w:before="198" w:line="284" w:lineRule="auto"/>
        <w:ind w:left="1" w:firstLine="614"/>
        <w:rPr>
          <w:rFonts w:ascii="仿宋" w:hAnsi="仿宋" w:eastAsia="仿宋" w:cs="仿宋"/>
          <w:sz w:val="30"/>
          <w:szCs w:val="30"/>
        </w:rPr>
      </w:pPr>
      <w:r>
        <w:rPr>
          <w:rFonts w:ascii="Times New Roman" w:hAnsi="Times New Roman" w:eastAsia="Times New Roman" w:cs="Times New Roman"/>
          <w:spacing w:val="1"/>
          <w:sz w:val="30"/>
          <w:szCs w:val="30"/>
        </w:rPr>
        <w:t xml:space="preserve">17.7  </w:t>
      </w:r>
      <w:r>
        <w:rPr>
          <w:rFonts w:ascii="仿宋" w:hAnsi="仿宋" w:eastAsia="仿宋" w:cs="仿宋"/>
          <w:spacing w:val="1"/>
          <w:sz w:val="30"/>
          <w:szCs w:val="30"/>
        </w:rPr>
        <w:t xml:space="preserve">合同解除不应损害或影响合同解除前双方已发生的权利和 </w:t>
      </w:r>
      <w:bookmarkStart w:id="89" w:name="bookmark38"/>
      <w:bookmarkEnd w:id="89"/>
      <w:bookmarkStart w:id="90" w:name="bookmark115"/>
      <w:bookmarkEnd w:id="90"/>
      <w:r>
        <w:rPr>
          <w:rFonts w:ascii="仿宋" w:hAnsi="仿宋" w:eastAsia="仿宋" w:cs="仿宋"/>
          <w:spacing w:val="-8"/>
          <w:sz w:val="30"/>
          <w:szCs w:val="30"/>
        </w:rPr>
        <w:t>义务。</w:t>
      </w:r>
    </w:p>
    <w:p>
      <w:pPr>
        <w:ind w:firstLine="600" w:firstLineChars="200"/>
        <w:rPr>
          <w:rFonts w:ascii="Times New Roman" w:hAnsi="Times New Roman" w:eastAsia="楷体" w:cs="Times New Roman"/>
          <w:sz w:val="30"/>
          <w:szCs w:val="30"/>
        </w:rPr>
      </w:pPr>
      <w:bookmarkStart w:id="91" w:name="bookmark116"/>
      <w:bookmarkEnd w:id="91"/>
      <w:r>
        <w:rPr>
          <w:rFonts w:ascii="Times New Roman" w:hAnsi="Times New Roman" w:eastAsia="楷体" w:cs="Times New Roman"/>
          <w:sz w:val="30"/>
          <w:szCs w:val="30"/>
        </w:rPr>
        <w:t>18.合同生效</w:t>
      </w:r>
    </w:p>
    <w:p>
      <w:pPr>
        <w:spacing w:before="196" w:line="345" w:lineRule="auto"/>
        <w:ind w:left="2" w:right="2"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18.1  </w:t>
      </w:r>
      <w:r>
        <w:rPr>
          <w:rFonts w:ascii="仿宋" w:hAnsi="仿宋" w:eastAsia="仿宋" w:cs="仿宋"/>
          <w:spacing w:val="1"/>
          <w:sz w:val="30"/>
          <w:szCs w:val="30"/>
        </w:rPr>
        <w:t>本合同自双方签名盖章之日起生效，双方在协议书中另有</w:t>
      </w:r>
      <w:r>
        <w:rPr>
          <w:rFonts w:ascii="仿宋" w:hAnsi="仿宋" w:eastAsia="仿宋" w:cs="仿宋"/>
          <w:sz w:val="30"/>
          <w:szCs w:val="30"/>
        </w:rPr>
        <w:t xml:space="preserve"> </w:t>
      </w:r>
      <w:bookmarkStart w:id="92" w:name="bookmark117"/>
      <w:bookmarkEnd w:id="92"/>
      <w:bookmarkStart w:id="93" w:name="bookmark39"/>
      <w:bookmarkEnd w:id="93"/>
      <w:r>
        <w:rPr>
          <w:rFonts w:ascii="仿宋" w:hAnsi="仿宋" w:eastAsia="仿宋" w:cs="仿宋"/>
          <w:spacing w:val="-4"/>
          <w:sz w:val="30"/>
          <w:szCs w:val="30"/>
        </w:rPr>
        <w:t>约定的除外。</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19.合同终止</w:t>
      </w:r>
    </w:p>
    <w:p>
      <w:pPr>
        <w:ind w:firstLine="600" w:firstLineChars="200"/>
        <w:rPr>
          <w:rFonts w:ascii="Times New Roman" w:hAnsi="Times New Roman" w:eastAsia="楷体" w:cs="Times New Roman"/>
          <w:sz w:val="30"/>
          <w:szCs w:val="30"/>
        </w:rPr>
        <w:sectPr>
          <w:footerReference r:id="rId26" w:type="default"/>
          <w:pgSz w:w="11906" w:h="16839"/>
          <w:pgMar w:top="400" w:right="1473"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283" w:lineRule="auto"/>
        <w:ind w:left="39" w:firstLine="576"/>
        <w:rPr>
          <w:rFonts w:ascii="仿宋" w:hAnsi="仿宋" w:eastAsia="仿宋" w:cs="仿宋"/>
          <w:sz w:val="30"/>
          <w:szCs w:val="30"/>
        </w:rPr>
      </w:pPr>
      <w:r>
        <w:rPr>
          <w:rFonts w:ascii="Times New Roman" w:hAnsi="Times New Roman" w:eastAsia="Times New Roman" w:cs="Times New Roman"/>
          <w:spacing w:val="1"/>
          <w:sz w:val="30"/>
          <w:szCs w:val="30"/>
        </w:rPr>
        <w:t xml:space="preserve">19.1  </w:t>
      </w:r>
      <w:r>
        <w:rPr>
          <w:rFonts w:ascii="仿宋" w:hAnsi="仿宋" w:eastAsia="仿宋" w:cs="仿宋"/>
          <w:spacing w:val="1"/>
          <w:sz w:val="30"/>
          <w:szCs w:val="30"/>
        </w:rPr>
        <w:t xml:space="preserve">受托人全部完成委托人委托的招标代理业务，且委托人或 </w:t>
      </w:r>
      <w:r>
        <w:rPr>
          <w:rFonts w:ascii="仿宋" w:hAnsi="仿宋" w:eastAsia="仿宋" w:cs="仿宋"/>
          <w:spacing w:val="-4"/>
          <w:sz w:val="30"/>
          <w:szCs w:val="30"/>
        </w:rPr>
        <w:t>中标人全部支付了代理报酬后本合同终止。</w:t>
      </w:r>
    </w:p>
    <w:p>
      <w:pPr>
        <w:spacing w:before="198" w:line="220" w:lineRule="auto"/>
        <w:ind w:left="616"/>
        <w:rPr>
          <w:rFonts w:ascii="仿宋" w:hAnsi="仿宋" w:eastAsia="仿宋" w:cs="仿宋"/>
          <w:sz w:val="30"/>
          <w:szCs w:val="30"/>
        </w:rPr>
      </w:pPr>
      <w:r>
        <w:rPr>
          <w:rFonts w:ascii="Times New Roman" w:hAnsi="Times New Roman" w:eastAsia="Times New Roman" w:cs="Times New Roman"/>
          <w:spacing w:val="-1"/>
          <w:sz w:val="30"/>
          <w:szCs w:val="30"/>
        </w:rPr>
        <w:t xml:space="preserve">19.2  </w:t>
      </w:r>
      <w:r>
        <w:rPr>
          <w:rFonts w:ascii="仿宋" w:hAnsi="仿宋" w:eastAsia="仿宋" w:cs="仿宋"/>
          <w:spacing w:val="-1"/>
          <w:sz w:val="30"/>
          <w:szCs w:val="30"/>
        </w:rPr>
        <w:t>本合同终止并不影响各方应有的权利和</w:t>
      </w:r>
      <w:r>
        <w:rPr>
          <w:rFonts w:ascii="仿宋" w:hAnsi="仿宋" w:eastAsia="仿宋" w:cs="仿宋"/>
          <w:spacing w:val="-2"/>
          <w:sz w:val="30"/>
          <w:szCs w:val="30"/>
        </w:rPr>
        <w:t>应承担的义务。</w:t>
      </w:r>
    </w:p>
    <w:p>
      <w:pPr>
        <w:spacing w:before="206" w:line="320" w:lineRule="auto"/>
        <w:ind w:firstLine="616"/>
        <w:rPr>
          <w:rFonts w:ascii="仿宋" w:hAnsi="仿宋" w:eastAsia="仿宋" w:cs="仿宋"/>
          <w:sz w:val="30"/>
          <w:szCs w:val="30"/>
        </w:rPr>
      </w:pPr>
      <w:r>
        <w:rPr>
          <w:rFonts w:ascii="Times New Roman" w:hAnsi="Times New Roman" w:eastAsia="Times New Roman" w:cs="Times New Roman"/>
          <w:spacing w:val="-1"/>
          <w:sz w:val="30"/>
          <w:szCs w:val="30"/>
        </w:rPr>
        <w:t>19.3</w:t>
      </w:r>
      <w:r>
        <w:rPr>
          <w:rFonts w:ascii="Times New Roman" w:hAnsi="Times New Roman" w:eastAsia="Times New Roman" w:cs="Times New Roman"/>
          <w:spacing w:val="30"/>
          <w:w w:val="101"/>
          <w:sz w:val="30"/>
          <w:szCs w:val="30"/>
        </w:rPr>
        <w:t xml:space="preserve">  </w:t>
      </w:r>
      <w:r>
        <w:rPr>
          <w:rFonts w:ascii="仿宋" w:hAnsi="仿宋" w:eastAsia="仿宋" w:cs="仿宋"/>
          <w:spacing w:val="-1"/>
          <w:sz w:val="30"/>
          <w:szCs w:val="30"/>
        </w:rPr>
        <w:t>因不可抗力，致使当事人一方或双方不能履行本合同时，</w:t>
      </w:r>
      <w:r>
        <w:rPr>
          <w:rFonts w:ascii="仿宋" w:hAnsi="仿宋" w:eastAsia="仿宋" w:cs="仿宋"/>
          <w:sz w:val="30"/>
          <w:szCs w:val="30"/>
        </w:rPr>
        <w:t xml:space="preserve"> </w:t>
      </w:r>
      <w:r>
        <w:rPr>
          <w:rFonts w:ascii="仿宋" w:hAnsi="仿宋" w:eastAsia="仿宋" w:cs="仿宋"/>
          <w:spacing w:val="4"/>
          <w:sz w:val="30"/>
          <w:szCs w:val="30"/>
        </w:rPr>
        <w:t>双方应协商确定本合同继续履行的条件或终止本合同。如果双方不</w:t>
      </w:r>
      <w:r>
        <w:rPr>
          <w:rFonts w:ascii="仿宋" w:hAnsi="仿宋" w:eastAsia="仿宋" w:cs="仿宋"/>
          <w:spacing w:val="7"/>
          <w:sz w:val="30"/>
          <w:szCs w:val="30"/>
        </w:rPr>
        <w:t xml:space="preserve"> </w:t>
      </w:r>
      <w:r>
        <w:rPr>
          <w:rFonts w:ascii="仿宋" w:hAnsi="仿宋" w:eastAsia="仿宋" w:cs="仿宋"/>
          <w:spacing w:val="4"/>
          <w:sz w:val="30"/>
          <w:szCs w:val="30"/>
        </w:rPr>
        <w:t>能就本合同继续履行的条件或终止本合同达成一致意见，本合同自</w:t>
      </w:r>
      <w:r>
        <w:rPr>
          <w:rFonts w:ascii="仿宋" w:hAnsi="仿宋" w:eastAsia="仿宋" w:cs="仿宋"/>
          <w:spacing w:val="7"/>
          <w:sz w:val="30"/>
          <w:szCs w:val="30"/>
        </w:rPr>
        <w:t xml:space="preserve"> </w:t>
      </w:r>
      <w:r>
        <w:rPr>
          <w:rFonts w:ascii="仿宋" w:hAnsi="仿宋" w:eastAsia="仿宋" w:cs="仿宋"/>
          <w:spacing w:val="4"/>
          <w:sz w:val="30"/>
          <w:szCs w:val="30"/>
        </w:rPr>
        <w:t>行终止。除委托人应付给受托人已完成工作的报酬外，各自承担相</w:t>
      </w:r>
      <w:r>
        <w:rPr>
          <w:rFonts w:ascii="仿宋" w:hAnsi="仿宋" w:eastAsia="仿宋" w:cs="仿宋"/>
          <w:spacing w:val="7"/>
          <w:sz w:val="30"/>
          <w:szCs w:val="30"/>
        </w:rPr>
        <w:t xml:space="preserve"> </w:t>
      </w:r>
      <w:r>
        <w:rPr>
          <w:rFonts w:ascii="仿宋" w:hAnsi="仿宋" w:eastAsia="仿宋" w:cs="仿宋"/>
          <w:spacing w:val="-4"/>
          <w:sz w:val="30"/>
          <w:szCs w:val="30"/>
        </w:rPr>
        <w:t>应的损失。</w:t>
      </w:r>
    </w:p>
    <w:p>
      <w:pPr>
        <w:spacing w:before="196" w:line="283" w:lineRule="auto"/>
        <w:ind w:left="6" w:firstLine="609"/>
        <w:rPr>
          <w:rFonts w:ascii="仿宋" w:hAnsi="仿宋" w:eastAsia="仿宋" w:cs="仿宋"/>
          <w:sz w:val="30"/>
          <w:szCs w:val="30"/>
        </w:rPr>
      </w:pPr>
      <w:r>
        <w:rPr>
          <w:rFonts w:ascii="Times New Roman" w:hAnsi="Times New Roman" w:eastAsia="Times New Roman" w:cs="Times New Roman"/>
          <w:spacing w:val="1"/>
          <w:sz w:val="30"/>
          <w:szCs w:val="30"/>
        </w:rPr>
        <w:t xml:space="preserve">19.4  </w:t>
      </w:r>
      <w:r>
        <w:rPr>
          <w:rFonts w:ascii="仿宋" w:hAnsi="仿宋" w:eastAsia="仿宋" w:cs="仿宋"/>
          <w:spacing w:val="1"/>
          <w:sz w:val="30"/>
          <w:szCs w:val="30"/>
        </w:rPr>
        <w:t xml:space="preserve">本合同的权利和义务终止后，委托人和受托人应当遵循诚 </w:t>
      </w:r>
      <w:r>
        <w:rPr>
          <w:rFonts w:ascii="仿宋" w:hAnsi="仿宋" w:eastAsia="仿宋" w:cs="仿宋"/>
          <w:spacing w:val="-2"/>
          <w:sz w:val="30"/>
          <w:szCs w:val="30"/>
        </w:rPr>
        <w:t>实信用原则，履行通知、协助、保密等义务。</w:t>
      </w:r>
    </w:p>
    <w:p>
      <w:pPr>
        <w:spacing w:line="283" w:lineRule="auto"/>
        <w:rPr>
          <w:rFonts w:ascii="仿宋" w:hAnsi="仿宋" w:eastAsia="仿宋" w:cs="仿宋"/>
          <w:sz w:val="30"/>
          <w:szCs w:val="30"/>
        </w:rPr>
        <w:sectPr>
          <w:footerReference r:id="rId27" w:type="default"/>
          <w:pgSz w:w="11906" w:h="16839"/>
          <w:pgMar w:top="400" w:right="1473" w:bottom="1317" w:left="1607" w:header="0" w:footer="1101" w:gutter="0"/>
          <w:pgNumType w:fmt="decimal"/>
          <w:cols w:space="720" w:num="1"/>
        </w:sectPr>
      </w:pPr>
    </w:p>
    <w:p>
      <w:pPr>
        <w:spacing w:line="250" w:lineRule="auto"/>
        <w:rPr>
          <w:rFonts w:ascii="Arial"/>
        </w:rPr>
      </w:pPr>
    </w:p>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jc w:val="center"/>
        <w:rPr>
          <w:rFonts w:ascii="黑体" w:hAnsi="黑体" w:eastAsia="黑体" w:cs="黑体"/>
          <w:sz w:val="35"/>
          <w:szCs w:val="35"/>
        </w:rPr>
      </w:pPr>
      <w:bookmarkStart w:id="94" w:name="bookmark41"/>
      <w:bookmarkEnd w:id="94"/>
      <w:bookmarkStart w:id="95" w:name="bookmark40"/>
      <w:bookmarkEnd w:id="95"/>
      <w:bookmarkStart w:id="96" w:name="bookmark118"/>
      <w:bookmarkEnd w:id="96"/>
      <w:bookmarkStart w:id="97" w:name="bookmark42"/>
      <w:bookmarkEnd w:id="97"/>
      <w:r>
        <w:rPr>
          <w:rFonts w:hint="eastAsia" w:ascii="黑体" w:hAnsi="黑体" w:eastAsia="黑体" w:cs="黑体"/>
          <w:sz w:val="35"/>
          <w:szCs w:val="35"/>
        </w:rPr>
        <w:t>第三部分  专用条款</w:t>
      </w:r>
    </w:p>
    <w:p>
      <w:pPr>
        <w:spacing w:line="309" w:lineRule="auto"/>
        <w:rPr>
          <w:rFonts w:ascii="Arial"/>
        </w:rPr>
      </w:pPr>
    </w:p>
    <w:p>
      <w:pPr>
        <w:spacing w:line="310" w:lineRule="auto"/>
        <w:rPr>
          <w:rFonts w:ascii="Arial"/>
        </w:rPr>
      </w:pPr>
    </w:p>
    <w:p>
      <w:pPr>
        <w:ind w:firstLine="600" w:firstLineChars="200"/>
        <w:rPr>
          <w:rFonts w:ascii="黑体" w:hAnsi="黑体" w:eastAsia="黑体" w:cs="黑体"/>
          <w:sz w:val="30"/>
          <w:szCs w:val="30"/>
        </w:rPr>
      </w:pPr>
      <w:r>
        <w:rPr>
          <w:rFonts w:hint="eastAsia" w:ascii="黑体" w:hAnsi="黑体" w:eastAsia="黑体" w:cs="黑体"/>
          <w:sz w:val="30"/>
          <w:szCs w:val="30"/>
        </w:rPr>
        <w:t>一、词语定义和适用法律</w:t>
      </w:r>
    </w:p>
    <w:p>
      <w:pPr>
        <w:ind w:firstLine="600" w:firstLineChars="200"/>
        <w:rPr>
          <w:rFonts w:ascii="楷体" w:hAnsi="楷体" w:eastAsia="楷体" w:cs="楷体"/>
          <w:szCs w:val="30"/>
        </w:rPr>
      </w:pPr>
      <w:r>
        <w:rPr>
          <w:rFonts w:ascii="Times New Roman" w:hAnsi="Times New Roman" w:eastAsia="楷体" w:cs="Times New Roman"/>
          <w:sz w:val="30"/>
          <w:szCs w:val="30"/>
        </w:rPr>
        <w:t>2.合同文件优先顺序</w:t>
      </w:r>
    </w:p>
    <w:p>
      <w:pPr>
        <w:spacing w:before="197" w:line="222" w:lineRule="auto"/>
        <w:ind w:left="586"/>
        <w:rPr>
          <w:rFonts w:ascii="仿宋" w:hAnsi="仿宋" w:eastAsia="仿宋" w:cs="仿宋"/>
          <w:sz w:val="30"/>
          <w:szCs w:val="30"/>
        </w:rPr>
      </w:pPr>
      <w:r>
        <w:rPr>
          <w:rFonts w:ascii="Times New Roman" w:hAnsi="Times New Roman" w:eastAsia="Times New Roman" w:cs="Times New Roman"/>
          <w:spacing w:val="-1"/>
          <w:sz w:val="30"/>
          <w:szCs w:val="30"/>
        </w:rPr>
        <w:t xml:space="preserve">2.1  </w:t>
      </w:r>
      <w:r>
        <w:rPr>
          <w:rFonts w:ascii="仿宋" w:hAnsi="仿宋" w:eastAsia="仿宋" w:cs="仿宋"/>
          <w:spacing w:val="-1"/>
          <w:sz w:val="30"/>
          <w:szCs w:val="30"/>
        </w:rPr>
        <w:t>合同文件优先顺序：</w:t>
      </w:r>
      <w:r>
        <w:rPr>
          <w:rFonts w:ascii="仿宋" w:hAnsi="仿宋" w:eastAsia="仿宋" w:cs="仿宋"/>
          <w:sz w:val="30"/>
          <w:szCs w:val="30"/>
          <w:u w:val="single"/>
        </w:rPr>
        <w:t xml:space="preserve">                              </w:t>
      </w:r>
      <w:r>
        <w:rPr>
          <w:rFonts w:ascii="仿宋" w:hAnsi="仿宋" w:eastAsia="仿宋" w:cs="仿宋"/>
          <w:spacing w:val="-1"/>
          <w:sz w:val="30"/>
          <w:szCs w:val="30"/>
        </w:rPr>
        <w:t>。</w:t>
      </w:r>
    </w:p>
    <w:p>
      <w:pPr>
        <w:spacing w:before="197" w:line="222" w:lineRule="auto"/>
        <w:ind w:left="586"/>
        <w:rPr>
          <w:rFonts w:ascii="仿宋" w:hAnsi="仿宋" w:eastAsia="仿宋" w:cs="仿宋"/>
          <w:sz w:val="30"/>
          <w:szCs w:val="30"/>
        </w:rPr>
      </w:pPr>
      <w:r>
        <w:rPr>
          <w:rFonts w:ascii="Times New Roman" w:hAnsi="Times New Roman" w:eastAsia="Times New Roman" w:cs="Times New Roman"/>
          <w:sz w:val="30"/>
          <w:szCs w:val="30"/>
        </w:rPr>
        <w:t>2.1</w:t>
      </w:r>
      <w:r>
        <w:rPr>
          <w:rFonts w:ascii="仿宋" w:hAnsi="仿宋" w:eastAsia="仿宋" w:cs="仿宋"/>
          <w:sz w:val="30"/>
          <w:szCs w:val="30"/>
        </w:rPr>
        <w:t>（</w:t>
      </w:r>
      <w:r>
        <w:rPr>
          <w:rFonts w:ascii="Times New Roman" w:hAnsi="Times New Roman" w:eastAsia="Times New Roman" w:cs="Times New Roman"/>
          <w:sz w:val="30"/>
          <w:szCs w:val="30"/>
        </w:rPr>
        <w:t>5</w:t>
      </w:r>
      <w:r>
        <w:rPr>
          <w:rFonts w:ascii="仿宋" w:hAnsi="仿宋" w:eastAsia="仿宋" w:cs="仿宋"/>
          <w:sz w:val="30"/>
          <w:szCs w:val="30"/>
        </w:rPr>
        <w:t>）双方约定的其他文件：</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ind w:firstLine="600" w:firstLineChars="200"/>
        <w:rPr>
          <w:rFonts w:ascii="Times New Roman" w:hAnsi="Times New Roman" w:eastAsia="楷体" w:cs="Times New Roman"/>
          <w:sz w:val="30"/>
          <w:szCs w:val="30"/>
        </w:rPr>
      </w:pPr>
      <w:bookmarkStart w:id="98" w:name="bookmark119"/>
      <w:bookmarkEnd w:id="98"/>
      <w:bookmarkStart w:id="99" w:name="bookmark43"/>
      <w:bookmarkEnd w:id="99"/>
      <w:r>
        <w:rPr>
          <w:rFonts w:ascii="Times New Roman" w:hAnsi="Times New Roman" w:eastAsia="楷体" w:cs="Times New Roman"/>
          <w:sz w:val="30"/>
          <w:szCs w:val="30"/>
        </w:rPr>
        <w:t>3.语言文字和适用法律</w:t>
      </w:r>
    </w:p>
    <w:p>
      <w:pPr>
        <w:spacing w:before="197" w:line="222" w:lineRule="auto"/>
        <w:ind w:left="592"/>
        <w:rPr>
          <w:rFonts w:ascii="仿宋" w:hAnsi="仿宋" w:eastAsia="仿宋" w:cs="仿宋"/>
          <w:sz w:val="30"/>
          <w:szCs w:val="30"/>
        </w:rPr>
      </w:pPr>
      <w:r>
        <w:rPr>
          <w:rFonts w:ascii="Times New Roman" w:hAnsi="Times New Roman" w:eastAsia="Times New Roman" w:cs="Times New Roman"/>
          <w:spacing w:val="-5"/>
          <w:sz w:val="30"/>
          <w:szCs w:val="30"/>
        </w:rPr>
        <w:t>3.1</w:t>
      </w:r>
      <w:r>
        <w:rPr>
          <w:rFonts w:ascii="Times New Roman" w:hAnsi="Times New Roman" w:eastAsia="Times New Roman" w:cs="Times New Roman"/>
          <w:spacing w:val="9"/>
          <w:sz w:val="30"/>
          <w:szCs w:val="30"/>
        </w:rPr>
        <w:t xml:space="preserve">  </w:t>
      </w:r>
      <w:r>
        <w:rPr>
          <w:rFonts w:ascii="仿宋" w:hAnsi="仿宋" w:eastAsia="仿宋" w:cs="仿宋"/>
          <w:spacing w:val="-5"/>
          <w:sz w:val="30"/>
          <w:szCs w:val="30"/>
        </w:rPr>
        <w:t>语言文字</w:t>
      </w:r>
    </w:p>
    <w:p>
      <w:pPr>
        <w:spacing w:before="197" w:line="345" w:lineRule="auto"/>
        <w:ind w:right="34" w:firstLine="601"/>
        <w:rPr>
          <w:rFonts w:ascii="仿宋" w:hAnsi="仿宋" w:eastAsia="仿宋" w:cs="仿宋"/>
          <w:sz w:val="30"/>
          <w:szCs w:val="30"/>
        </w:rPr>
      </w:pPr>
      <w:r>
        <w:rPr>
          <w:rFonts w:ascii="仿宋" w:hAnsi="仿宋" w:eastAsia="仿宋" w:cs="仿宋"/>
          <w:spacing w:val="4"/>
          <w:sz w:val="30"/>
          <w:szCs w:val="30"/>
        </w:rPr>
        <w:t>本合同文件通常使用汉语语言文字书写、解释和说明，同时采</w:t>
      </w:r>
      <w:r>
        <w:rPr>
          <w:rFonts w:ascii="仿宋" w:hAnsi="仿宋" w:eastAsia="仿宋" w:cs="仿宋"/>
          <w:spacing w:val="13"/>
          <w:sz w:val="30"/>
          <w:szCs w:val="30"/>
        </w:rPr>
        <w:t xml:space="preserve"> </w:t>
      </w:r>
      <w:r>
        <w:rPr>
          <w:rFonts w:ascii="仿宋" w:hAnsi="仿宋" w:eastAsia="仿宋" w:cs="仿宋"/>
          <w:spacing w:val="-2"/>
          <w:sz w:val="30"/>
          <w:szCs w:val="30"/>
        </w:rPr>
        <w:t>用</w:t>
      </w:r>
      <w:r>
        <w:rPr>
          <w:rFonts w:ascii="仿宋" w:hAnsi="仿宋" w:eastAsia="仿宋" w:cs="仿宋"/>
          <w:spacing w:val="-2"/>
          <w:sz w:val="30"/>
          <w:szCs w:val="30"/>
          <w:u w:val="single"/>
        </w:rPr>
        <w:t xml:space="preserve">          </w:t>
      </w:r>
      <w:r>
        <w:rPr>
          <w:rFonts w:ascii="仿宋" w:hAnsi="仿宋" w:eastAsia="仿宋" w:cs="仿宋"/>
          <w:spacing w:val="-127"/>
          <w:sz w:val="30"/>
          <w:szCs w:val="30"/>
        </w:rPr>
        <w:t xml:space="preserve"> </w:t>
      </w:r>
      <w:r>
        <w:rPr>
          <w:rFonts w:ascii="仿宋" w:hAnsi="仿宋" w:eastAsia="仿宋" w:cs="仿宋"/>
          <w:spacing w:val="-2"/>
          <w:sz w:val="30"/>
          <w:szCs w:val="30"/>
        </w:rPr>
        <w:t>文字书写、解释和说明。</w:t>
      </w:r>
    </w:p>
    <w:p>
      <w:pPr>
        <w:spacing w:before="2" w:line="220" w:lineRule="auto"/>
        <w:jc w:val="right"/>
        <w:rPr>
          <w:rFonts w:ascii="仿宋" w:hAnsi="仿宋" w:eastAsia="仿宋" w:cs="仿宋"/>
          <w:sz w:val="30"/>
          <w:szCs w:val="30"/>
        </w:rPr>
      </w:pPr>
      <w:r>
        <w:rPr>
          <w:rFonts w:ascii="Times New Roman" w:hAnsi="Times New Roman" w:eastAsia="Times New Roman" w:cs="Times New Roman"/>
          <w:spacing w:val="-2"/>
          <w:sz w:val="30"/>
          <w:szCs w:val="30"/>
        </w:rPr>
        <w:t xml:space="preserve">3.2  </w:t>
      </w:r>
      <w:r>
        <w:rPr>
          <w:rFonts w:ascii="仿宋" w:hAnsi="仿宋" w:eastAsia="仿宋" w:cs="仿宋"/>
          <w:spacing w:val="-2"/>
          <w:sz w:val="30"/>
          <w:szCs w:val="30"/>
        </w:rPr>
        <w:t>本合同需要明示的有关法律和行政法规：</w:t>
      </w:r>
      <w:r>
        <w:rPr>
          <w:rFonts w:ascii="仿宋" w:hAnsi="仿宋" w:eastAsia="仿宋" w:cs="仿宋"/>
          <w:spacing w:val="-2"/>
          <w:sz w:val="30"/>
          <w:szCs w:val="30"/>
          <w:u w:val="single"/>
        </w:rPr>
        <w:t xml:space="preserve">              </w:t>
      </w:r>
      <w:r>
        <w:rPr>
          <w:rFonts w:ascii="仿宋" w:hAnsi="仿宋" w:eastAsia="仿宋" w:cs="仿宋"/>
          <w:spacing w:val="-2"/>
          <w:sz w:val="30"/>
          <w:szCs w:val="30"/>
        </w:rPr>
        <w:t>。</w:t>
      </w:r>
    </w:p>
    <w:p>
      <w:pPr>
        <w:ind w:firstLine="600" w:firstLineChars="200"/>
        <w:rPr>
          <w:rFonts w:ascii="黑体" w:hAnsi="黑体" w:eastAsia="黑体" w:cs="黑体"/>
          <w:sz w:val="30"/>
          <w:szCs w:val="30"/>
        </w:rPr>
      </w:pPr>
      <w:bookmarkStart w:id="100" w:name="bookmark120"/>
      <w:bookmarkEnd w:id="100"/>
      <w:bookmarkStart w:id="101" w:name="bookmark44"/>
      <w:bookmarkEnd w:id="101"/>
      <w:bookmarkStart w:id="102" w:name="bookmark45"/>
      <w:bookmarkEnd w:id="102"/>
      <w:r>
        <w:rPr>
          <w:rFonts w:hint="eastAsia" w:ascii="黑体" w:hAnsi="黑体" w:eastAsia="黑体" w:cs="黑体"/>
          <w:sz w:val="30"/>
          <w:szCs w:val="30"/>
        </w:rPr>
        <w:t>二、委托人权利和义务</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4.委托人的权利</w:t>
      </w:r>
    </w:p>
    <w:p>
      <w:pPr>
        <w:spacing w:before="187" w:line="222" w:lineRule="auto"/>
        <w:jc w:val="right"/>
        <w:rPr>
          <w:rFonts w:ascii="仿宋" w:hAnsi="仿宋" w:eastAsia="仿宋" w:cs="仿宋"/>
          <w:sz w:val="30"/>
          <w:szCs w:val="30"/>
        </w:rPr>
      </w:pPr>
      <w:r>
        <w:rPr>
          <w:rFonts w:ascii="Times New Roman" w:hAnsi="Times New Roman" w:eastAsia="Times New Roman" w:cs="Times New Roman"/>
          <w:spacing w:val="-4"/>
          <w:sz w:val="30"/>
          <w:szCs w:val="30"/>
        </w:rPr>
        <w:t xml:space="preserve">4.8  </w:t>
      </w:r>
      <w:r>
        <w:rPr>
          <w:rFonts w:ascii="仿宋" w:hAnsi="仿宋" w:eastAsia="仿宋" w:cs="仿宋"/>
          <w:spacing w:val="-4"/>
          <w:sz w:val="30"/>
          <w:szCs w:val="30"/>
        </w:rPr>
        <w:t>依法享有的其他权利：</w:t>
      </w:r>
      <w:r>
        <w:rPr>
          <w:rFonts w:ascii="仿宋" w:hAnsi="仿宋" w:eastAsia="仿宋" w:cs="仿宋"/>
          <w:sz w:val="30"/>
          <w:szCs w:val="30"/>
          <w:u w:val="single"/>
        </w:rPr>
        <w:t xml:space="preserve">                              </w:t>
      </w:r>
      <w:r>
        <w:rPr>
          <w:rFonts w:ascii="仿宋" w:hAnsi="仿宋" w:eastAsia="仿宋" w:cs="仿宋"/>
          <w:spacing w:val="-4"/>
          <w:sz w:val="30"/>
          <w:szCs w:val="30"/>
        </w:rPr>
        <w:t>。</w:t>
      </w:r>
    </w:p>
    <w:p>
      <w:pPr>
        <w:ind w:firstLine="600" w:firstLineChars="200"/>
        <w:rPr>
          <w:rFonts w:ascii="Times New Roman" w:hAnsi="Times New Roman" w:eastAsia="楷体" w:cs="Times New Roman"/>
          <w:sz w:val="30"/>
          <w:szCs w:val="30"/>
        </w:rPr>
      </w:pPr>
      <w:bookmarkStart w:id="103" w:name="bookmark46"/>
      <w:bookmarkEnd w:id="103"/>
      <w:bookmarkStart w:id="104" w:name="bookmark121"/>
      <w:bookmarkEnd w:id="104"/>
      <w:r>
        <w:rPr>
          <w:rFonts w:ascii="Times New Roman" w:hAnsi="Times New Roman" w:eastAsia="楷体" w:cs="Times New Roman"/>
          <w:sz w:val="30"/>
          <w:szCs w:val="30"/>
        </w:rPr>
        <w:t>5.委托人的义务</w:t>
      </w:r>
    </w:p>
    <w:p>
      <w:pPr>
        <w:spacing w:before="196" w:line="220" w:lineRule="auto"/>
        <w:ind w:left="594"/>
        <w:rPr>
          <w:rFonts w:ascii="仿宋" w:hAnsi="仿宋" w:eastAsia="仿宋" w:cs="仿宋"/>
          <w:sz w:val="30"/>
          <w:szCs w:val="30"/>
        </w:rPr>
      </w:pPr>
      <w:r>
        <w:rPr>
          <w:rFonts w:ascii="Times New Roman" w:hAnsi="Times New Roman" w:eastAsia="Times New Roman" w:cs="Times New Roman"/>
          <w:spacing w:val="-1"/>
          <w:sz w:val="30"/>
          <w:szCs w:val="30"/>
        </w:rPr>
        <w:t xml:space="preserve">5.1  </w:t>
      </w:r>
      <w:r>
        <w:rPr>
          <w:rFonts w:ascii="仿宋" w:hAnsi="仿宋" w:eastAsia="仿宋" w:cs="仿宋"/>
          <w:spacing w:val="-1"/>
          <w:sz w:val="30"/>
          <w:szCs w:val="30"/>
        </w:rPr>
        <w:t>委托代理工作的具体范围和内容：</w:t>
      </w:r>
    </w:p>
    <w:p>
      <w:pPr>
        <w:spacing w:before="201" w:line="222" w:lineRule="auto"/>
        <w:ind w:left="622"/>
        <w:rPr>
          <w:rFonts w:ascii="仿宋" w:hAnsi="仿宋" w:eastAsia="仿宋" w:cs="仿宋"/>
          <w:sz w:val="30"/>
          <w:szCs w:val="30"/>
        </w:rPr>
      </w:pPr>
      <w:r>
        <w:rPr>
          <w:rFonts w:ascii="仿宋" w:hAnsi="仿宋" w:eastAsia="仿宋" w:cs="仿宋"/>
          <w:spacing w:val="-9"/>
          <w:sz w:val="30"/>
          <w:szCs w:val="30"/>
        </w:rPr>
        <w:t>□</w:t>
      </w:r>
      <w:r>
        <w:rPr>
          <w:rFonts w:ascii="仿宋" w:hAnsi="仿宋" w:eastAsia="仿宋" w:cs="仿宋"/>
          <w:spacing w:val="27"/>
          <w:sz w:val="30"/>
          <w:szCs w:val="30"/>
        </w:rPr>
        <w:t xml:space="preserve"> </w:t>
      </w:r>
      <w:r>
        <w:rPr>
          <w:rFonts w:ascii="仿宋" w:hAnsi="仿宋" w:eastAsia="仿宋" w:cs="仿宋"/>
          <w:spacing w:val="-9"/>
          <w:sz w:val="30"/>
          <w:szCs w:val="30"/>
        </w:rPr>
        <w:t>编制招标方案；</w:t>
      </w:r>
    </w:p>
    <w:p>
      <w:pPr>
        <w:spacing w:before="199" w:line="220" w:lineRule="auto"/>
        <w:ind w:left="622"/>
        <w:rPr>
          <w:rFonts w:ascii="仿宋" w:hAnsi="仿宋" w:eastAsia="仿宋" w:cs="仿宋"/>
          <w:sz w:val="30"/>
          <w:szCs w:val="30"/>
        </w:rPr>
      </w:pPr>
      <w:r>
        <w:rPr>
          <w:rFonts w:ascii="仿宋" w:hAnsi="仿宋" w:eastAsia="仿宋" w:cs="仿宋"/>
          <w:spacing w:val="-9"/>
          <w:sz w:val="30"/>
          <w:szCs w:val="30"/>
        </w:rPr>
        <w:t>□</w:t>
      </w:r>
      <w:r>
        <w:rPr>
          <w:rFonts w:ascii="仿宋" w:hAnsi="仿宋" w:eastAsia="仿宋" w:cs="仿宋"/>
          <w:spacing w:val="27"/>
          <w:sz w:val="30"/>
          <w:szCs w:val="30"/>
        </w:rPr>
        <w:t xml:space="preserve"> </w:t>
      </w:r>
      <w:r>
        <w:rPr>
          <w:rFonts w:ascii="仿宋" w:hAnsi="仿宋" w:eastAsia="仿宋" w:cs="仿宋"/>
          <w:spacing w:val="-9"/>
          <w:sz w:val="30"/>
          <w:szCs w:val="30"/>
        </w:rPr>
        <w:t>发布招标计划；</w:t>
      </w:r>
    </w:p>
    <w:p>
      <w:pPr>
        <w:spacing w:before="204" w:line="221" w:lineRule="auto"/>
        <w:ind w:left="622"/>
        <w:rPr>
          <w:rFonts w:ascii="仿宋" w:hAnsi="仿宋" w:eastAsia="仿宋" w:cs="仿宋"/>
          <w:sz w:val="30"/>
          <w:szCs w:val="30"/>
        </w:rPr>
      </w:pPr>
      <w:r>
        <w:rPr>
          <w:rFonts w:ascii="仿宋" w:hAnsi="仿宋" w:eastAsia="仿宋" w:cs="仿宋"/>
          <w:spacing w:val="-2"/>
          <w:sz w:val="30"/>
          <w:szCs w:val="30"/>
        </w:rPr>
        <w:t>□ 编制资格预审文件（适用于进行资格预审的项目</w:t>
      </w:r>
      <w:r>
        <w:rPr>
          <w:rFonts w:ascii="仿宋" w:hAnsi="仿宋" w:eastAsia="仿宋" w:cs="仿宋"/>
          <w:sz w:val="30"/>
          <w:szCs w:val="30"/>
        </w:rPr>
        <w:t>）；</w:t>
      </w:r>
    </w:p>
    <w:p>
      <w:pPr>
        <w:spacing w:before="199" w:line="283" w:lineRule="auto"/>
        <w:ind w:left="8" w:right="34" w:firstLine="614"/>
        <w:rPr>
          <w:rFonts w:ascii="仿宋" w:hAnsi="仿宋" w:eastAsia="仿宋" w:cs="仿宋"/>
          <w:sz w:val="30"/>
          <w:szCs w:val="30"/>
        </w:rPr>
      </w:pPr>
      <w:r>
        <w:rPr>
          <w:rFonts w:ascii="仿宋" w:hAnsi="仿宋" w:eastAsia="仿宋" w:cs="仿宋"/>
          <w:spacing w:val="-3"/>
          <w:sz w:val="30"/>
          <w:szCs w:val="30"/>
        </w:rPr>
        <w:t>□ 发布资格预审公告（适用于进行资格预审的项目</w:t>
      </w:r>
      <w:r>
        <w:rPr>
          <w:rFonts w:ascii="仿宋" w:hAnsi="仿宋" w:eastAsia="仿宋" w:cs="仿宋"/>
          <w:spacing w:val="14"/>
          <w:sz w:val="30"/>
          <w:szCs w:val="30"/>
        </w:rPr>
        <w:t>）；</w:t>
      </w:r>
      <w:r>
        <w:rPr>
          <w:rFonts w:ascii="仿宋" w:hAnsi="仿宋" w:eastAsia="仿宋" w:cs="仿宋"/>
          <w:spacing w:val="-3"/>
          <w:sz w:val="30"/>
          <w:szCs w:val="30"/>
        </w:rPr>
        <w:t>发放或</w:t>
      </w:r>
      <w:r>
        <w:rPr>
          <w:rFonts w:ascii="仿宋" w:hAnsi="仿宋" w:eastAsia="仿宋" w:cs="仿宋"/>
          <w:sz w:val="30"/>
          <w:szCs w:val="30"/>
        </w:rPr>
        <w:t xml:space="preserve"> </w:t>
      </w:r>
      <w:r>
        <w:rPr>
          <w:rFonts w:ascii="仿宋" w:hAnsi="仿宋" w:eastAsia="仿宋" w:cs="仿宋"/>
          <w:spacing w:val="3"/>
          <w:sz w:val="30"/>
          <w:szCs w:val="30"/>
        </w:rPr>
        <w:t>发售资格预审文件（适用于进行资格预审的项目</w:t>
      </w:r>
      <w:r>
        <w:rPr>
          <w:rFonts w:ascii="仿宋" w:hAnsi="仿宋" w:eastAsia="仿宋" w:cs="仿宋"/>
          <w:spacing w:val="18"/>
          <w:sz w:val="30"/>
          <w:szCs w:val="30"/>
        </w:rPr>
        <w:t>）；</w:t>
      </w:r>
      <w:r>
        <w:rPr>
          <w:rFonts w:ascii="仿宋" w:hAnsi="仿宋" w:eastAsia="仿宋" w:cs="仿宋"/>
          <w:spacing w:val="2"/>
          <w:sz w:val="30"/>
          <w:szCs w:val="30"/>
        </w:rPr>
        <w:t>编制资格预审</w:t>
      </w:r>
    </w:p>
    <w:p>
      <w:pPr>
        <w:spacing w:line="283" w:lineRule="auto"/>
        <w:rPr>
          <w:rFonts w:ascii="仿宋" w:hAnsi="仿宋" w:eastAsia="仿宋" w:cs="仿宋"/>
          <w:sz w:val="30"/>
          <w:szCs w:val="30"/>
        </w:rPr>
        <w:sectPr>
          <w:footerReference r:id="rId28" w:type="default"/>
          <w:pgSz w:w="11906" w:h="16839"/>
          <w:pgMar w:top="400" w:right="1438"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7" w:line="221" w:lineRule="auto"/>
        <w:ind w:left="1"/>
        <w:rPr>
          <w:rFonts w:ascii="仿宋" w:hAnsi="仿宋" w:eastAsia="仿宋" w:cs="仿宋"/>
          <w:sz w:val="30"/>
          <w:szCs w:val="30"/>
        </w:rPr>
      </w:pPr>
      <w:r>
        <w:rPr>
          <w:rFonts w:ascii="仿宋" w:hAnsi="仿宋" w:eastAsia="仿宋" w:cs="仿宋"/>
          <w:spacing w:val="-1"/>
          <w:sz w:val="30"/>
          <w:szCs w:val="30"/>
        </w:rPr>
        <w:t>澄清、修改的文件（适用于进行资格预审的</w:t>
      </w:r>
      <w:r>
        <w:rPr>
          <w:rFonts w:ascii="仿宋" w:hAnsi="仿宋" w:eastAsia="仿宋" w:cs="仿宋"/>
          <w:spacing w:val="-2"/>
          <w:sz w:val="30"/>
          <w:szCs w:val="30"/>
        </w:rPr>
        <w:t>项目</w:t>
      </w:r>
      <w:r>
        <w:rPr>
          <w:rFonts w:ascii="仿宋" w:hAnsi="仿宋" w:eastAsia="仿宋" w:cs="仿宋"/>
          <w:sz w:val="30"/>
          <w:szCs w:val="30"/>
        </w:rPr>
        <w:t>）；</w:t>
      </w:r>
    </w:p>
    <w:p>
      <w:pPr>
        <w:spacing w:before="198" w:line="304" w:lineRule="auto"/>
        <w:ind w:right="103" w:firstLine="622"/>
        <w:rPr>
          <w:rFonts w:ascii="仿宋" w:hAnsi="仿宋" w:eastAsia="仿宋" w:cs="仿宋"/>
          <w:sz w:val="30"/>
          <w:szCs w:val="30"/>
        </w:rPr>
      </w:pPr>
      <w:r>
        <w:rPr>
          <w:rFonts w:ascii="仿宋" w:hAnsi="仿宋" w:eastAsia="仿宋" w:cs="仿宋"/>
          <w:spacing w:val="-3"/>
          <w:sz w:val="30"/>
          <w:szCs w:val="30"/>
        </w:rPr>
        <w:t>□ 接收资格预审申请文件（适用于进行资格预审的项目</w:t>
      </w:r>
      <w:r>
        <w:rPr>
          <w:rFonts w:ascii="仿宋" w:hAnsi="仿宋" w:eastAsia="仿宋" w:cs="仿宋"/>
          <w:spacing w:val="14"/>
          <w:sz w:val="30"/>
          <w:szCs w:val="30"/>
        </w:rPr>
        <w:t>）；</w:t>
      </w:r>
      <w:r>
        <w:rPr>
          <w:rFonts w:ascii="仿宋" w:hAnsi="仿宋" w:eastAsia="仿宋" w:cs="仿宋"/>
          <w:spacing w:val="-3"/>
          <w:sz w:val="30"/>
          <w:szCs w:val="30"/>
        </w:rPr>
        <w:t>组</w:t>
      </w:r>
      <w:r>
        <w:rPr>
          <w:rFonts w:ascii="仿宋" w:hAnsi="仿宋" w:eastAsia="仿宋" w:cs="仿宋"/>
          <w:sz w:val="30"/>
          <w:szCs w:val="30"/>
        </w:rPr>
        <w:t xml:space="preserve"> </w:t>
      </w:r>
      <w:r>
        <w:rPr>
          <w:rFonts w:ascii="仿宋" w:hAnsi="仿宋" w:eastAsia="仿宋" w:cs="仿宋"/>
          <w:spacing w:val="-5"/>
          <w:sz w:val="30"/>
          <w:szCs w:val="30"/>
        </w:rPr>
        <w:t>织资格审查（适用于进行资格预审的项目</w:t>
      </w:r>
      <w:r>
        <w:rPr>
          <w:rFonts w:ascii="仿宋" w:hAnsi="仿宋" w:eastAsia="仿宋" w:cs="仿宋"/>
          <w:spacing w:val="-19"/>
          <w:sz w:val="30"/>
          <w:szCs w:val="30"/>
        </w:rPr>
        <w:t>）；</w:t>
      </w:r>
      <w:r>
        <w:rPr>
          <w:rFonts w:ascii="仿宋" w:hAnsi="仿宋" w:eastAsia="仿宋" w:cs="仿宋"/>
          <w:spacing w:val="-5"/>
          <w:sz w:val="30"/>
          <w:szCs w:val="30"/>
        </w:rPr>
        <w:t>通知资格审查结果（适</w:t>
      </w:r>
      <w:r>
        <w:rPr>
          <w:rFonts w:ascii="仿宋" w:hAnsi="仿宋" w:eastAsia="仿宋" w:cs="仿宋"/>
          <w:spacing w:val="1"/>
          <w:sz w:val="30"/>
          <w:szCs w:val="30"/>
        </w:rPr>
        <w:t xml:space="preserve"> </w:t>
      </w:r>
      <w:r>
        <w:rPr>
          <w:rFonts w:ascii="仿宋" w:hAnsi="仿宋" w:eastAsia="仿宋" w:cs="仿宋"/>
          <w:spacing w:val="-2"/>
          <w:sz w:val="30"/>
          <w:szCs w:val="30"/>
        </w:rPr>
        <w:t>用于进行资格预审的项目</w:t>
      </w:r>
      <w:r>
        <w:rPr>
          <w:rFonts w:ascii="仿宋" w:hAnsi="仿宋" w:eastAsia="仿宋" w:cs="仿宋"/>
          <w:sz w:val="30"/>
          <w:szCs w:val="30"/>
        </w:rPr>
        <w:t>）；</w:t>
      </w:r>
    </w:p>
    <w:p>
      <w:pPr>
        <w:spacing w:before="199" w:line="222" w:lineRule="auto"/>
        <w:ind w:left="622"/>
        <w:rPr>
          <w:rFonts w:ascii="仿宋" w:hAnsi="仿宋" w:eastAsia="仿宋" w:cs="仿宋"/>
          <w:sz w:val="30"/>
          <w:szCs w:val="30"/>
        </w:rPr>
      </w:pPr>
      <w:r>
        <w:rPr>
          <w:rFonts w:ascii="仿宋" w:hAnsi="仿宋" w:eastAsia="仿宋" w:cs="仿宋"/>
          <w:spacing w:val="-9"/>
          <w:sz w:val="30"/>
          <w:szCs w:val="30"/>
        </w:rPr>
        <w:t>□</w:t>
      </w:r>
      <w:r>
        <w:rPr>
          <w:rFonts w:ascii="仿宋" w:hAnsi="仿宋" w:eastAsia="仿宋" w:cs="仿宋"/>
          <w:spacing w:val="27"/>
          <w:sz w:val="30"/>
          <w:szCs w:val="30"/>
        </w:rPr>
        <w:t xml:space="preserve"> </w:t>
      </w:r>
      <w:r>
        <w:rPr>
          <w:rFonts w:ascii="仿宋" w:hAnsi="仿宋" w:eastAsia="仿宋" w:cs="仿宋"/>
          <w:spacing w:val="-9"/>
          <w:sz w:val="30"/>
          <w:szCs w:val="30"/>
        </w:rPr>
        <w:t>编制招标文件；</w:t>
      </w:r>
    </w:p>
    <w:p>
      <w:pPr>
        <w:spacing w:before="199" w:line="220" w:lineRule="auto"/>
        <w:ind w:left="622"/>
        <w:rPr>
          <w:rFonts w:ascii="仿宋" w:hAnsi="仿宋" w:eastAsia="仿宋" w:cs="仿宋"/>
          <w:sz w:val="30"/>
          <w:szCs w:val="30"/>
        </w:rPr>
      </w:pPr>
      <w:r>
        <w:rPr>
          <w:rFonts w:ascii="仿宋" w:hAnsi="仿宋" w:eastAsia="仿宋" w:cs="仿宋"/>
          <w:spacing w:val="-3"/>
          <w:sz w:val="30"/>
          <w:szCs w:val="30"/>
        </w:rPr>
        <w:t>□ 发布招标公告或发出投标邀请书；</w:t>
      </w:r>
    </w:p>
    <w:p>
      <w:pPr>
        <w:spacing w:before="203" w:line="221" w:lineRule="auto"/>
        <w:ind w:left="622"/>
        <w:rPr>
          <w:rFonts w:ascii="仿宋" w:hAnsi="仿宋" w:eastAsia="仿宋" w:cs="仿宋"/>
          <w:sz w:val="30"/>
          <w:szCs w:val="30"/>
        </w:rPr>
      </w:pPr>
      <w:r>
        <w:rPr>
          <w:rFonts w:ascii="仿宋" w:hAnsi="仿宋" w:eastAsia="仿宋" w:cs="仿宋"/>
          <w:spacing w:val="-4"/>
          <w:sz w:val="30"/>
          <w:szCs w:val="30"/>
        </w:rPr>
        <w:t>□ 发放或发售招标文件；</w:t>
      </w:r>
    </w:p>
    <w:p>
      <w:pPr>
        <w:spacing w:before="201" w:line="283" w:lineRule="auto"/>
        <w:ind w:left="9" w:right="103" w:firstLine="612"/>
        <w:rPr>
          <w:rFonts w:ascii="仿宋" w:hAnsi="仿宋" w:eastAsia="仿宋" w:cs="仿宋"/>
          <w:sz w:val="30"/>
          <w:szCs w:val="30"/>
        </w:rPr>
      </w:pPr>
      <w:r>
        <w:rPr>
          <w:rFonts w:ascii="仿宋" w:hAnsi="仿宋" w:eastAsia="仿宋" w:cs="仿宋"/>
          <w:spacing w:val="-3"/>
          <w:sz w:val="30"/>
          <w:szCs w:val="30"/>
        </w:rPr>
        <w:t>□ 组织潜在投标人踏勘现场（如果需要</w:t>
      </w:r>
      <w:r>
        <w:rPr>
          <w:rFonts w:ascii="仿宋" w:hAnsi="仿宋" w:eastAsia="仿宋" w:cs="仿宋"/>
          <w:spacing w:val="14"/>
          <w:sz w:val="30"/>
          <w:szCs w:val="30"/>
        </w:rPr>
        <w:t>）；</w:t>
      </w:r>
      <w:r>
        <w:rPr>
          <w:rFonts w:ascii="仿宋" w:hAnsi="仿宋" w:eastAsia="仿宋" w:cs="仿宋"/>
          <w:spacing w:val="-3"/>
          <w:sz w:val="30"/>
          <w:szCs w:val="30"/>
        </w:rPr>
        <w:t>组织召开投标预备</w:t>
      </w:r>
      <w:r>
        <w:rPr>
          <w:rFonts w:ascii="仿宋" w:hAnsi="仿宋" w:eastAsia="仿宋" w:cs="仿宋"/>
          <w:sz w:val="30"/>
          <w:szCs w:val="30"/>
        </w:rPr>
        <w:t xml:space="preserve"> </w:t>
      </w:r>
      <w:r>
        <w:rPr>
          <w:rFonts w:ascii="仿宋" w:hAnsi="仿宋" w:eastAsia="仿宋" w:cs="仿宋"/>
          <w:spacing w:val="-5"/>
          <w:sz w:val="30"/>
          <w:szCs w:val="30"/>
        </w:rPr>
        <w:t>会（如果需要</w:t>
      </w:r>
      <w:r>
        <w:rPr>
          <w:rFonts w:ascii="仿宋" w:hAnsi="仿宋" w:eastAsia="仿宋" w:cs="仿宋"/>
          <w:sz w:val="30"/>
          <w:szCs w:val="30"/>
        </w:rPr>
        <w:t>）；</w:t>
      </w:r>
    </w:p>
    <w:p>
      <w:pPr>
        <w:spacing w:before="199" w:line="222" w:lineRule="auto"/>
        <w:ind w:left="622"/>
        <w:rPr>
          <w:rFonts w:ascii="仿宋" w:hAnsi="仿宋" w:eastAsia="仿宋" w:cs="仿宋"/>
          <w:sz w:val="30"/>
          <w:szCs w:val="30"/>
        </w:rPr>
      </w:pPr>
      <w:r>
        <w:rPr>
          <w:rFonts w:ascii="仿宋" w:hAnsi="仿宋" w:eastAsia="仿宋" w:cs="仿宋"/>
          <w:spacing w:val="-3"/>
          <w:sz w:val="30"/>
          <w:szCs w:val="30"/>
        </w:rPr>
        <w:t>□ 编制招标文件的澄清、修改文件；</w:t>
      </w:r>
    </w:p>
    <w:p>
      <w:pPr>
        <w:spacing w:before="199" w:line="221" w:lineRule="auto"/>
        <w:ind w:left="622"/>
        <w:rPr>
          <w:rFonts w:ascii="仿宋" w:hAnsi="仿宋" w:eastAsia="仿宋" w:cs="仿宋"/>
          <w:sz w:val="30"/>
          <w:szCs w:val="30"/>
        </w:rPr>
      </w:pPr>
      <w:r>
        <w:rPr>
          <w:rFonts w:ascii="仿宋" w:hAnsi="仿宋" w:eastAsia="仿宋" w:cs="仿宋"/>
          <w:spacing w:val="-4"/>
          <w:sz w:val="30"/>
          <w:szCs w:val="30"/>
        </w:rPr>
        <w:t>□ 代收及退还投标保证金；</w:t>
      </w:r>
    </w:p>
    <w:p>
      <w:pPr>
        <w:spacing w:before="201" w:line="222" w:lineRule="auto"/>
        <w:ind w:left="622"/>
        <w:rPr>
          <w:rFonts w:ascii="仿宋" w:hAnsi="仿宋" w:eastAsia="仿宋" w:cs="仿宋"/>
          <w:sz w:val="30"/>
          <w:szCs w:val="30"/>
        </w:rPr>
      </w:pPr>
      <w:r>
        <w:rPr>
          <w:rFonts w:ascii="仿宋" w:hAnsi="仿宋" w:eastAsia="仿宋" w:cs="仿宋"/>
          <w:spacing w:val="-3"/>
          <w:sz w:val="30"/>
          <w:szCs w:val="30"/>
        </w:rPr>
        <w:t>□ 接收投标文件、组织开标、组织评审；</w:t>
      </w:r>
    </w:p>
    <w:p>
      <w:pPr>
        <w:spacing w:before="201" w:line="220" w:lineRule="auto"/>
        <w:ind w:left="622"/>
        <w:rPr>
          <w:rFonts w:ascii="仿宋" w:hAnsi="仿宋" w:eastAsia="仿宋" w:cs="仿宋"/>
          <w:sz w:val="30"/>
          <w:szCs w:val="30"/>
        </w:rPr>
      </w:pPr>
      <w:r>
        <w:rPr>
          <w:rFonts w:ascii="仿宋" w:hAnsi="仿宋" w:eastAsia="仿宋" w:cs="仿宋"/>
          <w:spacing w:val="-2"/>
          <w:sz w:val="30"/>
          <w:szCs w:val="30"/>
        </w:rPr>
        <w:t>□ 协助委托人发布中标候选人公示、定标；发出中标通知书；</w:t>
      </w:r>
    </w:p>
    <w:p>
      <w:pPr>
        <w:spacing w:before="202" w:line="222" w:lineRule="auto"/>
        <w:ind w:left="622"/>
        <w:rPr>
          <w:rFonts w:ascii="仿宋" w:hAnsi="仿宋" w:eastAsia="仿宋" w:cs="仿宋"/>
          <w:sz w:val="30"/>
          <w:szCs w:val="30"/>
        </w:rPr>
      </w:pPr>
      <w:r>
        <w:rPr>
          <w:rFonts w:ascii="仿宋" w:hAnsi="仿宋" w:eastAsia="仿宋" w:cs="仿宋"/>
          <w:spacing w:val="-8"/>
          <w:sz w:val="30"/>
          <w:szCs w:val="30"/>
        </w:rPr>
        <w:t>□</w:t>
      </w:r>
      <w:r>
        <w:rPr>
          <w:rFonts w:ascii="仿宋" w:hAnsi="仿宋" w:eastAsia="仿宋" w:cs="仿宋"/>
          <w:spacing w:val="19"/>
          <w:sz w:val="30"/>
          <w:szCs w:val="30"/>
        </w:rPr>
        <w:t xml:space="preserve"> </w:t>
      </w:r>
      <w:r>
        <w:rPr>
          <w:rFonts w:ascii="仿宋" w:hAnsi="仿宋" w:eastAsia="仿宋" w:cs="仿宋"/>
          <w:spacing w:val="-8"/>
          <w:sz w:val="30"/>
          <w:szCs w:val="30"/>
        </w:rPr>
        <w:t>协助签订合同；</w:t>
      </w:r>
    </w:p>
    <w:p>
      <w:pPr>
        <w:spacing w:before="197" w:line="222" w:lineRule="auto"/>
        <w:ind w:left="622"/>
        <w:rPr>
          <w:rFonts w:ascii="仿宋" w:hAnsi="仿宋" w:eastAsia="仿宋" w:cs="仿宋"/>
          <w:sz w:val="30"/>
          <w:szCs w:val="30"/>
        </w:rPr>
      </w:pPr>
      <w:r>
        <w:rPr>
          <w:rFonts w:ascii="仿宋" w:hAnsi="仿宋" w:eastAsia="仿宋" w:cs="仿宋"/>
          <w:spacing w:val="-3"/>
          <w:sz w:val="30"/>
          <w:szCs w:val="30"/>
        </w:rPr>
        <w:t>□ 编制招标投标情况书面报告；</w:t>
      </w:r>
    </w:p>
    <w:p>
      <w:pPr>
        <w:spacing w:before="202" w:line="220" w:lineRule="auto"/>
        <w:ind w:left="622"/>
        <w:rPr>
          <w:rFonts w:ascii="仿宋" w:hAnsi="仿宋" w:eastAsia="仿宋" w:cs="仿宋"/>
          <w:sz w:val="30"/>
          <w:szCs w:val="30"/>
        </w:rPr>
      </w:pPr>
      <w:r>
        <w:rPr>
          <w:rFonts w:ascii="仿宋" w:hAnsi="仿宋" w:eastAsia="仿宋" w:cs="仿宋"/>
          <w:spacing w:val="-3"/>
          <w:sz w:val="30"/>
          <w:szCs w:val="30"/>
        </w:rPr>
        <w:t>□ 收集、整理及移交招标资料；</w:t>
      </w:r>
    </w:p>
    <w:p>
      <w:pPr>
        <w:spacing w:before="202" w:line="222" w:lineRule="auto"/>
        <w:ind w:left="622"/>
        <w:rPr>
          <w:rFonts w:ascii="仿宋" w:hAnsi="仿宋" w:eastAsia="仿宋" w:cs="仿宋"/>
          <w:sz w:val="30"/>
          <w:szCs w:val="30"/>
        </w:rPr>
      </w:pPr>
      <w:r>
        <w:rPr>
          <w:rFonts w:ascii="仿宋" w:hAnsi="仿宋" w:eastAsia="仿宋" w:cs="仿宋"/>
          <w:spacing w:val="-8"/>
          <w:sz w:val="30"/>
          <w:szCs w:val="30"/>
        </w:rPr>
        <w:t>□</w:t>
      </w:r>
      <w:r>
        <w:rPr>
          <w:rFonts w:ascii="仿宋" w:hAnsi="仿宋" w:eastAsia="仿宋" w:cs="仿宋"/>
          <w:spacing w:val="19"/>
          <w:sz w:val="30"/>
          <w:szCs w:val="30"/>
        </w:rPr>
        <w:t xml:space="preserve"> </w:t>
      </w:r>
      <w:r>
        <w:rPr>
          <w:rFonts w:ascii="仿宋" w:hAnsi="仿宋" w:eastAsia="仿宋" w:cs="仿宋"/>
          <w:spacing w:val="-8"/>
          <w:sz w:val="30"/>
          <w:szCs w:val="30"/>
        </w:rPr>
        <w:t>协助处理异议；</w:t>
      </w:r>
    </w:p>
    <w:p>
      <w:pPr>
        <w:spacing w:before="197" w:line="222" w:lineRule="auto"/>
        <w:jc w:val="right"/>
        <w:rPr>
          <w:rFonts w:ascii="仿宋" w:hAnsi="仿宋" w:eastAsia="仿宋" w:cs="仿宋"/>
          <w:sz w:val="30"/>
          <w:szCs w:val="30"/>
        </w:rPr>
      </w:pPr>
      <w:r>
        <w:rPr>
          <w:rFonts w:ascii="仿宋" w:hAnsi="仿宋" w:eastAsia="仿宋" w:cs="仿宋"/>
          <w:spacing w:val="-23"/>
          <w:sz w:val="30"/>
          <w:szCs w:val="30"/>
        </w:rPr>
        <w:t>□</w:t>
      </w:r>
      <w:r>
        <w:rPr>
          <w:rFonts w:ascii="仿宋" w:hAnsi="仿宋" w:eastAsia="仿宋" w:cs="仿宋"/>
          <w:spacing w:val="21"/>
          <w:sz w:val="30"/>
          <w:szCs w:val="30"/>
        </w:rPr>
        <w:t xml:space="preserve"> </w:t>
      </w:r>
      <w:r>
        <w:rPr>
          <w:rFonts w:ascii="仿宋" w:hAnsi="仿宋" w:eastAsia="仿宋" w:cs="仿宋"/>
          <w:spacing w:val="-23"/>
          <w:sz w:val="30"/>
          <w:szCs w:val="30"/>
        </w:rPr>
        <w:t>其他：</w:t>
      </w:r>
      <w:r>
        <w:rPr>
          <w:rFonts w:ascii="仿宋" w:hAnsi="仿宋" w:eastAsia="仿宋" w:cs="仿宋"/>
          <w:spacing w:val="3"/>
          <w:sz w:val="30"/>
          <w:szCs w:val="30"/>
          <w:u w:val="single"/>
        </w:rPr>
        <w:t xml:space="preserve">                                            </w:t>
      </w:r>
      <w:r>
        <w:rPr>
          <w:rFonts w:ascii="仿宋" w:hAnsi="仿宋" w:eastAsia="仿宋" w:cs="仿宋"/>
          <w:spacing w:val="-23"/>
          <w:sz w:val="30"/>
          <w:szCs w:val="30"/>
        </w:rPr>
        <w:t>。</w:t>
      </w:r>
    </w:p>
    <w:p>
      <w:pPr>
        <w:spacing w:before="202" w:line="220" w:lineRule="auto"/>
        <w:ind w:left="594"/>
        <w:rPr>
          <w:rFonts w:ascii="仿宋" w:hAnsi="仿宋" w:eastAsia="仿宋" w:cs="仿宋"/>
          <w:sz w:val="30"/>
          <w:szCs w:val="30"/>
        </w:rPr>
      </w:pPr>
      <w:r>
        <w:rPr>
          <w:rFonts w:ascii="Times New Roman" w:hAnsi="Times New Roman" w:eastAsia="Times New Roman" w:cs="Times New Roman"/>
          <w:spacing w:val="-1"/>
          <w:sz w:val="30"/>
          <w:szCs w:val="30"/>
        </w:rPr>
        <w:t xml:space="preserve">5.10  </w:t>
      </w:r>
      <w:r>
        <w:rPr>
          <w:rFonts w:ascii="仿宋" w:hAnsi="仿宋" w:eastAsia="仿宋" w:cs="仿宋"/>
          <w:spacing w:val="-1"/>
          <w:sz w:val="30"/>
          <w:szCs w:val="30"/>
        </w:rPr>
        <w:t>委托人按照下列约定的时间和内容完成工作：</w:t>
      </w:r>
    </w:p>
    <w:p>
      <w:pPr>
        <w:spacing w:before="201" w:line="345" w:lineRule="auto"/>
        <w:ind w:left="1" w:right="103" w:firstLine="603"/>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1</w:t>
      </w:r>
      <w:r>
        <w:rPr>
          <w:rFonts w:ascii="仿宋" w:hAnsi="仿宋" w:eastAsia="仿宋" w:cs="仿宋"/>
          <w:spacing w:val="-2"/>
          <w:sz w:val="30"/>
          <w:szCs w:val="30"/>
        </w:rPr>
        <w:t>）在</w:t>
      </w:r>
      <w:r>
        <w:rPr>
          <w:rFonts w:ascii="仿宋" w:hAnsi="仿宋" w:eastAsia="仿宋" w:cs="仿宋"/>
          <w:spacing w:val="-2"/>
          <w:sz w:val="30"/>
          <w:szCs w:val="30"/>
          <w:u w:val="single"/>
        </w:rPr>
        <w:t xml:space="preserve">      </w:t>
      </w:r>
      <w:r>
        <w:rPr>
          <w:rFonts w:ascii="仿宋" w:hAnsi="仿宋" w:eastAsia="仿宋" w:cs="仿宋"/>
          <w:spacing w:val="-120"/>
          <w:sz w:val="30"/>
          <w:szCs w:val="30"/>
        </w:rPr>
        <w:t xml:space="preserve"> </w:t>
      </w:r>
      <w:r>
        <w:rPr>
          <w:rFonts w:ascii="仿宋" w:hAnsi="仿宋" w:eastAsia="仿宋" w:cs="仿宋"/>
          <w:spacing w:val="-2"/>
          <w:sz w:val="30"/>
          <w:szCs w:val="30"/>
        </w:rPr>
        <w:t>前向受托人提供招标代理业务应具备的相关工作</w:t>
      </w:r>
      <w:r>
        <w:rPr>
          <w:rFonts w:ascii="仿宋" w:hAnsi="仿宋" w:eastAsia="仿宋" w:cs="仿宋"/>
          <w:sz w:val="30"/>
          <w:szCs w:val="30"/>
        </w:rPr>
        <w:t xml:space="preserve"> </w:t>
      </w:r>
      <w:r>
        <w:rPr>
          <w:rFonts w:ascii="仿宋" w:hAnsi="仿宋" w:eastAsia="仿宋" w:cs="仿宋"/>
          <w:spacing w:val="4"/>
          <w:sz w:val="30"/>
          <w:szCs w:val="30"/>
        </w:rPr>
        <w:t>前期资料（如立项批准手续、规划许可、报建、招标所需的相关技</w:t>
      </w:r>
      <w:r>
        <w:rPr>
          <w:rFonts w:ascii="仿宋" w:hAnsi="仿宋" w:eastAsia="仿宋" w:cs="仿宋"/>
          <w:spacing w:val="5"/>
          <w:sz w:val="30"/>
          <w:szCs w:val="30"/>
        </w:rPr>
        <w:t xml:space="preserve"> </w:t>
      </w:r>
      <w:r>
        <w:rPr>
          <w:rFonts w:ascii="仿宋" w:hAnsi="仿宋" w:eastAsia="仿宋" w:cs="仿宋"/>
          <w:spacing w:val="4"/>
          <w:sz w:val="30"/>
          <w:szCs w:val="30"/>
        </w:rPr>
        <w:t>术参数及商务要求、委托人的与本合同履行相关的管理制度等）及</w:t>
      </w:r>
    </w:p>
    <w:p>
      <w:pPr>
        <w:spacing w:line="345" w:lineRule="auto"/>
        <w:rPr>
          <w:rFonts w:ascii="仿宋" w:hAnsi="仿宋" w:eastAsia="仿宋" w:cs="仿宋"/>
          <w:sz w:val="30"/>
          <w:szCs w:val="30"/>
        </w:rPr>
        <w:sectPr>
          <w:footerReference r:id="rId29" w:type="default"/>
          <w:pgSz w:w="11906" w:h="16839"/>
          <w:pgMar w:top="400" w:right="1369"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7" w:line="220" w:lineRule="auto"/>
        <w:ind w:left="16"/>
        <w:rPr>
          <w:rFonts w:ascii="仿宋" w:hAnsi="仿宋" w:eastAsia="仿宋" w:cs="仿宋"/>
          <w:sz w:val="30"/>
          <w:szCs w:val="30"/>
        </w:rPr>
      </w:pPr>
      <w:r>
        <w:rPr>
          <w:rFonts w:ascii="仿宋" w:hAnsi="仿宋" w:eastAsia="仿宋" w:cs="仿宋"/>
          <w:spacing w:val="-4"/>
          <w:sz w:val="30"/>
          <w:szCs w:val="30"/>
        </w:rPr>
        <w:t>资金落实等情况资料；</w:t>
      </w:r>
    </w:p>
    <w:p>
      <w:pPr>
        <w:spacing w:before="201" w:line="304" w:lineRule="auto"/>
        <w:ind w:right="103" w:firstLine="60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2</w:t>
      </w:r>
      <w:r>
        <w:rPr>
          <w:rFonts w:ascii="仿宋" w:hAnsi="仿宋" w:eastAsia="仿宋" w:cs="仿宋"/>
          <w:spacing w:val="-2"/>
          <w:sz w:val="30"/>
          <w:szCs w:val="30"/>
        </w:rPr>
        <w:t>）在</w:t>
      </w:r>
      <w:r>
        <w:rPr>
          <w:rFonts w:ascii="仿宋" w:hAnsi="仿宋" w:eastAsia="仿宋" w:cs="仿宋"/>
          <w:spacing w:val="-2"/>
          <w:sz w:val="30"/>
          <w:szCs w:val="30"/>
          <w:u w:val="single"/>
        </w:rPr>
        <w:t xml:space="preserve">      </w:t>
      </w:r>
      <w:r>
        <w:rPr>
          <w:rFonts w:ascii="仿宋" w:hAnsi="仿宋" w:eastAsia="仿宋" w:cs="仿宋"/>
          <w:spacing w:val="-120"/>
          <w:sz w:val="30"/>
          <w:szCs w:val="30"/>
        </w:rPr>
        <w:t xml:space="preserve"> </w:t>
      </w:r>
      <w:r>
        <w:rPr>
          <w:rFonts w:ascii="仿宋" w:hAnsi="仿宋" w:eastAsia="仿宋" w:cs="仿宋"/>
          <w:spacing w:val="-2"/>
          <w:sz w:val="30"/>
          <w:szCs w:val="30"/>
        </w:rPr>
        <w:t>前向受托人提供开展招标项目所需的技术经济资</w:t>
      </w:r>
      <w:r>
        <w:rPr>
          <w:rFonts w:ascii="仿宋" w:hAnsi="仿宋" w:eastAsia="仿宋" w:cs="仿宋"/>
          <w:sz w:val="30"/>
          <w:szCs w:val="30"/>
        </w:rPr>
        <w:t xml:space="preserve"> </w:t>
      </w:r>
      <w:r>
        <w:rPr>
          <w:rFonts w:ascii="仿宋" w:hAnsi="仿宋" w:eastAsia="仿宋" w:cs="仿宋"/>
          <w:spacing w:val="4"/>
          <w:sz w:val="30"/>
          <w:szCs w:val="30"/>
        </w:rPr>
        <w:t>料、实施需求，并对提供资料的真实性、完整性、准确性、合规性</w:t>
      </w:r>
      <w:r>
        <w:rPr>
          <w:rFonts w:ascii="仿宋" w:hAnsi="仿宋" w:eastAsia="仿宋" w:cs="仿宋"/>
          <w:spacing w:val="7"/>
          <w:sz w:val="30"/>
          <w:szCs w:val="30"/>
        </w:rPr>
        <w:t xml:space="preserve"> </w:t>
      </w:r>
      <w:r>
        <w:rPr>
          <w:rFonts w:ascii="仿宋" w:hAnsi="仿宋" w:eastAsia="仿宋" w:cs="仿宋"/>
          <w:spacing w:val="-7"/>
          <w:sz w:val="30"/>
          <w:szCs w:val="30"/>
        </w:rPr>
        <w:t>负责；</w:t>
      </w:r>
    </w:p>
    <w:p>
      <w:pPr>
        <w:spacing w:before="198" w:line="283" w:lineRule="auto"/>
        <w:ind w:left="3" w:right="166" w:firstLine="602"/>
        <w:rPr>
          <w:rFonts w:ascii="仿宋" w:hAnsi="仿宋" w:eastAsia="仿宋" w:cs="仿宋"/>
          <w:sz w:val="30"/>
          <w:szCs w:val="30"/>
        </w:rPr>
      </w:pPr>
      <w:r>
        <w:rPr>
          <w:rFonts w:ascii="仿宋" w:hAnsi="仿宋" w:eastAsia="仿宋" w:cs="仿宋"/>
          <w:spacing w:val="-4"/>
          <w:sz w:val="30"/>
          <w:szCs w:val="30"/>
        </w:rPr>
        <w:t>（</w:t>
      </w:r>
      <w:r>
        <w:rPr>
          <w:rFonts w:ascii="Times New Roman" w:hAnsi="Times New Roman" w:eastAsia="Times New Roman" w:cs="Times New Roman"/>
          <w:spacing w:val="-4"/>
          <w:sz w:val="30"/>
          <w:szCs w:val="30"/>
        </w:rPr>
        <w:t>3</w:t>
      </w:r>
      <w:r>
        <w:rPr>
          <w:rFonts w:ascii="仿宋" w:hAnsi="仿宋" w:eastAsia="仿宋" w:cs="仿宋"/>
          <w:spacing w:val="-4"/>
          <w:sz w:val="30"/>
          <w:szCs w:val="30"/>
        </w:rPr>
        <w:t>）在</w:t>
      </w:r>
      <w:r>
        <w:rPr>
          <w:rFonts w:ascii="仿宋" w:hAnsi="仿宋" w:eastAsia="仿宋" w:cs="仿宋"/>
          <w:spacing w:val="-4"/>
          <w:sz w:val="30"/>
          <w:szCs w:val="30"/>
          <w:u w:val="single"/>
        </w:rPr>
        <w:t xml:space="preserve">      </w:t>
      </w:r>
      <w:r>
        <w:rPr>
          <w:rFonts w:ascii="仿宋" w:hAnsi="仿宋" w:eastAsia="仿宋" w:cs="仿宋"/>
          <w:spacing w:val="-121"/>
          <w:sz w:val="30"/>
          <w:szCs w:val="30"/>
        </w:rPr>
        <w:t xml:space="preserve"> </w:t>
      </w:r>
      <w:r>
        <w:rPr>
          <w:rFonts w:ascii="仿宋" w:hAnsi="仿宋" w:eastAsia="仿宋" w:cs="仿宋"/>
          <w:spacing w:val="-4"/>
          <w:sz w:val="30"/>
          <w:szCs w:val="30"/>
        </w:rPr>
        <w:t>前向受托人提供保证招标工作顺利完成的条件，</w:t>
      </w:r>
      <w:r>
        <w:rPr>
          <w:rFonts w:ascii="仿宋" w:hAnsi="仿宋" w:eastAsia="仿宋" w:cs="仿宋"/>
          <w:sz w:val="30"/>
          <w:szCs w:val="30"/>
        </w:rPr>
        <w:t xml:space="preserve"> 提供的条件为：</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before="200" w:line="282" w:lineRule="auto"/>
        <w:ind w:left="5" w:right="103" w:firstLine="600"/>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4</w:t>
      </w:r>
      <w:r>
        <w:rPr>
          <w:rFonts w:ascii="仿宋" w:hAnsi="仿宋" w:eastAsia="仿宋" w:cs="仿宋"/>
          <w:spacing w:val="-1"/>
          <w:sz w:val="30"/>
          <w:szCs w:val="30"/>
        </w:rPr>
        <w:t>）根据需要，做好设计、咨询或者其他第三方单位</w:t>
      </w:r>
      <w:r>
        <w:rPr>
          <w:rFonts w:ascii="仿宋" w:hAnsi="仿宋" w:eastAsia="仿宋" w:cs="仿宋"/>
          <w:spacing w:val="-2"/>
          <w:sz w:val="30"/>
          <w:szCs w:val="30"/>
        </w:rPr>
        <w:t>的协调工</w:t>
      </w:r>
      <w:r>
        <w:rPr>
          <w:rFonts w:ascii="仿宋" w:hAnsi="仿宋" w:eastAsia="仿宋" w:cs="仿宋"/>
          <w:sz w:val="30"/>
          <w:szCs w:val="30"/>
        </w:rPr>
        <w:t xml:space="preserve"> </w:t>
      </w:r>
      <w:r>
        <w:rPr>
          <w:rFonts w:ascii="仿宋" w:hAnsi="仿宋" w:eastAsia="仿宋" w:cs="仿宋"/>
          <w:spacing w:val="-4"/>
          <w:sz w:val="30"/>
          <w:szCs w:val="30"/>
        </w:rPr>
        <w:t>作，具体为：</w:t>
      </w:r>
      <w:r>
        <w:rPr>
          <w:rFonts w:ascii="仿宋" w:hAnsi="仿宋" w:eastAsia="仿宋" w:cs="仿宋"/>
          <w:sz w:val="30"/>
          <w:szCs w:val="30"/>
          <w:u w:val="single"/>
        </w:rPr>
        <w:t xml:space="preserve">                                            </w:t>
      </w:r>
      <w:r>
        <w:rPr>
          <w:rFonts w:ascii="仿宋" w:hAnsi="仿宋" w:eastAsia="仿宋" w:cs="仿宋"/>
          <w:spacing w:val="-4"/>
          <w:sz w:val="30"/>
          <w:szCs w:val="30"/>
        </w:rPr>
        <w:t>。</w:t>
      </w:r>
    </w:p>
    <w:p>
      <w:pPr>
        <w:spacing w:before="201" w:line="222" w:lineRule="auto"/>
        <w:ind w:left="605"/>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5</w:t>
      </w:r>
      <w:r>
        <w:rPr>
          <w:rFonts w:ascii="仿宋" w:hAnsi="仿宋" w:eastAsia="仿宋" w:cs="仿宋"/>
          <w:spacing w:val="-1"/>
          <w:sz w:val="30"/>
          <w:szCs w:val="30"/>
        </w:rPr>
        <w:t>）依法应尽的其他义务：</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before="203" w:line="344" w:lineRule="auto"/>
        <w:ind w:left="15" w:firstLine="580"/>
        <w:rPr>
          <w:rFonts w:ascii="仿宋" w:hAnsi="仿宋" w:eastAsia="仿宋" w:cs="仿宋"/>
          <w:sz w:val="30"/>
          <w:szCs w:val="30"/>
        </w:rPr>
      </w:pPr>
      <w:r>
        <w:rPr>
          <w:rFonts w:ascii="Times New Roman" w:hAnsi="Times New Roman" w:eastAsia="Times New Roman" w:cs="Times New Roman"/>
          <w:spacing w:val="2"/>
          <w:sz w:val="30"/>
          <w:szCs w:val="30"/>
        </w:rPr>
        <w:t xml:space="preserve">5.14  </w:t>
      </w:r>
      <w:r>
        <w:rPr>
          <w:rFonts w:ascii="仿宋" w:hAnsi="仿宋" w:eastAsia="仿宋" w:cs="仿宋"/>
          <w:spacing w:val="2"/>
          <w:sz w:val="30"/>
          <w:szCs w:val="30"/>
        </w:rPr>
        <w:t>受托人在履行招标代理业务过程中，</w:t>
      </w:r>
      <w:r>
        <w:rPr>
          <w:rFonts w:ascii="仿宋" w:hAnsi="仿宋" w:eastAsia="仿宋" w:cs="仿宋"/>
          <w:spacing w:val="1"/>
          <w:sz w:val="30"/>
          <w:szCs w:val="30"/>
        </w:rPr>
        <w:t>提出的超出招标代理</w:t>
      </w:r>
      <w:r>
        <w:rPr>
          <w:rFonts w:ascii="仿宋" w:hAnsi="仿宋" w:eastAsia="仿宋" w:cs="仿宋"/>
          <w:sz w:val="30"/>
          <w:szCs w:val="30"/>
        </w:rPr>
        <w:t xml:space="preserve"> </w:t>
      </w:r>
      <w:r>
        <w:rPr>
          <w:rFonts w:ascii="仿宋" w:hAnsi="仿宋" w:eastAsia="仿宋" w:cs="仿宋"/>
          <w:spacing w:val="4"/>
          <w:sz w:val="30"/>
          <w:szCs w:val="30"/>
        </w:rPr>
        <w:t>范围的合理化建议，经委托人同意并取得经济效益</w:t>
      </w:r>
      <w:r>
        <w:rPr>
          <w:rFonts w:ascii="仿宋" w:hAnsi="仿宋" w:eastAsia="仿宋" w:cs="仿宋"/>
          <w:spacing w:val="3"/>
          <w:sz w:val="30"/>
          <w:szCs w:val="30"/>
        </w:rPr>
        <w:t>的，委托人可向</w:t>
      </w:r>
      <w:r>
        <w:rPr>
          <w:rFonts w:ascii="仿宋" w:hAnsi="仿宋" w:eastAsia="仿宋" w:cs="仿宋"/>
          <w:sz w:val="30"/>
          <w:szCs w:val="30"/>
        </w:rPr>
        <w:t xml:space="preserve"> </w:t>
      </w:r>
      <w:r>
        <w:rPr>
          <w:rFonts w:ascii="仿宋" w:hAnsi="仿宋" w:eastAsia="仿宋" w:cs="仿宋"/>
          <w:spacing w:val="-2"/>
          <w:sz w:val="30"/>
          <w:szCs w:val="30"/>
        </w:rPr>
        <w:t>受托人支付一定的经济奖励。具体计算方法为：</w:t>
      </w:r>
      <w:r>
        <w:rPr>
          <w:rFonts w:ascii="仿宋" w:hAnsi="仿宋" w:eastAsia="仿宋" w:cs="仿宋"/>
          <w:spacing w:val="-2"/>
          <w:sz w:val="30"/>
          <w:szCs w:val="30"/>
          <w:u w:val="single"/>
        </w:rPr>
        <w:t xml:space="preserve">      </w:t>
      </w:r>
      <w:r>
        <w:rPr>
          <w:rFonts w:ascii="仿宋" w:hAnsi="仿宋" w:eastAsia="仿宋" w:cs="仿宋"/>
          <w:spacing w:val="-3"/>
          <w:sz w:val="30"/>
          <w:szCs w:val="30"/>
          <w:u w:val="single"/>
        </w:rPr>
        <w:t xml:space="preserve">          </w:t>
      </w:r>
      <w:r>
        <w:rPr>
          <w:rFonts w:ascii="仿宋" w:hAnsi="仿宋" w:eastAsia="仿宋" w:cs="仿宋"/>
          <w:spacing w:val="-3"/>
          <w:sz w:val="30"/>
          <w:szCs w:val="30"/>
        </w:rPr>
        <w:t>。</w:t>
      </w:r>
    </w:p>
    <w:p>
      <w:pPr>
        <w:ind w:firstLine="600" w:firstLineChars="200"/>
        <w:rPr>
          <w:rFonts w:ascii="黑体" w:hAnsi="黑体" w:eastAsia="黑体" w:cs="黑体"/>
          <w:sz w:val="30"/>
          <w:szCs w:val="30"/>
        </w:rPr>
      </w:pPr>
      <w:bookmarkStart w:id="105" w:name="bookmark122"/>
      <w:bookmarkEnd w:id="105"/>
      <w:bookmarkStart w:id="106" w:name="bookmark47"/>
      <w:bookmarkEnd w:id="106"/>
      <w:bookmarkStart w:id="107" w:name="bookmark48"/>
      <w:bookmarkEnd w:id="107"/>
      <w:r>
        <w:rPr>
          <w:rFonts w:hint="eastAsia" w:ascii="黑体" w:hAnsi="黑体" w:eastAsia="黑体" w:cs="黑体"/>
          <w:sz w:val="30"/>
          <w:szCs w:val="30"/>
        </w:rPr>
        <w:t>三、受托人权利和义务</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6.受托人的权利</w:t>
      </w:r>
    </w:p>
    <w:p>
      <w:pPr>
        <w:spacing w:before="187" w:line="222" w:lineRule="auto"/>
        <w:ind w:right="24"/>
        <w:jc w:val="right"/>
        <w:rPr>
          <w:rFonts w:ascii="仿宋" w:hAnsi="仿宋" w:eastAsia="仿宋" w:cs="仿宋"/>
          <w:sz w:val="30"/>
          <w:szCs w:val="30"/>
        </w:rPr>
      </w:pPr>
      <w:r>
        <w:rPr>
          <w:rFonts w:ascii="Times New Roman" w:hAnsi="Times New Roman" w:eastAsia="Times New Roman" w:cs="Times New Roman"/>
          <w:sz w:val="30"/>
          <w:szCs w:val="30"/>
        </w:rPr>
        <w:t xml:space="preserve">6.7  </w:t>
      </w:r>
      <w:r>
        <w:rPr>
          <w:rFonts w:ascii="仿宋" w:hAnsi="仿宋" w:eastAsia="仿宋" w:cs="仿宋"/>
          <w:sz w:val="30"/>
          <w:szCs w:val="30"/>
        </w:rPr>
        <w:t>依法享有的其他权利：</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ind w:firstLine="600" w:firstLineChars="200"/>
        <w:rPr>
          <w:rFonts w:ascii="Times New Roman" w:hAnsi="Times New Roman" w:eastAsia="楷体" w:cs="Times New Roman"/>
          <w:sz w:val="30"/>
          <w:szCs w:val="30"/>
        </w:rPr>
      </w:pPr>
      <w:bookmarkStart w:id="108" w:name="bookmark49"/>
      <w:bookmarkEnd w:id="108"/>
      <w:bookmarkStart w:id="109" w:name="bookmark123"/>
      <w:bookmarkEnd w:id="109"/>
      <w:r>
        <w:rPr>
          <w:rFonts w:ascii="Times New Roman" w:hAnsi="Times New Roman" w:eastAsia="楷体" w:cs="Times New Roman"/>
          <w:sz w:val="30"/>
          <w:szCs w:val="30"/>
        </w:rPr>
        <w:t>7.受托人的义务</w:t>
      </w:r>
    </w:p>
    <w:p>
      <w:pPr>
        <w:spacing w:before="193" w:line="222" w:lineRule="auto"/>
        <w:ind w:right="24"/>
        <w:jc w:val="right"/>
        <w:rPr>
          <w:rFonts w:ascii="仿宋" w:hAnsi="仿宋" w:eastAsia="仿宋" w:cs="仿宋"/>
          <w:sz w:val="30"/>
          <w:szCs w:val="30"/>
        </w:rPr>
      </w:pPr>
      <w:r>
        <w:rPr>
          <w:rFonts w:ascii="Times New Roman" w:hAnsi="Times New Roman" w:eastAsia="Times New Roman" w:cs="Times New Roman"/>
          <w:sz w:val="30"/>
          <w:szCs w:val="30"/>
        </w:rPr>
        <w:t xml:space="preserve">7.18  </w:t>
      </w:r>
      <w:r>
        <w:rPr>
          <w:rFonts w:ascii="仿宋" w:hAnsi="仿宋" w:eastAsia="仿宋" w:cs="仿宋"/>
          <w:sz w:val="30"/>
          <w:szCs w:val="30"/>
        </w:rPr>
        <w:t>依法应尽的其他义务：</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ind w:firstLine="600" w:firstLineChars="200"/>
        <w:rPr>
          <w:rFonts w:ascii="黑体" w:hAnsi="黑体" w:eastAsia="黑体" w:cs="黑体"/>
          <w:sz w:val="30"/>
          <w:szCs w:val="30"/>
        </w:rPr>
      </w:pPr>
      <w:bookmarkStart w:id="110" w:name="bookmark51"/>
      <w:bookmarkEnd w:id="110"/>
      <w:bookmarkStart w:id="111" w:name="bookmark124"/>
      <w:bookmarkEnd w:id="111"/>
      <w:bookmarkStart w:id="112" w:name="bookmark50"/>
      <w:bookmarkEnd w:id="112"/>
      <w:r>
        <w:rPr>
          <w:rFonts w:hint="eastAsia" w:ascii="黑体" w:hAnsi="黑体" w:eastAsia="黑体" w:cs="黑体"/>
          <w:sz w:val="30"/>
          <w:szCs w:val="30"/>
        </w:rPr>
        <w:t>四、代理报酬</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8.代理报酬范围、计算标准及支付与收取方式</w:t>
      </w:r>
    </w:p>
    <w:p>
      <w:pPr>
        <w:spacing w:before="191" w:line="222" w:lineRule="auto"/>
        <w:ind w:left="599"/>
        <w:rPr>
          <w:rFonts w:ascii="仿宋" w:hAnsi="仿宋" w:eastAsia="仿宋" w:cs="仿宋"/>
          <w:sz w:val="30"/>
          <w:szCs w:val="30"/>
        </w:rPr>
      </w:pPr>
      <w:r>
        <w:rPr>
          <w:rFonts w:ascii="Times New Roman" w:hAnsi="Times New Roman" w:eastAsia="Times New Roman" w:cs="Times New Roman"/>
          <w:spacing w:val="-6"/>
          <w:sz w:val="30"/>
          <w:szCs w:val="30"/>
        </w:rPr>
        <w:t>8.1</w:t>
      </w:r>
      <w:r>
        <w:rPr>
          <w:rFonts w:ascii="Times New Roman" w:hAnsi="Times New Roman" w:eastAsia="Times New Roman" w:cs="Times New Roman"/>
          <w:spacing w:val="13"/>
          <w:sz w:val="30"/>
          <w:szCs w:val="30"/>
        </w:rPr>
        <w:t xml:space="preserve">  </w:t>
      </w:r>
      <w:r>
        <w:rPr>
          <w:rFonts w:ascii="仿宋" w:hAnsi="仿宋" w:eastAsia="仿宋" w:cs="仿宋"/>
          <w:spacing w:val="-6"/>
          <w:sz w:val="30"/>
          <w:szCs w:val="30"/>
        </w:rPr>
        <w:t>代理服务费</w:t>
      </w:r>
    </w:p>
    <w:p>
      <w:pPr>
        <w:spacing w:before="199" w:line="222" w:lineRule="auto"/>
        <w:ind w:left="60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1</w:t>
      </w:r>
      <w:r>
        <w:rPr>
          <w:rFonts w:ascii="仿宋" w:hAnsi="仿宋" w:eastAsia="仿宋" w:cs="仿宋"/>
          <w:spacing w:val="-2"/>
          <w:sz w:val="30"/>
          <w:szCs w:val="30"/>
        </w:rPr>
        <w:t>）招标完成费用的支付与收取：</w:t>
      </w:r>
    </w:p>
    <w:p>
      <w:pPr>
        <w:spacing w:before="200" w:line="221" w:lineRule="auto"/>
        <w:ind w:left="623"/>
        <w:rPr>
          <w:rFonts w:ascii="仿宋" w:hAnsi="仿宋" w:eastAsia="仿宋" w:cs="仿宋"/>
          <w:sz w:val="30"/>
          <w:szCs w:val="30"/>
        </w:rPr>
      </w:pPr>
      <w:r>
        <w:rPr>
          <w:rFonts w:ascii="仿宋" w:hAnsi="仿宋" w:eastAsia="仿宋" w:cs="仿宋"/>
          <w:spacing w:val="-2"/>
          <w:sz w:val="30"/>
          <w:szCs w:val="30"/>
        </w:rPr>
        <w:t>□ 参照《湖北省招标代理服务收费参考标准（试行）》（鄂建</w:t>
      </w:r>
    </w:p>
    <w:p>
      <w:pPr>
        <w:spacing w:line="221" w:lineRule="auto"/>
        <w:rPr>
          <w:rFonts w:ascii="仿宋" w:hAnsi="仿宋" w:eastAsia="仿宋" w:cs="仿宋"/>
          <w:sz w:val="30"/>
          <w:szCs w:val="30"/>
        </w:rPr>
        <w:sectPr>
          <w:footerReference r:id="rId30" w:type="default"/>
          <w:pgSz w:w="11906" w:h="16839"/>
          <w:pgMar w:top="400" w:right="1369"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before="97" w:line="345" w:lineRule="auto"/>
        <w:ind w:left="20"/>
        <w:rPr>
          <w:rFonts w:ascii="仿宋" w:hAnsi="仿宋" w:eastAsia="仿宋" w:cs="仿宋"/>
          <w:sz w:val="30"/>
          <w:szCs w:val="30"/>
        </w:rPr>
      </w:pPr>
      <w:r>
        <w:rPr>
          <w:rFonts w:ascii="仿宋" w:hAnsi="仿宋" w:eastAsia="仿宋" w:cs="仿宋"/>
          <w:spacing w:val="-1"/>
          <w:sz w:val="30"/>
          <w:szCs w:val="30"/>
        </w:rPr>
        <w:t>文〔</w:t>
      </w:r>
      <w:r>
        <w:rPr>
          <w:rFonts w:ascii="Times New Roman" w:hAnsi="Times New Roman" w:eastAsia="Times New Roman" w:cs="Times New Roman"/>
          <w:spacing w:val="-1"/>
          <w:sz w:val="30"/>
          <w:szCs w:val="30"/>
        </w:rPr>
        <w:t>2023</w:t>
      </w:r>
      <w:r>
        <w:rPr>
          <w:rFonts w:ascii="仿宋" w:hAnsi="仿宋" w:eastAsia="仿宋" w:cs="仿宋"/>
          <w:spacing w:val="-1"/>
          <w:sz w:val="30"/>
          <w:szCs w:val="30"/>
        </w:rPr>
        <w:t>〕</w:t>
      </w:r>
      <w:r>
        <w:rPr>
          <w:rFonts w:ascii="Times New Roman" w:hAnsi="Times New Roman" w:eastAsia="Times New Roman" w:cs="Times New Roman"/>
          <w:spacing w:val="-1"/>
          <w:sz w:val="30"/>
          <w:szCs w:val="30"/>
        </w:rPr>
        <w:t>35</w:t>
      </w:r>
      <w:r>
        <w:rPr>
          <w:rFonts w:ascii="仿宋" w:hAnsi="仿宋" w:eastAsia="仿宋" w:cs="仿宋"/>
          <w:spacing w:val="-1"/>
          <w:sz w:val="30"/>
          <w:szCs w:val="30"/>
        </w:rPr>
        <w:t>号</w:t>
      </w:r>
      <w:r>
        <w:rPr>
          <w:rFonts w:ascii="仿宋" w:hAnsi="仿宋" w:eastAsia="仿宋" w:cs="仿宋"/>
          <w:spacing w:val="40"/>
          <w:sz w:val="30"/>
          <w:szCs w:val="30"/>
        </w:rPr>
        <w:t>），</w:t>
      </w:r>
      <w:r>
        <w:rPr>
          <w:rFonts w:ascii="仿宋" w:hAnsi="仿宋" w:eastAsia="仿宋" w:cs="仿宋"/>
          <w:spacing w:val="-1"/>
          <w:sz w:val="30"/>
          <w:szCs w:val="30"/>
        </w:rPr>
        <w:t>以单个项目（或标段）</w:t>
      </w:r>
      <w:r>
        <w:rPr>
          <w:rFonts w:ascii="仿宋" w:hAnsi="仿宋" w:eastAsia="仿宋" w:cs="仿宋"/>
          <w:spacing w:val="-80"/>
          <w:sz w:val="30"/>
          <w:szCs w:val="30"/>
        </w:rPr>
        <w:t xml:space="preserve"> </w:t>
      </w:r>
      <w:r>
        <w:rPr>
          <w:rFonts w:ascii="仿宋" w:hAnsi="仿宋" w:eastAsia="仿宋" w:cs="仿宋"/>
          <w:spacing w:val="-1"/>
          <w:sz w:val="30"/>
          <w:szCs w:val="30"/>
        </w:rPr>
        <w:t>中标通知书的中标金额</w:t>
      </w:r>
      <w:r>
        <w:rPr>
          <w:rFonts w:ascii="仿宋" w:hAnsi="仿宋" w:eastAsia="仿宋" w:cs="仿宋"/>
          <w:sz w:val="30"/>
          <w:szCs w:val="30"/>
        </w:rPr>
        <w:t xml:space="preserve"> </w:t>
      </w:r>
      <w:r>
        <w:rPr>
          <w:rFonts w:ascii="仿宋" w:hAnsi="仿宋" w:eastAsia="仿宋" w:cs="仿宋"/>
          <w:spacing w:val="-6"/>
          <w:sz w:val="30"/>
          <w:szCs w:val="30"/>
        </w:rPr>
        <w:t>为计费基数，按差额定率累进法计算后 (□上</w:t>
      </w:r>
      <w:r>
        <w:rPr>
          <w:rFonts w:ascii="仿宋" w:hAnsi="仿宋" w:eastAsia="仿宋" w:cs="仿宋"/>
          <w:spacing w:val="54"/>
          <w:sz w:val="30"/>
          <w:szCs w:val="30"/>
        </w:rPr>
        <w:t xml:space="preserve"> </w:t>
      </w:r>
      <w:r>
        <w:rPr>
          <w:rFonts w:ascii="仿宋" w:hAnsi="仿宋" w:eastAsia="仿宋" w:cs="仿宋"/>
          <w:spacing w:val="-6"/>
          <w:sz w:val="30"/>
          <w:szCs w:val="30"/>
        </w:rPr>
        <w:t>□下）浮动</w:t>
      </w:r>
      <w:r>
        <w:rPr>
          <w:rFonts w:ascii="仿宋" w:hAnsi="仿宋" w:eastAsia="仿宋" w:cs="仿宋"/>
          <w:spacing w:val="-6"/>
          <w:sz w:val="30"/>
          <w:szCs w:val="30"/>
          <w:u w:val="single"/>
        </w:rPr>
        <w:t xml:space="preserve">   </w:t>
      </w:r>
      <w:r>
        <w:rPr>
          <w:rFonts w:ascii="仿宋" w:hAnsi="仿宋" w:eastAsia="仿宋" w:cs="仿宋"/>
          <w:spacing w:val="-139"/>
          <w:sz w:val="30"/>
          <w:szCs w:val="30"/>
        </w:rPr>
        <w:t xml:space="preserve"> </w:t>
      </w:r>
      <w:r>
        <w:rPr>
          <w:rFonts w:ascii="Times New Roman" w:hAnsi="Times New Roman" w:eastAsia="Times New Roman" w:cs="Times New Roman"/>
          <w:spacing w:val="-6"/>
          <w:sz w:val="30"/>
          <w:szCs w:val="30"/>
        </w:rPr>
        <w:t>%</w:t>
      </w:r>
      <w:r>
        <w:rPr>
          <w:rFonts w:ascii="仿宋" w:hAnsi="仿宋" w:eastAsia="仿宋" w:cs="仿宋"/>
          <w:spacing w:val="-6"/>
          <w:sz w:val="30"/>
          <w:szCs w:val="30"/>
        </w:rPr>
        <w:t>。计</w:t>
      </w:r>
      <w:r>
        <w:rPr>
          <w:rFonts w:ascii="仿宋" w:hAnsi="仿宋" w:eastAsia="仿宋" w:cs="仿宋"/>
          <w:sz w:val="30"/>
          <w:szCs w:val="30"/>
        </w:rPr>
        <w:t xml:space="preserve"> </w:t>
      </w:r>
      <w:r>
        <w:rPr>
          <w:rFonts w:ascii="仿宋" w:hAnsi="仿宋" w:eastAsia="仿宋" w:cs="仿宋"/>
          <w:spacing w:val="-2"/>
          <w:sz w:val="30"/>
          <w:szCs w:val="30"/>
        </w:rPr>
        <w:t>算的收费金额低于</w:t>
      </w:r>
      <w:r>
        <w:rPr>
          <w:rFonts w:ascii="Times New Roman" w:hAnsi="Times New Roman" w:eastAsia="Times New Roman" w:cs="Times New Roman"/>
          <w:spacing w:val="-2"/>
          <w:sz w:val="30"/>
          <w:szCs w:val="30"/>
        </w:rPr>
        <w:t>8000</w:t>
      </w:r>
      <w:r>
        <w:rPr>
          <w:rFonts w:ascii="仿宋" w:hAnsi="仿宋" w:eastAsia="仿宋" w:cs="仿宋"/>
          <w:spacing w:val="-2"/>
          <w:sz w:val="30"/>
          <w:szCs w:val="30"/>
        </w:rPr>
        <w:t>元的项目（或标段</w:t>
      </w:r>
      <w:r>
        <w:rPr>
          <w:rFonts w:ascii="仿宋" w:hAnsi="仿宋" w:eastAsia="仿宋" w:cs="仿宋"/>
          <w:spacing w:val="18"/>
          <w:sz w:val="30"/>
          <w:szCs w:val="30"/>
        </w:rPr>
        <w:t>），</w:t>
      </w:r>
      <w:r>
        <w:rPr>
          <w:rFonts w:ascii="仿宋" w:hAnsi="仿宋" w:eastAsia="仿宋" w:cs="仿宋"/>
          <w:spacing w:val="-2"/>
          <w:sz w:val="30"/>
          <w:szCs w:val="30"/>
        </w:rPr>
        <w:t>按</w:t>
      </w:r>
      <w:r>
        <w:rPr>
          <w:rFonts w:ascii="Times New Roman" w:hAnsi="Times New Roman" w:eastAsia="Times New Roman" w:cs="Times New Roman"/>
          <w:spacing w:val="-2"/>
          <w:sz w:val="30"/>
          <w:szCs w:val="30"/>
        </w:rPr>
        <w:t>8000</w:t>
      </w:r>
      <w:r>
        <w:rPr>
          <w:rFonts w:ascii="仿宋" w:hAnsi="仿宋" w:eastAsia="仿宋" w:cs="仿宋"/>
          <w:spacing w:val="-2"/>
          <w:sz w:val="30"/>
          <w:szCs w:val="30"/>
        </w:rPr>
        <w:t>元计取。</w:t>
      </w:r>
    </w:p>
    <w:p>
      <w:pPr>
        <w:spacing w:before="1" w:line="344" w:lineRule="auto"/>
        <w:ind w:left="21" w:firstLine="602"/>
        <w:rPr>
          <w:rFonts w:ascii="仿宋" w:hAnsi="仿宋" w:eastAsia="仿宋" w:cs="仿宋"/>
          <w:sz w:val="30"/>
          <w:szCs w:val="30"/>
        </w:rPr>
      </w:pPr>
      <w:r>
        <w:rPr>
          <w:rFonts w:ascii="仿宋" w:hAnsi="仿宋" w:eastAsia="仿宋" w:cs="仿宋"/>
          <w:spacing w:val="4"/>
          <w:sz w:val="30"/>
          <w:szCs w:val="30"/>
        </w:rPr>
        <w:t>无法计算中标金额的，以委托人的项目合同估算或最高投标限</w:t>
      </w:r>
      <w:r>
        <w:rPr>
          <w:rFonts w:ascii="仿宋" w:hAnsi="仿宋" w:eastAsia="仿宋" w:cs="仿宋"/>
          <w:spacing w:val="9"/>
          <w:sz w:val="30"/>
          <w:szCs w:val="30"/>
        </w:rPr>
        <w:t xml:space="preserve"> </w:t>
      </w:r>
      <w:r>
        <w:rPr>
          <w:rFonts w:ascii="仿宋" w:hAnsi="仿宋" w:eastAsia="仿宋" w:cs="仿宋"/>
          <w:spacing w:val="4"/>
          <w:sz w:val="30"/>
          <w:szCs w:val="30"/>
        </w:rPr>
        <w:t>价为计费基数；若委托人的项目合同估算或最高投标限价也无法提</w:t>
      </w:r>
      <w:r>
        <w:rPr>
          <w:rFonts w:ascii="仿宋" w:hAnsi="仿宋" w:eastAsia="仿宋" w:cs="仿宋"/>
          <w:spacing w:val="5"/>
          <w:sz w:val="30"/>
          <w:szCs w:val="30"/>
        </w:rPr>
        <w:t xml:space="preserve"> </w:t>
      </w:r>
      <w:r>
        <w:rPr>
          <w:rFonts w:ascii="仿宋" w:hAnsi="仿宋" w:eastAsia="仿宋" w:cs="仿宋"/>
          <w:spacing w:val="-3"/>
          <w:sz w:val="30"/>
          <w:szCs w:val="30"/>
        </w:rPr>
        <w:t>供的，按 (□单个项目</w:t>
      </w:r>
      <w:r>
        <w:rPr>
          <w:rFonts w:ascii="仿宋" w:hAnsi="仿宋" w:eastAsia="仿宋" w:cs="仿宋"/>
          <w:spacing w:val="42"/>
          <w:sz w:val="30"/>
          <w:szCs w:val="30"/>
        </w:rPr>
        <w:t xml:space="preserve"> </w:t>
      </w:r>
      <w:r>
        <w:rPr>
          <w:rFonts w:ascii="仿宋" w:hAnsi="仿宋" w:eastAsia="仿宋" w:cs="仿宋"/>
          <w:spacing w:val="-3"/>
          <w:sz w:val="30"/>
          <w:szCs w:val="30"/>
        </w:rPr>
        <w:t>□每个标段）</w:t>
      </w:r>
      <w:r>
        <w:rPr>
          <w:rFonts w:ascii="仿宋" w:hAnsi="仿宋" w:eastAsia="仿宋" w:cs="仿宋"/>
          <w:spacing w:val="-3"/>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3"/>
          <w:sz w:val="30"/>
          <w:szCs w:val="30"/>
        </w:rPr>
        <w:t>元计取。</w:t>
      </w:r>
    </w:p>
    <w:p>
      <w:pPr>
        <w:spacing w:before="1" w:line="344" w:lineRule="auto"/>
        <w:ind w:left="24" w:firstLine="602"/>
        <w:rPr>
          <w:rFonts w:ascii="仿宋" w:hAnsi="仿宋" w:eastAsia="仿宋" w:cs="仿宋"/>
          <w:sz w:val="30"/>
          <w:szCs w:val="30"/>
        </w:rPr>
      </w:pPr>
      <w:r>
        <w:rPr>
          <w:rFonts w:ascii="仿宋" w:hAnsi="仿宋" w:eastAsia="仿宋" w:cs="仿宋"/>
          <w:spacing w:val="4"/>
          <w:sz w:val="30"/>
          <w:szCs w:val="30"/>
        </w:rPr>
        <w:t>单个项目存在多个中标人或单个项目存在多个标段的计费基数</w:t>
      </w:r>
      <w:r>
        <w:rPr>
          <w:rFonts w:ascii="仿宋" w:hAnsi="仿宋" w:eastAsia="仿宋" w:cs="仿宋"/>
          <w:spacing w:val="9"/>
          <w:sz w:val="30"/>
          <w:szCs w:val="30"/>
        </w:rPr>
        <w:t xml:space="preserve"> </w:t>
      </w:r>
      <w:r>
        <w:rPr>
          <w:rFonts w:ascii="仿宋" w:hAnsi="仿宋" w:eastAsia="仿宋" w:cs="仿宋"/>
          <w:sz w:val="30"/>
          <w:szCs w:val="30"/>
        </w:rPr>
        <w:t>及代理报酬分摊方式约定：</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before="1" w:line="221" w:lineRule="auto"/>
        <w:ind w:left="643"/>
        <w:rPr>
          <w:rFonts w:ascii="仿宋" w:hAnsi="仿宋" w:eastAsia="仿宋" w:cs="仿宋"/>
          <w:sz w:val="30"/>
          <w:szCs w:val="30"/>
        </w:rPr>
      </w:pPr>
      <w:r>
        <w:rPr>
          <w:rFonts w:ascii="仿宋" w:hAnsi="仿宋" w:eastAsia="仿宋" w:cs="仿宋"/>
          <w:spacing w:val="-4"/>
          <w:sz w:val="30"/>
          <w:szCs w:val="30"/>
        </w:rPr>
        <w:t>□ 其他收费标准和方法：</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p>
    <w:p>
      <w:pPr>
        <w:spacing w:line="367" w:lineRule="auto"/>
        <w:rPr>
          <w:rFonts w:ascii="Arial"/>
        </w:rPr>
      </w:pPr>
    </w:p>
    <w:p>
      <w:pPr>
        <w:tabs>
          <w:tab w:val="left" w:pos="8547"/>
        </w:tabs>
        <w:spacing w:before="33" w:line="171" w:lineRule="auto"/>
        <w:rPr>
          <w:rFonts w:ascii="仿宋" w:hAnsi="仿宋" w:eastAsia="仿宋" w:cs="仿宋"/>
          <w:sz w:val="10"/>
          <w:szCs w:val="10"/>
        </w:rPr>
      </w:pPr>
      <w:r>
        <w:rPr>
          <w:rFonts w:ascii="仿宋" w:hAnsi="仿宋" w:eastAsia="仿宋" w:cs="仿宋"/>
          <w:sz w:val="10"/>
          <w:szCs w:val="10"/>
          <w:u w:val="single"/>
        </w:rPr>
        <w:tab/>
      </w:r>
      <w:r>
        <w:rPr>
          <w:rFonts w:ascii="仿宋" w:hAnsi="仿宋" w:eastAsia="仿宋" w:cs="仿宋"/>
          <w:spacing w:val="-7"/>
          <w:sz w:val="10"/>
          <w:szCs w:val="10"/>
        </w:rPr>
        <w:t xml:space="preserve"> </w:t>
      </w:r>
      <w:r>
        <w:rPr>
          <w:rFonts w:ascii="仿宋" w:hAnsi="仿宋" w:eastAsia="仿宋" w:cs="仿宋"/>
          <w:spacing w:val="17"/>
          <w:sz w:val="10"/>
          <w:szCs w:val="10"/>
        </w:rPr>
        <w:t>。</w:t>
      </w:r>
    </w:p>
    <w:p>
      <w:pPr>
        <w:spacing w:before="265" w:line="320" w:lineRule="auto"/>
        <w:ind w:left="20" w:firstLine="622"/>
        <w:rPr>
          <w:rFonts w:ascii="仿宋" w:hAnsi="仿宋" w:eastAsia="仿宋" w:cs="仿宋"/>
          <w:sz w:val="30"/>
          <w:szCs w:val="30"/>
        </w:rPr>
      </w:pPr>
      <w:r>
        <w:rPr>
          <w:rFonts w:ascii="仿宋" w:hAnsi="仿宋" w:eastAsia="仿宋" w:cs="仿宋"/>
          <w:spacing w:val="-6"/>
          <w:sz w:val="30"/>
          <w:szCs w:val="30"/>
        </w:rPr>
        <w:t>□</w:t>
      </w:r>
      <w:r>
        <w:rPr>
          <w:rFonts w:ascii="仿宋" w:hAnsi="仿宋" w:eastAsia="仿宋" w:cs="仿宋"/>
          <w:spacing w:val="83"/>
          <w:sz w:val="30"/>
          <w:szCs w:val="30"/>
        </w:rPr>
        <w:t xml:space="preserve"> </w:t>
      </w:r>
      <w:r>
        <w:rPr>
          <w:rFonts w:ascii="仿宋" w:hAnsi="仿宋" w:eastAsia="仿宋" w:cs="仿宋"/>
          <w:spacing w:val="-6"/>
          <w:sz w:val="30"/>
          <w:szCs w:val="30"/>
        </w:rPr>
        <w:t>由委托人支付。在本合同签订后</w:t>
      </w:r>
      <w:r>
        <w:rPr>
          <w:rFonts w:ascii="仿宋" w:hAnsi="仿宋" w:eastAsia="仿宋" w:cs="仿宋"/>
          <w:spacing w:val="-145"/>
          <w:sz w:val="30"/>
          <w:szCs w:val="30"/>
        </w:rPr>
        <w:t xml:space="preserve"> </w:t>
      </w:r>
      <w:r>
        <w:rPr>
          <w:rFonts w:ascii="仿宋" w:hAnsi="仿宋" w:eastAsia="仿宋" w:cs="仿宋"/>
          <w:spacing w:val="5"/>
          <w:sz w:val="30"/>
          <w:szCs w:val="30"/>
          <w:u w:val="single"/>
        </w:rPr>
        <w:t xml:space="preserve">   </w:t>
      </w:r>
      <w:r>
        <w:rPr>
          <w:rFonts w:ascii="仿宋" w:hAnsi="仿宋" w:eastAsia="仿宋" w:cs="仿宋"/>
          <w:spacing w:val="-66"/>
          <w:sz w:val="30"/>
          <w:szCs w:val="30"/>
        </w:rPr>
        <w:t xml:space="preserve"> </w:t>
      </w:r>
      <w:r>
        <w:rPr>
          <w:rFonts w:ascii="仿宋" w:hAnsi="仿宋" w:eastAsia="仿宋" w:cs="仿宋"/>
          <w:spacing w:val="-6"/>
          <w:sz w:val="30"/>
          <w:szCs w:val="30"/>
        </w:rPr>
        <w:t>日</w:t>
      </w:r>
      <w:r>
        <w:rPr>
          <w:rFonts w:ascii="仿宋" w:hAnsi="仿宋" w:eastAsia="仿宋" w:cs="仿宋"/>
          <w:spacing w:val="-89"/>
          <w:sz w:val="30"/>
          <w:szCs w:val="30"/>
        </w:rPr>
        <w:t xml:space="preserve"> </w:t>
      </w:r>
      <w:r>
        <w:rPr>
          <w:rFonts w:ascii="仿宋" w:hAnsi="仿宋" w:eastAsia="仿宋" w:cs="仿宋"/>
          <w:spacing w:val="-6"/>
          <w:sz w:val="30"/>
          <w:szCs w:val="30"/>
        </w:rPr>
        <w:t>内，委托人应向受托</w:t>
      </w:r>
      <w:r>
        <w:rPr>
          <w:rFonts w:ascii="仿宋" w:hAnsi="仿宋" w:eastAsia="仿宋" w:cs="仿宋"/>
          <w:sz w:val="30"/>
          <w:szCs w:val="30"/>
        </w:rPr>
        <w:t xml:space="preserve"> </w:t>
      </w:r>
      <w:r>
        <w:rPr>
          <w:rFonts w:ascii="仿宋" w:hAnsi="仿宋" w:eastAsia="仿宋" w:cs="仿宋"/>
          <w:spacing w:val="-1"/>
          <w:sz w:val="30"/>
          <w:szCs w:val="30"/>
        </w:rPr>
        <w:t>人支付不少于全部代理服务费</w:t>
      </w:r>
      <w:r>
        <w:rPr>
          <w:rFonts w:ascii="仿宋" w:hAnsi="仿宋" w:eastAsia="仿宋" w:cs="仿宋"/>
          <w:spacing w:val="75"/>
          <w:sz w:val="30"/>
          <w:szCs w:val="30"/>
          <w:u w:val="single"/>
        </w:rPr>
        <w:t xml:space="preserve">  </w:t>
      </w:r>
      <w:r>
        <w:rPr>
          <w:rFonts w:ascii="仿宋" w:hAnsi="仿宋" w:eastAsia="仿宋" w:cs="仿宋"/>
          <w:spacing w:val="-1"/>
          <w:sz w:val="30"/>
          <w:szCs w:val="30"/>
        </w:rPr>
        <w:t>％的预付委托代理费用。按本合同</w:t>
      </w:r>
      <w:r>
        <w:rPr>
          <w:rFonts w:ascii="仿宋" w:hAnsi="仿宋" w:eastAsia="仿宋" w:cs="仿宋"/>
          <w:spacing w:val="1"/>
          <w:sz w:val="30"/>
          <w:szCs w:val="30"/>
        </w:rPr>
        <w:t xml:space="preserve"> </w:t>
      </w:r>
      <w:r>
        <w:rPr>
          <w:rFonts w:ascii="仿宋" w:hAnsi="仿宋" w:eastAsia="仿宋" w:cs="仿宋"/>
          <w:spacing w:val="12"/>
          <w:sz w:val="30"/>
          <w:szCs w:val="30"/>
        </w:rPr>
        <w:t>专用条款约定的计算标准和方法在</w:t>
      </w:r>
      <w:r>
        <w:rPr>
          <w:rFonts w:ascii="仿宋" w:hAnsi="仿宋" w:eastAsia="仿宋" w:cs="仿宋"/>
          <w:spacing w:val="-134"/>
          <w:sz w:val="30"/>
          <w:szCs w:val="30"/>
        </w:rPr>
        <w:t xml:space="preserve"> </w:t>
      </w:r>
      <w:r>
        <w:rPr>
          <w:rFonts w:ascii="仿宋" w:hAnsi="仿宋" w:eastAsia="仿宋" w:cs="仿宋"/>
          <w:spacing w:val="14"/>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12"/>
          <w:sz w:val="30"/>
          <w:szCs w:val="30"/>
        </w:rPr>
        <w:t>期限内直接</w:t>
      </w:r>
      <w:r>
        <w:rPr>
          <w:rFonts w:ascii="仿宋" w:hAnsi="仿宋" w:eastAsia="仿宋" w:cs="仿宋"/>
          <w:spacing w:val="11"/>
          <w:sz w:val="30"/>
          <w:szCs w:val="30"/>
        </w:rPr>
        <w:t>向受托人支</w:t>
      </w:r>
      <w:r>
        <w:rPr>
          <w:rFonts w:ascii="仿宋" w:hAnsi="仿宋" w:eastAsia="仿宋" w:cs="仿宋"/>
          <w:sz w:val="30"/>
          <w:szCs w:val="30"/>
        </w:rPr>
        <w:t xml:space="preserve"> </w:t>
      </w:r>
      <w:r>
        <w:rPr>
          <w:rFonts w:ascii="仿宋" w:hAnsi="仿宋" w:eastAsia="仿宋" w:cs="仿宋"/>
          <w:spacing w:val="1"/>
          <w:sz w:val="30"/>
          <w:szCs w:val="30"/>
        </w:rPr>
        <w:t>付。未能如期支付的，</w:t>
      </w:r>
      <w:r>
        <w:rPr>
          <w:rFonts w:ascii="仿宋" w:hAnsi="仿宋" w:eastAsia="仿宋" w:cs="仿宋"/>
          <w:spacing w:val="-56"/>
          <w:sz w:val="30"/>
          <w:szCs w:val="30"/>
        </w:rPr>
        <w:t xml:space="preserve"> </w:t>
      </w:r>
      <w:r>
        <w:rPr>
          <w:rFonts w:ascii="仿宋" w:hAnsi="仿宋" w:eastAsia="仿宋" w:cs="仿宋"/>
          <w:spacing w:val="1"/>
          <w:sz w:val="30"/>
          <w:szCs w:val="30"/>
        </w:rPr>
        <w:t>自应支付之日起按中国人民银行发布的同期</w:t>
      </w:r>
      <w:r>
        <w:rPr>
          <w:rFonts w:ascii="仿宋" w:hAnsi="仿宋" w:eastAsia="仿宋" w:cs="仿宋"/>
          <w:sz w:val="30"/>
          <w:szCs w:val="30"/>
        </w:rPr>
        <w:t xml:space="preserve"> </w:t>
      </w:r>
      <w:r>
        <w:rPr>
          <w:rFonts w:ascii="仿宋" w:hAnsi="仿宋" w:eastAsia="仿宋" w:cs="仿宋"/>
          <w:spacing w:val="-2"/>
          <w:sz w:val="30"/>
          <w:szCs w:val="30"/>
        </w:rPr>
        <w:t>同类贷款基准利率计算利息。</w:t>
      </w:r>
    </w:p>
    <w:p>
      <w:pPr>
        <w:spacing w:before="200" w:line="314" w:lineRule="auto"/>
        <w:ind w:left="20" w:firstLine="622"/>
        <w:rPr>
          <w:rFonts w:ascii="仿宋" w:hAnsi="仿宋" w:eastAsia="仿宋" w:cs="仿宋"/>
          <w:sz w:val="30"/>
          <w:szCs w:val="30"/>
        </w:rPr>
      </w:pPr>
      <w:r>
        <w:rPr>
          <w:rFonts w:ascii="仿宋" w:hAnsi="仿宋" w:eastAsia="仿宋" w:cs="仿宋"/>
          <w:spacing w:val="-4"/>
          <w:sz w:val="30"/>
          <w:szCs w:val="30"/>
        </w:rPr>
        <w:t>□</w:t>
      </w:r>
      <w:r>
        <w:rPr>
          <w:rFonts w:ascii="仿宋" w:hAnsi="仿宋" w:eastAsia="仿宋" w:cs="仿宋"/>
          <w:spacing w:val="58"/>
          <w:sz w:val="30"/>
          <w:szCs w:val="30"/>
        </w:rPr>
        <w:t xml:space="preserve"> </w:t>
      </w:r>
      <w:r>
        <w:rPr>
          <w:rFonts w:ascii="仿宋" w:hAnsi="仿宋" w:eastAsia="仿宋" w:cs="仿宋"/>
          <w:spacing w:val="-4"/>
          <w:sz w:val="30"/>
          <w:szCs w:val="30"/>
        </w:rPr>
        <w:t>由中标人支付。按本合同专用条款约定的计算标准和方法自</w:t>
      </w:r>
      <w:r>
        <w:rPr>
          <w:rFonts w:ascii="仿宋" w:hAnsi="仿宋" w:eastAsia="仿宋" w:cs="仿宋"/>
          <w:sz w:val="30"/>
          <w:szCs w:val="30"/>
        </w:rPr>
        <w:t xml:space="preserve"> </w:t>
      </w:r>
      <w:r>
        <w:rPr>
          <w:rFonts w:ascii="仿宋" w:hAnsi="仿宋" w:eastAsia="仿宋" w:cs="仿宋"/>
          <w:spacing w:val="3"/>
          <w:sz w:val="30"/>
          <w:szCs w:val="30"/>
        </w:rPr>
        <w:t>中标人收到中标通知书后</w:t>
      </w:r>
      <w:r>
        <w:rPr>
          <w:rFonts w:ascii="仿宋" w:hAnsi="仿宋" w:eastAsia="仿宋" w:cs="仿宋"/>
          <w:spacing w:val="-146"/>
          <w:sz w:val="30"/>
          <w:szCs w:val="30"/>
        </w:rPr>
        <w:t xml:space="preserve"> </w:t>
      </w:r>
      <w:r>
        <w:rPr>
          <w:rFonts w:ascii="仿宋" w:hAnsi="仿宋" w:eastAsia="仿宋" w:cs="仿宋"/>
          <w:spacing w:val="4"/>
          <w:sz w:val="30"/>
          <w:szCs w:val="30"/>
          <w:u w:val="single"/>
        </w:rPr>
        <w:t xml:space="preserve">      </w:t>
      </w:r>
      <w:r>
        <w:rPr>
          <w:rFonts w:ascii="仿宋" w:hAnsi="仿宋" w:eastAsia="仿宋" w:cs="仿宋"/>
          <w:spacing w:val="-127"/>
          <w:sz w:val="30"/>
          <w:szCs w:val="30"/>
        </w:rPr>
        <w:t xml:space="preserve"> </w:t>
      </w:r>
      <w:r>
        <w:rPr>
          <w:rFonts w:ascii="仿宋" w:hAnsi="仿宋" w:eastAsia="仿宋" w:cs="仿宋"/>
          <w:spacing w:val="3"/>
          <w:sz w:val="30"/>
          <w:szCs w:val="30"/>
        </w:rPr>
        <w:t>期限内一次性支付给</w:t>
      </w:r>
      <w:r>
        <w:rPr>
          <w:rFonts w:ascii="仿宋" w:hAnsi="仿宋" w:eastAsia="仿宋" w:cs="仿宋"/>
          <w:spacing w:val="2"/>
          <w:sz w:val="30"/>
          <w:szCs w:val="30"/>
        </w:rPr>
        <w:t>受托人。未能</w:t>
      </w:r>
      <w:r>
        <w:rPr>
          <w:rFonts w:ascii="仿宋" w:hAnsi="仿宋" w:eastAsia="仿宋" w:cs="仿宋"/>
          <w:sz w:val="30"/>
          <w:szCs w:val="30"/>
        </w:rPr>
        <w:t xml:space="preserve"> </w:t>
      </w:r>
      <w:r>
        <w:rPr>
          <w:rFonts w:ascii="仿宋" w:hAnsi="仿宋" w:eastAsia="仿宋" w:cs="仿宋"/>
          <w:spacing w:val="1"/>
          <w:sz w:val="30"/>
          <w:szCs w:val="30"/>
        </w:rPr>
        <w:t>如期支付的，</w:t>
      </w:r>
      <w:r>
        <w:rPr>
          <w:rFonts w:ascii="仿宋" w:hAnsi="仿宋" w:eastAsia="仿宋" w:cs="仿宋"/>
          <w:spacing w:val="-59"/>
          <w:sz w:val="30"/>
          <w:szCs w:val="30"/>
        </w:rPr>
        <w:t xml:space="preserve"> </w:t>
      </w:r>
      <w:r>
        <w:rPr>
          <w:rFonts w:ascii="仿宋" w:hAnsi="仿宋" w:eastAsia="仿宋" w:cs="仿宋"/>
          <w:spacing w:val="1"/>
          <w:sz w:val="30"/>
          <w:szCs w:val="30"/>
        </w:rPr>
        <w:t>自应支付之日起按中国人民银行发布的同期同类贷款</w:t>
      </w:r>
      <w:r>
        <w:rPr>
          <w:rFonts w:ascii="仿宋" w:hAnsi="仿宋" w:eastAsia="仿宋" w:cs="仿宋"/>
          <w:sz w:val="30"/>
          <w:szCs w:val="30"/>
        </w:rPr>
        <w:t xml:space="preserve"> </w:t>
      </w:r>
      <w:r>
        <w:rPr>
          <w:rFonts w:ascii="仿宋" w:hAnsi="仿宋" w:eastAsia="仿宋" w:cs="仿宋"/>
          <w:spacing w:val="-3"/>
          <w:sz w:val="30"/>
          <w:szCs w:val="30"/>
        </w:rPr>
        <w:t>基准利率计算利息。</w:t>
      </w:r>
    </w:p>
    <w:p>
      <w:pPr>
        <w:spacing w:before="200" w:line="222" w:lineRule="auto"/>
        <w:ind w:left="62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2</w:t>
      </w:r>
      <w:r>
        <w:rPr>
          <w:rFonts w:ascii="仿宋" w:hAnsi="仿宋" w:eastAsia="仿宋" w:cs="仿宋"/>
          <w:spacing w:val="-2"/>
          <w:sz w:val="30"/>
          <w:szCs w:val="30"/>
        </w:rPr>
        <w:t>）招标失败情形及费用的支付与收取：</w:t>
      </w:r>
    </w:p>
    <w:p>
      <w:pPr>
        <w:spacing w:before="198" w:line="346" w:lineRule="auto"/>
        <w:ind w:left="20" w:right="2" w:firstLine="622"/>
        <w:rPr>
          <w:rFonts w:ascii="仿宋" w:hAnsi="仿宋" w:eastAsia="仿宋" w:cs="仿宋"/>
          <w:sz w:val="30"/>
          <w:szCs w:val="30"/>
        </w:rPr>
      </w:pPr>
      <w:r>
        <w:rPr>
          <w:rFonts w:ascii="仿宋" w:hAnsi="仿宋" w:eastAsia="仿宋" w:cs="仿宋"/>
          <w:spacing w:val="-2"/>
          <w:sz w:val="30"/>
          <w:szCs w:val="30"/>
        </w:rPr>
        <w:t>□ 参照《湖北省招标代理服务收费参考标准（试行）》（鄂建</w:t>
      </w:r>
      <w:r>
        <w:rPr>
          <w:rFonts w:ascii="仿宋" w:hAnsi="仿宋" w:eastAsia="仿宋" w:cs="仿宋"/>
          <w:spacing w:val="4"/>
          <w:sz w:val="30"/>
          <w:szCs w:val="30"/>
        </w:rPr>
        <w:t xml:space="preserve"> </w:t>
      </w:r>
      <w:r>
        <w:rPr>
          <w:rFonts w:ascii="仿宋" w:hAnsi="仿宋" w:eastAsia="仿宋" w:cs="仿宋"/>
          <w:spacing w:val="-2"/>
          <w:sz w:val="30"/>
          <w:szCs w:val="30"/>
        </w:rPr>
        <w:t>文〔</w:t>
      </w:r>
      <w:r>
        <w:rPr>
          <w:rFonts w:ascii="Times New Roman" w:hAnsi="Times New Roman" w:eastAsia="Times New Roman" w:cs="Times New Roman"/>
          <w:spacing w:val="-2"/>
          <w:sz w:val="30"/>
          <w:szCs w:val="30"/>
        </w:rPr>
        <w:t>2023</w:t>
      </w:r>
      <w:r>
        <w:rPr>
          <w:rFonts w:ascii="仿宋" w:hAnsi="仿宋" w:eastAsia="仿宋" w:cs="仿宋"/>
          <w:spacing w:val="-2"/>
          <w:sz w:val="30"/>
          <w:szCs w:val="30"/>
        </w:rPr>
        <w:t>〕</w:t>
      </w:r>
      <w:r>
        <w:rPr>
          <w:rFonts w:ascii="Times New Roman" w:hAnsi="Times New Roman" w:eastAsia="Times New Roman" w:cs="Times New Roman"/>
          <w:spacing w:val="-2"/>
          <w:sz w:val="30"/>
          <w:szCs w:val="30"/>
        </w:rPr>
        <w:t>35</w:t>
      </w:r>
      <w:r>
        <w:rPr>
          <w:rFonts w:ascii="仿宋" w:hAnsi="仿宋" w:eastAsia="仿宋" w:cs="仿宋"/>
          <w:spacing w:val="-2"/>
          <w:sz w:val="30"/>
          <w:szCs w:val="30"/>
        </w:rPr>
        <w:t>号）执行。</w:t>
      </w:r>
    </w:p>
    <w:p>
      <w:pPr>
        <w:spacing w:line="346" w:lineRule="auto"/>
        <w:rPr>
          <w:rFonts w:ascii="仿宋" w:hAnsi="仿宋" w:eastAsia="仿宋" w:cs="仿宋"/>
          <w:sz w:val="30"/>
          <w:szCs w:val="30"/>
        </w:rPr>
        <w:sectPr>
          <w:footerReference r:id="rId31" w:type="default"/>
          <w:pgSz w:w="11906" w:h="16839"/>
          <w:pgMar w:top="400" w:right="1473" w:bottom="1317" w:left="1588" w:header="0" w:footer="1101" w:gutter="0"/>
          <w:pgNumType w:fmt="decimal"/>
          <w:cols w:space="720" w:num="1"/>
        </w:sect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344" w:lineRule="auto"/>
        <w:ind w:right="22" w:firstLine="609"/>
        <w:rPr>
          <w:rFonts w:ascii="仿宋" w:hAnsi="仿宋" w:eastAsia="仿宋" w:cs="仿宋"/>
          <w:sz w:val="30"/>
          <w:szCs w:val="30"/>
        </w:rPr>
      </w:pPr>
      <w:r>
        <w:rPr>
          <w:rFonts w:ascii="仿宋" w:hAnsi="仿宋" w:eastAsia="仿宋" w:cs="仿宋"/>
          <w:spacing w:val="-4"/>
          <w:sz w:val="30"/>
          <w:szCs w:val="30"/>
        </w:rPr>
        <w:t>非受托人原因造成招标失败：未开展评审工作的招标失败情形，</w:t>
      </w:r>
      <w:r>
        <w:rPr>
          <w:rFonts w:ascii="仿宋" w:hAnsi="仿宋" w:eastAsia="仿宋" w:cs="仿宋"/>
          <w:spacing w:val="7"/>
          <w:sz w:val="30"/>
          <w:szCs w:val="30"/>
        </w:rPr>
        <w:t xml:space="preserve"> </w:t>
      </w:r>
      <w:r>
        <w:rPr>
          <w:rFonts w:ascii="仿宋" w:hAnsi="仿宋" w:eastAsia="仿宋" w:cs="仿宋"/>
          <w:spacing w:val="4"/>
          <w:sz w:val="30"/>
          <w:szCs w:val="30"/>
        </w:rPr>
        <w:t>其费用以委托人的项目合同估算或最高投标限价为计费基数计算的</w:t>
      </w:r>
      <w:r>
        <w:rPr>
          <w:rFonts w:ascii="仿宋" w:hAnsi="仿宋" w:eastAsia="仿宋" w:cs="仿宋"/>
          <w:spacing w:val="7"/>
          <w:sz w:val="30"/>
          <w:szCs w:val="30"/>
        </w:rPr>
        <w:t xml:space="preserve"> </w:t>
      </w:r>
      <w:r>
        <w:rPr>
          <w:rFonts w:ascii="仿宋" w:hAnsi="仿宋" w:eastAsia="仿宋" w:cs="仿宋"/>
          <w:spacing w:val="-4"/>
          <w:sz w:val="30"/>
          <w:szCs w:val="30"/>
        </w:rPr>
        <w:t>代理报酬的</w:t>
      </w:r>
      <w:r>
        <w:rPr>
          <w:rFonts w:ascii="Times New Roman" w:hAnsi="Times New Roman" w:eastAsia="Times New Roman" w:cs="Times New Roman"/>
          <w:spacing w:val="-4"/>
          <w:sz w:val="30"/>
          <w:szCs w:val="30"/>
        </w:rPr>
        <w:t>30%</w:t>
      </w:r>
      <w:r>
        <w:rPr>
          <w:rFonts w:ascii="仿宋" w:hAnsi="仿宋" w:eastAsia="仿宋" w:cs="仿宋"/>
          <w:spacing w:val="-4"/>
          <w:sz w:val="30"/>
          <w:szCs w:val="30"/>
        </w:rPr>
        <w:t>计算，重新招标仍未进入评审阶段不再重复收</w:t>
      </w:r>
      <w:r>
        <w:rPr>
          <w:rFonts w:ascii="仿宋" w:hAnsi="仿宋" w:eastAsia="仿宋" w:cs="仿宋"/>
          <w:spacing w:val="-5"/>
          <w:sz w:val="30"/>
          <w:szCs w:val="30"/>
        </w:rPr>
        <w:t>取；已</w:t>
      </w:r>
      <w:r>
        <w:rPr>
          <w:rFonts w:ascii="仿宋" w:hAnsi="仿宋" w:eastAsia="仿宋" w:cs="仿宋"/>
          <w:sz w:val="30"/>
          <w:szCs w:val="30"/>
        </w:rPr>
        <w:t xml:space="preserve"> </w:t>
      </w:r>
      <w:r>
        <w:rPr>
          <w:rFonts w:ascii="仿宋" w:hAnsi="仿宋" w:eastAsia="仿宋" w:cs="仿宋"/>
          <w:spacing w:val="4"/>
          <w:sz w:val="30"/>
          <w:szCs w:val="30"/>
        </w:rPr>
        <w:t>开展评审工作的招标失败情形，其费用以委托人的项目合同估算或</w:t>
      </w:r>
      <w:r>
        <w:rPr>
          <w:rFonts w:ascii="仿宋" w:hAnsi="仿宋" w:eastAsia="仿宋" w:cs="仿宋"/>
          <w:spacing w:val="7"/>
          <w:sz w:val="30"/>
          <w:szCs w:val="30"/>
        </w:rPr>
        <w:t xml:space="preserve"> </w:t>
      </w:r>
      <w:r>
        <w:rPr>
          <w:rFonts w:ascii="仿宋" w:hAnsi="仿宋" w:eastAsia="仿宋" w:cs="仿宋"/>
          <w:spacing w:val="-1"/>
          <w:sz w:val="30"/>
          <w:szCs w:val="30"/>
        </w:rPr>
        <w:t>最高投标限价为计费基数计算的代理报酬的</w:t>
      </w:r>
      <w:r>
        <w:rPr>
          <w:rFonts w:ascii="Times New Roman" w:hAnsi="Times New Roman" w:eastAsia="Times New Roman" w:cs="Times New Roman"/>
          <w:spacing w:val="-1"/>
          <w:sz w:val="30"/>
          <w:szCs w:val="30"/>
        </w:rPr>
        <w:t>70%</w:t>
      </w:r>
      <w:r>
        <w:rPr>
          <w:rFonts w:ascii="仿宋" w:hAnsi="仿宋" w:eastAsia="仿宋" w:cs="仿宋"/>
          <w:spacing w:val="-1"/>
          <w:sz w:val="30"/>
          <w:szCs w:val="30"/>
        </w:rPr>
        <w:t>计算。</w:t>
      </w:r>
    </w:p>
    <w:p>
      <w:pPr>
        <w:spacing w:line="222" w:lineRule="auto"/>
        <w:ind w:left="622"/>
        <w:rPr>
          <w:rFonts w:ascii="仿宋" w:hAnsi="仿宋" w:eastAsia="仿宋" w:cs="仿宋"/>
          <w:sz w:val="30"/>
          <w:szCs w:val="30"/>
        </w:rPr>
      </w:pPr>
      <w:r>
        <w:rPr>
          <w:rFonts w:ascii="仿宋" w:hAnsi="仿宋" w:eastAsia="仿宋" w:cs="仿宋"/>
          <w:spacing w:val="-6"/>
          <w:sz w:val="30"/>
          <w:szCs w:val="30"/>
        </w:rPr>
        <w:t>□ 招标失败费用由</w:t>
      </w:r>
      <w:r>
        <w:rPr>
          <w:rFonts w:ascii="仿宋" w:hAnsi="仿宋" w:eastAsia="仿宋" w:cs="仿宋"/>
          <w:sz w:val="30"/>
          <w:szCs w:val="30"/>
          <w:u w:val="single"/>
        </w:rPr>
        <w:t xml:space="preserve">                         </w:t>
      </w:r>
      <w:r>
        <w:rPr>
          <w:rFonts w:ascii="仿宋" w:hAnsi="仿宋" w:eastAsia="仿宋" w:cs="仿宋"/>
          <w:spacing w:val="-122"/>
          <w:sz w:val="30"/>
          <w:szCs w:val="30"/>
        </w:rPr>
        <w:t xml:space="preserve"> </w:t>
      </w:r>
      <w:r>
        <w:rPr>
          <w:rFonts w:ascii="仿宋" w:hAnsi="仿宋" w:eastAsia="仿宋" w:cs="仿宋"/>
          <w:spacing w:val="-6"/>
          <w:sz w:val="30"/>
          <w:szCs w:val="30"/>
        </w:rPr>
        <w:t>承担。</w:t>
      </w:r>
    </w:p>
    <w:p>
      <w:pPr>
        <w:spacing w:before="199" w:line="222" w:lineRule="auto"/>
        <w:ind w:left="622"/>
        <w:rPr>
          <w:rFonts w:ascii="仿宋" w:hAnsi="仿宋" w:eastAsia="仿宋" w:cs="仿宋"/>
          <w:sz w:val="30"/>
          <w:szCs w:val="30"/>
        </w:rPr>
      </w:pPr>
      <w:r>
        <w:rPr>
          <w:rFonts w:ascii="仿宋" w:hAnsi="仿宋" w:eastAsia="仿宋" w:cs="仿宋"/>
          <w:spacing w:val="-10"/>
          <w:sz w:val="30"/>
          <w:szCs w:val="30"/>
        </w:rPr>
        <w:t>□</w:t>
      </w:r>
      <w:r>
        <w:rPr>
          <w:rFonts w:ascii="仿宋" w:hAnsi="仿宋" w:eastAsia="仿宋" w:cs="仿宋"/>
          <w:spacing w:val="24"/>
          <w:sz w:val="30"/>
          <w:szCs w:val="30"/>
        </w:rPr>
        <w:t xml:space="preserve"> </w:t>
      </w:r>
      <w:r>
        <w:rPr>
          <w:rFonts w:ascii="仿宋" w:hAnsi="仿宋" w:eastAsia="仿宋" w:cs="仿宋"/>
          <w:spacing w:val="-10"/>
          <w:sz w:val="30"/>
          <w:szCs w:val="30"/>
        </w:rPr>
        <w:t>其他约定：</w:t>
      </w:r>
      <w:r>
        <w:rPr>
          <w:rFonts w:ascii="仿宋" w:hAnsi="仿宋" w:eastAsia="仿宋" w:cs="仿宋"/>
          <w:spacing w:val="5"/>
          <w:sz w:val="30"/>
          <w:szCs w:val="30"/>
          <w:u w:val="single"/>
        </w:rPr>
        <w:t xml:space="preserve">                           </w:t>
      </w:r>
      <w:r>
        <w:rPr>
          <w:rFonts w:ascii="仿宋" w:hAnsi="仿宋" w:eastAsia="仿宋" w:cs="仿宋"/>
          <w:spacing w:val="-10"/>
          <w:sz w:val="30"/>
          <w:szCs w:val="30"/>
        </w:rPr>
        <w:t>。</w:t>
      </w:r>
    </w:p>
    <w:p>
      <w:pPr>
        <w:spacing w:before="199" w:line="222" w:lineRule="auto"/>
        <w:ind w:left="598"/>
        <w:rPr>
          <w:rFonts w:ascii="仿宋" w:hAnsi="仿宋" w:eastAsia="仿宋" w:cs="仿宋"/>
          <w:sz w:val="30"/>
          <w:szCs w:val="30"/>
        </w:rPr>
      </w:pPr>
      <w:r>
        <w:rPr>
          <w:rFonts w:ascii="Times New Roman" w:hAnsi="Times New Roman" w:eastAsia="Times New Roman" w:cs="Times New Roman"/>
          <w:spacing w:val="-2"/>
          <w:sz w:val="30"/>
          <w:szCs w:val="30"/>
        </w:rPr>
        <w:t xml:space="preserve">8.2  </w:t>
      </w:r>
      <w:r>
        <w:rPr>
          <w:rFonts w:ascii="仿宋" w:hAnsi="仿宋" w:eastAsia="仿宋" w:cs="仿宋"/>
          <w:spacing w:val="-2"/>
          <w:sz w:val="30"/>
          <w:szCs w:val="30"/>
        </w:rPr>
        <w:t>增值服务内容和费用</w:t>
      </w:r>
    </w:p>
    <w:p>
      <w:pPr>
        <w:spacing w:before="198" w:line="222" w:lineRule="auto"/>
        <w:ind w:left="622"/>
        <w:rPr>
          <w:rFonts w:ascii="仿宋" w:hAnsi="仿宋" w:eastAsia="仿宋" w:cs="仿宋"/>
          <w:sz w:val="30"/>
          <w:szCs w:val="30"/>
        </w:rPr>
      </w:pPr>
      <w:r>
        <w:rPr>
          <w:rFonts w:ascii="仿宋" w:hAnsi="仿宋" w:eastAsia="仿宋" w:cs="仿宋"/>
          <w:spacing w:val="-4"/>
          <w:sz w:val="30"/>
          <w:szCs w:val="30"/>
        </w:rPr>
        <w:t>□ 开展招标需求调查；</w:t>
      </w:r>
    </w:p>
    <w:p>
      <w:pPr>
        <w:spacing w:before="200" w:line="222" w:lineRule="auto"/>
        <w:ind w:left="622"/>
        <w:rPr>
          <w:rFonts w:ascii="仿宋" w:hAnsi="仿宋" w:eastAsia="仿宋" w:cs="仿宋"/>
          <w:sz w:val="30"/>
          <w:szCs w:val="30"/>
        </w:rPr>
      </w:pPr>
      <w:r>
        <w:rPr>
          <w:rFonts w:ascii="仿宋" w:hAnsi="仿宋" w:eastAsia="仿宋" w:cs="仿宋"/>
          <w:spacing w:val="-11"/>
          <w:sz w:val="30"/>
          <w:szCs w:val="30"/>
        </w:rPr>
        <w:t>□</w:t>
      </w:r>
      <w:r>
        <w:rPr>
          <w:rFonts w:ascii="仿宋" w:hAnsi="仿宋" w:eastAsia="仿宋" w:cs="仿宋"/>
          <w:spacing w:val="21"/>
          <w:sz w:val="30"/>
          <w:szCs w:val="30"/>
        </w:rPr>
        <w:t xml:space="preserve"> </w:t>
      </w:r>
      <w:r>
        <w:rPr>
          <w:rFonts w:ascii="仿宋" w:hAnsi="仿宋" w:eastAsia="仿宋" w:cs="仿宋"/>
          <w:spacing w:val="-11"/>
          <w:sz w:val="30"/>
          <w:szCs w:val="30"/>
        </w:rPr>
        <w:t>组织</w:t>
      </w:r>
      <w:r>
        <w:rPr>
          <w:rFonts w:ascii="仿宋" w:hAnsi="仿宋" w:eastAsia="仿宋" w:cs="仿宋"/>
          <w:spacing w:val="16"/>
          <w:sz w:val="30"/>
          <w:szCs w:val="30"/>
          <w:u w:val="single"/>
        </w:rPr>
        <w:t xml:space="preserve">         </w:t>
      </w:r>
      <w:r>
        <w:rPr>
          <w:rFonts w:ascii="仿宋" w:hAnsi="仿宋" w:eastAsia="仿宋" w:cs="仿宋"/>
          <w:spacing w:val="-122"/>
          <w:sz w:val="30"/>
          <w:szCs w:val="30"/>
        </w:rPr>
        <w:t xml:space="preserve"> </w:t>
      </w:r>
      <w:r>
        <w:rPr>
          <w:rFonts w:ascii="仿宋" w:hAnsi="仿宋" w:eastAsia="仿宋" w:cs="仿宋"/>
          <w:spacing w:val="-11"/>
          <w:sz w:val="30"/>
          <w:szCs w:val="30"/>
        </w:rPr>
        <w:t>相关论证；</w:t>
      </w:r>
    </w:p>
    <w:p>
      <w:pPr>
        <w:spacing w:before="199" w:line="222" w:lineRule="auto"/>
        <w:ind w:left="622"/>
        <w:rPr>
          <w:rFonts w:ascii="仿宋" w:hAnsi="仿宋" w:eastAsia="仿宋" w:cs="仿宋"/>
          <w:sz w:val="30"/>
          <w:szCs w:val="30"/>
        </w:rPr>
      </w:pPr>
      <w:r>
        <w:rPr>
          <w:rFonts w:ascii="仿宋" w:hAnsi="仿宋" w:eastAsia="仿宋" w:cs="仿宋"/>
          <w:spacing w:val="-12"/>
          <w:sz w:val="30"/>
          <w:szCs w:val="30"/>
        </w:rPr>
        <w:t>□</w:t>
      </w:r>
      <w:r>
        <w:rPr>
          <w:rFonts w:ascii="仿宋" w:hAnsi="仿宋" w:eastAsia="仿宋" w:cs="仿宋"/>
          <w:spacing w:val="27"/>
          <w:sz w:val="30"/>
          <w:szCs w:val="30"/>
        </w:rPr>
        <w:t xml:space="preserve"> </w:t>
      </w:r>
      <w:r>
        <w:rPr>
          <w:rFonts w:ascii="仿宋" w:hAnsi="仿宋" w:eastAsia="仿宋" w:cs="仿宋"/>
          <w:spacing w:val="-12"/>
          <w:sz w:val="30"/>
          <w:szCs w:val="30"/>
        </w:rPr>
        <w:t>合同咨询；</w:t>
      </w:r>
    </w:p>
    <w:p>
      <w:pPr>
        <w:spacing w:before="198" w:line="221" w:lineRule="auto"/>
        <w:ind w:left="622"/>
        <w:rPr>
          <w:rFonts w:ascii="仿宋" w:hAnsi="仿宋" w:eastAsia="仿宋" w:cs="仿宋"/>
          <w:sz w:val="30"/>
          <w:szCs w:val="30"/>
        </w:rPr>
      </w:pPr>
      <w:r>
        <w:rPr>
          <w:rFonts w:ascii="仿宋" w:hAnsi="仿宋" w:eastAsia="仿宋" w:cs="仿宋"/>
          <w:spacing w:val="-5"/>
          <w:sz w:val="30"/>
          <w:szCs w:val="30"/>
        </w:rPr>
        <w:t>□ 编制工程量清单；</w:t>
      </w:r>
    </w:p>
    <w:p>
      <w:pPr>
        <w:spacing w:before="202" w:line="222" w:lineRule="auto"/>
        <w:ind w:left="622"/>
        <w:rPr>
          <w:rFonts w:ascii="仿宋" w:hAnsi="仿宋" w:eastAsia="仿宋" w:cs="仿宋"/>
          <w:sz w:val="30"/>
          <w:szCs w:val="30"/>
        </w:rPr>
      </w:pPr>
      <w:r>
        <w:rPr>
          <w:rFonts w:ascii="仿宋" w:hAnsi="仿宋" w:eastAsia="仿宋" w:cs="仿宋"/>
          <w:spacing w:val="-4"/>
          <w:sz w:val="30"/>
          <w:szCs w:val="30"/>
        </w:rPr>
        <w:t>□ 编制标底或最高投标限价；</w:t>
      </w:r>
    </w:p>
    <w:p>
      <w:pPr>
        <w:spacing w:before="200" w:line="222" w:lineRule="auto"/>
        <w:ind w:left="622"/>
        <w:rPr>
          <w:rFonts w:ascii="仿宋" w:hAnsi="仿宋" w:eastAsia="仿宋" w:cs="仿宋"/>
          <w:sz w:val="30"/>
          <w:szCs w:val="30"/>
        </w:rPr>
      </w:pPr>
      <w:r>
        <w:rPr>
          <w:rFonts w:ascii="仿宋" w:hAnsi="仿宋" w:eastAsia="仿宋" w:cs="仿宋"/>
          <w:spacing w:val="-8"/>
          <w:sz w:val="30"/>
          <w:szCs w:val="30"/>
        </w:rPr>
        <w:t>□</w:t>
      </w:r>
      <w:r>
        <w:rPr>
          <w:rFonts w:ascii="仿宋" w:hAnsi="仿宋" w:eastAsia="仿宋" w:cs="仿宋"/>
          <w:spacing w:val="19"/>
          <w:sz w:val="30"/>
          <w:szCs w:val="30"/>
        </w:rPr>
        <w:t xml:space="preserve"> </w:t>
      </w:r>
      <w:r>
        <w:rPr>
          <w:rFonts w:ascii="仿宋" w:hAnsi="仿宋" w:eastAsia="仿宋" w:cs="仿宋"/>
          <w:spacing w:val="-8"/>
          <w:sz w:val="30"/>
          <w:szCs w:val="30"/>
        </w:rPr>
        <w:t>组织项目验收；</w:t>
      </w:r>
    </w:p>
    <w:p>
      <w:pPr>
        <w:spacing w:before="197" w:line="222" w:lineRule="auto"/>
        <w:jc w:val="right"/>
        <w:rPr>
          <w:rFonts w:ascii="仿宋" w:hAnsi="仿宋" w:eastAsia="仿宋" w:cs="仿宋"/>
          <w:sz w:val="30"/>
          <w:szCs w:val="30"/>
        </w:rPr>
      </w:pPr>
      <w:r>
        <w:rPr>
          <w:rFonts w:ascii="仿宋" w:hAnsi="仿宋" w:eastAsia="仿宋" w:cs="仿宋"/>
          <w:spacing w:val="-23"/>
          <w:sz w:val="30"/>
          <w:szCs w:val="30"/>
        </w:rPr>
        <w:t>□</w:t>
      </w:r>
      <w:r>
        <w:rPr>
          <w:rFonts w:ascii="仿宋" w:hAnsi="仿宋" w:eastAsia="仿宋" w:cs="仿宋"/>
          <w:spacing w:val="21"/>
          <w:sz w:val="30"/>
          <w:szCs w:val="30"/>
        </w:rPr>
        <w:t xml:space="preserve"> </w:t>
      </w:r>
      <w:r>
        <w:rPr>
          <w:rFonts w:ascii="仿宋" w:hAnsi="仿宋" w:eastAsia="仿宋" w:cs="仿宋"/>
          <w:spacing w:val="-23"/>
          <w:sz w:val="30"/>
          <w:szCs w:val="30"/>
        </w:rPr>
        <w:t>其他：</w:t>
      </w:r>
      <w:r>
        <w:rPr>
          <w:rFonts w:ascii="仿宋" w:hAnsi="仿宋" w:eastAsia="仿宋" w:cs="仿宋"/>
          <w:spacing w:val="3"/>
          <w:sz w:val="30"/>
          <w:szCs w:val="30"/>
          <w:u w:val="single"/>
        </w:rPr>
        <w:t xml:space="preserve">                                            </w:t>
      </w:r>
      <w:r>
        <w:rPr>
          <w:rFonts w:ascii="仿宋" w:hAnsi="仿宋" w:eastAsia="仿宋" w:cs="仿宋"/>
          <w:spacing w:val="-23"/>
          <w:sz w:val="30"/>
          <w:szCs w:val="30"/>
        </w:rPr>
        <w:t>。</w:t>
      </w:r>
    </w:p>
    <w:p>
      <w:pPr>
        <w:spacing w:before="202" w:line="222" w:lineRule="auto"/>
        <w:jc w:val="right"/>
        <w:rPr>
          <w:rFonts w:ascii="仿宋" w:hAnsi="仿宋" w:eastAsia="仿宋" w:cs="仿宋"/>
          <w:sz w:val="30"/>
          <w:szCs w:val="30"/>
        </w:rPr>
      </w:pPr>
      <w:r>
        <w:rPr>
          <w:rFonts w:ascii="仿宋" w:hAnsi="仿宋" w:eastAsia="仿宋" w:cs="仿宋"/>
          <w:spacing w:val="-2"/>
          <w:sz w:val="30"/>
          <w:szCs w:val="30"/>
        </w:rPr>
        <w:t>增值服务费约定的支付方式和金额：</w:t>
      </w:r>
      <w:r>
        <w:rPr>
          <w:rFonts w:ascii="仿宋" w:hAnsi="仿宋" w:eastAsia="仿宋" w:cs="仿宋"/>
          <w:spacing w:val="-2"/>
          <w:sz w:val="30"/>
          <w:szCs w:val="30"/>
          <w:u w:val="single"/>
        </w:rPr>
        <w:t xml:space="preserve">                      </w:t>
      </w:r>
      <w:r>
        <w:rPr>
          <w:rFonts w:ascii="仿宋" w:hAnsi="仿宋" w:eastAsia="仿宋" w:cs="仿宋"/>
          <w:spacing w:val="-2"/>
          <w:sz w:val="30"/>
          <w:szCs w:val="30"/>
        </w:rPr>
        <w:t>。</w:t>
      </w:r>
    </w:p>
    <w:p>
      <w:pPr>
        <w:spacing w:before="198" w:line="221" w:lineRule="auto"/>
        <w:ind w:left="598"/>
        <w:rPr>
          <w:rFonts w:ascii="仿宋" w:hAnsi="仿宋" w:eastAsia="仿宋" w:cs="仿宋"/>
          <w:sz w:val="30"/>
          <w:szCs w:val="30"/>
        </w:rPr>
      </w:pPr>
      <w:r>
        <w:rPr>
          <w:rFonts w:ascii="Times New Roman" w:hAnsi="Times New Roman" w:eastAsia="Times New Roman" w:cs="Times New Roman"/>
          <w:spacing w:val="-2"/>
          <w:sz w:val="30"/>
          <w:szCs w:val="30"/>
        </w:rPr>
        <w:t xml:space="preserve">8.3  </w:t>
      </w:r>
      <w:r>
        <w:rPr>
          <w:rFonts w:ascii="仿宋" w:hAnsi="仿宋" w:eastAsia="仿宋" w:cs="仿宋"/>
          <w:spacing w:val="-2"/>
          <w:sz w:val="30"/>
          <w:szCs w:val="30"/>
        </w:rPr>
        <w:t>资格预审文件、招标文件发售费用</w:t>
      </w:r>
    </w:p>
    <w:p>
      <w:pPr>
        <w:spacing w:before="200" w:line="221" w:lineRule="auto"/>
        <w:jc w:val="right"/>
        <w:rPr>
          <w:rFonts w:ascii="仿宋" w:hAnsi="仿宋" w:eastAsia="仿宋" w:cs="仿宋"/>
          <w:sz w:val="30"/>
          <w:szCs w:val="30"/>
        </w:rPr>
      </w:pPr>
      <w:r>
        <w:rPr>
          <w:rFonts w:ascii="仿宋" w:hAnsi="仿宋" w:eastAsia="仿宋" w:cs="仿宋"/>
          <w:spacing w:val="-3"/>
          <w:sz w:val="30"/>
          <w:szCs w:val="30"/>
        </w:rPr>
        <w:t>□ 资格预审文件、招标文件发售费用约定的金额：</w:t>
      </w:r>
      <w:r>
        <w:rPr>
          <w:rFonts w:ascii="仿宋" w:hAnsi="仿宋" w:eastAsia="仿宋" w:cs="仿宋"/>
          <w:spacing w:val="-3"/>
          <w:sz w:val="30"/>
          <w:szCs w:val="30"/>
          <w:u w:val="single"/>
        </w:rPr>
        <w:t xml:space="preserve">         </w:t>
      </w:r>
      <w:r>
        <w:rPr>
          <w:rFonts w:ascii="仿宋" w:hAnsi="仿宋" w:eastAsia="仿宋" w:cs="仿宋"/>
          <w:spacing w:val="-3"/>
          <w:sz w:val="30"/>
          <w:szCs w:val="30"/>
        </w:rPr>
        <w:t>。</w:t>
      </w:r>
    </w:p>
    <w:p>
      <w:pPr>
        <w:spacing w:before="202" w:line="221" w:lineRule="auto"/>
        <w:ind w:left="598"/>
        <w:rPr>
          <w:rFonts w:ascii="仿宋" w:hAnsi="仿宋" w:eastAsia="仿宋" w:cs="仿宋"/>
          <w:sz w:val="30"/>
          <w:szCs w:val="30"/>
        </w:rPr>
      </w:pPr>
      <w:r>
        <w:rPr>
          <w:rFonts w:ascii="Times New Roman" w:hAnsi="Times New Roman" w:eastAsia="Times New Roman" w:cs="Times New Roman"/>
          <w:spacing w:val="-2"/>
          <w:sz w:val="30"/>
          <w:szCs w:val="30"/>
        </w:rPr>
        <w:t xml:space="preserve">8.4  </w:t>
      </w:r>
      <w:r>
        <w:rPr>
          <w:rFonts w:ascii="仿宋" w:hAnsi="仿宋" w:eastAsia="仿宋" w:cs="仿宋"/>
          <w:spacing w:val="-2"/>
          <w:sz w:val="30"/>
          <w:szCs w:val="30"/>
        </w:rPr>
        <w:t>交易平台信息服务费</w:t>
      </w:r>
    </w:p>
    <w:p>
      <w:pPr>
        <w:spacing w:before="199" w:line="346" w:lineRule="auto"/>
        <w:ind w:left="2" w:right="103" w:firstLine="620"/>
        <w:rPr>
          <w:rFonts w:ascii="仿宋" w:hAnsi="仿宋" w:eastAsia="仿宋" w:cs="仿宋"/>
          <w:sz w:val="30"/>
          <w:szCs w:val="30"/>
        </w:rPr>
      </w:pPr>
      <w:r>
        <w:rPr>
          <w:rFonts w:ascii="仿宋" w:hAnsi="仿宋" w:eastAsia="仿宋" w:cs="仿宋"/>
          <w:sz w:val="30"/>
          <w:szCs w:val="30"/>
        </w:rPr>
        <w:t>□ 交易平台信息服务费</w:t>
      </w:r>
      <w:r>
        <w:rPr>
          <w:rFonts w:ascii="仿宋" w:hAnsi="仿宋" w:eastAsia="仿宋" w:cs="仿宋"/>
          <w:spacing w:val="-23"/>
          <w:sz w:val="30"/>
          <w:szCs w:val="30"/>
        </w:rPr>
        <w:t>：</w:t>
      </w:r>
      <w:r>
        <w:rPr>
          <w:rFonts w:ascii="仿宋" w:hAnsi="仿宋" w:eastAsia="仿宋" w:cs="仿宋"/>
          <w:spacing w:val="-23"/>
          <w:sz w:val="30"/>
          <w:szCs w:val="30"/>
          <w:u w:val="single"/>
        </w:rPr>
        <w:t>（</w:t>
      </w:r>
      <w:r>
        <w:rPr>
          <w:rFonts w:ascii="仿宋" w:hAnsi="仿宋" w:eastAsia="仿宋" w:cs="仿宋"/>
          <w:sz w:val="30"/>
          <w:szCs w:val="30"/>
          <w:u w:val="single"/>
        </w:rPr>
        <w:t>如：平台硬件设施使用费</w:t>
      </w:r>
      <w:r>
        <w:rPr>
          <w:rFonts w:ascii="仿宋" w:hAnsi="仿宋" w:eastAsia="仿宋" w:cs="仿宋"/>
          <w:spacing w:val="-1"/>
          <w:sz w:val="30"/>
          <w:szCs w:val="30"/>
          <w:u w:val="single"/>
        </w:rPr>
        <w:t>、信息资</w:t>
      </w:r>
      <w:r>
        <w:rPr>
          <w:rFonts w:ascii="仿宋" w:hAnsi="仿宋" w:eastAsia="仿宋" w:cs="仿宋"/>
          <w:sz w:val="30"/>
          <w:szCs w:val="30"/>
        </w:rPr>
        <w:t xml:space="preserve"> </w:t>
      </w:r>
      <w:r>
        <w:rPr>
          <w:rFonts w:ascii="仿宋" w:hAnsi="仿宋" w:eastAsia="仿宋" w:cs="仿宋"/>
          <w:spacing w:val="-2"/>
          <w:sz w:val="30"/>
          <w:szCs w:val="30"/>
          <w:u w:val="single"/>
        </w:rPr>
        <w:t>源获取费、技术支持和咨询费、数据管理与储存费等）</w:t>
      </w:r>
      <w:r>
        <w:rPr>
          <w:rFonts w:ascii="仿宋" w:hAnsi="仿宋" w:eastAsia="仿宋" w:cs="仿宋"/>
          <w:spacing w:val="-2"/>
          <w:sz w:val="30"/>
          <w:szCs w:val="30"/>
        </w:rPr>
        <w:t>由</w:t>
      </w:r>
      <w:r>
        <w:rPr>
          <w:rFonts w:ascii="仿宋" w:hAnsi="仿宋" w:eastAsia="仿宋" w:cs="仿宋"/>
          <w:spacing w:val="-2"/>
          <w:sz w:val="30"/>
          <w:szCs w:val="30"/>
          <w:u w:val="single"/>
        </w:rPr>
        <w:t xml:space="preserve">       </w:t>
      </w:r>
      <w:r>
        <w:rPr>
          <w:rFonts w:ascii="仿宋" w:hAnsi="仿宋" w:eastAsia="仿宋" w:cs="仿宋"/>
          <w:spacing w:val="-114"/>
          <w:sz w:val="30"/>
          <w:szCs w:val="30"/>
        </w:rPr>
        <w:t xml:space="preserve"> </w:t>
      </w:r>
      <w:r>
        <w:rPr>
          <w:rFonts w:ascii="仿宋" w:hAnsi="仿宋" w:eastAsia="仿宋" w:cs="仿宋"/>
          <w:spacing w:val="-2"/>
          <w:sz w:val="30"/>
          <w:szCs w:val="30"/>
        </w:rPr>
        <w:t>承</w:t>
      </w:r>
      <w:r>
        <w:rPr>
          <w:rFonts w:ascii="仿宋" w:hAnsi="仿宋" w:eastAsia="仿宋" w:cs="仿宋"/>
          <w:sz w:val="30"/>
          <w:szCs w:val="30"/>
        </w:rPr>
        <w:t xml:space="preserve"> </w:t>
      </w:r>
      <w:r>
        <w:rPr>
          <w:rFonts w:ascii="仿宋" w:hAnsi="仿宋" w:eastAsia="仿宋" w:cs="仿宋"/>
          <w:spacing w:val="-1"/>
          <w:sz w:val="30"/>
          <w:szCs w:val="30"/>
        </w:rPr>
        <w:t>担，约定的支付方式和金额：</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line="346" w:lineRule="auto"/>
        <w:rPr>
          <w:rFonts w:ascii="仿宋" w:hAnsi="仿宋" w:eastAsia="仿宋" w:cs="仿宋"/>
          <w:sz w:val="30"/>
          <w:szCs w:val="30"/>
        </w:rPr>
        <w:sectPr>
          <w:footerReference r:id="rId32" w:type="default"/>
          <w:pgSz w:w="11906" w:h="16839"/>
          <w:pgMar w:top="400" w:right="1369"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before="98" w:line="222" w:lineRule="auto"/>
        <w:ind w:left="598"/>
        <w:rPr>
          <w:rFonts w:ascii="仿宋" w:hAnsi="仿宋" w:eastAsia="仿宋" w:cs="仿宋"/>
          <w:sz w:val="30"/>
          <w:szCs w:val="30"/>
        </w:rPr>
      </w:pPr>
      <w:r>
        <w:rPr>
          <w:rFonts w:ascii="Times New Roman" w:hAnsi="Times New Roman" w:eastAsia="Times New Roman" w:cs="Times New Roman"/>
          <w:spacing w:val="-6"/>
          <w:sz w:val="30"/>
          <w:szCs w:val="30"/>
        </w:rPr>
        <w:t>8.5</w:t>
      </w:r>
      <w:r>
        <w:rPr>
          <w:rFonts w:ascii="Times New Roman" w:hAnsi="Times New Roman" w:eastAsia="Times New Roman" w:cs="Times New Roman"/>
          <w:spacing w:val="10"/>
          <w:sz w:val="30"/>
          <w:szCs w:val="30"/>
        </w:rPr>
        <w:t xml:space="preserve">  </w:t>
      </w:r>
      <w:r>
        <w:rPr>
          <w:rFonts w:ascii="仿宋" w:hAnsi="仿宋" w:eastAsia="仿宋" w:cs="仿宋"/>
          <w:spacing w:val="-6"/>
          <w:sz w:val="30"/>
          <w:szCs w:val="30"/>
        </w:rPr>
        <w:t>其他费用</w:t>
      </w:r>
    </w:p>
    <w:p>
      <w:pPr>
        <w:spacing w:before="198" w:line="222" w:lineRule="auto"/>
        <w:ind w:left="622"/>
        <w:rPr>
          <w:rFonts w:ascii="仿宋" w:hAnsi="仿宋" w:eastAsia="仿宋" w:cs="仿宋"/>
          <w:sz w:val="30"/>
          <w:szCs w:val="30"/>
        </w:rPr>
      </w:pPr>
      <w:r>
        <w:rPr>
          <w:rFonts w:ascii="仿宋" w:hAnsi="仿宋" w:eastAsia="仿宋" w:cs="仿宋"/>
          <w:spacing w:val="-3"/>
          <w:sz w:val="30"/>
          <w:szCs w:val="30"/>
        </w:rPr>
        <w:t>□ 外出考察费由</w:t>
      </w:r>
      <w:r>
        <w:rPr>
          <w:rFonts w:ascii="仿宋" w:hAnsi="仿宋" w:eastAsia="仿宋" w:cs="仿宋"/>
          <w:spacing w:val="-3"/>
          <w:sz w:val="30"/>
          <w:szCs w:val="30"/>
          <w:u w:val="single"/>
        </w:rPr>
        <w:t xml:space="preserve">       </w:t>
      </w:r>
      <w:r>
        <w:rPr>
          <w:rFonts w:ascii="仿宋" w:hAnsi="仿宋" w:eastAsia="仿宋" w:cs="仿宋"/>
          <w:spacing w:val="-119"/>
          <w:sz w:val="30"/>
          <w:szCs w:val="30"/>
        </w:rPr>
        <w:t xml:space="preserve"> </w:t>
      </w:r>
      <w:r>
        <w:rPr>
          <w:rFonts w:ascii="仿宋" w:hAnsi="仿宋" w:eastAsia="仿宋" w:cs="仿宋"/>
          <w:spacing w:val="-3"/>
          <w:sz w:val="30"/>
          <w:szCs w:val="30"/>
        </w:rPr>
        <w:t>承担，费用据实结算；</w:t>
      </w:r>
    </w:p>
    <w:p>
      <w:pPr>
        <w:spacing w:before="198" w:line="222" w:lineRule="auto"/>
        <w:ind w:left="622"/>
        <w:rPr>
          <w:rFonts w:ascii="仿宋" w:hAnsi="仿宋" w:eastAsia="仿宋" w:cs="仿宋"/>
          <w:sz w:val="30"/>
          <w:szCs w:val="30"/>
        </w:rPr>
      </w:pPr>
      <w:r>
        <w:rPr>
          <w:rFonts w:ascii="仿宋" w:hAnsi="仿宋" w:eastAsia="仿宋" w:cs="仿宋"/>
          <w:spacing w:val="-3"/>
          <w:sz w:val="30"/>
          <w:szCs w:val="30"/>
        </w:rPr>
        <w:t>□ 公证费由</w:t>
      </w:r>
      <w:r>
        <w:rPr>
          <w:rFonts w:ascii="仿宋" w:hAnsi="仿宋" w:eastAsia="仿宋" w:cs="仿宋"/>
          <w:spacing w:val="-3"/>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3"/>
          <w:sz w:val="30"/>
          <w:szCs w:val="30"/>
        </w:rPr>
        <w:t>承担，费用据实结算；</w:t>
      </w:r>
    </w:p>
    <w:p>
      <w:pPr>
        <w:spacing w:before="199" w:line="283" w:lineRule="auto"/>
        <w:ind w:right="14" w:firstLine="622"/>
        <w:rPr>
          <w:rFonts w:ascii="仿宋" w:hAnsi="仿宋" w:eastAsia="仿宋" w:cs="仿宋"/>
          <w:sz w:val="30"/>
          <w:szCs w:val="30"/>
        </w:rPr>
      </w:pPr>
      <w:r>
        <w:rPr>
          <w:rFonts w:ascii="仿宋" w:hAnsi="仿宋" w:eastAsia="仿宋" w:cs="仿宋"/>
          <w:spacing w:val="1"/>
          <w:sz w:val="30"/>
          <w:szCs w:val="30"/>
        </w:rPr>
        <w:t>□ 评标专家评审费、误工费和交通食宿费由</w:t>
      </w:r>
      <w:r>
        <w:rPr>
          <w:rFonts w:ascii="仿宋" w:hAnsi="仿宋" w:eastAsia="仿宋" w:cs="仿宋"/>
          <w:spacing w:val="-129"/>
          <w:sz w:val="30"/>
          <w:szCs w:val="30"/>
        </w:rPr>
        <w:t xml:space="preserve"> </w:t>
      </w:r>
      <w:r>
        <w:rPr>
          <w:rFonts w:ascii="仿宋" w:hAnsi="仿宋" w:eastAsia="仿宋" w:cs="仿宋"/>
          <w:spacing w:val="4"/>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1"/>
          <w:sz w:val="30"/>
          <w:szCs w:val="30"/>
        </w:rPr>
        <w:t>承担，支</w:t>
      </w:r>
      <w:r>
        <w:rPr>
          <w:rFonts w:ascii="仿宋" w:hAnsi="仿宋" w:eastAsia="仿宋" w:cs="仿宋"/>
          <w:sz w:val="30"/>
          <w:szCs w:val="30"/>
        </w:rPr>
        <w:t xml:space="preserve"> </w:t>
      </w:r>
      <w:r>
        <w:rPr>
          <w:rFonts w:ascii="仿宋" w:hAnsi="仿宋" w:eastAsia="仿宋" w:cs="仿宋"/>
          <w:spacing w:val="-1"/>
          <w:sz w:val="30"/>
          <w:szCs w:val="30"/>
        </w:rPr>
        <w:t>付方式和金额按照《湖北省评标专家劳务报酬标准》执行；</w:t>
      </w:r>
    </w:p>
    <w:p>
      <w:pPr>
        <w:spacing w:before="201" w:line="284" w:lineRule="auto"/>
        <w:ind w:left="7" w:right="12" w:firstLine="615"/>
        <w:rPr>
          <w:rFonts w:ascii="仿宋" w:hAnsi="仿宋" w:eastAsia="仿宋" w:cs="仿宋"/>
          <w:sz w:val="30"/>
          <w:szCs w:val="30"/>
        </w:rPr>
      </w:pPr>
      <w:r>
        <w:rPr>
          <w:rFonts w:ascii="仿宋" w:hAnsi="仿宋" w:eastAsia="仿宋" w:cs="仿宋"/>
          <w:spacing w:val="-5"/>
          <w:sz w:val="30"/>
          <w:szCs w:val="30"/>
        </w:rPr>
        <w:t>□ 其他费用：</w:t>
      </w:r>
      <w:r>
        <w:rPr>
          <w:rFonts w:ascii="仿宋" w:hAnsi="仿宋" w:eastAsia="仿宋" w:cs="仿宋"/>
          <w:spacing w:val="4"/>
          <w:sz w:val="30"/>
          <w:szCs w:val="30"/>
          <w:u w:val="single"/>
        </w:rPr>
        <w:t xml:space="preserve">                </w:t>
      </w:r>
      <w:r>
        <w:rPr>
          <w:rFonts w:ascii="仿宋" w:hAnsi="仿宋" w:eastAsia="仿宋" w:cs="仿宋"/>
          <w:spacing w:val="-84"/>
          <w:sz w:val="30"/>
          <w:szCs w:val="30"/>
        </w:rPr>
        <w:t xml:space="preserve"> </w:t>
      </w:r>
      <w:r>
        <w:rPr>
          <w:rFonts w:ascii="仿宋" w:hAnsi="仿宋" w:eastAsia="仿宋" w:cs="仿宋"/>
          <w:spacing w:val="-5"/>
          <w:sz w:val="30"/>
          <w:szCs w:val="30"/>
        </w:rPr>
        <w:t>由</w:t>
      </w:r>
      <w:r>
        <w:rPr>
          <w:rFonts w:ascii="仿宋" w:hAnsi="仿宋" w:eastAsia="仿宋" w:cs="仿宋"/>
          <w:spacing w:val="-146"/>
          <w:sz w:val="30"/>
          <w:szCs w:val="30"/>
        </w:rPr>
        <w:t xml:space="preserve"> </w:t>
      </w:r>
      <w:r>
        <w:rPr>
          <w:rFonts w:ascii="仿宋" w:hAnsi="仿宋" w:eastAsia="仿宋" w:cs="仿宋"/>
          <w:spacing w:val="3"/>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5"/>
          <w:sz w:val="30"/>
          <w:szCs w:val="30"/>
        </w:rPr>
        <w:t>承担，约定的支付</w:t>
      </w:r>
      <w:r>
        <w:rPr>
          <w:rFonts w:ascii="仿宋" w:hAnsi="仿宋" w:eastAsia="仿宋" w:cs="仿宋"/>
          <w:sz w:val="30"/>
          <w:szCs w:val="30"/>
        </w:rPr>
        <w:t xml:space="preserve"> </w:t>
      </w:r>
      <w:r>
        <w:rPr>
          <w:rFonts w:ascii="仿宋" w:hAnsi="仿宋" w:eastAsia="仿宋" w:cs="仿宋"/>
          <w:spacing w:val="-1"/>
          <w:sz w:val="30"/>
          <w:szCs w:val="30"/>
        </w:rPr>
        <w:t>方式和金额：</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ind w:firstLine="600" w:firstLineChars="200"/>
        <w:rPr>
          <w:rFonts w:ascii="黑体" w:hAnsi="黑体" w:eastAsia="黑体" w:cs="黑体"/>
          <w:sz w:val="30"/>
          <w:szCs w:val="30"/>
        </w:rPr>
      </w:pPr>
      <w:bookmarkStart w:id="113" w:name="bookmark125"/>
      <w:bookmarkEnd w:id="113"/>
      <w:bookmarkStart w:id="114" w:name="bookmark53"/>
      <w:bookmarkEnd w:id="114"/>
      <w:bookmarkStart w:id="115" w:name="bookmark52"/>
      <w:bookmarkEnd w:id="115"/>
      <w:r>
        <w:rPr>
          <w:rFonts w:hint="eastAsia" w:ascii="黑体" w:hAnsi="黑体" w:eastAsia="黑体" w:cs="黑体"/>
          <w:sz w:val="30"/>
          <w:szCs w:val="30"/>
        </w:rPr>
        <w:t>五、保密</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9.保密事项</w:t>
      </w:r>
    </w:p>
    <w:p>
      <w:pPr>
        <w:spacing w:before="197" w:line="221" w:lineRule="auto"/>
        <w:ind w:left="592"/>
        <w:rPr>
          <w:rFonts w:ascii="仿宋" w:hAnsi="仿宋" w:eastAsia="仿宋" w:cs="仿宋"/>
          <w:sz w:val="30"/>
          <w:szCs w:val="30"/>
        </w:rPr>
      </w:pPr>
      <w:r>
        <w:rPr>
          <w:rFonts w:ascii="Times New Roman" w:hAnsi="Times New Roman" w:eastAsia="Times New Roman" w:cs="Times New Roman"/>
          <w:spacing w:val="-1"/>
          <w:sz w:val="30"/>
          <w:szCs w:val="30"/>
        </w:rPr>
        <w:t xml:space="preserve">9.2  </w:t>
      </w:r>
      <w:r>
        <w:rPr>
          <w:rFonts w:ascii="仿宋" w:hAnsi="仿宋" w:eastAsia="仿宋" w:cs="仿宋"/>
          <w:spacing w:val="-1"/>
          <w:sz w:val="30"/>
          <w:szCs w:val="30"/>
        </w:rPr>
        <w:t>保密事项的约定：</w:t>
      </w:r>
      <w:r>
        <w:rPr>
          <w:rFonts w:ascii="仿宋" w:hAnsi="仿宋" w:eastAsia="仿宋" w:cs="仿宋"/>
          <w:sz w:val="30"/>
          <w:szCs w:val="30"/>
          <w:u w:val="single"/>
        </w:rPr>
        <w:t xml:space="preserve">                              </w:t>
      </w:r>
      <w:r>
        <w:rPr>
          <w:rFonts w:ascii="仿宋" w:hAnsi="仿宋" w:eastAsia="仿宋" w:cs="仿宋"/>
          <w:spacing w:val="-1"/>
          <w:sz w:val="30"/>
          <w:szCs w:val="30"/>
        </w:rPr>
        <w:t>。</w:t>
      </w:r>
    </w:p>
    <w:p>
      <w:pPr>
        <w:ind w:firstLine="600" w:firstLineChars="200"/>
        <w:rPr>
          <w:rFonts w:ascii="黑体" w:hAnsi="黑体" w:eastAsia="黑体" w:cs="黑体"/>
          <w:sz w:val="30"/>
          <w:szCs w:val="30"/>
        </w:rPr>
      </w:pPr>
      <w:bookmarkStart w:id="116" w:name="bookmark55"/>
      <w:bookmarkEnd w:id="116"/>
      <w:bookmarkStart w:id="117" w:name="bookmark126"/>
      <w:bookmarkEnd w:id="117"/>
      <w:bookmarkStart w:id="118" w:name="bookmark54"/>
      <w:bookmarkEnd w:id="118"/>
      <w:r>
        <w:rPr>
          <w:rFonts w:hint="eastAsia" w:ascii="黑体" w:hAnsi="黑体" w:eastAsia="黑体" w:cs="黑体"/>
          <w:sz w:val="30"/>
          <w:szCs w:val="30"/>
        </w:rPr>
        <w:t>六、招标投标档案</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11.档案整理保管</w:t>
      </w:r>
    </w:p>
    <w:p>
      <w:pPr>
        <w:spacing w:before="199" w:line="222" w:lineRule="auto"/>
        <w:ind w:left="615"/>
        <w:rPr>
          <w:rFonts w:ascii="仿宋" w:hAnsi="仿宋" w:eastAsia="仿宋" w:cs="仿宋"/>
          <w:sz w:val="30"/>
          <w:szCs w:val="30"/>
        </w:rPr>
      </w:pPr>
      <w:r>
        <w:rPr>
          <w:rFonts w:ascii="Times New Roman" w:hAnsi="Times New Roman" w:eastAsia="Times New Roman" w:cs="Times New Roman"/>
          <w:spacing w:val="-3"/>
          <w:sz w:val="30"/>
          <w:szCs w:val="30"/>
        </w:rPr>
        <w:t xml:space="preserve">11.2  </w:t>
      </w:r>
      <w:r>
        <w:rPr>
          <w:rFonts w:ascii="仿宋" w:hAnsi="仿宋" w:eastAsia="仿宋" w:cs="仿宋"/>
          <w:spacing w:val="-3"/>
          <w:sz w:val="30"/>
          <w:szCs w:val="30"/>
        </w:rPr>
        <w:t>档案归档具体事项约定：</w:t>
      </w:r>
    </w:p>
    <w:p>
      <w:pPr>
        <w:spacing w:before="199" w:line="222" w:lineRule="auto"/>
        <w:ind w:right="7"/>
        <w:jc w:val="right"/>
        <w:rPr>
          <w:rFonts w:ascii="仿宋" w:hAnsi="仿宋" w:eastAsia="仿宋" w:cs="仿宋"/>
          <w:sz w:val="30"/>
          <w:szCs w:val="30"/>
        </w:rPr>
      </w:pPr>
      <w:r>
        <w:rPr>
          <w:rFonts w:ascii="仿宋" w:hAnsi="仿宋" w:eastAsia="仿宋" w:cs="仿宋"/>
          <w:spacing w:val="-5"/>
          <w:sz w:val="30"/>
          <w:szCs w:val="30"/>
        </w:rPr>
        <w:t>□ 档案移交时间：</w:t>
      </w:r>
      <w:r>
        <w:rPr>
          <w:rFonts w:ascii="仿宋" w:hAnsi="仿宋" w:eastAsia="仿宋" w:cs="仿宋"/>
          <w:spacing w:val="4"/>
          <w:sz w:val="30"/>
          <w:szCs w:val="30"/>
          <w:u w:val="single"/>
        </w:rPr>
        <w:t xml:space="preserve">                                   </w:t>
      </w:r>
      <w:r>
        <w:rPr>
          <w:rFonts w:ascii="仿宋" w:hAnsi="仿宋" w:eastAsia="仿宋" w:cs="仿宋"/>
          <w:spacing w:val="-5"/>
          <w:sz w:val="30"/>
          <w:szCs w:val="30"/>
        </w:rPr>
        <w:t>。</w:t>
      </w:r>
    </w:p>
    <w:p>
      <w:pPr>
        <w:spacing w:before="198" w:line="222" w:lineRule="auto"/>
        <w:ind w:right="7"/>
        <w:jc w:val="right"/>
        <w:rPr>
          <w:rFonts w:ascii="仿宋" w:hAnsi="仿宋" w:eastAsia="仿宋" w:cs="仿宋"/>
          <w:sz w:val="30"/>
          <w:szCs w:val="30"/>
        </w:rPr>
      </w:pPr>
      <w:r>
        <w:rPr>
          <w:rFonts w:ascii="仿宋" w:hAnsi="仿宋" w:eastAsia="仿宋" w:cs="仿宋"/>
          <w:spacing w:val="-10"/>
          <w:sz w:val="30"/>
          <w:szCs w:val="30"/>
        </w:rPr>
        <w:t>□ 档案载体形式 (</w:t>
      </w:r>
      <w:r>
        <w:rPr>
          <w:rFonts w:ascii="仿宋" w:hAnsi="仿宋" w:eastAsia="仿宋" w:cs="仿宋"/>
          <w:spacing w:val="-63"/>
          <w:sz w:val="30"/>
          <w:szCs w:val="30"/>
        </w:rPr>
        <w:t xml:space="preserve"> </w:t>
      </w:r>
      <w:r>
        <w:rPr>
          <w:rFonts w:ascii="仿宋" w:hAnsi="仿宋" w:eastAsia="仿宋" w:cs="仿宋"/>
          <w:spacing w:val="-10"/>
          <w:sz w:val="30"/>
          <w:szCs w:val="30"/>
        </w:rPr>
        <w:t>□</w:t>
      </w:r>
      <w:r>
        <w:rPr>
          <w:rFonts w:ascii="仿宋" w:hAnsi="仿宋" w:eastAsia="仿宋" w:cs="仿宋"/>
          <w:spacing w:val="54"/>
          <w:sz w:val="30"/>
          <w:szCs w:val="30"/>
        </w:rPr>
        <w:t xml:space="preserve"> </w:t>
      </w:r>
      <w:r>
        <w:rPr>
          <w:rFonts w:ascii="仿宋" w:hAnsi="仿宋" w:eastAsia="仿宋" w:cs="仿宋"/>
          <w:spacing w:val="-10"/>
          <w:sz w:val="30"/>
          <w:szCs w:val="30"/>
        </w:rPr>
        <w:t>电子档案□</w:t>
      </w:r>
      <w:r>
        <w:rPr>
          <w:rFonts w:ascii="仿宋" w:hAnsi="仿宋" w:eastAsia="仿宋" w:cs="仿宋"/>
          <w:spacing w:val="23"/>
          <w:sz w:val="30"/>
          <w:szCs w:val="30"/>
        </w:rPr>
        <w:t xml:space="preserve"> </w:t>
      </w:r>
      <w:r>
        <w:rPr>
          <w:rFonts w:ascii="仿宋" w:hAnsi="仿宋" w:eastAsia="仿宋" w:cs="仿宋"/>
          <w:spacing w:val="-10"/>
          <w:sz w:val="30"/>
          <w:szCs w:val="30"/>
        </w:rPr>
        <w:t>纸质档案</w:t>
      </w:r>
      <w:r>
        <w:rPr>
          <w:rFonts w:ascii="仿宋" w:hAnsi="仿宋" w:eastAsia="仿宋" w:cs="仿宋"/>
          <w:sz w:val="30"/>
          <w:szCs w:val="30"/>
        </w:rPr>
        <w:t>）：</w:t>
      </w:r>
      <w:r>
        <w:rPr>
          <w:rFonts w:ascii="仿宋" w:hAnsi="仿宋" w:eastAsia="仿宋" w:cs="仿宋"/>
          <w:sz w:val="30"/>
          <w:szCs w:val="30"/>
          <w:u w:val="single"/>
        </w:rPr>
        <w:t xml:space="preserve">          </w:t>
      </w:r>
      <w:r>
        <w:rPr>
          <w:rFonts w:ascii="仿宋" w:hAnsi="仿宋" w:eastAsia="仿宋" w:cs="仿宋"/>
          <w:spacing w:val="-10"/>
          <w:sz w:val="30"/>
          <w:szCs w:val="30"/>
        </w:rPr>
        <w:t>。</w:t>
      </w:r>
    </w:p>
    <w:p>
      <w:pPr>
        <w:spacing w:before="201" w:line="222" w:lineRule="auto"/>
        <w:ind w:right="7"/>
        <w:jc w:val="right"/>
        <w:rPr>
          <w:rFonts w:ascii="仿宋" w:hAnsi="仿宋" w:eastAsia="仿宋" w:cs="仿宋"/>
          <w:sz w:val="30"/>
          <w:szCs w:val="30"/>
        </w:rPr>
      </w:pPr>
      <w:r>
        <w:rPr>
          <w:rFonts w:ascii="仿宋" w:hAnsi="仿宋" w:eastAsia="仿宋" w:cs="仿宋"/>
          <w:spacing w:val="-4"/>
          <w:sz w:val="30"/>
          <w:szCs w:val="30"/>
        </w:rPr>
        <w:t>□</w:t>
      </w:r>
      <w:r>
        <w:rPr>
          <w:rFonts w:ascii="仿宋" w:hAnsi="仿宋" w:eastAsia="仿宋" w:cs="仿宋"/>
          <w:spacing w:val="17"/>
          <w:sz w:val="30"/>
          <w:szCs w:val="30"/>
        </w:rPr>
        <w:t xml:space="preserve"> </w:t>
      </w:r>
      <w:r>
        <w:rPr>
          <w:rFonts w:ascii="仿宋" w:hAnsi="仿宋" w:eastAsia="仿宋" w:cs="仿宋"/>
          <w:spacing w:val="-4"/>
          <w:sz w:val="30"/>
          <w:szCs w:val="30"/>
        </w:rPr>
        <w:t>档案数量：</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p>
    <w:p>
      <w:pPr>
        <w:spacing w:before="197" w:line="222" w:lineRule="auto"/>
        <w:ind w:right="7"/>
        <w:jc w:val="right"/>
        <w:rPr>
          <w:rFonts w:ascii="仿宋" w:hAnsi="仿宋" w:eastAsia="仿宋" w:cs="仿宋"/>
          <w:sz w:val="30"/>
          <w:szCs w:val="30"/>
        </w:rPr>
      </w:pPr>
      <w:r>
        <w:rPr>
          <w:rFonts w:ascii="仿宋" w:hAnsi="仿宋" w:eastAsia="仿宋" w:cs="仿宋"/>
          <w:spacing w:val="-4"/>
          <w:sz w:val="30"/>
          <w:szCs w:val="30"/>
        </w:rPr>
        <w:t>□</w:t>
      </w:r>
      <w:r>
        <w:rPr>
          <w:rFonts w:ascii="仿宋" w:hAnsi="仿宋" w:eastAsia="仿宋" w:cs="仿宋"/>
          <w:spacing w:val="21"/>
          <w:sz w:val="30"/>
          <w:szCs w:val="30"/>
        </w:rPr>
        <w:t xml:space="preserve"> </w:t>
      </w:r>
      <w:r>
        <w:rPr>
          <w:rFonts w:ascii="仿宋" w:hAnsi="仿宋" w:eastAsia="仿宋" w:cs="仿宋"/>
          <w:spacing w:val="-4"/>
          <w:sz w:val="30"/>
          <w:szCs w:val="30"/>
        </w:rPr>
        <w:t>其他约定：</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p>
    <w:p>
      <w:pPr>
        <w:ind w:firstLine="600" w:firstLineChars="200"/>
        <w:rPr>
          <w:rFonts w:ascii="黑体" w:hAnsi="黑体" w:eastAsia="黑体" w:cs="黑体"/>
          <w:sz w:val="30"/>
          <w:szCs w:val="30"/>
        </w:rPr>
      </w:pPr>
      <w:bookmarkStart w:id="119" w:name="bookmark127"/>
      <w:bookmarkEnd w:id="119"/>
      <w:bookmarkStart w:id="120" w:name="bookmark57"/>
      <w:bookmarkEnd w:id="120"/>
      <w:bookmarkStart w:id="121" w:name="bookmark56"/>
      <w:bookmarkEnd w:id="121"/>
      <w:r>
        <w:rPr>
          <w:rFonts w:hint="eastAsia" w:ascii="黑体" w:hAnsi="黑体" w:eastAsia="黑体" w:cs="黑体"/>
          <w:sz w:val="30"/>
          <w:szCs w:val="30"/>
        </w:rPr>
        <w:t>七、违约、索赔和争议解决</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12.委托人违约及索赔</w:t>
      </w:r>
    </w:p>
    <w:p>
      <w:pPr>
        <w:spacing w:before="193" w:line="346" w:lineRule="auto"/>
        <w:ind w:firstLine="615"/>
        <w:rPr>
          <w:rFonts w:ascii="仿宋" w:hAnsi="仿宋" w:eastAsia="仿宋" w:cs="仿宋"/>
          <w:sz w:val="30"/>
          <w:szCs w:val="30"/>
        </w:rPr>
      </w:pPr>
      <w:r>
        <w:rPr>
          <w:rFonts w:ascii="Times New Roman" w:hAnsi="Times New Roman" w:eastAsia="Times New Roman" w:cs="Times New Roman"/>
          <w:spacing w:val="-3"/>
          <w:sz w:val="30"/>
          <w:szCs w:val="30"/>
        </w:rPr>
        <w:t xml:space="preserve">12.2  </w:t>
      </w:r>
      <w:r>
        <w:rPr>
          <w:rFonts w:ascii="仿宋" w:hAnsi="仿宋" w:eastAsia="仿宋" w:cs="仿宋"/>
          <w:spacing w:val="-3"/>
          <w:sz w:val="30"/>
          <w:szCs w:val="30"/>
        </w:rPr>
        <w:t>委托人未按照本合同通用条款第</w:t>
      </w:r>
      <w:r>
        <w:rPr>
          <w:rFonts w:ascii="Times New Roman" w:hAnsi="Times New Roman" w:eastAsia="Times New Roman" w:cs="Times New Roman"/>
          <w:spacing w:val="-3"/>
          <w:sz w:val="30"/>
          <w:szCs w:val="30"/>
        </w:rPr>
        <w:t>5</w:t>
      </w:r>
      <w:r>
        <w:rPr>
          <w:rFonts w:ascii="仿宋" w:hAnsi="仿宋" w:eastAsia="仿宋" w:cs="仿宋"/>
          <w:spacing w:val="-3"/>
          <w:sz w:val="30"/>
          <w:szCs w:val="30"/>
        </w:rPr>
        <w:t>条履</w:t>
      </w:r>
      <w:r>
        <w:rPr>
          <w:rFonts w:ascii="仿宋" w:hAnsi="仿宋" w:eastAsia="仿宋" w:cs="仿宋"/>
          <w:spacing w:val="-4"/>
          <w:sz w:val="30"/>
          <w:szCs w:val="30"/>
        </w:rPr>
        <w:t>行义务的视为违约，</w:t>
      </w:r>
      <w:r>
        <w:rPr>
          <w:rFonts w:ascii="仿宋" w:hAnsi="仿宋" w:eastAsia="仿宋" w:cs="仿宋"/>
          <w:sz w:val="30"/>
          <w:szCs w:val="30"/>
        </w:rPr>
        <w:t xml:space="preserve"> </w:t>
      </w:r>
      <w:r>
        <w:rPr>
          <w:rFonts w:ascii="仿宋" w:hAnsi="仿宋" w:eastAsia="仿宋" w:cs="仿宋"/>
          <w:spacing w:val="4"/>
          <w:sz w:val="30"/>
          <w:szCs w:val="30"/>
        </w:rPr>
        <w:t xml:space="preserve">应赔偿因其违约给受托人造成的经济损失，经济损失赔偿的计算方 </w:t>
      </w:r>
      <w:r>
        <w:rPr>
          <w:rFonts w:ascii="仿宋" w:hAnsi="仿宋" w:eastAsia="仿宋" w:cs="仿宋"/>
          <w:sz w:val="30"/>
          <w:szCs w:val="30"/>
        </w:rPr>
        <w:t>法或赔偿金额：</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line="346" w:lineRule="auto"/>
        <w:rPr>
          <w:rFonts w:ascii="仿宋" w:hAnsi="仿宋" w:eastAsia="仿宋" w:cs="仿宋"/>
          <w:sz w:val="30"/>
          <w:szCs w:val="30"/>
        </w:rPr>
        <w:sectPr>
          <w:footerReference r:id="rId33" w:type="default"/>
          <w:pgSz w:w="11906" w:h="16839"/>
          <w:pgMar w:top="400" w:right="1461"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ind w:firstLine="600" w:firstLineChars="200"/>
        <w:rPr>
          <w:rFonts w:ascii="Times New Roman" w:hAnsi="Times New Roman" w:eastAsia="楷体" w:cs="Times New Roman"/>
          <w:sz w:val="30"/>
          <w:szCs w:val="30"/>
        </w:rPr>
      </w:pPr>
      <w:bookmarkStart w:id="122" w:name="bookmark128"/>
      <w:bookmarkEnd w:id="122"/>
      <w:bookmarkStart w:id="123" w:name="bookmark58"/>
      <w:bookmarkEnd w:id="123"/>
      <w:r>
        <w:rPr>
          <w:rFonts w:ascii="Times New Roman" w:hAnsi="Times New Roman" w:eastAsia="楷体" w:cs="Times New Roman"/>
          <w:sz w:val="30"/>
          <w:szCs w:val="30"/>
        </w:rPr>
        <w:t>13. 受托人违约及索赔</w:t>
      </w:r>
    </w:p>
    <w:p>
      <w:pPr>
        <w:spacing w:before="193" w:line="345" w:lineRule="auto"/>
        <w:ind w:right="91" w:firstLine="615"/>
        <w:rPr>
          <w:rFonts w:ascii="仿宋" w:hAnsi="仿宋" w:eastAsia="仿宋" w:cs="仿宋"/>
          <w:sz w:val="30"/>
          <w:szCs w:val="30"/>
        </w:rPr>
      </w:pPr>
      <w:r>
        <w:rPr>
          <w:rFonts w:ascii="Times New Roman" w:hAnsi="Times New Roman" w:eastAsia="Times New Roman" w:cs="Times New Roman"/>
          <w:spacing w:val="-3"/>
          <w:sz w:val="30"/>
          <w:szCs w:val="30"/>
        </w:rPr>
        <w:t xml:space="preserve">13.2  </w:t>
      </w:r>
      <w:r>
        <w:rPr>
          <w:rFonts w:ascii="仿宋" w:hAnsi="仿宋" w:eastAsia="仿宋" w:cs="仿宋"/>
          <w:spacing w:val="-3"/>
          <w:sz w:val="30"/>
          <w:szCs w:val="30"/>
        </w:rPr>
        <w:t>受托人未按照本合同通用条款第</w:t>
      </w:r>
      <w:r>
        <w:rPr>
          <w:rFonts w:ascii="Times New Roman" w:hAnsi="Times New Roman" w:eastAsia="Times New Roman" w:cs="Times New Roman"/>
          <w:spacing w:val="-3"/>
          <w:sz w:val="30"/>
          <w:szCs w:val="30"/>
        </w:rPr>
        <w:t>7</w:t>
      </w:r>
      <w:r>
        <w:rPr>
          <w:rFonts w:ascii="仿宋" w:hAnsi="仿宋" w:eastAsia="仿宋" w:cs="仿宋"/>
          <w:spacing w:val="-3"/>
          <w:sz w:val="30"/>
          <w:szCs w:val="30"/>
        </w:rPr>
        <w:t>条</w:t>
      </w:r>
      <w:r>
        <w:rPr>
          <w:rFonts w:ascii="仿宋" w:hAnsi="仿宋" w:eastAsia="仿宋" w:cs="仿宋"/>
          <w:spacing w:val="-4"/>
          <w:sz w:val="30"/>
          <w:szCs w:val="30"/>
        </w:rPr>
        <w:t>履行义务的视为违约，</w:t>
      </w:r>
      <w:r>
        <w:rPr>
          <w:rFonts w:ascii="仿宋" w:hAnsi="仿宋" w:eastAsia="仿宋" w:cs="仿宋"/>
          <w:sz w:val="30"/>
          <w:szCs w:val="30"/>
        </w:rPr>
        <w:t xml:space="preserve"> </w:t>
      </w:r>
      <w:r>
        <w:rPr>
          <w:rFonts w:ascii="仿宋" w:hAnsi="仿宋" w:eastAsia="仿宋" w:cs="仿宋"/>
          <w:spacing w:val="4"/>
          <w:sz w:val="30"/>
          <w:szCs w:val="30"/>
        </w:rPr>
        <w:t xml:space="preserve">应赔偿因其违约给委托人造成的经济损失，经济损失赔偿的计算方 </w:t>
      </w:r>
      <w:r>
        <w:rPr>
          <w:rFonts w:ascii="仿宋" w:hAnsi="仿宋" w:eastAsia="仿宋" w:cs="仿宋"/>
          <w:sz w:val="30"/>
          <w:szCs w:val="30"/>
        </w:rPr>
        <w:t>法或赔偿金额：</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ind w:firstLine="600" w:firstLineChars="200"/>
        <w:rPr>
          <w:rFonts w:ascii="Times New Roman" w:hAnsi="Times New Roman" w:eastAsia="楷体" w:cs="Times New Roman"/>
          <w:sz w:val="30"/>
          <w:szCs w:val="30"/>
        </w:rPr>
      </w:pPr>
      <w:bookmarkStart w:id="124" w:name="bookmark59"/>
      <w:bookmarkEnd w:id="124"/>
      <w:bookmarkStart w:id="125" w:name="bookmark129"/>
      <w:bookmarkEnd w:id="125"/>
      <w:r>
        <w:rPr>
          <w:rFonts w:ascii="Times New Roman" w:hAnsi="Times New Roman" w:eastAsia="楷体" w:cs="Times New Roman"/>
          <w:sz w:val="30"/>
          <w:szCs w:val="30"/>
        </w:rPr>
        <w:t>16.争议解决</w:t>
      </w:r>
    </w:p>
    <w:p>
      <w:pPr>
        <w:spacing w:before="192" w:line="345" w:lineRule="auto"/>
        <w:ind w:left="31" w:right="22" w:firstLine="567"/>
        <w:rPr>
          <w:rFonts w:ascii="仿宋" w:hAnsi="仿宋" w:eastAsia="仿宋" w:cs="仿宋"/>
          <w:sz w:val="30"/>
          <w:szCs w:val="30"/>
        </w:rPr>
      </w:pPr>
      <w:r>
        <w:rPr>
          <w:rFonts w:ascii="仿宋" w:hAnsi="仿宋" w:eastAsia="仿宋" w:cs="仿宋"/>
          <w:spacing w:val="-4"/>
          <w:sz w:val="30"/>
          <w:szCs w:val="30"/>
        </w:rPr>
        <w:t>双方约定，凡因执行本合同所发生的与本合同有关的一切争议，</w:t>
      </w:r>
      <w:r>
        <w:rPr>
          <w:rFonts w:ascii="仿宋" w:hAnsi="仿宋" w:eastAsia="仿宋" w:cs="仿宋"/>
          <w:spacing w:val="17"/>
          <w:sz w:val="30"/>
          <w:szCs w:val="30"/>
        </w:rPr>
        <w:t xml:space="preserve"> </w:t>
      </w:r>
      <w:r>
        <w:rPr>
          <w:rFonts w:ascii="仿宋" w:hAnsi="仿宋" w:eastAsia="仿宋" w:cs="仿宋"/>
          <w:spacing w:val="-3"/>
          <w:sz w:val="30"/>
          <w:szCs w:val="30"/>
        </w:rPr>
        <w:t>当协商或调解不成时，选择下列方式解决：</w:t>
      </w:r>
    </w:p>
    <w:p>
      <w:pPr>
        <w:spacing w:before="1" w:line="221" w:lineRule="auto"/>
        <w:ind w:left="622"/>
        <w:rPr>
          <w:rFonts w:ascii="仿宋" w:hAnsi="仿宋" w:eastAsia="仿宋" w:cs="仿宋"/>
          <w:sz w:val="30"/>
          <w:szCs w:val="30"/>
        </w:rPr>
      </w:pPr>
      <w:r>
        <w:rPr>
          <w:rFonts w:ascii="仿宋" w:hAnsi="仿宋" w:eastAsia="仿宋" w:cs="仿宋"/>
          <w:spacing w:val="-5"/>
          <w:sz w:val="30"/>
          <w:szCs w:val="30"/>
        </w:rPr>
        <w:t>□ 将争议提交</w:t>
      </w:r>
      <w:r>
        <w:rPr>
          <w:rFonts w:ascii="仿宋" w:hAnsi="仿宋" w:eastAsia="仿宋" w:cs="仿宋"/>
          <w:spacing w:val="14"/>
          <w:sz w:val="30"/>
          <w:szCs w:val="30"/>
          <w:u w:val="single"/>
        </w:rPr>
        <w:t xml:space="preserve">           </w:t>
      </w:r>
      <w:r>
        <w:rPr>
          <w:rFonts w:ascii="仿宋" w:hAnsi="仿宋" w:eastAsia="仿宋" w:cs="仿宋"/>
          <w:spacing w:val="-124"/>
          <w:sz w:val="30"/>
          <w:szCs w:val="30"/>
        </w:rPr>
        <w:t xml:space="preserve"> </w:t>
      </w:r>
      <w:r>
        <w:rPr>
          <w:rFonts w:ascii="仿宋" w:hAnsi="仿宋" w:eastAsia="仿宋" w:cs="仿宋"/>
          <w:spacing w:val="-5"/>
          <w:sz w:val="30"/>
          <w:szCs w:val="30"/>
        </w:rPr>
        <w:t>仲裁委员会仲裁；</w:t>
      </w:r>
    </w:p>
    <w:p>
      <w:pPr>
        <w:spacing w:before="199" w:line="222" w:lineRule="auto"/>
        <w:ind w:left="622"/>
        <w:rPr>
          <w:rFonts w:ascii="仿宋" w:hAnsi="仿宋" w:eastAsia="仿宋" w:cs="仿宋"/>
          <w:sz w:val="30"/>
          <w:szCs w:val="30"/>
        </w:rPr>
      </w:pPr>
      <w:bookmarkStart w:id="126" w:name="bookmark60"/>
      <w:bookmarkEnd w:id="126"/>
      <w:bookmarkStart w:id="127" w:name="bookmark130"/>
      <w:bookmarkEnd w:id="127"/>
      <w:r>
        <w:rPr>
          <w:rFonts w:ascii="仿宋" w:hAnsi="仿宋" w:eastAsia="仿宋" w:cs="仿宋"/>
          <w:spacing w:val="-5"/>
          <w:sz w:val="30"/>
          <w:szCs w:val="30"/>
        </w:rPr>
        <w:t>□ 依法向</w:t>
      </w:r>
      <w:r>
        <w:rPr>
          <w:rFonts w:ascii="仿宋" w:hAnsi="仿宋" w:eastAsia="仿宋" w:cs="仿宋"/>
          <w:spacing w:val="10"/>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5"/>
          <w:sz w:val="30"/>
          <w:szCs w:val="30"/>
        </w:rPr>
        <w:t>人民法院提起诉讼。</w:t>
      </w:r>
    </w:p>
    <w:p>
      <w:pPr>
        <w:ind w:firstLine="600" w:firstLineChars="200"/>
        <w:rPr>
          <w:rFonts w:ascii="黑体" w:hAnsi="黑体" w:eastAsia="黑体" w:cs="黑体"/>
          <w:sz w:val="30"/>
          <w:szCs w:val="30"/>
        </w:rPr>
      </w:pPr>
      <w:bookmarkStart w:id="128" w:name="bookmark131"/>
      <w:bookmarkEnd w:id="128"/>
      <w:bookmarkStart w:id="129" w:name="bookmark61"/>
      <w:bookmarkEnd w:id="129"/>
      <w:r>
        <w:rPr>
          <w:rFonts w:hint="eastAsia" w:ascii="黑体" w:hAnsi="黑体" w:eastAsia="黑体" w:cs="黑体"/>
          <w:sz w:val="30"/>
          <w:szCs w:val="30"/>
        </w:rPr>
        <w:t>八、合同变更或解除、生效与终止</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17.合同变更或解除</w:t>
      </w:r>
    </w:p>
    <w:p>
      <w:pPr>
        <w:spacing w:before="195" w:line="345" w:lineRule="auto"/>
        <w:ind w:right="104" w:firstLine="615"/>
        <w:rPr>
          <w:rFonts w:ascii="仿宋" w:hAnsi="仿宋" w:eastAsia="仿宋" w:cs="仿宋"/>
          <w:sz w:val="30"/>
          <w:szCs w:val="30"/>
        </w:rPr>
      </w:pPr>
      <w:r>
        <w:rPr>
          <w:rFonts w:ascii="Times New Roman" w:hAnsi="Times New Roman" w:eastAsia="Times New Roman" w:cs="Times New Roman"/>
          <w:spacing w:val="1"/>
          <w:sz w:val="30"/>
          <w:szCs w:val="30"/>
        </w:rPr>
        <w:t xml:space="preserve">17.1  </w:t>
      </w:r>
      <w:r>
        <w:rPr>
          <w:rFonts w:ascii="仿宋" w:hAnsi="仿宋" w:eastAsia="仿宋" w:cs="仿宋"/>
          <w:spacing w:val="1"/>
          <w:sz w:val="30"/>
          <w:szCs w:val="30"/>
        </w:rPr>
        <w:t xml:space="preserve">若暂停时间超过六个月，当需要恢复招标代理业务时，委 </w:t>
      </w:r>
      <w:r>
        <w:rPr>
          <w:rFonts w:ascii="仿宋" w:hAnsi="仿宋" w:eastAsia="仿宋" w:cs="仿宋"/>
          <w:spacing w:val="4"/>
          <w:sz w:val="30"/>
          <w:szCs w:val="30"/>
        </w:rPr>
        <w:t xml:space="preserve">托人应额外支付重新启动招标代理工作的补偿费用的具体计算方法 </w:t>
      </w:r>
      <w:r>
        <w:rPr>
          <w:rFonts w:ascii="仿宋" w:hAnsi="仿宋" w:eastAsia="仿宋" w:cs="仿宋"/>
          <w:spacing w:val="-5"/>
          <w:sz w:val="30"/>
          <w:szCs w:val="30"/>
        </w:rPr>
        <w:t>和金额：</w:t>
      </w:r>
      <w:r>
        <w:rPr>
          <w:rFonts w:ascii="仿宋" w:hAnsi="仿宋" w:eastAsia="仿宋" w:cs="仿宋"/>
          <w:spacing w:val="3"/>
          <w:sz w:val="30"/>
          <w:szCs w:val="30"/>
          <w:u w:val="single"/>
        </w:rPr>
        <w:t xml:space="preserve">                                                </w:t>
      </w:r>
      <w:r>
        <w:rPr>
          <w:rFonts w:ascii="仿宋" w:hAnsi="仿宋" w:eastAsia="仿宋" w:cs="仿宋"/>
          <w:spacing w:val="-5"/>
          <w:sz w:val="30"/>
          <w:szCs w:val="30"/>
        </w:rPr>
        <w:t>。</w:t>
      </w:r>
    </w:p>
    <w:p>
      <w:pPr>
        <w:spacing w:before="2" w:line="344" w:lineRule="auto"/>
        <w:ind w:firstLine="600"/>
        <w:rPr>
          <w:rFonts w:ascii="仿宋" w:hAnsi="仿宋" w:eastAsia="仿宋" w:cs="仿宋"/>
          <w:sz w:val="30"/>
          <w:szCs w:val="30"/>
        </w:rPr>
      </w:pPr>
      <w:r>
        <w:rPr>
          <w:rFonts w:ascii="仿宋" w:hAnsi="仿宋" w:eastAsia="仿宋" w:cs="仿宋"/>
          <w:spacing w:val="4"/>
          <w:sz w:val="30"/>
          <w:szCs w:val="30"/>
        </w:rPr>
        <w:t>若因非受托人原因造成已开展的项目招标投标活动取消的，委</w:t>
      </w:r>
      <w:r>
        <w:rPr>
          <w:rFonts w:ascii="仿宋" w:hAnsi="仿宋" w:eastAsia="仿宋" w:cs="仿宋"/>
          <w:spacing w:val="12"/>
          <w:sz w:val="30"/>
          <w:szCs w:val="30"/>
        </w:rPr>
        <w:t xml:space="preserve"> </w:t>
      </w:r>
      <w:r>
        <w:rPr>
          <w:rFonts w:ascii="仿宋" w:hAnsi="仿宋" w:eastAsia="仿宋" w:cs="仿宋"/>
          <w:spacing w:val="-2"/>
          <w:sz w:val="30"/>
          <w:szCs w:val="30"/>
        </w:rPr>
        <w:t>托人应支付一定的补偿费用的具体计算方法和金额：</w:t>
      </w:r>
      <w:r>
        <w:rPr>
          <w:rFonts w:ascii="仿宋" w:hAnsi="仿宋" w:eastAsia="仿宋" w:cs="仿宋"/>
          <w:spacing w:val="-2"/>
          <w:sz w:val="30"/>
          <w:szCs w:val="30"/>
          <w:u w:val="single"/>
        </w:rPr>
        <w:t xml:space="preserve">            </w:t>
      </w:r>
      <w:r>
        <w:rPr>
          <w:rFonts w:ascii="仿宋" w:hAnsi="仿宋" w:eastAsia="仿宋" w:cs="仿宋"/>
          <w:spacing w:val="-2"/>
          <w:sz w:val="30"/>
          <w:szCs w:val="30"/>
        </w:rPr>
        <w:t>。</w:t>
      </w:r>
    </w:p>
    <w:p>
      <w:pPr>
        <w:spacing w:before="1" w:line="221" w:lineRule="auto"/>
        <w:ind w:right="24"/>
        <w:jc w:val="right"/>
        <w:rPr>
          <w:rFonts w:ascii="仿宋" w:hAnsi="仿宋" w:eastAsia="仿宋" w:cs="仿宋"/>
          <w:sz w:val="30"/>
          <w:szCs w:val="30"/>
        </w:rPr>
      </w:pPr>
      <w:r>
        <w:rPr>
          <w:rFonts w:ascii="Times New Roman" w:hAnsi="Times New Roman" w:eastAsia="Times New Roman" w:cs="Times New Roman"/>
          <w:spacing w:val="-1"/>
          <w:sz w:val="30"/>
          <w:szCs w:val="30"/>
        </w:rPr>
        <w:t>17.4</w:t>
      </w:r>
      <w:r>
        <w:rPr>
          <w:rFonts w:ascii="仿宋" w:hAnsi="仿宋" w:eastAsia="仿宋" w:cs="仿宋"/>
          <w:spacing w:val="-1"/>
          <w:sz w:val="30"/>
          <w:szCs w:val="30"/>
        </w:rPr>
        <w:t>（</w:t>
      </w:r>
      <w:r>
        <w:rPr>
          <w:rFonts w:ascii="Times New Roman" w:hAnsi="Times New Roman" w:eastAsia="Times New Roman" w:cs="Times New Roman"/>
          <w:spacing w:val="-1"/>
          <w:sz w:val="30"/>
          <w:szCs w:val="30"/>
        </w:rPr>
        <w:t>4</w:t>
      </w:r>
      <w:r>
        <w:rPr>
          <w:rFonts w:ascii="仿宋" w:hAnsi="仿宋" w:eastAsia="仿宋" w:cs="仿宋"/>
          <w:spacing w:val="-1"/>
          <w:sz w:val="30"/>
          <w:szCs w:val="30"/>
        </w:rPr>
        <w:t>）其他合同解除情形：</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line="221" w:lineRule="auto"/>
        <w:rPr>
          <w:rFonts w:ascii="仿宋" w:hAnsi="仿宋" w:eastAsia="仿宋" w:cs="仿宋"/>
          <w:sz w:val="30"/>
          <w:szCs w:val="30"/>
        </w:rPr>
        <w:sectPr>
          <w:footerReference r:id="rId34" w:type="default"/>
          <w:pgSz w:w="11906" w:h="16839"/>
          <w:pgMar w:top="400" w:right="1369" w:bottom="1317" w:left="1608" w:header="0" w:footer="1101" w:gutter="0"/>
          <w:pgNumType w:fmt="decimal"/>
          <w:cols w:space="720" w:num="1"/>
        </w:sect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jc w:val="center"/>
        <w:rPr>
          <w:rFonts w:ascii="黑体" w:hAnsi="黑体" w:eastAsia="黑体" w:cs="黑体"/>
          <w:sz w:val="35"/>
          <w:szCs w:val="35"/>
        </w:rPr>
      </w:pPr>
      <w:bookmarkStart w:id="130" w:name="bookmark62"/>
      <w:bookmarkEnd w:id="130"/>
      <w:bookmarkStart w:id="131" w:name="bookmark132"/>
      <w:bookmarkEnd w:id="131"/>
      <w:r>
        <w:rPr>
          <w:rFonts w:hint="eastAsia" w:ascii="黑体" w:hAnsi="黑体" w:eastAsia="黑体" w:cs="黑体"/>
          <w:sz w:val="35"/>
          <w:szCs w:val="35"/>
        </w:rPr>
        <w:t>第四部分  补充条款</w:t>
      </w:r>
    </w:p>
    <w:p>
      <w:pPr>
        <w:spacing w:line="319" w:lineRule="auto"/>
        <w:rPr>
          <w:rFonts w:ascii="Arial"/>
        </w:rPr>
      </w:pPr>
    </w:p>
    <w:p>
      <w:pPr>
        <w:spacing w:line="320" w:lineRule="auto"/>
        <w:rPr>
          <w:rFonts w:ascii="Arial"/>
        </w:rPr>
      </w:pPr>
    </w:p>
    <w:p>
      <w:pPr>
        <w:spacing w:before="98" w:line="345" w:lineRule="auto"/>
        <w:ind w:firstLine="601"/>
        <w:rPr>
          <w:rFonts w:ascii="仿宋" w:hAnsi="仿宋" w:eastAsia="仿宋" w:cs="仿宋"/>
          <w:sz w:val="30"/>
          <w:szCs w:val="30"/>
        </w:rPr>
      </w:pPr>
      <w:r>
        <w:rPr>
          <w:rFonts w:ascii="仿宋" w:hAnsi="仿宋" w:eastAsia="仿宋" w:cs="仿宋"/>
          <w:spacing w:val="4"/>
          <w:sz w:val="30"/>
          <w:szCs w:val="30"/>
        </w:rPr>
        <w:t>根据有关法律和行政法规规定，结合招标工作实际，经委托人</w:t>
      </w:r>
      <w:r>
        <w:rPr>
          <w:rFonts w:ascii="仿宋" w:hAnsi="仿宋" w:eastAsia="仿宋" w:cs="仿宋"/>
          <w:spacing w:val="13"/>
          <w:sz w:val="30"/>
          <w:szCs w:val="30"/>
        </w:rPr>
        <w:t xml:space="preserve"> </w:t>
      </w:r>
      <w:r>
        <w:rPr>
          <w:rFonts w:ascii="仿宋" w:hAnsi="仿宋" w:eastAsia="仿宋" w:cs="仿宋"/>
          <w:spacing w:val="4"/>
          <w:sz w:val="30"/>
          <w:szCs w:val="30"/>
        </w:rPr>
        <w:t xml:space="preserve">和受托人协商一致，对本合同通用条款、专用条款有关内容进行补 </w:t>
      </w:r>
      <w:r>
        <w:rPr>
          <w:rFonts w:ascii="仿宋" w:hAnsi="仿宋" w:eastAsia="仿宋" w:cs="仿宋"/>
          <w:spacing w:val="-3"/>
          <w:sz w:val="30"/>
          <w:szCs w:val="30"/>
        </w:rPr>
        <w:t>充。补充内容如下：</w:t>
      </w:r>
    </w:p>
    <w:p>
      <w:pPr>
        <w:tabs>
          <w:tab w:val="left" w:pos="8822"/>
        </w:tabs>
        <w:spacing w:before="97"/>
        <w:ind w:left="579"/>
        <w:rPr>
          <w:rFonts w:ascii="Arial"/>
        </w:rPr>
      </w:pPr>
      <w:r>
        <w:rPr>
          <w:rFonts w:ascii="Arial" w:hAnsi="Arial" w:eastAsia="Arial" w:cs="Arial"/>
          <w:szCs w:val="21"/>
          <w:u w:val="single"/>
        </w:rPr>
        <w:tab/>
      </w:r>
    </w:p>
    <w:p>
      <w:pPr>
        <w:spacing w:line="255" w:lineRule="auto"/>
        <w:rPr>
          <w:rFonts w:ascii="Arial"/>
        </w:rPr>
      </w:pPr>
    </w:p>
    <w:p>
      <w:pPr>
        <w:tabs>
          <w:tab w:val="left" w:pos="8822"/>
        </w:tabs>
        <w:spacing w:before="60"/>
        <w:ind w:left="577"/>
        <w:rPr>
          <w:rFonts w:ascii="Arial"/>
        </w:rPr>
      </w:pPr>
      <w:r>
        <w:rPr>
          <w:rFonts w:ascii="Arial" w:hAnsi="Arial" w:eastAsia="Arial" w:cs="Arial"/>
          <w:szCs w:val="21"/>
          <w:u w:val="single"/>
        </w:rPr>
        <w:tab/>
      </w:r>
    </w:p>
    <w:p>
      <w:pPr>
        <w:spacing w:line="255" w:lineRule="auto"/>
        <w:rPr>
          <w:rFonts w:ascii="Arial"/>
        </w:rPr>
      </w:pPr>
    </w:p>
    <w:p>
      <w:pPr>
        <w:tabs>
          <w:tab w:val="left" w:pos="8822"/>
        </w:tabs>
        <w:spacing w:before="60"/>
        <w:ind w:left="577"/>
        <w:rPr>
          <w:rFonts w:ascii="Arial"/>
        </w:rPr>
      </w:pPr>
      <w:r>
        <w:rPr>
          <w:rFonts w:ascii="Arial" w:hAnsi="Arial" w:eastAsia="Arial" w:cs="Arial"/>
          <w:szCs w:val="21"/>
          <w:u w:val="single"/>
        </w:rPr>
        <w:tab/>
      </w:r>
    </w:p>
    <w:p>
      <w:pPr>
        <w:spacing w:line="258" w:lineRule="auto"/>
        <w:rPr>
          <w:rFonts w:ascii="Arial"/>
        </w:rPr>
      </w:pPr>
    </w:p>
    <w:p>
      <w:pPr>
        <w:tabs>
          <w:tab w:val="left" w:pos="8822"/>
        </w:tabs>
        <w:spacing w:before="61"/>
        <w:ind w:left="577"/>
        <w:rPr>
          <w:rFonts w:ascii="Arial"/>
        </w:rPr>
      </w:pPr>
      <w:r>
        <w:rPr>
          <w:rFonts w:ascii="Arial" w:hAnsi="Arial" w:eastAsia="Arial" w:cs="Arial"/>
          <w:szCs w:val="21"/>
          <w:u w:val="single"/>
        </w:rPr>
        <w:tab/>
      </w:r>
    </w:p>
    <w:p>
      <w:pPr>
        <w:rPr>
          <w:rFonts w:ascii="Arial" w:hAnsi="Arial" w:eastAsia="Arial" w:cs="Arial"/>
          <w:szCs w:val="21"/>
        </w:rPr>
        <w:sectPr>
          <w:footerReference r:id="rId35" w:type="default"/>
          <w:pgSz w:w="11906" w:h="16839"/>
          <w:pgMar w:top="400" w:right="1473" w:bottom="1317" w:left="1608" w:header="0" w:footer="1101" w:gutter="0"/>
          <w:pgNumType w:fmt="decimal"/>
          <w:cols w:space="720" w:num="1"/>
        </w:sectPr>
      </w:pPr>
    </w:p>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jc w:val="center"/>
        <w:rPr>
          <w:rFonts w:ascii="黑体" w:hAnsi="黑体" w:eastAsia="黑体" w:cs="黑体"/>
          <w:sz w:val="35"/>
          <w:szCs w:val="35"/>
        </w:rPr>
      </w:pPr>
      <w:bookmarkStart w:id="132" w:name="bookmark63"/>
      <w:bookmarkEnd w:id="132"/>
      <w:bookmarkStart w:id="133" w:name="bookmark133"/>
      <w:bookmarkEnd w:id="133"/>
      <w:r>
        <w:rPr>
          <w:rFonts w:hint="eastAsia" w:ascii="黑体" w:hAnsi="黑体" w:eastAsia="黑体" w:cs="黑体"/>
          <w:sz w:val="35"/>
          <w:szCs w:val="35"/>
        </w:rPr>
        <w:t>合同附件</w:t>
      </w:r>
    </w:p>
    <w:p>
      <w:pPr>
        <w:spacing w:line="315" w:lineRule="auto"/>
        <w:rPr>
          <w:rFonts w:ascii="Arial"/>
        </w:rPr>
      </w:pPr>
    </w:p>
    <w:p>
      <w:pPr>
        <w:spacing w:line="315" w:lineRule="auto"/>
        <w:rPr>
          <w:rFonts w:ascii="Arial"/>
        </w:rPr>
      </w:pPr>
    </w:p>
    <w:p>
      <w:pPr>
        <w:spacing w:before="201" w:line="221" w:lineRule="auto"/>
        <w:rPr>
          <w:rFonts w:ascii="仿宋" w:hAnsi="仿宋" w:eastAsia="仿宋" w:cs="仿宋"/>
          <w:spacing w:val="-4"/>
          <w:sz w:val="30"/>
          <w:szCs w:val="30"/>
        </w:rPr>
      </w:pPr>
      <w:r>
        <w:rPr>
          <w:rFonts w:ascii="仿宋" w:hAnsi="仿宋" w:eastAsia="仿宋" w:cs="仿宋"/>
          <w:spacing w:val="-4"/>
          <w:sz w:val="30"/>
          <w:szCs w:val="30"/>
        </w:rPr>
        <w:t>附件1：诚信廉洁承诺书</w:t>
      </w:r>
    </w:p>
    <w:p>
      <w:pPr>
        <w:spacing w:before="201" w:line="221" w:lineRule="auto"/>
        <w:rPr>
          <w:rFonts w:ascii="仿宋" w:hAnsi="仿宋" w:eastAsia="仿宋" w:cs="仿宋"/>
          <w:sz w:val="30"/>
          <w:szCs w:val="30"/>
        </w:rPr>
      </w:pPr>
      <w:r>
        <w:rPr>
          <w:rFonts w:ascii="仿宋" w:hAnsi="仿宋" w:eastAsia="仿宋" w:cs="仿宋"/>
          <w:spacing w:val="-4"/>
          <w:sz w:val="30"/>
          <w:szCs w:val="30"/>
        </w:rPr>
        <w:t>附件</w:t>
      </w:r>
      <w:r>
        <w:rPr>
          <w:rFonts w:ascii="Times New Roman" w:hAnsi="Times New Roman" w:eastAsia="Times New Roman" w:cs="Times New Roman"/>
          <w:spacing w:val="-4"/>
          <w:sz w:val="30"/>
          <w:szCs w:val="30"/>
        </w:rPr>
        <w:t>2</w:t>
      </w:r>
      <w:r>
        <w:rPr>
          <w:rFonts w:ascii="仿宋" w:hAnsi="仿宋" w:eastAsia="仿宋" w:cs="仿宋"/>
          <w:spacing w:val="-4"/>
          <w:sz w:val="30"/>
          <w:szCs w:val="30"/>
        </w:rPr>
        <w:t>：保密协议书</w:t>
      </w:r>
    </w:p>
    <w:p>
      <w:pPr>
        <w:spacing w:line="221" w:lineRule="auto"/>
        <w:rPr>
          <w:rFonts w:ascii="仿宋" w:hAnsi="仿宋" w:eastAsia="仿宋" w:cs="仿宋"/>
          <w:sz w:val="30"/>
          <w:szCs w:val="30"/>
        </w:rPr>
        <w:sectPr>
          <w:footerReference r:id="rId36" w:type="default"/>
          <w:pgSz w:w="11906" w:h="16839"/>
          <w:pgMar w:top="400" w:right="1785" w:bottom="1317" w:left="1621"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224" w:lineRule="auto"/>
        <w:ind w:left="9"/>
        <w:rPr>
          <w:rFonts w:ascii="Times New Roman" w:hAnsi="Times New Roman" w:eastAsia="Times New Roman" w:cs="Times New Roman"/>
          <w:sz w:val="30"/>
          <w:szCs w:val="30"/>
        </w:rPr>
      </w:pPr>
      <w:r>
        <w:rPr>
          <w:rFonts w:ascii="黑体" w:hAnsi="黑体" w:eastAsia="黑体" w:cs="黑体"/>
          <w:spacing w:val="-10"/>
          <w:sz w:val="30"/>
          <w:szCs w:val="30"/>
        </w:rPr>
        <w:t>附件</w:t>
      </w:r>
      <w:r>
        <w:rPr>
          <w:rFonts w:ascii="Times New Roman" w:hAnsi="Times New Roman" w:eastAsia="Times New Roman" w:cs="Times New Roman"/>
          <w:spacing w:val="-10"/>
          <w:sz w:val="30"/>
          <w:szCs w:val="30"/>
        </w:rPr>
        <w:t>1</w:t>
      </w:r>
    </w:p>
    <w:p>
      <w:pPr>
        <w:spacing w:before="135" w:line="227" w:lineRule="auto"/>
        <w:ind w:left="3155"/>
        <w:rPr>
          <w:rFonts w:ascii="黑体" w:hAnsi="黑体" w:eastAsia="黑体" w:cs="黑体"/>
          <w:sz w:val="35"/>
          <w:szCs w:val="35"/>
        </w:rPr>
      </w:pPr>
      <w:bookmarkStart w:id="134" w:name="bookmark134"/>
      <w:bookmarkEnd w:id="134"/>
      <w:bookmarkStart w:id="135" w:name="bookmark64"/>
      <w:bookmarkEnd w:id="135"/>
      <w:r>
        <w:rPr>
          <w:rFonts w:ascii="黑体" w:hAnsi="黑体" w:eastAsia="黑体" w:cs="黑体"/>
          <w:spacing w:val="7"/>
          <w:sz w:val="35"/>
          <w:szCs w:val="35"/>
        </w:rPr>
        <w:t>诚信廉洁承诺书</w:t>
      </w:r>
    </w:p>
    <w:p>
      <w:pPr>
        <w:spacing w:line="353" w:lineRule="auto"/>
        <w:rPr>
          <w:rFonts w:ascii="Arial"/>
        </w:rPr>
      </w:pPr>
    </w:p>
    <w:p>
      <w:pPr>
        <w:spacing w:line="354" w:lineRule="auto"/>
        <w:rPr>
          <w:rFonts w:ascii="Arial"/>
        </w:rPr>
      </w:pPr>
    </w:p>
    <w:p>
      <w:pPr>
        <w:spacing w:before="98" w:line="345" w:lineRule="auto"/>
        <w:ind w:left="4" w:firstLine="607"/>
        <w:rPr>
          <w:rFonts w:ascii="仿宋" w:hAnsi="仿宋" w:eastAsia="仿宋" w:cs="仿宋"/>
          <w:sz w:val="30"/>
          <w:szCs w:val="30"/>
        </w:rPr>
      </w:pPr>
      <w:r>
        <w:rPr>
          <w:rFonts w:ascii="仿宋" w:hAnsi="仿宋" w:eastAsia="仿宋" w:cs="仿宋"/>
          <w:spacing w:val="4"/>
          <w:sz w:val="30"/>
          <w:szCs w:val="30"/>
        </w:rPr>
        <w:t>为确保招标代理过程的诚信、阳光，营建廉洁公正、透明健康 的委托关系，保持廉洁自律的工作作风，维护公平、公正的交易环</w:t>
      </w:r>
      <w:r>
        <w:rPr>
          <w:rFonts w:ascii="仿宋" w:hAnsi="仿宋" w:eastAsia="仿宋" w:cs="仿宋"/>
          <w:spacing w:val="3"/>
          <w:sz w:val="30"/>
          <w:szCs w:val="30"/>
        </w:rPr>
        <w:t xml:space="preserve"> </w:t>
      </w:r>
      <w:r>
        <w:rPr>
          <w:rFonts w:ascii="仿宋" w:hAnsi="仿宋" w:eastAsia="仿宋" w:cs="仿宋"/>
          <w:spacing w:val="-2"/>
          <w:sz w:val="30"/>
          <w:szCs w:val="30"/>
        </w:rPr>
        <w:t>境，经委托人和受托人协商一致共同承诺：</w:t>
      </w:r>
    </w:p>
    <w:p>
      <w:pPr>
        <w:spacing w:before="3" w:line="283" w:lineRule="auto"/>
        <w:ind w:left="2" w:firstLine="603"/>
        <w:rPr>
          <w:rFonts w:ascii="仿宋" w:hAnsi="仿宋" w:eastAsia="仿宋" w:cs="仿宋"/>
          <w:sz w:val="30"/>
          <w:szCs w:val="30"/>
        </w:rPr>
      </w:pPr>
      <w:r>
        <w:rPr>
          <w:rFonts w:ascii="仿宋" w:hAnsi="仿宋" w:eastAsia="仿宋" w:cs="仿宋"/>
          <w:spacing w:val="4"/>
          <w:sz w:val="30"/>
          <w:szCs w:val="30"/>
        </w:rPr>
        <w:t>一、严格遵守国家法律法规、相关政策、反商业贿赂及党风廉</w:t>
      </w:r>
      <w:r>
        <w:rPr>
          <w:rFonts w:ascii="仿宋" w:hAnsi="仿宋" w:eastAsia="仿宋" w:cs="仿宋"/>
          <w:spacing w:val="10"/>
          <w:sz w:val="30"/>
          <w:szCs w:val="30"/>
        </w:rPr>
        <w:t xml:space="preserve"> </w:t>
      </w:r>
      <w:r>
        <w:rPr>
          <w:rFonts w:ascii="仿宋" w:hAnsi="仿宋" w:eastAsia="仿宋" w:cs="仿宋"/>
          <w:spacing w:val="-2"/>
          <w:sz w:val="30"/>
          <w:szCs w:val="30"/>
        </w:rPr>
        <w:t>政建设等各项规定，恪守职业道德规范。</w:t>
      </w:r>
    </w:p>
    <w:p>
      <w:pPr>
        <w:spacing w:before="196" w:line="304" w:lineRule="auto"/>
        <w:ind w:firstLine="609"/>
        <w:rPr>
          <w:rFonts w:ascii="仿宋" w:hAnsi="仿宋" w:eastAsia="仿宋" w:cs="仿宋"/>
          <w:sz w:val="30"/>
          <w:szCs w:val="30"/>
        </w:rPr>
      </w:pPr>
      <w:r>
        <w:rPr>
          <w:rFonts w:ascii="仿宋" w:hAnsi="仿宋" w:eastAsia="仿宋" w:cs="仿宋"/>
          <w:spacing w:val="4"/>
          <w:sz w:val="30"/>
          <w:szCs w:val="30"/>
        </w:rPr>
        <w:t>二、坚持公开、公平、公正、诚实信用的原则，严格按合同文</w:t>
      </w:r>
      <w:r>
        <w:rPr>
          <w:rFonts w:ascii="仿宋" w:hAnsi="仿宋" w:eastAsia="仿宋" w:cs="仿宋"/>
          <w:spacing w:val="5"/>
          <w:sz w:val="30"/>
          <w:szCs w:val="30"/>
        </w:rPr>
        <w:t xml:space="preserve"> </w:t>
      </w:r>
      <w:r>
        <w:rPr>
          <w:rFonts w:ascii="仿宋" w:hAnsi="仿宋" w:eastAsia="仿宋" w:cs="仿宋"/>
          <w:spacing w:val="4"/>
          <w:sz w:val="30"/>
          <w:szCs w:val="30"/>
        </w:rPr>
        <w:t>件执行。不得损害国家、社会和对方的利益，不得违反商业合作相</w:t>
      </w:r>
      <w:r>
        <w:rPr>
          <w:rFonts w:ascii="仿宋" w:hAnsi="仿宋" w:eastAsia="仿宋" w:cs="仿宋"/>
          <w:spacing w:val="7"/>
          <w:sz w:val="30"/>
          <w:szCs w:val="30"/>
        </w:rPr>
        <w:t xml:space="preserve"> </w:t>
      </w:r>
      <w:r>
        <w:rPr>
          <w:rFonts w:ascii="仿宋" w:hAnsi="仿宋" w:eastAsia="仿宋" w:cs="仿宋"/>
          <w:spacing w:val="-3"/>
          <w:sz w:val="30"/>
          <w:szCs w:val="30"/>
        </w:rPr>
        <w:t>关的规章制度。</w:t>
      </w:r>
    </w:p>
    <w:p>
      <w:pPr>
        <w:spacing w:before="200" w:line="283" w:lineRule="auto"/>
        <w:ind w:right="53" w:firstLine="608"/>
        <w:rPr>
          <w:rFonts w:ascii="仿宋" w:hAnsi="仿宋" w:eastAsia="仿宋" w:cs="仿宋"/>
          <w:sz w:val="30"/>
          <w:szCs w:val="30"/>
        </w:rPr>
      </w:pPr>
      <w:r>
        <w:rPr>
          <w:rFonts w:ascii="仿宋" w:hAnsi="仿宋" w:eastAsia="仿宋" w:cs="仿宋"/>
          <w:spacing w:val="2"/>
          <w:sz w:val="30"/>
          <w:szCs w:val="30"/>
        </w:rPr>
        <w:t>三、坚持廉洁自律，不得向对方或相关单位索要或接受回扣、</w:t>
      </w:r>
      <w:r>
        <w:rPr>
          <w:rFonts w:ascii="仿宋" w:hAnsi="仿宋" w:eastAsia="仿宋" w:cs="仿宋"/>
          <w:spacing w:val="7"/>
          <w:sz w:val="30"/>
          <w:szCs w:val="30"/>
        </w:rPr>
        <w:t xml:space="preserve"> </w:t>
      </w:r>
      <w:r>
        <w:rPr>
          <w:rFonts w:ascii="仿宋" w:hAnsi="仿宋" w:eastAsia="仿宋" w:cs="仿宋"/>
          <w:spacing w:val="-1"/>
          <w:sz w:val="30"/>
          <w:szCs w:val="30"/>
        </w:rPr>
        <w:t>好处费、感谢费，不得收受礼金礼品、有价证券、会员卡等。</w:t>
      </w:r>
    </w:p>
    <w:p>
      <w:pPr>
        <w:spacing w:before="200" w:line="221" w:lineRule="auto"/>
        <w:ind w:left="636"/>
        <w:rPr>
          <w:rFonts w:ascii="仿宋" w:hAnsi="仿宋" w:eastAsia="仿宋" w:cs="仿宋"/>
          <w:sz w:val="30"/>
          <w:szCs w:val="30"/>
        </w:rPr>
      </w:pPr>
      <w:r>
        <w:rPr>
          <w:rFonts w:ascii="仿宋" w:hAnsi="仿宋" w:eastAsia="仿宋" w:cs="仿宋"/>
          <w:spacing w:val="-2"/>
          <w:sz w:val="30"/>
          <w:szCs w:val="30"/>
        </w:rPr>
        <w:t>四、不得违反规定报销任何应由本单位或个人支</w:t>
      </w:r>
      <w:r>
        <w:rPr>
          <w:rFonts w:ascii="仿宋" w:hAnsi="仿宋" w:eastAsia="仿宋" w:cs="仿宋"/>
          <w:spacing w:val="-3"/>
          <w:sz w:val="30"/>
          <w:szCs w:val="30"/>
        </w:rPr>
        <w:t>付的费用。</w:t>
      </w:r>
    </w:p>
    <w:p>
      <w:pPr>
        <w:spacing w:before="201" w:line="282" w:lineRule="auto"/>
        <w:ind w:left="9" w:firstLine="596"/>
        <w:rPr>
          <w:rFonts w:ascii="仿宋" w:hAnsi="仿宋" w:eastAsia="仿宋" w:cs="仿宋"/>
          <w:sz w:val="30"/>
          <w:szCs w:val="30"/>
        </w:rPr>
      </w:pPr>
      <w:r>
        <w:rPr>
          <w:rFonts w:ascii="仿宋" w:hAnsi="仿宋" w:eastAsia="仿宋" w:cs="仿宋"/>
          <w:spacing w:val="4"/>
          <w:sz w:val="30"/>
          <w:szCs w:val="30"/>
        </w:rPr>
        <w:t>五、不得明示或暗示对方为个人房屋装修、住房租赁、婚丧嫁</w:t>
      </w:r>
      <w:r>
        <w:rPr>
          <w:rFonts w:ascii="仿宋" w:hAnsi="仿宋" w:eastAsia="仿宋" w:cs="仿宋"/>
          <w:spacing w:val="10"/>
          <w:sz w:val="30"/>
          <w:szCs w:val="30"/>
        </w:rPr>
        <w:t xml:space="preserve"> </w:t>
      </w:r>
      <w:r>
        <w:rPr>
          <w:rFonts w:ascii="仿宋" w:hAnsi="仿宋" w:eastAsia="仿宋" w:cs="仿宋"/>
          <w:spacing w:val="-2"/>
          <w:sz w:val="30"/>
          <w:szCs w:val="30"/>
        </w:rPr>
        <w:t>娶、配偶子女工作安排以及出国旅游等方面提供方便。</w:t>
      </w:r>
    </w:p>
    <w:p>
      <w:pPr>
        <w:spacing w:before="202" w:line="284" w:lineRule="auto"/>
        <w:ind w:right="55" w:firstLine="603"/>
        <w:rPr>
          <w:rFonts w:ascii="仿宋" w:hAnsi="仿宋" w:eastAsia="仿宋" w:cs="仿宋"/>
          <w:sz w:val="30"/>
          <w:szCs w:val="30"/>
        </w:rPr>
      </w:pPr>
      <w:r>
        <w:rPr>
          <w:rFonts w:ascii="仿宋" w:hAnsi="仿宋" w:eastAsia="仿宋" w:cs="仿宋"/>
          <w:spacing w:val="2"/>
          <w:sz w:val="30"/>
          <w:szCs w:val="30"/>
        </w:rPr>
        <w:t>六、不得参加有可能影响招标业务活动公正性的宴请、健身、</w:t>
      </w:r>
      <w:r>
        <w:rPr>
          <w:rFonts w:ascii="仿宋" w:hAnsi="仿宋" w:eastAsia="仿宋" w:cs="仿宋"/>
          <w:spacing w:val="11"/>
          <w:sz w:val="30"/>
          <w:szCs w:val="30"/>
        </w:rPr>
        <w:t xml:space="preserve"> </w:t>
      </w:r>
      <w:r>
        <w:rPr>
          <w:rFonts w:ascii="仿宋" w:hAnsi="仿宋" w:eastAsia="仿宋" w:cs="仿宋"/>
          <w:spacing w:val="-3"/>
          <w:sz w:val="30"/>
          <w:szCs w:val="30"/>
        </w:rPr>
        <w:t>娱乐、旅游等活动。</w:t>
      </w:r>
    </w:p>
    <w:p>
      <w:pPr>
        <w:spacing w:before="196" w:line="283" w:lineRule="auto"/>
        <w:ind w:left="36" w:right="2" w:firstLine="570"/>
        <w:rPr>
          <w:rFonts w:ascii="仿宋" w:hAnsi="仿宋" w:eastAsia="仿宋" w:cs="仿宋"/>
          <w:sz w:val="30"/>
          <w:szCs w:val="30"/>
        </w:rPr>
      </w:pPr>
      <w:r>
        <w:rPr>
          <w:rFonts w:ascii="仿宋" w:hAnsi="仿宋" w:eastAsia="仿宋" w:cs="仿宋"/>
          <w:spacing w:val="4"/>
          <w:sz w:val="30"/>
          <w:szCs w:val="30"/>
        </w:rPr>
        <w:t>七、不得向对方介绍配偶、子女、亲属等特定关系人参与同合</w:t>
      </w:r>
      <w:r>
        <w:rPr>
          <w:rFonts w:ascii="仿宋" w:hAnsi="仿宋" w:eastAsia="仿宋" w:cs="仿宋"/>
          <w:spacing w:val="6"/>
          <w:sz w:val="30"/>
          <w:szCs w:val="30"/>
        </w:rPr>
        <w:t xml:space="preserve"> </w:t>
      </w:r>
      <w:r>
        <w:rPr>
          <w:rFonts w:ascii="仿宋" w:hAnsi="仿宋" w:eastAsia="仿宋" w:cs="仿宋"/>
          <w:spacing w:val="-6"/>
          <w:sz w:val="30"/>
          <w:szCs w:val="30"/>
        </w:rPr>
        <w:t>同有关营利性经营活动。</w:t>
      </w:r>
    </w:p>
    <w:p>
      <w:pPr>
        <w:spacing w:before="202" w:line="282" w:lineRule="auto"/>
        <w:ind w:left="2" w:firstLine="597"/>
        <w:rPr>
          <w:rFonts w:ascii="仿宋" w:hAnsi="仿宋" w:eastAsia="仿宋" w:cs="仿宋"/>
          <w:sz w:val="30"/>
          <w:szCs w:val="30"/>
        </w:rPr>
      </w:pPr>
      <w:r>
        <w:rPr>
          <w:rFonts w:ascii="仿宋" w:hAnsi="仿宋" w:eastAsia="仿宋" w:cs="仿宋"/>
          <w:spacing w:val="4"/>
          <w:sz w:val="30"/>
          <w:szCs w:val="30"/>
        </w:rPr>
        <w:t>八、发现对方在业务活动中有违规违纪违法行为的，应及时提</w:t>
      </w:r>
      <w:r>
        <w:rPr>
          <w:rFonts w:ascii="仿宋" w:hAnsi="仿宋" w:eastAsia="仿宋" w:cs="仿宋"/>
          <w:spacing w:val="16"/>
          <w:sz w:val="30"/>
          <w:szCs w:val="30"/>
        </w:rPr>
        <w:t xml:space="preserve"> </w:t>
      </w:r>
      <w:r>
        <w:rPr>
          <w:rFonts w:ascii="仿宋" w:hAnsi="仿宋" w:eastAsia="仿宋" w:cs="仿宋"/>
          <w:spacing w:val="4"/>
          <w:sz w:val="30"/>
          <w:szCs w:val="30"/>
        </w:rPr>
        <w:t>醒对方，情节严重的应向其上级主管部门或纪检监察机关、司法机</w:t>
      </w:r>
    </w:p>
    <w:p>
      <w:pPr>
        <w:spacing w:line="282" w:lineRule="auto"/>
        <w:rPr>
          <w:rFonts w:ascii="仿宋" w:hAnsi="仿宋" w:eastAsia="仿宋" w:cs="仿宋"/>
          <w:sz w:val="30"/>
          <w:szCs w:val="30"/>
        </w:rPr>
        <w:sectPr>
          <w:footerReference r:id="rId37" w:type="default"/>
          <w:pgSz w:w="11906" w:h="16839"/>
          <w:pgMar w:top="400" w:right="1473"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before="98" w:line="224" w:lineRule="auto"/>
        <w:ind w:left="29"/>
        <w:rPr>
          <w:rFonts w:ascii="仿宋" w:hAnsi="仿宋" w:eastAsia="仿宋" w:cs="仿宋"/>
          <w:sz w:val="30"/>
          <w:szCs w:val="30"/>
        </w:rPr>
      </w:pPr>
      <w:r>
        <w:rPr>
          <w:rFonts w:ascii="仿宋" w:hAnsi="仿宋" w:eastAsia="仿宋" w:cs="仿宋"/>
          <w:spacing w:val="-8"/>
          <w:sz w:val="30"/>
          <w:szCs w:val="30"/>
        </w:rPr>
        <w:t>关反映。</w:t>
      </w:r>
    </w:p>
    <w:p>
      <w:pPr>
        <w:spacing w:before="196" w:line="282" w:lineRule="auto"/>
        <w:ind w:left="19" w:firstLine="611"/>
        <w:rPr>
          <w:rFonts w:ascii="仿宋" w:hAnsi="仿宋" w:eastAsia="仿宋" w:cs="仿宋"/>
          <w:sz w:val="30"/>
          <w:szCs w:val="30"/>
        </w:rPr>
      </w:pPr>
      <w:r>
        <w:rPr>
          <w:rFonts w:ascii="仿宋" w:hAnsi="仿宋" w:eastAsia="仿宋" w:cs="仿宋"/>
          <w:spacing w:val="4"/>
          <w:sz w:val="30"/>
          <w:szCs w:val="30"/>
        </w:rPr>
        <w:t xml:space="preserve">九、如一方违反诚信廉洁承诺，经调查属实的，对方有权依照 </w:t>
      </w:r>
      <w:r>
        <w:rPr>
          <w:rFonts w:ascii="仿宋" w:hAnsi="仿宋" w:eastAsia="仿宋" w:cs="仿宋"/>
          <w:spacing w:val="-1"/>
          <w:sz w:val="30"/>
          <w:szCs w:val="30"/>
        </w:rPr>
        <w:t>招标代理合同的约定追究法律责任，并索赔经济损失。</w:t>
      </w:r>
    </w:p>
    <w:p>
      <w:pPr>
        <w:spacing w:before="202" w:line="284" w:lineRule="auto"/>
        <w:ind w:left="35" w:firstLine="593"/>
        <w:rPr>
          <w:rFonts w:ascii="仿宋" w:hAnsi="仿宋" w:eastAsia="仿宋" w:cs="仿宋"/>
          <w:sz w:val="30"/>
          <w:szCs w:val="30"/>
        </w:rPr>
      </w:pPr>
      <w:r>
        <w:rPr>
          <w:rFonts w:ascii="仿宋" w:hAnsi="仿宋" w:eastAsia="仿宋" w:cs="仿宋"/>
          <w:spacing w:val="4"/>
          <w:sz w:val="30"/>
          <w:szCs w:val="30"/>
        </w:rPr>
        <w:t>十、双方对涉及招标投标活动信访举报及调查处理均应承担保</w:t>
      </w:r>
      <w:r>
        <w:rPr>
          <w:rFonts w:ascii="仿宋" w:hAnsi="仿宋" w:eastAsia="仿宋" w:cs="仿宋"/>
          <w:spacing w:val="6"/>
          <w:sz w:val="30"/>
          <w:szCs w:val="30"/>
        </w:rPr>
        <w:t xml:space="preserve"> </w:t>
      </w:r>
      <w:r>
        <w:rPr>
          <w:rFonts w:ascii="仿宋" w:hAnsi="仿宋" w:eastAsia="仿宋" w:cs="仿宋"/>
          <w:spacing w:val="-9"/>
          <w:sz w:val="30"/>
          <w:szCs w:val="30"/>
        </w:rPr>
        <w:t>密责任。</w:t>
      </w:r>
    </w:p>
    <w:p>
      <w:pPr>
        <w:spacing w:before="197" w:line="283" w:lineRule="auto"/>
        <w:ind w:left="31" w:right="2" w:firstLine="597"/>
        <w:rPr>
          <w:rFonts w:ascii="仿宋" w:hAnsi="仿宋" w:eastAsia="仿宋" w:cs="仿宋"/>
          <w:sz w:val="30"/>
          <w:szCs w:val="30"/>
        </w:rPr>
      </w:pPr>
      <w:r>
        <w:rPr>
          <w:rFonts w:ascii="仿宋" w:hAnsi="仿宋" w:eastAsia="仿宋" w:cs="仿宋"/>
          <w:spacing w:val="4"/>
          <w:sz w:val="30"/>
          <w:szCs w:val="30"/>
        </w:rPr>
        <w:t xml:space="preserve">十一、双方应当在诚信廉洁上做好宣传引导，严格规范职务行 </w:t>
      </w:r>
      <w:r>
        <w:rPr>
          <w:rFonts w:ascii="仿宋" w:hAnsi="仿宋" w:eastAsia="仿宋" w:cs="仿宋"/>
          <w:spacing w:val="-3"/>
          <w:sz w:val="30"/>
          <w:szCs w:val="30"/>
        </w:rPr>
        <w:t>为，保持良好职业操守。</w:t>
      </w:r>
    </w:p>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before="98" w:line="222" w:lineRule="auto"/>
        <w:ind w:left="32"/>
        <w:rPr>
          <w:rFonts w:ascii="仿宋" w:hAnsi="仿宋" w:eastAsia="仿宋" w:cs="仿宋"/>
          <w:sz w:val="30"/>
          <w:szCs w:val="30"/>
        </w:rPr>
      </w:pPr>
      <w:r>
        <w:rPr>
          <w:rFonts w:ascii="仿宋" w:hAnsi="仿宋" w:eastAsia="仿宋" w:cs="仿宋"/>
          <w:spacing w:val="-6"/>
          <w:sz w:val="30"/>
          <w:szCs w:val="30"/>
        </w:rPr>
        <w:t>委托人（盖章</w:t>
      </w:r>
      <w:r>
        <w:rPr>
          <w:rFonts w:ascii="仿宋" w:hAnsi="仿宋" w:eastAsia="仿宋" w:cs="仿宋"/>
          <w:spacing w:val="1"/>
          <w:sz w:val="30"/>
          <w:szCs w:val="30"/>
        </w:rPr>
        <w:t xml:space="preserve">）：                    </w:t>
      </w:r>
      <w:r>
        <w:rPr>
          <w:rFonts w:ascii="仿宋" w:hAnsi="仿宋" w:eastAsia="仿宋" w:cs="仿宋"/>
          <w:spacing w:val="-6"/>
          <w:sz w:val="30"/>
          <w:szCs w:val="30"/>
        </w:rPr>
        <w:t>受托人（盖章</w:t>
      </w:r>
      <w:r>
        <w:rPr>
          <w:rFonts w:ascii="仿宋" w:hAnsi="仿宋" w:eastAsia="仿宋" w:cs="仿宋"/>
          <w:spacing w:val="1"/>
          <w:sz w:val="30"/>
          <w:szCs w:val="30"/>
        </w:rPr>
        <w:t>）：</w:t>
      </w:r>
    </w:p>
    <w:p>
      <w:pPr>
        <w:spacing w:before="200" w:line="223" w:lineRule="auto"/>
        <w:ind w:left="30"/>
        <w:rPr>
          <w:rFonts w:ascii="仿宋" w:hAnsi="仿宋" w:eastAsia="仿宋" w:cs="仿宋"/>
          <w:sz w:val="30"/>
          <w:szCs w:val="30"/>
        </w:rPr>
      </w:pPr>
      <w:r>
        <w:rPr>
          <w:rFonts w:ascii="仿宋" w:hAnsi="仿宋" w:eastAsia="仿宋" w:cs="仿宋"/>
          <w:spacing w:val="-42"/>
          <w:w w:val="89"/>
          <w:sz w:val="30"/>
          <w:szCs w:val="30"/>
        </w:rPr>
        <w:t>法定代表人（签名</w:t>
      </w:r>
      <w:r>
        <w:rPr>
          <w:rFonts w:ascii="仿宋" w:hAnsi="仿宋" w:eastAsia="仿宋" w:cs="仿宋"/>
          <w:spacing w:val="-65"/>
          <w:sz w:val="30"/>
          <w:szCs w:val="30"/>
        </w:rPr>
        <w:t>）：</w:t>
      </w:r>
      <w:r>
        <w:rPr>
          <w:rFonts w:ascii="仿宋" w:hAnsi="仿宋" w:eastAsia="仿宋" w:cs="仿宋"/>
          <w:spacing w:val="1"/>
          <w:sz w:val="30"/>
          <w:szCs w:val="30"/>
        </w:rPr>
        <w:t xml:space="preserve">                     </w:t>
      </w:r>
      <w:r>
        <w:rPr>
          <w:rFonts w:ascii="仿宋" w:hAnsi="仿宋" w:eastAsia="仿宋" w:cs="仿宋"/>
          <w:spacing w:val="-42"/>
          <w:w w:val="89"/>
          <w:sz w:val="30"/>
          <w:szCs w:val="30"/>
        </w:rPr>
        <w:t>法定代表人（签名</w:t>
      </w:r>
      <w:r>
        <w:rPr>
          <w:rFonts w:ascii="仿宋" w:hAnsi="仿宋" w:eastAsia="仿宋" w:cs="仿宋"/>
          <w:spacing w:val="-65"/>
          <w:sz w:val="30"/>
          <w:szCs w:val="30"/>
        </w:rPr>
        <w:t>）：</w:t>
      </w:r>
    </w:p>
    <w:p>
      <w:pPr>
        <w:spacing w:before="197" w:line="222" w:lineRule="auto"/>
        <w:ind w:left="20"/>
        <w:rPr>
          <w:rFonts w:ascii="仿宋" w:hAnsi="仿宋" w:eastAsia="仿宋" w:cs="仿宋"/>
          <w:sz w:val="30"/>
          <w:szCs w:val="30"/>
        </w:rPr>
      </w:pPr>
      <w:r>
        <w:rPr>
          <w:rFonts w:ascii="仿宋" w:hAnsi="仿宋" w:eastAsia="仿宋" w:cs="仿宋"/>
          <w:spacing w:val="-40"/>
          <w:w w:val="89"/>
          <w:sz w:val="30"/>
          <w:szCs w:val="30"/>
        </w:rPr>
        <w:t>授权代理人（签名</w:t>
      </w:r>
      <w:r>
        <w:rPr>
          <w:rFonts w:ascii="仿宋" w:hAnsi="仿宋" w:eastAsia="仿宋" w:cs="仿宋"/>
          <w:spacing w:val="-68"/>
          <w:sz w:val="30"/>
          <w:szCs w:val="30"/>
        </w:rPr>
        <w:t>）：</w:t>
      </w:r>
      <w:r>
        <w:rPr>
          <w:rFonts w:ascii="仿宋" w:hAnsi="仿宋" w:eastAsia="仿宋" w:cs="仿宋"/>
          <w:sz w:val="30"/>
          <w:szCs w:val="30"/>
        </w:rPr>
        <w:t xml:space="preserve">                     </w:t>
      </w:r>
      <w:r>
        <w:rPr>
          <w:rFonts w:ascii="仿宋" w:hAnsi="仿宋" w:eastAsia="仿宋" w:cs="仿宋"/>
          <w:spacing w:val="-40"/>
          <w:w w:val="89"/>
          <w:sz w:val="30"/>
          <w:szCs w:val="30"/>
        </w:rPr>
        <w:t>授权代理人（签名</w:t>
      </w:r>
      <w:r>
        <w:rPr>
          <w:rFonts w:ascii="仿宋" w:hAnsi="仿宋" w:eastAsia="仿宋" w:cs="仿宋"/>
          <w:spacing w:val="-68"/>
          <w:sz w:val="30"/>
          <w:szCs w:val="30"/>
        </w:rPr>
        <w:t>）：</w:t>
      </w:r>
    </w:p>
    <w:p>
      <w:pPr>
        <w:spacing w:before="198" w:line="221" w:lineRule="auto"/>
        <w:ind w:left="26"/>
        <w:rPr>
          <w:rFonts w:ascii="仿宋" w:hAnsi="仿宋" w:eastAsia="仿宋" w:cs="仿宋"/>
          <w:sz w:val="30"/>
          <w:szCs w:val="30"/>
        </w:rPr>
      </w:pPr>
      <w:r>
        <w:rPr>
          <w:rFonts w:ascii="仿宋" w:hAnsi="仿宋" w:eastAsia="仿宋" w:cs="仿宋"/>
          <w:spacing w:val="-6"/>
          <w:sz w:val="30"/>
          <w:szCs w:val="30"/>
        </w:rPr>
        <w:t>单位地址：</w:t>
      </w:r>
      <w:r>
        <w:rPr>
          <w:rFonts w:ascii="仿宋" w:hAnsi="仿宋" w:eastAsia="仿宋" w:cs="仿宋"/>
          <w:spacing w:val="1"/>
          <w:sz w:val="30"/>
          <w:szCs w:val="30"/>
        </w:rPr>
        <w:t xml:space="preserve">                          </w:t>
      </w:r>
      <w:r>
        <w:rPr>
          <w:rFonts w:ascii="仿宋" w:hAnsi="仿宋" w:eastAsia="仿宋" w:cs="仿宋"/>
          <w:spacing w:val="-6"/>
          <w:sz w:val="30"/>
          <w:szCs w:val="30"/>
        </w:rPr>
        <w:t>单位地址：</w:t>
      </w:r>
    </w:p>
    <w:p>
      <w:pPr>
        <w:spacing w:before="202" w:line="223" w:lineRule="auto"/>
        <w:ind w:left="17"/>
        <w:rPr>
          <w:rFonts w:ascii="仿宋" w:hAnsi="仿宋" w:eastAsia="仿宋" w:cs="仿宋"/>
          <w:sz w:val="30"/>
          <w:szCs w:val="30"/>
        </w:rPr>
      </w:pPr>
      <w:r>
        <w:rPr>
          <w:rFonts w:ascii="仿宋" w:hAnsi="仿宋" w:eastAsia="仿宋" w:cs="仿宋"/>
          <w:spacing w:val="-1"/>
          <w:sz w:val="30"/>
          <w:szCs w:val="30"/>
        </w:rPr>
        <w:t>联系电话：                          联系电话：</w:t>
      </w:r>
    </w:p>
    <w:p>
      <w:pPr>
        <w:tabs>
          <w:tab w:val="left" w:pos="749"/>
        </w:tabs>
        <w:spacing w:before="198" w:line="222" w:lineRule="auto"/>
        <w:rPr>
          <w:rFonts w:ascii="仿宋" w:hAnsi="仿宋" w:eastAsia="仿宋" w:cs="仿宋"/>
          <w:sz w:val="30"/>
          <w:szCs w:val="30"/>
        </w:rPr>
      </w:pPr>
      <w:r>
        <w:rPr>
          <w:rFonts w:ascii="仿宋" w:hAnsi="仿宋" w:eastAsia="仿宋" w:cs="仿宋"/>
          <w:sz w:val="30"/>
          <w:szCs w:val="30"/>
          <w:u w:val="single"/>
        </w:rPr>
        <w:tab/>
      </w:r>
      <w:r>
        <w:rPr>
          <w:rFonts w:ascii="仿宋" w:hAnsi="仿宋" w:eastAsia="仿宋" w:cs="仿宋"/>
          <w:spacing w:val="-124"/>
          <w:sz w:val="30"/>
          <w:szCs w:val="30"/>
        </w:rPr>
        <w:t xml:space="preserve"> </w:t>
      </w:r>
      <w:r>
        <w:rPr>
          <w:rFonts w:ascii="仿宋" w:hAnsi="仿宋" w:eastAsia="仿宋" w:cs="仿宋"/>
          <w:spacing w:val="-34"/>
          <w:sz w:val="30"/>
          <w:szCs w:val="30"/>
        </w:rPr>
        <w:t>年</w:t>
      </w:r>
      <w:r>
        <w:rPr>
          <w:rFonts w:ascii="仿宋" w:hAnsi="仿宋" w:eastAsia="仿宋" w:cs="仿宋"/>
          <w:sz w:val="30"/>
          <w:szCs w:val="30"/>
          <w:u w:val="single"/>
        </w:rPr>
        <w:t xml:space="preserve">   </w:t>
      </w:r>
      <w:r>
        <w:rPr>
          <w:rFonts w:ascii="仿宋" w:hAnsi="仿宋" w:eastAsia="仿宋" w:cs="仿宋"/>
          <w:spacing w:val="-115"/>
          <w:sz w:val="30"/>
          <w:szCs w:val="30"/>
        </w:rPr>
        <w:t xml:space="preserve"> </w:t>
      </w:r>
      <w:r>
        <w:rPr>
          <w:rFonts w:ascii="仿宋" w:hAnsi="仿宋" w:eastAsia="仿宋" w:cs="仿宋"/>
          <w:spacing w:val="-34"/>
          <w:sz w:val="30"/>
          <w:szCs w:val="30"/>
        </w:rPr>
        <w:t>月</w:t>
      </w:r>
      <w:r>
        <w:rPr>
          <w:rFonts w:ascii="仿宋" w:hAnsi="仿宋" w:eastAsia="仿宋" w:cs="仿宋"/>
          <w:spacing w:val="74"/>
          <w:sz w:val="30"/>
          <w:szCs w:val="30"/>
          <w:u w:val="single"/>
        </w:rPr>
        <w:t xml:space="preserve">  </w:t>
      </w:r>
      <w:r>
        <w:rPr>
          <w:rFonts w:ascii="仿宋" w:hAnsi="仿宋" w:eastAsia="仿宋" w:cs="仿宋"/>
          <w:spacing w:val="-66"/>
          <w:sz w:val="30"/>
          <w:szCs w:val="30"/>
        </w:rPr>
        <w:t xml:space="preserve"> </w:t>
      </w:r>
      <w:r>
        <w:rPr>
          <w:rFonts w:ascii="仿宋" w:hAnsi="仿宋" w:eastAsia="仿宋" w:cs="仿宋"/>
          <w:spacing w:val="-34"/>
          <w:sz w:val="30"/>
          <w:szCs w:val="30"/>
        </w:rPr>
        <w:t>日</w:t>
      </w:r>
      <w:r>
        <w:rPr>
          <w:rFonts w:ascii="仿宋" w:hAnsi="仿宋" w:eastAsia="仿宋" w:cs="仿宋"/>
          <w:sz w:val="30"/>
          <w:szCs w:val="30"/>
        </w:rPr>
        <w:t xml:space="preserve">                   </w:t>
      </w:r>
      <w:r>
        <w:rPr>
          <w:rFonts w:ascii="仿宋" w:hAnsi="仿宋" w:eastAsia="仿宋" w:cs="仿宋"/>
          <w:spacing w:val="37"/>
          <w:sz w:val="30"/>
          <w:szCs w:val="30"/>
          <w:u w:val="single"/>
        </w:rPr>
        <w:t xml:space="preserve">    </w:t>
      </w:r>
      <w:r>
        <w:rPr>
          <w:rFonts w:ascii="仿宋" w:hAnsi="仿宋" w:eastAsia="仿宋" w:cs="仿宋"/>
          <w:spacing w:val="-122"/>
          <w:sz w:val="30"/>
          <w:szCs w:val="30"/>
        </w:rPr>
        <w:t xml:space="preserve"> </w:t>
      </w:r>
      <w:r>
        <w:rPr>
          <w:rFonts w:ascii="仿宋" w:hAnsi="仿宋" w:eastAsia="仿宋" w:cs="仿宋"/>
          <w:spacing w:val="-34"/>
          <w:sz w:val="30"/>
          <w:szCs w:val="30"/>
        </w:rPr>
        <w:t>年</w:t>
      </w:r>
      <w:r>
        <w:rPr>
          <w:rFonts w:ascii="仿宋" w:hAnsi="仿宋" w:eastAsia="仿宋" w:cs="仿宋"/>
          <w:sz w:val="30"/>
          <w:szCs w:val="30"/>
          <w:u w:val="single"/>
        </w:rPr>
        <w:t xml:space="preserve">   </w:t>
      </w:r>
      <w:r>
        <w:rPr>
          <w:rFonts w:ascii="仿宋" w:hAnsi="仿宋" w:eastAsia="仿宋" w:cs="仿宋"/>
          <w:spacing w:val="-115"/>
          <w:sz w:val="30"/>
          <w:szCs w:val="30"/>
        </w:rPr>
        <w:t xml:space="preserve"> </w:t>
      </w:r>
      <w:r>
        <w:rPr>
          <w:rFonts w:ascii="仿宋" w:hAnsi="仿宋" w:eastAsia="仿宋" w:cs="仿宋"/>
          <w:spacing w:val="-34"/>
          <w:sz w:val="30"/>
          <w:szCs w:val="30"/>
        </w:rPr>
        <w:t>月</w:t>
      </w:r>
      <w:r>
        <w:rPr>
          <w:rFonts w:ascii="仿宋" w:hAnsi="仿宋" w:eastAsia="仿宋" w:cs="仿宋"/>
          <w:spacing w:val="74"/>
          <w:sz w:val="30"/>
          <w:szCs w:val="30"/>
          <w:u w:val="single"/>
        </w:rPr>
        <w:t xml:space="preserve">  </w:t>
      </w:r>
      <w:r>
        <w:rPr>
          <w:rFonts w:ascii="仿宋" w:hAnsi="仿宋" w:eastAsia="仿宋" w:cs="仿宋"/>
          <w:spacing w:val="-66"/>
          <w:sz w:val="30"/>
          <w:szCs w:val="30"/>
        </w:rPr>
        <w:t xml:space="preserve"> </w:t>
      </w:r>
      <w:r>
        <w:rPr>
          <w:rFonts w:ascii="仿宋" w:hAnsi="仿宋" w:eastAsia="仿宋" w:cs="仿宋"/>
          <w:spacing w:val="-34"/>
          <w:sz w:val="30"/>
          <w:szCs w:val="30"/>
        </w:rPr>
        <w:t>日</w:t>
      </w:r>
    </w:p>
    <w:p>
      <w:pPr>
        <w:spacing w:line="222" w:lineRule="auto"/>
        <w:rPr>
          <w:rFonts w:ascii="仿宋" w:hAnsi="仿宋" w:eastAsia="仿宋" w:cs="仿宋"/>
          <w:sz w:val="30"/>
          <w:szCs w:val="30"/>
        </w:rPr>
        <w:sectPr>
          <w:footerReference r:id="rId38" w:type="default"/>
          <w:pgSz w:w="11906" w:h="16839"/>
          <w:pgMar w:top="400" w:right="1473" w:bottom="1317" w:left="1588" w:header="0" w:footer="1101" w:gutter="0"/>
          <w:pgNumType w:fmt="decimal"/>
          <w:cols w:space="720" w:num="1"/>
        </w:sectPr>
      </w:pPr>
    </w:p>
    <w:p>
      <w:pPr>
        <w:spacing w:before="98" w:line="224" w:lineRule="auto"/>
        <w:ind w:left="9"/>
        <w:rPr>
          <w:rFonts w:ascii="Times New Roman" w:hAnsi="Times New Roman" w:eastAsia="黑体" w:cs="Times New Roman"/>
          <w:sz w:val="30"/>
          <w:szCs w:val="30"/>
        </w:rPr>
      </w:pPr>
      <w:bookmarkStart w:id="136" w:name="bookmark135"/>
      <w:bookmarkEnd w:id="136"/>
      <w:bookmarkStart w:id="137" w:name="bookmark65"/>
      <w:bookmarkEnd w:id="137"/>
      <w:r>
        <w:rPr>
          <w:rFonts w:ascii="黑体" w:hAnsi="黑体" w:eastAsia="黑体" w:cs="黑体"/>
          <w:spacing w:val="-10"/>
          <w:sz w:val="30"/>
          <w:szCs w:val="30"/>
        </w:rPr>
        <w:t>附件</w:t>
      </w:r>
      <w:r>
        <w:rPr>
          <w:rFonts w:hint="eastAsia" w:ascii="Times New Roman" w:hAnsi="Times New Roman" w:eastAsia="宋体" w:cs="Times New Roman"/>
          <w:spacing w:val="-10"/>
          <w:sz w:val="30"/>
          <w:szCs w:val="30"/>
        </w:rPr>
        <w:t>2</w:t>
      </w:r>
    </w:p>
    <w:p>
      <w:pPr>
        <w:jc w:val="center"/>
        <w:rPr>
          <w:rFonts w:ascii="黑体" w:hAnsi="黑体" w:eastAsia="黑体" w:cs="黑体"/>
          <w:sz w:val="35"/>
          <w:szCs w:val="35"/>
        </w:rPr>
      </w:pPr>
      <w:r>
        <w:rPr>
          <w:rFonts w:hint="eastAsia" w:ascii="黑体" w:hAnsi="黑体" w:eastAsia="黑体" w:cs="黑体"/>
          <w:sz w:val="35"/>
          <w:szCs w:val="35"/>
        </w:rPr>
        <w:t>保密协议书</w:t>
      </w:r>
    </w:p>
    <w:p>
      <w:pPr>
        <w:spacing w:line="329" w:lineRule="auto"/>
        <w:rPr>
          <w:rFonts w:ascii="Arial"/>
        </w:rPr>
      </w:pPr>
    </w:p>
    <w:p>
      <w:pPr>
        <w:spacing w:line="330" w:lineRule="auto"/>
        <w:rPr>
          <w:rFonts w:ascii="Arial"/>
        </w:rPr>
      </w:pPr>
    </w:p>
    <w:p>
      <w:pPr>
        <w:spacing w:before="98" w:line="332" w:lineRule="auto"/>
        <w:ind w:left="4" w:right="26" w:firstLine="609"/>
        <w:rPr>
          <w:rFonts w:ascii="仿宋" w:hAnsi="仿宋" w:eastAsia="仿宋" w:cs="仿宋"/>
          <w:sz w:val="30"/>
          <w:szCs w:val="30"/>
        </w:rPr>
      </w:pPr>
      <w:r>
        <w:rPr>
          <w:rFonts w:ascii="仿宋" w:hAnsi="仿宋" w:eastAsia="仿宋" w:cs="仿宋"/>
          <w:spacing w:val="1"/>
          <w:sz w:val="30"/>
          <w:szCs w:val="30"/>
        </w:rPr>
        <w:t>委托人和受托人本着平等、</w:t>
      </w:r>
      <w:r>
        <w:rPr>
          <w:rFonts w:ascii="仿宋" w:hAnsi="仿宋" w:eastAsia="仿宋" w:cs="仿宋"/>
          <w:spacing w:val="-66"/>
          <w:sz w:val="30"/>
          <w:szCs w:val="30"/>
        </w:rPr>
        <w:t xml:space="preserve"> </w:t>
      </w:r>
      <w:r>
        <w:rPr>
          <w:rFonts w:ascii="仿宋" w:hAnsi="仿宋" w:eastAsia="仿宋" w:cs="仿宋"/>
          <w:spacing w:val="1"/>
          <w:sz w:val="30"/>
          <w:szCs w:val="30"/>
        </w:rPr>
        <w:t>自愿、诚实信用的原则，就招标代</w:t>
      </w:r>
      <w:r>
        <w:rPr>
          <w:rFonts w:ascii="仿宋" w:hAnsi="仿宋" w:eastAsia="仿宋" w:cs="仿宋"/>
          <w:sz w:val="30"/>
          <w:szCs w:val="30"/>
        </w:rPr>
        <w:t xml:space="preserve"> </w:t>
      </w:r>
      <w:r>
        <w:rPr>
          <w:rFonts w:ascii="仿宋" w:hAnsi="仿宋" w:eastAsia="仿宋" w:cs="仿宋"/>
          <w:spacing w:val="-2"/>
          <w:sz w:val="30"/>
          <w:szCs w:val="30"/>
        </w:rPr>
        <w:t>理服务过程中产生的保密事宜，达成如下协议：</w:t>
      </w:r>
    </w:p>
    <w:p>
      <w:pPr>
        <w:spacing w:before="1" w:line="220" w:lineRule="auto"/>
        <w:ind w:left="598"/>
        <w:rPr>
          <w:rFonts w:ascii="黑体" w:hAnsi="黑体" w:eastAsia="黑体" w:cs="黑体"/>
          <w:sz w:val="30"/>
          <w:szCs w:val="30"/>
        </w:rPr>
      </w:pPr>
      <w:r>
        <w:rPr>
          <w:rFonts w:ascii="黑体" w:hAnsi="黑体" w:eastAsia="黑体" w:cs="黑体"/>
          <w:spacing w:val="-3"/>
          <w:sz w:val="30"/>
          <w:szCs w:val="30"/>
        </w:rPr>
        <w:t>一、保密范围</w:t>
      </w:r>
    </w:p>
    <w:p>
      <w:pPr>
        <w:spacing w:before="182" w:line="332" w:lineRule="auto"/>
        <w:ind w:right="81" w:firstLine="603"/>
        <w:rPr>
          <w:rFonts w:ascii="仿宋" w:hAnsi="仿宋" w:eastAsia="仿宋" w:cs="仿宋"/>
          <w:sz w:val="30"/>
          <w:szCs w:val="30"/>
        </w:rPr>
      </w:pPr>
      <w:r>
        <w:rPr>
          <w:rFonts w:ascii="仿宋" w:hAnsi="仿宋" w:eastAsia="仿宋" w:cs="仿宋"/>
          <w:spacing w:val="2"/>
          <w:sz w:val="30"/>
          <w:szCs w:val="30"/>
        </w:rPr>
        <w:t>本协议所称保密信息包括但不限于文字、图形、图像、音频、</w:t>
      </w:r>
      <w:r>
        <w:rPr>
          <w:rFonts w:ascii="仿宋" w:hAnsi="仿宋" w:eastAsia="仿宋" w:cs="仿宋"/>
          <w:spacing w:val="12"/>
          <w:sz w:val="30"/>
          <w:szCs w:val="30"/>
        </w:rPr>
        <w:t xml:space="preserve"> </w:t>
      </w:r>
      <w:r>
        <w:rPr>
          <w:rFonts w:ascii="仿宋" w:hAnsi="仿宋" w:eastAsia="仿宋" w:cs="仿宋"/>
          <w:spacing w:val="-2"/>
          <w:sz w:val="30"/>
          <w:szCs w:val="30"/>
        </w:rPr>
        <w:t>视频等形式，保密的具体范围包括：</w:t>
      </w:r>
    </w:p>
    <w:p>
      <w:pPr>
        <w:spacing w:before="3" w:line="276" w:lineRule="auto"/>
        <w:ind w:left="9" w:right="26" w:firstLine="608"/>
        <w:rPr>
          <w:rFonts w:ascii="仿宋" w:hAnsi="仿宋" w:eastAsia="仿宋" w:cs="仿宋"/>
          <w:sz w:val="30"/>
          <w:szCs w:val="30"/>
        </w:rPr>
      </w:pPr>
      <w:r>
        <w:rPr>
          <w:rFonts w:ascii="Times New Roman" w:hAnsi="Times New Roman" w:eastAsia="Times New Roman" w:cs="Times New Roman"/>
          <w:spacing w:val="-4"/>
          <w:sz w:val="30"/>
          <w:szCs w:val="30"/>
        </w:rPr>
        <w:t>1.</w:t>
      </w:r>
      <w:r>
        <w:rPr>
          <w:rFonts w:ascii="仿宋" w:hAnsi="仿宋" w:eastAsia="仿宋" w:cs="仿宋"/>
          <w:spacing w:val="-4"/>
          <w:sz w:val="30"/>
          <w:szCs w:val="30"/>
        </w:rPr>
        <w:t>委托人或受托人提供与招标投标活动有关的文件、图纸、</w:t>
      </w:r>
      <w:r>
        <w:rPr>
          <w:rFonts w:ascii="仿宋" w:hAnsi="仿宋" w:eastAsia="仿宋" w:cs="仿宋"/>
          <w:spacing w:val="-5"/>
          <w:sz w:val="30"/>
          <w:szCs w:val="30"/>
        </w:rPr>
        <w:t>技术</w:t>
      </w:r>
      <w:r>
        <w:rPr>
          <w:rFonts w:ascii="仿宋" w:hAnsi="仿宋" w:eastAsia="仿宋" w:cs="仿宋"/>
          <w:sz w:val="30"/>
          <w:szCs w:val="30"/>
        </w:rPr>
        <w:t xml:space="preserve"> </w:t>
      </w:r>
      <w:r>
        <w:rPr>
          <w:rFonts w:ascii="仿宋" w:hAnsi="仿宋" w:eastAsia="仿宋" w:cs="仿宋"/>
          <w:spacing w:val="-2"/>
          <w:sz w:val="30"/>
          <w:szCs w:val="30"/>
        </w:rPr>
        <w:t>方案、财务等涉及商业、技术秘密的信息；</w:t>
      </w:r>
    </w:p>
    <w:p>
      <w:pPr>
        <w:spacing w:before="179" w:line="277" w:lineRule="auto"/>
        <w:ind w:left="17" w:right="26" w:firstLine="571"/>
        <w:rPr>
          <w:rFonts w:ascii="仿宋" w:hAnsi="仿宋" w:eastAsia="仿宋" w:cs="仿宋"/>
          <w:sz w:val="30"/>
          <w:szCs w:val="30"/>
        </w:rPr>
      </w:pPr>
      <w:r>
        <w:rPr>
          <w:rFonts w:ascii="Times New Roman" w:hAnsi="Times New Roman" w:eastAsia="Times New Roman" w:cs="Times New Roman"/>
          <w:spacing w:val="-3"/>
          <w:sz w:val="30"/>
          <w:szCs w:val="30"/>
        </w:rPr>
        <w:t>2.</w:t>
      </w:r>
      <w:r>
        <w:rPr>
          <w:rFonts w:ascii="仿宋" w:hAnsi="仿宋" w:eastAsia="仿宋" w:cs="仿宋"/>
          <w:spacing w:val="-3"/>
          <w:sz w:val="30"/>
          <w:szCs w:val="30"/>
        </w:rPr>
        <w:t>委托人或受托人的单位机构设置、产品、技术、业务等需</w:t>
      </w:r>
      <w:r>
        <w:rPr>
          <w:rFonts w:ascii="仿宋" w:hAnsi="仿宋" w:eastAsia="仿宋" w:cs="仿宋"/>
          <w:spacing w:val="-4"/>
          <w:sz w:val="30"/>
          <w:szCs w:val="30"/>
        </w:rPr>
        <w:t>要保</w:t>
      </w:r>
      <w:r>
        <w:rPr>
          <w:rFonts w:ascii="仿宋" w:hAnsi="仿宋" w:eastAsia="仿宋" w:cs="仿宋"/>
          <w:sz w:val="30"/>
          <w:szCs w:val="30"/>
        </w:rPr>
        <w:t xml:space="preserve"> </w:t>
      </w:r>
      <w:r>
        <w:rPr>
          <w:rFonts w:ascii="仿宋" w:hAnsi="仿宋" w:eastAsia="仿宋" w:cs="仿宋"/>
          <w:spacing w:val="-8"/>
          <w:sz w:val="30"/>
          <w:szCs w:val="30"/>
        </w:rPr>
        <w:t>密的信息；</w:t>
      </w:r>
    </w:p>
    <w:p>
      <w:pPr>
        <w:spacing w:before="180" w:line="219" w:lineRule="auto"/>
        <w:ind w:left="594"/>
        <w:rPr>
          <w:rFonts w:ascii="仿宋" w:hAnsi="仿宋" w:eastAsia="仿宋" w:cs="仿宋"/>
          <w:sz w:val="30"/>
          <w:szCs w:val="30"/>
        </w:rPr>
      </w:pPr>
      <w:r>
        <w:rPr>
          <w:rFonts w:ascii="Times New Roman" w:hAnsi="Times New Roman" w:eastAsia="Times New Roman" w:cs="Times New Roman"/>
          <w:spacing w:val="-1"/>
          <w:sz w:val="30"/>
          <w:szCs w:val="30"/>
        </w:rPr>
        <w:t>3.</w:t>
      </w:r>
      <w:r>
        <w:rPr>
          <w:rFonts w:ascii="仿宋" w:hAnsi="仿宋" w:eastAsia="仿宋" w:cs="仿宋"/>
          <w:spacing w:val="-1"/>
          <w:sz w:val="30"/>
          <w:szCs w:val="30"/>
        </w:rPr>
        <w:t>委托人和受托人在招标投标活动过程中应当保密的信息。</w:t>
      </w:r>
    </w:p>
    <w:p>
      <w:pPr>
        <w:spacing w:before="183" w:line="221" w:lineRule="auto"/>
        <w:ind w:left="598"/>
        <w:rPr>
          <w:rFonts w:ascii="黑体" w:hAnsi="黑体" w:eastAsia="黑体" w:cs="黑体"/>
          <w:sz w:val="30"/>
          <w:szCs w:val="30"/>
        </w:rPr>
      </w:pPr>
      <w:r>
        <w:rPr>
          <w:rFonts w:ascii="黑体" w:hAnsi="黑体" w:eastAsia="黑体" w:cs="黑体"/>
          <w:spacing w:val="-3"/>
          <w:sz w:val="30"/>
          <w:szCs w:val="30"/>
        </w:rPr>
        <w:t>二、保密义务</w:t>
      </w:r>
    </w:p>
    <w:p>
      <w:pPr>
        <w:spacing w:before="182" w:line="277" w:lineRule="auto"/>
        <w:ind w:left="4" w:right="93" w:firstLine="602"/>
        <w:rPr>
          <w:rFonts w:ascii="仿宋" w:hAnsi="仿宋" w:eastAsia="仿宋" w:cs="仿宋"/>
          <w:sz w:val="30"/>
          <w:szCs w:val="30"/>
        </w:rPr>
      </w:pPr>
      <w:r>
        <w:rPr>
          <w:rFonts w:ascii="仿宋" w:hAnsi="仿宋" w:eastAsia="仿宋" w:cs="仿宋"/>
          <w:spacing w:val="2"/>
          <w:sz w:val="30"/>
          <w:szCs w:val="30"/>
        </w:rPr>
        <w:t>（一）委托方和受托方对本协议的保密信息均负有保</w:t>
      </w:r>
      <w:r>
        <w:rPr>
          <w:rFonts w:ascii="仿宋" w:hAnsi="仿宋" w:eastAsia="仿宋" w:cs="仿宋"/>
          <w:spacing w:val="1"/>
          <w:sz w:val="30"/>
          <w:szCs w:val="30"/>
        </w:rPr>
        <w:t>密义务，</w:t>
      </w:r>
      <w:r>
        <w:rPr>
          <w:rFonts w:ascii="仿宋" w:hAnsi="仿宋" w:eastAsia="仿宋" w:cs="仿宋"/>
          <w:sz w:val="30"/>
          <w:szCs w:val="30"/>
        </w:rPr>
        <w:t xml:space="preserve"> </w:t>
      </w:r>
      <w:r>
        <w:rPr>
          <w:rFonts w:ascii="仿宋" w:hAnsi="仿宋" w:eastAsia="仿宋" w:cs="仿宋"/>
          <w:spacing w:val="-1"/>
          <w:sz w:val="30"/>
          <w:szCs w:val="30"/>
        </w:rPr>
        <w:t>未经对方书面同意，不得向任何第三方泄露、披露。</w:t>
      </w:r>
    </w:p>
    <w:p>
      <w:pPr>
        <w:spacing w:before="179" w:line="276" w:lineRule="auto"/>
        <w:ind w:left="17" w:right="26" w:firstLine="589"/>
        <w:rPr>
          <w:rFonts w:ascii="仿宋" w:hAnsi="仿宋" w:eastAsia="仿宋" w:cs="仿宋"/>
          <w:sz w:val="30"/>
          <w:szCs w:val="30"/>
        </w:rPr>
      </w:pPr>
      <w:r>
        <w:rPr>
          <w:rFonts w:ascii="仿宋" w:hAnsi="仿宋" w:eastAsia="仿宋" w:cs="仿宋"/>
          <w:spacing w:val="4"/>
          <w:sz w:val="30"/>
          <w:szCs w:val="30"/>
        </w:rPr>
        <w:t>（二）委托方和受托方均应采取有效措施，确保保密信息的保</w:t>
      </w:r>
      <w:r>
        <w:rPr>
          <w:rFonts w:ascii="仿宋" w:hAnsi="仿宋" w:eastAsia="仿宋" w:cs="仿宋"/>
          <w:spacing w:val="10"/>
          <w:sz w:val="30"/>
          <w:szCs w:val="30"/>
        </w:rPr>
        <w:t xml:space="preserve"> </w:t>
      </w:r>
      <w:r>
        <w:rPr>
          <w:rFonts w:ascii="仿宋" w:hAnsi="仿宋" w:eastAsia="仿宋" w:cs="仿宋"/>
          <w:spacing w:val="-4"/>
          <w:sz w:val="30"/>
          <w:szCs w:val="30"/>
        </w:rPr>
        <w:t>密性，包括但不限于：</w:t>
      </w:r>
    </w:p>
    <w:p>
      <w:pPr>
        <w:spacing w:before="183" w:line="276" w:lineRule="auto"/>
        <w:ind w:left="3" w:firstLine="614"/>
        <w:rPr>
          <w:rFonts w:ascii="仿宋" w:hAnsi="仿宋" w:eastAsia="仿宋" w:cs="仿宋"/>
          <w:sz w:val="30"/>
          <w:szCs w:val="30"/>
        </w:rPr>
      </w:pPr>
      <w:r>
        <w:rPr>
          <w:rFonts w:ascii="Times New Roman" w:hAnsi="Times New Roman" w:eastAsia="Times New Roman" w:cs="Times New Roman"/>
          <w:spacing w:val="-3"/>
          <w:sz w:val="30"/>
          <w:szCs w:val="30"/>
        </w:rPr>
        <w:t>1.</w:t>
      </w:r>
      <w:r>
        <w:rPr>
          <w:rFonts w:ascii="仿宋" w:hAnsi="仿宋" w:eastAsia="仿宋" w:cs="仿宋"/>
          <w:spacing w:val="-3"/>
          <w:sz w:val="30"/>
          <w:szCs w:val="30"/>
        </w:rPr>
        <w:t>建立健全内部管理制度，确保保密信息的存储、使用</w:t>
      </w:r>
      <w:r>
        <w:rPr>
          <w:rFonts w:ascii="仿宋" w:hAnsi="仿宋" w:eastAsia="仿宋" w:cs="仿宋"/>
          <w:spacing w:val="-4"/>
          <w:sz w:val="30"/>
          <w:szCs w:val="30"/>
        </w:rPr>
        <w:t>、传输、</w:t>
      </w:r>
      <w:r>
        <w:rPr>
          <w:rFonts w:ascii="仿宋" w:hAnsi="仿宋" w:eastAsia="仿宋" w:cs="仿宋"/>
          <w:sz w:val="30"/>
          <w:szCs w:val="30"/>
        </w:rPr>
        <w:t xml:space="preserve"> </w:t>
      </w:r>
      <w:r>
        <w:rPr>
          <w:rFonts w:ascii="仿宋" w:hAnsi="仿宋" w:eastAsia="仿宋" w:cs="仿宋"/>
          <w:spacing w:val="-3"/>
          <w:sz w:val="30"/>
          <w:szCs w:val="30"/>
        </w:rPr>
        <w:t>处理等环节的保密性；</w:t>
      </w:r>
    </w:p>
    <w:p>
      <w:pPr>
        <w:spacing w:before="183" w:line="221" w:lineRule="auto"/>
        <w:ind w:left="588"/>
        <w:rPr>
          <w:rFonts w:ascii="仿宋" w:hAnsi="仿宋" w:eastAsia="仿宋" w:cs="仿宋"/>
          <w:sz w:val="30"/>
          <w:szCs w:val="30"/>
        </w:rPr>
      </w:pPr>
      <w:r>
        <w:rPr>
          <w:rFonts w:ascii="Times New Roman" w:hAnsi="Times New Roman" w:eastAsia="Times New Roman" w:cs="Times New Roman"/>
          <w:spacing w:val="-1"/>
          <w:sz w:val="30"/>
          <w:szCs w:val="30"/>
        </w:rPr>
        <w:t>2.</w:t>
      </w:r>
      <w:r>
        <w:rPr>
          <w:rFonts w:ascii="仿宋" w:hAnsi="仿宋" w:eastAsia="仿宋" w:cs="仿宋"/>
          <w:spacing w:val="-1"/>
          <w:sz w:val="30"/>
          <w:szCs w:val="30"/>
        </w:rPr>
        <w:t>对员工进行保密教育，提高保密意识；</w:t>
      </w:r>
    </w:p>
    <w:p>
      <w:pPr>
        <w:spacing w:before="180" w:line="278" w:lineRule="auto"/>
        <w:ind w:left="2" w:right="26" w:firstLine="592"/>
        <w:rPr>
          <w:rFonts w:ascii="仿宋" w:hAnsi="仿宋" w:eastAsia="仿宋" w:cs="仿宋"/>
          <w:sz w:val="30"/>
          <w:szCs w:val="30"/>
        </w:rPr>
      </w:pPr>
      <w:r>
        <w:rPr>
          <w:rFonts w:ascii="Times New Roman" w:hAnsi="Times New Roman" w:eastAsia="Times New Roman" w:cs="Times New Roman"/>
          <w:spacing w:val="-3"/>
          <w:sz w:val="30"/>
          <w:szCs w:val="30"/>
        </w:rPr>
        <w:t>3.</w:t>
      </w:r>
      <w:r>
        <w:rPr>
          <w:rFonts w:ascii="仿宋" w:hAnsi="仿宋" w:eastAsia="仿宋" w:cs="仿宋"/>
          <w:spacing w:val="-3"/>
          <w:sz w:val="30"/>
          <w:szCs w:val="30"/>
        </w:rPr>
        <w:t>对涉及保密信息的设备、设施、场所等采取</w:t>
      </w:r>
      <w:r>
        <w:rPr>
          <w:rFonts w:ascii="仿宋" w:hAnsi="仿宋" w:eastAsia="仿宋" w:cs="仿宋"/>
          <w:spacing w:val="-4"/>
          <w:sz w:val="30"/>
          <w:szCs w:val="30"/>
        </w:rPr>
        <w:t>必要的技术和管理</w:t>
      </w:r>
      <w:r>
        <w:rPr>
          <w:rFonts w:ascii="仿宋" w:hAnsi="仿宋" w:eastAsia="仿宋" w:cs="仿宋"/>
          <w:sz w:val="30"/>
          <w:szCs w:val="30"/>
        </w:rPr>
        <w:t xml:space="preserve"> </w:t>
      </w:r>
      <w:r>
        <w:rPr>
          <w:rFonts w:ascii="仿宋" w:hAnsi="仿宋" w:eastAsia="仿宋" w:cs="仿宋"/>
          <w:spacing w:val="-7"/>
          <w:sz w:val="30"/>
          <w:szCs w:val="30"/>
        </w:rPr>
        <w:t>措施。</w:t>
      </w:r>
    </w:p>
    <w:p>
      <w:pPr>
        <w:spacing w:line="278" w:lineRule="auto"/>
        <w:rPr>
          <w:rFonts w:ascii="仿宋" w:hAnsi="仿宋" w:eastAsia="仿宋" w:cs="仿宋"/>
          <w:sz w:val="30"/>
          <w:szCs w:val="30"/>
        </w:rPr>
        <w:sectPr>
          <w:headerReference r:id="rId39" w:type="default"/>
          <w:footerReference r:id="rId40" w:type="default"/>
          <w:pgSz w:w="11906" w:h="16839"/>
          <w:pgMar w:top="2643" w:right="1446" w:bottom="1317" w:left="1606" w:header="2182" w:footer="1101" w:gutter="0"/>
          <w:pgNumType w:fmt="decimal"/>
          <w:cols w:space="720" w:num="1"/>
        </w:sectPr>
      </w:pPr>
    </w:p>
    <w:p>
      <w:pPr>
        <w:spacing w:before="97" w:line="221" w:lineRule="auto"/>
        <w:ind w:left="618"/>
        <w:rPr>
          <w:rFonts w:ascii="黑体" w:hAnsi="黑体" w:eastAsia="黑体" w:cs="黑体"/>
          <w:sz w:val="30"/>
          <w:szCs w:val="30"/>
        </w:rPr>
      </w:pPr>
      <w:r>
        <w:rPr>
          <w:rFonts w:ascii="黑体" w:hAnsi="黑体" w:eastAsia="黑体" w:cs="黑体"/>
          <w:spacing w:val="-3"/>
          <w:sz w:val="30"/>
          <w:szCs w:val="30"/>
        </w:rPr>
        <w:t>三、保密期限</w:t>
      </w:r>
    </w:p>
    <w:p>
      <w:pPr>
        <w:spacing w:before="182" w:line="277" w:lineRule="auto"/>
        <w:ind w:left="56" w:right="80" w:firstLine="569"/>
        <w:rPr>
          <w:rFonts w:ascii="仿宋" w:hAnsi="仿宋" w:eastAsia="仿宋" w:cs="仿宋"/>
          <w:sz w:val="30"/>
          <w:szCs w:val="30"/>
        </w:rPr>
      </w:pPr>
      <w:r>
        <w:rPr>
          <w:rFonts w:ascii="仿宋" w:hAnsi="仿宋" w:eastAsia="仿宋" w:cs="仿宋"/>
          <w:spacing w:val="4"/>
          <w:sz w:val="30"/>
          <w:szCs w:val="30"/>
        </w:rPr>
        <w:t>（一）本协议经双方签署后生效，作为委托人和受托人签订合</w:t>
      </w:r>
      <w:r>
        <w:rPr>
          <w:rFonts w:ascii="仿宋" w:hAnsi="仿宋" w:eastAsia="仿宋" w:cs="仿宋"/>
          <w:spacing w:val="7"/>
          <w:sz w:val="30"/>
          <w:szCs w:val="30"/>
        </w:rPr>
        <w:t xml:space="preserve"> </w:t>
      </w:r>
      <w:r>
        <w:rPr>
          <w:rFonts w:ascii="仿宋" w:hAnsi="仿宋" w:eastAsia="仿宋" w:cs="仿宋"/>
          <w:spacing w:val="-12"/>
          <w:sz w:val="30"/>
          <w:szCs w:val="30"/>
        </w:rPr>
        <w:t>同的附件。</w:t>
      </w:r>
    </w:p>
    <w:p>
      <w:pPr>
        <w:spacing w:before="176" w:line="296" w:lineRule="auto"/>
        <w:ind w:left="20" w:right="78" w:firstLine="605"/>
        <w:rPr>
          <w:rFonts w:ascii="仿宋" w:hAnsi="仿宋" w:eastAsia="仿宋" w:cs="仿宋"/>
          <w:sz w:val="30"/>
          <w:szCs w:val="30"/>
        </w:rPr>
      </w:pPr>
      <w:r>
        <w:rPr>
          <w:rFonts w:ascii="仿宋" w:hAnsi="仿宋" w:eastAsia="仿宋" w:cs="仿宋"/>
          <w:spacing w:val="4"/>
          <w:sz w:val="30"/>
          <w:szCs w:val="30"/>
        </w:rPr>
        <w:t>（二）本协议的保密义务自本协议签订之日起生效，至保密信</w:t>
      </w:r>
      <w:r>
        <w:rPr>
          <w:rFonts w:ascii="仿宋" w:hAnsi="仿宋" w:eastAsia="仿宋" w:cs="仿宋"/>
          <w:spacing w:val="10"/>
          <w:sz w:val="30"/>
          <w:szCs w:val="30"/>
        </w:rPr>
        <w:t xml:space="preserve"> </w:t>
      </w:r>
      <w:r>
        <w:rPr>
          <w:rFonts w:ascii="仿宋" w:hAnsi="仿宋" w:eastAsia="仿宋" w:cs="仿宋"/>
          <w:spacing w:val="4"/>
          <w:sz w:val="30"/>
          <w:szCs w:val="30"/>
        </w:rPr>
        <w:t>息不再具有保密价值或双方另有约定的日期止。法律法规另有保密</w:t>
      </w:r>
      <w:r>
        <w:rPr>
          <w:rFonts w:ascii="仿宋" w:hAnsi="仿宋" w:eastAsia="仿宋" w:cs="仿宋"/>
          <w:spacing w:val="7"/>
          <w:sz w:val="30"/>
          <w:szCs w:val="30"/>
        </w:rPr>
        <w:t xml:space="preserve"> </w:t>
      </w:r>
      <w:r>
        <w:rPr>
          <w:rFonts w:ascii="仿宋" w:hAnsi="仿宋" w:eastAsia="仿宋" w:cs="仿宋"/>
          <w:spacing w:val="-2"/>
          <w:sz w:val="30"/>
          <w:szCs w:val="30"/>
        </w:rPr>
        <w:t>期限规定的从其规定。</w:t>
      </w:r>
    </w:p>
    <w:p>
      <w:pPr>
        <w:spacing w:before="178" w:line="221" w:lineRule="auto"/>
        <w:ind w:left="630"/>
        <w:rPr>
          <w:rFonts w:ascii="黑体" w:hAnsi="黑体" w:eastAsia="黑体" w:cs="黑体"/>
          <w:sz w:val="30"/>
          <w:szCs w:val="30"/>
        </w:rPr>
      </w:pPr>
      <w:r>
        <w:rPr>
          <w:rFonts w:ascii="黑体" w:hAnsi="黑体" w:eastAsia="黑体" w:cs="黑体"/>
          <w:spacing w:val="-5"/>
          <w:sz w:val="30"/>
          <w:szCs w:val="30"/>
        </w:rPr>
        <w:t>四、违约责任</w:t>
      </w:r>
    </w:p>
    <w:p>
      <w:pPr>
        <w:spacing w:before="182" w:line="332" w:lineRule="auto"/>
        <w:ind w:left="23" w:firstLine="597"/>
        <w:rPr>
          <w:rFonts w:ascii="仿宋" w:hAnsi="仿宋" w:eastAsia="仿宋" w:cs="仿宋"/>
          <w:sz w:val="30"/>
          <w:szCs w:val="30"/>
        </w:rPr>
      </w:pPr>
      <w:r>
        <w:rPr>
          <w:rFonts w:ascii="仿宋" w:hAnsi="仿宋" w:eastAsia="仿宋" w:cs="仿宋"/>
          <w:spacing w:val="-4"/>
          <w:sz w:val="30"/>
          <w:szCs w:val="30"/>
        </w:rPr>
        <w:t>若委托方和受托方违反本协议约定的，应承担相应的法律责任；</w:t>
      </w:r>
      <w:r>
        <w:rPr>
          <w:rFonts w:ascii="仿宋" w:hAnsi="仿宋" w:eastAsia="仿宋" w:cs="仿宋"/>
          <w:spacing w:val="13"/>
          <w:sz w:val="30"/>
          <w:szCs w:val="30"/>
        </w:rPr>
        <w:t xml:space="preserve"> </w:t>
      </w:r>
      <w:r>
        <w:rPr>
          <w:rFonts w:ascii="仿宋" w:hAnsi="仿宋" w:eastAsia="仿宋" w:cs="仿宋"/>
          <w:spacing w:val="-2"/>
          <w:sz w:val="30"/>
          <w:szCs w:val="30"/>
        </w:rPr>
        <w:t>给对方造成经济损失的，应当承担经济赔偿。</w:t>
      </w:r>
    </w:p>
    <w:p>
      <w:pPr>
        <w:spacing w:line="222" w:lineRule="auto"/>
        <w:ind w:left="620"/>
        <w:rPr>
          <w:rFonts w:ascii="黑体" w:hAnsi="黑体" w:eastAsia="黑体" w:cs="黑体"/>
          <w:sz w:val="30"/>
          <w:szCs w:val="30"/>
        </w:rPr>
      </w:pPr>
      <w:r>
        <w:rPr>
          <w:rFonts w:ascii="黑体" w:hAnsi="黑体" w:eastAsia="黑体" w:cs="黑体"/>
          <w:spacing w:val="-5"/>
          <w:sz w:val="30"/>
          <w:szCs w:val="30"/>
        </w:rPr>
        <w:t>五、其他</w:t>
      </w:r>
    </w:p>
    <w:p>
      <w:pPr>
        <w:spacing w:before="180" w:line="333" w:lineRule="auto"/>
        <w:ind w:left="24" w:right="78" w:firstLine="597"/>
        <w:rPr>
          <w:rFonts w:ascii="Arial"/>
        </w:rPr>
      </w:pPr>
      <w:r>
        <w:rPr>
          <w:rFonts w:ascii="仿宋" w:hAnsi="仿宋" w:eastAsia="仿宋" w:cs="仿宋"/>
          <w:spacing w:val="4"/>
          <w:sz w:val="30"/>
          <w:szCs w:val="30"/>
        </w:rPr>
        <w:t>本协议未尽事宜，双方可另行协商解决，协商无法解决的可通</w:t>
      </w:r>
      <w:r>
        <w:rPr>
          <w:rFonts w:ascii="仿宋" w:hAnsi="仿宋" w:eastAsia="仿宋" w:cs="仿宋"/>
          <w:spacing w:val="13"/>
          <w:sz w:val="30"/>
          <w:szCs w:val="30"/>
        </w:rPr>
        <w:t xml:space="preserve"> </w:t>
      </w:r>
      <w:r>
        <w:rPr>
          <w:rFonts w:ascii="仿宋" w:hAnsi="仿宋" w:eastAsia="仿宋" w:cs="仿宋"/>
          <w:spacing w:val="-3"/>
          <w:sz w:val="30"/>
          <w:szCs w:val="30"/>
        </w:rPr>
        <w:t>过仲裁或诉讼方式解决。</w:t>
      </w:r>
    </w:p>
    <w:p>
      <w:pPr>
        <w:rPr>
          <w:rFonts w:ascii="仿宋" w:hAnsi="仿宋" w:eastAsia="仿宋" w:cs="仿宋"/>
          <w:spacing w:val="-6"/>
          <w:sz w:val="30"/>
          <w:szCs w:val="30"/>
        </w:rPr>
      </w:pPr>
    </w:p>
    <w:p>
      <w:pPr>
        <w:spacing w:before="98" w:line="400" w:lineRule="exact"/>
        <w:ind w:left="32"/>
        <w:rPr>
          <w:rFonts w:ascii="仿宋" w:hAnsi="仿宋" w:eastAsia="仿宋" w:cs="仿宋"/>
          <w:sz w:val="30"/>
          <w:szCs w:val="30"/>
        </w:rPr>
      </w:pPr>
      <w:r>
        <w:rPr>
          <w:rFonts w:ascii="仿宋" w:hAnsi="仿宋" w:eastAsia="仿宋" w:cs="仿宋"/>
          <w:spacing w:val="-6"/>
          <w:sz w:val="30"/>
          <w:szCs w:val="30"/>
        </w:rPr>
        <w:t>委托人（盖章</w:t>
      </w:r>
      <w:r>
        <w:rPr>
          <w:rFonts w:ascii="仿宋" w:hAnsi="仿宋" w:eastAsia="仿宋" w:cs="仿宋"/>
          <w:spacing w:val="1"/>
          <w:sz w:val="30"/>
          <w:szCs w:val="30"/>
        </w:rPr>
        <w:t xml:space="preserve">）：                    </w:t>
      </w:r>
      <w:r>
        <w:rPr>
          <w:rFonts w:ascii="仿宋" w:hAnsi="仿宋" w:eastAsia="仿宋" w:cs="仿宋"/>
          <w:spacing w:val="-6"/>
          <w:sz w:val="30"/>
          <w:szCs w:val="30"/>
        </w:rPr>
        <w:t>受托人（盖章</w:t>
      </w:r>
      <w:r>
        <w:rPr>
          <w:rFonts w:ascii="仿宋" w:hAnsi="仿宋" w:eastAsia="仿宋" w:cs="仿宋"/>
          <w:spacing w:val="1"/>
          <w:sz w:val="30"/>
          <w:szCs w:val="30"/>
        </w:rPr>
        <w:t>）：</w:t>
      </w:r>
    </w:p>
    <w:p>
      <w:pPr>
        <w:spacing w:before="179" w:line="400" w:lineRule="exact"/>
        <w:ind w:left="30"/>
        <w:rPr>
          <w:rFonts w:ascii="仿宋" w:hAnsi="仿宋" w:eastAsia="仿宋" w:cs="仿宋"/>
          <w:sz w:val="30"/>
          <w:szCs w:val="30"/>
        </w:rPr>
      </w:pPr>
      <w:r>
        <w:rPr>
          <w:rFonts w:ascii="仿宋" w:hAnsi="仿宋" w:eastAsia="仿宋" w:cs="仿宋"/>
          <w:spacing w:val="-39"/>
          <w:w w:val="88"/>
          <w:sz w:val="30"/>
          <w:szCs w:val="30"/>
        </w:rPr>
        <w:t>法定代表人（签名</w:t>
      </w:r>
      <w:r>
        <w:rPr>
          <w:rFonts w:ascii="仿宋" w:hAnsi="仿宋" w:eastAsia="仿宋" w:cs="仿宋"/>
          <w:spacing w:val="-64"/>
          <w:sz w:val="30"/>
          <w:szCs w:val="30"/>
        </w:rPr>
        <w:t>）：</w:t>
      </w:r>
      <w:r>
        <w:rPr>
          <w:rFonts w:ascii="仿宋" w:hAnsi="仿宋" w:eastAsia="仿宋" w:cs="仿宋"/>
          <w:spacing w:val="1"/>
          <w:sz w:val="30"/>
          <w:szCs w:val="30"/>
        </w:rPr>
        <w:t xml:space="preserve">                     </w:t>
      </w:r>
      <w:r>
        <w:rPr>
          <w:rFonts w:ascii="仿宋" w:hAnsi="仿宋" w:eastAsia="仿宋" w:cs="仿宋"/>
          <w:spacing w:val="-39"/>
          <w:w w:val="88"/>
          <w:sz w:val="30"/>
          <w:szCs w:val="30"/>
        </w:rPr>
        <w:t>法定代表人签名</w:t>
      </w:r>
      <w:r>
        <w:rPr>
          <w:rFonts w:ascii="仿宋" w:hAnsi="仿宋" w:eastAsia="仿宋" w:cs="仿宋"/>
          <w:spacing w:val="-64"/>
          <w:sz w:val="30"/>
          <w:szCs w:val="30"/>
        </w:rPr>
        <w:t>）：</w:t>
      </w:r>
    </w:p>
    <w:p>
      <w:pPr>
        <w:spacing w:before="178" w:line="400" w:lineRule="exact"/>
        <w:ind w:left="20"/>
        <w:rPr>
          <w:rFonts w:ascii="仿宋" w:hAnsi="仿宋" w:eastAsia="仿宋" w:cs="仿宋"/>
          <w:sz w:val="30"/>
          <w:szCs w:val="30"/>
        </w:rPr>
      </w:pPr>
      <w:r>
        <w:rPr>
          <w:rFonts w:ascii="仿宋" w:hAnsi="仿宋" w:eastAsia="仿宋" w:cs="仿宋"/>
          <w:spacing w:val="-40"/>
          <w:w w:val="89"/>
          <w:sz w:val="30"/>
          <w:szCs w:val="30"/>
        </w:rPr>
        <w:t>授权代理人（签名</w:t>
      </w:r>
      <w:r>
        <w:rPr>
          <w:rFonts w:ascii="仿宋" w:hAnsi="仿宋" w:eastAsia="仿宋" w:cs="仿宋"/>
          <w:spacing w:val="-68"/>
          <w:sz w:val="30"/>
          <w:szCs w:val="30"/>
        </w:rPr>
        <w:t>）：</w:t>
      </w:r>
      <w:r>
        <w:rPr>
          <w:rFonts w:ascii="仿宋" w:hAnsi="仿宋" w:eastAsia="仿宋" w:cs="仿宋"/>
          <w:spacing w:val="1"/>
          <w:sz w:val="30"/>
          <w:szCs w:val="30"/>
        </w:rPr>
        <w:t xml:space="preserve">                   </w:t>
      </w:r>
      <w:r>
        <w:rPr>
          <w:rFonts w:ascii="仿宋" w:hAnsi="仿宋" w:eastAsia="仿宋" w:cs="仿宋"/>
          <w:sz w:val="30"/>
          <w:szCs w:val="30"/>
        </w:rPr>
        <w:t xml:space="preserve">  </w:t>
      </w:r>
      <w:r>
        <w:rPr>
          <w:rFonts w:ascii="仿宋" w:hAnsi="仿宋" w:eastAsia="仿宋" w:cs="仿宋"/>
          <w:spacing w:val="-40"/>
          <w:w w:val="89"/>
          <w:sz w:val="30"/>
          <w:szCs w:val="30"/>
        </w:rPr>
        <w:t>授权代理人（签名</w:t>
      </w:r>
      <w:r>
        <w:rPr>
          <w:rFonts w:ascii="仿宋" w:hAnsi="仿宋" w:eastAsia="仿宋" w:cs="仿宋"/>
          <w:spacing w:val="-68"/>
          <w:sz w:val="30"/>
          <w:szCs w:val="30"/>
        </w:rPr>
        <w:t>）：</w:t>
      </w:r>
    </w:p>
    <w:p>
      <w:pPr>
        <w:spacing w:before="179" w:line="400" w:lineRule="exact"/>
        <w:ind w:left="26"/>
        <w:rPr>
          <w:rFonts w:ascii="仿宋" w:hAnsi="仿宋" w:eastAsia="仿宋" w:cs="仿宋"/>
          <w:sz w:val="30"/>
          <w:szCs w:val="30"/>
        </w:rPr>
      </w:pPr>
      <w:r>
        <w:rPr>
          <w:rFonts w:ascii="仿宋" w:hAnsi="仿宋" w:eastAsia="仿宋" w:cs="仿宋"/>
          <w:spacing w:val="-6"/>
          <w:sz w:val="30"/>
          <w:szCs w:val="30"/>
        </w:rPr>
        <w:t>单位地址：</w:t>
      </w:r>
      <w:r>
        <w:rPr>
          <w:rFonts w:ascii="仿宋" w:hAnsi="仿宋" w:eastAsia="仿宋" w:cs="仿宋"/>
          <w:spacing w:val="1"/>
          <w:sz w:val="30"/>
          <w:szCs w:val="30"/>
        </w:rPr>
        <w:t xml:space="preserve">                          </w:t>
      </w:r>
      <w:r>
        <w:rPr>
          <w:rFonts w:ascii="仿宋" w:hAnsi="仿宋" w:eastAsia="仿宋" w:cs="仿宋"/>
          <w:spacing w:val="-6"/>
          <w:sz w:val="30"/>
          <w:szCs w:val="30"/>
        </w:rPr>
        <w:t>单位地址：</w:t>
      </w:r>
    </w:p>
    <w:p>
      <w:pPr>
        <w:spacing w:before="181" w:line="400" w:lineRule="exact"/>
        <w:ind w:left="17"/>
        <w:rPr>
          <w:rFonts w:ascii="仿宋" w:hAnsi="仿宋" w:eastAsia="仿宋" w:cs="仿宋"/>
          <w:sz w:val="30"/>
          <w:szCs w:val="30"/>
        </w:rPr>
      </w:pPr>
      <w:r>
        <w:rPr>
          <w:rFonts w:ascii="仿宋" w:hAnsi="仿宋" w:eastAsia="仿宋" w:cs="仿宋"/>
          <w:spacing w:val="-1"/>
          <w:sz w:val="30"/>
          <w:szCs w:val="30"/>
        </w:rPr>
        <w:t>联系电话：                          联系电话：</w:t>
      </w:r>
    </w:p>
    <w:p>
      <w:pPr>
        <w:tabs>
          <w:tab w:val="left" w:pos="749"/>
        </w:tabs>
        <w:spacing w:before="178" w:line="400" w:lineRule="exact"/>
        <w:rPr>
          <w:rFonts w:ascii="仿宋" w:hAnsi="仿宋" w:eastAsia="仿宋" w:cs="仿宋"/>
          <w:sz w:val="30"/>
          <w:szCs w:val="30"/>
        </w:rPr>
      </w:pPr>
      <w:r>
        <w:rPr>
          <w:rFonts w:ascii="仿宋" w:hAnsi="仿宋" w:eastAsia="仿宋" w:cs="仿宋"/>
          <w:sz w:val="30"/>
          <w:szCs w:val="30"/>
          <w:u w:val="single"/>
        </w:rPr>
        <w:tab/>
      </w:r>
      <w:r>
        <w:rPr>
          <w:rFonts w:ascii="仿宋" w:hAnsi="仿宋" w:eastAsia="仿宋" w:cs="仿宋"/>
          <w:spacing w:val="-124"/>
          <w:sz w:val="30"/>
          <w:szCs w:val="30"/>
        </w:rPr>
        <w:t xml:space="preserve"> </w:t>
      </w:r>
      <w:r>
        <w:rPr>
          <w:rFonts w:ascii="仿宋" w:hAnsi="仿宋" w:eastAsia="仿宋" w:cs="仿宋"/>
          <w:spacing w:val="-34"/>
          <w:sz w:val="30"/>
          <w:szCs w:val="30"/>
        </w:rPr>
        <w:t>年</w:t>
      </w:r>
      <w:r>
        <w:rPr>
          <w:rFonts w:ascii="仿宋" w:hAnsi="仿宋" w:eastAsia="仿宋" w:cs="仿宋"/>
          <w:sz w:val="30"/>
          <w:szCs w:val="30"/>
          <w:u w:val="single"/>
        </w:rPr>
        <w:t xml:space="preserve">   </w:t>
      </w:r>
      <w:r>
        <w:rPr>
          <w:rFonts w:ascii="仿宋" w:hAnsi="仿宋" w:eastAsia="仿宋" w:cs="仿宋"/>
          <w:spacing w:val="-115"/>
          <w:sz w:val="30"/>
          <w:szCs w:val="30"/>
        </w:rPr>
        <w:t xml:space="preserve"> </w:t>
      </w:r>
      <w:r>
        <w:rPr>
          <w:rFonts w:ascii="仿宋" w:hAnsi="仿宋" w:eastAsia="仿宋" w:cs="仿宋"/>
          <w:spacing w:val="-34"/>
          <w:sz w:val="30"/>
          <w:szCs w:val="30"/>
        </w:rPr>
        <w:t>月</w:t>
      </w:r>
      <w:r>
        <w:rPr>
          <w:rFonts w:ascii="仿宋" w:hAnsi="仿宋" w:eastAsia="仿宋" w:cs="仿宋"/>
          <w:spacing w:val="74"/>
          <w:sz w:val="30"/>
          <w:szCs w:val="30"/>
          <w:u w:val="single"/>
        </w:rPr>
        <w:t xml:space="preserve">  </w:t>
      </w:r>
      <w:r>
        <w:rPr>
          <w:rFonts w:ascii="仿宋" w:hAnsi="仿宋" w:eastAsia="仿宋" w:cs="仿宋"/>
          <w:spacing w:val="-66"/>
          <w:sz w:val="30"/>
          <w:szCs w:val="30"/>
        </w:rPr>
        <w:t xml:space="preserve"> </w:t>
      </w:r>
      <w:r>
        <w:rPr>
          <w:rFonts w:ascii="仿宋" w:hAnsi="仿宋" w:eastAsia="仿宋" w:cs="仿宋"/>
          <w:spacing w:val="-34"/>
          <w:sz w:val="30"/>
          <w:szCs w:val="30"/>
        </w:rPr>
        <w:t>日</w:t>
      </w:r>
      <w:r>
        <w:rPr>
          <w:rFonts w:ascii="仿宋" w:hAnsi="仿宋" w:eastAsia="仿宋" w:cs="仿宋"/>
          <w:sz w:val="30"/>
          <w:szCs w:val="30"/>
        </w:rPr>
        <w:t xml:space="preserve">                   </w:t>
      </w:r>
      <w:r>
        <w:rPr>
          <w:rFonts w:ascii="仿宋" w:hAnsi="仿宋" w:eastAsia="仿宋" w:cs="仿宋"/>
          <w:spacing w:val="37"/>
          <w:sz w:val="30"/>
          <w:szCs w:val="30"/>
          <w:u w:val="single"/>
        </w:rPr>
        <w:t xml:space="preserve">    </w:t>
      </w:r>
      <w:r>
        <w:rPr>
          <w:rFonts w:ascii="仿宋" w:hAnsi="仿宋" w:eastAsia="仿宋" w:cs="仿宋"/>
          <w:spacing w:val="-122"/>
          <w:sz w:val="30"/>
          <w:szCs w:val="30"/>
        </w:rPr>
        <w:t xml:space="preserve"> </w:t>
      </w:r>
      <w:r>
        <w:rPr>
          <w:rFonts w:ascii="仿宋" w:hAnsi="仿宋" w:eastAsia="仿宋" w:cs="仿宋"/>
          <w:spacing w:val="-34"/>
          <w:sz w:val="30"/>
          <w:szCs w:val="30"/>
        </w:rPr>
        <w:t>年</w:t>
      </w:r>
      <w:r>
        <w:rPr>
          <w:rFonts w:ascii="仿宋" w:hAnsi="仿宋" w:eastAsia="仿宋" w:cs="仿宋"/>
          <w:sz w:val="30"/>
          <w:szCs w:val="30"/>
          <w:u w:val="single"/>
        </w:rPr>
        <w:t xml:space="preserve">   </w:t>
      </w:r>
      <w:r>
        <w:rPr>
          <w:rFonts w:ascii="仿宋" w:hAnsi="仿宋" w:eastAsia="仿宋" w:cs="仿宋"/>
          <w:spacing w:val="-115"/>
          <w:sz w:val="30"/>
          <w:szCs w:val="30"/>
        </w:rPr>
        <w:t xml:space="preserve"> </w:t>
      </w:r>
      <w:r>
        <w:rPr>
          <w:rFonts w:ascii="仿宋" w:hAnsi="仿宋" w:eastAsia="仿宋" w:cs="仿宋"/>
          <w:spacing w:val="-34"/>
          <w:sz w:val="30"/>
          <w:szCs w:val="30"/>
        </w:rPr>
        <w:t>月</w:t>
      </w:r>
      <w:r>
        <w:rPr>
          <w:rFonts w:ascii="仿宋" w:hAnsi="仿宋" w:eastAsia="仿宋" w:cs="仿宋"/>
          <w:spacing w:val="74"/>
          <w:sz w:val="30"/>
          <w:szCs w:val="30"/>
          <w:u w:val="single"/>
        </w:rPr>
        <w:t xml:space="preserve">  </w:t>
      </w:r>
      <w:r>
        <w:rPr>
          <w:rFonts w:ascii="仿宋" w:hAnsi="仿宋" w:eastAsia="仿宋" w:cs="仿宋"/>
          <w:spacing w:val="-66"/>
          <w:sz w:val="30"/>
          <w:szCs w:val="30"/>
        </w:rPr>
        <w:t xml:space="preserve"> </w:t>
      </w:r>
      <w:r>
        <w:rPr>
          <w:rFonts w:ascii="仿宋" w:hAnsi="仿宋" w:eastAsia="仿宋" w:cs="仿宋"/>
          <w:spacing w:val="-34"/>
          <w:sz w:val="30"/>
          <w:szCs w:val="30"/>
        </w:rPr>
        <w:t>日</w:t>
      </w:r>
    </w:p>
    <w:p>
      <w:pPr>
        <w:rPr>
          <w:rFonts w:ascii="黑体" w:hAnsi="宋体" w:eastAsia="黑体" w:cs="黑体"/>
          <w:szCs w:val="32"/>
        </w:rPr>
      </w:pPr>
      <w:r>
        <w:rPr>
          <w:rFonts w:hint="eastAsia" w:ascii="黑体" w:hAnsi="宋体" w:eastAsia="黑体" w:cs="黑体"/>
          <w:szCs w:val="32"/>
        </w:rPr>
        <w:br w:type="page"/>
      </w:r>
    </w:p>
    <w:p>
      <w:pPr>
        <w:pStyle w:val="3"/>
        <w:numPr>
          <w:ilvl w:val="0"/>
          <w:numId w:val="2"/>
        </w:numPr>
        <w:spacing w:line="257" w:lineRule="auto"/>
        <w:rPr>
          <w:rFonts w:ascii="黑体" w:hAnsi="黑体" w:eastAsia="黑体" w:cs="黑体"/>
        </w:rPr>
      </w:pPr>
      <w:bookmarkStart w:id="138" w:name="_Toc29584"/>
      <w:r>
        <w:rPr>
          <w:rFonts w:hint="eastAsia" w:ascii="黑体" w:hAnsi="黑体" w:eastAsia="黑体" w:cs="黑体"/>
        </w:rPr>
        <w:t>物业服务合同示范文本</w:t>
      </w:r>
      <w:bookmarkEnd w:id="138"/>
    </w:p>
    <w:p>
      <w:pPr>
        <w:snapToGrid w:val="0"/>
        <w:rPr>
          <w:rFonts w:ascii="仿宋_GB2312" w:eastAsia="仿宋_GB2312" w:cs="仿宋_GB2312"/>
          <w:sz w:val="28"/>
          <w:szCs w:val="28"/>
        </w:rPr>
      </w:pPr>
      <w:r>
        <w:rPr>
          <w:rFonts w:hint="eastAsia" w:ascii="仿宋_GB2312" w:hAnsi="Times New Roman" w:eastAsia="仿宋_GB2312" w:cs="仿宋_GB2312"/>
          <w:sz w:val="28"/>
          <w:szCs w:val="28"/>
          <w:lang w:bidi="ar"/>
        </w:rPr>
        <w:t xml:space="preserve">                                                   </w:t>
      </w:r>
      <w:r>
        <w:rPr>
          <w:rFonts w:hint="eastAsia" w:ascii="仿宋_GB2312" w:hAnsi="Times New Roman" w:eastAsia="仿宋_GB2312" w:cs="仿宋_GB2312"/>
          <w:sz w:val="32"/>
          <w:szCs w:val="32"/>
          <w:lang w:bidi="ar"/>
        </w:rPr>
        <w:t>编号：</w:t>
      </w:r>
    </w:p>
    <w:p>
      <w:pPr>
        <w:snapToGrid w:val="0"/>
        <w:spacing w:line="240" w:lineRule="exact"/>
        <w:rPr>
          <w:rFonts w:ascii="Arial Unicode MS" w:hAnsi="Arial Unicode MS" w:eastAsia="Arial Unicode MS" w:cs="Arial Unicode MS"/>
          <w:sz w:val="44"/>
          <w:szCs w:val="44"/>
        </w:rPr>
      </w:pPr>
    </w:p>
    <w:p>
      <w:pPr>
        <w:snapToGrid w:val="0"/>
        <w:jc w:val="center"/>
        <w:rPr>
          <w:rFonts w:ascii="Arial Unicode MS" w:hAnsi="宋体" w:eastAsia="Arial Unicode MS" w:cs="Arial Unicode MS"/>
          <w:sz w:val="60"/>
          <w:szCs w:val="60"/>
        </w:rPr>
      </w:pPr>
      <w:r>
        <w:rPr>
          <w:rFonts w:hint="eastAsia" w:ascii="Arial Unicode MS" w:hAnsi="宋体" w:eastAsia="Arial Unicode MS" w:cs="Arial Unicode MS"/>
          <w:sz w:val="60"/>
          <w:szCs w:val="60"/>
          <w:u w:val="single"/>
          <w:lang w:bidi="ar"/>
        </w:rPr>
        <w:t xml:space="preserve">         </w:t>
      </w:r>
      <w:r>
        <w:rPr>
          <w:rFonts w:hint="eastAsia" w:ascii="Arial Unicode MS" w:hAnsi="宋体" w:eastAsia="Arial Unicode MS" w:cs="Arial Unicode MS"/>
          <w:sz w:val="60"/>
          <w:szCs w:val="60"/>
          <w:lang w:bidi="ar"/>
        </w:rPr>
        <w:t>物业服务合同</w:t>
      </w:r>
    </w:p>
    <w:p>
      <w:pPr>
        <w:snapToGrid w:val="0"/>
        <w:jc w:val="center"/>
        <w:rPr>
          <w:rFonts w:ascii="楷体_GB2312" w:hAnsi="楷体_GB2312" w:eastAsia="楷体_GB2312" w:cs="楷体_GB2312"/>
          <w:b/>
          <w:sz w:val="32"/>
          <w:szCs w:val="32"/>
        </w:rPr>
      </w:pPr>
    </w:p>
    <w:p>
      <w:pPr>
        <w:pStyle w:val="9"/>
        <w:widowControl/>
        <w:rPr>
          <w:sz w:val="28"/>
          <w:szCs w:val="22"/>
        </w:rPr>
      </w:pPr>
    </w:p>
    <w:p>
      <w:pPr>
        <w:snapToGrid w:val="0"/>
        <w:jc w:val="center"/>
        <w:rPr>
          <w:rFonts w:ascii="宋体" w:hAnsi="宋体" w:eastAsia="仿宋_GB2312" w:cs="仿宋_GB2312"/>
          <w:b/>
          <w:sz w:val="72"/>
          <w:szCs w:val="72"/>
        </w:rPr>
      </w:pPr>
      <w:r>
        <w:rPr>
          <w:rFonts w:hint="eastAsia" w:ascii="宋体" w:hAnsi="宋体" w:eastAsia="仿宋_GB2312" w:cs="仿宋_GB2312"/>
          <w:b/>
          <w:sz w:val="72"/>
          <w:szCs w:val="72"/>
          <w:lang w:bidi="ar"/>
        </w:rPr>
        <w:t>示</w:t>
      </w:r>
    </w:p>
    <w:p>
      <w:pPr>
        <w:snapToGrid w:val="0"/>
        <w:jc w:val="center"/>
        <w:rPr>
          <w:rFonts w:ascii="宋体" w:hAnsi="宋体" w:eastAsia="仿宋_GB2312" w:cs="仿宋_GB2312"/>
          <w:b/>
          <w:sz w:val="72"/>
          <w:szCs w:val="72"/>
        </w:rPr>
      </w:pPr>
    </w:p>
    <w:p>
      <w:pPr>
        <w:snapToGrid w:val="0"/>
        <w:jc w:val="center"/>
        <w:rPr>
          <w:rFonts w:ascii="宋体" w:hAnsi="宋体" w:eastAsia="仿宋_GB2312" w:cs="仿宋_GB2312"/>
          <w:b/>
          <w:sz w:val="72"/>
          <w:szCs w:val="72"/>
        </w:rPr>
      </w:pPr>
      <w:r>
        <w:rPr>
          <w:rFonts w:hint="eastAsia" w:ascii="宋体" w:hAnsi="宋体" w:eastAsia="仿宋_GB2312" w:cs="仿宋_GB2312"/>
          <w:b/>
          <w:sz w:val="72"/>
          <w:szCs w:val="72"/>
          <w:lang w:bidi="ar"/>
        </w:rPr>
        <w:t>范</w:t>
      </w:r>
    </w:p>
    <w:p>
      <w:pPr>
        <w:snapToGrid w:val="0"/>
        <w:jc w:val="center"/>
        <w:rPr>
          <w:rFonts w:ascii="宋体" w:hAnsi="宋体" w:eastAsia="仿宋_GB2312" w:cs="仿宋_GB2312"/>
          <w:b/>
          <w:sz w:val="72"/>
          <w:szCs w:val="72"/>
        </w:rPr>
      </w:pPr>
    </w:p>
    <w:p>
      <w:pPr>
        <w:snapToGrid w:val="0"/>
        <w:jc w:val="center"/>
        <w:rPr>
          <w:rFonts w:ascii="宋体" w:hAnsi="宋体" w:eastAsia="仿宋_GB2312" w:cs="仿宋_GB2312"/>
          <w:b/>
          <w:sz w:val="72"/>
          <w:szCs w:val="72"/>
        </w:rPr>
      </w:pPr>
      <w:r>
        <w:rPr>
          <w:rFonts w:hint="eastAsia" w:ascii="宋体" w:hAnsi="宋体" w:eastAsia="仿宋_GB2312" w:cs="仿宋_GB2312"/>
          <w:b/>
          <w:sz w:val="72"/>
          <w:szCs w:val="72"/>
          <w:lang w:bidi="ar"/>
        </w:rPr>
        <w:t>文</w:t>
      </w:r>
    </w:p>
    <w:p>
      <w:pPr>
        <w:snapToGrid w:val="0"/>
        <w:jc w:val="center"/>
        <w:rPr>
          <w:rFonts w:ascii="宋体" w:hAnsi="宋体" w:eastAsia="仿宋_GB2312" w:cs="仿宋_GB2312"/>
          <w:b/>
          <w:sz w:val="72"/>
          <w:szCs w:val="72"/>
        </w:rPr>
      </w:pPr>
    </w:p>
    <w:p>
      <w:pPr>
        <w:snapToGrid w:val="0"/>
        <w:jc w:val="center"/>
        <w:rPr>
          <w:rFonts w:ascii="宋体" w:hAnsi="宋体" w:eastAsia="仿宋_GB2312" w:cs="宋体"/>
          <w:b/>
          <w:sz w:val="80"/>
          <w:szCs w:val="80"/>
        </w:rPr>
      </w:pPr>
      <w:r>
        <w:rPr>
          <w:rFonts w:hint="eastAsia" w:ascii="宋体" w:hAnsi="宋体" w:eastAsia="仿宋_GB2312" w:cs="仿宋_GB2312"/>
          <w:b/>
          <w:sz w:val="72"/>
          <w:szCs w:val="72"/>
          <w:lang w:bidi="ar"/>
        </w:rPr>
        <w:t>本</w:t>
      </w:r>
    </w:p>
    <w:p>
      <w:pPr>
        <w:snapToGrid w:val="0"/>
        <w:jc w:val="center"/>
        <w:rPr>
          <w:rFonts w:ascii="仿宋_GB2312" w:eastAsia="仿宋_GB2312" w:cs="仿宋_GB2312"/>
          <w:szCs w:val="32"/>
        </w:rPr>
      </w:pPr>
    </w:p>
    <w:p>
      <w:pPr>
        <w:snapToGrid w:val="0"/>
        <w:jc w:val="center"/>
        <w:rPr>
          <w:rFonts w:ascii="仿宋_GB2312" w:eastAsia="仿宋_GB2312" w:cs="仿宋_GB2312"/>
          <w:szCs w:val="32"/>
        </w:rPr>
      </w:pPr>
    </w:p>
    <w:p>
      <w:pPr>
        <w:spacing w:line="400" w:lineRule="exact"/>
        <w:ind w:firstLine="1545" w:firstLineChars="434"/>
        <w:rPr>
          <w:rFonts w:ascii="宋体" w:hAnsi="宋体" w:eastAsia="仿宋_GB2312" w:cs="Arial"/>
          <w:b/>
          <w:kern w:val="0"/>
          <w:sz w:val="28"/>
          <w:szCs w:val="28"/>
        </w:rPr>
      </w:pPr>
      <w:r>
        <w:rPr>
          <w:rFonts w:hint="eastAsia" w:ascii="宋体" w:hAnsi="宋体" w:eastAsia="仿宋_GB2312" w:cs="仿宋_GB2312"/>
          <w:b/>
          <w:spacing w:val="38"/>
          <w:sz w:val="28"/>
          <w:szCs w:val="28"/>
          <w:lang w:bidi="ar"/>
        </w:rPr>
        <w:t>湖北省住房和城乡建设厅</w:t>
      </w:r>
      <w:r>
        <w:rPr>
          <w:rFonts w:hint="eastAsia" w:ascii="宋体" w:hAnsi="宋体" w:eastAsia="仿宋_GB2312" w:cs="Arial"/>
          <w:b/>
          <w:kern w:val="0"/>
          <w:sz w:val="28"/>
          <w:szCs w:val="28"/>
          <w:lang w:bidi="ar"/>
        </w:rPr>
        <w:t xml:space="preserve">  </w:t>
      </w:r>
    </w:p>
    <w:p>
      <w:pPr>
        <w:spacing w:line="400" w:lineRule="exact"/>
        <w:jc w:val="center"/>
        <w:rPr>
          <w:rFonts w:ascii="宋体" w:hAnsi="宋体" w:eastAsia="仿宋_GB2312" w:cs="Arial"/>
          <w:b/>
          <w:kern w:val="0"/>
          <w:sz w:val="28"/>
          <w:szCs w:val="28"/>
        </w:rPr>
      </w:pPr>
      <w:r>
        <w:rPr>
          <w:rFonts w:hint="eastAsia" w:ascii="宋体" w:hAnsi="宋体" w:eastAsia="仿宋_GB2312" w:cs="宋体"/>
          <w:b/>
          <w:spacing w:val="54"/>
          <w:sz w:val="28"/>
          <w:szCs w:val="28"/>
          <w:lang w:bidi="ar"/>
        </w:rPr>
        <w:t xml:space="preserve">                       </w:t>
      </w:r>
      <w:r>
        <w:rPr>
          <w:rFonts w:hint="eastAsia" w:ascii="宋体" w:hAnsi="宋体" w:eastAsia="仿宋_GB2312" w:cs="仿宋_GB2312"/>
          <w:b/>
          <w:spacing w:val="54"/>
          <w:sz w:val="28"/>
          <w:szCs w:val="28"/>
          <w:lang w:bidi="ar"/>
        </w:rPr>
        <w:t>监制</w:t>
      </w:r>
    </w:p>
    <w:p>
      <w:pPr>
        <w:spacing w:line="400" w:lineRule="exact"/>
        <w:ind w:firstLine="1584" w:firstLineChars="396"/>
        <w:rPr>
          <w:rFonts w:ascii="宋体" w:hAnsi="宋体" w:eastAsia="仿宋_GB2312" w:cs="宋体"/>
          <w:b/>
          <w:spacing w:val="60"/>
          <w:sz w:val="40"/>
          <w:szCs w:val="40"/>
        </w:rPr>
      </w:pPr>
      <w:r>
        <w:rPr>
          <w:rFonts w:hint="eastAsia" w:ascii="宋体" w:hAnsi="宋体" w:eastAsia="仿宋_GB2312" w:cs="仿宋_GB2312"/>
          <w:b/>
          <w:spacing w:val="60"/>
          <w:sz w:val="28"/>
          <w:szCs w:val="28"/>
          <w:lang w:bidi="ar"/>
        </w:rPr>
        <w:t>湖北省市场监督管理局</w:t>
      </w:r>
      <w:r>
        <w:rPr>
          <w:rFonts w:hint="eastAsia" w:ascii="宋体" w:hAnsi="宋体" w:eastAsia="仿宋_GB2312" w:cs="宋体"/>
          <w:b/>
          <w:spacing w:val="60"/>
          <w:sz w:val="28"/>
          <w:szCs w:val="28"/>
          <w:lang w:bidi="ar"/>
        </w:rPr>
        <w:t xml:space="preserve"> </w:t>
      </w:r>
      <w:r>
        <w:rPr>
          <w:rFonts w:hint="eastAsia" w:ascii="宋体" w:hAnsi="宋体" w:eastAsia="仿宋_GB2312" w:cs="宋体"/>
          <w:b/>
          <w:spacing w:val="60"/>
          <w:sz w:val="40"/>
          <w:szCs w:val="40"/>
          <w:lang w:bidi="ar"/>
        </w:rPr>
        <w:t xml:space="preserve"> </w:t>
      </w:r>
    </w:p>
    <w:p>
      <w:pPr>
        <w:snapToGrid w:val="0"/>
        <w:rPr>
          <w:rFonts w:ascii="黑体" w:hAnsi="宋体" w:eastAsia="黑体" w:cs="黑体"/>
          <w:sz w:val="44"/>
          <w:szCs w:val="44"/>
        </w:rPr>
      </w:pPr>
    </w:p>
    <w:p/>
    <w:p>
      <w:pPr>
        <w:snapToGrid w:val="0"/>
        <w:jc w:val="center"/>
        <w:rPr>
          <w:rFonts w:ascii="黑体" w:hAnsi="宋体" w:eastAsia="黑体" w:cs="黑体"/>
          <w:sz w:val="44"/>
          <w:szCs w:val="44"/>
        </w:rPr>
      </w:pPr>
      <w:r>
        <w:rPr>
          <w:rFonts w:hint="eastAsia" w:ascii="黑体" w:hAnsi="宋体" w:eastAsia="黑体" w:cs="黑体"/>
          <w:sz w:val="44"/>
          <w:szCs w:val="44"/>
          <w:lang w:bidi="ar"/>
        </w:rPr>
        <w:t>说 明</w:t>
      </w:r>
    </w:p>
    <w:p>
      <w:pPr>
        <w:snapToGrid w:val="0"/>
        <w:spacing w:line="560" w:lineRule="exact"/>
        <w:ind w:firstLine="640"/>
        <w:rPr>
          <w:rFonts w:ascii="仿宋_GB2312" w:hAnsi="仿宋_GB2312" w:eastAsia="仿宋_GB2312" w:cs="仿宋_GB2312"/>
          <w:szCs w:val="32"/>
        </w:rPr>
      </w:pPr>
      <w:r>
        <w:rPr>
          <w:rFonts w:hint="eastAsia" w:ascii="仿宋_GB2312" w:hAnsi="仿宋_GB2312" w:eastAsia="仿宋_GB2312" w:cs="仿宋_GB2312"/>
          <w:sz w:val="32"/>
          <w:szCs w:val="32"/>
          <w:lang w:bidi="ar"/>
        </w:rPr>
        <w:t>1.本合同为物业服务合同示范文本，供业主大会(业主委员会)或业主与物业服务人签订物业服务合同时参照使用。合同双方当事人在签约之前应当仔细阅读本示范文本的内容。在签订合同时，合同双方应当出示有关证明及签约主体证明文件。经双方当事人协商确定，</w:t>
      </w:r>
      <w:r>
        <w:rPr>
          <w:rFonts w:hint="eastAsia" w:ascii="仿宋_GB2312" w:hAnsi="Times New Roman" w:eastAsia="仿宋_GB2312" w:cs="仿宋_GB2312"/>
          <w:sz w:val="32"/>
          <w:szCs w:val="32"/>
          <w:lang w:bidi="ar"/>
        </w:rPr>
        <w:t>可以对本示范文本的条款内容（包括选择内容、填写空格部位的内容）进行选择、修改、增补或删减。</w:t>
      </w:r>
    </w:p>
    <w:p>
      <w:pPr>
        <w:snapToGrid w:val="0"/>
        <w:spacing w:line="560" w:lineRule="exact"/>
        <w:ind w:firstLine="640"/>
        <w:rPr>
          <w:rFonts w:ascii="仿宋_GB2312" w:hAnsi="仿宋_GB2312" w:eastAsia="仿宋_GB2312" w:cs="仿宋_GB2312"/>
          <w:szCs w:val="32"/>
        </w:rPr>
      </w:pPr>
      <w:r>
        <w:rPr>
          <w:rFonts w:hint="eastAsia" w:ascii="仿宋_GB2312" w:hAnsi="仿宋_GB2312" w:eastAsia="仿宋_GB2312" w:cs="仿宋_GB2312"/>
          <w:sz w:val="32"/>
          <w:szCs w:val="32"/>
          <w:lang w:bidi="ar"/>
        </w:rPr>
        <w:t>2.本合同文本中所称物业服务，是指物业服务企业接受业主大会（业主委员会）或业主委托，按照物业服务合同约定，对房屋及配套的设施设备和相关场地进行维修、养护、管理，维护物业服务区域内的环境卫生和相关秩序的活动。</w:t>
      </w:r>
    </w:p>
    <w:p>
      <w:pPr>
        <w:snapToGrid w:val="0"/>
        <w:spacing w:line="560" w:lineRule="exact"/>
        <w:ind w:firstLine="640"/>
        <w:rPr>
          <w:rFonts w:ascii="仿宋_GB2312" w:hAnsi="仿宋_GB2312" w:eastAsia="仿宋_GB2312" w:cs="仿宋_GB2312"/>
          <w:szCs w:val="32"/>
        </w:rPr>
      </w:pPr>
      <w:r>
        <w:rPr>
          <w:rFonts w:hint="eastAsia" w:ascii="仿宋_GB2312" w:hAnsi="仿宋_GB2312" w:eastAsia="仿宋_GB2312" w:cs="仿宋_GB2312"/>
          <w:sz w:val="32"/>
          <w:szCs w:val="32"/>
          <w:lang w:bidi="ar"/>
        </w:rPr>
        <w:t>3.物业服务经营方式分为包干制、酬金制等方式，由双方当事人协商选定。包干制是指由业主向物业服务企业支付固定物业服务费用，盈余或者亏损均由物业服务企业享有或者承担的物业服务计费方式。酬金制是指在预收的物业服务费中按约定比例或者约定数额提取酬金支付给物业服务企业，其余全部用于物业服务合同约定的支出，结余或者不足均由业主享有或者承担的物业服务计费方式。</w:t>
      </w:r>
    </w:p>
    <w:p>
      <w:pPr>
        <w:snapToGrid w:val="0"/>
        <w:spacing w:line="560" w:lineRule="exact"/>
        <w:ind w:firstLine="640"/>
        <w:rPr>
          <w:rFonts w:ascii="仿宋_GB2312" w:hAnsi="仿宋_GB2312" w:eastAsia="仿宋_GB2312" w:cs="仿宋_GB2312"/>
          <w:szCs w:val="32"/>
        </w:rPr>
      </w:pPr>
      <w:r>
        <w:rPr>
          <w:rFonts w:hint="eastAsia" w:ascii="仿宋_GB2312" w:hAnsi="仿宋_GB2312" w:eastAsia="仿宋_GB2312" w:cs="仿宋_GB2312"/>
          <w:sz w:val="32"/>
          <w:szCs w:val="32"/>
          <w:lang w:bidi="ar"/>
        </w:rPr>
        <w:t>4.</w:t>
      </w:r>
      <w:r>
        <w:fldChar w:fldCharType="begin"/>
      </w:r>
      <w:r>
        <w:instrText xml:space="preserve"> HYPERLINK "http://baike.baidu.com/view/30941.htm" \t "D:/1%20工作/21%202025-4-27%20120138%20市场监督局/2025-8-20%20092414%20新增5个合同，武汉市3个，湖北省2个/湖北省2个/_blank" </w:instrText>
      </w:r>
      <w:r>
        <w:fldChar w:fldCharType="separate"/>
      </w:r>
      <w:r>
        <w:rPr>
          <w:rStyle w:val="33"/>
          <w:rFonts w:hint="eastAsia" w:ascii="仿宋_GB2312" w:hAnsi="仿宋_GB2312" w:eastAsia="仿宋_GB2312" w:cs="仿宋_GB2312"/>
          <w:color w:val="000000"/>
          <w:szCs w:val="32"/>
          <w:u w:val="none"/>
        </w:rPr>
        <w:t>业主委员会</w:t>
      </w:r>
      <w:r>
        <w:rPr>
          <w:rStyle w:val="33"/>
          <w:rFonts w:hint="eastAsia" w:ascii="仿宋_GB2312" w:hAnsi="仿宋_GB2312" w:eastAsia="仿宋_GB2312" w:cs="仿宋_GB2312"/>
          <w:color w:val="000000"/>
          <w:szCs w:val="32"/>
          <w:u w:val="none"/>
        </w:rPr>
        <w:fldChar w:fldCharType="end"/>
      </w:r>
      <w:r>
        <w:rPr>
          <w:rFonts w:hint="eastAsia" w:ascii="仿宋_GB2312" w:hAnsi="仿宋_GB2312" w:eastAsia="仿宋_GB2312" w:cs="仿宋_GB2312"/>
          <w:color w:val="000000"/>
          <w:sz w:val="32"/>
          <w:szCs w:val="32"/>
          <w:lang w:bidi="ar"/>
        </w:rPr>
        <w:t>作为甲方与</w:t>
      </w:r>
      <w:r>
        <w:fldChar w:fldCharType="begin"/>
      </w:r>
      <w:r>
        <w:instrText xml:space="preserve"> HYPERLINK "http://baike.baidu.com/view/309953.htm" \t "D:/1%20工作/21%202025-4-27%20120138%20市场监督局/2025-8-20%20092414%20新增5个合同，武汉市3个，湖北省2个/湖北省2个/_blank" </w:instrText>
      </w:r>
      <w:r>
        <w:fldChar w:fldCharType="separate"/>
      </w:r>
      <w:r>
        <w:rPr>
          <w:rStyle w:val="33"/>
          <w:rFonts w:hint="eastAsia" w:ascii="仿宋_GB2312" w:hAnsi="仿宋_GB2312" w:eastAsia="仿宋_GB2312" w:cs="仿宋_GB2312"/>
          <w:color w:val="000000"/>
          <w:szCs w:val="32"/>
          <w:u w:val="none"/>
        </w:rPr>
        <w:t>业主大会</w:t>
      </w:r>
      <w:r>
        <w:rPr>
          <w:rStyle w:val="33"/>
          <w:rFonts w:hint="eastAsia" w:ascii="仿宋_GB2312" w:hAnsi="仿宋_GB2312" w:eastAsia="仿宋_GB2312" w:cs="仿宋_GB2312"/>
          <w:color w:val="000000"/>
          <w:szCs w:val="32"/>
          <w:u w:val="none"/>
        </w:rPr>
        <w:fldChar w:fldCharType="end"/>
      </w:r>
      <w:r>
        <w:rPr>
          <w:rFonts w:hint="eastAsia" w:ascii="仿宋_GB2312" w:hAnsi="仿宋_GB2312" w:eastAsia="仿宋_GB2312" w:cs="仿宋_GB2312"/>
          <w:sz w:val="32"/>
          <w:szCs w:val="32"/>
          <w:lang w:bidi="ar"/>
        </w:rPr>
        <w:t>依法选聘的物业服务企业签订的物业服务合同，对全体业主具有约束力。</w:t>
      </w:r>
    </w:p>
    <w:p>
      <w:pPr>
        <w:snapToGrid w:val="0"/>
        <w:spacing w:line="560" w:lineRule="exact"/>
        <w:ind w:firstLine="640"/>
        <w:rPr>
          <w:rFonts w:ascii="仿宋_GB2312" w:hAnsi="仿宋_GB2312" w:eastAsia="仿宋_GB2312" w:cs="仿宋_GB2312"/>
          <w:color w:val="000000"/>
          <w:szCs w:val="32"/>
        </w:rPr>
      </w:pPr>
      <w:bookmarkStart w:id="139" w:name="OLE_LINK4"/>
      <w:r>
        <w:rPr>
          <w:rFonts w:hint="eastAsia" w:ascii="仿宋_GB2312" w:hAnsi="仿宋_GB2312" w:eastAsia="仿宋_GB2312" w:cs="仿宋_GB2312"/>
          <w:color w:val="000000"/>
          <w:sz w:val="32"/>
          <w:szCs w:val="32"/>
          <w:lang w:bidi="ar"/>
        </w:rPr>
        <w:t>5.物业服务合同签订后，业主委员会应当自合同签订之日起十日内向全体业主公布；</w:t>
      </w:r>
      <w:bookmarkEnd w:id="139"/>
      <w:r>
        <w:rPr>
          <w:rFonts w:hint="eastAsia" w:ascii="仿宋_GB2312" w:hAnsi="仿宋_GB2312" w:eastAsia="仿宋_GB2312" w:cs="仿宋_GB2312"/>
          <w:color w:val="000000"/>
          <w:sz w:val="32"/>
          <w:szCs w:val="32"/>
          <w:lang w:bidi="ar"/>
        </w:rPr>
        <w:t>物业服务企业应当自合同签订之日起十五日内报当地房产行政主管部门备案。</w:t>
      </w:r>
    </w:p>
    <w:p>
      <w:pPr>
        <w:snapToGrid w:val="0"/>
        <w:spacing w:line="560" w:lineRule="exact"/>
        <w:ind w:firstLine="64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6.当事人对本合同示范文本的条款理解发生争议时，应当按照有关法律法规规定对合同条款进行解释。</w:t>
      </w:r>
    </w:p>
    <w:p>
      <w:pPr>
        <w:snapToGrid w:val="0"/>
        <w:jc w:val="center"/>
        <w:rPr>
          <w:rFonts w:ascii="Arial Unicode MS" w:hAnsi="宋体" w:eastAsia="Arial Unicode MS" w:cs="Arial Unicode MS"/>
          <w:sz w:val="44"/>
          <w:szCs w:val="44"/>
        </w:rPr>
      </w:pPr>
      <w:r>
        <w:rPr>
          <w:rFonts w:hint="eastAsia" w:ascii="Arial Unicode MS" w:hAnsi="宋体" w:eastAsia="Arial Unicode MS" w:cs="Arial Unicode MS"/>
          <w:sz w:val="44"/>
          <w:szCs w:val="44"/>
          <w:u w:val="single"/>
          <w:lang w:bidi="ar"/>
        </w:rPr>
        <w:br w:type="page"/>
      </w:r>
      <w:r>
        <w:rPr>
          <w:rFonts w:hint="eastAsia" w:ascii="Arial Unicode MS" w:hAnsi="宋体" w:eastAsia="Arial Unicode MS" w:cs="Arial Unicode MS"/>
          <w:sz w:val="44"/>
          <w:szCs w:val="44"/>
          <w:u w:val="single"/>
          <w:lang w:bidi="ar"/>
        </w:rPr>
        <w:t xml:space="preserve">            </w:t>
      </w:r>
      <w:r>
        <w:rPr>
          <w:rFonts w:hint="eastAsia" w:ascii="Arial Unicode MS" w:hAnsi="宋体" w:eastAsia="Arial Unicode MS" w:cs="Arial Unicode MS"/>
          <w:sz w:val="44"/>
          <w:szCs w:val="44"/>
          <w:lang w:bidi="ar"/>
        </w:rPr>
        <w:t>物业服务合同</w:t>
      </w:r>
    </w:p>
    <w:p>
      <w:pPr>
        <w:snapToGrid w:val="0"/>
        <w:spacing w:line="600" w:lineRule="exact"/>
        <w:ind w:firstLine="420" w:firstLineChars="200"/>
        <w:rPr>
          <w:rFonts w:ascii="仿宋_GB2312" w:hAnsi="宋体" w:eastAsia="仿宋_GB2312" w:cs="仿宋_GB2312"/>
          <w:color w:val="000000"/>
          <w:szCs w:val="32"/>
        </w:rPr>
      </w:pPr>
    </w:p>
    <w:p>
      <w:pPr>
        <w:spacing w:line="600" w:lineRule="exact"/>
        <w:ind w:firstLine="640" w:firstLineChars="200"/>
        <w:rPr>
          <w:rFonts w:ascii="仿宋_GB2312" w:hAnsi="仿宋" w:eastAsia="仿宋_GB2312" w:cs="仿宋"/>
          <w:color w:val="000000"/>
          <w:szCs w:val="32"/>
        </w:rPr>
      </w:pPr>
      <w:r>
        <w:rPr>
          <w:rFonts w:hint="eastAsia" w:ascii="仿宋_GB2312" w:hAnsi="仿宋" w:eastAsia="仿宋_GB2312" w:cs="仿宋"/>
          <w:color w:val="000000"/>
          <w:sz w:val="32"/>
          <w:szCs w:val="32"/>
          <w:lang w:bidi="ar"/>
        </w:rPr>
        <w:t>甲方（业主方）：</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hAnsi="仿宋" w:eastAsia="仿宋_GB2312" w:cs="仿宋"/>
          <w:color w:val="000000"/>
          <w:szCs w:val="32"/>
          <w:u w:val="single"/>
        </w:rPr>
      </w:pPr>
      <w:r>
        <w:rPr>
          <w:rFonts w:hint="eastAsia" w:ascii="仿宋_GB2312" w:hAnsi="仿宋" w:eastAsia="仿宋_GB2312" w:cs="仿宋"/>
          <w:color w:val="000000"/>
          <w:sz w:val="32"/>
          <w:szCs w:val="32"/>
          <w:lang w:bidi="ar"/>
        </w:rPr>
        <w:t>甲方代表：</w:t>
      </w:r>
      <w:r>
        <w:rPr>
          <w:rFonts w:hint="eastAsia" w:ascii="仿宋_GB2312" w:hAnsi="仿宋" w:eastAsia="仿宋_GB2312" w:cs="仿宋"/>
          <w:color w:val="000000"/>
          <w:sz w:val="32"/>
          <w:szCs w:val="32"/>
          <w:u w:val="single"/>
          <w:lang w:bidi="ar"/>
        </w:rPr>
        <w:t xml:space="preserve">                 </w:t>
      </w:r>
      <w:r>
        <w:rPr>
          <w:rFonts w:hint="eastAsia" w:ascii="仿宋_GB2312" w:hAnsi="仿宋" w:eastAsia="仿宋_GB2312" w:cs="仿宋"/>
          <w:color w:val="000000"/>
          <w:sz w:val="32"/>
          <w:szCs w:val="32"/>
          <w:lang w:bidi="ar"/>
        </w:rPr>
        <w:t>职务：</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hAnsi="仿宋" w:eastAsia="仿宋_GB2312" w:cs="仿宋"/>
          <w:color w:val="000000"/>
          <w:szCs w:val="32"/>
        </w:rPr>
      </w:pPr>
      <w:r>
        <w:rPr>
          <w:rFonts w:hint="eastAsia" w:ascii="仿宋_GB2312" w:hAnsi="仿宋" w:eastAsia="仿宋_GB2312" w:cs="仿宋"/>
          <w:color w:val="000000"/>
          <w:sz w:val="32"/>
          <w:szCs w:val="32"/>
          <w:lang w:bidi="ar"/>
        </w:rPr>
        <w:t>身份证号：</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hAnsi="仿宋" w:eastAsia="仿宋_GB2312" w:cs="仿宋"/>
          <w:color w:val="000000"/>
          <w:szCs w:val="32"/>
          <w:u w:val="single"/>
        </w:rPr>
      </w:pPr>
      <w:r>
        <w:rPr>
          <w:rFonts w:hint="eastAsia" w:ascii="仿宋_GB2312" w:hAnsi="仿宋" w:eastAsia="仿宋_GB2312" w:cs="仿宋"/>
          <w:color w:val="000000"/>
          <w:sz w:val="32"/>
          <w:szCs w:val="32"/>
          <w:lang w:bidi="ar"/>
        </w:rPr>
        <w:t>联系电话：</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hAnsi="仿宋" w:eastAsia="仿宋_GB2312" w:cs="仿宋"/>
          <w:color w:val="000000"/>
          <w:szCs w:val="32"/>
        </w:rPr>
      </w:pPr>
      <w:r>
        <w:rPr>
          <w:rFonts w:hint="eastAsia" w:ascii="仿宋_GB2312" w:hAnsi="仿宋" w:eastAsia="仿宋_GB2312" w:cs="仿宋"/>
          <w:color w:val="000000"/>
          <w:sz w:val="32"/>
          <w:szCs w:val="32"/>
          <w:lang w:bidi="ar"/>
        </w:rPr>
        <w:t>通讯地址：</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hAnsi="宋体" w:eastAsia="仿宋_GB2312" w:cs="仿宋_GB2312"/>
          <w:color w:val="000000"/>
          <w:szCs w:val="32"/>
        </w:rPr>
      </w:pPr>
      <w:r>
        <w:rPr>
          <w:rFonts w:hint="eastAsia" w:ascii="仿宋_GB2312" w:hAnsi="仿宋" w:eastAsia="仿宋_GB2312" w:cs="仿宋"/>
          <w:color w:val="000000"/>
          <w:sz w:val="32"/>
          <w:szCs w:val="32"/>
          <w:lang w:bidi="ar"/>
        </w:rPr>
        <w:t>邮政编码：</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乙方（物业服务人）:</w:t>
      </w:r>
      <w:r>
        <w:rPr>
          <w:rFonts w:hint="eastAsia" w:ascii="仿宋" w:hAnsi="仿宋" w:eastAsia="仿宋" w:cs="仿宋"/>
          <w:color w:val="000000"/>
          <w:sz w:val="32"/>
          <w:szCs w:val="32"/>
          <w:u w:val="single"/>
          <w:lang w:bidi="ar"/>
        </w:rPr>
        <w:t xml:space="preserve">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统一社会信用代码：</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法定代表人：</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联系电话：</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委托代理人：</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联系电话：</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通信地址：</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邮政编码：</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根据《中华人民共和国民法典》《物业管理条例》《湖北省物业服务和管理条例》和相关法律、法规，甲乙双方在自愿、平等、协商一致的基础上，就甲方选聘乙方对</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（物业名称）提供物业服务事宜，订立本合同。</w:t>
      </w:r>
    </w:p>
    <w:p>
      <w:pPr>
        <w:spacing w:line="600" w:lineRule="exact"/>
        <w:ind w:firstLine="420" w:firstLineChars="200"/>
        <w:rPr>
          <w:rFonts w:ascii="仿宋_GB2312" w:hAnsi="宋体" w:eastAsia="仿宋_GB2312" w:cs="仿宋_GB2312"/>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第一章  物业服务区域情况</w:t>
      </w:r>
    </w:p>
    <w:p>
      <w:pPr>
        <w:numPr>
          <w:ilvl w:val="0"/>
          <w:numId w:val="3"/>
        </w:numPr>
        <w:snapToGrid w:val="0"/>
        <w:spacing w:line="600" w:lineRule="exact"/>
        <w:ind w:left="0"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  </w:t>
      </w:r>
      <w:r>
        <w:rPr>
          <w:rFonts w:hint="eastAsia" w:ascii="仿宋_GB2312" w:hAnsi="宋体" w:eastAsia="仿宋_GB2312" w:cs="仿宋_GB2312"/>
          <w:color w:val="000000"/>
          <w:sz w:val="32"/>
          <w:szCs w:val="32"/>
          <w:lang w:bidi="ar"/>
        </w:rPr>
        <w:t>物业基本情况</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物业名称:</w:t>
      </w:r>
      <w:r>
        <w:rPr>
          <w:rFonts w:hint="eastAsia" w:ascii="仿宋" w:hAnsi="仿宋" w:eastAsia="仿宋" w:cs="仿宋"/>
          <w:color w:val="000000"/>
          <w:sz w:val="32"/>
          <w:szCs w:val="32"/>
          <w:u w:val="single"/>
          <w:lang w:bidi="ar"/>
        </w:rPr>
        <w:t xml:space="preserve">                                   </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物业类型:</w:t>
      </w:r>
      <w:r>
        <w:rPr>
          <w:rFonts w:hint="eastAsia" w:ascii="仿宋" w:hAnsi="仿宋" w:eastAsia="仿宋" w:cs="仿宋"/>
          <w:color w:val="000000"/>
          <w:sz w:val="32"/>
          <w:szCs w:val="32"/>
          <w:u w:val="single"/>
          <w:lang w:bidi="ar"/>
        </w:rPr>
        <w:t xml:space="preserve">                                   </w:t>
      </w:r>
    </w:p>
    <w:p>
      <w:pPr>
        <w:kinsoku w:val="0"/>
        <w:overflowPunct w:val="0"/>
        <w:spacing w:line="600" w:lineRule="exact"/>
        <w:ind w:firstLine="640" w:firstLineChars="200"/>
        <w:rPr>
          <w:rFonts w:ascii="仿宋" w:hAnsi="仿宋" w:eastAsia="仿宋" w:cs="仿宋"/>
          <w:color w:val="000000"/>
          <w:szCs w:val="32"/>
        </w:rPr>
      </w:pPr>
      <w:r>
        <w:rPr>
          <w:rFonts w:hint="eastAsia" w:ascii="仿宋_GB2312" w:hAnsi="Times New Roman" w:eastAsia="仿宋_GB2312" w:cs="仿宋_GB2312"/>
          <w:color w:val="000000"/>
          <w:sz w:val="32"/>
          <w:szCs w:val="32"/>
          <w:lang w:bidi="ar"/>
        </w:rPr>
        <w:t>坐落位置:</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区（县、市）</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街道（乡镇）</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社区</w:t>
      </w:r>
    </w:p>
    <w:p>
      <w:pPr>
        <w:kinsoku w:val="0"/>
        <w:overflowPunct w:val="0"/>
        <w:spacing w:line="600" w:lineRule="exact"/>
        <w:rPr>
          <w:rFonts w:ascii="仿宋_GB2312" w:eastAsia="仿宋_GB2312" w:cs="仿宋_GB2312"/>
          <w:color w:val="000000"/>
          <w:szCs w:val="32"/>
        </w:rPr>
      </w:pPr>
      <w:r>
        <w:rPr>
          <w:rFonts w:hint="eastAsia" w:ascii="仿宋" w:hAnsi="仿宋" w:eastAsia="仿宋" w:cs="仿宋"/>
          <w:color w:val="000000"/>
          <w:sz w:val="32"/>
          <w:szCs w:val="32"/>
          <w:lang w:bidi="ar"/>
        </w:rPr>
        <w:t>（村）</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 xml:space="preserve">号 </w:t>
      </w:r>
      <w:r>
        <w:rPr>
          <w:rFonts w:hint="eastAsia" w:ascii="仿宋" w:hAnsi="仿宋" w:eastAsia="仿宋" w:cs="仿宋"/>
          <w:color w:val="000000"/>
          <w:sz w:val="32"/>
          <w:szCs w:val="32"/>
          <w:u w:val="single"/>
          <w:lang w:bidi="ar"/>
        </w:rPr>
        <w:t xml:space="preserve">       </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占地面积:</w:t>
      </w:r>
      <w:r>
        <w:rPr>
          <w:rFonts w:hint="eastAsia" w:ascii="仿宋" w:hAnsi="仿宋" w:eastAsia="仿宋" w:cs="仿宋"/>
          <w:color w:val="000000"/>
          <w:sz w:val="32"/>
          <w:szCs w:val="32"/>
          <w:u w:val="single"/>
          <w:lang w:bidi="ar"/>
        </w:rPr>
        <w:t xml:space="preserve">                                   </w:t>
      </w:r>
    </w:p>
    <w:p>
      <w:pPr>
        <w:spacing w:line="600" w:lineRule="exact"/>
        <w:ind w:firstLine="640" w:firstLineChars="200"/>
        <w:rPr>
          <w:rFonts w:ascii="仿宋_GB2312" w:hAnsi="新宋体" w:eastAsia="仿宋_GB2312" w:cs="宋体"/>
          <w:color w:val="000000"/>
          <w:kern w:val="0"/>
          <w:szCs w:val="32"/>
        </w:rPr>
      </w:pPr>
      <w:r>
        <w:rPr>
          <w:rFonts w:hint="eastAsia" w:ascii="仿宋_GB2312" w:hAnsi="宋体" w:eastAsia="仿宋_GB2312" w:cs="仿宋_GB2312"/>
          <w:color w:val="000000"/>
          <w:kern w:val="0"/>
          <w:sz w:val="32"/>
          <w:szCs w:val="32"/>
          <w:lang w:bidi="ar"/>
        </w:rPr>
        <w:t>总建筑面积:</w:t>
      </w:r>
      <w:r>
        <w:rPr>
          <w:rFonts w:hint="eastAsia" w:ascii="仿宋" w:hAnsi="仿宋" w:eastAsia="仿宋" w:cs="仿宋"/>
          <w:color w:val="000000"/>
          <w:kern w:val="0"/>
          <w:sz w:val="32"/>
          <w:szCs w:val="32"/>
          <w:u w:val="single"/>
          <w:lang w:bidi="ar"/>
        </w:rPr>
        <w:t xml:space="preserve">                                 </w:t>
      </w:r>
    </w:p>
    <w:p>
      <w:pPr>
        <w:spacing w:line="600" w:lineRule="exact"/>
        <w:ind w:firstLine="640" w:firstLineChars="200"/>
        <w:rPr>
          <w:rFonts w:ascii="新宋体" w:hAnsi="新宋体" w:eastAsia="仿宋_GB2312" w:cs="宋体"/>
          <w:color w:val="000000"/>
          <w:kern w:val="0"/>
          <w:szCs w:val="32"/>
        </w:rPr>
      </w:pPr>
      <w:r>
        <w:rPr>
          <w:rFonts w:hint="eastAsia" w:ascii="仿宋_GB2312" w:hAnsi="Times New Roman" w:eastAsia="仿宋_GB2312" w:cs="仿宋_GB2312"/>
          <w:color w:val="000000"/>
          <w:sz w:val="32"/>
          <w:szCs w:val="32"/>
          <w:lang w:bidi="ar"/>
        </w:rPr>
        <w:t>总 栋 数:</w:t>
      </w:r>
      <w:r>
        <w:rPr>
          <w:rFonts w:hint="eastAsia" w:ascii="仿宋" w:hAnsi="仿宋" w:eastAsia="仿宋" w:cs="仿宋"/>
          <w:color w:val="000000"/>
          <w:kern w:val="0"/>
          <w:sz w:val="32"/>
          <w:szCs w:val="32"/>
          <w:u w:val="single"/>
          <w:lang w:bidi="ar"/>
        </w:rPr>
        <w:t xml:space="preserve">                                   </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总 户 数：</w:t>
      </w:r>
      <w:r>
        <w:rPr>
          <w:rFonts w:hint="eastAsia" w:ascii="仿宋_GB2312" w:hAnsi="Times New Roman" w:eastAsia="仿宋_GB2312" w:cs="仿宋_GB2312"/>
          <w:color w:val="000000"/>
          <w:sz w:val="32"/>
          <w:szCs w:val="32"/>
          <w:u w:val="single"/>
          <w:lang w:bidi="ar"/>
        </w:rPr>
        <w:t xml:space="preserve">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车库（位）数量：</w:t>
      </w:r>
    </w:p>
    <w:p>
      <w:pPr>
        <w:spacing w:line="600" w:lineRule="exact"/>
        <w:ind w:firstLine="640" w:firstLineChars="200"/>
        <w:rPr>
          <w:rFonts w:ascii="仿宋" w:hAnsi="仿宋" w:eastAsia="仿宋" w:cs="仿宋"/>
          <w:color w:val="000000"/>
          <w:kern w:val="0"/>
          <w:szCs w:val="32"/>
          <w:u w:val="single"/>
        </w:rPr>
      </w:pPr>
      <w:r>
        <w:rPr>
          <w:rFonts w:hint="eastAsia" w:ascii="仿宋_GB2312" w:hAnsi="宋体" w:eastAsia="仿宋_GB2312" w:cs="仿宋_GB2312"/>
          <w:color w:val="000000"/>
          <w:kern w:val="0"/>
          <w:sz w:val="32"/>
          <w:szCs w:val="32"/>
          <w:lang w:bidi="ar"/>
        </w:rPr>
        <w:t>其中：规划地上车库（位）数量：</w:t>
      </w:r>
      <w:r>
        <w:rPr>
          <w:rFonts w:hint="eastAsia" w:ascii="仿宋" w:hAnsi="仿宋" w:eastAsia="仿宋" w:cs="仿宋"/>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个</w:t>
      </w:r>
    </w:p>
    <w:p>
      <w:pPr>
        <w:spacing w:line="600" w:lineRule="exact"/>
        <w:ind w:firstLine="640" w:firstLineChars="200"/>
        <w:rPr>
          <w:rFonts w:ascii="仿宋" w:hAnsi="仿宋" w:eastAsia="仿宋" w:cs="仿宋"/>
          <w:color w:val="000000"/>
          <w:kern w:val="0"/>
          <w:szCs w:val="32"/>
          <w:u w:val="single"/>
        </w:rPr>
      </w:pPr>
      <w:r>
        <w:rPr>
          <w:rFonts w:hint="eastAsia" w:ascii="仿宋_GB2312" w:hAnsi="宋体" w:eastAsia="仿宋_GB2312" w:cs="仿宋_GB2312"/>
          <w:color w:val="000000"/>
          <w:kern w:val="0"/>
          <w:sz w:val="32"/>
          <w:szCs w:val="32"/>
          <w:lang w:bidi="ar"/>
        </w:rPr>
        <w:t>规划地下车库（位）数量：</w:t>
      </w:r>
      <w:r>
        <w:rPr>
          <w:rFonts w:hint="eastAsia" w:ascii="仿宋" w:hAnsi="仿宋" w:eastAsia="仿宋" w:cs="仿宋"/>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个</w:t>
      </w:r>
    </w:p>
    <w:p>
      <w:pPr>
        <w:spacing w:line="600" w:lineRule="exact"/>
        <w:ind w:firstLine="640" w:firstLineChars="200"/>
        <w:rPr>
          <w:rFonts w:ascii="仿宋" w:hAnsi="仿宋" w:eastAsia="仿宋" w:cs="仿宋"/>
          <w:color w:val="000000"/>
          <w:szCs w:val="32"/>
          <w:u w:val="single"/>
        </w:rPr>
      </w:pPr>
      <w:r>
        <w:rPr>
          <w:rFonts w:hint="eastAsia" w:ascii="仿宋_GB2312" w:hAnsi="宋体" w:eastAsia="仿宋_GB2312" w:cs="仿宋_GB2312"/>
          <w:color w:val="000000"/>
          <w:kern w:val="0"/>
          <w:sz w:val="32"/>
          <w:szCs w:val="32"/>
          <w:lang w:bidi="ar"/>
        </w:rPr>
        <w:t>利用业主共有部分设立车位数量：</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个</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sz w:val="32"/>
          <w:szCs w:val="32"/>
          <w:lang w:bidi="ar"/>
        </w:rPr>
        <w:t>人防设施可用于业主停放机动车的停车位</w:t>
      </w:r>
      <w:r>
        <w:rPr>
          <w:rFonts w:hint="eastAsia" w:ascii="仿宋_GB2312" w:hAnsi="宋体" w:eastAsia="仿宋_GB2312" w:cs="仿宋_GB2312"/>
          <w:color w:val="000000"/>
          <w:kern w:val="0"/>
          <w:sz w:val="32"/>
          <w:szCs w:val="32"/>
          <w:lang w:bidi="ar"/>
        </w:rPr>
        <w:t>数量：</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个</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可计收物业服务费建筑面积：</w:t>
      </w:r>
      <w:r>
        <w:rPr>
          <w:rFonts w:hint="eastAsia" w:ascii="仿宋" w:hAnsi="仿宋" w:eastAsia="仿宋" w:cs="仿宋"/>
          <w:color w:val="000000"/>
          <w:sz w:val="32"/>
          <w:szCs w:val="32"/>
          <w:u w:val="single"/>
          <w:lang w:bidi="ar"/>
        </w:rPr>
        <w:t xml:space="preserve">                     </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物业服务区域四至:</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东至：</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w:t>
      </w:r>
      <w:r>
        <w:rPr>
          <w:rFonts w:hint="eastAsia" w:ascii="仿宋_GB2312" w:hAnsi="宋体" w:eastAsia="仿宋_GB2312" w:cs="仿宋_GB2312"/>
          <w:color w:val="000000"/>
          <w:sz w:val="32"/>
          <w:szCs w:val="32"/>
          <w:lang w:bidi="ar"/>
        </w:rPr>
        <w:t>南至：</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西至：</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；北至：</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（规划平面图见附件1，物业服务区域平面图见附件2，物业构成明细见附件3。）</w:t>
      </w:r>
    </w:p>
    <w:p>
      <w:pPr>
        <w:snapToGrid w:val="0"/>
        <w:spacing w:line="600" w:lineRule="exact"/>
        <w:ind w:firstLine="640" w:firstLineChars="200"/>
        <w:rPr>
          <w:rFonts w:ascii="仿宋_GB2312" w:hAnsi="宋体" w:eastAsia="仿宋_GB2312" w:cs="仿宋_GB2312"/>
          <w:color w:val="000000"/>
          <w:kern w:val="0"/>
          <w:szCs w:val="32"/>
        </w:rPr>
      </w:pPr>
      <w:r>
        <w:rPr>
          <w:rFonts w:hint="eastAsia" w:ascii="黑体" w:hAnsi="宋体" w:eastAsia="黑体" w:cs="黑体"/>
          <w:color w:val="000000"/>
          <w:sz w:val="32"/>
          <w:szCs w:val="32"/>
          <w:lang w:bidi="ar"/>
        </w:rPr>
        <w:t xml:space="preserve">第二条  </w:t>
      </w:r>
      <w:r>
        <w:rPr>
          <w:rFonts w:hint="eastAsia" w:ascii="仿宋_GB2312" w:hAnsi="宋体" w:eastAsia="仿宋_GB2312" w:cs="仿宋_GB2312"/>
          <w:color w:val="000000"/>
          <w:kern w:val="0"/>
          <w:sz w:val="32"/>
          <w:szCs w:val="32"/>
          <w:lang w:bidi="ar"/>
        </w:rPr>
        <w:t>物业服务用房属全体业主所有，</w:t>
      </w:r>
      <w:r>
        <w:rPr>
          <w:rFonts w:hint="eastAsia" w:ascii="仿宋_GB2312" w:hAnsi="仿宋_GB2312" w:eastAsia="仿宋_GB2312" w:cs="仿宋_GB2312"/>
          <w:color w:val="000000"/>
          <w:sz w:val="32"/>
          <w:szCs w:val="32"/>
          <w:shd w:val="clear" w:color="auto" w:fill="FFFFFF"/>
          <w:lang w:bidi="ar"/>
        </w:rPr>
        <w:t>乙方</w:t>
      </w:r>
      <w:r>
        <w:rPr>
          <w:rFonts w:hint="eastAsia" w:ascii="仿宋_GB2312" w:hAnsi="宋体" w:eastAsia="仿宋_GB2312" w:cs="仿宋_GB2312"/>
          <w:color w:val="000000"/>
          <w:kern w:val="0"/>
          <w:sz w:val="32"/>
          <w:szCs w:val="32"/>
          <w:lang w:bidi="ar"/>
        </w:rPr>
        <w:t>负责物业服务用房的维修、养护，不得买卖和抵押；未经业主大会同意，乙方不得改变物业服务用房的用途。</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物业服务用房建筑面积为</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平方米，位于</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[号楼][幢][座]</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单元</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层</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号。</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其中：业主委员会办公用房建筑面积为</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平方米，位于</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 xml:space="preserve">[号楼][幢][座] </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单元</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层</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号。（注：物业服务用房为多处时，双方可自行增加以上内容。）</w:t>
      </w:r>
    </w:p>
    <w:p>
      <w:pPr>
        <w:spacing w:line="600" w:lineRule="exact"/>
        <w:ind w:firstLine="420" w:firstLineChars="200"/>
        <w:rPr>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第二章  物业服务事项内容</w:t>
      </w:r>
    </w:p>
    <w:p>
      <w:pPr>
        <w:snapToGrid w:val="0"/>
        <w:spacing w:line="600" w:lineRule="exact"/>
        <w:ind w:firstLine="640" w:firstLineChars="200"/>
        <w:rPr>
          <w:rFonts w:ascii="黑体" w:hAnsi="宋体" w:eastAsia="黑体" w:cs="黑体"/>
          <w:color w:val="000000"/>
          <w:szCs w:val="32"/>
        </w:rPr>
      </w:pPr>
      <w:r>
        <w:rPr>
          <w:rFonts w:hint="eastAsia" w:ascii="黑体" w:hAnsi="宋体" w:eastAsia="黑体" w:cs="黑体"/>
          <w:color w:val="000000"/>
          <w:sz w:val="32"/>
          <w:szCs w:val="32"/>
          <w:lang w:bidi="ar"/>
        </w:rPr>
        <w:t xml:space="preserve">第三条  </w:t>
      </w:r>
      <w:r>
        <w:rPr>
          <w:rFonts w:hint="eastAsia" w:ascii="仿宋_GB2312" w:hAnsi="宋体" w:eastAsia="仿宋_GB2312" w:cs="仿宋_GB2312"/>
          <w:color w:val="000000"/>
          <w:sz w:val="32"/>
          <w:szCs w:val="32"/>
          <w:lang w:bidi="ar"/>
        </w:rPr>
        <w:t>乙方提供的物业服务内容包括：</w:t>
      </w:r>
    </w:p>
    <w:p>
      <w:pPr>
        <w:snapToGrid w:val="0"/>
        <w:spacing w:line="600" w:lineRule="exact"/>
        <w:ind w:firstLine="640" w:firstLineChars="200"/>
        <w:rPr>
          <w:rFonts w:ascii="黑体" w:hAnsi="宋体" w:eastAsia="黑体" w:cs="黑体"/>
          <w:color w:val="000000"/>
          <w:szCs w:val="32"/>
        </w:rPr>
      </w:pPr>
      <w:r>
        <w:rPr>
          <w:rFonts w:hint="eastAsia" w:ascii="仿宋_GB2312" w:hAnsi="宋体" w:eastAsia="仿宋_GB2312" w:cs="仿宋_GB2312"/>
          <w:color w:val="000000"/>
          <w:sz w:val="32"/>
          <w:szCs w:val="32"/>
          <w:lang w:bidi="ar"/>
        </w:rPr>
        <w:t>（一）物业共有部分的日常养护和管理；（物业共有部分明细见附件4）</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（二）物业公用设施的日常运行、养护和管理，依法应当由供水、供电、供气、供热、通信、有线电视、宽带数据传输等专业经营单位维护、管理的除外；（物业公用设施明细见附件5）</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（三）物业共有部分和相关场地的清洁卫生，垃圾的收集、清运及雨、污水管道（不含业主户内管道）的疏通；</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（四）公共绿地、花木、建筑小品的养护与管理；</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（五）车辆停放管理和停车服务；</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（六）公共秩序维护、安全防范等事项的协助管理；</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（七）装饰装修管理服务；</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（八）物业档案资料管理；</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宋体" w:eastAsia="仿宋_GB2312" w:cs="仿宋_GB2312"/>
          <w:color w:val="000000"/>
          <w:sz w:val="32"/>
          <w:szCs w:val="32"/>
          <w:lang w:bidi="ar"/>
        </w:rPr>
        <w:t>（九）法律、法规规定应由乙方提供的其他服务事项；</w:t>
      </w:r>
    </w:p>
    <w:p>
      <w:pPr>
        <w:snapToGrid w:val="0"/>
        <w:spacing w:line="600" w:lineRule="exact"/>
        <w:ind w:firstLine="640" w:firstLineChars="200"/>
        <w:rPr>
          <w:rFonts w:ascii="黑体" w:hAnsi="宋体" w:eastAsia="黑体" w:cs="黑体"/>
          <w:color w:val="000000"/>
          <w:szCs w:val="32"/>
        </w:rPr>
      </w:pPr>
      <w:r>
        <w:rPr>
          <w:rFonts w:hint="eastAsia" w:ascii="仿宋_GB2312" w:hAnsi="仿宋_GB2312" w:eastAsia="仿宋_GB2312" w:cs="仿宋_GB2312"/>
          <w:color w:val="000000"/>
          <w:sz w:val="32"/>
          <w:szCs w:val="32"/>
          <w:lang w:bidi="ar"/>
        </w:rPr>
        <w:t>（十）其他服务事项：</w:t>
      </w:r>
      <w:r>
        <w:rPr>
          <w:rFonts w:ascii="仿宋_GB2312" w:hAnsi="Times New Roman" w:eastAsia="仿宋_GB2312" w:cs="Times New Roman"/>
          <w:color w:val="000000"/>
          <w:sz w:val="32"/>
          <w:szCs w:val="32"/>
          <w:u w:val="single"/>
          <w:lang w:bidi="ar"/>
        </w:rPr>
        <w:t> </w:t>
      </w:r>
      <w:r>
        <w:rPr>
          <w:rFonts w:hint="eastAsia" w:ascii="仿宋_GB2312" w:hAnsi="Times New Roman" w:eastAsia="仿宋_GB2312" w:cs="仿宋_GB2312"/>
          <w:color w:val="000000"/>
          <w:sz w:val="32"/>
          <w:szCs w:val="32"/>
          <w:u w:val="single"/>
          <w:lang w:bidi="ar"/>
        </w:rPr>
        <w:t xml:space="preserve"> </w:t>
      </w:r>
      <w:r>
        <w:rPr>
          <w:rFonts w:ascii="仿宋_GB2312" w:hAnsi="Times New Roman" w:eastAsia="仿宋_GB2312" w:cs="Times New Roman"/>
          <w:color w:val="000000"/>
          <w:sz w:val="32"/>
          <w:szCs w:val="32"/>
          <w:u w:val="single"/>
          <w:lang w:bidi="ar"/>
        </w:rPr>
        <w:t>   </w:t>
      </w:r>
      <w:r>
        <w:rPr>
          <w:rFonts w:hint="eastAsia" w:ascii="仿宋_GB2312" w:hAnsi="Times New Roman" w:eastAsia="仿宋_GB2312" w:cs="仿宋_GB2312"/>
          <w:color w:val="000000"/>
          <w:sz w:val="32"/>
          <w:szCs w:val="32"/>
          <w:u w:val="single"/>
          <w:lang w:bidi="ar"/>
        </w:rPr>
        <w:t xml:space="preserve"> </w:t>
      </w:r>
      <w:r>
        <w:rPr>
          <w:rFonts w:ascii="仿宋_GB2312" w:hAnsi="Times New Roman" w:eastAsia="仿宋_GB2312" w:cs="Times New Roman"/>
          <w:color w:val="000000"/>
          <w:sz w:val="32"/>
          <w:szCs w:val="32"/>
          <w:u w:val="single"/>
          <w:lang w:bidi="ar"/>
        </w:rPr>
        <w:t>  </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 xml:space="preserve"> 。</w:t>
      </w:r>
    </w:p>
    <w:p>
      <w:pPr>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 xml:space="preserve">第四条  </w:t>
      </w:r>
      <w:r>
        <w:rPr>
          <w:rFonts w:hint="eastAsia" w:ascii="仿宋_GB2312" w:hAnsi="仿宋_GB2312" w:eastAsia="仿宋_GB2312" w:cs="仿宋_GB2312"/>
          <w:color w:val="000000"/>
          <w:sz w:val="32"/>
          <w:szCs w:val="32"/>
          <w:lang w:bidi="ar"/>
        </w:rPr>
        <w:t>乙方可以将下列第</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项专业服务业务委托依法设立的第三方专业性服务企业提供服务，并督促其按相关标准提供服务：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（一）保洁服务；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（二）公共秩序维护服务；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（三）电梯的日常检查、维护；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（四）消防设施的日常检查、维护与检测；</w:t>
      </w:r>
    </w:p>
    <w:p>
      <w:pPr>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sz w:val="32"/>
          <w:szCs w:val="32"/>
        </w:rPr>
        <w:t>（五）其他：                    。</w:t>
      </w:r>
    </w:p>
    <w:p>
      <w:pPr>
        <w:spacing w:line="600" w:lineRule="exact"/>
        <w:ind w:firstLine="640" w:firstLineChars="200"/>
        <w:rPr>
          <w:rFonts w:ascii="黑体" w:hAnsi="宋体" w:eastAsia="黑体" w:cs="黑体"/>
          <w:color w:val="000000"/>
          <w:szCs w:val="32"/>
        </w:rPr>
      </w:pPr>
      <w:r>
        <w:rPr>
          <w:rFonts w:hint="eastAsia" w:ascii="仿宋_GB2312" w:hAnsi="仿宋_GB2312" w:eastAsia="仿宋_GB2312" w:cs="仿宋_GB2312"/>
          <w:color w:val="000000"/>
          <w:sz w:val="32"/>
          <w:szCs w:val="32"/>
          <w:lang w:bidi="ar"/>
        </w:rPr>
        <w:t>乙方不得将本物业管理区域内的全部物业服务事项一并委托给他人。</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第五条</w:t>
      </w:r>
      <w:r>
        <w:rPr>
          <w:rFonts w:hint="eastAsia" w:ascii="仿宋_GB2312" w:hAnsi="宋体" w:eastAsia="仿宋_GB2312" w:cs="仿宋_GB2312"/>
          <w:color w:val="000000"/>
          <w:sz w:val="32"/>
          <w:szCs w:val="32"/>
          <w:lang w:bidi="ar"/>
        </w:rPr>
        <w:t xml:space="preserve">  在物业服务区域内，乙方提供的其他相关服务包括以下事项：</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一）针对业主需求开展特约服务：单个或多个业主可委托乙方对其物业的专有部分提供维修养护服务、家政服务及空置房管理维护服务等个性化服务，服务内容和费用由双方另行商定；开展特约服务不能影响和降低对全体业主的服务质量；</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（二）其他：</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开展特约服务前双方可以签订相应特约服务协议。</w:t>
      </w:r>
    </w:p>
    <w:p>
      <w:pPr>
        <w:pStyle w:val="9"/>
        <w:widowControl/>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第三章 物业的查验和交接</w:t>
      </w:r>
    </w:p>
    <w:p>
      <w:pPr>
        <w:adjustRightInd w:val="0"/>
        <w:snapToGrid w:val="0"/>
        <w:spacing w:line="600" w:lineRule="exact"/>
        <w:ind w:firstLine="640" w:firstLineChars="200"/>
        <w:rPr>
          <w:rFonts w:ascii="黑体" w:hAnsi="宋体" w:eastAsia="黑体" w:cs="黑体"/>
          <w:color w:val="000000"/>
          <w:szCs w:val="32"/>
        </w:rPr>
      </w:pPr>
      <w:r>
        <w:rPr>
          <w:rFonts w:hint="eastAsia" w:ascii="黑体" w:hAnsi="宋体" w:eastAsia="黑体" w:cs="黑体"/>
          <w:color w:val="000000"/>
          <w:sz w:val="32"/>
          <w:szCs w:val="32"/>
          <w:lang w:bidi="ar"/>
        </w:rPr>
        <w:t xml:space="preserve">第六条  </w:t>
      </w:r>
      <w:r>
        <w:rPr>
          <w:rFonts w:hint="eastAsia" w:ascii="仿宋_GB2312" w:hAnsi="仿宋_GB2312" w:eastAsia="仿宋_GB2312" w:cs="仿宋_GB2312"/>
          <w:color w:val="000000"/>
          <w:sz w:val="32"/>
          <w:szCs w:val="32"/>
          <w:lang w:bidi="ar"/>
        </w:rPr>
        <w:t>甲方应与乙方做好物业服务用房、业主共有部分和</w:t>
      </w:r>
      <w:r>
        <w:rPr>
          <w:rFonts w:hint="eastAsia" w:ascii="仿宋_GB2312" w:hAnsi="宋体" w:eastAsia="仿宋_GB2312" w:cs="仿宋_GB2312"/>
          <w:color w:val="000000"/>
          <w:sz w:val="32"/>
          <w:szCs w:val="32"/>
          <w:lang w:bidi="ar"/>
        </w:rPr>
        <w:t>公用设施</w:t>
      </w:r>
      <w:r>
        <w:rPr>
          <w:rFonts w:hint="eastAsia" w:ascii="仿宋_GB2312" w:hAnsi="仿宋_GB2312" w:eastAsia="仿宋_GB2312" w:cs="仿宋_GB2312"/>
          <w:color w:val="000000"/>
          <w:sz w:val="32"/>
          <w:szCs w:val="32"/>
          <w:lang w:bidi="ar"/>
        </w:rPr>
        <w:t>、相关资料和财物的移交工作</w:t>
      </w:r>
      <w:bookmarkStart w:id="140" w:name="fawenjiguandaizi"/>
      <w:bookmarkEnd w:id="140"/>
      <w:r>
        <w:rPr>
          <w:rFonts w:ascii="Times New Roman" w:hAnsi="Times New Roman" w:eastAsia="仿宋_GB2312" w:cs="Times New Roman"/>
          <w:snapToGrid w:val="0"/>
          <w:sz w:val="32"/>
        </w:rPr>
        <mc:AlternateContent>
          <mc:Choice Requires="wps">
            <w:drawing>
              <wp:anchor distT="0" distB="0" distL="114300" distR="114300" simplePos="0" relativeHeight="251742208" behindDoc="0" locked="0" layoutInCell="1" allowOverlap="1">
                <wp:simplePos x="0" y="0"/>
                <wp:positionH relativeFrom="column">
                  <wp:posOffset>-1600200</wp:posOffset>
                </wp:positionH>
                <wp:positionV relativeFrom="paragraph">
                  <wp:posOffset>464820</wp:posOffset>
                </wp:positionV>
                <wp:extent cx="114300" cy="99060"/>
                <wp:effectExtent l="0" t="0" r="0" b="0"/>
                <wp:wrapNone/>
                <wp:docPr id="65" name="文本框 13"/>
                <wp:cNvGraphicFramePr/>
                <a:graphic xmlns:a="http://schemas.openxmlformats.org/drawingml/2006/main">
                  <a:graphicData uri="http://schemas.microsoft.com/office/word/2010/wordprocessingShape">
                    <wps:wsp>
                      <wps:cNvSpPr txBox="1"/>
                      <wps:spPr>
                        <a:xfrm>
                          <a:off x="0" y="0"/>
                          <a:ext cx="114300" cy="99060"/>
                        </a:xfrm>
                        <a:prstGeom prst="rect">
                          <a:avLst/>
                        </a:prstGeom>
                        <a:noFill/>
                        <a:ln>
                          <a:noFill/>
                        </a:ln>
                      </wps:spPr>
                      <wps:txbx>
                        <w:txbxContent>
                          <w:p>
                            <w:pPr>
                              <w:pStyle w:val="26"/>
                              <w:tabs>
                                <w:tab w:val="center" w:pos="4153"/>
                                <w:tab w:val="right" w:pos="8306"/>
                              </w:tabs>
                              <w:snapToGrid w:val="0"/>
                              <w:spacing w:before="0" w:beforeAutospacing="0" w:after="0" w:afterAutospacing="0" w:line="600" w:lineRule="exact"/>
                              <w:rPr>
                                <w:sz w:val="28"/>
                                <w:szCs w:val="28"/>
                              </w:rPr>
                            </w:pPr>
                            <w:r>
                              <w:rPr>
                                <w:rStyle w:val="30"/>
                                <w:rFonts w:ascii="Times New Roman" w:hAnsi="Times New Roman" w:eastAsia="仿宋_GB2312"/>
                                <w:kern w:val="2"/>
                                <w:sz w:val="28"/>
                                <w:szCs w:val="28"/>
                                <w:lang w:bidi="ar"/>
                              </w:rPr>
                              <w:t>- 10 -</w:t>
                            </w:r>
                          </w:p>
                          <w:p>
                            <w:pPr>
                              <w:snapToGrid w:val="0"/>
                              <w:spacing w:line="600" w:lineRule="exact"/>
                              <w:rPr>
                                <w:rFonts w:ascii="宋体" w:hAnsi="宋体" w:eastAsia="仿宋_GB2312" w:cs="宋体"/>
                                <w:b/>
                              </w:rPr>
                            </w:pPr>
                          </w:p>
                        </w:txbxContent>
                      </wps:txbx>
                      <wps:bodyPr upright="1"/>
                    </wps:wsp>
                  </a:graphicData>
                </a:graphic>
              </wp:anchor>
            </w:drawing>
          </mc:Choice>
          <mc:Fallback>
            <w:pict>
              <v:shape id="文本框 13" o:spid="_x0000_s1026" o:spt="202" type="#_x0000_t202" style="position:absolute;left:0pt;margin-left:-126pt;margin-top:36.6pt;height:7.8pt;width:9pt;z-index:251742208;mso-width-relative:page;mso-height-relative:page;" filled="f" stroked="f" coordsize="21600,21600" o:gfxdata="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r0KY2QAAAAsBAAAPAAAAAAAAAAEAIAAAACIAAABkcnMvZG93&#10;bnJldi54bWxQSwECFAAUAAAACACHTuJApBGgSY0BAAAAAwAADgAAAAAAAAABACAAAAAoAQAAZHJz&#10;L2Uyb0RvYy54bWxQSwUGAAAAAAYABgBZAQAAJwUAAAAA&#10;">
                <v:fill on="f" focussize="0,0"/>
                <v:stroke on="f"/>
                <v:imagedata o:title=""/>
                <o:lock v:ext="edit" aspectratio="f"/>
                <v:textbox>
                  <w:txbxContent>
                    <w:p>
                      <w:pPr>
                        <w:pStyle w:val="26"/>
                        <w:tabs>
                          <w:tab w:val="center" w:pos="4153"/>
                          <w:tab w:val="right" w:pos="8306"/>
                        </w:tabs>
                        <w:snapToGrid w:val="0"/>
                        <w:spacing w:before="0" w:beforeAutospacing="0" w:after="0" w:afterAutospacing="0" w:line="600" w:lineRule="exact"/>
                        <w:rPr>
                          <w:sz w:val="28"/>
                          <w:szCs w:val="28"/>
                        </w:rPr>
                      </w:pPr>
                      <w:r>
                        <w:rPr>
                          <w:rStyle w:val="30"/>
                          <w:rFonts w:ascii="Times New Roman" w:hAnsi="Times New Roman" w:eastAsia="仿宋_GB2312"/>
                          <w:kern w:val="2"/>
                          <w:sz w:val="28"/>
                          <w:szCs w:val="28"/>
                          <w:lang w:bidi="ar"/>
                        </w:rPr>
                        <w:t>- 10 -</w:t>
                      </w:r>
                    </w:p>
                    <w:p>
                      <w:pPr>
                        <w:snapToGrid w:val="0"/>
                        <w:spacing w:line="600" w:lineRule="exact"/>
                        <w:rPr>
                          <w:rFonts w:ascii="宋体" w:hAnsi="宋体" w:eastAsia="仿宋_GB2312" w:cs="宋体"/>
                          <w:b/>
                        </w:rPr>
                      </w:pPr>
                    </w:p>
                  </w:txbxContent>
                </v:textbox>
              </v:shape>
            </w:pict>
          </mc:Fallback>
        </mc:AlternateContent>
      </w:r>
      <w:r>
        <w:rPr>
          <w:rFonts w:hint="eastAsia" w:ascii="仿宋_GB2312" w:hAnsi="仿宋_GB2312" w:eastAsia="仿宋_GB2312" w:cs="仿宋_GB2312"/>
          <w:color w:val="000000"/>
          <w:szCs w:val="32"/>
        </w:rPr>
        <w:t>，协调原物业服务人配合乙方做好查验和交接工作，负责协调、处理、解决本合同生效前发生的遗留问题，不得因此影响乙方工作。</w:t>
      </w:r>
    </w:p>
    <w:p>
      <w:pPr>
        <w:snapToGrid w:val="0"/>
        <w:spacing w:line="600" w:lineRule="exact"/>
        <w:ind w:firstLine="640" w:firstLineChars="200"/>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第七条  </w:t>
      </w:r>
      <w:r>
        <w:rPr>
          <w:rFonts w:hint="eastAsia" w:ascii="仿宋_GB2312" w:hAnsi="仿宋_GB2312" w:eastAsia="仿宋_GB2312" w:cs="仿宋_GB2312"/>
          <w:color w:val="000000"/>
          <w:sz w:val="32"/>
          <w:szCs w:val="32"/>
          <w:lang w:bidi="ar"/>
        </w:rPr>
        <w:t>甲方应当向乙方移交下列资料、财物</w:t>
      </w:r>
      <w:r>
        <w:rPr>
          <w:rFonts w:hint="eastAsia" w:ascii="仿宋_GB2312" w:hAnsi="Times New Roman"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Times New Roman" w:eastAsia="仿宋_GB2312" w:cs="仿宋_GB2312"/>
          <w:color w:val="000000"/>
          <w:sz w:val="32"/>
          <w:szCs w:val="32"/>
          <w:lang w:bidi="ar"/>
        </w:rPr>
        <w:t>（一）</w:t>
      </w:r>
      <w:r>
        <w:rPr>
          <w:rFonts w:hint="eastAsia" w:ascii="仿宋_GB2312" w:hAnsi="Arial Narrow" w:eastAsia="仿宋_GB2312" w:cs="仿宋_GB2312"/>
          <w:color w:val="000000"/>
          <w:sz w:val="32"/>
          <w:szCs w:val="32"/>
          <w:lang w:bidi="ar"/>
        </w:rPr>
        <w:t>竣工总平面图，单体建筑、结构、设备竣工图，配套设施、地下管网工程竣工图等竣工验收资料；</w:t>
      </w:r>
    </w:p>
    <w:p>
      <w:pPr>
        <w:snapToGrid w:val="0"/>
        <w:spacing w:line="600" w:lineRule="exact"/>
        <w:ind w:firstLine="640" w:firstLineChars="200"/>
        <w:rPr>
          <w:rFonts w:ascii="仿宋_GB2312" w:hAnsi="Arial Narrow" w:eastAsia="仿宋_GB2312" w:cs="仿宋_GB2312"/>
          <w:color w:val="000000"/>
          <w:kern w:val="0"/>
          <w:szCs w:val="32"/>
        </w:rPr>
      </w:pPr>
      <w:r>
        <w:rPr>
          <w:rFonts w:hint="eastAsia" w:ascii="仿宋_GB2312" w:hAnsi="Arial Narrow" w:eastAsia="仿宋_GB2312" w:cs="仿宋_GB2312"/>
          <w:color w:val="000000"/>
          <w:kern w:val="0"/>
          <w:sz w:val="32"/>
          <w:szCs w:val="32"/>
          <w:lang w:bidi="ar"/>
        </w:rPr>
        <w:t>（二）设施设备的安装、使用和维护保养等技术资料；</w:t>
      </w:r>
    </w:p>
    <w:p>
      <w:pPr>
        <w:snapToGrid w:val="0"/>
        <w:spacing w:line="600" w:lineRule="exact"/>
        <w:ind w:firstLine="640" w:firstLineChars="200"/>
        <w:rPr>
          <w:rFonts w:ascii="仿宋_GB2312" w:hAnsi="Arial Narrow" w:eastAsia="仿宋_GB2312" w:cs="仿宋_GB2312"/>
          <w:color w:val="000000"/>
          <w:kern w:val="0"/>
          <w:szCs w:val="32"/>
        </w:rPr>
      </w:pPr>
      <w:r>
        <w:rPr>
          <w:rFonts w:hint="eastAsia" w:ascii="仿宋_GB2312" w:hAnsi="Arial Narrow" w:eastAsia="仿宋_GB2312" w:cs="仿宋_GB2312"/>
          <w:color w:val="000000"/>
          <w:kern w:val="0"/>
          <w:sz w:val="32"/>
          <w:szCs w:val="32"/>
          <w:lang w:bidi="ar"/>
        </w:rPr>
        <w:t>（三）共有部分和公用设施设备及清单；</w:t>
      </w:r>
    </w:p>
    <w:p>
      <w:pPr>
        <w:snapToGrid w:val="0"/>
        <w:spacing w:line="600" w:lineRule="exact"/>
        <w:ind w:firstLine="640" w:firstLineChars="200"/>
        <w:rPr>
          <w:rFonts w:ascii="仿宋_GB2312" w:hAnsi="Arial Narrow" w:eastAsia="仿宋_GB2312" w:cs="仿宋_GB2312"/>
          <w:color w:val="000000"/>
          <w:kern w:val="0"/>
          <w:szCs w:val="32"/>
        </w:rPr>
      </w:pPr>
      <w:r>
        <w:rPr>
          <w:rFonts w:hint="eastAsia" w:ascii="仿宋_GB2312" w:hAnsi="Arial Narrow" w:eastAsia="仿宋_GB2312" w:cs="仿宋_GB2312"/>
          <w:color w:val="000000"/>
          <w:kern w:val="0"/>
          <w:sz w:val="32"/>
          <w:szCs w:val="32"/>
          <w:lang w:bidi="ar"/>
        </w:rPr>
        <w:t>（四）物业质量保修文件和物业使用说明文件；</w:t>
      </w:r>
    </w:p>
    <w:p>
      <w:pPr>
        <w:snapToGrid w:val="0"/>
        <w:spacing w:line="600" w:lineRule="exact"/>
        <w:ind w:firstLine="640" w:firstLineChars="200"/>
        <w:rPr>
          <w:rFonts w:ascii="仿宋_GB2312" w:hAnsi="Arial Narrow" w:eastAsia="仿宋_GB2312" w:cs="仿宋_GB2312"/>
          <w:color w:val="000000"/>
          <w:kern w:val="0"/>
          <w:szCs w:val="32"/>
        </w:rPr>
      </w:pPr>
      <w:r>
        <w:rPr>
          <w:rFonts w:hint="eastAsia" w:ascii="仿宋_GB2312" w:hAnsi="Arial Narrow" w:eastAsia="仿宋_GB2312" w:cs="仿宋_GB2312"/>
          <w:color w:val="000000"/>
          <w:kern w:val="0"/>
          <w:sz w:val="32"/>
          <w:szCs w:val="32"/>
          <w:lang w:bidi="ar"/>
        </w:rPr>
        <w:t>（五）《业主名册》（包括但不限于包括房号、专有建筑面积、业主姓名、身份证号码、联系方式等）；</w:t>
      </w:r>
    </w:p>
    <w:p>
      <w:pPr>
        <w:snapToGrid w:val="0"/>
        <w:spacing w:line="600" w:lineRule="exact"/>
        <w:ind w:firstLine="640" w:firstLineChars="200"/>
        <w:rPr>
          <w:rFonts w:ascii="仿宋_GB2312" w:hAnsi="Arial Narrow" w:eastAsia="仿宋_GB2312" w:cs="仿宋_GB2312"/>
          <w:color w:val="000000"/>
          <w:kern w:val="0"/>
          <w:szCs w:val="32"/>
        </w:rPr>
      </w:pPr>
      <w:r>
        <w:rPr>
          <w:rFonts w:hint="eastAsia" w:ascii="仿宋_GB2312" w:hAnsi="Arial Narrow" w:eastAsia="仿宋_GB2312" w:cs="仿宋_GB2312"/>
          <w:color w:val="000000"/>
          <w:kern w:val="0"/>
          <w:sz w:val="32"/>
          <w:szCs w:val="32"/>
          <w:lang w:bidi="ar"/>
        </w:rPr>
        <w:t>（六）实行酬金制的，预收的物业服务资金和服务期间的财务资料；</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（七）住宅专项维修资金使用的相关资料；</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（八）供水、供电、供气、供热、通讯、污水排放等准许使用文件；</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Arial Narrow" w:eastAsia="仿宋_GB2312" w:cs="仿宋_GB2312"/>
          <w:color w:val="000000"/>
          <w:kern w:val="0"/>
          <w:sz w:val="32"/>
          <w:szCs w:val="32"/>
          <w:lang w:bidi="ar"/>
        </w:rPr>
        <w:t>（九）物业管理必需的其他资料。</w:t>
      </w:r>
    </w:p>
    <w:p>
      <w:pPr>
        <w:snapToGrid w:val="0"/>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 xml:space="preserve">第八条 </w:t>
      </w:r>
      <w:r>
        <w:rPr>
          <w:rFonts w:hint="eastAsia" w:ascii="仿宋_GB2312" w:hAnsi="仿宋_GB2312" w:eastAsia="仿宋_GB2312" w:cs="仿宋_GB2312"/>
          <w:color w:val="000000"/>
          <w:sz w:val="32"/>
          <w:szCs w:val="32"/>
          <w:lang w:bidi="ar"/>
        </w:rPr>
        <w:t>甲乙双方应当对共有部分、</w:t>
      </w:r>
      <w:r>
        <w:rPr>
          <w:rFonts w:hint="eastAsia" w:ascii="仿宋_GB2312" w:hAnsi="宋体" w:eastAsia="仿宋_GB2312" w:cs="仿宋_GB2312"/>
          <w:color w:val="000000"/>
          <w:sz w:val="32"/>
          <w:szCs w:val="32"/>
          <w:lang w:bidi="ar"/>
        </w:rPr>
        <w:t>公用设施</w:t>
      </w:r>
      <w:r>
        <w:rPr>
          <w:rFonts w:hint="eastAsia" w:ascii="仿宋_GB2312" w:hAnsi="仿宋_GB2312" w:eastAsia="仿宋_GB2312" w:cs="仿宋_GB2312"/>
          <w:color w:val="000000"/>
          <w:sz w:val="32"/>
          <w:szCs w:val="32"/>
          <w:lang w:bidi="ar"/>
        </w:rPr>
        <w:t>进行查验，签订物业验收协议，明确物业验收基本情况、存在问题、解决方法及时限、双方权利义务、违约责任等事项，并及时向业主公布查验结果。（物业查验、交接协议</w:t>
      </w:r>
      <w:r>
        <w:rPr>
          <w:rFonts w:hint="eastAsia" w:ascii="仿宋_GB2312" w:hAnsi="宋体" w:eastAsia="仿宋_GB2312" w:cs="仿宋_GB2312"/>
          <w:color w:val="000000"/>
          <w:sz w:val="32"/>
          <w:szCs w:val="32"/>
          <w:lang w:bidi="ar"/>
        </w:rPr>
        <w:t>见附件6</w:t>
      </w:r>
      <w:r>
        <w:rPr>
          <w:rFonts w:hint="eastAsia" w:ascii="仿宋_GB2312" w:hAnsi="仿宋_GB2312" w:eastAsia="仿宋_GB2312" w:cs="仿宋_GB2312"/>
          <w:color w:val="000000"/>
          <w:sz w:val="32"/>
          <w:szCs w:val="32"/>
          <w:lang w:bidi="ar"/>
        </w:rPr>
        <w:t>）。</w:t>
      </w:r>
    </w:p>
    <w:p>
      <w:pPr>
        <w:snapToGrid w:val="0"/>
        <w:spacing w:line="600" w:lineRule="exact"/>
        <w:ind w:firstLine="420" w:firstLineChars="200"/>
        <w:rPr>
          <w:rFonts w:ascii="仿宋_GB2312" w:hAnsi="宋体" w:eastAsia="仿宋_GB2312" w:cs="仿宋_GB2312"/>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第四章  物业服务标准和服务费用</w:t>
      </w:r>
    </w:p>
    <w:p>
      <w:pPr>
        <w:snapToGrid w:val="0"/>
        <w:spacing w:line="600" w:lineRule="exact"/>
        <w:ind w:firstLine="640" w:firstLineChars="200"/>
        <w:rPr>
          <w:rFonts w:ascii="仿宋_GB2312" w:hAnsi="仿宋_GB2312" w:eastAsia="仿宋_GB2312" w:cs="仿宋_GB2312"/>
          <w:color w:val="000000"/>
          <w:szCs w:val="32"/>
        </w:rPr>
      </w:pPr>
      <w:bookmarkStart w:id="141" w:name="_Hlk23419931"/>
      <w:bookmarkEnd w:id="141"/>
      <w:r>
        <w:rPr>
          <w:rFonts w:hint="eastAsia" w:ascii="黑体" w:hAnsi="宋体" w:eastAsia="黑体" w:cs="黑体"/>
          <w:color w:val="000000"/>
          <w:sz w:val="32"/>
          <w:szCs w:val="32"/>
          <w:lang w:bidi="ar"/>
        </w:rPr>
        <w:t xml:space="preserve">第九条  </w:t>
      </w:r>
      <w:r>
        <w:rPr>
          <w:rFonts w:hint="eastAsia" w:ascii="仿宋_GB2312" w:hAnsi="宋体" w:eastAsia="仿宋_GB2312" w:cs="仿宋_GB2312"/>
          <w:color w:val="000000"/>
          <w:sz w:val="32"/>
          <w:szCs w:val="32"/>
          <w:lang w:bidi="ar"/>
        </w:rPr>
        <w:t>乙方提供的物业服务应达到当地房产行政主管部门发布的</w:t>
      </w:r>
      <w:bookmarkStart w:id="142" w:name="OLE_LINK22"/>
      <w:r>
        <w:rPr>
          <w:rFonts w:hint="eastAsia" w:ascii="仿宋_GB2312" w:hAnsi="宋体" w:eastAsia="仿宋_GB2312" w:cs="仿宋_GB2312"/>
          <w:color w:val="000000"/>
          <w:sz w:val="32"/>
          <w:szCs w:val="32"/>
          <w:lang w:bidi="ar"/>
        </w:rPr>
        <w:t>《住宅物业服务等级标准》</w:t>
      </w:r>
      <w:bookmarkEnd w:id="142"/>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级规定要求（详见附件7）及收费标准为</w:t>
      </w:r>
      <w:r>
        <w:rPr>
          <w:rFonts w:hint="eastAsia" w:ascii="仿宋_GB2312" w:hAnsi="Times New Roman" w:eastAsia="仿宋_GB2312" w:cs="仿宋_GB2312"/>
          <w:color w:val="000000"/>
          <w:sz w:val="32"/>
          <w:szCs w:val="32"/>
          <w:lang w:bidi="ar"/>
        </w:rPr>
        <w:t>本物业服务区域提供服务，</w:t>
      </w:r>
      <w:r>
        <w:rPr>
          <w:rFonts w:hint="eastAsia" w:ascii="仿宋_GB2312" w:hAnsi="宋体" w:eastAsia="仿宋_GB2312" w:cs="仿宋_GB2312"/>
          <w:color w:val="000000"/>
          <w:sz w:val="32"/>
          <w:szCs w:val="32"/>
          <w:lang w:bidi="ar"/>
        </w:rPr>
        <w:t>收取物业服务费，具体</w:t>
      </w:r>
      <w:r>
        <w:rPr>
          <w:rFonts w:hint="eastAsia" w:ascii="仿宋_GB2312" w:hAnsi="Times New Roman" w:eastAsia="仿宋_GB2312" w:cs="仿宋_GB2312"/>
          <w:color w:val="000000"/>
          <w:sz w:val="32"/>
          <w:szCs w:val="32"/>
          <w:lang w:bidi="ar"/>
        </w:rPr>
        <w:t>选择以下第</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种方式</w:t>
      </w:r>
      <w:r>
        <w:rPr>
          <w:rFonts w:hint="eastAsia" w:ascii="仿宋_GB2312" w:hAnsi="仿宋_GB2312" w:eastAsia="仿宋_GB2312" w:cs="仿宋_GB2312"/>
          <w:color w:val="000000"/>
          <w:sz w:val="32"/>
          <w:szCs w:val="32"/>
          <w:lang w:bidi="ar"/>
        </w:rPr>
        <w:t>。</w:t>
      </w:r>
    </w:p>
    <w:p>
      <w:pPr>
        <w:snapToGrid w:val="0"/>
        <w:spacing w:line="600" w:lineRule="exact"/>
        <w:ind w:firstLine="640" w:firstLineChars="200"/>
        <w:rPr>
          <w:rFonts w:ascii="楷体_GB2312" w:hAnsi="楷体_GB2312" w:eastAsia="楷体_GB2312" w:cs="楷体_GB2312"/>
          <w:color w:val="000000"/>
          <w:szCs w:val="32"/>
        </w:rPr>
      </w:pPr>
      <w:r>
        <w:rPr>
          <w:rFonts w:hint="eastAsia" w:ascii="楷体_GB2312" w:hAnsi="楷体_GB2312" w:eastAsia="楷体_GB2312" w:cs="楷体_GB2312"/>
          <w:color w:val="000000"/>
          <w:sz w:val="32"/>
          <w:szCs w:val="32"/>
          <w:lang w:bidi="ar"/>
        </w:rPr>
        <w:t>（一）包干制</w:t>
      </w:r>
    </w:p>
    <w:p>
      <w:pPr>
        <w:snapToGrid w:val="0"/>
        <w:spacing w:line="600" w:lineRule="exact"/>
        <w:ind w:firstLine="640" w:firstLineChars="200"/>
        <w:rPr>
          <w:rFonts w:ascii="仿宋_GB2312" w:eastAsia="仿宋_GB2312" w:cs="仿宋_GB2312"/>
          <w:color w:val="000000"/>
          <w:szCs w:val="32"/>
        </w:rPr>
      </w:pPr>
      <w:r>
        <w:rPr>
          <w:rFonts w:hint="eastAsia" w:ascii="仿宋_GB2312" w:hAnsi="宋体" w:eastAsia="仿宋_GB2312" w:cs="仿宋_GB2312"/>
          <w:color w:val="000000"/>
          <w:kern w:val="0"/>
          <w:sz w:val="32"/>
          <w:szCs w:val="32"/>
          <w:lang w:bidi="ar"/>
        </w:rPr>
        <w:t>物业服务费包括物业服务成本、法定税费和物业服务企业利润，主要用于以下开支</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1.管理服务人员的工资、社会保险和按规定提取的福利费等；</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2.物业共有部分和</w:t>
      </w:r>
      <w:r>
        <w:rPr>
          <w:rFonts w:hint="eastAsia" w:ascii="仿宋_GB2312" w:hAnsi="宋体" w:eastAsia="仿宋_GB2312" w:cs="仿宋_GB2312"/>
          <w:color w:val="000000"/>
          <w:sz w:val="32"/>
          <w:szCs w:val="32"/>
          <w:lang w:bidi="ar"/>
        </w:rPr>
        <w:t>公用设施</w:t>
      </w:r>
      <w:r>
        <w:rPr>
          <w:rFonts w:hint="eastAsia" w:ascii="仿宋_GB2312" w:hAnsi="Times New Roman" w:eastAsia="仿宋_GB2312" w:cs="仿宋_GB2312"/>
          <w:color w:val="000000"/>
          <w:sz w:val="32"/>
          <w:szCs w:val="32"/>
          <w:lang w:bidi="ar"/>
        </w:rPr>
        <w:t>的日常运行、维护费用；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3.物业公共区域清洁卫生费用；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4.物业公共区域绿化养护费用；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5.物业公共区域秩序维护费用；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6.办公费用；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7.物业服务企业固定资产折旧；</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8.物业共有部分和</w:t>
      </w:r>
      <w:r>
        <w:rPr>
          <w:rFonts w:hint="eastAsia" w:ascii="仿宋_GB2312" w:hAnsi="宋体" w:eastAsia="仿宋_GB2312" w:cs="仿宋_GB2312"/>
          <w:color w:val="000000"/>
          <w:sz w:val="32"/>
          <w:szCs w:val="32"/>
          <w:lang w:bidi="ar"/>
        </w:rPr>
        <w:t>公用设施</w:t>
      </w:r>
      <w:r>
        <w:rPr>
          <w:rFonts w:hint="eastAsia" w:ascii="仿宋_GB2312" w:hAnsi="Times New Roman" w:eastAsia="仿宋_GB2312" w:cs="仿宋_GB2312"/>
          <w:color w:val="000000"/>
          <w:sz w:val="32"/>
          <w:szCs w:val="32"/>
          <w:lang w:bidi="ar"/>
        </w:rPr>
        <w:t>及公众责任保险费用；</w:t>
      </w:r>
    </w:p>
    <w:p>
      <w:pPr>
        <w:tabs>
          <w:tab w:val="center" w:pos="5082"/>
        </w:tabs>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9.法定税费；</w:t>
      </w:r>
      <w:r>
        <w:rPr>
          <w:rFonts w:hint="eastAsia" w:ascii="仿宋_GB2312" w:hAnsi="Times New Roman" w:eastAsia="仿宋_GB2312" w:cs="仿宋_GB2312"/>
          <w:color w:val="000000"/>
          <w:sz w:val="32"/>
          <w:szCs w:val="32"/>
          <w:lang w:bidi="ar"/>
        </w:rPr>
        <w:tab/>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10.</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实行包干制的，盈余或者亏损均由乙方享有或者承担；乙方不得以亏损为由单方要求增加费用、降低服务标准或减少服务项目；如因政策调整、物价指数上涨等不可归责于乙方的原因导致物业服务成本发生显著变化的，甲乙双方应当依法协商调整服务费标准。</w:t>
      </w:r>
    </w:p>
    <w:p>
      <w:pPr>
        <w:snapToGrid w:val="0"/>
        <w:spacing w:line="600" w:lineRule="exact"/>
        <w:ind w:firstLine="640" w:firstLineChars="200"/>
        <w:rPr>
          <w:rFonts w:ascii="楷体_GB2312" w:hAnsi="楷体_GB2312" w:eastAsia="楷体_GB2312" w:cs="楷体_GB2312"/>
          <w:color w:val="000000"/>
          <w:szCs w:val="32"/>
        </w:rPr>
      </w:pPr>
      <w:r>
        <w:rPr>
          <w:rFonts w:hint="eastAsia" w:ascii="楷体_GB2312" w:hAnsi="楷体_GB2312" w:eastAsia="楷体_GB2312" w:cs="楷体_GB2312"/>
          <w:color w:val="000000"/>
          <w:sz w:val="32"/>
          <w:szCs w:val="32"/>
          <w:lang w:bidi="ar"/>
        </w:rPr>
        <w:t>（二）酬金制</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1.物业服务费用由业主按其拥有物业的专有建筑面积预先交纳，物业服务费为交纳费用的业主共同所有，由乙方代管，预收的物业服务费主要用于物业服务成本和乙方的酬金支出。</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物业服务费支出包括以下部分：</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（1）服务人员的工资、社会保险和按规定提取的福利费等；</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（2）物业</w:t>
      </w:r>
      <w:r>
        <w:rPr>
          <w:rFonts w:hint="eastAsia" w:ascii="仿宋_GB2312" w:hAnsi="Times New Roman" w:eastAsia="仿宋_GB2312" w:cs="仿宋_GB2312"/>
          <w:color w:val="000000"/>
          <w:sz w:val="32"/>
          <w:szCs w:val="32"/>
          <w:lang w:bidi="ar"/>
        </w:rPr>
        <w:t>共有部分和</w:t>
      </w:r>
      <w:r>
        <w:rPr>
          <w:rFonts w:hint="eastAsia" w:ascii="仿宋_GB2312" w:hAnsi="宋体" w:eastAsia="仿宋_GB2312" w:cs="仿宋_GB2312"/>
          <w:color w:val="000000"/>
          <w:sz w:val="32"/>
          <w:szCs w:val="32"/>
          <w:lang w:bidi="ar"/>
        </w:rPr>
        <w:t>公用设施的日常运行、维护费用；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（3）物业服务区域内清洁卫生费用；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（4）物业服务区域内绿化养护费用；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（5）物业服务区域内秩序维护费用；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（6）乙方办公费用；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（7）乙方企业固定资产折旧；</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（8）物业</w:t>
      </w:r>
      <w:r>
        <w:rPr>
          <w:rFonts w:hint="eastAsia" w:ascii="仿宋_GB2312" w:hAnsi="Times New Roman" w:eastAsia="仿宋_GB2312" w:cs="仿宋_GB2312"/>
          <w:color w:val="000000"/>
          <w:sz w:val="32"/>
          <w:szCs w:val="32"/>
          <w:lang w:bidi="ar"/>
        </w:rPr>
        <w:t>共有部分和</w:t>
      </w:r>
      <w:r>
        <w:rPr>
          <w:rFonts w:hint="eastAsia" w:ascii="仿宋_GB2312" w:hAnsi="宋体" w:eastAsia="仿宋_GB2312" w:cs="仿宋_GB2312"/>
          <w:color w:val="000000"/>
          <w:sz w:val="32"/>
          <w:szCs w:val="32"/>
          <w:lang w:bidi="ar"/>
        </w:rPr>
        <w:t>公用设施及公众责任保险费用；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（9）</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2.乙方采取以下第</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种方式提取酬金：</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（1）[每月][每季]</w:t>
      </w:r>
      <w:bookmarkStart w:id="143" w:name="OLE_LINK9"/>
      <w:bookmarkStart w:id="144" w:name="OLE_LINK14"/>
      <w:r>
        <w:rPr>
          <w:rFonts w:hint="eastAsia" w:ascii="仿宋_GB2312" w:hAnsi="宋体" w:eastAsia="仿宋_GB2312" w:cs="仿宋_GB2312"/>
          <w:color w:val="000000"/>
          <w:sz w:val="32"/>
          <w:szCs w:val="32"/>
          <w:lang w:bidi="ar"/>
        </w:rPr>
        <w:t>[每半年][每年]</w:t>
      </w:r>
      <w:bookmarkEnd w:id="143"/>
      <w:bookmarkEnd w:id="144"/>
      <w:r>
        <w:rPr>
          <w:rFonts w:hint="eastAsia" w:ascii="仿宋_GB2312" w:hAnsi="宋体" w:eastAsia="仿宋_GB2312" w:cs="仿宋_GB2312"/>
          <w:color w:val="000000"/>
          <w:sz w:val="32"/>
          <w:szCs w:val="32"/>
          <w:lang w:bidi="ar"/>
        </w:rPr>
        <w:t>，按</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元的标准从预收的物业服务费中提取；</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（2）[每月][每季]</w:t>
      </w:r>
      <w:bookmarkStart w:id="145" w:name="OLE_LINK15"/>
      <w:bookmarkStart w:id="146" w:name="OLE_LINK13"/>
      <w:r>
        <w:rPr>
          <w:rFonts w:hint="eastAsia" w:ascii="仿宋_GB2312" w:hAnsi="宋体" w:eastAsia="仿宋_GB2312" w:cs="仿宋_GB2312"/>
          <w:color w:val="000000"/>
          <w:sz w:val="32"/>
          <w:szCs w:val="32"/>
          <w:lang w:bidi="ar"/>
        </w:rPr>
        <w:t>[每半年][每年]</w:t>
      </w:r>
      <w:bookmarkEnd w:id="145"/>
      <w:bookmarkEnd w:id="146"/>
      <w:r>
        <w:rPr>
          <w:rFonts w:hint="eastAsia" w:ascii="仿宋_GB2312" w:hAnsi="宋体" w:eastAsia="仿宋_GB2312" w:cs="仿宋_GB2312"/>
          <w:color w:val="000000"/>
          <w:sz w:val="32"/>
          <w:szCs w:val="32"/>
          <w:lang w:bidi="ar"/>
        </w:rPr>
        <w:t>，从预收的物业服务费中按</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 xml:space="preserve"> %的比例提取。</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3.物业服务费支出应当全部用于本合同约定的支出，年度结算后结余部分，转入下一年度继续使用，年度结算后不足部分，由全体业主承担，另行交纳。</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4.乙方应当向全体业主公布物业服务年度计划和支出年度预决算，并每半年向全体业主公布物业服务费的收支情况；同时，双方按照约定每年聘请专业机构对物业服务费年度预决算和物业服务费收支情况进行审计，费用由</w:t>
      </w:r>
      <w:bookmarkStart w:id="147" w:name="OLE_LINK12"/>
      <w:r>
        <w:rPr>
          <w:rFonts w:hint="eastAsia" w:ascii="仿宋_GB2312" w:hAnsi="宋体" w:eastAsia="仿宋_GB2312" w:cs="仿宋_GB2312"/>
          <w:color w:val="000000"/>
          <w:sz w:val="32"/>
          <w:szCs w:val="32"/>
          <w:lang w:bidi="ar"/>
        </w:rPr>
        <w:t>［甲方承担］［乙方承担］</w:t>
      </w:r>
      <w:bookmarkEnd w:id="147"/>
      <w:r>
        <w:rPr>
          <w:rFonts w:hint="eastAsia" w:ascii="仿宋_GB2312" w:hAnsi="宋体" w:eastAsia="仿宋_GB2312" w:cs="仿宋_GB2312"/>
          <w:color w:val="000000"/>
          <w:sz w:val="32"/>
          <w:szCs w:val="32"/>
          <w:lang w:bidi="ar"/>
        </w:rPr>
        <w:t>［甲乙共同承担］。</w:t>
      </w:r>
    </w:p>
    <w:p>
      <w:pPr>
        <w:snapToGrid w:val="0"/>
        <w:spacing w:line="600" w:lineRule="exact"/>
        <w:ind w:firstLine="640" w:firstLineChars="200"/>
        <w:rPr>
          <w:rFonts w:ascii="楷体_GB2312" w:hAnsi="楷体_GB2312" w:eastAsia="楷体_GB2312" w:cs="楷体_GB2312"/>
          <w:szCs w:val="32"/>
        </w:rPr>
      </w:pPr>
      <w:r>
        <w:rPr>
          <w:rFonts w:hint="eastAsia" w:ascii="楷体_GB2312" w:hAnsi="楷体_GB2312" w:eastAsia="楷体_GB2312" w:cs="楷体_GB2312"/>
          <w:sz w:val="32"/>
          <w:szCs w:val="32"/>
          <w:lang w:bidi="ar"/>
        </w:rPr>
        <w:t>（三）信托制</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t>1.甲乙双方协商，在银行开设小区共有资金管理账户，将业主按其拥有物业的专有建筑面积预先交纳的物业服务费用存入小区共有资金管理账户。账户实行“双密码”管理，甲乙双方可凭各自密码实时查询账户资金收支状况，账户资金经甲乙双方共同申请方可支取；业主可查询账户资金收支状况。</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物业服务费支出包括以下部分：</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（1）服务人员的工资、社会保险和按规定提取的福利费等；</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（2）物业</w:t>
      </w:r>
      <w:r>
        <w:rPr>
          <w:rFonts w:hint="eastAsia" w:ascii="仿宋_GB2312" w:hAnsi="Times New Roman" w:eastAsia="仿宋_GB2312" w:cs="仿宋_GB2312"/>
          <w:color w:val="000000"/>
          <w:sz w:val="32"/>
          <w:szCs w:val="32"/>
          <w:lang w:bidi="ar"/>
        </w:rPr>
        <w:t>共有部分和</w:t>
      </w:r>
      <w:r>
        <w:rPr>
          <w:rFonts w:hint="eastAsia" w:ascii="仿宋_GB2312" w:hAnsi="宋体" w:eastAsia="仿宋_GB2312" w:cs="仿宋_GB2312"/>
          <w:sz w:val="32"/>
          <w:szCs w:val="32"/>
          <w:lang w:bidi="ar"/>
        </w:rPr>
        <w:t>公用设施的日常运行、维护费用；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（3）物业服务区域内清洁卫生费用；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（4）物业服务区域内绿化养护费用；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（5）物业服务区域内秩序维护费用；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（6）乙方办公费用；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（7）乙方企业固定资产折旧；</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（8）物业</w:t>
      </w:r>
      <w:r>
        <w:rPr>
          <w:rFonts w:hint="eastAsia" w:ascii="仿宋_GB2312" w:hAnsi="Times New Roman" w:eastAsia="仿宋_GB2312" w:cs="仿宋_GB2312"/>
          <w:color w:val="000000"/>
          <w:sz w:val="32"/>
          <w:szCs w:val="32"/>
          <w:lang w:bidi="ar"/>
        </w:rPr>
        <w:t>共有部分和</w:t>
      </w:r>
      <w:r>
        <w:rPr>
          <w:rFonts w:hint="eastAsia" w:ascii="仿宋_GB2312" w:hAnsi="宋体" w:eastAsia="仿宋_GB2312" w:cs="仿宋_GB2312"/>
          <w:sz w:val="32"/>
          <w:szCs w:val="32"/>
          <w:lang w:bidi="ar"/>
        </w:rPr>
        <w:t>公用设施及公众责任保险费用；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（9）</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sz w:val="32"/>
          <w:szCs w:val="32"/>
          <w:lang w:bidi="ar"/>
        </w:rPr>
        <w:t>。</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2.甲乙双方应结合</w:t>
      </w:r>
      <w:r>
        <w:rPr>
          <w:rFonts w:hint="eastAsia" w:ascii="Times New Roman" w:hAnsi="Times New Roman" w:eastAsia="仿宋_GB2312" w:cs="仿宋_GB2312"/>
          <w:sz w:val="32"/>
          <w:szCs w:val="32"/>
          <w:lang w:bidi="ar"/>
        </w:rPr>
        <w:t>本小区物业管理服务年度工作计划，按照以上信托制物业服务费支出范围，参考市场中各项管理服务开支成本，以会计年度为周期，制定本小区下一年度物业服务费支出年度预算，并报业主大会决议。</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乙方于每月25日前（或每季度最后一周内），依据业主大会决议的</w:t>
      </w:r>
      <w:r>
        <w:rPr>
          <w:rFonts w:hint="eastAsia" w:ascii="Times New Roman" w:hAnsi="Times New Roman" w:eastAsia="仿宋_GB2312" w:cs="仿宋_GB2312"/>
          <w:sz w:val="32"/>
          <w:szCs w:val="32"/>
          <w:lang w:bidi="ar"/>
        </w:rPr>
        <w:t>物业服务费支出年度预算</w:t>
      </w:r>
      <w:r>
        <w:rPr>
          <w:rFonts w:hint="eastAsia" w:ascii="仿宋_GB2312" w:hAnsi="宋体" w:eastAsia="仿宋_GB2312" w:cs="仿宋_GB2312"/>
          <w:sz w:val="32"/>
          <w:szCs w:val="32"/>
          <w:lang w:bidi="ar"/>
        </w:rPr>
        <w:t>向甲方提出资金拨付申请，并提供费用支出财务凭证。</w:t>
      </w:r>
      <w:r>
        <w:rPr>
          <w:rFonts w:hint="eastAsia" w:ascii="Times New Roman" w:hAnsi="Times New Roman" w:eastAsia="仿宋_GB2312" w:cs="仿宋_GB2312"/>
          <w:sz w:val="32"/>
          <w:szCs w:val="32"/>
          <w:lang w:bidi="ar"/>
        </w:rPr>
        <w:t>甲方于</w:t>
      </w:r>
      <w:r>
        <w:rPr>
          <w:rFonts w:ascii="Times New Roman" w:hAnsi="Times New Roman" w:eastAsia="仿宋_GB2312" w:cs="Times New Roman"/>
          <w:sz w:val="32"/>
          <w:szCs w:val="32"/>
          <w:u w:val="single"/>
          <w:lang w:bidi="ar"/>
        </w:rPr>
        <w:t xml:space="preserve">   </w:t>
      </w:r>
      <w:r>
        <w:rPr>
          <w:rFonts w:hint="eastAsia" w:ascii="Times New Roman" w:hAnsi="Times New Roman" w:eastAsia="仿宋_GB2312" w:cs="仿宋_GB2312"/>
          <w:sz w:val="32"/>
          <w:szCs w:val="32"/>
          <w:lang w:bidi="ar"/>
        </w:rPr>
        <w:t>日内对乙方提交资料进行核实，确认应当支付的物业服务成本支出金额。</w:t>
      </w:r>
    </w:p>
    <w:p>
      <w:pPr>
        <w:ind w:firstLine="640" w:firstLineChars="200"/>
        <w:rPr>
          <w:szCs w:val="32"/>
        </w:rPr>
      </w:pPr>
      <w:r>
        <w:rPr>
          <w:rFonts w:hint="eastAsia" w:ascii="仿宋_GB2312" w:hAnsi="宋体" w:eastAsia="仿宋_GB2312" w:cs="仿宋_GB2312"/>
          <w:sz w:val="32"/>
          <w:szCs w:val="32"/>
          <w:lang w:bidi="ar"/>
        </w:rPr>
        <w:t>乙方为完成本合同约定事项</w:t>
      </w:r>
      <w:r>
        <w:rPr>
          <w:rFonts w:hint="eastAsia" w:ascii="Times New Roman" w:hAnsi="Times New Roman" w:eastAsia="仿宋_GB2312" w:cs="仿宋_GB2312"/>
          <w:sz w:val="32"/>
          <w:szCs w:val="32"/>
          <w:lang w:bidi="ar"/>
        </w:rPr>
        <w:t>需调整物业服务费支出年度预算的，由乙方提交书面调整方案与甲方协商，经甲方同意后，调整方案生效；调整包括年度预算执行期间内各科目之间金额的调整、确认预算外资金的用途（另有业主大会决议规定或要求的除外）或新增预算科目和金额。</w:t>
      </w:r>
    </w:p>
    <w:p>
      <w:pPr>
        <w:pStyle w:val="9"/>
        <w:widowControl/>
        <w:ind w:left="0" w:leftChars="0" w:firstLine="640" w:firstLineChars="200"/>
        <w:rPr>
          <w:rFonts w:ascii="仿宋_GB2312" w:cs="仿宋_GB2312"/>
          <w:szCs w:val="32"/>
        </w:rPr>
      </w:pPr>
      <w:bookmarkStart w:id="148" w:name="OLE_LINK8"/>
      <w:bookmarkStart w:id="149" w:name="OLE_LINK7"/>
      <w:bookmarkStart w:id="150" w:name="OLE_LINK18"/>
      <w:r>
        <w:rPr>
          <w:szCs w:val="32"/>
        </w:rPr>
        <w:t>3.</w:t>
      </w:r>
      <w:r>
        <w:rPr>
          <w:rFonts w:hint="eastAsia" w:cs="仿宋_GB2312"/>
          <w:szCs w:val="32"/>
        </w:rPr>
        <w:t>甲方</w:t>
      </w:r>
      <w:bookmarkStart w:id="151" w:name="OLE_LINK17"/>
      <w:bookmarkStart w:id="152" w:name="OLE_LINK16"/>
      <w:r>
        <w:rPr>
          <w:rFonts w:hint="eastAsia" w:ascii="仿宋_GB2312" w:hAnsi="宋体" w:cs="仿宋_GB2312"/>
          <w:color w:val="000000"/>
          <w:szCs w:val="32"/>
        </w:rPr>
        <w:t>[每半年][每年]</w:t>
      </w:r>
      <w:bookmarkEnd w:id="151"/>
      <w:bookmarkEnd w:id="152"/>
      <w:r>
        <w:rPr>
          <w:rFonts w:hint="eastAsia" w:cs="仿宋_GB2312"/>
          <w:szCs w:val="32"/>
        </w:rPr>
        <w:t>组织业主开展物业服务质量满意度测评，根据测评结果，以本小区</w:t>
      </w:r>
      <w:r>
        <w:rPr>
          <w:rFonts w:hint="eastAsia" w:ascii="仿宋_GB2312" w:hAnsi="宋体" w:cs="仿宋_GB2312"/>
          <w:color w:val="000000"/>
          <w:szCs w:val="32"/>
        </w:rPr>
        <w:t>[半年][全年]</w:t>
      </w:r>
      <w:r>
        <w:rPr>
          <w:rFonts w:hint="eastAsia" w:cs="仿宋_GB2312"/>
          <w:szCs w:val="32"/>
        </w:rPr>
        <w:t>应收物业服务费用总数为基数，按相应比例，确认支付乙方的酬金金额，测评标准经双方协商一致后制定。满意度</w:t>
      </w:r>
      <w:r>
        <w:rPr>
          <w:rFonts w:hint="eastAsia" w:ascii="仿宋_GB2312" w:cs="仿宋_GB2312"/>
          <w:szCs w:val="32"/>
        </w:rPr>
        <w:t>测评中，满意率低于60%（含）的，不支付酬金；满意率61%-80%的，按</w:t>
      </w:r>
      <w:r>
        <w:rPr>
          <w:rFonts w:hint="eastAsia" w:ascii="仿宋_GB2312" w:cs="仿宋_GB2312"/>
          <w:szCs w:val="32"/>
          <w:u w:val="single"/>
        </w:rPr>
        <w:t xml:space="preserve">   </w:t>
      </w:r>
      <w:r>
        <w:rPr>
          <w:rFonts w:hint="eastAsia" w:ascii="仿宋_GB2312" w:cs="仿宋_GB2312"/>
          <w:szCs w:val="32"/>
        </w:rPr>
        <w:t>%支付酬金；满意率81%-100%的，按</w:t>
      </w:r>
      <w:r>
        <w:rPr>
          <w:rFonts w:hint="eastAsia" w:ascii="仿宋_GB2312" w:cs="仿宋_GB2312"/>
          <w:szCs w:val="32"/>
          <w:u w:val="single"/>
        </w:rPr>
        <w:t xml:space="preserve">   </w:t>
      </w:r>
      <w:r>
        <w:rPr>
          <w:rFonts w:hint="eastAsia" w:ascii="仿宋_GB2312" w:cs="仿宋_GB2312"/>
          <w:szCs w:val="32"/>
        </w:rPr>
        <w:t>%支付酬金。未经业主大会表决同意，此合同约定的支付酬金比例不得调整。</w:t>
      </w:r>
    </w:p>
    <w:bookmarkEnd w:id="148"/>
    <w:bookmarkEnd w:id="149"/>
    <w:bookmarkEnd w:id="150"/>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4.乙方对甲方确认的成本支出和酬金金额无异议的，由甲乙双方共同向小区共有资金管理账户所在银行申请拨付资金到乙方指定账户；乙方提出异议，甲方拒绝接受的，按照以下方式处理：</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（1）乙方对成本支出有异议的，双方选择下列第</w:t>
      </w:r>
      <w:r>
        <w:rPr>
          <w:rFonts w:hint="eastAsia" w:ascii="仿宋_GB2312" w:hAnsi="宋体" w:eastAsia="仿宋_GB2312" w:cs="仿宋_GB2312"/>
          <w:sz w:val="32"/>
          <w:szCs w:val="32"/>
          <w:u w:val="single"/>
          <w:lang w:bidi="ar"/>
        </w:rPr>
        <w:t xml:space="preserve">    </w:t>
      </w:r>
      <w:r>
        <w:rPr>
          <w:rFonts w:hint="eastAsia" w:ascii="仿宋_GB2312" w:hAnsi="宋体" w:eastAsia="仿宋_GB2312" w:cs="仿宋_GB2312"/>
          <w:sz w:val="32"/>
          <w:szCs w:val="32"/>
          <w:lang w:bidi="ar"/>
        </w:rPr>
        <w:t>种方式确认最终成本支出金额：</w:t>
      </w:r>
    </w:p>
    <w:p>
      <w:pPr>
        <w:snapToGrid w:val="0"/>
        <w:spacing w:line="600" w:lineRule="exact"/>
        <w:ind w:firstLine="640"/>
        <w:rPr>
          <w:rFonts w:ascii="仿宋_GB2312" w:hAnsi="宋体" w:eastAsia="仿宋_GB2312" w:cs="仿宋_GB2312"/>
          <w:szCs w:val="32"/>
        </w:rPr>
      </w:pPr>
      <w:r>
        <w:rPr>
          <w:rFonts w:ascii="Times New Roman" w:hAnsi="Times New Roman" w:eastAsia="仿宋_GB2312" w:cs="Calibri"/>
          <w:sz w:val="32"/>
          <w:szCs w:val="32"/>
          <w:lang w:bidi="ar"/>
        </w:rPr>
        <w:t>①</w:t>
      </w:r>
      <w:r>
        <w:rPr>
          <w:rFonts w:hint="eastAsia" w:ascii="仿宋_GB2312" w:hAnsi="宋体" w:eastAsia="仿宋_GB2312" w:cs="仿宋_GB2312"/>
          <w:sz w:val="32"/>
          <w:szCs w:val="32"/>
          <w:lang w:bidi="ar"/>
        </w:rPr>
        <w:t>由双方共同确认的第三方审计机构进行审计确认；</w:t>
      </w:r>
    </w:p>
    <w:p>
      <w:pPr>
        <w:snapToGrid w:val="0"/>
        <w:spacing w:line="600" w:lineRule="exact"/>
        <w:ind w:firstLine="640"/>
        <w:rPr>
          <w:rFonts w:ascii="仿宋_GB2312" w:hAnsi="宋体" w:eastAsia="仿宋_GB2312" w:cs="仿宋_GB2312"/>
          <w:szCs w:val="32"/>
        </w:rPr>
      </w:pPr>
      <w:r>
        <w:rPr>
          <w:rFonts w:ascii="Times New Roman" w:hAnsi="Times New Roman" w:eastAsia="仿宋_GB2312" w:cs="Calibri"/>
          <w:sz w:val="32"/>
          <w:szCs w:val="32"/>
          <w:lang w:bidi="ar"/>
        </w:rPr>
        <w:t>②</w:t>
      </w:r>
      <w:r>
        <w:rPr>
          <w:rFonts w:hint="eastAsia" w:ascii="仿宋_GB2312" w:hAnsi="宋体" w:eastAsia="仿宋_GB2312" w:cs="仿宋_GB2312"/>
          <w:sz w:val="32"/>
          <w:szCs w:val="32"/>
          <w:lang w:bidi="ar"/>
        </w:rPr>
        <w:t>向人民法院提起司法诉讼，确认最终成本支出；</w:t>
      </w:r>
    </w:p>
    <w:p>
      <w:pPr>
        <w:snapToGrid w:val="0"/>
        <w:spacing w:line="600" w:lineRule="exact"/>
        <w:ind w:firstLine="640" w:firstLineChars="200"/>
        <w:rPr>
          <w:rFonts w:ascii="仿宋_GB2312" w:hAnsi="宋体" w:eastAsia="仿宋_GB2312" w:cs="仿宋_GB2312"/>
          <w:szCs w:val="32"/>
        </w:rPr>
      </w:pPr>
      <w:r>
        <w:rPr>
          <w:rFonts w:ascii="Times New Roman" w:hAnsi="Times New Roman" w:eastAsia="仿宋_GB2312" w:cs="Calibri"/>
          <w:sz w:val="32"/>
          <w:szCs w:val="32"/>
          <w:lang w:bidi="ar"/>
        </w:rPr>
        <w:t>③</w:t>
      </w:r>
      <w:r>
        <w:rPr>
          <w:rFonts w:hint="eastAsia" w:ascii="仿宋_GB2312" w:hAnsi="宋体" w:eastAsia="仿宋_GB2312" w:cs="仿宋_GB2312"/>
          <w:sz w:val="32"/>
          <w:szCs w:val="32"/>
          <w:u w:val="single"/>
          <w:lang w:bidi="ar"/>
        </w:rPr>
        <w:t xml:space="preserve">                                            </w:t>
      </w:r>
      <w:r>
        <w:rPr>
          <w:rFonts w:hint="eastAsia" w:ascii="仿宋_GB2312" w:hAnsi="宋体" w:eastAsia="仿宋_GB2312" w:cs="仿宋_GB2312"/>
          <w:sz w:val="32"/>
          <w:szCs w:val="32"/>
          <w:lang w:bidi="ar"/>
        </w:rPr>
        <w:t>。</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（2）乙方对甲方确认的酬金有异议的，双方选择第</w:t>
      </w:r>
      <w:r>
        <w:rPr>
          <w:rFonts w:hint="eastAsia" w:ascii="仿宋_GB2312" w:hAnsi="宋体" w:eastAsia="仿宋_GB2312" w:cs="仿宋_GB2312"/>
          <w:sz w:val="32"/>
          <w:szCs w:val="32"/>
          <w:u w:val="single"/>
          <w:lang w:bidi="ar"/>
        </w:rPr>
        <w:t xml:space="preserve">    </w:t>
      </w:r>
      <w:r>
        <w:rPr>
          <w:rFonts w:hint="eastAsia" w:ascii="仿宋_GB2312" w:hAnsi="宋体" w:eastAsia="仿宋_GB2312" w:cs="仿宋_GB2312"/>
          <w:sz w:val="32"/>
          <w:szCs w:val="32"/>
          <w:lang w:bidi="ar"/>
        </w:rPr>
        <w:t>种方式确认最终酬金金额：</w:t>
      </w:r>
    </w:p>
    <w:p>
      <w:pPr>
        <w:snapToGrid w:val="0"/>
        <w:spacing w:line="600" w:lineRule="exact"/>
        <w:ind w:firstLine="640"/>
        <w:rPr>
          <w:rFonts w:ascii="仿宋_GB2312" w:hAnsi="宋体" w:eastAsia="仿宋_GB2312" w:cs="仿宋_GB2312"/>
          <w:szCs w:val="32"/>
        </w:rPr>
      </w:pPr>
      <w:r>
        <w:rPr>
          <w:rFonts w:ascii="Times New Roman" w:hAnsi="Times New Roman" w:eastAsia="仿宋_GB2312" w:cs="Calibri"/>
          <w:sz w:val="32"/>
          <w:szCs w:val="32"/>
          <w:lang w:bidi="ar"/>
        </w:rPr>
        <w:t>①</w:t>
      </w:r>
      <w:r>
        <w:rPr>
          <w:rFonts w:hint="eastAsia" w:ascii="Times New Roman" w:hAnsi="Times New Roman" w:eastAsia="仿宋_GB2312" w:cs="Calibri"/>
          <w:sz w:val="32"/>
          <w:szCs w:val="32"/>
          <w:lang w:bidi="ar"/>
        </w:rPr>
        <w:t>由物业所在地第三方物业信托制机构组织协商确定；</w:t>
      </w:r>
    </w:p>
    <w:p>
      <w:pPr>
        <w:snapToGrid w:val="0"/>
        <w:spacing w:line="600" w:lineRule="exact"/>
        <w:ind w:firstLine="640"/>
        <w:rPr>
          <w:rFonts w:cs="Calibri"/>
          <w:szCs w:val="32"/>
        </w:rPr>
      </w:pPr>
      <w:r>
        <w:rPr>
          <w:rFonts w:ascii="Times New Roman" w:hAnsi="Times New Roman" w:eastAsia="仿宋_GB2312" w:cs="Calibri"/>
          <w:sz w:val="32"/>
          <w:szCs w:val="32"/>
          <w:lang w:bidi="ar"/>
        </w:rPr>
        <w:t>②</w:t>
      </w:r>
      <w:r>
        <w:rPr>
          <w:rFonts w:hint="eastAsia" w:ascii="Times New Roman" w:hAnsi="Times New Roman" w:eastAsia="仿宋_GB2312" w:cs="Calibri"/>
          <w:sz w:val="32"/>
          <w:szCs w:val="32"/>
          <w:lang w:bidi="ar"/>
        </w:rPr>
        <w:t>申请物业所在地街道（乡镇）重新指导组织满意度测评；</w:t>
      </w:r>
    </w:p>
    <w:p>
      <w:pPr>
        <w:snapToGrid w:val="0"/>
        <w:spacing w:line="600" w:lineRule="exact"/>
        <w:ind w:firstLine="640" w:firstLineChars="200"/>
        <w:rPr>
          <w:rFonts w:ascii="仿宋_GB2312" w:hAnsi="宋体" w:eastAsia="仿宋_GB2312" w:cs="仿宋_GB2312"/>
          <w:szCs w:val="32"/>
        </w:rPr>
      </w:pPr>
      <w:r>
        <w:rPr>
          <w:rFonts w:ascii="Times New Roman" w:hAnsi="Times New Roman" w:eastAsia="仿宋_GB2312" w:cs="Calibri"/>
          <w:sz w:val="32"/>
          <w:szCs w:val="32"/>
          <w:lang w:bidi="ar"/>
        </w:rPr>
        <w:t>③</w:t>
      </w:r>
      <w:r>
        <w:rPr>
          <w:rFonts w:hint="eastAsia" w:ascii="仿宋_GB2312" w:hAnsi="宋体" w:eastAsia="仿宋_GB2312" w:cs="仿宋_GB2312"/>
          <w:sz w:val="32"/>
          <w:szCs w:val="32"/>
          <w:u w:val="single"/>
          <w:lang w:bidi="ar"/>
        </w:rPr>
        <w:t xml:space="preserve">                                            </w:t>
      </w:r>
      <w:r>
        <w:rPr>
          <w:rFonts w:hint="eastAsia" w:ascii="仿宋_GB2312" w:hAnsi="宋体" w:eastAsia="仿宋_GB2312" w:cs="仿宋_GB2312"/>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（四）其他经营方式：</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第十条</w:t>
      </w:r>
      <w:r>
        <w:rPr>
          <w:rFonts w:hint="eastAsia" w:ascii="仿宋_GB2312" w:hAnsi="宋体" w:eastAsia="仿宋_GB2312" w:cs="仿宋_GB2312"/>
          <w:color w:val="000000"/>
          <w:sz w:val="32"/>
          <w:szCs w:val="32"/>
          <w:lang w:bidi="ar"/>
        </w:rPr>
        <w:t xml:space="preserve">  物业服务费由业主按其拥有物业的建筑面积交纳（</w:t>
      </w:r>
      <w:r>
        <w:rPr>
          <w:rFonts w:hint="eastAsia" w:ascii="仿宋_GB2312" w:hAnsi="Times New Roman" w:eastAsia="仿宋_GB2312" w:cs="仿宋_GB2312"/>
          <w:color w:val="000000"/>
          <w:sz w:val="32"/>
          <w:szCs w:val="32"/>
          <w:lang w:bidi="ar"/>
        </w:rPr>
        <w:t>已登记的，按照不动产登记簿记载的面积计算；尚未进行登记的，按测绘机构的实测面积计算；尚未进行实测的，按房屋买卖合同记载的面积计算</w:t>
      </w:r>
      <w:r>
        <w:rPr>
          <w:rFonts w:hint="eastAsia" w:ascii="仿宋_GB2312" w:hAnsi="宋体" w:eastAsia="仿宋_GB2312" w:cs="仿宋_GB2312"/>
          <w:color w:val="000000"/>
          <w:sz w:val="32"/>
          <w:szCs w:val="32"/>
          <w:lang w:bidi="ar"/>
        </w:rPr>
        <w:t>），具体标准如下：</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[多层住宅](未配置电梯)：</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[多层住宅](配置电梯)：</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[高层住宅]：</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[别    墅]：</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[办 公 楼]：</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[商业物业]：</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[会    所]：</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[其    他]：</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黑体" w:hAnsi="宋体" w:eastAsia="黑体" w:cs="黑体"/>
          <w:color w:val="000000"/>
          <w:szCs w:val="32"/>
        </w:rPr>
      </w:pPr>
      <w:r>
        <w:rPr>
          <w:rFonts w:hint="eastAsia" w:ascii="仿宋_GB2312" w:hAnsi="宋体" w:eastAsia="仿宋_GB2312" w:cs="仿宋_GB2312"/>
          <w:color w:val="000000"/>
          <w:sz w:val="32"/>
          <w:szCs w:val="32"/>
          <w:lang w:bidi="ar"/>
        </w:rPr>
        <w:t>费用调整方式：</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第十一条</w:t>
      </w:r>
      <w:r>
        <w:rPr>
          <w:rFonts w:hint="eastAsia" w:ascii="仿宋_GB2312" w:hAnsi="宋体" w:eastAsia="仿宋_GB2312" w:cs="仿宋_GB2312"/>
          <w:color w:val="000000"/>
          <w:sz w:val="32"/>
          <w:szCs w:val="32"/>
          <w:lang w:bidi="ar"/>
        </w:rPr>
        <w:t xml:space="preserve"> 业主按[月][季度][半年][年]交纳物业服务费，每次交费的具体时间为</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业主应当按照本合同约定按时足额支付物业服务费，逾期不支付物业服务费的，业主委员会应当督促其限期支付。</w:t>
      </w:r>
      <w:r>
        <w:rPr>
          <w:rFonts w:hint="eastAsia" w:ascii="仿宋_GB2312" w:hAnsi="宋体" w:eastAsia="仿宋_GB2312" w:cs="仿宋_GB2312"/>
          <w:color w:val="000000"/>
          <w:sz w:val="32"/>
          <w:szCs w:val="32"/>
          <w:lang w:bidi="ar"/>
        </w:rPr>
        <w:t>业主与物业使用人约定由物业使用人支付物业服务费的，从其约定，业主负连带支付责任。</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业主转让物业时，须在交易完成前结清欠费；未结清的，应与受让方书面约定交费责任，没有约定或约定不明确的，由原业主承担转让前欠费责任，受让方承担转让后费用。</w:t>
      </w:r>
    </w:p>
    <w:p>
      <w:pPr>
        <w:adjustRightInd w:val="0"/>
        <w:snapToGrid w:val="0"/>
        <w:spacing w:line="600" w:lineRule="exact"/>
        <w:ind w:firstLine="640" w:firstLineChars="200"/>
        <w:rPr>
          <w:rFonts w:ascii="Times New Roman" w:hAnsi="Times New Roman" w:eastAsia="仿宋_GB2312" w:cs="宋体"/>
          <w:color w:val="000000"/>
          <w:kern w:val="0"/>
          <w:sz w:val="32"/>
          <w:szCs w:val="32"/>
          <w:lang w:bidi="ar"/>
        </w:rPr>
      </w:pPr>
      <w:r>
        <w:rPr>
          <w:rFonts w:hint="eastAsia" w:ascii="黑体" w:hAnsi="宋体" w:eastAsia="黑体" w:cs="黑体"/>
          <w:color w:val="000000"/>
          <w:kern w:val="0"/>
          <w:sz w:val="32"/>
          <w:szCs w:val="32"/>
          <w:lang w:bidi="ar"/>
        </w:rPr>
        <w:t xml:space="preserve">第十二条  </w:t>
      </w:r>
      <w:r>
        <w:rPr>
          <w:rFonts w:hint="eastAsia" w:ascii="Times New Roman" w:hAnsi="Times New Roman" w:eastAsia="仿宋_GB2312" w:cs="宋体"/>
          <w:color w:val="000000"/>
          <w:kern w:val="0"/>
          <w:sz w:val="32"/>
          <w:szCs w:val="32"/>
          <w:lang w:bidi="ar"/>
        </w:rPr>
        <w:t>机动车停放费包括停车服务费、车位场地使用费。</w:t>
      </w:r>
    </w:p>
    <w:p>
      <w:pPr>
        <w:adjustRightInd w:val="0"/>
        <w:snapToGrid w:val="0"/>
        <w:spacing w:line="600" w:lineRule="exact"/>
        <w:ind w:firstLine="640" w:firstLineChars="200"/>
        <w:rPr>
          <w:rFonts w:cs="宋体"/>
          <w:color w:val="000000"/>
          <w:kern w:val="0"/>
          <w:szCs w:val="32"/>
        </w:rPr>
      </w:pPr>
      <w:r>
        <w:rPr>
          <w:rFonts w:hint="eastAsia" w:ascii="仿宋_GB2312" w:hAnsi="仿宋_GB2312" w:eastAsia="仿宋_GB2312" w:cs="仿宋_GB2312"/>
          <w:color w:val="000000"/>
          <w:sz w:val="32"/>
          <w:szCs w:val="32"/>
          <w:lang w:bidi="ar"/>
        </w:rPr>
        <w:t>（一）</w:t>
      </w:r>
      <w:r>
        <w:rPr>
          <w:rFonts w:hint="eastAsia" w:ascii="Times New Roman" w:hAnsi="Times New Roman" w:eastAsia="仿宋_GB2312" w:cs="宋体"/>
          <w:color w:val="000000"/>
          <w:kern w:val="0"/>
          <w:sz w:val="32"/>
          <w:szCs w:val="32"/>
          <w:lang w:bidi="ar"/>
        </w:rPr>
        <w:t>物业服务区域内规划用于停放机动车的车库（场）内的车位，由</w:t>
      </w:r>
      <w:r>
        <w:rPr>
          <w:rFonts w:hint="eastAsia" w:ascii="宋体" w:hAnsi="宋体" w:eastAsia="仿宋_GB2312" w:cs="宋体"/>
          <w:color w:val="000000"/>
          <w:kern w:val="0"/>
          <w:sz w:val="32"/>
          <w:szCs w:val="32"/>
          <w:lang w:bidi="ar"/>
        </w:rPr>
        <w:t>乙方提供相应服务的，车位</w:t>
      </w:r>
      <w:r>
        <w:rPr>
          <w:rFonts w:hint="eastAsia" w:ascii="Times New Roman" w:hAnsi="Times New Roman" w:eastAsia="仿宋_GB2312" w:cs="宋体"/>
          <w:color w:val="000000"/>
          <w:kern w:val="0"/>
          <w:sz w:val="32"/>
          <w:szCs w:val="32"/>
          <w:lang w:bidi="ar"/>
        </w:rPr>
        <w:t>使用人按照</w:t>
      </w:r>
      <w:r>
        <w:rPr>
          <w:rFonts w:hint="eastAsia" w:ascii="仿宋_GB2312" w:hAnsi="仿宋_GB2312" w:eastAsia="仿宋_GB2312" w:cs="仿宋_GB2312"/>
          <w:color w:val="000000"/>
          <w:kern w:val="0"/>
          <w:sz w:val="32"/>
          <w:szCs w:val="32"/>
          <w:lang w:bidi="ar"/>
        </w:rPr>
        <w:t>露天车位</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元/月、非露天车位</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元/月的标准</w:t>
      </w:r>
      <w:r>
        <w:rPr>
          <w:rFonts w:hint="eastAsia" w:ascii="Times New Roman" w:hAnsi="Times New Roman" w:eastAsia="仿宋_GB2312" w:cs="宋体"/>
          <w:color w:val="000000"/>
          <w:kern w:val="0"/>
          <w:sz w:val="32"/>
          <w:szCs w:val="32"/>
          <w:lang w:bidi="ar"/>
        </w:rPr>
        <w:t>向乙方交纳停车服务费。</w:t>
      </w:r>
    </w:p>
    <w:p>
      <w:pPr>
        <w:adjustRightInd w:val="0"/>
        <w:snapToGrid w:val="0"/>
        <w:spacing w:line="600" w:lineRule="exact"/>
        <w:ind w:firstLine="640" w:firstLineChars="200"/>
        <w:rPr>
          <w:rFonts w:cs="宋体"/>
          <w:color w:val="000000"/>
          <w:kern w:val="0"/>
          <w:szCs w:val="32"/>
        </w:rPr>
      </w:pPr>
      <w:r>
        <w:rPr>
          <w:rFonts w:hint="eastAsia" w:ascii="仿宋_GB2312" w:hAnsi="仿宋_GB2312" w:eastAsia="仿宋_GB2312" w:cs="仿宋_GB2312"/>
          <w:color w:val="000000"/>
          <w:sz w:val="32"/>
          <w:szCs w:val="32"/>
          <w:lang w:bidi="ar"/>
        </w:rPr>
        <w:t>（二）</w:t>
      </w:r>
      <w:r>
        <w:rPr>
          <w:rFonts w:hint="eastAsia" w:ascii="Times New Roman" w:hAnsi="Times New Roman" w:eastAsia="仿宋_GB2312" w:cs="宋体"/>
          <w:color w:val="000000"/>
          <w:kern w:val="0"/>
          <w:sz w:val="32"/>
          <w:szCs w:val="32"/>
          <w:lang w:bidi="ar"/>
        </w:rPr>
        <w:t>经业主大会同意，利用业主共有部分停放机动车，由</w:t>
      </w:r>
      <w:r>
        <w:rPr>
          <w:rFonts w:hint="eastAsia" w:ascii="宋体" w:hAnsi="宋体" w:eastAsia="仿宋_GB2312" w:cs="宋体"/>
          <w:color w:val="000000"/>
          <w:kern w:val="0"/>
          <w:sz w:val="32"/>
          <w:szCs w:val="32"/>
          <w:lang w:bidi="ar"/>
        </w:rPr>
        <w:t>乙方提供相应服务的，车位</w:t>
      </w:r>
      <w:r>
        <w:rPr>
          <w:rFonts w:hint="eastAsia" w:ascii="Times New Roman" w:hAnsi="Times New Roman" w:eastAsia="仿宋_GB2312" w:cs="宋体"/>
          <w:color w:val="000000"/>
          <w:kern w:val="0"/>
          <w:sz w:val="32"/>
          <w:szCs w:val="32"/>
          <w:lang w:bidi="ar"/>
        </w:rPr>
        <w:t>使用人按照</w:t>
      </w:r>
      <w:r>
        <w:rPr>
          <w:rFonts w:hint="eastAsia" w:ascii="仿宋_GB2312" w:hAnsi="仿宋_GB2312" w:eastAsia="仿宋_GB2312" w:cs="仿宋_GB2312"/>
          <w:color w:val="000000"/>
          <w:kern w:val="0"/>
          <w:sz w:val="32"/>
          <w:szCs w:val="32"/>
          <w:lang w:bidi="ar"/>
        </w:rPr>
        <w:t>露天车位</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元/月、非露天车位</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元/月的标准</w:t>
      </w:r>
      <w:r>
        <w:rPr>
          <w:rFonts w:hint="eastAsia" w:ascii="Times New Roman" w:hAnsi="Times New Roman" w:eastAsia="仿宋_GB2312" w:cs="宋体"/>
          <w:color w:val="000000"/>
          <w:kern w:val="0"/>
          <w:sz w:val="32"/>
          <w:szCs w:val="32"/>
          <w:lang w:bidi="ar"/>
        </w:rPr>
        <w:t>向乙方交纳停车服务费。</w:t>
      </w:r>
    </w:p>
    <w:p>
      <w:pPr>
        <w:adjustRightInd w:val="0"/>
        <w:snapToGrid w:val="0"/>
        <w:spacing w:line="600" w:lineRule="exact"/>
        <w:ind w:firstLine="640" w:firstLineChars="200"/>
        <w:rPr>
          <w:rFonts w:ascii="仿宋_GB2312" w:hAnsi="仿宋_GB2312" w:eastAsia="仿宋_GB2312" w:cs="仿宋_GB2312"/>
          <w:color w:val="000000"/>
          <w:kern w:val="0"/>
          <w:szCs w:val="32"/>
        </w:rPr>
      </w:pPr>
      <w:r>
        <w:rPr>
          <w:rFonts w:hint="eastAsia" w:ascii="仿宋_GB2312" w:hAnsi="仿宋_GB2312" w:eastAsia="仿宋_GB2312" w:cs="仿宋_GB2312"/>
          <w:color w:val="000000"/>
          <w:kern w:val="0"/>
          <w:sz w:val="32"/>
          <w:szCs w:val="32"/>
          <w:lang w:bidi="ar"/>
        </w:rPr>
        <w:t>（三）在前述车位临时停放车辆的，</w:t>
      </w:r>
      <w:r>
        <w:rPr>
          <w:rFonts w:hint="eastAsia" w:ascii="Times New Roman" w:hAnsi="Times New Roman" w:eastAsia="仿宋_GB2312" w:cs="宋体"/>
          <w:color w:val="000000"/>
          <w:kern w:val="0"/>
          <w:sz w:val="32"/>
          <w:szCs w:val="32"/>
          <w:lang w:bidi="ar"/>
        </w:rPr>
        <w:t>车位使用人按照</w:t>
      </w:r>
      <w:r>
        <w:rPr>
          <w:rFonts w:hint="eastAsia" w:ascii="仿宋_GB2312" w:hAnsi="宋体"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元的标准</w:t>
      </w:r>
      <w:r>
        <w:rPr>
          <w:rFonts w:hint="eastAsia" w:ascii="Times New Roman" w:hAnsi="Times New Roman" w:eastAsia="仿宋_GB2312" w:cs="宋体"/>
          <w:color w:val="000000"/>
          <w:kern w:val="0"/>
          <w:sz w:val="32"/>
          <w:szCs w:val="32"/>
          <w:lang w:bidi="ar"/>
        </w:rPr>
        <w:t>向乙方交纳停车服务费。</w:t>
      </w:r>
    </w:p>
    <w:p>
      <w:pPr>
        <w:adjustRightInd w:val="0"/>
        <w:snapToGrid w:val="0"/>
        <w:spacing w:line="600" w:lineRule="exact"/>
        <w:ind w:firstLine="640" w:firstLineChars="200"/>
        <w:rPr>
          <w:rFonts w:ascii="仿宋_GB2312" w:hAnsi="仿宋_GB2312" w:eastAsia="仿宋_GB2312" w:cs="仿宋_GB2312"/>
          <w:color w:val="000000"/>
          <w:kern w:val="0"/>
          <w:szCs w:val="32"/>
        </w:rPr>
      </w:pPr>
      <w:r>
        <w:rPr>
          <w:rFonts w:hint="eastAsia" w:ascii="仿宋_GB2312" w:hAnsi="仿宋_GB2312" w:eastAsia="仿宋_GB2312" w:cs="仿宋_GB2312"/>
          <w:color w:val="000000"/>
          <w:kern w:val="0"/>
          <w:sz w:val="32"/>
          <w:szCs w:val="32"/>
          <w:lang w:bidi="ar"/>
        </w:rPr>
        <w:t>（四）车位使用费用的收取应遵循公开、透明的原则，乙方应在物业区域内显著位置公示收费标准和使用情况。</w:t>
      </w:r>
    </w:p>
    <w:p>
      <w:pPr>
        <w:adjustRightInd w:val="0"/>
        <w:snapToGrid w:val="0"/>
        <w:spacing w:line="600" w:lineRule="exact"/>
        <w:ind w:firstLine="640" w:firstLineChars="200"/>
        <w:rPr>
          <w:rFonts w:ascii="仿宋_GB2312" w:hAnsi="宋体" w:eastAsia="仿宋_GB2312" w:cs="仿宋_GB2312"/>
          <w:color w:val="000000"/>
          <w:kern w:val="0"/>
          <w:szCs w:val="32"/>
        </w:rPr>
      </w:pPr>
      <w:r>
        <w:rPr>
          <w:rFonts w:hint="eastAsia" w:ascii="仿宋_GB2312" w:hAnsi="仿宋_GB2312" w:eastAsia="仿宋_GB2312" w:cs="仿宋_GB2312"/>
          <w:color w:val="000000"/>
          <w:kern w:val="0"/>
          <w:sz w:val="32"/>
          <w:szCs w:val="32"/>
          <w:lang w:bidi="ar"/>
        </w:rPr>
        <w:t>（五）费用调整方式：</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w:t>
      </w:r>
    </w:p>
    <w:p>
      <w:pPr>
        <w:adjustRightInd w:val="0"/>
        <w:snapToGrid w:val="0"/>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kern w:val="0"/>
          <w:sz w:val="32"/>
          <w:szCs w:val="32"/>
          <w:lang w:bidi="ar"/>
        </w:rPr>
        <w:t xml:space="preserve">第十三条  </w:t>
      </w:r>
      <w:r>
        <w:rPr>
          <w:rFonts w:hint="eastAsia" w:ascii="仿宋_GB2312" w:hAnsi="仿宋_GB2312" w:eastAsia="仿宋_GB2312" w:cs="仿宋_GB2312"/>
          <w:color w:val="000000"/>
          <w:sz w:val="32"/>
          <w:szCs w:val="32"/>
          <w:lang w:bidi="ar"/>
        </w:rPr>
        <w:t>物业服务区域内公共耗能费用的分摊(如公共耗能计算在物业服务费中，则该条不再规定，可填写无)：</w:t>
      </w:r>
    </w:p>
    <w:p>
      <w:pPr>
        <w:adjustRightInd w:val="0"/>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公共耗能费用是指：</w:t>
      </w:r>
      <w:r>
        <w:rPr>
          <w:rFonts w:hint="eastAsia" w:ascii="仿宋_GB2312" w:hAnsi="宋体"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w:t>
      </w:r>
    </w:p>
    <w:p>
      <w:pPr>
        <w:adjustRightInd w:val="0"/>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分摊方式和收取标准如下：</w:t>
      </w:r>
      <w:r>
        <w:rPr>
          <w:rFonts w:hint="eastAsia" w:ascii="仿宋_GB2312" w:hAnsi="宋体"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w:t>
      </w:r>
    </w:p>
    <w:p>
      <w:pPr>
        <w:spacing w:line="600" w:lineRule="exact"/>
        <w:ind w:firstLine="640" w:firstLineChars="200"/>
        <w:rPr>
          <w:color w:val="000000"/>
          <w:szCs w:val="32"/>
        </w:rPr>
      </w:pPr>
      <w:r>
        <w:rPr>
          <w:rFonts w:hint="eastAsia" w:ascii="黑体" w:hAnsi="宋体" w:eastAsia="黑体" w:cs="黑体"/>
          <w:color w:val="000000"/>
          <w:sz w:val="32"/>
          <w:szCs w:val="32"/>
          <w:lang w:bidi="ar"/>
        </w:rPr>
        <w:t xml:space="preserve">第十四条  </w:t>
      </w:r>
      <w:r>
        <w:rPr>
          <w:rFonts w:hint="eastAsia" w:ascii="仿宋_GB2312" w:hAnsi="宋体" w:eastAsia="仿宋_GB2312" w:cs="仿宋_GB2312"/>
          <w:color w:val="000000"/>
          <w:sz w:val="32"/>
          <w:szCs w:val="32"/>
          <w:lang w:bidi="ar"/>
        </w:rPr>
        <w:t>物业服务区域内，供水、供电、供气、供热、通讯、有线电视等有关费用应当由最终用户承担；业主自用的由业主承担；乙方使用的由乙方承担；</w:t>
      </w:r>
      <w:r>
        <w:rPr>
          <w:rFonts w:hint="eastAsia" w:ascii="仿宋_GB2312" w:hAnsi="宋体" w:eastAsia="仿宋_GB2312" w:cs="仿宋_GB2312"/>
          <w:color w:val="000000"/>
          <w:kern w:val="0"/>
          <w:sz w:val="32"/>
          <w:szCs w:val="32"/>
          <w:lang w:bidi="ar"/>
        </w:rPr>
        <w:t>实行总分表计量的，总表和分表间产生的计量差，由</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承担。</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公共水电费由</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据实分摊。</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乙方不得与电信、互联网、广播电视等业务经营者签署排他性、垄断性协议，或者以其他方式实施排他性、垄断性行为。</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乙方接受供水、供电、供气、供热、通讯、有线电视等专业经营单位委托代收费用的，不得向业主收取手续费等额外费用，不得限制或变相限制业主或物业使用人购买或使用。</w:t>
      </w:r>
    </w:p>
    <w:p>
      <w:pPr>
        <w:snapToGrid w:val="0"/>
        <w:spacing w:line="600" w:lineRule="exact"/>
        <w:ind w:firstLine="640" w:firstLineChars="200"/>
        <w:rPr>
          <w:rFonts w:ascii="仿宋_GB2312" w:hAnsi="宋体" w:eastAsia="仿宋_GB2312" w:cs="仿宋_GB2312"/>
          <w:color w:val="000000"/>
          <w:spacing w:val="-10"/>
          <w:szCs w:val="32"/>
        </w:rPr>
      </w:pPr>
      <w:r>
        <w:rPr>
          <w:rFonts w:hint="eastAsia" w:ascii="黑体" w:hAnsi="宋体" w:eastAsia="黑体" w:cs="黑体"/>
          <w:color w:val="000000"/>
          <w:sz w:val="32"/>
          <w:szCs w:val="32"/>
          <w:lang w:bidi="ar"/>
        </w:rPr>
        <w:t xml:space="preserve">第十五条 </w:t>
      </w:r>
      <w:r>
        <w:rPr>
          <w:rFonts w:hint="eastAsia" w:ascii="黑体" w:hAnsi="宋体" w:eastAsia="黑体" w:cs="黑体"/>
          <w:color w:val="000000"/>
          <w:spacing w:val="-10"/>
          <w:sz w:val="32"/>
          <w:szCs w:val="32"/>
          <w:lang w:bidi="ar"/>
        </w:rPr>
        <w:t xml:space="preserve"> </w:t>
      </w:r>
      <w:r>
        <w:rPr>
          <w:rFonts w:hint="eastAsia" w:ascii="仿宋_GB2312" w:hAnsi="宋体" w:eastAsia="仿宋_GB2312" w:cs="仿宋_GB2312"/>
          <w:color w:val="000000"/>
          <w:sz w:val="32"/>
          <w:szCs w:val="32"/>
          <w:lang w:bidi="ar"/>
        </w:rPr>
        <w:t>物业装饰装修前，乙方与业主签订书面装饰装修服务协议，乙方应当告知相关的禁止行为和注意事项，并将装饰装修的时间、地点等情况在业主所在楼内公示。除约定收取[装修保证金]</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元、[装修垃圾清运费]</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元，乙方不得另行收取其他任何费用。如收取装修保证金的，未造成共有部分和公用设施设备、承重结构损坏、违反管理规约及装饰装修服务协议的，乙方应当在完工后</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日内将装修保证金全额退还业主。</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第十六条  </w:t>
      </w:r>
      <w:r>
        <w:rPr>
          <w:rFonts w:hint="eastAsia" w:ascii="仿宋_GB2312" w:hAnsi="宋体" w:eastAsia="仿宋_GB2312" w:cs="仿宋_GB2312"/>
          <w:color w:val="000000"/>
          <w:sz w:val="32"/>
          <w:szCs w:val="32"/>
          <w:lang w:bidi="ar"/>
        </w:rPr>
        <w:t>业主转让或出租其物业时，应当将本合同以及有关费用缴纳情况等事项告知受让人或者承租人，并自买卖合同或租赁合同签订之日起15日内，将买卖或者出租情况告知乙方。</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第十七条  </w:t>
      </w:r>
      <w:r>
        <w:rPr>
          <w:rFonts w:hint="eastAsia" w:ascii="仿宋_GB2312" w:hAnsi="宋体" w:eastAsia="仿宋_GB2312" w:cs="仿宋_GB2312"/>
          <w:color w:val="000000"/>
          <w:sz w:val="32"/>
          <w:szCs w:val="32"/>
          <w:lang w:bidi="ar"/>
        </w:rPr>
        <w:t>本合同服务期限内，项目经理行业信用应当满足以下条件：</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 xml:space="preserve">。                                              </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乙方不得擅自更换项目经理，确需更换的，应及时告知甲方。（项目负责人及主要专业技术与管理人员基本情况见附件8）。</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乙方不得擅自减少其他物业服务人员，因采用新技术、新方法确需增加或减少其他物业服务人员的，应当事先向甲方书面说明理由并征得同意。</w:t>
      </w:r>
    </w:p>
    <w:p>
      <w:pPr>
        <w:spacing w:line="600" w:lineRule="exact"/>
        <w:ind w:firstLine="420" w:firstLineChars="200"/>
        <w:rPr>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第五章  公共收益管理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黑体" w:cs="黑体"/>
          <w:color w:val="000000"/>
          <w:sz w:val="32"/>
          <w:szCs w:val="32"/>
          <w:lang w:bidi="ar"/>
        </w:rPr>
        <w:t>第十八条</w:t>
      </w:r>
      <w:r>
        <w:rPr>
          <w:rFonts w:ascii="Times New Roman" w:hAnsi="Times New Roman" w:eastAsia="仿宋_GB2312" w:cs="Times New Roman"/>
          <w:bCs/>
          <w:color w:val="000000"/>
          <w:sz w:val="32"/>
          <w:szCs w:val="32"/>
          <w:lang w:bidi="ar"/>
        </w:rPr>
        <w:t xml:space="preserve">  </w:t>
      </w:r>
      <w:r>
        <w:rPr>
          <w:rFonts w:hint="eastAsia" w:ascii="Times New Roman" w:hAnsi="Times New Roman" w:eastAsia="仿宋_GB2312" w:cs="仿宋_GB2312"/>
          <w:bCs/>
          <w:color w:val="000000"/>
          <w:sz w:val="32"/>
          <w:szCs w:val="32"/>
          <w:lang w:bidi="ar"/>
        </w:rPr>
        <w:t>根据业主大会决定或授权甲方将本物业管理区域下列第</w:t>
      </w:r>
      <w:r>
        <w:rPr>
          <w:rFonts w:ascii="Times New Roman" w:hAnsi="Times New Roman" w:eastAsia="仿宋_GB2312" w:cs="Times New Roman"/>
          <w:bCs/>
          <w:color w:val="000000"/>
          <w:sz w:val="32"/>
          <w:szCs w:val="32"/>
          <w:u w:val="single"/>
          <w:lang w:bidi="ar"/>
        </w:rPr>
        <w:t xml:space="preserve">        </w:t>
      </w:r>
      <w:r>
        <w:rPr>
          <w:rFonts w:hint="eastAsia" w:ascii="Times New Roman" w:hAnsi="Times New Roman" w:eastAsia="仿宋_GB2312" w:cs="仿宋_GB2312"/>
          <w:bCs/>
          <w:color w:val="000000"/>
          <w:sz w:val="32"/>
          <w:szCs w:val="32"/>
          <w:lang w:bidi="ar"/>
        </w:rPr>
        <w:t>项共有物业委托乙方提供经营服务，并由甲乙双方另行签订委托经营协议，协议内容应当包括经营项目、收费标准、经营收益收支及使用分配、经营性活动的禁止性要求、经营结束后恢复场地原状等事项，且不得损害业主的共同利益，经营协议由甲方向全体业主公布：</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（一）利用业主共有道路或场地停放车辆所得的场地使用费；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（二）利用业主共有场地开展商业活动及投放快递柜、饮水机等设施所得的收益；</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（三）利用业主共有场地、灯箱、单元门、外墙、屋面、围墙、大门道闸等设置户外广告，以及利用电梯轿厢、单元门厅、走廊通道等设置室内广告所得的收益；</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（四）利用业主共有的文体设施所得的收益；</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（五）利用业主共有的配套房屋所得的收益；</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（六）对通信运营商设立的通信基站等设备所收取的占地费或场地使用费；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（七）相关单位支付的归业主的违约金、赔偿金、补偿费、旧设备残值等；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（八）公共收益的存储利息；</w:t>
      </w:r>
      <w:r>
        <w:rPr>
          <w:rFonts w:ascii="Times New Roman" w:hAnsi="Times New Roman" w:eastAsia="仿宋_GB2312" w:cs="Times New Roman"/>
          <w:bCs/>
          <w:color w:val="000000"/>
          <w:sz w:val="32"/>
          <w:szCs w:val="32"/>
          <w:lang w:bidi="ar"/>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（九）其他依法属于业主共有的收入。</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前款约定的经营项目的经营收入，乙方应当单独列账，扣除乙方的经营成本、法定税费后，归业主共同所有，其中经营成本标准为：</w:t>
      </w:r>
      <w:r>
        <w:rPr>
          <w:rFonts w:ascii="Times New Roman" w:hAnsi="Times New Roman" w:eastAsia="仿宋_GB2312" w:cs="Times New Roman"/>
          <w:bCs/>
          <w:color w:val="000000"/>
          <w:sz w:val="32"/>
          <w:szCs w:val="32"/>
          <w:u w:val="single"/>
          <w:lang w:bidi="ar"/>
        </w:rPr>
        <w:t xml:space="preserve">         </w:t>
      </w:r>
      <w:r>
        <w:rPr>
          <w:rFonts w:hint="eastAsia" w:ascii="Times New Roman" w:hAnsi="Times New Roman" w:eastAsia="仿宋_GB2312" w:cs="仿宋_GB2312"/>
          <w:bCs/>
          <w:color w:val="000000"/>
          <w:sz w:val="32"/>
          <w:szCs w:val="32"/>
          <w:lang w:bidi="ar"/>
        </w:rPr>
        <w:t>；甲方所得收益相关税费由甲方自行承担。</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黑体" w:hAnsi="宋体" w:eastAsia="黑体" w:cs="黑体"/>
          <w:color w:val="000000"/>
          <w:sz w:val="32"/>
          <w:szCs w:val="32"/>
          <w:lang w:bidi="ar"/>
        </w:rPr>
        <w:t>第十九条</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业主共有物业</w:t>
      </w:r>
      <w:r>
        <w:rPr>
          <w:rFonts w:hint="eastAsia" w:ascii="Times New Roman" w:hAnsi="Times New Roman" w:eastAsia="仿宋_GB2312" w:cs="仿宋_GB2312"/>
          <w:bCs/>
          <w:color w:val="000000"/>
          <w:sz w:val="32"/>
          <w:szCs w:val="32"/>
          <w:lang w:bidi="ar"/>
        </w:rPr>
        <w:t>经营收入归业主共同所有的部分，按照下列第</w:t>
      </w:r>
      <w:r>
        <w:rPr>
          <w:rFonts w:ascii="Times New Roman" w:hAnsi="Times New Roman" w:eastAsia="仿宋_GB2312" w:cs="Times New Roman"/>
          <w:bCs/>
          <w:color w:val="000000"/>
          <w:sz w:val="32"/>
          <w:szCs w:val="32"/>
          <w:u w:val="single"/>
          <w:lang w:bidi="ar"/>
        </w:rPr>
        <w:t xml:space="preserve">       </w:t>
      </w:r>
      <w:r>
        <w:rPr>
          <w:rFonts w:hint="eastAsia" w:ascii="Times New Roman" w:hAnsi="Times New Roman" w:eastAsia="仿宋_GB2312" w:cs="仿宋_GB2312"/>
          <w:bCs/>
          <w:color w:val="000000"/>
          <w:sz w:val="32"/>
          <w:szCs w:val="32"/>
          <w:lang w:bidi="ar"/>
        </w:rPr>
        <w:t>项约定的方式进行管理：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（一）由甲方按规定开设专用银行账户自行管理；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（二）由甲乙双方共同开设共管银行账户进行管理；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（三）由乙方开设专用银行账户代为管理。</w:t>
      </w:r>
    </w:p>
    <w:p>
      <w:pPr>
        <w:snapToGrid w:val="0"/>
        <w:spacing w:line="600" w:lineRule="exact"/>
        <w:ind w:firstLine="640" w:firstLineChars="200"/>
        <w:rPr>
          <w:color w:val="000000"/>
          <w:szCs w:val="32"/>
        </w:rPr>
      </w:pPr>
      <w:r>
        <w:rPr>
          <w:rFonts w:hint="eastAsia" w:ascii="Times New Roman" w:hAnsi="Times New Roman" w:eastAsia="仿宋_GB2312" w:cs="仿宋_GB2312"/>
          <w:color w:val="000000"/>
          <w:sz w:val="32"/>
          <w:szCs w:val="32"/>
          <w:lang w:bidi="ar"/>
        </w:rPr>
        <w:t>账户名称：</w:t>
      </w:r>
      <w:r>
        <w:rPr>
          <w:rFonts w:ascii="Times New Roman" w:hAnsi="Times New Roman" w:eastAsia="仿宋_GB2312" w:cs="Times New Roman"/>
          <w:bCs/>
          <w:color w:val="000000"/>
          <w:sz w:val="32"/>
          <w:szCs w:val="32"/>
          <w:u w:val="single"/>
          <w:lang w:bidi="ar"/>
        </w:rPr>
        <w:t xml:space="preserve">                                      </w:t>
      </w:r>
    </w:p>
    <w:p>
      <w:pPr>
        <w:snapToGrid w:val="0"/>
        <w:spacing w:line="600" w:lineRule="exact"/>
        <w:ind w:firstLine="640" w:firstLineChars="200"/>
        <w:rPr>
          <w:color w:val="000000"/>
          <w:szCs w:val="32"/>
        </w:rPr>
      </w:pPr>
      <w:r>
        <w:rPr>
          <w:rFonts w:hint="eastAsia" w:ascii="Times New Roman" w:hAnsi="Times New Roman" w:eastAsia="仿宋_GB2312" w:cs="仿宋_GB2312"/>
          <w:color w:val="000000"/>
          <w:sz w:val="32"/>
          <w:szCs w:val="32"/>
          <w:lang w:bidi="ar"/>
        </w:rPr>
        <w:t>账</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号：</w:t>
      </w:r>
      <w:r>
        <w:rPr>
          <w:rFonts w:ascii="Times New Roman" w:hAnsi="Times New Roman" w:eastAsia="仿宋_GB2312" w:cs="Times New Roman"/>
          <w:bCs/>
          <w:color w:val="000000"/>
          <w:sz w:val="32"/>
          <w:szCs w:val="32"/>
          <w:u w:val="single"/>
          <w:lang w:bidi="ar"/>
        </w:rPr>
        <w:t xml:space="preserve">                                      </w:t>
      </w:r>
    </w:p>
    <w:p>
      <w:pPr>
        <w:snapToGrid w:val="0"/>
        <w:spacing w:line="600" w:lineRule="exact"/>
        <w:ind w:firstLine="640" w:firstLineChars="200"/>
        <w:rPr>
          <w:rFonts w:ascii="黑体" w:hAnsi="宋体" w:eastAsia="黑体" w:cs="黑体"/>
          <w:color w:val="000000"/>
          <w:szCs w:val="32"/>
        </w:rPr>
      </w:pPr>
      <w:r>
        <w:rPr>
          <w:rFonts w:hint="eastAsia" w:ascii="Times New Roman" w:hAnsi="Times New Roman" w:eastAsia="仿宋_GB2312" w:cs="仿宋_GB2312"/>
          <w:color w:val="000000"/>
          <w:sz w:val="32"/>
          <w:szCs w:val="32"/>
          <w:lang w:bidi="ar"/>
        </w:rPr>
        <w:t>开</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户</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行：</w:t>
      </w:r>
      <w:r>
        <w:rPr>
          <w:rFonts w:ascii="Times New Roman" w:hAnsi="Times New Roman" w:eastAsia="仿宋_GB2312" w:cs="Times New Roman"/>
          <w:bCs/>
          <w:color w:val="000000"/>
          <w:sz w:val="32"/>
          <w:szCs w:val="32"/>
          <w:u w:val="single"/>
          <w:lang w:bidi="ar"/>
        </w:rPr>
        <w:t xml:space="preserve">                                      </w:t>
      </w:r>
    </w:p>
    <w:p>
      <w:pPr>
        <w:snapToGrid w:val="0"/>
        <w:spacing w:line="600" w:lineRule="exact"/>
        <w:ind w:firstLine="640" w:firstLineChars="200"/>
        <w:rPr>
          <w:color w:val="000000"/>
          <w:szCs w:val="32"/>
        </w:rPr>
      </w:pPr>
      <w:r>
        <w:rPr>
          <w:rFonts w:hint="eastAsia" w:ascii="黑体" w:hAnsi="宋体" w:eastAsia="黑体" w:cs="黑体"/>
          <w:color w:val="000000"/>
          <w:sz w:val="32"/>
          <w:szCs w:val="32"/>
          <w:lang w:bidi="ar"/>
        </w:rPr>
        <w:t>第二十条</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业主有权查询与公共收益相关的收支明细、合同或者协议等材料。甲乙双方应</w:t>
      </w:r>
      <w:r>
        <w:rPr>
          <w:rFonts w:ascii="Times New Roman" w:hAnsi="Times New Roman" w:eastAsia="仿宋_GB2312" w:cs="Times New Roman"/>
          <w:color w:val="000000"/>
          <w:sz w:val="32"/>
          <w:szCs w:val="32"/>
          <w:u w:val="single"/>
          <w:lang w:bidi="ar"/>
        </w:rPr>
        <w:t xml:space="preserve">    </w:t>
      </w:r>
      <w:r>
        <w:rPr>
          <w:rFonts w:hint="eastAsia" w:ascii="仿宋_GB2312" w:hAnsi="宋体" w:eastAsia="仿宋_GB2312" w:cs="仿宋_GB2312"/>
          <w:color w:val="000000"/>
          <w:sz w:val="32"/>
          <w:szCs w:val="32"/>
          <w:lang w:bidi="ar"/>
        </w:rPr>
        <w:t>[每月][每季]</w:t>
      </w:r>
      <w:r>
        <w:rPr>
          <w:rFonts w:hint="eastAsia" w:ascii="Times New Roman" w:hAnsi="Times New Roman" w:eastAsia="仿宋_GB2312" w:cs="仿宋_GB2312"/>
          <w:color w:val="000000"/>
          <w:sz w:val="32"/>
          <w:szCs w:val="32"/>
          <w:lang w:bidi="ar"/>
        </w:rPr>
        <w:t>向全体业主公示各类经营项目的经营收入、已缴纳的税费、乙方已提取的经营服务成本、归业主共有的收入及利息等明细，接受业主监督。公示期不得少于</w:t>
      </w:r>
      <w:r>
        <w:rPr>
          <w:rFonts w:ascii="Times New Roman" w:hAnsi="Times New Roman" w:eastAsia="仿宋_GB2312" w:cs="Times New Roman"/>
          <w:color w:val="000000"/>
          <w:sz w:val="32"/>
          <w:szCs w:val="32"/>
          <w:lang w:bidi="ar"/>
        </w:rPr>
        <w:t>30</w:t>
      </w:r>
      <w:r>
        <w:rPr>
          <w:rFonts w:hint="eastAsia" w:ascii="Times New Roman" w:hAnsi="Times New Roman" w:eastAsia="仿宋_GB2312" w:cs="仿宋_GB2312"/>
          <w:color w:val="000000"/>
          <w:sz w:val="32"/>
          <w:szCs w:val="32"/>
          <w:lang w:bidi="ar"/>
        </w:rPr>
        <w:t>日。业主对公示内容有异议的，乙方应自收到异议之日起</w:t>
      </w:r>
      <w:r>
        <w:rPr>
          <w:rFonts w:ascii="Times New Roman" w:hAnsi="Times New Roman" w:eastAsia="仿宋_GB2312" w:cs="Times New Roman"/>
          <w:color w:val="000000"/>
          <w:sz w:val="32"/>
          <w:szCs w:val="32"/>
          <w:lang w:bidi="ar"/>
        </w:rPr>
        <w:t>5</w:t>
      </w:r>
      <w:r>
        <w:rPr>
          <w:rFonts w:hint="eastAsia" w:ascii="Times New Roman" w:hAnsi="Times New Roman" w:eastAsia="仿宋_GB2312" w:cs="仿宋_GB2312"/>
          <w:color w:val="000000"/>
          <w:sz w:val="32"/>
          <w:szCs w:val="32"/>
          <w:lang w:bidi="ar"/>
        </w:rPr>
        <w:t>日内予以书面答复和说明。</w:t>
      </w:r>
    </w:p>
    <w:p>
      <w:pPr>
        <w:snapToGrid w:val="0"/>
        <w:spacing w:line="600" w:lineRule="exact"/>
        <w:ind w:firstLine="640" w:firstLineChars="200"/>
        <w:rPr>
          <w:color w:val="000000"/>
          <w:szCs w:val="32"/>
        </w:rPr>
      </w:pPr>
      <w:r>
        <w:rPr>
          <w:rFonts w:hint="eastAsia" w:ascii="Times New Roman" w:hAnsi="Times New Roman" w:eastAsia="仿宋_GB2312" w:cs="仿宋_GB2312"/>
          <w:color w:val="000000"/>
          <w:sz w:val="32"/>
          <w:szCs w:val="32"/>
          <w:lang w:bidi="ar"/>
        </w:rPr>
        <w:t>归业主共同所有的经营收入应按法律、法规的规定和业主大会的决定使用，甲乙双方均不得擅自使用。</w:t>
      </w:r>
    </w:p>
    <w:p>
      <w:pPr>
        <w:snapToGrid w:val="0"/>
        <w:spacing w:line="600" w:lineRule="exact"/>
        <w:ind w:firstLine="420" w:firstLineChars="200"/>
        <w:rPr>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第六章 物业服务信息公示公开</w:t>
      </w:r>
    </w:p>
    <w:p>
      <w:pPr>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 xml:space="preserve">第二十一条  </w:t>
      </w:r>
      <w:r>
        <w:rPr>
          <w:rFonts w:hint="eastAsia" w:ascii="仿宋_GB2312" w:hAnsi="仿宋_GB2312" w:eastAsia="仿宋_GB2312" w:cs="仿宋_GB2312"/>
          <w:color w:val="000000"/>
          <w:sz w:val="32"/>
          <w:szCs w:val="32"/>
          <w:lang w:bidi="ar"/>
        </w:rPr>
        <w:t>乙方应当按照相关法律、法规规定，在住宅小区内显著位置公示相关信息，可以同时通过电子信息技术的方式告知全体业主。</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（一）须持续公示的信息：</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1.乙方的营业执照、项目负责人的基本情况、联系方式以及物业服务投诉电话；</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2.物业服务合同约定的服务内容、服务标准、收费项目、收费标准、收费方式等;</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3.电梯、消防、监控等专业设施设备的日常维修保养单位名称、资质、联系方式、应急处置方案等；</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4.房屋修缮、装饰装修以及使用过程中的结构变动等安全事项;</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5.其他依法应当公示的内容；</w:t>
      </w:r>
    </w:p>
    <w:p>
      <w:pPr>
        <w:tabs>
          <w:tab w:val="left" w:pos="5812"/>
        </w:tabs>
        <w:snapToGrid w:val="0"/>
        <w:spacing w:line="600" w:lineRule="exact"/>
        <w:ind w:firstLine="640" w:firstLineChars="200"/>
        <w:rPr>
          <w:rFonts w:ascii="仿宋_GB2312" w:hAnsi="仿宋_GB2312" w:eastAsia="仿宋_GB2312" w:cs="仿宋_GB2312"/>
          <w:color w:val="000000"/>
          <w:kern w:val="1"/>
          <w:szCs w:val="32"/>
        </w:rPr>
      </w:pPr>
      <w:r>
        <w:rPr>
          <w:rFonts w:hint="eastAsia" w:ascii="仿宋_GB2312" w:hAnsi="仿宋_GB2312" w:eastAsia="仿宋_GB2312" w:cs="仿宋_GB2312"/>
          <w:color w:val="000000"/>
          <w:sz w:val="32"/>
          <w:szCs w:val="32"/>
          <w:lang w:bidi="ar"/>
        </w:rPr>
        <w:t>6.其他：</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kern w:val="1"/>
          <w:sz w:val="32"/>
          <w:szCs w:val="32"/>
          <w:lang w:bidi="ar"/>
        </w:rPr>
        <w:t>。</w:t>
      </w:r>
    </w:p>
    <w:p>
      <w:pPr>
        <w:snapToGrid w:val="0"/>
        <w:spacing w:line="600" w:lineRule="exact"/>
        <w:ind w:firstLine="640" w:firstLineChars="200"/>
        <w:rPr>
          <w:rFonts w:ascii="仿宋_GB2312" w:hAnsi="仿宋_GB2312" w:eastAsia="仿宋_GB2312" w:cs="仿宋_GB2312"/>
          <w:b/>
          <w:bCs/>
          <w:color w:val="000000"/>
          <w:szCs w:val="32"/>
        </w:rPr>
      </w:pPr>
      <w:r>
        <w:rPr>
          <w:rFonts w:hint="eastAsia" w:ascii="仿宋_GB2312" w:hAnsi="仿宋_GB2312" w:eastAsia="仿宋_GB2312" w:cs="仿宋_GB2312"/>
          <w:color w:val="000000"/>
          <w:sz w:val="32"/>
          <w:szCs w:val="32"/>
          <w:lang w:bidi="ar"/>
        </w:rPr>
        <w:t>上述公示信息如有发生变化，乙方应于该情况发生的</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日内在本物业服务区域进行公示。</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（二）须定期公示的信息：</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1.每年在</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月</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日前向本物业区域全体业主公布上一年度物业服务合同履行情况、项目总收支情况、物业公用部位、公用设施设备经营所得收益和支出情况，公示期不少于30日；</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2.</w:t>
      </w:r>
      <w:r>
        <w:rPr>
          <w:rFonts w:hint="eastAsia" w:ascii="仿宋_GB2312" w:hAnsi="宋体" w:eastAsia="仿宋_GB2312" w:cs="仿宋_GB2312"/>
          <w:color w:val="000000"/>
          <w:sz w:val="32"/>
          <w:szCs w:val="32"/>
          <w:lang w:bidi="ar"/>
        </w:rPr>
        <w:t>每半年将向本物业区域全体业主公示住宅专项维修资金使用情况，物业区域内停车位、车库的销售、出租、分配以及使用情况，公示期不少于30日</w:t>
      </w:r>
      <w:r>
        <w:rPr>
          <w:rFonts w:hint="eastAsia" w:ascii="仿宋_GB2312" w:hAnsi="仿宋_GB2312" w:eastAsia="仿宋_GB2312" w:cs="仿宋_GB2312"/>
          <w:color w:val="000000"/>
          <w:sz w:val="32"/>
          <w:szCs w:val="32"/>
          <w:lang w:bidi="ar"/>
        </w:rPr>
        <w:t>；</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3.</w:t>
      </w:r>
      <w:r>
        <w:rPr>
          <w:rFonts w:hint="eastAsia" w:ascii="仿宋_GB2312" w:hAnsi="宋体" w:eastAsia="仿宋_GB2312" w:cs="仿宋_GB2312"/>
          <w:color w:val="000000"/>
          <w:sz w:val="32"/>
          <w:szCs w:val="32"/>
          <w:lang w:bidi="ar"/>
        </w:rPr>
        <w:t>[每月][每季]</w:t>
      </w:r>
      <w:r>
        <w:rPr>
          <w:rFonts w:hint="eastAsia" w:ascii="仿宋_GB2312" w:hAnsi="仿宋_GB2312" w:eastAsia="仿宋_GB2312" w:cs="仿宋_GB2312"/>
          <w:color w:val="000000"/>
          <w:sz w:val="32"/>
          <w:szCs w:val="32"/>
          <w:lang w:bidi="ar"/>
        </w:rPr>
        <w:t>前向本物业服务区域全体业主公示业主交纳物业服务费用、公共水电分摊费用情况，公示期不少于15日；</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4.其他依法应当公示的内容。</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（三）依申请公开的信息：除上述信息外，业主申请公开本合同第八条中的信息，乙方应当依法如实提供。</w:t>
      </w:r>
    </w:p>
    <w:p>
      <w:pPr>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 xml:space="preserve">第二十二条  </w:t>
      </w:r>
      <w:r>
        <w:rPr>
          <w:rFonts w:hint="eastAsia" w:ascii="仿宋_GB2312" w:hAnsi="仿宋_GB2312" w:eastAsia="仿宋_GB2312" w:cs="仿宋_GB2312"/>
          <w:color w:val="000000"/>
          <w:sz w:val="32"/>
          <w:szCs w:val="32"/>
          <w:lang w:bidi="ar"/>
        </w:rPr>
        <w:t>采取酬金制、信托制方式的，乙方还需定期公示以下信息：</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（一）每年在</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月</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日前向本物业服务区域全体业主公布物业服务年度计划、支出年度预算、上年度支出决算，公示期不少于30日；</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（二）每半年向全体业主公布物业服务费的收支情况，公示期不少于30日；</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（三）双方约定需聘请专业机构对物业服务费年度预决算和物业服务费收支情况进行审计的，乙方应及时进行公布，公示期不少于30日。</w:t>
      </w:r>
    </w:p>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第七章 物业保修与维修服务</w:t>
      </w:r>
    </w:p>
    <w:p>
      <w:pPr>
        <w:snapToGrid w:val="0"/>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第二十三条</w:t>
      </w:r>
      <w:r>
        <w:rPr>
          <w:rFonts w:ascii="Times New Roman" w:hAnsi="Times New Roman" w:eastAsia="仿宋_GB2312" w:cs="Times New Roman"/>
          <w:bCs/>
          <w:color w:val="000000"/>
          <w:kern w:val="0"/>
          <w:sz w:val="32"/>
          <w:szCs w:val="32"/>
          <w:lang w:bidi="ar"/>
        </w:rPr>
        <w:t xml:space="preserve">  </w:t>
      </w:r>
      <w:r>
        <w:rPr>
          <w:rFonts w:hint="eastAsia" w:ascii="仿宋_GB2312" w:hAnsi="仿宋_GB2312" w:eastAsia="仿宋_GB2312" w:cs="仿宋_GB2312"/>
          <w:color w:val="000000"/>
          <w:sz w:val="32"/>
          <w:szCs w:val="32"/>
          <w:lang w:bidi="ar"/>
        </w:rPr>
        <w:t>本物业服务区域内</w:t>
      </w:r>
      <w:r>
        <w:rPr>
          <w:rFonts w:hint="eastAsia" w:ascii="仿宋_GB2312" w:hAnsi="Times New Roman" w:eastAsia="仿宋_GB2312" w:cs="仿宋_GB2312"/>
          <w:color w:val="000000"/>
          <w:sz w:val="32"/>
          <w:szCs w:val="32"/>
          <w:lang w:bidi="ar"/>
        </w:rPr>
        <w:t>共有部分</w:t>
      </w:r>
      <w:r>
        <w:rPr>
          <w:rFonts w:hint="eastAsia" w:ascii="仿宋_GB2312" w:hAnsi="仿宋_GB2312" w:eastAsia="仿宋_GB2312" w:cs="仿宋_GB2312"/>
          <w:color w:val="000000"/>
          <w:sz w:val="32"/>
          <w:szCs w:val="32"/>
          <w:lang w:bidi="ar"/>
        </w:rPr>
        <w:t>维修、养护费用:</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（一）保修期内物业的维修养护执行建筑工程保修的有关规定，由建设单位承担保修责任；</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（二）保修期满后发生的房屋共有部分、</w:t>
      </w:r>
      <w:r>
        <w:rPr>
          <w:rFonts w:hint="eastAsia" w:ascii="仿宋_GB2312" w:hAnsi="宋体" w:eastAsia="仿宋_GB2312" w:cs="仿宋_GB2312"/>
          <w:color w:val="000000"/>
          <w:sz w:val="32"/>
          <w:szCs w:val="32"/>
          <w:lang w:bidi="ar"/>
        </w:rPr>
        <w:t>公用设施</w:t>
      </w:r>
      <w:r>
        <w:rPr>
          <w:rFonts w:hint="eastAsia" w:ascii="仿宋_GB2312" w:hAnsi="仿宋_GB2312" w:eastAsia="仿宋_GB2312" w:cs="仿宋_GB2312"/>
          <w:color w:val="000000"/>
          <w:sz w:val="32"/>
          <w:szCs w:val="32"/>
          <w:lang w:bidi="ar"/>
        </w:rPr>
        <w:t>的维修、更新和改造，需动用住宅专项维修资金的，按照有关住宅专项维修资金管理规定执行。</w:t>
      </w:r>
    </w:p>
    <w:p>
      <w:pPr>
        <w:spacing w:line="600" w:lineRule="exact"/>
        <w:ind w:firstLine="640" w:firstLineChars="200"/>
        <w:rPr>
          <w:color w:val="000000"/>
          <w:szCs w:val="32"/>
        </w:rPr>
      </w:pPr>
      <w:r>
        <w:rPr>
          <w:rFonts w:hint="eastAsia" w:ascii="黑体" w:hAnsi="宋体" w:eastAsia="黑体" w:cs="黑体"/>
          <w:color w:val="000000"/>
          <w:sz w:val="32"/>
          <w:szCs w:val="32"/>
          <w:lang w:bidi="ar"/>
        </w:rPr>
        <w:t>第二十四条</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物业服务区域内出现</w:t>
      </w:r>
      <w:r>
        <w:rPr>
          <w:rFonts w:hint="eastAsia" w:ascii="仿宋_GB2312" w:hAnsi="仿宋_GB2312" w:eastAsia="仿宋_GB2312" w:cs="仿宋_GB2312"/>
          <w:color w:val="000000"/>
          <w:sz w:val="32"/>
          <w:szCs w:val="32"/>
          <w:lang w:bidi="ar"/>
        </w:rPr>
        <w:t>共有部分</w:t>
      </w:r>
      <w:r>
        <w:rPr>
          <w:rFonts w:hint="eastAsia" w:ascii="Times New Roman" w:hAnsi="Times New Roman" w:eastAsia="仿宋_GB2312" w:cs="仿宋_GB2312"/>
          <w:color w:val="000000"/>
          <w:sz w:val="32"/>
          <w:szCs w:val="32"/>
          <w:lang w:bidi="ar"/>
        </w:rPr>
        <w:t>发生突发性损坏，不及时维修、更新和改造将危害人身、建筑安全或严重影响业主正常生活等紧急情况的，乙方应第一时间向甲方汇报，并采取应急措施。甲方接到乙方汇报后，应当即时商定解决方案并采取应急措施。</w:t>
      </w:r>
    </w:p>
    <w:p>
      <w:pPr>
        <w:spacing w:line="600" w:lineRule="exact"/>
        <w:ind w:firstLine="640" w:firstLineChars="200"/>
        <w:rPr>
          <w:color w:val="000000"/>
          <w:szCs w:val="32"/>
        </w:rPr>
      </w:pPr>
      <w:r>
        <w:rPr>
          <w:rFonts w:hint="eastAsia" w:ascii="Times New Roman" w:hAnsi="Times New Roman" w:eastAsia="仿宋_GB2312" w:cs="仿宋_GB2312"/>
          <w:color w:val="000000"/>
          <w:sz w:val="32"/>
          <w:szCs w:val="32"/>
          <w:lang w:bidi="ar"/>
        </w:rPr>
        <w:t>消防设施、雨水管网、污水管网等</w:t>
      </w:r>
      <w:r>
        <w:rPr>
          <w:rFonts w:hint="eastAsia" w:ascii="仿宋_GB2312" w:hAnsi="宋体" w:eastAsia="仿宋_GB2312" w:cs="仿宋_GB2312"/>
          <w:color w:val="000000"/>
          <w:sz w:val="32"/>
          <w:szCs w:val="32"/>
          <w:lang w:bidi="ar"/>
        </w:rPr>
        <w:t>公用设施</w:t>
      </w:r>
      <w:r>
        <w:rPr>
          <w:rFonts w:hint="eastAsia" w:ascii="Times New Roman" w:hAnsi="Times New Roman" w:eastAsia="仿宋_GB2312" w:cs="仿宋_GB2312"/>
          <w:color w:val="000000"/>
          <w:sz w:val="32"/>
          <w:szCs w:val="32"/>
          <w:lang w:bidi="ar"/>
        </w:rPr>
        <w:t>经过业主专有部分的，相关业主有看护责任，属非人为损坏的，相关业主应及时向乙方报告，由乙方负责处理；属人为损坏的，相关业主应承担责任。</w:t>
      </w:r>
    </w:p>
    <w:p>
      <w:pPr>
        <w:spacing w:line="600" w:lineRule="exact"/>
        <w:ind w:firstLine="640" w:firstLineChars="200"/>
        <w:rPr>
          <w:color w:val="000000"/>
          <w:szCs w:val="32"/>
        </w:rPr>
      </w:pPr>
      <w:r>
        <w:rPr>
          <w:rFonts w:hint="eastAsia" w:ascii="黑体" w:hAnsi="宋体" w:eastAsia="黑体" w:cs="黑体"/>
          <w:color w:val="000000"/>
          <w:sz w:val="32"/>
          <w:szCs w:val="32"/>
          <w:lang w:bidi="ar"/>
        </w:rPr>
        <w:t>第二十五条</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本物业服务区域内对</w:t>
      </w:r>
      <w:r>
        <w:rPr>
          <w:rFonts w:hint="eastAsia" w:ascii="仿宋_GB2312" w:hAnsi="Times New Roman" w:eastAsia="仿宋_GB2312" w:cs="仿宋_GB2312"/>
          <w:color w:val="000000"/>
          <w:sz w:val="32"/>
          <w:szCs w:val="32"/>
          <w:lang w:bidi="ar"/>
        </w:rPr>
        <w:t>共有部分和</w:t>
      </w:r>
      <w:r>
        <w:rPr>
          <w:rFonts w:hint="eastAsia" w:ascii="仿宋_GB2312" w:hAnsi="宋体" w:eastAsia="仿宋_GB2312" w:cs="仿宋_GB2312"/>
          <w:color w:val="000000"/>
          <w:sz w:val="32"/>
          <w:szCs w:val="32"/>
          <w:lang w:bidi="ar"/>
        </w:rPr>
        <w:t>公用设施</w:t>
      </w:r>
      <w:r>
        <w:rPr>
          <w:rFonts w:hint="eastAsia" w:ascii="仿宋_GB2312" w:hAnsi="Times New Roman" w:eastAsia="仿宋_GB2312" w:cs="仿宋_GB2312"/>
          <w:color w:val="000000"/>
          <w:sz w:val="32"/>
          <w:szCs w:val="32"/>
          <w:lang w:bidi="ar"/>
        </w:rPr>
        <w:t>单次</w:t>
      </w:r>
      <w:r>
        <w:rPr>
          <w:rFonts w:hint="eastAsia" w:ascii="Times New Roman" w:hAnsi="Times New Roman" w:eastAsia="仿宋_GB2312" w:cs="仿宋_GB2312"/>
          <w:color w:val="000000"/>
          <w:sz w:val="32"/>
          <w:szCs w:val="32"/>
          <w:lang w:bidi="ar"/>
        </w:rPr>
        <w:t>购买相关物品或者维修费用在</w:t>
      </w:r>
      <w:r>
        <w:rPr>
          <w:rFonts w:hint="eastAsia" w:ascii="宋体" w:hAnsi="宋体" w:eastAsia="仿宋_GB2312" w:cs="宋体"/>
          <w:color w:val="000000"/>
          <w:sz w:val="32"/>
          <w:szCs w:val="32"/>
          <w:u w:val="single"/>
          <w:lang w:bidi="ar"/>
        </w:rPr>
        <w:t> </w:t>
      </w:r>
      <w:r>
        <w:rPr>
          <w:rFonts w:hint="eastAsia" w:ascii="仿宋_GB2312" w:hAnsi="仿宋_GB2312" w:eastAsia="仿宋_GB2312" w:cs="仿宋_GB2312"/>
          <w:color w:val="000000"/>
          <w:sz w:val="32"/>
          <w:szCs w:val="32"/>
          <w:u w:val="single"/>
          <w:lang w:bidi="ar"/>
        </w:rPr>
        <w:t xml:space="preserve"> </w:t>
      </w:r>
      <w:r>
        <w:rPr>
          <w:rFonts w:hint="eastAsia" w:ascii="宋体" w:hAnsi="宋体" w:eastAsia="仿宋_GB2312" w:cs="宋体"/>
          <w:color w:val="000000"/>
          <w:sz w:val="32"/>
          <w:szCs w:val="32"/>
          <w:u w:val="single"/>
          <w:lang w:bidi="ar"/>
        </w:rPr>
        <w:t>   </w:t>
      </w:r>
      <w:r>
        <w:rPr>
          <w:rFonts w:hint="eastAsia" w:ascii="Times New Roman" w:hAnsi="Times New Roman" w:eastAsia="仿宋_GB2312" w:cs="仿宋_GB2312"/>
          <w:color w:val="000000"/>
          <w:sz w:val="32"/>
          <w:szCs w:val="32"/>
          <w:lang w:bidi="ar"/>
        </w:rPr>
        <w:t>元以下的为日常维护，由乙方承担，乙方不得将属于单次购买或者单次维修的项目</w:t>
      </w:r>
      <w:r>
        <w:rPr>
          <w:rFonts w:hint="eastAsia" w:ascii="Times New Roman" w:hAnsi="Times New Roman" w:eastAsia="仿宋_GB2312" w:cs="仿宋_GB2312"/>
          <w:sz w:val="32"/>
          <w:szCs w:val="32"/>
          <w:lang w:bidi="ar"/>
        </w:rPr>
        <w:t>合并</w:t>
      </w:r>
      <w:r>
        <w:rPr>
          <w:rFonts w:hint="eastAsia" w:ascii="Times New Roman" w:hAnsi="Times New Roman" w:eastAsia="仿宋_GB2312" w:cs="仿宋_GB2312"/>
          <w:color w:val="000000"/>
          <w:sz w:val="32"/>
          <w:szCs w:val="32"/>
          <w:lang w:bidi="ar"/>
        </w:rPr>
        <w:t>实施；日常维护范围外的</w:t>
      </w:r>
      <w:r>
        <w:rPr>
          <w:rFonts w:hint="eastAsia" w:ascii="仿宋_GB2312" w:hAnsi="仿宋_GB2312" w:eastAsia="仿宋_GB2312" w:cs="仿宋_GB2312"/>
          <w:color w:val="000000"/>
          <w:sz w:val="32"/>
          <w:szCs w:val="32"/>
          <w:lang w:bidi="ar"/>
        </w:rPr>
        <w:t>共有部分、</w:t>
      </w:r>
      <w:r>
        <w:rPr>
          <w:rFonts w:hint="eastAsia" w:ascii="仿宋_GB2312" w:hAnsi="宋体" w:eastAsia="仿宋_GB2312" w:cs="仿宋_GB2312"/>
          <w:color w:val="000000"/>
          <w:sz w:val="32"/>
          <w:szCs w:val="32"/>
          <w:lang w:bidi="ar"/>
        </w:rPr>
        <w:t>公用设施</w:t>
      </w:r>
      <w:r>
        <w:rPr>
          <w:rFonts w:hint="eastAsia" w:ascii="仿宋_GB2312" w:hAnsi="仿宋_GB2312" w:eastAsia="仿宋_GB2312" w:cs="仿宋_GB2312"/>
          <w:color w:val="000000"/>
          <w:sz w:val="32"/>
          <w:szCs w:val="32"/>
          <w:lang w:bidi="ar"/>
        </w:rPr>
        <w:t>的维修、更新和改造</w:t>
      </w:r>
      <w:r>
        <w:rPr>
          <w:rFonts w:hint="eastAsia" w:ascii="Times New Roman" w:hAnsi="Times New Roman" w:eastAsia="仿宋_GB2312" w:cs="仿宋_GB2312"/>
          <w:color w:val="000000"/>
          <w:sz w:val="32"/>
          <w:szCs w:val="32"/>
          <w:lang w:bidi="ar"/>
        </w:rPr>
        <w:t>费用由甲方承担，费用从小区公共收益或</w:t>
      </w:r>
      <w:r>
        <w:rPr>
          <w:rFonts w:hint="eastAsia" w:ascii="仿宋_GB2312" w:hAnsi="仿宋_GB2312" w:eastAsia="仿宋_GB2312" w:cs="仿宋_GB2312"/>
          <w:color w:val="000000"/>
          <w:sz w:val="32"/>
          <w:szCs w:val="32"/>
          <w:lang w:bidi="ar"/>
        </w:rPr>
        <w:t>住宅专项</w:t>
      </w:r>
      <w:r>
        <w:rPr>
          <w:rFonts w:hint="eastAsia" w:ascii="Times New Roman" w:hAnsi="Times New Roman" w:eastAsia="仿宋_GB2312" w:cs="仿宋_GB2312"/>
          <w:color w:val="000000"/>
          <w:sz w:val="32"/>
          <w:szCs w:val="32"/>
          <w:lang w:bidi="ar"/>
        </w:rPr>
        <w:t>维修资金中支出。</w:t>
      </w:r>
    </w:p>
    <w:p>
      <w:pPr>
        <w:spacing w:line="600" w:lineRule="exact"/>
        <w:ind w:firstLine="640" w:firstLineChars="200"/>
        <w:rPr>
          <w:color w:val="000000"/>
          <w:szCs w:val="32"/>
        </w:rPr>
      </w:pPr>
      <w:r>
        <w:rPr>
          <w:rFonts w:hint="eastAsia" w:ascii="Times New Roman" w:hAnsi="Times New Roman" w:eastAsia="仿宋_GB2312" w:cs="仿宋_GB2312"/>
          <w:color w:val="000000"/>
          <w:sz w:val="32"/>
          <w:szCs w:val="32"/>
          <w:lang w:bidi="ar"/>
        </w:rPr>
        <w:t>确因甲方隐蔽工程施工（如水电管线铺设、墙体内部结构改造等）、防水施工（卫生间、厨房等区域防水处理）不符合规范，导致出现渗水、邻里纠纷、公共设施损坏等问题的，由施工行为责任主体承担维修费用。</w:t>
      </w:r>
    </w:p>
    <w:p>
      <w:pPr>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第二十六条</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甲方或乙方组织实施单项维修、应急维修工程的，应依法选择确定有相应资质或能力的施工单位，并在施工合同中约定施工质量要求及保修期限、履约保证等权利、义务。</w:t>
      </w:r>
      <w:r>
        <w:rPr>
          <w:rFonts w:hint="eastAsia" w:ascii="Times New Roman" w:hAnsi="Times New Roman" w:eastAsia="仿宋_GB2312" w:cs="仿宋_GB2312"/>
          <w:bCs/>
          <w:color w:val="000000"/>
          <w:kern w:val="0"/>
          <w:sz w:val="32"/>
          <w:szCs w:val="32"/>
          <w:lang w:bidi="ar"/>
        </w:rPr>
        <w:t>不得在组织编制年度日常小额维修、单项维修、应急维修等项目实施方案中弄虚作假，或与施工单位串通虚报维修项目、虚增维修工作量、虚增维修经费。</w:t>
      </w:r>
    </w:p>
    <w:p>
      <w:pPr>
        <w:snapToGrid w:val="0"/>
        <w:spacing w:line="600" w:lineRule="exact"/>
        <w:ind w:firstLine="420" w:firstLineChars="200"/>
        <w:rPr>
          <w:rFonts w:ascii="黑体" w:hAnsi="宋体" w:eastAsia="黑体" w:cs="黑体"/>
          <w:color w:val="000000"/>
          <w:kern w:val="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第八章  权利与义务</w:t>
      </w:r>
    </w:p>
    <w:p>
      <w:pPr>
        <w:spacing w:line="600" w:lineRule="exact"/>
        <w:ind w:firstLine="640" w:firstLineChars="200"/>
        <w:rPr>
          <w:rFonts w:ascii="仿宋_GB2312" w:hAnsi="宋体" w:eastAsia="仿宋_GB2312" w:cs="仿宋_GB2312"/>
          <w:color w:val="000000"/>
          <w:kern w:val="0"/>
          <w:szCs w:val="32"/>
          <w:lang w:bidi="ar"/>
        </w:rPr>
      </w:pPr>
      <w:r>
        <w:rPr>
          <w:rFonts w:hint="eastAsia" w:ascii="黑体" w:hAnsi="宋体" w:eastAsia="黑体" w:cs="黑体"/>
          <w:color w:val="000000"/>
          <w:sz w:val="32"/>
          <w:szCs w:val="32"/>
          <w:lang w:bidi="ar"/>
        </w:rPr>
        <w:t xml:space="preserve">第二十七条  </w:t>
      </w:r>
      <w:r>
        <w:rPr>
          <w:rFonts w:hint="eastAsia" w:ascii="仿宋_GB2312" w:hAnsi="宋体" w:eastAsia="仿宋_GB2312" w:cs="仿宋_GB2312"/>
          <w:color w:val="000000"/>
          <w:kern w:val="0"/>
          <w:sz w:val="32"/>
          <w:szCs w:val="32"/>
          <w:lang w:bidi="ar"/>
        </w:rPr>
        <w:t>甲方权利</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（一）对本物业服务区域内的物业服务事项有知情权和监督权；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（二）审定和认可乙方制订的物业服务方案、年度服务计划、 年度维修养护计划；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（三）监督、检查乙方各项方案和计划的实施，并每年对乙方按照本合同约定履行物业服务情况进行</w:t>
      </w:r>
      <w:r>
        <w:rPr>
          <w:rFonts w:hint="eastAsia" w:ascii="仿宋_GB2312" w:hAnsi="宋体" w:eastAsia="仿宋_GB2312" w:cs="仿宋_GB2312"/>
          <w:kern w:val="0"/>
          <w:sz w:val="32"/>
          <w:szCs w:val="32"/>
          <w:lang w:bidi="ar"/>
        </w:rPr>
        <w:t>评价</w:t>
      </w:r>
      <w:r>
        <w:rPr>
          <w:rFonts w:hint="eastAsia" w:ascii="仿宋_GB2312" w:hAnsi="宋体" w:eastAsia="仿宋_GB2312" w:cs="仿宋_GB2312"/>
          <w:color w:val="000000"/>
          <w:kern w:val="0"/>
          <w:sz w:val="32"/>
          <w:szCs w:val="32"/>
          <w:lang w:bidi="ar"/>
        </w:rPr>
        <w:t xml:space="preserve">；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 xml:space="preserve">（四）监督委托乙方实施的住宅专项维修资金使用情况；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（五）监督乙方对物业共有部分、</w:t>
      </w:r>
      <w:r>
        <w:rPr>
          <w:rFonts w:hint="eastAsia" w:ascii="仿宋_GB2312" w:hAnsi="宋体" w:eastAsia="仿宋_GB2312" w:cs="仿宋_GB2312"/>
          <w:color w:val="000000"/>
          <w:sz w:val="32"/>
          <w:szCs w:val="32"/>
          <w:lang w:bidi="ar"/>
        </w:rPr>
        <w:t>公用设施</w:t>
      </w:r>
      <w:r>
        <w:rPr>
          <w:rFonts w:hint="eastAsia" w:ascii="仿宋_GB2312" w:hAnsi="宋体" w:eastAsia="仿宋_GB2312" w:cs="仿宋_GB2312"/>
          <w:color w:val="000000"/>
          <w:kern w:val="0"/>
          <w:sz w:val="32"/>
          <w:szCs w:val="32"/>
          <w:lang w:bidi="ar"/>
        </w:rPr>
        <w:t xml:space="preserve">的经营情况；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（六）</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 xml:space="preserve"> ；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（七）法律、法规规定的其他权利。 </w:t>
      </w:r>
    </w:p>
    <w:p>
      <w:pPr>
        <w:spacing w:line="600" w:lineRule="exact"/>
        <w:ind w:firstLine="640" w:firstLineChars="200"/>
        <w:rPr>
          <w:color w:val="000000"/>
          <w:szCs w:val="32"/>
        </w:rPr>
      </w:pPr>
      <w:r>
        <w:rPr>
          <w:rFonts w:hint="eastAsia" w:ascii="黑体" w:hAnsi="宋体" w:eastAsia="黑体" w:cs="黑体"/>
          <w:color w:val="000000"/>
          <w:sz w:val="32"/>
          <w:szCs w:val="32"/>
          <w:lang w:bidi="ar"/>
        </w:rPr>
        <w:t xml:space="preserve">第二十八条  </w:t>
      </w:r>
      <w:r>
        <w:rPr>
          <w:rFonts w:hint="eastAsia" w:ascii="仿宋_GB2312" w:hAnsi="宋体" w:eastAsia="仿宋_GB2312" w:cs="仿宋_GB2312"/>
          <w:color w:val="000000"/>
          <w:kern w:val="0"/>
          <w:sz w:val="32"/>
          <w:szCs w:val="32"/>
          <w:lang w:bidi="ar"/>
        </w:rPr>
        <w:t>甲方义务</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（一）在乙方入驻</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 xml:space="preserve">日前，无偿提供符合使用要求的物业服务用房；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（二）向乙方移交本合同第七条列举的资料；</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（三）负责协调、处理、解决本合同生效前发生的与物业服务活动相关的遗留问题，不因此影响乙方工作；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 xml:space="preserve">（四）配合乙方做好物业服务区域内的物业服务工作，不得干涉乙方依法、依本合同约定开展物业服务活动及企业内部管理事务；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（五）业主应按照本合同约定交纳物业服务费用。对违反本合同约定、逾期不交纳物业服务费用的业主（物业使用人），甲方应督促其交纳；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（六）</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 xml:space="preserve">；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（七）法律、法规规定的其他义务。 </w:t>
      </w:r>
    </w:p>
    <w:p>
      <w:pPr>
        <w:spacing w:line="600" w:lineRule="exact"/>
        <w:ind w:firstLine="640" w:firstLineChars="200"/>
        <w:rPr>
          <w:color w:val="000000"/>
          <w:szCs w:val="32"/>
        </w:rPr>
      </w:pPr>
      <w:r>
        <w:rPr>
          <w:rFonts w:hint="eastAsia" w:ascii="黑体" w:hAnsi="宋体" w:eastAsia="黑体" w:cs="黑体"/>
          <w:color w:val="000000"/>
          <w:sz w:val="32"/>
          <w:szCs w:val="32"/>
          <w:lang w:bidi="ar"/>
        </w:rPr>
        <w:t xml:space="preserve">第二十九条  </w:t>
      </w:r>
      <w:r>
        <w:rPr>
          <w:rFonts w:hint="eastAsia" w:ascii="仿宋_GB2312" w:hAnsi="宋体" w:eastAsia="仿宋_GB2312" w:cs="仿宋_GB2312"/>
          <w:color w:val="000000"/>
          <w:kern w:val="0"/>
          <w:sz w:val="32"/>
          <w:szCs w:val="32"/>
          <w:lang w:bidi="ar"/>
        </w:rPr>
        <w:t xml:space="preserve">乙方权利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（一）根据有关法律、法规的规定和本合同的约定，开展各项物业服务活动；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（二）根据有关法律、法规的规定和本合同的约定，向业主（物业使用人）收取物业服务费（物业服务资金）等相关费用，通过合法有效的方式解决拖欠物业服务费用的问题；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（三）对业主（物业使用人）违反本合同和《管理规约》的行为，采取劝阻、制止和向甲方、有关部门报告等方式，协助纠正业主(物业使用人)违约行为；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（四）</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（五）法律、法规规定的其他权利。 </w:t>
      </w:r>
    </w:p>
    <w:p>
      <w:pPr>
        <w:spacing w:line="600" w:lineRule="exact"/>
        <w:ind w:firstLine="640" w:firstLineChars="200"/>
        <w:rPr>
          <w:color w:val="000000"/>
          <w:szCs w:val="32"/>
        </w:rPr>
      </w:pPr>
      <w:r>
        <w:rPr>
          <w:rFonts w:hint="eastAsia" w:ascii="黑体" w:hAnsi="宋体" w:eastAsia="黑体" w:cs="黑体"/>
          <w:color w:val="000000"/>
          <w:sz w:val="32"/>
          <w:szCs w:val="32"/>
          <w:lang w:bidi="ar"/>
        </w:rPr>
        <w:t xml:space="preserve">第三十条 </w:t>
      </w:r>
      <w:r>
        <w:rPr>
          <w:rFonts w:hint="eastAsia" w:ascii="仿宋_GB2312" w:hAnsi="宋体" w:eastAsia="仿宋_GB2312" w:cs="仿宋_GB2312"/>
          <w:color w:val="000000"/>
          <w:kern w:val="0"/>
          <w:sz w:val="32"/>
          <w:szCs w:val="32"/>
          <w:lang w:bidi="ar"/>
        </w:rPr>
        <w:t xml:space="preserve"> 乙方义务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 xml:space="preserve">（一）根据有关法律、法规及本合同的约定，按照物业服务内容和标准提供物业服务；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（二）选聘专业性服务企业承担物业服务区域内的专项服务项目时，应当将委托事项及受托企业的信息在物业服务区域内公示；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乙方与受托企业签订的合同中约定的服务标准，不得低于本合同约定；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乙方应当对受托企业的服务行为进行监督，并对受托企业的服务行为承担责任；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（三）妥善保管和正确使用物业档案资料，及时记载有关变更信息，并为业主的个人资料信息保密；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四）及时向全体业主通告本物业服务区域内有关物业管理的重大事项，受理业主（物业使用人）的建议、意见和投诉，定期公布相关信息，接受甲方、业主（物业使用人）的监督，不断提高物业服务质量和管理水平；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（五）业主需要装饰装修房屋的，应当事先告知业主相关注意事项并与业主签订装饰装修管理服务协议；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（六）不得擅自占用本物业服务区域内的共有部分、</w:t>
      </w:r>
      <w:r>
        <w:rPr>
          <w:rFonts w:hint="eastAsia" w:ascii="仿宋_GB2312" w:hAnsi="宋体" w:eastAsia="仿宋_GB2312" w:cs="仿宋_GB2312"/>
          <w:color w:val="000000"/>
          <w:sz w:val="32"/>
          <w:szCs w:val="32"/>
          <w:lang w:bidi="ar"/>
        </w:rPr>
        <w:t>公用设施</w:t>
      </w:r>
      <w:r>
        <w:rPr>
          <w:rFonts w:hint="eastAsia" w:ascii="仿宋_GB2312" w:hAnsi="宋体" w:eastAsia="仿宋_GB2312" w:cs="仿宋_GB2312"/>
          <w:color w:val="000000"/>
          <w:kern w:val="0"/>
          <w:sz w:val="32"/>
          <w:szCs w:val="32"/>
          <w:lang w:bidi="ar"/>
        </w:rPr>
        <w:t xml:space="preserve">或改变用途，确需临时占用、挖掘道路、场地的，经甲方和有利害关系的业主同意后依法依约实施；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七）本合同解除或者期满终止时，乙方应当按照有关规定和本合同约定，及时与甲方办理资金、资料、资产移交和项目退出手续，将所有工作人员、生产设施设备撤离本物业服务区域。乙方向甲方移交的资料包括但不限于；</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1.共有部分及</w:t>
      </w:r>
      <w:r>
        <w:rPr>
          <w:rFonts w:hint="eastAsia" w:ascii="仿宋_GB2312" w:hAnsi="宋体" w:eastAsia="仿宋_GB2312" w:cs="仿宋_GB2312"/>
          <w:color w:val="000000"/>
          <w:sz w:val="32"/>
          <w:szCs w:val="32"/>
          <w:lang w:bidi="ar"/>
        </w:rPr>
        <w:t>公用设施</w:t>
      </w:r>
      <w:r>
        <w:rPr>
          <w:rFonts w:hint="eastAsia" w:ascii="仿宋_GB2312" w:hAnsi="宋体" w:eastAsia="仿宋_GB2312" w:cs="仿宋_GB2312"/>
          <w:color w:val="000000"/>
          <w:kern w:val="0"/>
          <w:sz w:val="32"/>
          <w:szCs w:val="32"/>
          <w:lang w:bidi="ar"/>
        </w:rPr>
        <w:t>设备的竣工图纸、保修及使用资料，</w:t>
      </w:r>
      <w:r>
        <w:rPr>
          <w:rFonts w:hint="eastAsia" w:ascii="仿宋_GB2312" w:hAnsi="宋体" w:eastAsia="仿宋_GB2312" w:cs="仿宋_GB2312"/>
          <w:color w:val="000000"/>
          <w:sz w:val="32"/>
          <w:szCs w:val="32"/>
          <w:lang w:bidi="ar"/>
        </w:rPr>
        <w:t>公用设施</w:t>
      </w:r>
      <w:r>
        <w:rPr>
          <w:rFonts w:hint="eastAsia" w:ascii="仿宋_GB2312" w:hAnsi="宋体" w:eastAsia="仿宋_GB2312" w:cs="仿宋_GB2312"/>
          <w:color w:val="000000"/>
          <w:kern w:val="0"/>
          <w:sz w:val="32"/>
          <w:szCs w:val="32"/>
          <w:lang w:bidi="ar"/>
        </w:rPr>
        <w:t xml:space="preserve">维护保养及维修等技术资料；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2.</w:t>
      </w:r>
      <w:r>
        <w:rPr>
          <w:rFonts w:hint="eastAsia" w:ascii="仿宋_GB2312" w:hAnsi="宋体" w:eastAsia="仿宋_GB2312" w:cs="仿宋_GB2312"/>
          <w:color w:val="000000"/>
          <w:sz w:val="32"/>
          <w:szCs w:val="32"/>
          <w:lang w:bidi="ar"/>
        </w:rPr>
        <w:t>公用设施</w:t>
      </w:r>
      <w:r>
        <w:rPr>
          <w:rFonts w:hint="eastAsia" w:ascii="仿宋_GB2312" w:hAnsi="宋体" w:eastAsia="仿宋_GB2312" w:cs="仿宋_GB2312"/>
          <w:color w:val="000000"/>
          <w:kern w:val="0"/>
          <w:sz w:val="32"/>
          <w:szCs w:val="32"/>
          <w:lang w:bidi="ar"/>
        </w:rPr>
        <w:t xml:space="preserve">的安装调试、验收、维护保养和维修的合同资料； </w:t>
      </w:r>
    </w:p>
    <w:p>
      <w:pPr>
        <w:tabs>
          <w:tab w:val="left" w:pos="0"/>
        </w:tabs>
        <w:spacing w:line="600" w:lineRule="exact"/>
        <w:ind w:firstLine="640" w:firstLineChars="200"/>
        <w:rPr>
          <w:color w:val="000000"/>
          <w:kern w:val="0"/>
          <w:szCs w:val="32"/>
        </w:rPr>
      </w:pPr>
      <w:r>
        <w:rPr>
          <w:rFonts w:hint="eastAsia" w:ascii="仿宋_GB2312" w:hAnsi="宋体" w:eastAsia="仿宋_GB2312" w:cs="仿宋_GB2312"/>
          <w:color w:val="000000"/>
          <w:kern w:val="0"/>
          <w:sz w:val="32"/>
          <w:szCs w:val="32"/>
          <w:lang w:bidi="ar"/>
        </w:rPr>
        <w:t>3.</w:t>
      </w:r>
      <w:r>
        <w:rPr>
          <w:rFonts w:hint="eastAsia" w:ascii="Times New Roman" w:hAnsi="Times New Roman" w:eastAsia="仿宋_GB2312" w:cs="仿宋_GB2312"/>
          <w:color w:val="000000"/>
          <w:kern w:val="0"/>
          <w:sz w:val="32"/>
          <w:szCs w:val="32"/>
          <w:lang w:bidi="ar"/>
        </w:rPr>
        <w:t>公共收益账户、结余资金、收支账目资料、审计资料等；</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4.物业面积清单及业主名册；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5.其他乙方进场时接收的资料；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（八）</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（九）及时发现物业管理区域内违反有关治安、环保、消防等法律法规的行为，依法向有关主管部门报告并协助处理；</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（十）法律、法规规定的其他义务。</w:t>
      </w:r>
    </w:p>
    <w:p>
      <w:pPr>
        <w:snapToGrid w:val="0"/>
        <w:spacing w:line="600" w:lineRule="exact"/>
        <w:ind w:firstLine="420" w:firstLineChars="200"/>
        <w:rPr>
          <w:rFonts w:ascii="黑体" w:hAnsi="宋体" w:eastAsia="黑体" w:cs="黑体"/>
          <w:color w:val="000000"/>
          <w:kern w:val="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第九章  服务质量履约评价</w:t>
      </w:r>
    </w:p>
    <w:p>
      <w:pPr>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第三十一条  </w:t>
      </w:r>
      <w:r>
        <w:rPr>
          <w:rFonts w:hint="eastAsia" w:ascii="仿宋_GB2312" w:hAnsi="宋体" w:eastAsia="仿宋_GB2312" w:cs="仿宋_GB2312"/>
          <w:color w:val="000000"/>
          <w:sz w:val="32"/>
          <w:szCs w:val="32"/>
          <w:lang w:bidi="ar"/>
        </w:rPr>
        <w:t>乙方应</w:t>
      </w:r>
      <w:r>
        <w:rPr>
          <w:rFonts w:hint="eastAsia" w:ascii="仿宋_GB2312" w:hAnsi="宋体" w:eastAsia="仿宋_GB2312" w:cs="仿宋_GB2312"/>
          <w:color w:val="000000"/>
          <w:kern w:val="0"/>
          <w:sz w:val="32"/>
          <w:szCs w:val="32"/>
          <w:lang w:bidi="ar"/>
        </w:rPr>
        <w:t>按照合同约定的内容提供物业服务</w:t>
      </w:r>
      <w:r>
        <w:rPr>
          <w:rFonts w:hint="eastAsia" w:ascii="仿宋_GB2312" w:hAnsi="宋体" w:eastAsia="仿宋_GB2312" w:cs="仿宋_GB2312"/>
          <w:color w:val="000000"/>
          <w:sz w:val="32"/>
          <w:szCs w:val="32"/>
          <w:lang w:bidi="ar"/>
        </w:rPr>
        <w:t>，并接受甲方、全体业主及行业主管部门、街道（社区）的监督。</w:t>
      </w:r>
    </w:p>
    <w:p>
      <w:pPr>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第三十二条  </w:t>
      </w:r>
      <w:r>
        <w:rPr>
          <w:rFonts w:hint="eastAsia" w:ascii="仿宋_GB2312" w:hAnsi="宋体" w:eastAsia="仿宋_GB2312" w:cs="仿宋_GB2312"/>
          <w:color w:val="000000"/>
          <w:sz w:val="32"/>
          <w:szCs w:val="32"/>
          <w:lang w:bidi="ar"/>
        </w:rPr>
        <w:t>甲方在街道（社区）的监督下</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[每半年][每年]</w:t>
      </w:r>
      <w:r>
        <w:rPr>
          <w:rFonts w:hint="eastAsia" w:ascii="仿宋_GB2312" w:hAnsi="宋体" w:eastAsia="仿宋_GB2312" w:cs="仿宋_GB2312"/>
          <w:color w:val="000000"/>
          <w:sz w:val="32"/>
          <w:szCs w:val="32"/>
          <w:lang w:bidi="ar"/>
        </w:rPr>
        <w:t>组织一次物业服务质量履约评价（《物业服务履约情况业主评价表》见附件9），也可结合小区实际情况不定期组织评价，每年物业服务质量评价参与的业主应当不低于业主总人数的</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%。综合评分低于</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分的，乙方应于</w:t>
      </w:r>
      <w:r>
        <w:rPr>
          <w:rFonts w:hint="eastAsia" w:ascii="仿宋_GB2312" w:hAnsi="仿宋_GB2312"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日内进行整改，整改不到位的，视为本次物业服务质量履约评价不合格；综合评分低于</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 xml:space="preserve">分，视为本次物业服务质量履约评价不合格。 </w:t>
      </w:r>
    </w:p>
    <w:p>
      <w:pPr>
        <w:spacing w:line="600" w:lineRule="exact"/>
        <w:ind w:firstLine="640" w:firstLineChars="200"/>
        <w:rPr>
          <w:rFonts w:ascii="黑体" w:hAnsi="宋体" w:eastAsia="黑体" w:cs="黑体"/>
          <w:color w:val="000000"/>
          <w:szCs w:val="32"/>
        </w:rPr>
      </w:pPr>
      <w:r>
        <w:rPr>
          <w:rFonts w:hint="eastAsia" w:ascii="黑体" w:hAnsi="宋体" w:eastAsia="黑体" w:cs="黑体"/>
          <w:color w:val="000000"/>
          <w:sz w:val="32"/>
          <w:szCs w:val="32"/>
          <w:lang w:bidi="ar"/>
        </w:rPr>
        <w:t xml:space="preserve">第三十三条  </w:t>
      </w:r>
      <w:r>
        <w:rPr>
          <w:rFonts w:hint="eastAsia" w:ascii="仿宋_GB2312" w:hAnsi="宋体" w:eastAsia="仿宋_GB2312" w:cs="仿宋_GB2312"/>
          <w:color w:val="000000"/>
          <w:sz w:val="32"/>
          <w:szCs w:val="32"/>
          <w:lang w:bidi="ar"/>
        </w:rPr>
        <w:t>存在下列情形之一的，</w:t>
      </w:r>
      <w:r>
        <w:rPr>
          <w:rFonts w:hint="eastAsia" w:ascii="仿宋_GB2312" w:hAnsi="仿宋_GB2312" w:eastAsia="仿宋_GB2312" w:cs="仿宋_GB2312"/>
          <w:color w:val="000000"/>
          <w:sz w:val="32"/>
          <w:szCs w:val="32"/>
          <w:lang w:bidi="ar"/>
        </w:rPr>
        <w:t>视为</w:t>
      </w:r>
      <w:bookmarkStart w:id="153" w:name="OLE_LINK24"/>
      <w:bookmarkStart w:id="154" w:name="OLE_LINK23"/>
      <w:r>
        <w:rPr>
          <w:rFonts w:hint="eastAsia" w:ascii="仿宋_GB2312" w:hAnsi="仿宋_GB2312" w:eastAsia="仿宋_GB2312" w:cs="仿宋_GB2312"/>
          <w:color w:val="000000"/>
          <w:sz w:val="32"/>
          <w:szCs w:val="32"/>
          <w:lang w:bidi="ar"/>
        </w:rPr>
        <w:t>乙方履行合同义务达不到本合同约定的标准，</w:t>
      </w:r>
      <w:bookmarkEnd w:id="153"/>
      <w:bookmarkEnd w:id="154"/>
      <w:r>
        <w:rPr>
          <w:rFonts w:hint="eastAsia" w:ascii="仿宋_GB2312" w:hAnsi="仿宋_GB2312" w:eastAsia="仿宋_GB2312" w:cs="仿宋_GB2312"/>
          <w:color w:val="000000"/>
          <w:sz w:val="32"/>
          <w:szCs w:val="32"/>
          <w:lang w:bidi="ar"/>
        </w:rPr>
        <w:t>甲方在经业主大会同意后可提前终止本合同，并提前 60 日书面通知乙方。</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（一）甲方对乙方的物业服务质量履约评价连续</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次为不合格的；</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（二）甲方可以委托第三方物业服务评估监理机构就乙方的物业服务标准、服务质量等服务内容进行评估，</w:t>
      </w:r>
      <w:r>
        <w:rPr>
          <w:rFonts w:hint="eastAsia" w:ascii="仿宋_GB2312" w:hAnsi="宋体" w:eastAsia="仿宋_GB2312" w:cs="仿宋_GB2312"/>
          <w:color w:val="000000"/>
          <w:sz w:val="32"/>
          <w:szCs w:val="32"/>
          <w:lang w:bidi="ar"/>
        </w:rPr>
        <w:t>经评估确认乙方提供的物业服务未达到本合同约定的服务质量和标准，且未在规定时间内整改到位的；</w:t>
      </w:r>
    </w:p>
    <w:p>
      <w:pPr>
        <w:spacing w:line="600" w:lineRule="exact"/>
        <w:ind w:firstLine="640" w:firstLineChars="200"/>
        <w:rPr>
          <w:rFonts w:ascii="仿宋_GB2312" w:hAnsi="宋体" w:eastAsia="仿宋_GB2312" w:cs="仿宋_GB2312"/>
          <w:color w:val="000000"/>
          <w:szCs w:val="32"/>
        </w:rPr>
      </w:pPr>
      <w:r>
        <w:rPr>
          <w:rFonts w:hint="eastAsia" w:ascii="仿宋_GB2312" w:hAnsi="仿宋_GB2312" w:eastAsia="仿宋_GB2312" w:cs="仿宋_GB2312"/>
          <w:color w:val="000000"/>
          <w:sz w:val="32"/>
          <w:szCs w:val="32"/>
          <w:lang w:bidi="ar"/>
        </w:rPr>
        <w:t>（三）小区</w:t>
      </w:r>
      <w:r>
        <w:rPr>
          <w:rFonts w:hint="eastAsia" w:ascii="仿宋_GB2312" w:hAnsi="宋体" w:eastAsia="仿宋_GB2312" w:cs="仿宋_GB2312"/>
          <w:color w:val="000000"/>
          <w:sz w:val="32"/>
          <w:szCs w:val="32"/>
          <w:lang w:bidi="ar"/>
        </w:rPr>
        <w:t>被行业主管部门列入“黑榜”</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次的</w:t>
      </w:r>
      <w:r>
        <w:rPr>
          <w:rFonts w:hint="eastAsia" w:ascii="仿宋_GB2312" w:hAnsi="宋体" w:eastAsia="仿宋_GB2312" w:cs="仿宋_GB2312"/>
          <w:color w:val="000000"/>
          <w:sz w:val="32"/>
          <w:szCs w:val="32"/>
          <w:lang w:bidi="ar"/>
        </w:rPr>
        <w:t xml:space="preserve">；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（四）乙方物业企业信用等级评价低于</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分的；</w:t>
      </w:r>
    </w:p>
    <w:p>
      <w:pPr>
        <w:spacing w:line="600" w:lineRule="exact"/>
        <w:ind w:firstLine="640" w:firstLineChars="200"/>
        <w:rPr>
          <w:color w:val="000000"/>
          <w:szCs w:val="32"/>
        </w:rPr>
      </w:pPr>
      <w:r>
        <w:rPr>
          <w:rFonts w:hint="eastAsia" w:ascii="仿宋_GB2312" w:hAnsi="宋体" w:eastAsia="仿宋_GB2312" w:cs="仿宋_GB2312"/>
          <w:color w:val="000000"/>
          <w:sz w:val="32"/>
          <w:szCs w:val="32"/>
          <w:lang w:bidi="ar"/>
        </w:rPr>
        <w:t>（五）</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420" w:firstLineChars="200"/>
        <w:rPr>
          <w:rFonts w:ascii="黑体" w:hAnsi="宋体" w:eastAsia="黑体" w:cs="黑体"/>
          <w:color w:val="000000"/>
          <w:kern w:val="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第十章  服务期限与合同终止</w:t>
      </w:r>
    </w:p>
    <w:p>
      <w:pPr>
        <w:snapToGrid w:val="0"/>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 xml:space="preserve">第三十四条 </w:t>
      </w:r>
      <w:r>
        <w:rPr>
          <w:rFonts w:hint="eastAsia" w:ascii="仿宋_GB2312" w:hAnsi="仿宋_GB2312" w:eastAsia="仿宋_GB2312" w:cs="仿宋_GB2312"/>
          <w:color w:val="000000"/>
          <w:sz w:val="32"/>
          <w:szCs w:val="32"/>
          <w:lang w:bidi="ar"/>
        </w:rPr>
        <w:t>本物业服务合同期限为</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年，自</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年</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月</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日起至</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年</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月</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日止。</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乙方实际提供物业服务的起始时间与前款约定的时间不一致的，以乙方实际提供物业服务的起始时间为准。</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第三十五条  </w:t>
      </w:r>
      <w:r>
        <w:rPr>
          <w:rFonts w:hint="eastAsia" w:ascii="仿宋_GB2312" w:hAnsi="宋体" w:eastAsia="仿宋_GB2312" w:cs="仿宋_GB2312"/>
          <w:color w:val="000000"/>
          <w:sz w:val="32"/>
          <w:szCs w:val="32"/>
          <w:lang w:bidi="ar"/>
        </w:rPr>
        <w:t>合同终止情形：</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（一）合同期限届满后，甲、乙双方中任何一方决定不再续约；</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（二）</w:t>
      </w:r>
      <w:r>
        <w:rPr>
          <w:rFonts w:hint="eastAsia" w:ascii="仿宋_GB2312" w:hAnsi="仿宋_GB2312" w:eastAsia="仿宋_GB2312" w:cs="仿宋_GB2312"/>
          <w:color w:val="000000"/>
          <w:sz w:val="32"/>
          <w:szCs w:val="32"/>
          <w:lang w:bidi="ar"/>
        </w:rPr>
        <w:t>服务合同期限内，</w:t>
      </w:r>
      <w:r>
        <w:rPr>
          <w:rFonts w:hint="eastAsia" w:ascii="仿宋_GB2312" w:hAnsi="宋体" w:eastAsia="仿宋_GB2312" w:cs="仿宋_GB2312"/>
          <w:color w:val="000000"/>
          <w:sz w:val="32"/>
          <w:szCs w:val="32"/>
          <w:lang w:bidi="ar"/>
        </w:rPr>
        <w:t>经双方协商一致决定解除本合同；</w:t>
      </w:r>
    </w:p>
    <w:p>
      <w:pPr>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 xml:space="preserve">（三）服务合同期限内，存在本合同第三十三条约定的视为乙方履行合同义务达不到本合同约定标准的情形，经业主大会同意甲方提前终止合同。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服务合同终止的，乙方应当配合新物业服务人做好退出和交接工作，不得以物业服务的债权债务纠纷未解决、业主欠缴物业费、物业权属存在争议等为由拒绝退出住宅小区。</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第三十六条</w:t>
      </w:r>
      <w:r>
        <w:rPr>
          <w:rFonts w:hint="eastAsia" w:ascii="仿宋_GB2312" w:hAnsi="宋体" w:eastAsia="仿宋_GB2312" w:cs="仿宋_GB2312"/>
          <w:color w:val="000000"/>
          <w:sz w:val="32"/>
          <w:szCs w:val="32"/>
          <w:lang w:bidi="ar"/>
        </w:rPr>
        <w:t xml:space="preserve">  退出和移交手续按以下程序办理：</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（一）经协商，决定解除合同的，决定作出后3日内，应当将解除合同决定在物业服务区域内公告；</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二）经协商，决定解除合同的，决定作出后30日内，乙方应当做好共有部分及公用设施设备档案、物业服务档案、预收欠收代收费用等资料和账务的清理工作，并就交接内容、方式、时间、责任界限及债权债务结算方式与甲方平等协商，签订退管协议；</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三）经协商，决定解除合同的，决定作出后90日内，甲方应当召开业主大会选聘新的物业服务企业，并重新签订《物业服务合同》。未选聘出新的物业服务企业的，甲方应当及时向物业所在地街道办事处、乡镇人民政府提出托管申请或由业主大会决定是否对本物业进行自管。</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第三十七条  </w:t>
      </w:r>
      <w:r>
        <w:rPr>
          <w:rFonts w:hint="eastAsia" w:ascii="仿宋_GB2312" w:hAnsi="宋体" w:eastAsia="仿宋_GB2312" w:cs="仿宋_GB2312"/>
          <w:color w:val="000000"/>
          <w:sz w:val="32"/>
          <w:szCs w:val="32"/>
          <w:lang w:bidi="ar"/>
        </w:rPr>
        <w:t>甲、乙双方中任何一方决定在合同期限届满后不再续约的，均应当在本合同期满60日前书面通知对方。</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第三十八条  </w:t>
      </w:r>
      <w:r>
        <w:rPr>
          <w:rFonts w:hint="eastAsia" w:ascii="仿宋_GB2312" w:hAnsi="宋体" w:eastAsia="仿宋_GB2312" w:cs="仿宋_GB2312"/>
          <w:color w:val="000000"/>
          <w:sz w:val="32"/>
          <w:szCs w:val="32"/>
          <w:lang w:bidi="ar"/>
        </w:rPr>
        <w:t>合同期限届满前，甲方经业主大会决定继续聘用乙方的，应当在本合同期满60日前书面通知乙方；乙方自接到续约通知7日内回复甲方。</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乙方同意续签合同的，双方应当在合同期限届满前</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日内签订新的《物业服务合同》。</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乙方不同意续签合同的，应当在合同期限届满前</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日内在物业服务区域内进行公告，并做好</w:t>
      </w:r>
      <w:r>
        <w:rPr>
          <w:rFonts w:hint="eastAsia" w:ascii="仿宋_GB2312" w:hAnsi="宋体" w:eastAsia="仿宋_GB2312" w:cs="仿宋_GB2312"/>
          <w:color w:val="000000"/>
          <w:kern w:val="0"/>
          <w:sz w:val="32"/>
          <w:szCs w:val="32"/>
          <w:lang w:bidi="ar"/>
        </w:rPr>
        <w:t>共有部分</w:t>
      </w:r>
      <w:r>
        <w:rPr>
          <w:rFonts w:hint="eastAsia" w:ascii="仿宋_GB2312" w:hAnsi="宋体" w:eastAsia="仿宋_GB2312" w:cs="仿宋_GB2312"/>
          <w:color w:val="000000"/>
          <w:sz w:val="32"/>
          <w:szCs w:val="32"/>
          <w:lang w:bidi="ar"/>
        </w:rPr>
        <w:t>及公用设施档案、物业服务档案、预收欠收代收费用等资料和账务的清理工作，并就交接内容、方式、时间、责任界限及债权债务结算方式与甲方平等协商，签订退管协议。</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第三十九条  </w:t>
      </w:r>
      <w:r>
        <w:rPr>
          <w:rFonts w:hint="eastAsia" w:ascii="仿宋_GB2312" w:hAnsi="宋体" w:eastAsia="仿宋_GB2312" w:cs="仿宋_GB2312"/>
          <w:color w:val="000000"/>
          <w:sz w:val="32"/>
          <w:szCs w:val="32"/>
          <w:lang w:bidi="ar"/>
        </w:rPr>
        <w:t>合同期限届满，业主大会因故没有作出选聘或者续聘决定，也没有决定自行管理，乙方有权选择同意或不同意按照本合同约定继续提供服务。</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乙方同意继续提供服务的，本合同自动延续至业主大会作出选聘、续聘或自行管理决定为止。</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乙方不同意继续提供服务的，应在本合同期满90日前书面告知业主委员会、社区居委会，并本在物业区域内公告，合同期满即自行终止。</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第四十条  </w:t>
      </w:r>
      <w:r>
        <w:rPr>
          <w:rFonts w:hint="eastAsia" w:ascii="仿宋_GB2312" w:hAnsi="宋体" w:eastAsia="仿宋_GB2312" w:cs="仿宋_GB2312"/>
          <w:color w:val="000000"/>
          <w:sz w:val="32"/>
          <w:szCs w:val="32"/>
          <w:lang w:bidi="ar"/>
        </w:rPr>
        <w:t>本合同终止后，甲、乙双方应当共同做好交接工作，包括物业服务费用预收及欠款的清算、外包合同及经营收益合同的履行交接、物业共有部分及公用设施的运行查验、相关档案资料的移交等，甲、乙双方应当相互配合，共同做好物业服务的交接和善后工作。</w:t>
      </w:r>
    </w:p>
    <w:p>
      <w:pPr>
        <w:snapToGrid w:val="0"/>
        <w:spacing w:line="600" w:lineRule="exact"/>
        <w:ind w:firstLine="420" w:firstLineChars="200"/>
        <w:rPr>
          <w:rFonts w:ascii="仿宋_GB2312" w:hAnsi="宋体" w:eastAsia="仿宋_GB2312" w:cs="仿宋_GB2312"/>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第十一章  违约责任</w:t>
      </w:r>
    </w:p>
    <w:p>
      <w:pPr>
        <w:snapToGrid w:val="0"/>
        <w:spacing w:line="600" w:lineRule="exact"/>
        <w:ind w:firstLine="640" w:firstLineChars="200"/>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第四十一条  </w:t>
      </w:r>
      <w:r>
        <w:rPr>
          <w:rFonts w:hint="eastAsia" w:ascii="仿宋_GB2312" w:hAnsi="Times New Roman" w:eastAsia="仿宋_GB2312" w:cs="仿宋_GB2312"/>
          <w:color w:val="000000"/>
          <w:sz w:val="32"/>
          <w:szCs w:val="32"/>
          <w:lang w:bidi="ar"/>
        </w:rPr>
        <w:t>乙方不履行本合同的约定，致使不能提供和达到本合同约定的服务内容和标准的，甲方有权依法解除合同，并有权要求乙方按其减少的服务支出予以赔偿。但</w:t>
      </w:r>
      <w:r>
        <w:rPr>
          <w:rFonts w:hint="eastAsia" w:ascii="仿宋_GB2312" w:hAnsi="宋体" w:eastAsia="仿宋_GB2312" w:cs="仿宋_GB2312"/>
          <w:color w:val="000000"/>
          <w:sz w:val="32"/>
          <w:szCs w:val="32"/>
          <w:lang w:bidi="ar"/>
        </w:rPr>
        <w:t>业主（物业使用人）</w:t>
      </w:r>
      <w:r>
        <w:rPr>
          <w:rFonts w:hint="eastAsia" w:ascii="仿宋_GB2312" w:hAnsi="Times New Roman" w:eastAsia="仿宋_GB2312" w:cs="仿宋_GB2312"/>
          <w:color w:val="000000"/>
          <w:sz w:val="32"/>
          <w:szCs w:val="32"/>
          <w:lang w:bidi="ar"/>
        </w:rPr>
        <w:t>不得以乙方违反本合同约定为由拒绝交纳物业服务费。</w:t>
      </w:r>
    </w:p>
    <w:p>
      <w:pPr>
        <w:snapToGrid w:val="0"/>
        <w:spacing w:line="600" w:lineRule="exact"/>
        <w:ind w:firstLine="640" w:firstLineChars="200"/>
        <w:rPr>
          <w:rFonts w:ascii="仿宋_GB2312" w:eastAsia="仿宋_GB2312" w:cs="仿宋_GB2312"/>
          <w:color w:val="000000"/>
          <w:szCs w:val="32"/>
          <w:u w:val="single"/>
        </w:rPr>
      </w:pPr>
      <w:r>
        <w:rPr>
          <w:rFonts w:hint="eastAsia" w:ascii="黑体" w:hAnsi="宋体" w:eastAsia="黑体" w:cs="黑体"/>
          <w:color w:val="000000"/>
          <w:sz w:val="32"/>
          <w:szCs w:val="32"/>
          <w:lang w:bidi="ar"/>
        </w:rPr>
        <w:t xml:space="preserve">第四十二条  </w:t>
      </w:r>
      <w:r>
        <w:rPr>
          <w:rFonts w:hint="eastAsia" w:ascii="仿宋_GB2312" w:hAnsi="宋体" w:eastAsia="仿宋_GB2312" w:cs="仿宋_GB2312"/>
          <w:color w:val="000000"/>
          <w:sz w:val="32"/>
          <w:szCs w:val="32"/>
          <w:lang w:bidi="ar"/>
        </w:rPr>
        <w:t>甲方、业主（物业使用人）</w:t>
      </w:r>
      <w:r>
        <w:rPr>
          <w:rFonts w:hint="eastAsia" w:ascii="仿宋_GB2312" w:hAnsi="Times New Roman" w:eastAsia="仿宋_GB2312" w:cs="仿宋_GB2312"/>
          <w:color w:val="000000"/>
          <w:sz w:val="32"/>
          <w:szCs w:val="32"/>
          <w:lang w:bidi="ar"/>
        </w:rPr>
        <w:t>违反本合同的约定，致使乙方未完成本合同约定物业服务内容的、未达到物业服务标准的，乙方不承担违约责任；造成乙方损失的，</w:t>
      </w:r>
      <w:r>
        <w:rPr>
          <w:rFonts w:hint="eastAsia" w:ascii="仿宋_GB2312" w:hAnsi="宋体" w:eastAsia="仿宋_GB2312" w:cs="仿宋_GB2312"/>
          <w:color w:val="000000"/>
          <w:sz w:val="32"/>
          <w:szCs w:val="32"/>
          <w:lang w:bidi="ar"/>
        </w:rPr>
        <w:t>甲方、业主（物业使用人）应给予乙方经济赔偿</w:t>
      </w:r>
      <w:r>
        <w:rPr>
          <w:rFonts w:hint="eastAsia" w:ascii="仿宋_GB2312" w:hAnsi="Times New Roman" w:eastAsia="仿宋_GB2312" w:cs="仿宋_GB2312"/>
          <w:color w:val="000000"/>
          <w:sz w:val="32"/>
          <w:szCs w:val="32"/>
          <w:lang w:bidi="ar"/>
        </w:rPr>
        <w:t>。</w:t>
      </w:r>
    </w:p>
    <w:p>
      <w:pPr>
        <w:snapToGrid w:val="0"/>
        <w:spacing w:line="600" w:lineRule="exact"/>
        <w:ind w:firstLine="640" w:firstLineChars="200"/>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第四十三条  </w:t>
      </w:r>
      <w:r>
        <w:rPr>
          <w:rFonts w:hint="eastAsia" w:ascii="仿宋_GB2312" w:hAnsi="Times New Roman" w:eastAsia="仿宋_GB2312" w:cs="仿宋_GB2312"/>
          <w:color w:val="000000"/>
          <w:sz w:val="32"/>
          <w:szCs w:val="32"/>
          <w:lang w:bidi="ar"/>
        </w:rPr>
        <w:t>乙方违反本合同约定，擅自扩大收费范围、重复收费或提高物业服务费收费标准的，业主(物业使用人)有权拒绝交纳擅自扩大、提高或重复收取的费用；已经收取的，乙方应当向业主(物业使用人)双倍返还擅自收取的部分</w:t>
      </w:r>
      <w:r>
        <w:rPr>
          <w:rFonts w:hint="eastAsia" w:ascii="仿宋_GB2312" w:hAnsi="宋体" w:eastAsia="仿宋_GB2312" w:cs="仿宋_GB2312"/>
          <w:color w:val="000000"/>
          <w:sz w:val="32"/>
          <w:szCs w:val="32"/>
          <w:lang w:bidi="ar"/>
        </w:rPr>
        <w:t>。</w:t>
      </w:r>
    </w:p>
    <w:p>
      <w:pPr>
        <w:snapToGrid w:val="0"/>
        <w:spacing w:line="600" w:lineRule="exact"/>
        <w:ind w:firstLine="640" w:firstLineChars="200"/>
        <w:jc w:val="left"/>
        <w:rPr>
          <w:rFonts w:ascii="仿宋_GB2312" w:hAnsi="宋体" w:eastAsia="仿宋_GB2312" w:cs="仿宋_GB2312"/>
          <w:color w:val="000000"/>
          <w:szCs w:val="32"/>
          <w:u w:val="single"/>
        </w:rPr>
      </w:pPr>
      <w:r>
        <w:rPr>
          <w:rFonts w:hint="eastAsia" w:ascii="黑体" w:hAnsi="宋体" w:eastAsia="黑体" w:cs="黑体"/>
          <w:color w:val="000000"/>
          <w:sz w:val="32"/>
          <w:szCs w:val="32"/>
          <w:lang w:bidi="ar"/>
        </w:rPr>
        <w:t xml:space="preserve">第四十四条  </w:t>
      </w:r>
      <w:r>
        <w:rPr>
          <w:rFonts w:hint="eastAsia" w:ascii="仿宋_GB2312" w:hAnsi="宋体" w:eastAsia="仿宋_GB2312" w:cs="仿宋_GB2312"/>
          <w:color w:val="000000"/>
          <w:sz w:val="32"/>
          <w:szCs w:val="32"/>
          <w:lang w:bidi="ar"/>
        </w:rPr>
        <w:t>乙方在本合同期限内擅自停止物业服务的, 甲方可要求乙方继续履行，采取补救措施，并应当按</w:t>
      </w:r>
      <w:r>
        <w:rPr>
          <w:rFonts w:hint="eastAsia" w:ascii="仿宋_GB2312" w:hAnsi="宋体" w:eastAsia="仿宋_GB2312" w:cs="仿宋_GB2312"/>
          <w:color w:val="000000"/>
          <w:sz w:val="32"/>
          <w:szCs w:val="32"/>
          <w:u w:val="single"/>
          <w:lang w:bidi="ar"/>
        </w:rPr>
        <w:t xml:space="preserve">          </w:t>
      </w:r>
    </w:p>
    <w:p>
      <w:pPr>
        <w:snapToGrid w:val="0"/>
        <w:spacing w:line="600" w:lineRule="exact"/>
        <w:jc w:val="left"/>
        <w:rPr>
          <w:rFonts w:ascii="仿宋_GB2312" w:hAnsi="宋体" w:eastAsia="仿宋_GB2312" w:cs="仿宋_GB2312"/>
          <w:color w:val="000000"/>
          <w:szCs w:val="32"/>
          <w:u w:val="single"/>
        </w:rPr>
      </w:pP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的标准向甲方支付违约金；前述行为给业主造成损失的，乙方应当赔偿相应的损失。乙方在本合同终止后拒不撤出本物业服务区域的，甲方有权要求乙方按时撤出物业服务区域，并应当按</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的标准向甲方支付违约金；前述行为给业主造成损失的，乙方应当赔偿相应的损失。</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第四十五条  </w:t>
      </w:r>
      <w:r>
        <w:rPr>
          <w:rFonts w:hint="eastAsia" w:ascii="仿宋_GB2312" w:hAnsi="宋体" w:eastAsia="仿宋_GB2312" w:cs="仿宋_GB2312"/>
          <w:color w:val="000000"/>
          <w:sz w:val="32"/>
          <w:szCs w:val="32"/>
          <w:lang w:bidi="ar"/>
        </w:rPr>
        <w:t>业主违反本合同约定拖欠或拒绝交纳物业服务费用，且经乙方催告后仍不按时足额交纳的，</w:t>
      </w:r>
      <w:r>
        <w:rPr>
          <w:rFonts w:hint="eastAsia" w:ascii="仿宋_GB2312" w:hAnsi="Times New Roman" w:eastAsia="仿宋_GB2312" w:cs="仿宋_GB2312"/>
          <w:color w:val="000000"/>
          <w:spacing w:val="8"/>
          <w:sz w:val="32"/>
          <w:szCs w:val="32"/>
          <w:lang w:bidi="ar"/>
        </w:rPr>
        <w:t>每日</w:t>
      </w:r>
      <w:r>
        <w:rPr>
          <w:rFonts w:hint="eastAsia" w:ascii="仿宋_GB2312" w:hAnsi="宋体" w:eastAsia="仿宋_GB2312" w:cs="仿宋_GB2312"/>
          <w:color w:val="000000"/>
          <w:sz w:val="32"/>
          <w:szCs w:val="32"/>
          <w:lang w:bidi="ar"/>
        </w:rPr>
        <w:t>应当</w:t>
      </w:r>
      <w:r>
        <w:rPr>
          <w:rFonts w:hint="eastAsia" w:ascii="仿宋_GB2312" w:hAnsi="宋体" w:eastAsia="仿宋_GB2312" w:cs="仿宋_GB2312"/>
          <w:color w:val="000000"/>
          <w:spacing w:val="8"/>
          <w:sz w:val="32"/>
          <w:szCs w:val="32"/>
          <w:lang w:bidi="ar"/>
        </w:rPr>
        <w:t>按欠费金额</w:t>
      </w:r>
      <w:r>
        <w:rPr>
          <w:rFonts w:hint="eastAsia" w:ascii="仿宋_GB2312" w:hAnsi="宋体"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‰或</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的比例</w:t>
      </w:r>
      <w:r>
        <w:rPr>
          <w:rFonts w:hint="eastAsia" w:ascii="仿宋_GB2312" w:hAnsi="宋体" w:eastAsia="仿宋_GB2312" w:cs="仿宋_GB2312"/>
          <w:color w:val="000000"/>
          <w:sz w:val="32"/>
          <w:szCs w:val="32"/>
          <w:lang w:bidi="ar"/>
        </w:rPr>
        <w:t>向乙方支付</w:t>
      </w:r>
      <w:r>
        <w:rPr>
          <w:rFonts w:hint="eastAsia" w:ascii="仿宋_GB2312" w:hAnsi="Times New Roman" w:eastAsia="仿宋_GB2312" w:cs="仿宋_GB2312"/>
          <w:color w:val="000000"/>
          <w:sz w:val="32"/>
          <w:szCs w:val="32"/>
          <w:lang w:bidi="ar"/>
        </w:rPr>
        <w:t>违约金。</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业主（物业使用人）违反本合同的约定，</w:t>
      </w:r>
      <w:bookmarkStart w:id="155" w:name="OLE_LINK25"/>
      <w:r>
        <w:rPr>
          <w:rFonts w:hint="eastAsia" w:ascii="仿宋_GB2312" w:hAnsi="宋体" w:eastAsia="仿宋_GB2312" w:cs="仿宋_GB2312"/>
          <w:color w:val="000000"/>
          <w:sz w:val="32"/>
          <w:szCs w:val="32"/>
          <w:lang w:bidi="ar"/>
        </w:rPr>
        <w:t>实施妨害物业服务及侵权行为的</w:t>
      </w:r>
      <w:bookmarkEnd w:id="155"/>
      <w:r>
        <w:rPr>
          <w:rFonts w:hint="eastAsia" w:ascii="仿宋_GB2312" w:hAnsi="宋体" w:eastAsia="仿宋_GB2312" w:cs="仿宋_GB2312"/>
          <w:color w:val="000000"/>
          <w:sz w:val="32"/>
          <w:szCs w:val="32"/>
          <w:lang w:bidi="ar"/>
        </w:rPr>
        <w:t>，应当承担恢复原状、停止侵害、排除妨碍、赔偿损失等相应的民事责任。</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第四十六条  </w:t>
      </w:r>
      <w:r>
        <w:rPr>
          <w:rFonts w:hint="eastAsia" w:ascii="仿宋_GB2312" w:hAnsi="宋体" w:eastAsia="仿宋_GB2312" w:cs="仿宋_GB2312"/>
          <w:color w:val="000000"/>
          <w:sz w:val="32"/>
          <w:szCs w:val="32"/>
          <w:lang w:bidi="ar"/>
        </w:rPr>
        <w:t>因不可抗力致使合同部分或全部无法履行的，根据不可抗力的影响，部分或全部免除责任。</w:t>
      </w:r>
    </w:p>
    <w:p>
      <w:pPr>
        <w:snapToGrid w:val="0"/>
        <w:spacing w:line="600" w:lineRule="exact"/>
        <w:ind w:firstLine="640" w:firstLineChars="200"/>
        <w:rPr>
          <w:rFonts w:ascii="黑体" w:hAnsi="宋体" w:eastAsia="黑体" w:cs="黑体"/>
          <w:color w:val="000000"/>
          <w:szCs w:val="32"/>
        </w:rPr>
      </w:pPr>
      <w:r>
        <w:rPr>
          <w:rFonts w:hint="eastAsia" w:ascii="黑体" w:hAnsi="宋体" w:eastAsia="黑体" w:cs="黑体"/>
          <w:color w:val="000000"/>
          <w:sz w:val="32"/>
          <w:szCs w:val="32"/>
          <w:lang w:bidi="ar"/>
        </w:rPr>
        <w:t xml:space="preserve">第四十七条  </w:t>
      </w:r>
      <w:r>
        <w:rPr>
          <w:rFonts w:hint="eastAsia" w:ascii="仿宋_GB2312" w:hAnsi="宋体" w:eastAsia="仿宋_GB2312" w:cs="黑体"/>
          <w:color w:val="000000"/>
          <w:sz w:val="32"/>
          <w:szCs w:val="32"/>
          <w:lang w:bidi="ar"/>
        </w:rPr>
        <w:t>本</w:t>
      </w:r>
      <w:r>
        <w:rPr>
          <w:rFonts w:hint="eastAsia" w:ascii="仿宋_GB2312" w:hAnsi="宋体" w:eastAsia="仿宋_GB2312" w:cs="仿宋_GB2312"/>
          <w:color w:val="000000"/>
          <w:sz w:val="32"/>
          <w:szCs w:val="32"/>
          <w:lang w:bidi="ar"/>
        </w:rPr>
        <w:t>合同终止后乙方拖延、拒绝移交及撤场的，业主有权拒绝交纳合同终止后的物业服务费，甲方可向当地</w:t>
      </w:r>
      <w:bookmarkStart w:id="156" w:name="OLE_LINK30"/>
      <w:bookmarkStart w:id="157" w:name="OLE_LINK29"/>
      <w:r>
        <w:rPr>
          <w:rFonts w:hint="eastAsia" w:ascii="仿宋_GB2312" w:hAnsi="宋体" w:eastAsia="仿宋_GB2312" w:cs="仿宋_GB2312"/>
          <w:color w:val="000000"/>
          <w:sz w:val="32"/>
          <w:szCs w:val="32"/>
          <w:lang w:bidi="ar"/>
        </w:rPr>
        <w:t>房产行政主管</w:t>
      </w:r>
      <w:bookmarkEnd w:id="156"/>
      <w:bookmarkEnd w:id="157"/>
      <w:r>
        <w:rPr>
          <w:rFonts w:hint="eastAsia" w:ascii="仿宋_GB2312" w:hAnsi="宋体" w:eastAsia="仿宋_GB2312" w:cs="仿宋_GB2312"/>
          <w:color w:val="000000"/>
          <w:sz w:val="32"/>
          <w:szCs w:val="32"/>
          <w:lang w:bidi="ar"/>
        </w:rPr>
        <w:t>部门投诉，由当地街道办事处（乡镇人民政府）组织移交。</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第四十八条  </w:t>
      </w:r>
      <w:r>
        <w:rPr>
          <w:rFonts w:hint="eastAsia" w:ascii="仿宋_GB2312" w:hAnsi="宋体" w:eastAsia="仿宋_GB2312" w:cs="仿宋_GB2312"/>
          <w:color w:val="000000"/>
          <w:sz w:val="32"/>
          <w:szCs w:val="32"/>
          <w:lang w:bidi="ar"/>
        </w:rPr>
        <w:t>合同其他相关违约责任的约定：</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1.</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 xml:space="preserve"> ;</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2.</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3.</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第四十九条 </w:t>
      </w:r>
      <w:r>
        <w:rPr>
          <w:rFonts w:hint="eastAsia" w:ascii="仿宋_GB2312" w:hAnsi="宋体" w:eastAsia="仿宋_GB2312" w:cs="仿宋_GB2312"/>
          <w:color w:val="000000"/>
          <w:sz w:val="32"/>
          <w:szCs w:val="32"/>
          <w:lang w:bidi="ar"/>
        </w:rPr>
        <w:t>乙方有确切证据证明属于以下情况的，可不承担违约责任：</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（一）由于甲方、业主（物业使用人）的自身责任导致乙方的服务无法达到合同要求的；</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（二）因物业专有部分内专有部位及专有设施设备固有瑕疵所致的一切损害，但因乙方故意或乙方违反本合同义务而直接导致的情况除外；</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（三）非乙方责任出现供水、供电、供气、供热、通讯、有线电视及其他公用设施运行故障造成损失的；</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（四）乙方按本合同履行协助做好物业服务区域内的安全防范义务,但发生不可预见、不可避免的治安或刑事案件（包括但不限于抢劫、破坏、爆炸、火灾、盗窃、自然灾害等）的；</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（五）因维修养护本物业服务区域内的共有部分和公用设施需要且事先已告知业主（物业使用人），暂时停水、停电、停止公用设施使用等非乙方责任造成损失的；</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六）乙方向甲方或业主提出书面建议要求修缮、改造专有或共有部分、公用设施或纠正不良行为，而甲方或业主（物业使用人）未采纳（包括但不限于高空抛物、违章装饰装修、未及时维修或改造等）所致之损害；</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（七）属于物业专项维修资金或共有资金列支范围的，因未通过业主大会同意而未维修、更新、改造物业的共有部分、公用设施造成相关后果的；</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（八）其他本物业服务区域内全体业主共同决策从而造成的失误；</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（九）</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420" w:firstLineChars="200"/>
        <w:rPr>
          <w:rFonts w:ascii="黑体" w:hAnsi="宋体" w:eastAsia="黑体" w:cs="黑体"/>
          <w:color w:val="000000"/>
          <w:kern w:val="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第十二章  其他事项</w:t>
      </w:r>
    </w:p>
    <w:p>
      <w:pPr>
        <w:snapToGrid w:val="0"/>
        <w:spacing w:line="600" w:lineRule="exact"/>
        <w:ind w:firstLine="640" w:firstLineChars="200"/>
        <w:jc w:val="left"/>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第五十条  </w:t>
      </w:r>
      <w:r>
        <w:rPr>
          <w:rFonts w:hint="eastAsia" w:ascii="仿宋_GB2312" w:hAnsi="宋体" w:eastAsia="仿宋_GB2312" w:cs="仿宋_GB2312"/>
          <w:color w:val="000000"/>
          <w:sz w:val="32"/>
          <w:szCs w:val="32"/>
          <w:lang w:bidi="ar"/>
        </w:rPr>
        <w:t>合同履行过程中发生争议的，双方可以通过友好协商或者向物业所在地房产行政主管部门、行业协会、街道办事处、乡镇人民政府以及社区人民调解组织申请调解的方式解决；不愿协商、调解或者协商、调解不成的，可以按照以下第</w:t>
      </w:r>
      <w:r>
        <w:rPr>
          <w:rFonts w:ascii="仿宋_GB2312" w:hAnsi="Times New Roman" w:eastAsia="仿宋_GB2312" w:cs="Times New Roman"/>
          <w:color w:val="000000"/>
          <w:sz w:val="32"/>
          <w:szCs w:val="32"/>
          <w:u w:val="single"/>
          <w:lang w:bidi="ar"/>
        </w:rPr>
        <w:t> </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种方式解决：</w:t>
      </w:r>
    </w:p>
    <w:p>
      <w:pPr>
        <w:snapToGrid w:val="0"/>
        <w:spacing w:line="600" w:lineRule="exact"/>
        <w:ind w:firstLine="640" w:firstLineChars="200"/>
        <w:rPr>
          <w:rFonts w:ascii="仿宋_GB2312" w:eastAsia="仿宋_GB2312" w:cs="仿宋_GB2312"/>
          <w:color w:val="000000"/>
          <w:szCs w:val="32"/>
        </w:rPr>
      </w:pPr>
      <w:r>
        <w:rPr>
          <w:rFonts w:hint="eastAsia" w:ascii="仿宋_GB2312" w:hAnsi="宋体" w:eastAsia="仿宋_GB2312" w:cs="仿宋_GB2312"/>
          <w:color w:val="000000"/>
          <w:sz w:val="32"/>
          <w:szCs w:val="32"/>
          <w:lang w:bidi="ar"/>
        </w:rPr>
        <w:t>（一）向物业所在地仲裁委员会申请仲裁；</w:t>
      </w:r>
    </w:p>
    <w:p>
      <w:pPr>
        <w:snapToGrid w:val="0"/>
        <w:spacing w:line="600" w:lineRule="exact"/>
        <w:ind w:firstLine="640" w:firstLineChars="200"/>
        <w:rPr>
          <w:rFonts w:ascii="仿宋_GB2312" w:eastAsia="仿宋_GB2312" w:cs="仿宋_GB2312"/>
          <w:color w:val="000000"/>
          <w:szCs w:val="32"/>
        </w:rPr>
      </w:pPr>
      <w:r>
        <w:rPr>
          <w:rFonts w:hint="eastAsia" w:ascii="仿宋_GB2312" w:hAnsi="宋体" w:eastAsia="仿宋_GB2312" w:cs="仿宋_GB2312"/>
          <w:color w:val="000000"/>
          <w:sz w:val="32"/>
          <w:szCs w:val="32"/>
          <w:lang w:bidi="ar"/>
        </w:rPr>
        <w:t>（二）向物业所在地人民法院提起诉讼。</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第五十一条  </w:t>
      </w:r>
      <w:r>
        <w:rPr>
          <w:rFonts w:hint="eastAsia" w:ascii="仿宋_GB2312" w:hAnsi="宋体" w:eastAsia="仿宋_GB2312" w:cs="仿宋_GB2312"/>
          <w:color w:val="000000"/>
          <w:sz w:val="32"/>
          <w:szCs w:val="32"/>
          <w:lang w:bidi="ar"/>
        </w:rPr>
        <w:t>为维护公共利益，在不可预见情况下，如发生燃气泄漏、设施设备故障、火灾、暖气管或水管破裂、救助人命、协助公安机关执行任务等突发事件，乙方因采取紧急避险措施造成损失的，甲、乙双方可按有关规定处理。</w:t>
      </w:r>
    </w:p>
    <w:p>
      <w:pPr>
        <w:snapToGrid w:val="0"/>
        <w:spacing w:line="600" w:lineRule="exact"/>
        <w:ind w:firstLine="640" w:firstLineChars="200"/>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第五十二条  </w:t>
      </w:r>
      <w:r>
        <w:rPr>
          <w:rFonts w:hint="eastAsia" w:ascii="仿宋_GB2312" w:hAnsi="宋体" w:eastAsia="仿宋_GB2312" w:cs="仿宋_GB2312"/>
          <w:color w:val="000000"/>
          <w:sz w:val="32"/>
          <w:szCs w:val="32"/>
          <w:lang w:bidi="ar"/>
        </w:rPr>
        <w:t>本合同未尽事宜，甲、乙双方</w:t>
      </w:r>
      <w:r>
        <w:rPr>
          <w:rFonts w:hint="eastAsia" w:ascii="仿宋_GB2312" w:hAnsi="Times New Roman" w:eastAsia="仿宋_GB2312" w:cs="仿宋_GB2312"/>
          <w:color w:val="000000"/>
          <w:sz w:val="32"/>
          <w:szCs w:val="32"/>
          <w:lang w:bidi="ar"/>
        </w:rPr>
        <w:t>可以书面形式签订补充协议。本合同补充协议、附件均为合同有效组成部分，</w:t>
      </w:r>
      <w:r>
        <w:rPr>
          <w:rFonts w:hint="eastAsia" w:ascii="仿宋_GB2312" w:hAnsi="宋体" w:eastAsia="仿宋_GB2312" w:cs="仿宋_GB2312"/>
          <w:color w:val="000000"/>
          <w:sz w:val="32"/>
          <w:szCs w:val="32"/>
          <w:lang w:bidi="ar"/>
        </w:rPr>
        <w:t>甲、乙双方应签字确认，</w:t>
      </w:r>
      <w:r>
        <w:rPr>
          <w:rFonts w:hint="eastAsia" w:ascii="仿宋_GB2312" w:hAnsi="Times New Roman" w:eastAsia="仿宋_GB2312" w:cs="仿宋_GB2312"/>
          <w:color w:val="000000"/>
          <w:sz w:val="32"/>
          <w:szCs w:val="32"/>
          <w:lang w:bidi="ar"/>
        </w:rPr>
        <w:t>与本合同具有同等法律效力。</w:t>
      </w:r>
    </w:p>
    <w:p>
      <w:pPr>
        <w:snapToGrid w:val="0"/>
        <w:spacing w:line="600" w:lineRule="exact"/>
        <w:ind w:firstLine="640" w:firstLineChars="200"/>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第五十三条  </w:t>
      </w:r>
      <w:r>
        <w:rPr>
          <w:rFonts w:hint="eastAsia" w:ascii="仿宋_GB2312" w:hAnsi="宋体" w:eastAsia="仿宋_GB2312" w:cs="仿宋_GB2312"/>
          <w:color w:val="000000"/>
          <w:kern w:val="0"/>
          <w:sz w:val="32"/>
          <w:szCs w:val="32"/>
          <w:lang w:bidi="ar"/>
        </w:rPr>
        <w:t>本合同一式五份，经甲、乙双方盖章后生效。甲、乙双方各执两份，由乙方报物业所在地房产行政主管部门存档一份。本合同约定的时间期限均为自然日。</w:t>
      </w:r>
    </w:p>
    <w:p>
      <w:pPr>
        <w:snapToGrid w:val="0"/>
        <w:spacing w:line="600" w:lineRule="exact"/>
        <w:ind w:firstLine="420" w:firstLineChars="200"/>
        <w:rPr>
          <w:rFonts w:ascii="仿宋_GB2312" w:hAnsi="宋体" w:eastAsia="仿宋_GB2312" w:cs="仿宋_GB2312"/>
          <w:color w:val="000000"/>
          <w:szCs w:val="32"/>
        </w:rPr>
      </w:pP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附件：1.规划平面图</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 xml:space="preserve">      2.物业服务区域平面图</w:t>
      </w:r>
    </w:p>
    <w:p>
      <w:pPr>
        <w:snapToGrid w:val="0"/>
        <w:spacing w:line="600" w:lineRule="exact"/>
        <w:ind w:firstLine="1600" w:firstLineChars="5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3.物业构成明细</w:t>
      </w:r>
    </w:p>
    <w:p>
      <w:pPr>
        <w:snapToGrid w:val="0"/>
        <w:spacing w:line="600" w:lineRule="exact"/>
        <w:ind w:firstLine="640" w:firstLineChars="200"/>
        <w:rPr>
          <w:rFonts w:ascii="仿宋_GB2312" w:hAnsi="宋体" w:eastAsia="仿宋_GB2312" w:cs="仿宋_GB2312"/>
          <w:color w:val="000000"/>
          <w:spacing w:val="-10"/>
          <w:szCs w:val="32"/>
        </w:rPr>
      </w:pPr>
      <w:r>
        <w:rPr>
          <w:rFonts w:hint="eastAsia" w:ascii="仿宋_GB2312" w:hAnsi="宋体" w:eastAsia="仿宋_GB2312" w:cs="仿宋_GB2312"/>
          <w:color w:val="000000"/>
          <w:sz w:val="32"/>
          <w:szCs w:val="32"/>
          <w:lang w:bidi="ar"/>
        </w:rPr>
        <w:t xml:space="preserve">      4.物业共有部分明细</w:t>
      </w:r>
    </w:p>
    <w:p>
      <w:pPr>
        <w:snapToGrid w:val="0"/>
        <w:spacing w:line="600" w:lineRule="exact"/>
        <w:ind w:firstLine="1600" w:firstLineChars="5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5.物业公用设施明细</w:t>
      </w:r>
    </w:p>
    <w:p>
      <w:pPr>
        <w:snapToGrid w:val="0"/>
        <w:spacing w:line="600" w:lineRule="exact"/>
        <w:ind w:firstLine="1600" w:firstLineChars="500"/>
        <w:rPr>
          <w:rFonts w:ascii="仿宋_GB2312" w:eastAsia="仿宋_GB2312" w:cs="仿宋_GB2312"/>
          <w:color w:val="000000"/>
          <w:szCs w:val="32"/>
        </w:rPr>
      </w:pPr>
      <w:r>
        <w:rPr>
          <w:rFonts w:hint="eastAsia" w:ascii="仿宋_GB2312" w:hAnsi="宋体" w:eastAsia="仿宋_GB2312" w:cs="仿宋_GB2312"/>
          <w:bCs/>
          <w:color w:val="000000"/>
          <w:sz w:val="32"/>
          <w:szCs w:val="32"/>
          <w:lang w:bidi="ar"/>
        </w:rPr>
        <w:t>6.物业查验、交接协议</w:t>
      </w:r>
    </w:p>
    <w:p>
      <w:pPr>
        <w:snapToGrid w:val="0"/>
        <w:spacing w:line="600" w:lineRule="exact"/>
        <w:ind w:firstLine="1600" w:firstLineChars="500"/>
        <w:rPr>
          <w:rFonts w:ascii="仿宋_GB2312" w:hAnsi="宋体" w:eastAsia="仿宋_GB2312" w:cs="仿宋_GB2312"/>
          <w:bCs/>
          <w:color w:val="000000"/>
          <w:szCs w:val="32"/>
        </w:rPr>
      </w:pPr>
      <w:r>
        <w:rPr>
          <w:rFonts w:hint="eastAsia" w:ascii="仿宋_GB2312" w:hAnsi="Times New Roman" w:eastAsia="仿宋_GB2312" w:cs="仿宋_GB2312"/>
          <w:color w:val="000000"/>
          <w:sz w:val="32"/>
          <w:szCs w:val="32"/>
          <w:lang w:bidi="ar"/>
        </w:rPr>
        <w:t>7.</w:t>
      </w:r>
      <w:r>
        <w:rPr>
          <w:rFonts w:hint="eastAsia" w:ascii="仿宋_GB2312" w:hAnsi="宋体" w:eastAsia="仿宋_GB2312" w:cs="仿宋_GB2312"/>
          <w:color w:val="000000"/>
          <w:sz w:val="32"/>
          <w:szCs w:val="32"/>
          <w:lang w:bidi="ar"/>
        </w:rPr>
        <w:t>物业服务等级标准</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Times New Roman" w:eastAsia="仿宋_GB2312" w:cs="仿宋_GB2312"/>
          <w:color w:val="000000"/>
          <w:sz w:val="32"/>
          <w:szCs w:val="32"/>
          <w:lang w:bidi="ar"/>
        </w:rPr>
        <w:t xml:space="preserve">      8.</w:t>
      </w:r>
      <w:r>
        <w:rPr>
          <w:rFonts w:hint="eastAsia" w:ascii="仿宋_GB2312" w:hAnsi="宋体" w:eastAsia="仿宋_GB2312" w:cs="仿宋_GB2312"/>
          <w:bCs/>
          <w:color w:val="000000"/>
          <w:sz w:val="32"/>
          <w:szCs w:val="32"/>
          <w:lang w:bidi="ar"/>
        </w:rPr>
        <w:t>项目负责人及主要专业技术与管理人员基本情况</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bCs/>
          <w:color w:val="000000"/>
          <w:sz w:val="32"/>
          <w:szCs w:val="32"/>
          <w:lang w:bidi="ar"/>
        </w:rPr>
        <w:t xml:space="preserve">      9.</w:t>
      </w:r>
      <w:r>
        <w:rPr>
          <w:rFonts w:hint="eastAsia" w:ascii="仿宋_GB2312" w:hAnsi="宋体" w:eastAsia="仿宋_GB2312" w:cs="仿宋_GB2312"/>
          <w:color w:val="000000"/>
          <w:sz w:val="32"/>
          <w:szCs w:val="32"/>
          <w:lang w:bidi="ar"/>
        </w:rPr>
        <w:t>物业服务情况业主评价表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 xml:space="preserve">          </w:t>
      </w:r>
    </w:p>
    <w:p>
      <w:pPr>
        <w:snapToGrid w:val="0"/>
        <w:spacing w:line="600" w:lineRule="exact"/>
        <w:ind w:firstLine="420" w:firstLineChars="200"/>
        <w:rPr>
          <w:rFonts w:ascii="仿宋_GB2312" w:hAnsi="宋体" w:eastAsia="仿宋_GB2312" w:cs="仿宋_GB2312"/>
          <w:color w:val="000000"/>
          <w:szCs w:val="32"/>
        </w:rPr>
      </w:pPr>
    </w:p>
    <w:p>
      <w:pPr>
        <w:snapToGrid w:val="0"/>
        <w:spacing w:line="600" w:lineRule="exact"/>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甲方（盖章）：                    乙方（盖章）：</w:t>
      </w:r>
    </w:p>
    <w:p>
      <w:pPr>
        <w:snapToGrid w:val="0"/>
        <w:spacing w:line="600" w:lineRule="exact"/>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授权代表：                       法定代表人：</w:t>
      </w:r>
    </w:p>
    <w:p>
      <w:pPr>
        <w:snapToGrid w:val="0"/>
        <w:spacing w:line="600" w:lineRule="exact"/>
        <w:ind w:firstLine="420" w:firstLineChars="200"/>
        <w:rPr>
          <w:rFonts w:ascii="仿宋_GB2312" w:hAnsi="宋体" w:eastAsia="仿宋_GB2312" w:cs="仿宋_GB2312"/>
          <w:color w:val="000000"/>
          <w:szCs w:val="32"/>
        </w:rPr>
      </w:pPr>
    </w:p>
    <w:p>
      <w:pPr>
        <w:snapToGrid w:val="0"/>
        <w:spacing w:line="600" w:lineRule="exact"/>
        <w:ind w:firstLine="640" w:firstLineChars="200"/>
        <w:rPr>
          <w:rFonts w:ascii="仿宋_GB2312" w:hAnsi="宋体" w:eastAsia="仿宋_GB2312" w:cs="仿宋_GB2312"/>
          <w:color w:val="000000"/>
          <w:szCs w:val="32"/>
          <w:u w:val="single"/>
        </w:rPr>
      </w:pPr>
      <w:r>
        <w:rPr>
          <w:rFonts w:hint="eastAsia" w:ascii="仿宋_GB2312" w:hAnsi="宋体" w:eastAsia="仿宋_GB2312" w:cs="仿宋_GB2312"/>
          <w:color w:val="000000"/>
          <w:sz w:val="32"/>
          <w:szCs w:val="32"/>
          <w:lang w:bidi="ar"/>
        </w:rPr>
        <w:t xml:space="preserve">                            </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年</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月</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日</w:t>
      </w:r>
    </w:p>
    <w:p>
      <w:pPr>
        <w:snapToGrid w:val="0"/>
        <w:jc w:val="left"/>
        <w:rPr>
          <w:rFonts w:ascii="黑体" w:hAnsi="宋体" w:eastAsia="黑体" w:cs="仿宋_GB2312"/>
          <w:szCs w:val="32"/>
        </w:rPr>
      </w:pPr>
    </w:p>
    <w:p>
      <w:pPr>
        <w:rPr>
          <w:rFonts w:ascii="黑体" w:hAnsi="宋体" w:eastAsia="黑体" w:cs="黑体"/>
          <w:szCs w:val="32"/>
        </w:rPr>
      </w:pPr>
      <w:r>
        <w:rPr>
          <w:rFonts w:hint="eastAsia" w:ascii="黑体" w:hAnsi="宋体" w:eastAsia="黑体" w:cs="Times New Roman"/>
          <w:sz w:val="32"/>
          <w:szCs w:val="32"/>
          <w:lang w:bidi="ar"/>
        </w:rPr>
        <w:br w:type="page"/>
      </w:r>
    </w:p>
    <w:p>
      <w:pPr>
        <w:spacing w:line="600" w:lineRule="exact"/>
        <w:rPr>
          <w:rFonts w:ascii="黑体" w:hAnsi="宋体" w:eastAsia="黑体" w:cs="黑体"/>
          <w:szCs w:val="32"/>
        </w:rPr>
      </w:pPr>
      <w:r>
        <w:rPr>
          <w:rFonts w:hint="eastAsia" w:ascii="黑体" w:hAnsi="宋体" w:eastAsia="黑体" w:cs="黑体"/>
          <w:sz w:val="32"/>
          <w:szCs w:val="32"/>
          <w:lang w:bidi="ar"/>
        </w:rPr>
        <w:t>附件1</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规划平面图</w:t>
      </w: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pacing w:line="600" w:lineRule="exact"/>
        <w:rPr>
          <w:rFonts w:ascii="黑体" w:hAnsi="宋体" w:eastAsia="黑体" w:cs="黑体"/>
          <w:szCs w:val="32"/>
        </w:rPr>
      </w:pPr>
      <w:r>
        <w:rPr>
          <w:rFonts w:hint="eastAsia" w:ascii="黑体" w:hAnsi="宋体" w:eastAsia="黑体" w:cs="黑体"/>
          <w:sz w:val="32"/>
          <w:szCs w:val="32"/>
          <w:lang w:bidi="ar"/>
        </w:rPr>
        <w:t>附件2</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物业服务区域平面图</w:t>
      </w: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600" w:lineRule="exact"/>
        <w:rPr>
          <w:rFonts w:ascii="黑体" w:hAnsi="宋体" w:eastAsia="黑体" w:cs="黑体"/>
          <w:szCs w:val="32"/>
        </w:rPr>
      </w:pPr>
      <w:r>
        <w:rPr>
          <w:rFonts w:hint="eastAsia" w:ascii="黑体" w:hAnsi="宋体" w:eastAsia="黑体" w:cs="黑体"/>
          <w:sz w:val="32"/>
          <w:szCs w:val="32"/>
          <w:lang w:bidi="ar"/>
        </w:rPr>
        <w:t>附件3</w:t>
      </w:r>
    </w:p>
    <w:p>
      <w:pPr>
        <w:spacing w:line="680" w:lineRule="exact"/>
        <w:jc w:val="center"/>
        <w:rPr>
          <w:rFonts w:ascii="黑体" w:hAnsi="宋体" w:eastAsia="黑体" w:cs="黑体"/>
          <w:b/>
          <w:szCs w:val="32"/>
        </w:rPr>
      </w:pPr>
      <w:r>
        <w:rPr>
          <w:rFonts w:hint="eastAsia" w:ascii="方正小标宋_GBK" w:hAnsi="方正小标宋_GBK" w:eastAsia="方正小标宋_GBK" w:cs="方正小标宋_GBK"/>
          <w:sz w:val="44"/>
          <w:szCs w:val="44"/>
          <w:lang w:bidi="ar"/>
        </w:rPr>
        <w:t>物业构成明细</w:t>
      </w:r>
    </w:p>
    <w:tbl>
      <w:tblPr>
        <w:tblStyle w:val="35"/>
        <w:tblW w:w="914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2385"/>
        <w:gridCol w:w="2270"/>
        <w:gridCol w:w="2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4" w:hRule="exact"/>
        </w:trPr>
        <w:tc>
          <w:tcPr>
            <w:tcW w:w="1941" w:type="dxa"/>
            <w:tcBorders>
              <w:top w:val="single" w:color="auto" w:sz="8"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类  型</w:t>
            </w:r>
          </w:p>
        </w:tc>
        <w:tc>
          <w:tcPr>
            <w:tcW w:w="2385" w:type="dxa"/>
            <w:tcBorders>
              <w:top w:val="single" w:color="auto" w:sz="8"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幢  数</w:t>
            </w:r>
          </w:p>
        </w:tc>
        <w:tc>
          <w:tcPr>
            <w:tcW w:w="2270" w:type="dxa"/>
            <w:tcBorders>
              <w:top w:val="single" w:color="auto" w:sz="8"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套（单元）数</w:t>
            </w:r>
          </w:p>
        </w:tc>
        <w:tc>
          <w:tcPr>
            <w:tcW w:w="2552" w:type="dxa"/>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建筑面积</w:t>
            </w:r>
          </w:p>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高层住宅</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多层住宅</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别  墅</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商业用房</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工业用房</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办公楼</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车  库</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会  所</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学  校</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幼儿园</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u w:val="single"/>
                <w:lang w:bidi="ar"/>
              </w:rPr>
              <w:t xml:space="preserve">     </w:t>
            </w:r>
            <w:r>
              <w:rPr>
                <w:rFonts w:hint="eastAsia" w:ascii="仿宋_GB2312" w:hAnsi="Times New Roman" w:eastAsia="仿宋_GB2312" w:cs="仿宋_GB2312"/>
                <w:sz w:val="30"/>
                <w:szCs w:val="30"/>
                <w:lang w:bidi="ar"/>
              </w:rPr>
              <w:t>用房</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u w:val="single"/>
              </w:rPr>
            </w:pP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合  计</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8"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备  注</w:t>
            </w:r>
          </w:p>
        </w:tc>
        <w:tc>
          <w:tcPr>
            <w:tcW w:w="2385" w:type="dxa"/>
            <w:tcBorders>
              <w:top w:val="single" w:color="auto" w:sz="4" w:space="0"/>
              <w:left w:val="single" w:color="auto" w:sz="4" w:space="0"/>
              <w:bottom w:val="single" w:color="auto" w:sz="8"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8"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8"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bl>
    <w:p>
      <w:pPr>
        <w:spacing w:line="600" w:lineRule="exact"/>
        <w:rPr>
          <w:rFonts w:ascii="黑体" w:hAnsi="宋体" w:eastAsia="黑体" w:cs="黑体"/>
          <w:szCs w:val="32"/>
        </w:rPr>
      </w:pPr>
      <w:r>
        <w:rPr>
          <w:rFonts w:hint="eastAsia" w:ascii="黑体" w:hAnsi="宋体" w:eastAsia="黑体" w:cs="黑体"/>
          <w:sz w:val="32"/>
          <w:szCs w:val="32"/>
          <w:lang w:bidi="ar"/>
        </w:rPr>
        <w:t>附件4</w:t>
      </w:r>
    </w:p>
    <w:p>
      <w:pPr>
        <w:spacing w:line="680" w:lineRule="exact"/>
        <w:jc w:val="center"/>
        <w:rPr>
          <w:rFonts w:ascii="方正小标宋_GBK" w:hAnsi="方正小标宋_GBK" w:eastAsia="方正小标宋_GBK" w:cs="方正小标宋_GBK"/>
          <w:sz w:val="44"/>
          <w:szCs w:val="44"/>
        </w:rPr>
      </w:pPr>
      <w:bookmarkStart w:id="158" w:name="OLE_LINK35"/>
      <w:bookmarkStart w:id="159" w:name="OLE_LINK34"/>
      <w:bookmarkStart w:id="160" w:name="OLE_LINK32"/>
      <w:bookmarkStart w:id="161" w:name="OLE_LINK31"/>
      <w:r>
        <w:rPr>
          <w:rFonts w:hint="eastAsia" w:ascii="方正小标宋_GBK" w:hAnsi="方正小标宋_GBK" w:eastAsia="方正小标宋_GBK" w:cs="方正小标宋_GBK"/>
          <w:sz w:val="44"/>
          <w:szCs w:val="44"/>
          <w:lang w:bidi="ar"/>
        </w:rPr>
        <w:t>物业共有部分</w:t>
      </w:r>
      <w:bookmarkEnd w:id="158"/>
      <w:bookmarkEnd w:id="159"/>
      <w:r>
        <w:rPr>
          <w:rFonts w:hint="eastAsia" w:ascii="方正小标宋_GBK" w:hAnsi="方正小标宋_GBK" w:eastAsia="方正小标宋_GBK" w:cs="方正小标宋_GBK"/>
          <w:sz w:val="44"/>
          <w:szCs w:val="44"/>
          <w:lang w:bidi="ar"/>
        </w:rPr>
        <w:t>明细</w:t>
      </w:r>
      <w:bookmarkEnd w:id="160"/>
      <w:bookmarkEnd w:id="161"/>
    </w:p>
    <w:p>
      <w:pPr>
        <w:snapToGrid w:val="0"/>
        <w:spacing w:line="600" w:lineRule="exact"/>
        <w:ind w:firstLine="420" w:firstLineChars="200"/>
        <w:rPr>
          <w:rFonts w:ascii="仿宋_GB2312" w:hAnsi="宋体" w:eastAsia="仿宋_GB2312" w:cs="仿宋_GB2312"/>
          <w:bCs/>
          <w:color w:val="000000"/>
          <w:szCs w:val="32"/>
        </w:rPr>
      </w:pP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1.房屋承重结构；</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2.房屋主体结构；</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3.公共门厅；</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4.公共走廊；</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5.公共楼梯间；</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6.内天井;</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7.户外墙面；</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8.屋面；</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9.传达室；</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10.</w:t>
      </w:r>
      <w:r>
        <w:rPr>
          <w:rFonts w:hint="eastAsia" w:ascii="仿宋_GB2312" w:hAnsi="宋体" w:eastAsia="仿宋_GB2312" w:cs="仿宋_GB2312"/>
          <w:bCs/>
          <w:color w:val="000000"/>
          <w:sz w:val="32"/>
          <w:szCs w:val="32"/>
          <w:u w:val="single"/>
          <w:lang w:bidi="ar"/>
        </w:rPr>
        <w:t xml:space="preserve">               </w:t>
      </w:r>
      <w:r>
        <w:rPr>
          <w:rFonts w:hint="eastAsia" w:ascii="仿宋_GB2312" w:hAnsi="宋体" w:eastAsia="仿宋_GB2312" w:cs="仿宋_GB2312"/>
          <w:bCs/>
          <w:color w:val="000000"/>
          <w:sz w:val="32"/>
          <w:szCs w:val="32"/>
          <w:lang w:bidi="ar"/>
        </w:rPr>
        <w:t>；</w:t>
      </w:r>
    </w:p>
    <w:p>
      <w:pPr>
        <w:snapToGrid w:val="0"/>
        <w:spacing w:line="600" w:lineRule="exact"/>
        <w:ind w:firstLine="640" w:firstLineChars="200"/>
        <w:rPr>
          <w:rFonts w:ascii="黑体" w:hAnsi="宋体" w:eastAsia="黑体" w:cs="黑体"/>
          <w:color w:val="000000"/>
          <w:szCs w:val="32"/>
        </w:rPr>
      </w:pPr>
      <w:r>
        <w:rPr>
          <w:rFonts w:hint="eastAsia" w:ascii="仿宋_GB2312" w:hAnsi="宋体" w:eastAsia="仿宋_GB2312" w:cs="仿宋_GB2312"/>
          <w:bCs/>
          <w:color w:val="000000"/>
          <w:sz w:val="32"/>
          <w:szCs w:val="32"/>
          <w:lang w:bidi="ar"/>
        </w:rPr>
        <w:t>11.</w:t>
      </w:r>
      <w:r>
        <w:rPr>
          <w:rFonts w:hint="eastAsia" w:ascii="仿宋_GB2312" w:hAnsi="宋体" w:eastAsia="仿宋_GB2312" w:cs="仿宋_GB2312"/>
          <w:bCs/>
          <w:color w:val="000000"/>
          <w:sz w:val="32"/>
          <w:szCs w:val="32"/>
          <w:u w:val="single"/>
          <w:lang w:bidi="ar"/>
        </w:rPr>
        <w:t xml:space="preserve">               </w:t>
      </w:r>
      <w:r>
        <w:rPr>
          <w:rFonts w:hint="eastAsia" w:ascii="仿宋_GB2312" w:hAnsi="宋体" w:eastAsia="仿宋_GB2312" w:cs="仿宋_GB2312"/>
          <w:bCs/>
          <w:color w:val="000000"/>
          <w:sz w:val="32"/>
          <w:szCs w:val="32"/>
          <w:lang w:bidi="ar"/>
        </w:rPr>
        <w:t>。</w:t>
      </w:r>
    </w:p>
    <w:p>
      <w:pPr>
        <w:rPr>
          <w:rFonts w:ascii="黑体" w:hAnsi="宋体" w:eastAsia="黑体" w:cs="黑体"/>
          <w:szCs w:val="32"/>
        </w:rPr>
      </w:pPr>
    </w:p>
    <w:p>
      <w:pPr>
        <w:pStyle w:val="9"/>
        <w:widowControl/>
      </w:pPr>
    </w:p>
    <w:p/>
    <w:p>
      <w:pPr>
        <w:pStyle w:val="9"/>
        <w:widowControl/>
      </w:pPr>
    </w:p>
    <w:p/>
    <w:p>
      <w:pPr>
        <w:pStyle w:val="9"/>
        <w:widowControl/>
      </w:pPr>
    </w:p>
    <w:p/>
    <w:p>
      <w:pPr>
        <w:rPr>
          <w:rFonts w:ascii="黑体" w:hAnsi="宋体" w:eastAsia="黑体" w:cs="黑体"/>
          <w:szCs w:val="32"/>
        </w:rPr>
      </w:pPr>
      <w:r>
        <w:rPr>
          <w:rFonts w:hint="eastAsia" w:ascii="黑体" w:hAnsi="宋体" w:eastAsia="黑体" w:cs="Times New Roman"/>
          <w:sz w:val="32"/>
          <w:szCs w:val="32"/>
          <w:lang w:bidi="ar"/>
        </w:rPr>
        <w:br w:type="page"/>
      </w:r>
    </w:p>
    <w:p>
      <w:pPr>
        <w:spacing w:line="600" w:lineRule="exact"/>
        <w:rPr>
          <w:rFonts w:ascii="黑体" w:hAnsi="宋体" w:eastAsia="黑体" w:cs="黑体"/>
          <w:szCs w:val="32"/>
        </w:rPr>
      </w:pPr>
      <w:r>
        <w:rPr>
          <w:rFonts w:hint="eastAsia" w:ascii="黑体" w:hAnsi="宋体" w:eastAsia="黑体" w:cs="黑体"/>
          <w:sz w:val="32"/>
          <w:szCs w:val="32"/>
          <w:lang w:bidi="ar"/>
        </w:rPr>
        <w:t>附件5</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物业公用设施明细</w:t>
      </w:r>
    </w:p>
    <w:p>
      <w:pPr>
        <w:spacing w:line="600" w:lineRule="exact"/>
        <w:ind w:firstLine="420" w:firstLineChars="200"/>
        <w:rPr>
          <w:rFonts w:ascii="仿宋_GB2312" w:eastAsia="仿宋_GB2312" w:cs="仿宋_GB2312"/>
          <w:color w:val="000000"/>
          <w:szCs w:val="32"/>
        </w:rPr>
      </w:pP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1.绿地</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2.道路</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3.化粪池</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4.污水井</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个，污水管道</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5.雨水井</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6.垃圾中转站</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7.水泵</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8.水箱</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9.电梯</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10.信报箱</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u w:val="single"/>
        </w:rPr>
      </w:pPr>
      <w:r>
        <w:rPr>
          <w:rFonts w:hint="eastAsia" w:ascii="仿宋_GB2312" w:hAnsi="Times New Roman" w:eastAsia="仿宋_GB2312" w:cs="仿宋_GB2312"/>
          <w:color w:val="000000"/>
          <w:sz w:val="32"/>
          <w:szCs w:val="32"/>
          <w:lang w:bidi="ar"/>
        </w:rPr>
        <w:t>11.消防设施</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12.公共照明设施</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13.监控设施</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14.避雷设施</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15.共用天线</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16.机动车库</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 xml:space="preserve">个 </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17.露天停车场</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18.非机动车库</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19.</w:t>
      </w:r>
      <w:r>
        <w:rPr>
          <w:rFonts w:hint="eastAsia" w:ascii="仿宋_GB2312" w:hAnsi="宋体" w:eastAsia="仿宋_GB2312" w:cs="仿宋_GB2312"/>
          <w:color w:val="000000"/>
          <w:sz w:val="32"/>
          <w:szCs w:val="32"/>
          <w:lang w:bidi="ar"/>
        </w:rPr>
        <w:t>公用设施</w:t>
      </w:r>
      <w:r>
        <w:rPr>
          <w:rFonts w:hint="eastAsia" w:ascii="仿宋_GB2312" w:hAnsi="Times New Roman" w:eastAsia="仿宋_GB2312" w:cs="仿宋_GB2312"/>
          <w:color w:val="000000"/>
          <w:sz w:val="32"/>
          <w:szCs w:val="32"/>
          <w:lang w:bidi="ar"/>
        </w:rPr>
        <w:t>用房</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u w:val="single"/>
        </w:rPr>
      </w:pPr>
      <w:r>
        <w:rPr>
          <w:rFonts w:hint="eastAsia" w:ascii="仿宋_GB2312" w:hAnsi="Times New Roman" w:eastAsia="仿宋_GB2312" w:cs="仿宋_GB2312"/>
          <w:color w:val="000000"/>
          <w:sz w:val="32"/>
          <w:szCs w:val="32"/>
          <w:lang w:bidi="ar"/>
        </w:rPr>
        <w:t>20.物业服务用房</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21.</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22.</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rPr>
          <w:rFonts w:ascii="仿宋_GB2312" w:hAnsi="宋体" w:eastAsia="仿宋_GB2312" w:cs="Times New Roman"/>
          <w:sz w:val="28"/>
          <w:szCs w:val="28"/>
          <w:lang w:bidi="ar"/>
        </w:rPr>
        <w:sectPr>
          <w:footerReference r:id="rId41" w:type="default"/>
          <w:pgSz w:w="11906" w:h="16838"/>
          <w:pgMar w:top="2098" w:right="1474" w:bottom="1984" w:left="1587" w:header="851" w:footer="1587" w:gutter="0"/>
          <w:pgNumType w:fmt="decimal"/>
          <w:cols w:space="720" w:num="1"/>
          <w:docGrid w:type="linesAndChars" w:linePitch="312" w:charSpace="0"/>
        </w:sectPr>
      </w:pPr>
    </w:p>
    <w:p>
      <w:pPr>
        <w:spacing w:line="600" w:lineRule="exact"/>
        <w:rPr>
          <w:rFonts w:ascii="黑体" w:hAnsi="宋体" w:eastAsia="黑体" w:cs="黑体"/>
          <w:szCs w:val="32"/>
        </w:rPr>
      </w:pPr>
      <w:r>
        <w:rPr>
          <w:rFonts w:hint="eastAsia" w:ascii="黑体" w:hAnsi="宋体" w:eastAsia="黑体" w:cs="黑体"/>
          <w:sz w:val="32"/>
          <w:szCs w:val="32"/>
          <w:lang w:bidi="ar"/>
        </w:rPr>
        <w:t>附件6</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 xml:space="preserve">物业查验、交接协议 </w:t>
      </w:r>
    </w:p>
    <w:p>
      <w:pPr>
        <w:spacing w:line="600" w:lineRule="exact"/>
        <w:ind w:firstLine="420" w:firstLineChars="200"/>
        <w:rPr>
          <w:rFonts w:ascii="黑体" w:hAnsi="宋体" w:eastAsia="黑体" w:cs="黑体"/>
          <w:szCs w:val="32"/>
        </w:rPr>
      </w:pP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应当包括以下内容：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一、查验、交接内容；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二、查验、交接标准；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三、查验、交接时间、方法、程序及交接工作；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四、资料移交问题以及不合格项目的解决方法；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五、双方的权利义务；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六、违约责任；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七、保修条款。</w:t>
      </w: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rPr>
          <w:rFonts w:ascii="黑体" w:hAnsi="宋体" w:eastAsia="黑体" w:cs="Times New Roman"/>
          <w:sz w:val="32"/>
          <w:szCs w:val="32"/>
          <w:lang w:bidi="ar"/>
        </w:rPr>
        <w:sectPr>
          <w:pgSz w:w="11906" w:h="16838"/>
          <w:pgMar w:top="2098" w:right="1474" w:bottom="1984" w:left="1587" w:header="850" w:footer="1587" w:gutter="0"/>
          <w:pgNumType w:fmt="decimal"/>
          <w:cols w:space="720" w:num="1"/>
          <w:docGrid w:type="linesAndChars" w:linePitch="312" w:charSpace="0"/>
        </w:sectPr>
      </w:pPr>
    </w:p>
    <w:p>
      <w:pPr>
        <w:spacing w:line="600" w:lineRule="exact"/>
        <w:rPr>
          <w:rFonts w:ascii="黑体" w:hAnsi="宋体" w:eastAsia="黑体" w:cs="黑体"/>
          <w:szCs w:val="32"/>
        </w:rPr>
      </w:pPr>
      <w:r>
        <w:rPr>
          <w:rFonts w:hint="eastAsia" w:ascii="黑体" w:hAnsi="宋体" w:eastAsia="黑体" w:cs="黑体"/>
          <w:sz w:val="32"/>
          <w:szCs w:val="32"/>
          <w:lang w:bidi="ar"/>
        </w:rPr>
        <w:t>附件7</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住宅物业服务等级标准</w:t>
      </w:r>
    </w:p>
    <w:p>
      <w:pPr>
        <w:snapToGrid w:val="0"/>
        <w:spacing w:line="360" w:lineRule="auto"/>
        <w:jc w:val="left"/>
        <w:rPr>
          <w:rFonts w:ascii="仿宋_GB2312" w:hAnsi="宋体" w:eastAsia="仿宋_GB2312" w:cs="仿宋_GB2312"/>
          <w:b/>
          <w:szCs w:val="32"/>
        </w:rPr>
      </w:pPr>
    </w:p>
    <w:p>
      <w:pPr>
        <w:spacing w:line="600" w:lineRule="exact"/>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rPr>
          <w:rFonts w:ascii="黑体" w:hAnsi="宋体" w:eastAsia="黑体" w:cs="Times New Roman"/>
          <w:sz w:val="32"/>
          <w:szCs w:val="32"/>
          <w:lang w:bidi="ar"/>
        </w:rPr>
        <w:sectPr>
          <w:pgSz w:w="11906" w:h="16838"/>
          <w:pgMar w:top="2098" w:right="1474" w:bottom="1984" w:left="1587" w:header="850" w:footer="1587" w:gutter="0"/>
          <w:pgNumType w:fmt="decimal"/>
          <w:cols w:space="720" w:num="1"/>
          <w:docGrid w:type="linesAndChars" w:linePitch="312" w:charSpace="0"/>
        </w:sectPr>
      </w:pPr>
    </w:p>
    <w:p>
      <w:pPr>
        <w:spacing w:line="600" w:lineRule="exact"/>
        <w:rPr>
          <w:rFonts w:ascii="黑体" w:hAnsi="宋体" w:eastAsia="黑体" w:cs="黑体"/>
          <w:szCs w:val="32"/>
        </w:rPr>
      </w:pPr>
      <w:r>
        <w:rPr>
          <w:rFonts w:hint="eastAsia" w:ascii="黑体" w:hAnsi="宋体" w:eastAsia="黑体" w:cs="黑体"/>
          <w:sz w:val="32"/>
          <w:szCs w:val="32"/>
          <w:lang w:bidi="ar"/>
        </w:rPr>
        <w:t>附件8</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项目负责人及主要专业技术与管理人员</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基本情况</w:t>
      </w:r>
    </w:p>
    <w:p>
      <w:pPr>
        <w:spacing w:line="600" w:lineRule="exact"/>
        <w:rPr>
          <w:rFonts w:ascii="仿宋_GB2312" w:eastAsia="仿宋_GB2312" w:cs="仿宋_GB2312"/>
          <w:szCs w:val="32"/>
        </w:rPr>
      </w:pP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项目经理姓名：</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 xml:space="preserve">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客服员</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人，工程维修员</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人，秩序维护员</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人，保洁员</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人，绿化养护员</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人；其他</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人；合计</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w:t>
      </w: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hint="eastAsia" w:ascii="黑体" w:hAnsi="宋体" w:eastAsia="黑体" w:cs="黑体"/>
          <w:sz w:val="32"/>
          <w:szCs w:val="32"/>
          <w:lang w:bidi="ar"/>
        </w:rPr>
      </w:pPr>
    </w:p>
    <w:p>
      <w:pPr>
        <w:spacing w:line="600" w:lineRule="exact"/>
        <w:rPr>
          <w:rFonts w:hint="eastAsia" w:ascii="黑体" w:hAnsi="宋体" w:eastAsia="黑体" w:cs="黑体"/>
          <w:sz w:val="32"/>
          <w:szCs w:val="32"/>
          <w:lang w:bidi="ar"/>
        </w:rPr>
      </w:pPr>
    </w:p>
    <w:p>
      <w:pPr>
        <w:spacing w:line="600" w:lineRule="exact"/>
        <w:rPr>
          <w:rFonts w:ascii="黑体" w:hAnsi="宋体" w:eastAsia="黑体" w:cs="黑体"/>
          <w:szCs w:val="32"/>
        </w:rPr>
      </w:pPr>
      <w:r>
        <w:rPr>
          <w:rFonts w:hint="eastAsia" w:ascii="黑体" w:hAnsi="宋体" w:eastAsia="黑体" w:cs="黑体"/>
          <w:sz w:val="32"/>
          <w:szCs w:val="32"/>
          <w:lang w:bidi="ar"/>
        </w:rPr>
        <w:t>附件9</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物业服务履约情况业主评价表</w:t>
      </w:r>
    </w:p>
    <w:tbl>
      <w:tblPr>
        <w:tblStyle w:val="35"/>
        <w:tblW w:w="9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5246"/>
        <w:gridCol w:w="716"/>
        <w:gridCol w:w="696"/>
        <w:gridCol w:w="842"/>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7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序号</w:t>
            </w:r>
          </w:p>
        </w:tc>
        <w:tc>
          <w:tcPr>
            <w:tcW w:w="52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评价指标</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满意</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一般</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不满意</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极不满意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7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s="Times New Roman"/>
                <w:sz w:val="20"/>
                <w:szCs w:val="20"/>
              </w:rPr>
            </w:pPr>
          </w:p>
        </w:tc>
        <w:tc>
          <w:tcPr>
            <w:tcW w:w="52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s="Times New Roman"/>
                <w:sz w:val="20"/>
                <w:szCs w:val="20"/>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5分</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3分</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1分</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工作人员服装统一、行为规范</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2</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客服人员态度良好、工作耐心</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3</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按要求维护保养电梯，没有因物业服务企业原因导致的运行异常</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4</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按要求维护保养消防设施设备没有因物业服务企业原因导致的运行异常</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5</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照明设施功能完好</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6</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安全秩序管理维护到位</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7</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装饰装修管理服务到位，没有因物业服务企业原因导致的安全隐患</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8</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汽车停放有序(业主不听从引导违规停放、充电等不属物业服务企业责任)</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0"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9</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电动自行车管理服务到位(业主不听从引导，违规停放、充电等不属物业服务企业责任)</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10</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分类收集生活垃圾</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11</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清洁卫生良好</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12</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绿化养护良好</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5"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13</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张贴服务电话、服务事项、负责人员、收费项目和标准等信息</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14</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按合同约定公布物业服务费的收支情况</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15</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按合同约定公布公共收益的收支情况</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16</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开展宣传、警示、危险提醒工作</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17</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积极推动安全隐患的建议治理</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18</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畅通意见投诉渠道，处理业主意见和投诉</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19</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提供上门维修服务</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20</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有节日布置和小区活动</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59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综合评价总分</w:t>
            </w:r>
          </w:p>
        </w:tc>
        <w:tc>
          <w:tcPr>
            <w:tcW w:w="322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bl>
    <w:p>
      <w:pPr>
        <w:spacing w:line="480" w:lineRule="exact"/>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填表说明：</w:t>
      </w:r>
    </w:p>
    <w:p>
      <w:pPr>
        <w:spacing w:line="48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物业服务质量履约评价采取百分制的方式，由业主填写该表，在参与评价的业主中去掉评分最高的10%、去掉评分最低的10%，剩下80%参评业主的平均分为本次物业服务质量履约评价的分数。</w:t>
      </w:r>
    </w:p>
    <w:p>
      <w:pPr>
        <w:spacing w:line="480" w:lineRule="exact"/>
        <w:ind w:firstLine="640" w:firstLineChars="200"/>
        <w:rPr>
          <w:color w:val="000000"/>
          <w:szCs w:val="32"/>
        </w:rPr>
      </w:pPr>
      <w:r>
        <w:rPr>
          <w:rFonts w:hint="eastAsia" w:ascii="仿宋_GB2312" w:hAnsi="仿宋_GB2312" w:eastAsia="仿宋_GB2312" w:cs="仿宋_GB2312"/>
          <w:color w:val="000000"/>
          <w:sz w:val="32"/>
          <w:szCs w:val="32"/>
          <w:lang w:bidi="ar"/>
        </w:rPr>
        <w:t>甲方可以制定具有本小区特点的《物业服务履约情况业主评价表》，需召开业主大会，由专有部分面积占比三分之二以上的业主且人数占比三分之二以上的业主参与表决，经参与表决专有部分面积过半数的业主且参与表决人数过半数的业主同意。</w:t>
      </w:r>
    </w:p>
    <w:p/>
    <w:p>
      <w:pPr>
        <w:rPr>
          <w:rFonts w:ascii="黑体" w:hAnsi="黑体" w:eastAsia="黑体" w:cs="黑体"/>
        </w:rPr>
      </w:pPr>
    </w:p>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162" w:name="_Toc20076"/>
      <w:r>
        <w:rPr>
          <w:rFonts w:hint="eastAsia" w:ascii="黑体" w:hAnsi="黑体" w:eastAsia="黑体" w:cs="黑体"/>
        </w:rPr>
        <w:t>湖北省预拌混凝土买卖合同示范文本（试行）</w:t>
      </w:r>
      <w:bookmarkEnd w:id="162"/>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关于印发《湖北省预拌混凝土买卖合同</w:t>
      </w: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示范文本（试行）》的通知</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各市、州、直管市、林区住（城）建局、市场监管局，各有关单位：</w:t>
      </w:r>
    </w:p>
    <w:p>
      <w:pPr>
        <w:spacing w:line="56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rPr>
        <w:t>为进一步规范预拌混凝土买卖行为，保障预拌混凝土买卖双方共同利益，推动预拌混凝土行业高质量发展，省住建厅和省市场监督管理局共同组织制定了《湖北省预拌混凝土买卖合同示范文本（试行）》（以下简称《示范文本》），现印发给你们，自2023年8月1日起施行。</w:t>
      </w:r>
      <w:r>
        <w:rPr>
          <w:rFonts w:hint="eastAsia" w:ascii="仿宋_GB2312" w:hAnsi="仿宋_GB2312" w:eastAsia="仿宋_GB2312" w:cs="仿宋_GB2312"/>
          <w:color w:val="333333"/>
          <w:sz w:val="32"/>
          <w:szCs w:val="32"/>
          <w:shd w:val="clear" w:color="auto" w:fill="FFFFFF"/>
        </w:rPr>
        <w:t>请各地住建和市场监管主管部门加强对《示范文本》执行情况的监督指导，各地在执行过程中有何意见建议，请与省住建厅、省市场监督管理局联系。</w:t>
      </w:r>
    </w:p>
    <w:p>
      <w:pPr>
        <w:spacing w:line="56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附件：《湖北省预拌混凝土买卖合同示范文本（试行）》</w:t>
      </w:r>
    </w:p>
    <w:p>
      <w:pPr>
        <w:spacing w:line="560" w:lineRule="exact"/>
        <w:rPr>
          <w:rFonts w:ascii="仿宋_GB2312" w:hAnsi="仿宋_GB2312" w:eastAsia="仿宋_GB2312" w:cs="仿宋_GB2312"/>
          <w:color w:val="333333"/>
          <w:sz w:val="32"/>
          <w:szCs w:val="32"/>
          <w:shd w:val="clear" w:color="auto" w:fill="FFFFFF"/>
        </w:rPr>
      </w:pPr>
    </w:p>
    <w:p>
      <w:pPr>
        <w:spacing w:line="560" w:lineRule="exact"/>
        <w:rPr>
          <w:rFonts w:ascii="仿宋_GB2312" w:hAnsi="仿宋_GB2312" w:eastAsia="仿宋_GB2312" w:cs="仿宋_GB2312"/>
          <w:color w:val="333333"/>
          <w:sz w:val="32"/>
          <w:szCs w:val="32"/>
          <w:shd w:val="clear" w:color="auto" w:fill="FFFFFF"/>
        </w:rPr>
      </w:pPr>
    </w:p>
    <w:p>
      <w:pPr>
        <w:spacing w:line="560" w:lineRule="exact"/>
        <w:rPr>
          <w:rFonts w:ascii="仿宋_GB2312" w:hAnsi="仿宋_GB2312" w:eastAsia="仿宋_GB2312" w:cs="仿宋_GB2312"/>
          <w:color w:val="333333"/>
          <w:sz w:val="32"/>
          <w:szCs w:val="32"/>
          <w:shd w:val="clear" w:color="auto" w:fill="FFFFFF"/>
        </w:rPr>
      </w:pPr>
    </w:p>
    <w:p>
      <w:pPr>
        <w:spacing w:line="560" w:lineRule="exact"/>
        <w:ind w:firstLine="4480" w:firstLineChars="14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湖北省住房和城乡建设厅</w:t>
      </w:r>
    </w:p>
    <w:p>
      <w:pPr>
        <w:spacing w:line="560" w:lineRule="exact"/>
        <w:ind w:firstLine="4800" w:firstLineChars="15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湖北省市场监督管理局</w:t>
      </w:r>
    </w:p>
    <w:p>
      <w:pPr>
        <w:spacing w:line="560" w:lineRule="exact"/>
        <w:ind w:firstLine="5120" w:firstLineChars="16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2023年6月27日</w:t>
      </w:r>
    </w:p>
    <w:p/>
    <w:p>
      <w:pPr>
        <w:ind w:firstLine="4760" w:firstLineChars="1700"/>
        <w:rPr>
          <w:rFonts w:ascii="仿宋" w:hAnsi="仿宋" w:eastAsia="仿宋" w:cs="仿宋"/>
          <w:sz w:val="28"/>
          <w:szCs w:val="28"/>
        </w:rPr>
      </w:pPr>
    </w:p>
    <w:p>
      <w:pPr>
        <w:ind w:firstLine="4760" w:firstLineChars="1700"/>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br w:type="page"/>
      </w:r>
    </w:p>
    <w:p>
      <w:pPr>
        <w:rPr>
          <w:rFonts w:ascii="仿宋" w:hAnsi="仿宋" w:eastAsia="仿宋" w:cs="仿宋"/>
          <w:sz w:val="28"/>
          <w:szCs w:val="28"/>
        </w:rPr>
      </w:pPr>
      <w:r>
        <w:rPr>
          <w:rFonts w:hint="eastAsia" w:ascii="仿宋" w:hAnsi="仿宋" w:eastAsia="仿宋" w:cs="仿宋"/>
          <w:sz w:val="28"/>
          <w:szCs w:val="28"/>
        </w:rPr>
        <w:t>合同编码：</w:t>
      </w:r>
    </w:p>
    <w:p>
      <w:pPr>
        <w:jc w:val="center"/>
        <w:rPr>
          <w:rFonts w:ascii="仿宋" w:hAnsi="仿宋" w:eastAsia="仿宋" w:cs="仿宋"/>
          <w:bCs/>
          <w:w w:val="97"/>
          <w:kern w:val="0"/>
          <w:sz w:val="44"/>
          <w:szCs w:val="44"/>
        </w:rPr>
      </w:pPr>
    </w:p>
    <w:p>
      <w:pPr>
        <w:jc w:val="center"/>
        <w:rPr>
          <w:rFonts w:ascii="仿宋" w:hAnsi="仿宋" w:eastAsia="仿宋" w:cs="仿宋"/>
          <w:bCs/>
          <w:w w:val="97"/>
          <w:kern w:val="0"/>
          <w:sz w:val="44"/>
          <w:szCs w:val="44"/>
        </w:rPr>
      </w:pPr>
    </w:p>
    <w:p>
      <w:pPr>
        <w:jc w:val="center"/>
        <w:rPr>
          <w:rFonts w:ascii="仿宋" w:hAnsi="仿宋" w:eastAsia="仿宋" w:cs="仿宋"/>
          <w:sz w:val="28"/>
          <w:szCs w:val="28"/>
        </w:rPr>
      </w:pPr>
      <w:r>
        <w:rPr>
          <w:rFonts w:hint="eastAsia" w:ascii="黑体" w:hAnsi="黑体" w:eastAsia="黑体" w:cs="黑体"/>
          <w:b/>
          <w:w w:val="97"/>
          <w:kern w:val="0"/>
          <w:sz w:val="44"/>
          <w:szCs w:val="44"/>
        </w:rPr>
        <w:t>湖北省预拌混凝土买卖合同示范文本</w:t>
      </w:r>
    </w:p>
    <w:p>
      <w:pPr>
        <w:jc w:val="center"/>
        <w:rPr>
          <w:rFonts w:ascii="黑体" w:hAnsi="黑体" w:eastAsia="黑体" w:cs="黑体"/>
          <w:b/>
          <w:w w:val="97"/>
          <w:kern w:val="0"/>
          <w:sz w:val="44"/>
          <w:szCs w:val="44"/>
        </w:rPr>
      </w:pPr>
      <w:r>
        <w:rPr>
          <w:rFonts w:hint="eastAsia" w:ascii="黑体" w:hAnsi="黑体" w:eastAsia="黑体" w:cs="黑体"/>
          <w:b/>
          <w:w w:val="97"/>
          <w:kern w:val="0"/>
          <w:sz w:val="44"/>
          <w:szCs w:val="44"/>
        </w:rPr>
        <w:t>（试行）</w:t>
      </w:r>
    </w:p>
    <w:p>
      <w:pPr>
        <w:rPr>
          <w:rFonts w:ascii="仿宋" w:hAnsi="仿宋" w:eastAsia="仿宋" w:cs="仿宋"/>
          <w:sz w:val="28"/>
          <w:szCs w:val="28"/>
        </w:rPr>
      </w:pPr>
    </w:p>
    <w:p>
      <w:pPr>
        <w:rPr>
          <w:rFonts w:ascii="仿宋" w:hAnsi="仿宋" w:eastAsia="仿宋" w:cs="仿宋"/>
          <w:sz w:val="28"/>
          <w:szCs w:val="28"/>
        </w:rPr>
      </w:pPr>
    </w:p>
    <w:p>
      <w:pPr>
        <w:ind w:firstLine="1400" w:firstLineChars="500"/>
        <w:rPr>
          <w:rFonts w:ascii="仿宋" w:hAnsi="仿宋" w:eastAsia="仿宋" w:cs="仿宋"/>
          <w:sz w:val="28"/>
          <w:szCs w:val="28"/>
        </w:rPr>
      </w:pPr>
    </w:p>
    <w:p>
      <w:pPr>
        <w:ind w:firstLine="1400" w:firstLineChars="500"/>
        <w:rPr>
          <w:rFonts w:ascii="仿宋" w:hAnsi="仿宋" w:eastAsia="仿宋" w:cs="仿宋"/>
          <w:sz w:val="28"/>
          <w:szCs w:val="28"/>
        </w:rPr>
      </w:pPr>
    </w:p>
    <w:p>
      <w:pPr>
        <w:ind w:firstLine="1400" w:firstLineChars="500"/>
        <w:rPr>
          <w:rFonts w:ascii="仿宋" w:hAnsi="仿宋" w:eastAsia="仿宋" w:cs="仿宋"/>
          <w:sz w:val="28"/>
          <w:szCs w:val="28"/>
        </w:rPr>
      </w:pPr>
    </w:p>
    <w:p>
      <w:pPr>
        <w:ind w:firstLine="562" w:firstLineChars="200"/>
        <w:rPr>
          <w:rFonts w:ascii="仿宋" w:hAnsi="仿宋" w:eastAsia="仿宋" w:cs="仿宋"/>
          <w:b/>
          <w:bCs/>
          <w:sz w:val="28"/>
          <w:szCs w:val="28"/>
          <w:u w:val="single"/>
        </w:rPr>
      </w:pPr>
      <w:r>
        <w:rPr>
          <w:rFonts w:hint="eastAsia" w:ascii="仿宋" w:hAnsi="仿宋" w:eastAsia="仿宋" w:cs="仿宋"/>
          <w:b/>
          <w:bCs/>
          <w:sz w:val="28"/>
          <w:szCs w:val="28"/>
        </w:rPr>
        <w:t>甲方（买方）：</w:t>
      </w:r>
      <w:r>
        <w:rPr>
          <w:rFonts w:hint="eastAsia" w:ascii="仿宋" w:hAnsi="仿宋" w:eastAsia="仿宋" w:cs="仿宋"/>
          <w:b/>
          <w:bCs/>
          <w:sz w:val="28"/>
          <w:szCs w:val="28"/>
          <w:u w:val="single"/>
        </w:rPr>
        <w:t xml:space="preserve">                                </w:t>
      </w:r>
    </w:p>
    <w:p>
      <w:pPr>
        <w:ind w:firstLine="562" w:firstLineChars="200"/>
        <w:rPr>
          <w:rFonts w:ascii="仿宋" w:hAnsi="仿宋" w:eastAsia="仿宋" w:cs="仿宋"/>
          <w:b/>
          <w:bCs/>
          <w:sz w:val="28"/>
          <w:szCs w:val="28"/>
          <w:u w:val="single"/>
        </w:rPr>
      </w:pPr>
    </w:p>
    <w:p>
      <w:pPr>
        <w:spacing w:line="578" w:lineRule="exact"/>
        <w:ind w:firstLine="562" w:firstLineChars="200"/>
        <w:rPr>
          <w:rFonts w:ascii="仿宋" w:hAnsi="仿宋" w:eastAsia="仿宋" w:cs="仿宋"/>
          <w:b/>
          <w:bCs/>
          <w:sz w:val="28"/>
          <w:szCs w:val="28"/>
          <w:u w:val="single"/>
        </w:rPr>
      </w:pPr>
      <w:r>
        <w:rPr>
          <w:rFonts w:hint="eastAsia" w:ascii="仿宋" w:hAnsi="仿宋" w:eastAsia="仿宋" w:cs="仿宋"/>
          <w:b/>
          <w:bCs/>
          <w:sz w:val="28"/>
          <w:szCs w:val="28"/>
        </w:rPr>
        <w:t>乙方（卖方）：</w:t>
      </w:r>
      <w:r>
        <w:rPr>
          <w:rFonts w:hint="eastAsia" w:ascii="仿宋" w:hAnsi="仿宋" w:eastAsia="仿宋" w:cs="仿宋"/>
          <w:b/>
          <w:bCs/>
          <w:sz w:val="28"/>
          <w:szCs w:val="28"/>
          <w:u w:val="single"/>
        </w:rPr>
        <w:t xml:space="preserve">                                </w:t>
      </w:r>
    </w:p>
    <w:p>
      <w:pPr>
        <w:spacing w:line="578" w:lineRule="exact"/>
        <w:ind w:firstLine="560" w:firstLineChars="200"/>
        <w:rPr>
          <w:rFonts w:ascii="仿宋" w:hAnsi="仿宋" w:eastAsia="仿宋" w:cs="仿宋"/>
          <w:sz w:val="28"/>
          <w:szCs w:val="28"/>
        </w:rPr>
      </w:pPr>
    </w:p>
    <w:p>
      <w:pPr>
        <w:spacing w:line="578"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签订日期：</w:t>
      </w:r>
      <w:r>
        <w:rPr>
          <w:rFonts w:hint="eastAsia" w:ascii="仿宋" w:hAnsi="仿宋" w:eastAsia="仿宋" w:cs="仿宋"/>
          <w:sz w:val="28"/>
          <w:szCs w:val="28"/>
          <w:u w:val="single"/>
        </w:rPr>
        <w:t xml:space="preserve">                                    </w:t>
      </w:r>
    </w:p>
    <w:p>
      <w:pPr>
        <w:spacing w:line="578" w:lineRule="exact"/>
        <w:ind w:firstLine="560" w:firstLineChars="200"/>
        <w:rPr>
          <w:rFonts w:ascii="仿宋" w:hAnsi="仿宋" w:eastAsia="仿宋" w:cs="仿宋"/>
          <w:sz w:val="28"/>
          <w:szCs w:val="28"/>
          <w:u w:val="single"/>
        </w:rPr>
      </w:pPr>
    </w:p>
    <w:p>
      <w:pPr>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签订地点：</w:t>
      </w:r>
      <w:r>
        <w:rPr>
          <w:rFonts w:hint="eastAsia" w:ascii="仿宋" w:hAnsi="仿宋" w:eastAsia="仿宋" w:cs="仿宋"/>
          <w:sz w:val="28"/>
          <w:szCs w:val="28"/>
          <w:u w:val="single"/>
        </w:rPr>
        <w:t xml:space="preserve">                                    </w:t>
      </w:r>
    </w:p>
    <w:p>
      <w:pPr>
        <w:spacing w:line="578" w:lineRule="exact"/>
        <w:ind w:firstLine="560" w:firstLineChars="200"/>
        <w:rPr>
          <w:rFonts w:ascii="仿宋" w:hAnsi="仿宋" w:eastAsia="仿宋" w:cs="仿宋"/>
          <w:sz w:val="28"/>
          <w:szCs w:val="28"/>
        </w:rPr>
      </w:pPr>
    </w:p>
    <w:p>
      <w:pPr>
        <w:pStyle w:val="12"/>
        <w:spacing w:line="578" w:lineRule="exact"/>
        <w:jc w:val="left"/>
        <w:rPr>
          <w:rFonts w:ascii="仿宋" w:hAnsi="仿宋" w:eastAsia="仿宋" w:cs="仿宋"/>
          <w:szCs w:val="28"/>
        </w:rPr>
      </w:pPr>
    </w:p>
    <w:p>
      <w:pPr>
        <w:pStyle w:val="12"/>
        <w:spacing w:line="578" w:lineRule="exact"/>
        <w:jc w:val="left"/>
        <w:rPr>
          <w:rFonts w:ascii="仿宋" w:hAnsi="仿宋" w:eastAsia="仿宋" w:cs="仿宋"/>
          <w:szCs w:val="28"/>
        </w:rPr>
      </w:pPr>
      <w:r>
        <w:rPr>
          <w:rFonts w:hint="eastAsia" w:ascii="仿宋" w:hAnsi="仿宋" w:eastAsia="仿宋" w:cs="仿宋"/>
          <w:szCs w:val="28"/>
        </w:rPr>
        <w:t>依据《中华人民共和国民法典》《中华人民共和国建筑法》等相关法律法规，甲乙双方在公平、诚实信用的基础上，签订本合同。</w:t>
      </w:r>
    </w:p>
    <w:p>
      <w:pPr>
        <w:spacing w:line="578" w:lineRule="exact"/>
        <w:rPr>
          <w:rFonts w:ascii="仿宋" w:hAnsi="仿宋" w:eastAsia="仿宋" w:cs="仿宋"/>
          <w:b/>
          <w:sz w:val="28"/>
          <w:szCs w:val="28"/>
        </w:rPr>
      </w:pPr>
      <w:r>
        <w:rPr>
          <w:rFonts w:hint="eastAsia" w:ascii="仿宋" w:hAnsi="仿宋" w:eastAsia="仿宋" w:cs="仿宋"/>
          <w:b/>
          <w:sz w:val="28"/>
          <w:szCs w:val="28"/>
        </w:rPr>
        <w:t>一、工程概况</w:t>
      </w:r>
    </w:p>
    <w:p>
      <w:pPr>
        <w:spacing w:line="578" w:lineRule="exact"/>
        <w:rPr>
          <w:rFonts w:ascii="仿宋" w:hAnsi="仿宋" w:eastAsia="仿宋" w:cs="仿宋"/>
          <w:sz w:val="28"/>
          <w:szCs w:val="28"/>
          <w:u w:val="single"/>
        </w:rPr>
      </w:pPr>
      <w:r>
        <w:rPr>
          <w:rFonts w:hint="eastAsia" w:ascii="仿宋" w:hAnsi="仿宋" w:eastAsia="仿宋" w:cs="仿宋"/>
          <w:sz w:val="28"/>
          <w:szCs w:val="28"/>
        </w:rPr>
        <w:t>1.1 工程名称：</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1.2 工程地点：</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1.3 建设单位：</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1.4 施工单位：</w:t>
      </w:r>
      <w:r>
        <w:rPr>
          <w:rFonts w:hint="eastAsia" w:ascii="仿宋" w:hAnsi="仿宋" w:eastAsia="仿宋" w:cs="仿宋"/>
          <w:sz w:val="28"/>
          <w:szCs w:val="28"/>
          <w:u w:val="single"/>
        </w:rPr>
        <w:t xml:space="preserve">                             </w:t>
      </w:r>
    </w:p>
    <w:p>
      <w:pPr>
        <w:spacing w:line="578" w:lineRule="exact"/>
        <w:rPr>
          <w:rFonts w:ascii="仿宋" w:hAnsi="仿宋" w:eastAsia="仿宋" w:cs="仿宋"/>
          <w:color w:val="000000"/>
          <w:kern w:val="0"/>
          <w:sz w:val="28"/>
          <w:szCs w:val="28"/>
        </w:rPr>
      </w:pPr>
      <w:r>
        <w:rPr>
          <w:rFonts w:hint="eastAsia" w:ascii="仿宋" w:hAnsi="仿宋" w:eastAsia="仿宋" w:cs="仿宋"/>
          <w:sz w:val="28"/>
          <w:szCs w:val="28"/>
        </w:rPr>
        <w:t>1.5 工程类型为第</w:t>
      </w:r>
      <w:r>
        <w:rPr>
          <w:rFonts w:hint="eastAsia" w:ascii="仿宋" w:hAnsi="仿宋" w:eastAsia="仿宋" w:cs="仿宋"/>
          <w:sz w:val="28"/>
          <w:szCs w:val="28"/>
          <w:u w:val="single"/>
        </w:rPr>
        <w:t xml:space="preserve">    </w:t>
      </w:r>
      <w:r>
        <w:rPr>
          <w:rFonts w:hint="eastAsia" w:ascii="仿宋" w:hAnsi="仿宋" w:eastAsia="仿宋" w:cs="仿宋"/>
          <w:sz w:val="28"/>
          <w:szCs w:val="28"/>
        </w:rPr>
        <w:t>类：</w:t>
      </w:r>
      <w:r>
        <w:rPr>
          <w:rFonts w:hint="eastAsia" w:ascii="仿宋" w:hAnsi="仿宋" w:eastAsia="仿宋" w:cs="仿宋"/>
          <w:color w:val="000000"/>
          <w:kern w:val="0"/>
          <w:sz w:val="28"/>
          <w:szCs w:val="28"/>
        </w:rPr>
        <w:t>1.普通民建类工程</w:t>
      </w:r>
      <w:r>
        <w:rPr>
          <w:rFonts w:hint="eastAsia" w:ascii="仿宋" w:hAnsi="仿宋" w:eastAsia="仿宋" w:cs="仿宋"/>
          <w:b/>
          <w:bCs/>
          <w:color w:val="000000"/>
          <w:kern w:val="0"/>
          <w:sz w:val="28"/>
          <w:szCs w:val="28"/>
        </w:rPr>
        <w:t>;</w:t>
      </w:r>
      <w:r>
        <w:rPr>
          <w:rFonts w:hint="eastAsia" w:ascii="仿宋" w:hAnsi="仿宋" w:eastAsia="仿宋" w:cs="仿宋"/>
          <w:color w:val="000000"/>
          <w:kern w:val="0"/>
          <w:sz w:val="28"/>
          <w:szCs w:val="28"/>
        </w:rPr>
        <w:t xml:space="preserve">2.路桥类工程；3.其他类工程。  </w:t>
      </w:r>
    </w:p>
    <w:p>
      <w:pPr>
        <w:spacing w:line="578" w:lineRule="exact"/>
        <w:rPr>
          <w:rFonts w:ascii="仿宋" w:hAnsi="仿宋" w:eastAsia="仿宋" w:cs="仿宋"/>
          <w:color w:val="000000"/>
          <w:kern w:val="0"/>
          <w:sz w:val="28"/>
          <w:szCs w:val="28"/>
        </w:rPr>
      </w:pPr>
      <w:r>
        <w:rPr>
          <w:rFonts w:hint="eastAsia" w:ascii="仿宋" w:hAnsi="仿宋" w:eastAsia="仿宋" w:cs="仿宋"/>
          <w:color w:val="000000"/>
          <w:kern w:val="0"/>
          <w:sz w:val="28"/>
          <w:szCs w:val="28"/>
        </w:rPr>
        <w:t xml:space="preserve">1.6 </w:t>
      </w:r>
      <w:r>
        <w:rPr>
          <w:rFonts w:hint="eastAsia" w:ascii="仿宋" w:hAnsi="仿宋" w:eastAsia="仿宋" w:cs="仿宋"/>
          <w:sz w:val="28"/>
          <w:szCs w:val="28"/>
        </w:rPr>
        <w:t>工程建筑面积（㎡）：</w:t>
      </w:r>
      <w:r>
        <w:rPr>
          <w:rFonts w:hint="eastAsia" w:ascii="仿宋" w:hAnsi="仿宋" w:eastAsia="仿宋" w:cs="仿宋"/>
          <w:sz w:val="28"/>
          <w:szCs w:val="28"/>
          <w:u w:val="single"/>
        </w:rPr>
        <w:t xml:space="preserve">                   </w:t>
      </w:r>
      <w:r>
        <w:rPr>
          <w:rFonts w:hint="eastAsia" w:ascii="仿宋" w:hAnsi="仿宋" w:eastAsia="仿宋" w:cs="仿宋"/>
          <w:color w:val="000000"/>
          <w:kern w:val="0"/>
          <w:sz w:val="28"/>
          <w:szCs w:val="28"/>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1.7 工程结构及层次：</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spacing w:line="578" w:lineRule="exact"/>
        <w:rPr>
          <w:rFonts w:ascii="仿宋" w:hAnsi="仿宋" w:eastAsia="仿宋" w:cs="仿宋"/>
          <w:color w:val="FF0000"/>
          <w:sz w:val="28"/>
          <w:szCs w:val="28"/>
        </w:rPr>
      </w:pPr>
      <w:r>
        <w:rPr>
          <w:rFonts w:hint="eastAsia" w:ascii="仿宋" w:hAnsi="仿宋" w:eastAsia="仿宋" w:cs="仿宋"/>
          <w:sz w:val="28"/>
          <w:szCs w:val="28"/>
        </w:rPr>
        <w:t>1.8 甲方预订预拌混凝土（以下简称砼或混凝土）总量约</w:t>
      </w:r>
      <w:r>
        <w:rPr>
          <w:rFonts w:hint="eastAsia" w:ascii="仿宋" w:hAnsi="仿宋" w:eastAsia="仿宋" w:cs="仿宋"/>
          <w:sz w:val="28"/>
          <w:szCs w:val="28"/>
          <w:u w:val="single"/>
        </w:rPr>
        <w:t xml:space="preserve">       </w:t>
      </w:r>
      <w:r>
        <w:rPr>
          <w:rFonts w:hint="eastAsia" w:ascii="仿宋" w:hAnsi="仿宋" w:eastAsia="仿宋" w:cs="仿宋"/>
          <w:sz w:val="28"/>
          <w:szCs w:val="28"/>
        </w:rPr>
        <w:t>立方米，预计总金额（人民币）：</w:t>
      </w:r>
      <w:r>
        <w:rPr>
          <w:rFonts w:hint="eastAsia" w:ascii="仿宋" w:hAnsi="仿宋" w:eastAsia="仿宋" w:cs="仿宋"/>
          <w:sz w:val="28"/>
          <w:szCs w:val="28"/>
          <w:u w:val="single"/>
        </w:rPr>
        <w:t xml:space="preserve">        </w:t>
      </w:r>
      <w:r>
        <w:rPr>
          <w:rFonts w:hint="eastAsia" w:ascii="仿宋" w:hAnsi="仿宋" w:eastAsia="仿宋" w:cs="仿宋"/>
          <w:sz w:val="28"/>
          <w:szCs w:val="28"/>
        </w:rPr>
        <w:t>万元。最终供货量及金额，以实际供应为准。</w:t>
      </w:r>
    </w:p>
    <w:p>
      <w:pPr>
        <w:spacing w:line="578" w:lineRule="exact"/>
        <w:rPr>
          <w:rFonts w:ascii="仿宋" w:hAnsi="仿宋" w:eastAsia="仿宋" w:cs="仿宋"/>
          <w:sz w:val="28"/>
          <w:szCs w:val="28"/>
        </w:rPr>
      </w:pPr>
      <w:r>
        <w:rPr>
          <w:rFonts w:hint="eastAsia" w:ascii="仿宋" w:hAnsi="仿宋" w:eastAsia="仿宋" w:cs="仿宋"/>
          <w:sz w:val="28"/>
          <w:szCs w:val="28"/>
        </w:rPr>
        <w:t>1.9 预估供应期限：</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月至</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p>
    <w:p>
      <w:pPr>
        <w:spacing w:line="578" w:lineRule="exact"/>
        <w:rPr>
          <w:rFonts w:ascii="仿宋" w:hAnsi="仿宋" w:eastAsia="仿宋" w:cs="仿宋"/>
          <w:b/>
          <w:sz w:val="28"/>
          <w:szCs w:val="28"/>
        </w:rPr>
      </w:pPr>
      <w:r>
        <w:rPr>
          <w:rFonts w:hint="eastAsia" w:ascii="仿宋" w:hAnsi="仿宋" w:eastAsia="仿宋" w:cs="仿宋"/>
          <w:b/>
          <w:sz w:val="28"/>
          <w:szCs w:val="28"/>
        </w:rPr>
        <w:t>二、单价计价</w:t>
      </w:r>
    </w:p>
    <w:p>
      <w:pPr>
        <w:spacing w:line="578" w:lineRule="exact"/>
        <w:rPr>
          <w:rFonts w:ascii="仿宋" w:hAnsi="仿宋" w:eastAsia="仿宋" w:cs="仿宋"/>
          <w:b/>
          <w:sz w:val="28"/>
          <w:szCs w:val="28"/>
        </w:rPr>
      </w:pPr>
      <w:r>
        <w:rPr>
          <w:rFonts w:hint="eastAsia" w:ascii="仿宋" w:hAnsi="仿宋" w:eastAsia="仿宋" w:cs="仿宋"/>
          <w:b/>
          <w:sz w:val="28"/>
          <w:szCs w:val="28"/>
        </w:rPr>
        <w:t>2.1 甲乙双方选定以下</w:t>
      </w:r>
      <w:r>
        <w:rPr>
          <w:rFonts w:hint="eastAsia" w:ascii="仿宋" w:hAnsi="仿宋" w:eastAsia="仿宋" w:cs="仿宋"/>
          <w:b/>
          <w:sz w:val="28"/>
          <w:szCs w:val="28"/>
          <w:u w:val="single"/>
        </w:rPr>
        <w:t xml:space="preserve">       </w:t>
      </w:r>
      <w:r>
        <w:rPr>
          <w:rFonts w:hint="eastAsia" w:ascii="仿宋" w:hAnsi="仿宋" w:eastAsia="仿宋" w:cs="仿宋"/>
          <w:b/>
          <w:sz w:val="28"/>
          <w:szCs w:val="28"/>
        </w:rPr>
        <w:t>计价方式</w:t>
      </w:r>
    </w:p>
    <w:p>
      <w:pPr>
        <w:spacing w:line="578" w:lineRule="exact"/>
        <w:rPr>
          <w:rFonts w:ascii="仿宋" w:hAnsi="仿宋" w:eastAsia="仿宋" w:cs="仿宋"/>
          <w:sz w:val="28"/>
          <w:szCs w:val="28"/>
        </w:rPr>
      </w:pPr>
      <w:r>
        <w:rPr>
          <w:rFonts w:hint="eastAsia" w:ascii="仿宋" w:hAnsi="仿宋" w:eastAsia="仿宋" w:cs="仿宋"/>
          <w:sz w:val="28"/>
          <w:szCs w:val="28"/>
        </w:rPr>
        <w:t>A</w:t>
      </w:r>
      <w:r>
        <w:rPr>
          <w:rFonts w:hint="eastAsia" w:ascii="仿宋" w:hAnsi="仿宋" w:eastAsia="仿宋" w:cs="仿宋"/>
          <w:b/>
          <w:sz w:val="28"/>
          <w:szCs w:val="28"/>
        </w:rPr>
        <w:t>.</w:t>
      </w:r>
      <w:r>
        <w:rPr>
          <w:rFonts w:hint="eastAsia" w:ascii="仿宋" w:hAnsi="仿宋" w:eastAsia="仿宋" w:cs="仿宋"/>
          <w:sz w:val="28"/>
          <w:szCs w:val="28"/>
        </w:rPr>
        <w:t>普通混凝土单价清单</w:t>
      </w:r>
    </w:p>
    <w:tbl>
      <w:tblPr>
        <w:tblStyle w:val="35"/>
        <w:tblW w:w="8517" w:type="dxa"/>
        <w:jc w:val="center"/>
        <w:tblInd w:w="0" w:type="dxa"/>
        <w:tblLayout w:type="fixed"/>
        <w:tblCellMar>
          <w:top w:w="15" w:type="dxa"/>
          <w:left w:w="15" w:type="dxa"/>
          <w:bottom w:w="15" w:type="dxa"/>
          <w:right w:w="15" w:type="dxa"/>
        </w:tblCellMar>
      </w:tblPr>
      <w:tblGrid>
        <w:gridCol w:w="881"/>
        <w:gridCol w:w="876"/>
        <w:gridCol w:w="1152"/>
        <w:gridCol w:w="1270"/>
        <w:gridCol w:w="737"/>
        <w:gridCol w:w="1099"/>
        <w:gridCol w:w="1152"/>
        <w:gridCol w:w="1350"/>
      </w:tblGrid>
      <w:tr>
        <w:tblPrEx>
          <w:tblLayout w:type="fixed"/>
          <w:tblCellMar>
            <w:top w:w="15" w:type="dxa"/>
            <w:left w:w="15" w:type="dxa"/>
            <w:bottom w:w="15" w:type="dxa"/>
            <w:right w:w="15" w:type="dxa"/>
          </w:tblCellMar>
        </w:tblPrEx>
        <w:trPr>
          <w:trHeight w:val="971" w:hRule="atLeast"/>
          <w:jc w:val="center"/>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序号</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规格型号</w:t>
            </w:r>
          </w:p>
        </w:tc>
        <w:tc>
          <w:tcPr>
            <w:tcW w:w="11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计划数量（m³）</w:t>
            </w:r>
          </w:p>
        </w:tc>
        <w:tc>
          <w:tcPr>
            <w:tcW w:w="12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不含税单价（元/m³）</w:t>
            </w:r>
          </w:p>
        </w:tc>
        <w:tc>
          <w:tcPr>
            <w:tcW w:w="7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税率（%）</w:t>
            </w:r>
          </w:p>
        </w:tc>
        <w:tc>
          <w:tcPr>
            <w:tcW w:w="10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含税单价（元/m³）</w:t>
            </w:r>
          </w:p>
        </w:tc>
        <w:tc>
          <w:tcPr>
            <w:tcW w:w="11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不含税金额（元）</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价税合计金额（元）</w:t>
            </w:r>
          </w:p>
        </w:tc>
      </w:tr>
      <w:tr>
        <w:tblPrEx>
          <w:tblLayout w:type="fixed"/>
          <w:tblCellMar>
            <w:top w:w="15" w:type="dxa"/>
            <w:left w:w="15" w:type="dxa"/>
            <w:bottom w:w="15" w:type="dxa"/>
            <w:right w:w="15" w:type="dxa"/>
          </w:tblCellMar>
        </w:tblPrEx>
        <w:trPr>
          <w:trHeight w:val="617" w:hRule="atLeast"/>
          <w:jc w:val="center"/>
        </w:trPr>
        <w:tc>
          <w:tcPr>
            <w:tcW w:w="881" w:type="dxa"/>
            <w:tcBorders>
              <w:top w:val="single" w:color="000000" w:sz="4" w:space="0"/>
              <w:left w:val="single" w:color="000000" w:sz="4" w:space="0"/>
              <w:bottom w:val="single" w:color="auto" w:sz="4" w:space="0"/>
              <w:right w:val="single" w:color="000000" w:sz="4" w:space="0"/>
            </w:tcBorders>
            <w:vAlign w:val="center"/>
          </w:tcPr>
          <w:p/>
        </w:tc>
        <w:tc>
          <w:tcPr>
            <w:tcW w:w="876" w:type="dxa"/>
            <w:tcBorders>
              <w:top w:val="single" w:color="000000" w:sz="4" w:space="0"/>
              <w:left w:val="single" w:color="000000" w:sz="4" w:space="0"/>
              <w:bottom w:val="single" w:color="auto" w:sz="4" w:space="0"/>
              <w:right w:val="single" w:color="000000" w:sz="4" w:space="0"/>
            </w:tcBorders>
            <w:vAlign w:val="center"/>
          </w:tcPr>
          <w:p/>
        </w:tc>
        <w:tc>
          <w:tcPr>
            <w:tcW w:w="1152" w:type="dxa"/>
            <w:tcBorders>
              <w:top w:val="single" w:color="000000" w:sz="4" w:space="0"/>
              <w:left w:val="single" w:color="000000" w:sz="4" w:space="0"/>
              <w:bottom w:val="single" w:color="auto" w:sz="4" w:space="0"/>
              <w:right w:val="single" w:color="000000" w:sz="4" w:space="0"/>
            </w:tcBorders>
            <w:vAlign w:val="center"/>
          </w:tcPr>
          <w:p/>
        </w:tc>
        <w:tc>
          <w:tcPr>
            <w:tcW w:w="1270" w:type="dxa"/>
            <w:tcBorders>
              <w:top w:val="single" w:color="000000" w:sz="4" w:space="0"/>
              <w:left w:val="single" w:color="000000" w:sz="4" w:space="0"/>
              <w:bottom w:val="single" w:color="auto" w:sz="4" w:space="0"/>
              <w:right w:val="single" w:color="000000" w:sz="4" w:space="0"/>
            </w:tcBorders>
            <w:vAlign w:val="center"/>
          </w:tcPr>
          <w:p/>
        </w:tc>
        <w:tc>
          <w:tcPr>
            <w:tcW w:w="737" w:type="dxa"/>
            <w:tcBorders>
              <w:top w:val="single" w:color="000000" w:sz="4" w:space="0"/>
              <w:left w:val="single" w:color="000000" w:sz="4" w:space="0"/>
              <w:bottom w:val="single" w:color="auto" w:sz="4" w:space="0"/>
              <w:right w:val="single" w:color="000000" w:sz="4" w:space="0"/>
            </w:tcBorders>
            <w:vAlign w:val="center"/>
          </w:tcPr>
          <w:p/>
        </w:tc>
        <w:tc>
          <w:tcPr>
            <w:tcW w:w="1099" w:type="dxa"/>
            <w:tcBorders>
              <w:top w:val="single" w:color="000000" w:sz="4" w:space="0"/>
              <w:left w:val="single" w:color="000000" w:sz="4" w:space="0"/>
              <w:bottom w:val="single" w:color="auto" w:sz="4" w:space="0"/>
              <w:right w:val="single" w:color="000000" w:sz="4" w:space="0"/>
            </w:tcBorders>
            <w:vAlign w:val="center"/>
          </w:tcPr>
          <w:p/>
        </w:tc>
        <w:tc>
          <w:tcPr>
            <w:tcW w:w="1152" w:type="dxa"/>
            <w:tcBorders>
              <w:top w:val="single" w:color="000000" w:sz="4" w:space="0"/>
              <w:left w:val="single" w:color="000000" w:sz="4" w:space="0"/>
              <w:bottom w:val="single" w:color="auto" w:sz="4" w:space="0"/>
              <w:right w:val="single" w:color="000000" w:sz="4" w:space="0"/>
            </w:tcBorders>
            <w:vAlign w:val="center"/>
          </w:tcPr>
          <w:p/>
        </w:tc>
        <w:tc>
          <w:tcPr>
            <w:tcW w:w="1350" w:type="dxa"/>
            <w:tcBorders>
              <w:top w:val="single" w:color="000000" w:sz="4" w:space="0"/>
              <w:left w:val="single" w:color="000000" w:sz="4" w:space="0"/>
              <w:bottom w:val="single" w:color="auto" w:sz="4" w:space="0"/>
              <w:right w:val="single" w:color="000000" w:sz="4" w:space="0"/>
            </w:tcBorders>
            <w:vAlign w:val="center"/>
          </w:tcPr>
          <w:p/>
        </w:tc>
      </w:tr>
      <w:tr>
        <w:tblPrEx>
          <w:tblLayout w:type="fixed"/>
          <w:tblCellMar>
            <w:top w:w="15" w:type="dxa"/>
            <w:left w:w="15" w:type="dxa"/>
            <w:bottom w:w="15" w:type="dxa"/>
            <w:right w:w="15" w:type="dxa"/>
          </w:tblCellMar>
        </w:tblPrEx>
        <w:trPr>
          <w:trHeight w:val="617"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C15</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r>
      <w:tr>
        <w:tblPrEx>
          <w:tblLayout w:type="fixed"/>
          <w:tblCellMar>
            <w:top w:w="15" w:type="dxa"/>
            <w:left w:w="15" w:type="dxa"/>
            <w:bottom w:w="15" w:type="dxa"/>
            <w:right w:w="15" w:type="dxa"/>
          </w:tblCellMar>
        </w:tblPrEx>
        <w:trPr>
          <w:trHeight w:val="617"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C20</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17"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8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C25</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7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8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C30</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C35</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6</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C40</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7</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C45</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8</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C50</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9</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C55</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kern w:val="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10</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C60</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kern w:val="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合计</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517"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sz w:val="24"/>
              </w:rPr>
            </w:pPr>
            <w:r>
              <w:rPr>
                <w:rFonts w:hint="eastAsia" w:ascii="仿宋" w:hAnsi="仿宋" w:eastAsia="仿宋" w:cs="仿宋"/>
                <w:color w:val="000000"/>
                <w:sz w:val="24"/>
              </w:rPr>
              <w:t>不含税总金额（大写）：</w:t>
            </w:r>
          </w:p>
        </w:tc>
      </w:tr>
      <w:tr>
        <w:tblPrEx>
          <w:tblLayout w:type="fixed"/>
          <w:tblCellMar>
            <w:top w:w="15" w:type="dxa"/>
            <w:left w:w="15" w:type="dxa"/>
            <w:bottom w:w="15" w:type="dxa"/>
            <w:right w:w="15" w:type="dxa"/>
          </w:tblCellMar>
        </w:tblPrEx>
        <w:trPr>
          <w:trHeight w:val="689" w:hRule="atLeast"/>
          <w:jc w:val="center"/>
        </w:trPr>
        <w:tc>
          <w:tcPr>
            <w:tcW w:w="8517"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sz w:val="24"/>
              </w:rPr>
            </w:pPr>
            <w:r>
              <w:rPr>
                <w:rFonts w:hint="eastAsia" w:ascii="仿宋" w:hAnsi="仿宋" w:eastAsia="仿宋" w:cs="仿宋"/>
                <w:color w:val="000000"/>
                <w:sz w:val="24"/>
              </w:rPr>
              <w:t>含税总金额（大写）：</w:t>
            </w:r>
          </w:p>
        </w:tc>
      </w:tr>
      <w:tr>
        <w:tblPrEx>
          <w:tblLayout w:type="fixed"/>
          <w:tblCellMar>
            <w:top w:w="15" w:type="dxa"/>
            <w:left w:w="15" w:type="dxa"/>
            <w:bottom w:w="15" w:type="dxa"/>
            <w:right w:w="15" w:type="dxa"/>
          </w:tblCellMar>
        </w:tblPrEx>
        <w:trPr>
          <w:trHeight w:val="1508" w:hRule="atLeast"/>
          <w:jc w:val="center"/>
        </w:trPr>
        <w:tc>
          <w:tcPr>
            <w:tcW w:w="8517" w:type="dxa"/>
            <w:gridSpan w:val="8"/>
            <w:tcBorders>
              <w:top w:val="single" w:color="auto" w:sz="4" w:space="0"/>
              <w:left w:val="single" w:color="auto" w:sz="4" w:space="0"/>
              <w:bottom w:val="single" w:color="auto" w:sz="4" w:space="0"/>
              <w:right w:val="single" w:color="auto" w:sz="4" w:space="0"/>
            </w:tcBorders>
            <w:vAlign w:val="bottom"/>
          </w:tcPr>
          <w:p>
            <w:pPr>
              <w:spacing w:line="280" w:lineRule="exact"/>
              <w:jc w:val="left"/>
              <w:rPr>
                <w:rFonts w:ascii="仿宋" w:hAnsi="仿宋" w:eastAsia="仿宋" w:cs="仿宋"/>
                <w:color w:val="000000"/>
                <w:sz w:val="24"/>
              </w:rPr>
            </w:pPr>
            <w:r>
              <w:rPr>
                <w:rFonts w:hint="eastAsia" w:ascii="仿宋" w:hAnsi="仿宋" w:eastAsia="仿宋" w:cs="仿宋"/>
                <w:b/>
                <w:bCs/>
                <w:color w:val="000000"/>
                <w:sz w:val="24"/>
              </w:rPr>
              <w:t>单价调整</w:t>
            </w:r>
            <w:r>
              <w:rPr>
                <w:rFonts w:hint="eastAsia" w:ascii="仿宋" w:hAnsi="仿宋" w:eastAsia="仿宋" w:cs="仿宋"/>
                <w:color w:val="000000"/>
                <w:sz w:val="24"/>
              </w:rPr>
              <w:t>：</w:t>
            </w:r>
          </w:p>
          <w:p>
            <w:pPr>
              <w:spacing w:line="28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甲乙双方合同签订后，当工程项目所在地定额管理部门公示的混凝土信息单价较之于合同签订当月浮动在（±）</w:t>
            </w:r>
            <w:r>
              <w:rPr>
                <w:rFonts w:hint="eastAsia" w:ascii="仿宋" w:hAnsi="仿宋" w:eastAsia="仿宋" w:cs="仿宋"/>
                <w:sz w:val="28"/>
                <w:szCs w:val="28"/>
                <w:u w:val="single"/>
              </w:rPr>
              <w:t>**</w:t>
            </w:r>
            <w:r>
              <w:rPr>
                <w:rFonts w:hint="eastAsia" w:ascii="仿宋" w:hAnsi="仿宋" w:eastAsia="仿宋" w:cs="仿宋"/>
                <w:sz w:val="28"/>
                <w:szCs w:val="28"/>
              </w:rPr>
              <w:t>%</w:t>
            </w:r>
            <w:r>
              <w:rPr>
                <w:rFonts w:hint="eastAsia" w:ascii="仿宋" w:hAnsi="仿宋" w:eastAsia="仿宋" w:cs="仿宋"/>
                <w:color w:val="000000"/>
                <w:sz w:val="24"/>
              </w:rPr>
              <w:t>以内的，单价不予调整。浮动超过（±）</w:t>
            </w:r>
            <w:r>
              <w:rPr>
                <w:rFonts w:hint="eastAsia" w:ascii="仿宋" w:hAnsi="仿宋" w:eastAsia="仿宋" w:cs="仿宋"/>
                <w:sz w:val="28"/>
                <w:szCs w:val="28"/>
                <w:u w:val="single"/>
              </w:rPr>
              <w:t>**</w:t>
            </w:r>
            <w:r>
              <w:rPr>
                <w:rFonts w:hint="eastAsia" w:ascii="仿宋" w:hAnsi="仿宋" w:eastAsia="仿宋" w:cs="仿宋"/>
                <w:sz w:val="28"/>
                <w:szCs w:val="28"/>
              </w:rPr>
              <w:t>%</w:t>
            </w:r>
            <w:r>
              <w:rPr>
                <w:rFonts w:hint="eastAsia" w:ascii="仿宋" w:hAnsi="仿宋" w:eastAsia="仿宋" w:cs="仿宋"/>
                <w:color w:val="000000"/>
                <w:sz w:val="24"/>
              </w:rPr>
              <w:t>的，单价依据浮动比例同比例调整。</w:t>
            </w:r>
            <w:r>
              <w:rPr>
                <w:rFonts w:hint="eastAsia" w:ascii="仿宋" w:hAnsi="仿宋" w:eastAsia="仿宋" w:cs="仿宋"/>
                <w:sz w:val="24"/>
              </w:rPr>
              <w:t>双方均可提出调价需求，形式包括但不限于调价函（协议）、对账单、结算单或其他形式，依据本合同约定该调价需求送达相对方即刻生效。</w:t>
            </w:r>
          </w:p>
        </w:tc>
      </w:tr>
    </w:tbl>
    <w:p>
      <w:pPr>
        <w:spacing w:line="578" w:lineRule="exact"/>
        <w:rPr>
          <w:rFonts w:ascii="仿宋" w:hAnsi="仿宋" w:eastAsia="仿宋" w:cs="仿宋"/>
          <w:sz w:val="28"/>
          <w:szCs w:val="28"/>
        </w:rPr>
      </w:pPr>
      <w:r>
        <w:rPr>
          <w:rFonts w:hint="eastAsia" w:ascii="仿宋" w:hAnsi="仿宋" w:eastAsia="仿宋" w:cs="仿宋"/>
          <w:b/>
          <w:sz w:val="28"/>
          <w:szCs w:val="28"/>
        </w:rPr>
        <w:t>B.</w:t>
      </w:r>
      <w:r>
        <w:rPr>
          <w:rFonts w:hint="eastAsia" w:ascii="仿宋" w:hAnsi="仿宋" w:eastAsia="仿宋" w:cs="仿宋"/>
          <w:sz w:val="28"/>
          <w:szCs w:val="28"/>
        </w:rPr>
        <w:t xml:space="preserve"> 普通混凝土浮动价格清单</w:t>
      </w:r>
    </w:p>
    <w:p>
      <w:pPr>
        <w:spacing w:line="578" w:lineRule="exact"/>
        <w:ind w:firstLine="560"/>
        <w:rPr>
          <w:rFonts w:ascii="仿宋" w:hAnsi="仿宋" w:eastAsia="仿宋" w:cs="仿宋"/>
          <w:sz w:val="28"/>
          <w:szCs w:val="28"/>
        </w:rPr>
      </w:pPr>
      <w:r>
        <w:rPr>
          <w:rFonts w:hint="eastAsia" w:ascii="仿宋" w:hAnsi="仿宋" w:eastAsia="仿宋" w:cs="仿宋"/>
          <w:sz w:val="28"/>
          <w:szCs w:val="28"/>
        </w:rPr>
        <w:t>本工程所需各标号混凝土的单价以供应当月《**市建设工程价格信息》中公布的市场信息价（含税价）</w:t>
      </w:r>
      <w:r>
        <w:rPr>
          <w:rFonts w:hint="eastAsia" w:ascii="仿宋" w:hAnsi="仿宋" w:eastAsia="仿宋" w:cs="仿宋"/>
          <w:sz w:val="28"/>
          <w:szCs w:val="28"/>
        </w:rPr>
        <w:sym w:font="Wingdings 2" w:char="00A3"/>
      </w:r>
      <w:r>
        <w:rPr>
          <w:rFonts w:hint="eastAsia" w:ascii="仿宋" w:hAnsi="仿宋" w:eastAsia="仿宋" w:cs="仿宋"/>
          <w:sz w:val="28"/>
          <w:szCs w:val="28"/>
        </w:rPr>
        <w:t>上</w:t>
      </w:r>
      <w:r>
        <w:rPr>
          <w:rFonts w:hint="eastAsia" w:ascii="仿宋" w:hAnsi="仿宋" w:eastAsia="仿宋" w:cs="仿宋"/>
          <w:sz w:val="28"/>
          <w:szCs w:val="28"/>
        </w:rPr>
        <w:sym w:font="Wingdings 2" w:char="00A3"/>
      </w:r>
      <w:r>
        <w:rPr>
          <w:rFonts w:hint="eastAsia" w:ascii="仿宋" w:hAnsi="仿宋" w:eastAsia="仿宋" w:cs="仿宋"/>
          <w:sz w:val="28"/>
          <w:szCs w:val="28"/>
        </w:rPr>
        <w:t xml:space="preserve">下）浮 </w:t>
      </w:r>
      <w:r>
        <w:rPr>
          <w:rFonts w:hint="eastAsia" w:ascii="仿宋" w:hAnsi="仿宋" w:eastAsia="仿宋" w:cs="仿宋"/>
          <w:sz w:val="28"/>
          <w:szCs w:val="28"/>
          <w:u w:val="single"/>
        </w:rPr>
        <w:t>**</w:t>
      </w:r>
      <w:r>
        <w:rPr>
          <w:rFonts w:hint="eastAsia" w:ascii="仿宋" w:hAnsi="仿宋" w:eastAsia="仿宋" w:cs="仿宋"/>
          <w:sz w:val="28"/>
          <w:szCs w:val="28"/>
        </w:rPr>
        <w:t>%。</w:t>
      </w:r>
    </w:p>
    <w:p>
      <w:pPr>
        <w:spacing w:line="578" w:lineRule="exact"/>
        <w:rPr>
          <w:rFonts w:ascii="仿宋" w:hAnsi="仿宋" w:eastAsia="仿宋" w:cs="仿宋"/>
          <w:b/>
          <w:bCs/>
          <w:sz w:val="30"/>
          <w:szCs w:val="30"/>
        </w:rPr>
      </w:pPr>
      <w:r>
        <w:rPr>
          <w:rFonts w:hint="eastAsia" w:ascii="仿宋" w:hAnsi="仿宋" w:eastAsia="仿宋" w:cs="仿宋"/>
          <w:b/>
          <w:bCs/>
          <w:sz w:val="28"/>
          <w:szCs w:val="28"/>
        </w:rPr>
        <w:t>2.2 特殊混凝土单价清单：在普通混凝土价格基础上按以下标准加价</w:t>
      </w:r>
    </w:p>
    <w:tbl>
      <w:tblPr>
        <w:tblStyle w:val="35"/>
        <w:tblW w:w="868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850"/>
        <w:gridCol w:w="1613"/>
        <w:gridCol w:w="1475"/>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trPr>
        <w:tc>
          <w:tcPr>
            <w:tcW w:w="962"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序号</w:t>
            </w:r>
          </w:p>
        </w:tc>
        <w:tc>
          <w:tcPr>
            <w:tcW w:w="1850"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附加收费项</w:t>
            </w:r>
          </w:p>
        </w:tc>
        <w:tc>
          <w:tcPr>
            <w:tcW w:w="1613"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规格/类型</w:t>
            </w:r>
          </w:p>
        </w:tc>
        <w:tc>
          <w:tcPr>
            <w:tcW w:w="14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增加收费标准（含税价）</w:t>
            </w:r>
          </w:p>
        </w:tc>
        <w:tc>
          <w:tcPr>
            <w:tcW w:w="2787"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细石砼</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5~20mm粒径</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restart"/>
            <w:vAlign w:val="center"/>
          </w:tcPr>
          <w:p>
            <w:pPr>
              <w:numPr>
                <w:ilvl w:val="0"/>
                <w:numId w:val="4"/>
              </w:numPr>
              <w:spacing w:line="578" w:lineRule="atLeast"/>
              <w:rPr>
                <w:rFonts w:ascii="仿宋" w:hAnsi="仿宋" w:eastAsia="仿宋" w:cs="仿宋"/>
                <w:sz w:val="24"/>
              </w:rPr>
            </w:pPr>
            <w:r>
              <w:rPr>
                <w:rFonts w:hint="eastAsia" w:ascii="仿宋" w:hAnsi="仿宋" w:eastAsia="仿宋" w:cs="仿宋"/>
                <w:sz w:val="24"/>
              </w:rPr>
              <w:t>特殊材料按供货单载明的预拌砼量结算。</w:t>
            </w:r>
          </w:p>
          <w:p>
            <w:pPr>
              <w:numPr>
                <w:ilvl w:val="0"/>
                <w:numId w:val="4"/>
              </w:numPr>
              <w:spacing w:line="578" w:lineRule="atLeast"/>
              <w:rPr>
                <w:rFonts w:ascii="仿宋" w:hAnsi="仿宋" w:eastAsia="仿宋" w:cs="仿宋"/>
                <w:sz w:val="24"/>
              </w:rPr>
            </w:pPr>
            <w:r>
              <w:rPr>
                <w:rFonts w:hint="eastAsia" w:ascii="仿宋" w:hAnsi="仿宋" w:eastAsia="仿宋" w:cs="仿宋"/>
                <w:sz w:val="24"/>
              </w:rPr>
              <w:t>若特殊材料甲供，乙方按5元/m</w:t>
            </w:r>
            <w:r>
              <w:rPr>
                <w:rFonts w:hint="eastAsia" w:ascii="宋体" w:hAnsi="宋体" w:cs="宋体"/>
                <w:sz w:val="24"/>
              </w:rPr>
              <w:t>³</w:t>
            </w:r>
            <w:r>
              <w:rPr>
                <w:rFonts w:hint="eastAsia" w:ascii="仿宋" w:hAnsi="仿宋" w:eastAsia="仿宋" w:cs="仿宋"/>
                <w:sz w:val="24"/>
              </w:rPr>
              <w:t>/种收添加措施费。</w:t>
            </w:r>
          </w:p>
          <w:p/>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水下砼</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8</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9</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10</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b/>
                <w:bCs/>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bl>
    <w:p>
      <w:pPr>
        <w:spacing w:line="578" w:lineRule="exact"/>
        <w:rPr>
          <w:rFonts w:ascii="仿宋" w:hAnsi="仿宋" w:eastAsia="仿宋" w:cs="仿宋"/>
          <w:b/>
          <w:bCs/>
          <w:sz w:val="28"/>
          <w:szCs w:val="28"/>
        </w:rPr>
      </w:pPr>
      <w:r>
        <w:rPr>
          <w:rFonts w:hint="eastAsia" w:ascii="仿宋" w:hAnsi="仿宋" w:eastAsia="仿宋" w:cs="仿宋"/>
          <w:b/>
          <w:bCs/>
          <w:sz w:val="28"/>
          <w:szCs w:val="28"/>
        </w:rPr>
        <w:t xml:space="preserve">2.3 泵送价格约定 </w:t>
      </w:r>
    </w:p>
    <w:p>
      <w:pPr>
        <w:spacing w:line="578" w:lineRule="exact"/>
        <w:rPr>
          <w:rFonts w:ascii="仿宋" w:hAnsi="仿宋" w:eastAsia="仿宋" w:cs="仿宋"/>
          <w:sz w:val="28"/>
          <w:szCs w:val="28"/>
        </w:rPr>
      </w:pPr>
      <w:r>
        <w:rPr>
          <w:rFonts w:hint="eastAsia" w:ascii="仿宋" w:hAnsi="仿宋" w:eastAsia="仿宋" w:cs="仿宋"/>
          <w:sz w:val="28"/>
          <w:szCs w:val="28"/>
        </w:rPr>
        <w:t>2.3.1普通泵送</w:t>
      </w:r>
    </w:p>
    <w:p>
      <w:pPr>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本合同所称普通泵送是指：①汽车泵：52米以下（不含52米)；②车载泵:泵送高度低于100米且泵送气压在18Mpa(含)以下；</w:t>
      </w:r>
    </w:p>
    <w:p>
      <w:pPr>
        <w:spacing w:line="578" w:lineRule="exact"/>
        <w:ind w:firstLine="560" w:firstLineChars="200"/>
        <w:rPr>
          <w:rFonts w:ascii="仿宋" w:hAnsi="仿宋" w:eastAsia="仿宋" w:cs="仿宋"/>
          <w:b/>
          <w:bCs/>
          <w:sz w:val="28"/>
          <w:szCs w:val="28"/>
        </w:rPr>
      </w:pPr>
      <w:r>
        <w:rPr>
          <w:rFonts w:hint="eastAsia" w:ascii="仿宋" w:hAnsi="仿宋" w:eastAsia="仿宋" w:cs="仿宋"/>
          <w:sz w:val="28"/>
          <w:szCs w:val="28"/>
        </w:rPr>
        <w:t>本合同2.1款所称单价，已含普通泵送费，甲方需要乙方普通泵送的，混凝土单价不做调整。</w:t>
      </w:r>
    </w:p>
    <w:p>
      <w:pPr>
        <w:spacing w:line="578" w:lineRule="exact"/>
        <w:rPr>
          <w:rFonts w:ascii="仿宋" w:hAnsi="仿宋" w:eastAsia="仿宋" w:cs="仿宋"/>
          <w:sz w:val="28"/>
          <w:szCs w:val="28"/>
        </w:rPr>
      </w:pPr>
      <w:r>
        <w:rPr>
          <w:rFonts w:hint="eastAsia" w:ascii="仿宋" w:hAnsi="仿宋" w:eastAsia="仿宋" w:cs="仿宋"/>
          <w:sz w:val="28"/>
          <w:szCs w:val="28"/>
        </w:rPr>
        <w:t>2.3.2无泵送</w:t>
      </w:r>
    </w:p>
    <w:p>
      <w:pPr>
        <w:spacing w:line="578" w:lineRule="exact"/>
        <w:ind w:firstLine="560" w:firstLineChars="200"/>
        <w:rPr>
          <w:rFonts w:ascii="仿宋" w:hAnsi="仿宋" w:eastAsia="仿宋" w:cs="仿宋"/>
          <w:b/>
          <w:bCs/>
          <w:sz w:val="28"/>
          <w:szCs w:val="28"/>
        </w:rPr>
      </w:pPr>
      <w:r>
        <w:rPr>
          <w:rFonts w:hint="eastAsia" w:ascii="仿宋" w:hAnsi="仿宋" w:eastAsia="仿宋" w:cs="仿宋"/>
          <w:sz w:val="28"/>
          <w:szCs w:val="28"/>
        </w:rPr>
        <w:t>甲方无需泵送的，混凝土单价在本合同2.1款约定基础上每方下调</w:t>
      </w:r>
      <w:r>
        <w:rPr>
          <w:rFonts w:hint="eastAsia" w:ascii="仿宋" w:hAnsi="仿宋" w:eastAsia="仿宋" w:cs="仿宋"/>
          <w:sz w:val="28"/>
          <w:szCs w:val="28"/>
          <w:u w:val="single"/>
        </w:rPr>
        <w:t>***</w:t>
      </w:r>
      <w:r>
        <w:rPr>
          <w:rFonts w:hint="eastAsia" w:ascii="仿宋" w:hAnsi="仿宋" w:eastAsia="仿宋" w:cs="仿宋"/>
          <w:sz w:val="28"/>
          <w:szCs w:val="28"/>
        </w:rPr>
        <w:t>元。</w:t>
      </w:r>
    </w:p>
    <w:p>
      <w:pPr>
        <w:spacing w:line="578" w:lineRule="exact"/>
        <w:rPr>
          <w:rFonts w:ascii="仿宋" w:hAnsi="仿宋" w:eastAsia="仿宋" w:cs="仿宋"/>
          <w:sz w:val="28"/>
          <w:szCs w:val="28"/>
        </w:rPr>
      </w:pPr>
      <w:r>
        <w:rPr>
          <w:rFonts w:hint="eastAsia" w:ascii="仿宋" w:hAnsi="仿宋" w:eastAsia="仿宋" w:cs="仿宋"/>
          <w:sz w:val="28"/>
          <w:szCs w:val="28"/>
        </w:rPr>
        <w:t>2.3.3特殊泵送</w:t>
      </w:r>
    </w:p>
    <w:tbl>
      <w:tblPr>
        <w:tblStyle w:val="35"/>
        <w:tblW w:w="878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234"/>
        <w:gridCol w:w="1405"/>
        <w:gridCol w:w="2395"/>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1"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序号</w:t>
            </w:r>
          </w:p>
        </w:tc>
        <w:tc>
          <w:tcPr>
            <w:tcW w:w="1234"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泵送</w:t>
            </w:r>
          </w:p>
          <w:p>
            <w:pPr>
              <w:widowControl/>
              <w:jc w:val="center"/>
              <w:textAlignment w:val="center"/>
              <w:rPr>
                <w:rFonts w:ascii="仿宋" w:hAnsi="仿宋" w:eastAsia="仿宋" w:cs="仿宋"/>
                <w:kern w:val="0"/>
                <w:sz w:val="24"/>
              </w:rPr>
            </w:pPr>
            <w:r>
              <w:rPr>
                <w:rFonts w:hint="eastAsia" w:ascii="仿宋" w:hAnsi="仿宋" w:eastAsia="仿宋" w:cs="仿宋"/>
                <w:kern w:val="0"/>
                <w:sz w:val="24"/>
              </w:rPr>
              <w:t>种类</w:t>
            </w: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规格分类</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含税单价单价</w:t>
            </w:r>
          </w:p>
          <w:p>
            <w:pPr>
              <w:widowControl/>
              <w:jc w:val="center"/>
              <w:textAlignment w:val="center"/>
              <w:rPr>
                <w:rFonts w:ascii="仿宋" w:hAnsi="仿宋" w:eastAsia="仿宋" w:cs="仿宋"/>
                <w:kern w:val="0"/>
                <w:sz w:val="24"/>
              </w:rPr>
            </w:pPr>
            <w:r>
              <w:rPr>
                <w:rFonts w:hint="eastAsia" w:ascii="仿宋" w:hAnsi="仿宋" w:eastAsia="仿宋" w:cs="仿宋"/>
                <w:kern w:val="0"/>
                <w:sz w:val="24"/>
              </w:rPr>
              <w:t>（元/ m</w:t>
            </w:r>
            <w:r>
              <w:rPr>
                <w:rFonts w:hint="eastAsia" w:ascii="宋体" w:hAnsi="宋体" w:cs="宋体"/>
                <w:kern w:val="0"/>
                <w:sz w:val="24"/>
              </w:rPr>
              <w:t>³</w:t>
            </w:r>
            <w:r>
              <w:rPr>
                <w:rFonts w:hint="eastAsia" w:ascii="仿宋" w:hAnsi="仿宋" w:eastAsia="仿宋" w:cs="仿宋"/>
                <w:kern w:val="0"/>
                <w:sz w:val="24"/>
              </w:rPr>
              <w:t>）</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0"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1234"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汽车泵</w:t>
            </w: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52米及以上</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每米另加</w:t>
            </w:r>
            <w:r>
              <w:rPr>
                <w:rFonts w:hint="eastAsia" w:ascii="仿宋" w:hAnsi="仿宋" w:eastAsia="仿宋" w:cs="仿宋"/>
                <w:kern w:val="0"/>
                <w:sz w:val="24"/>
                <w:u w:val="single"/>
              </w:rPr>
              <w:t>**</w:t>
            </w:r>
            <w:r>
              <w:rPr>
                <w:rFonts w:hint="eastAsia" w:ascii="仿宋" w:hAnsi="仿宋" w:eastAsia="仿宋" w:cs="仿宋"/>
                <w:kern w:val="0"/>
                <w:sz w:val="24"/>
              </w:rPr>
              <w:t>元/方</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52米及以上汽车泵，臂架长度每增加1米，单价在普通泵送费基础上每米另加</w:t>
            </w:r>
            <w:r>
              <w:rPr>
                <w:rFonts w:hint="eastAsia" w:ascii="仿宋" w:hAnsi="仿宋" w:eastAsia="仿宋" w:cs="仿宋"/>
                <w:kern w:val="0"/>
                <w:sz w:val="24"/>
                <w:u w:val="single"/>
              </w:rPr>
              <w:t xml:space="preserve">  </w:t>
            </w:r>
            <w:r>
              <w:rPr>
                <w:rFonts w:hint="eastAsia" w:ascii="仿宋" w:hAnsi="仿宋" w:eastAsia="仿宋" w:cs="仿宋"/>
                <w:kern w:val="0"/>
                <w:sz w:val="24"/>
              </w:rPr>
              <w:t>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1"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w:t>
            </w:r>
          </w:p>
        </w:tc>
        <w:tc>
          <w:tcPr>
            <w:tcW w:w="1234"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高压车载泵</w:t>
            </w: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sz w:val="24"/>
              </w:rPr>
              <w:t>18Mpa-22Mpa</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普通泵送费基础上另加</w:t>
            </w:r>
            <w:r>
              <w:rPr>
                <w:rFonts w:hint="eastAsia" w:ascii="仿宋" w:hAnsi="仿宋" w:eastAsia="仿宋" w:cs="仿宋"/>
                <w:kern w:val="0"/>
                <w:sz w:val="24"/>
                <w:u w:val="single"/>
              </w:rPr>
              <w:t>**</w:t>
            </w:r>
            <w:r>
              <w:rPr>
                <w:rFonts w:hint="eastAsia" w:ascii="仿宋" w:hAnsi="仿宋" w:eastAsia="仿宋" w:cs="仿宋"/>
                <w:kern w:val="0"/>
                <w:sz w:val="24"/>
              </w:rPr>
              <w:t>元/方</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泵送高度低于100米时适用，泵送气压超过22Mpa（不含）时价格另议。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3</w:t>
            </w:r>
          </w:p>
        </w:tc>
        <w:tc>
          <w:tcPr>
            <w:tcW w:w="1234" w:type="dxa"/>
            <w:vMerge w:val="restart"/>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车载泵</w:t>
            </w: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100米—150米(不含)</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 普通泵送费基础上另加</w:t>
            </w:r>
            <w:r>
              <w:rPr>
                <w:rFonts w:hint="eastAsia" w:ascii="仿宋" w:hAnsi="仿宋" w:eastAsia="仿宋" w:cs="仿宋"/>
                <w:kern w:val="0"/>
                <w:sz w:val="24"/>
                <w:u w:val="single"/>
              </w:rPr>
              <w:t>**</w:t>
            </w:r>
            <w:r>
              <w:rPr>
                <w:rFonts w:hint="eastAsia" w:ascii="仿宋" w:hAnsi="仿宋" w:eastAsia="仿宋" w:cs="仿宋"/>
                <w:kern w:val="0"/>
                <w:sz w:val="24"/>
              </w:rPr>
              <w:t>元/方</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w:t>
            </w:r>
          </w:p>
        </w:tc>
        <w:tc>
          <w:tcPr>
            <w:tcW w:w="1234" w:type="dxa"/>
            <w:vMerge w:val="continue"/>
            <w:vAlign w:val="center"/>
          </w:tcPr>
          <w:p>
            <w:pPr>
              <w:widowControl/>
              <w:jc w:val="center"/>
              <w:textAlignment w:val="center"/>
              <w:rPr>
                <w:rFonts w:ascii="仿宋" w:hAnsi="仿宋" w:eastAsia="仿宋" w:cs="仿宋"/>
                <w:kern w:val="0"/>
                <w:sz w:val="24"/>
              </w:rPr>
            </w:pP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150米(含)—200米（不含）</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 普通泵送费基础上另加</w:t>
            </w:r>
            <w:r>
              <w:rPr>
                <w:rFonts w:hint="eastAsia" w:ascii="仿宋" w:hAnsi="仿宋" w:eastAsia="仿宋" w:cs="仿宋"/>
                <w:kern w:val="0"/>
                <w:sz w:val="24"/>
                <w:u w:val="single"/>
              </w:rPr>
              <w:t>**</w:t>
            </w:r>
            <w:r>
              <w:rPr>
                <w:rFonts w:hint="eastAsia" w:ascii="仿宋" w:hAnsi="仿宋" w:eastAsia="仿宋" w:cs="仿宋"/>
                <w:kern w:val="0"/>
                <w:sz w:val="24"/>
              </w:rPr>
              <w:t>元/方</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5</w:t>
            </w:r>
          </w:p>
        </w:tc>
        <w:tc>
          <w:tcPr>
            <w:tcW w:w="1234" w:type="dxa"/>
            <w:vMerge w:val="continue"/>
            <w:vAlign w:val="center"/>
          </w:tcPr>
          <w:p>
            <w:pPr>
              <w:widowControl/>
              <w:jc w:val="center"/>
              <w:textAlignment w:val="center"/>
              <w:rPr>
                <w:rFonts w:ascii="仿宋" w:hAnsi="仿宋" w:eastAsia="仿宋" w:cs="仿宋"/>
                <w:kern w:val="0"/>
                <w:sz w:val="24"/>
              </w:rPr>
            </w:pP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200米（含）以上</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 普通泵送费基础上另加</w:t>
            </w:r>
            <w:r>
              <w:rPr>
                <w:rFonts w:hint="eastAsia" w:ascii="仿宋" w:hAnsi="仿宋" w:eastAsia="仿宋" w:cs="仿宋"/>
                <w:kern w:val="0"/>
                <w:sz w:val="24"/>
                <w:u w:val="single"/>
              </w:rPr>
              <w:t>**</w:t>
            </w:r>
            <w:r>
              <w:rPr>
                <w:rFonts w:hint="eastAsia" w:ascii="仿宋" w:hAnsi="仿宋" w:eastAsia="仿宋" w:cs="仿宋"/>
                <w:kern w:val="0"/>
                <w:sz w:val="24"/>
              </w:rPr>
              <w:t>元/方</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7" w:hRule="exac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备注</w:t>
            </w:r>
          </w:p>
        </w:tc>
        <w:tc>
          <w:tcPr>
            <w:tcW w:w="8009" w:type="dxa"/>
            <w:gridSpan w:val="4"/>
            <w:vAlign w:val="center"/>
          </w:tcPr>
          <w:p>
            <w:pPr>
              <w:widowControl/>
              <w:ind w:left="120"/>
              <w:jc w:val="left"/>
              <w:textAlignment w:val="center"/>
              <w:rPr>
                <w:rFonts w:ascii="仿宋" w:hAnsi="仿宋" w:eastAsia="仿宋" w:cs="仿宋"/>
                <w:kern w:val="0"/>
                <w:sz w:val="24"/>
              </w:rPr>
            </w:pPr>
            <w:r>
              <w:rPr>
                <w:rFonts w:hint="eastAsia" w:ascii="仿宋" w:hAnsi="仿宋" w:eastAsia="仿宋" w:cs="仿宋"/>
                <w:kern w:val="0"/>
                <w:sz w:val="24"/>
              </w:rPr>
              <w:t>1.若遇特殊部位浇筑、超时泵送等情况乙方需进行台班设备租赁时，甲方需支付乙方实际发生的租赁设备台班费用；</w:t>
            </w:r>
          </w:p>
          <w:p>
            <w:pPr>
              <w:widowControl/>
              <w:ind w:left="120"/>
              <w:jc w:val="left"/>
              <w:textAlignment w:val="center"/>
              <w:rPr>
                <w:rFonts w:ascii="仿宋" w:hAnsi="仿宋" w:eastAsia="仿宋" w:cs="仿宋"/>
                <w:kern w:val="0"/>
                <w:sz w:val="24"/>
              </w:rPr>
            </w:pPr>
            <w:r>
              <w:rPr>
                <w:rFonts w:hint="eastAsia" w:ascii="仿宋" w:hAnsi="仿宋" w:eastAsia="仿宋" w:cs="仿宋"/>
                <w:kern w:val="0"/>
                <w:sz w:val="24"/>
              </w:rPr>
              <w:t>2.甲方单次泵送需求量不足</w:t>
            </w:r>
            <w:r>
              <w:rPr>
                <w:rFonts w:hint="eastAsia" w:ascii="仿宋" w:hAnsi="仿宋" w:eastAsia="仿宋" w:cs="仿宋"/>
                <w:color w:val="FF0000"/>
                <w:kern w:val="0"/>
                <w:sz w:val="24"/>
              </w:rPr>
              <w:t>**</w:t>
            </w:r>
            <w:r>
              <w:rPr>
                <w:rFonts w:hint="eastAsia" w:ascii="仿宋" w:hAnsi="仿宋" w:eastAsia="仿宋" w:cs="仿宋"/>
                <w:kern w:val="0"/>
                <w:sz w:val="24"/>
              </w:rPr>
              <w:t>m</w:t>
            </w:r>
            <w:r>
              <w:rPr>
                <w:rFonts w:hint="eastAsia" w:ascii="宋体" w:hAnsi="宋体" w:cs="宋体"/>
                <w:kern w:val="0"/>
                <w:sz w:val="24"/>
              </w:rPr>
              <w:t>³</w:t>
            </w:r>
            <w:r>
              <w:rPr>
                <w:rFonts w:hint="eastAsia" w:ascii="仿宋" w:hAnsi="仿宋" w:eastAsia="仿宋" w:cs="仿宋"/>
                <w:kern w:val="0"/>
                <w:sz w:val="24"/>
              </w:rPr>
              <w:t>时，需支付乙方单批次实际发生的租赁设备台班费用。单次台班费为**元，时间为6小时内（含），超出6小时的每小时加收**元，上不封顶。</w:t>
            </w:r>
          </w:p>
          <w:p>
            <w:pPr>
              <w:widowControl/>
              <w:ind w:left="120"/>
              <w:jc w:val="left"/>
              <w:textAlignment w:val="center"/>
              <w:rPr>
                <w:rFonts w:ascii="仿宋" w:hAnsi="仿宋" w:eastAsia="仿宋" w:cs="仿宋"/>
                <w:kern w:val="0"/>
                <w:sz w:val="24"/>
              </w:rPr>
            </w:pPr>
            <w:r>
              <w:rPr>
                <w:rFonts w:hint="eastAsia" w:ascii="仿宋" w:hAnsi="仿宋" w:eastAsia="仿宋" w:cs="仿宋"/>
                <w:kern w:val="0"/>
                <w:sz w:val="24"/>
              </w:rPr>
              <w:t>3.混凝土罐车到场后未能及时卸料，将收取超时费用，超时费用按罐车到场小时以上收取，每超时1小时收取超时费用**元/m</w:t>
            </w:r>
            <w:r>
              <w:rPr>
                <w:rFonts w:hint="eastAsia" w:ascii="宋体" w:hAnsi="宋体" w:cs="宋体"/>
                <w:kern w:val="0"/>
                <w:sz w:val="24"/>
              </w:rPr>
              <w:t>³</w:t>
            </w:r>
            <w:r>
              <w:rPr>
                <w:rFonts w:hint="eastAsia" w:ascii="仿宋" w:hAnsi="仿宋" w:eastAsia="仿宋" w:cs="仿宋"/>
                <w:kern w:val="0"/>
                <w:sz w:val="24"/>
              </w:rPr>
              <w:t>。</w:t>
            </w:r>
          </w:p>
        </w:tc>
      </w:tr>
    </w:tbl>
    <w:p>
      <w:pPr>
        <w:spacing w:line="578" w:lineRule="exact"/>
        <w:rPr>
          <w:rFonts w:ascii="仿宋" w:hAnsi="仿宋" w:eastAsia="仿宋" w:cs="仿宋"/>
          <w:b/>
          <w:sz w:val="28"/>
          <w:szCs w:val="28"/>
        </w:rPr>
      </w:pPr>
      <w:r>
        <w:rPr>
          <w:rFonts w:hint="eastAsia" w:ascii="仿宋" w:hAnsi="仿宋" w:eastAsia="仿宋" w:cs="仿宋"/>
          <w:b/>
          <w:sz w:val="28"/>
          <w:szCs w:val="28"/>
        </w:rPr>
        <w:t>三、结算及付款</w:t>
      </w:r>
    </w:p>
    <w:p>
      <w:pPr>
        <w:spacing w:line="578" w:lineRule="exact"/>
        <w:rPr>
          <w:rFonts w:ascii="仿宋" w:hAnsi="仿宋" w:eastAsia="仿宋" w:cs="仿宋"/>
          <w:b/>
          <w:color w:val="000000"/>
          <w:sz w:val="28"/>
          <w:szCs w:val="28"/>
        </w:rPr>
      </w:pPr>
      <w:r>
        <w:rPr>
          <w:rFonts w:hint="eastAsia" w:ascii="仿宋" w:hAnsi="仿宋" w:eastAsia="仿宋" w:cs="仿宋"/>
          <w:b/>
          <w:color w:val="000000"/>
          <w:sz w:val="28"/>
          <w:szCs w:val="28"/>
        </w:rPr>
        <w:t>3.1 预拌混凝土计量按第</w:t>
      </w:r>
      <w:r>
        <w:rPr>
          <w:rFonts w:hint="eastAsia" w:ascii="仿宋" w:hAnsi="仿宋" w:eastAsia="仿宋" w:cs="仿宋"/>
          <w:b/>
          <w:color w:val="000000"/>
          <w:sz w:val="28"/>
          <w:szCs w:val="28"/>
          <w:u w:val="single"/>
        </w:rPr>
        <w:t xml:space="preserve">     </w:t>
      </w:r>
      <w:r>
        <w:rPr>
          <w:rFonts w:hint="eastAsia" w:ascii="仿宋" w:hAnsi="仿宋" w:eastAsia="仿宋" w:cs="仿宋"/>
          <w:b/>
          <w:color w:val="000000"/>
          <w:sz w:val="28"/>
          <w:szCs w:val="28"/>
        </w:rPr>
        <w:t>条方式进行结算</w:t>
      </w:r>
    </w:p>
    <w:p>
      <w:pPr>
        <w:spacing w:line="578" w:lineRule="exact"/>
        <w:rPr>
          <w:rFonts w:ascii="仿宋" w:hAnsi="仿宋" w:eastAsia="仿宋" w:cs="仿宋"/>
          <w:bCs/>
          <w:color w:val="000000"/>
          <w:sz w:val="28"/>
          <w:szCs w:val="28"/>
        </w:rPr>
      </w:pPr>
      <w:r>
        <w:rPr>
          <w:rFonts w:hint="eastAsia" w:ascii="仿宋" w:hAnsi="仿宋" w:eastAsia="仿宋" w:cs="仿宋"/>
          <w:bCs/>
          <w:color w:val="000000"/>
          <w:sz w:val="28"/>
          <w:szCs w:val="28"/>
        </w:rPr>
        <w:t>3.1.1 按过磅计量方式结算</w:t>
      </w:r>
    </w:p>
    <w:p>
      <w:pPr>
        <w:spacing w:line="578" w:lineRule="exact"/>
        <w:ind w:firstLine="560" w:firstLineChars="200"/>
        <w:rPr>
          <w:rFonts w:ascii="仿宋" w:hAnsi="仿宋" w:eastAsia="仿宋" w:cs="仿宋"/>
          <w:b/>
          <w:color w:val="000000"/>
          <w:sz w:val="28"/>
          <w:szCs w:val="28"/>
        </w:rPr>
      </w:pPr>
      <w:r>
        <w:rPr>
          <w:rFonts w:hint="eastAsia" w:ascii="仿宋" w:hAnsi="仿宋" w:eastAsia="仿宋" w:cs="仿宋"/>
          <w:bCs/>
          <w:color w:val="000000"/>
          <w:sz w:val="28"/>
          <w:szCs w:val="28"/>
        </w:rPr>
        <w:t>预拌混凝土以甲方收验货系统现场过磅重量为准，C15-C60 混凝土容重按所在区域相关标准进行换算计量，偏差不超过±2%。因甲方原因导致乙方供货后未完成过磅计量，按照乙方的供货小票或供货清单计量当次供货量。若项目不具备过磅条件时，按合同约定综合单价及甲方签认的车单计量为准办理价款结算。</w:t>
      </w:r>
    </w:p>
    <w:p>
      <w:pPr>
        <w:spacing w:line="578" w:lineRule="exact"/>
        <w:rPr>
          <w:rFonts w:ascii="仿宋" w:hAnsi="仿宋" w:eastAsia="仿宋" w:cs="仿宋"/>
          <w:bCs/>
          <w:color w:val="000000"/>
          <w:sz w:val="28"/>
          <w:szCs w:val="28"/>
        </w:rPr>
      </w:pPr>
      <w:r>
        <w:rPr>
          <w:rFonts w:hint="eastAsia" w:ascii="仿宋" w:hAnsi="仿宋" w:eastAsia="仿宋" w:cs="仿宋"/>
          <w:bCs/>
          <w:color w:val="000000"/>
          <w:sz w:val="28"/>
          <w:szCs w:val="28"/>
        </w:rPr>
        <w:t>3.1.2 按车单计量（即预拌混凝土运输发货单，下同）方式结算</w:t>
      </w:r>
    </w:p>
    <w:p>
      <w:pPr>
        <w:spacing w:line="578" w:lineRule="exact"/>
        <w:ind w:firstLine="560" w:firstLineChars="200"/>
        <w:rPr>
          <w:rFonts w:ascii="仿宋" w:hAnsi="仿宋" w:eastAsia="仿宋" w:cs="仿宋"/>
          <w:bCs/>
          <w:color w:val="000000"/>
          <w:sz w:val="28"/>
          <w:szCs w:val="28"/>
        </w:rPr>
      </w:pPr>
      <w:r>
        <w:rPr>
          <w:rFonts w:hint="eastAsia" w:ascii="仿宋" w:hAnsi="仿宋" w:eastAsia="仿宋" w:cs="仿宋"/>
          <w:bCs/>
          <w:color w:val="000000"/>
          <w:sz w:val="28"/>
          <w:szCs w:val="28"/>
        </w:rPr>
        <w:t>按合同约定综合单价及甲方签认的车单数量为准办理价款结算。</w:t>
      </w:r>
    </w:p>
    <w:p>
      <w:pPr>
        <w:spacing w:line="578" w:lineRule="exact"/>
        <w:rPr>
          <w:rFonts w:ascii="仿宋" w:hAnsi="仿宋" w:eastAsia="仿宋" w:cs="仿宋"/>
          <w:bCs/>
          <w:color w:val="000000"/>
          <w:sz w:val="28"/>
          <w:szCs w:val="28"/>
        </w:rPr>
      </w:pPr>
      <w:r>
        <w:rPr>
          <w:rFonts w:hint="eastAsia" w:ascii="仿宋" w:hAnsi="仿宋" w:eastAsia="仿宋" w:cs="仿宋"/>
          <w:bCs/>
          <w:color w:val="000000"/>
          <w:sz w:val="28"/>
          <w:szCs w:val="28"/>
        </w:rPr>
        <w:t>3.1.3 按图纸结合小票方式结算</w:t>
      </w:r>
    </w:p>
    <w:p>
      <w:pPr>
        <w:spacing w:line="578" w:lineRule="exact"/>
        <w:ind w:firstLine="560"/>
        <w:rPr>
          <w:rFonts w:ascii="仿宋" w:hAnsi="仿宋" w:eastAsia="仿宋" w:cs="仿宋"/>
          <w:bCs/>
          <w:color w:val="000000"/>
          <w:sz w:val="28"/>
          <w:szCs w:val="28"/>
        </w:rPr>
      </w:pPr>
      <w:r>
        <w:rPr>
          <w:rFonts w:hint="eastAsia" w:ascii="仿宋" w:hAnsi="仿宋" w:eastAsia="仿宋" w:cs="仿宋"/>
          <w:bCs/>
          <w:color w:val="000000"/>
          <w:sz w:val="28"/>
          <w:szCs w:val="28"/>
        </w:rPr>
        <w:t>按双方协商确定的综合单价及施工图纸量办理价款结算，不扣钢筋、不计损耗。桩基、马路、垫层、二次构造、圈梁、地坪、细石砼楼地面、屋面找平层、坡屋面砼、导墙、支撑系统、构造柱、过梁、女儿墙（含零星砼）等部位以甲方现场签认的混凝土运输发货单计量。</w:t>
      </w:r>
    </w:p>
    <w:p>
      <w:pPr>
        <w:spacing w:line="578" w:lineRule="exact"/>
        <w:ind w:firstLine="560"/>
        <w:rPr>
          <w:rFonts w:ascii="仿宋" w:hAnsi="仿宋" w:eastAsia="仿宋" w:cs="仿宋"/>
          <w:bCs/>
          <w:color w:val="000000"/>
          <w:sz w:val="28"/>
          <w:szCs w:val="28"/>
        </w:rPr>
      </w:pPr>
      <w:r>
        <w:rPr>
          <w:rFonts w:hint="eastAsia" w:ascii="仿宋" w:hAnsi="仿宋" w:eastAsia="仿宋" w:cs="仿宋"/>
          <w:bCs/>
          <w:color w:val="000000"/>
          <w:sz w:val="28"/>
          <w:szCs w:val="28"/>
        </w:rPr>
        <w:t>本合同签订一周内甲方应向乙方提供全套施工图纸。若发生设计变更，甲方应在变更后一周内向乙方提供施工图纸并以此据实结算。若甲方未按约定时间提供图纸，则在甲方提供全套完整图纸前的供应量以甲方现场签认的混凝土运输发货单结算。</w:t>
      </w:r>
    </w:p>
    <w:p>
      <w:pPr>
        <w:spacing w:line="578" w:lineRule="exact"/>
        <w:rPr>
          <w:rFonts w:ascii="仿宋" w:hAnsi="仿宋" w:eastAsia="仿宋" w:cs="仿宋"/>
          <w:bCs/>
          <w:color w:val="000000"/>
          <w:sz w:val="28"/>
          <w:szCs w:val="28"/>
        </w:rPr>
      </w:pPr>
      <w:r>
        <w:rPr>
          <w:rFonts w:hint="eastAsia" w:ascii="仿宋" w:hAnsi="仿宋" w:eastAsia="仿宋" w:cs="仿宋"/>
          <w:bCs/>
          <w:color w:val="000000"/>
          <w:sz w:val="28"/>
          <w:szCs w:val="28"/>
        </w:rPr>
        <w:t xml:space="preserve">   注：秉持公平原则，甲乙双方应优先适用于3.1.1款结算方式，当出现施工现场不具备过磅条件、甲方所需混凝土体量较小或建筑工程结构简单的情况时，可适用3.1.2或3.1.3款结算方式。</w:t>
      </w:r>
    </w:p>
    <w:p>
      <w:pPr>
        <w:spacing w:line="578" w:lineRule="exact"/>
        <w:rPr>
          <w:rFonts w:ascii="仿宋" w:hAnsi="仿宋" w:eastAsia="仿宋" w:cs="仿宋"/>
          <w:b/>
          <w:color w:val="000000"/>
          <w:sz w:val="28"/>
          <w:szCs w:val="28"/>
        </w:rPr>
      </w:pPr>
      <w:r>
        <w:rPr>
          <w:rFonts w:hint="eastAsia" w:ascii="仿宋" w:hAnsi="仿宋" w:eastAsia="仿宋" w:cs="仿宋"/>
          <w:b/>
          <w:color w:val="000000"/>
          <w:sz w:val="28"/>
          <w:szCs w:val="28"/>
        </w:rPr>
        <w:t>3.2 结算时间</w:t>
      </w:r>
    </w:p>
    <w:p>
      <w:pPr>
        <w:pStyle w:val="11"/>
        <w:spacing w:line="578" w:lineRule="exact"/>
        <w:ind w:firstLine="560" w:firstLineChars="200"/>
        <w:rPr>
          <w:rFonts w:ascii="仿宋" w:hAnsi="仿宋" w:eastAsia="仿宋" w:cs="仿宋"/>
          <w:sz w:val="28"/>
          <w:szCs w:val="28"/>
        </w:rPr>
      </w:pPr>
      <w:r>
        <w:rPr>
          <w:rFonts w:hint="eastAsia" w:ascii="仿宋" w:hAnsi="仿宋" w:eastAsia="仿宋" w:cs="仿宋"/>
          <w:bCs/>
          <w:color w:val="000000"/>
          <w:sz w:val="28"/>
          <w:szCs w:val="28"/>
        </w:rPr>
        <w:t>甲乙双方于每月*日至*日就上月*日至本月*日所供应的混凝土进行结算。结算手续办理时间最长不超过5个工作日</w:t>
      </w:r>
      <w:r>
        <w:rPr>
          <w:rFonts w:hint="eastAsia" w:ascii="仿宋" w:hAnsi="仿宋" w:eastAsia="仿宋" w:cs="仿宋"/>
          <w:sz w:val="28"/>
          <w:szCs w:val="28"/>
        </w:rPr>
        <w:t>。本合同9.3款所指定的</w:t>
      </w:r>
      <w:r>
        <w:rPr>
          <w:rFonts w:hint="eastAsia" w:ascii="仿宋" w:hAnsi="仿宋" w:eastAsia="仿宋" w:cs="仿宋"/>
          <w:bCs/>
          <w:color w:val="000000"/>
          <w:sz w:val="28"/>
          <w:szCs w:val="28"/>
        </w:rPr>
        <w:t>甲方人员收到结算单之日起5个工作日内未予确认又未提出书面异议的，视为确认该结算单的结算价款</w:t>
      </w:r>
      <w:r>
        <w:rPr>
          <w:rFonts w:hint="eastAsia" w:ascii="仿宋" w:hAnsi="仿宋" w:eastAsia="仿宋" w:cs="仿宋"/>
          <w:sz w:val="28"/>
          <w:szCs w:val="28"/>
        </w:rPr>
        <w:t>。</w:t>
      </w:r>
    </w:p>
    <w:p>
      <w:pPr>
        <w:spacing w:line="578" w:lineRule="exact"/>
        <w:jc w:val="left"/>
        <w:rPr>
          <w:rFonts w:ascii="仿宋" w:hAnsi="仿宋" w:eastAsia="仿宋" w:cs="仿宋"/>
          <w:b/>
          <w:bCs/>
          <w:color w:val="000000"/>
          <w:sz w:val="28"/>
          <w:szCs w:val="28"/>
        </w:rPr>
      </w:pPr>
      <w:r>
        <w:rPr>
          <w:rFonts w:hint="eastAsia" w:ascii="仿宋" w:hAnsi="仿宋" w:eastAsia="仿宋" w:cs="仿宋"/>
          <w:b/>
          <w:bCs/>
          <w:color w:val="000000"/>
          <w:sz w:val="28"/>
          <w:szCs w:val="28"/>
        </w:rPr>
        <w:t>3.3 货款支付</w:t>
      </w:r>
    </w:p>
    <w:p>
      <w:pPr>
        <w:widowControl/>
        <w:spacing w:line="600" w:lineRule="exact"/>
        <w:jc w:val="left"/>
        <w:rPr>
          <w:rFonts w:ascii="仿宋" w:hAnsi="仿宋" w:eastAsia="仿宋" w:cs="仿宋"/>
          <w:sz w:val="28"/>
          <w:szCs w:val="28"/>
        </w:rPr>
      </w:pPr>
      <w:r>
        <w:rPr>
          <w:rFonts w:hint="eastAsia" w:ascii="仿宋" w:hAnsi="仿宋" w:eastAsia="仿宋" w:cs="仿宋"/>
          <w:sz w:val="28"/>
          <w:szCs w:val="28"/>
        </w:rPr>
        <w:t>3.3.1 货款支付约定：</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甲方按照以下第</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种方式支付砼款，但最迟应于</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年</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月</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日前付清全部款项（含砼款、泵送费及其他甲方应付款）。</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（1）预付款：先款后货，甲方在合同签订后</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个工作日内，预付乙方砼款</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万元，待乙方混凝土供应至该笔预付款金额届满之日，甲方再行支付乙方砼款</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万元，以此类推，直至项目混凝土供应完毕。</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（2）按月支付：每月</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日前甲方支付乙方上月所供砼款的</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%，余款在单栋建筑物主体结构封顶（单栋顶层屋面梁板浇筑完毕，以下均同）之日</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个月内全部付清，有多栋建筑的，以此类推。</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（3）按季度支付：每季度第一个月</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日前甲方支付乙方上季度所供砼款的</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%，余款在单栋建筑物主体结构封顶之日</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月内全部付清，有多栋建筑的，以此类推。</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（4）按方量支付：乙方每供砼</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m</w:t>
      </w:r>
      <w:r>
        <w:rPr>
          <w:rFonts w:hint="eastAsia" w:ascii="宋体" w:hAnsi="宋体" w:cs="宋体"/>
          <w:kern w:val="0"/>
          <w:sz w:val="28"/>
          <w:szCs w:val="28"/>
        </w:rPr>
        <w:t>³</w:t>
      </w:r>
      <w:r>
        <w:rPr>
          <w:rFonts w:hint="eastAsia" w:ascii="仿宋" w:hAnsi="仿宋" w:eastAsia="仿宋" w:cs="仿宋"/>
          <w:kern w:val="0"/>
          <w:sz w:val="28"/>
          <w:szCs w:val="28"/>
        </w:rPr>
        <w:t>，甲方应在3个工作日支付乙方已供砼款的</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%，以此类推。余款在最后一栋建筑物主体结构封顶之日</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个月内全部付清。</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（5）按施工节点支付：一般按底板垫层、地下室封顶、裙楼封顶、主体每多少层、主体封顶，将整个工程划分为不少于五个支付节点，具体如下：</w:t>
      </w:r>
    </w:p>
    <w:tbl>
      <w:tblPr>
        <w:tblStyle w:val="35"/>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2"/>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widowControl/>
              <w:spacing w:line="600" w:lineRule="exact"/>
              <w:jc w:val="center"/>
              <w:rPr>
                <w:rFonts w:ascii="仿宋" w:hAnsi="仿宋" w:eastAsia="仿宋" w:cs="仿宋"/>
                <w:kern w:val="0"/>
                <w:sz w:val="28"/>
                <w:szCs w:val="28"/>
              </w:rPr>
            </w:pPr>
          </w:p>
        </w:tc>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施工内容</w:t>
            </w:r>
          </w:p>
        </w:tc>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进度目标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支付节点一</w:t>
            </w:r>
          </w:p>
        </w:tc>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垫层施工</w:t>
            </w:r>
          </w:p>
        </w:tc>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垫层施工完毕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支付节点二</w:t>
            </w:r>
          </w:p>
        </w:tc>
        <w:tc>
          <w:tcPr>
            <w:tcW w:w="2982" w:type="dxa"/>
          </w:tcPr>
          <w:p>
            <w:pPr>
              <w:widowControl/>
              <w:spacing w:line="600" w:lineRule="exact"/>
              <w:jc w:val="center"/>
              <w:rPr>
                <w:rFonts w:ascii="仿宋" w:hAnsi="仿宋" w:eastAsia="仿宋" w:cs="仿宋"/>
                <w:kern w:val="0"/>
                <w:sz w:val="28"/>
                <w:szCs w:val="28"/>
              </w:rPr>
            </w:pPr>
          </w:p>
        </w:tc>
        <w:tc>
          <w:tcPr>
            <w:tcW w:w="2982" w:type="dxa"/>
          </w:tcPr>
          <w:p>
            <w:pPr>
              <w:widowControl/>
              <w:spacing w:line="600"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w:t>
            </w:r>
          </w:p>
        </w:tc>
        <w:tc>
          <w:tcPr>
            <w:tcW w:w="2982" w:type="dxa"/>
          </w:tcPr>
          <w:p>
            <w:pPr>
              <w:widowControl/>
              <w:spacing w:line="600" w:lineRule="exact"/>
              <w:jc w:val="center"/>
              <w:rPr>
                <w:rFonts w:ascii="仿宋" w:hAnsi="仿宋" w:eastAsia="仿宋" w:cs="仿宋"/>
                <w:kern w:val="0"/>
                <w:sz w:val="28"/>
                <w:szCs w:val="28"/>
              </w:rPr>
            </w:pPr>
          </w:p>
        </w:tc>
        <w:tc>
          <w:tcPr>
            <w:tcW w:w="2982" w:type="dxa"/>
          </w:tcPr>
          <w:p>
            <w:pPr>
              <w:widowControl/>
              <w:spacing w:line="600" w:lineRule="exact"/>
              <w:jc w:val="center"/>
              <w:rPr>
                <w:rFonts w:ascii="仿宋" w:hAnsi="仿宋" w:eastAsia="仿宋" w:cs="仿宋"/>
                <w:kern w:val="0"/>
                <w:sz w:val="28"/>
                <w:szCs w:val="28"/>
              </w:rPr>
            </w:pPr>
          </w:p>
        </w:tc>
      </w:tr>
    </w:tbl>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工程每施工至以上各个支付节点</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日后，甲方应支付乙方已供砼款的</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%。单栋工程主体结构封顶之日</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个月内付清该单栋全部砼款。</w:t>
      </w:r>
    </w:p>
    <w:p>
      <w:pPr>
        <w:spacing w:line="578" w:lineRule="exact"/>
        <w:rPr>
          <w:rFonts w:ascii="仿宋" w:hAnsi="仿宋" w:eastAsia="仿宋" w:cs="仿宋"/>
          <w:color w:val="000000"/>
          <w:sz w:val="28"/>
          <w:szCs w:val="28"/>
        </w:rPr>
      </w:pPr>
      <w:r>
        <w:rPr>
          <w:rFonts w:hint="eastAsia" w:ascii="仿宋" w:hAnsi="仿宋" w:eastAsia="仿宋" w:cs="仿宋"/>
          <w:color w:val="000000"/>
          <w:sz w:val="28"/>
          <w:szCs w:val="28"/>
        </w:rPr>
        <w:t>3.3.2 付款方式</w:t>
      </w:r>
    </w:p>
    <w:p>
      <w:pPr>
        <w:spacing w:line="578" w:lineRule="exact"/>
        <w:rPr>
          <w:rFonts w:ascii="仿宋" w:hAnsi="仿宋" w:eastAsia="仿宋" w:cs="仿宋"/>
          <w:color w:val="000000"/>
          <w:sz w:val="28"/>
          <w:szCs w:val="28"/>
        </w:rPr>
      </w:pPr>
      <w:r>
        <w:rPr>
          <w:rFonts w:hint="eastAsia" w:ascii="仿宋" w:hAnsi="仿宋" w:eastAsia="仿宋" w:cs="仿宋"/>
          <w:color w:val="000000"/>
          <w:sz w:val="28"/>
          <w:szCs w:val="28"/>
        </w:rPr>
        <w:t xml:space="preserve">    甲方按照（如网银转账、银行承兑汇票......）的付款方式向乙方支付砼款。</w:t>
      </w:r>
    </w:p>
    <w:p>
      <w:pPr>
        <w:widowControl/>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3.3.3 乙方指定以下收款账户进行收款</w:t>
      </w:r>
    </w:p>
    <w:p>
      <w:pPr>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收款单位：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开户银行：</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收款账号：</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578"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甲方支付的款项应支付至乙方上述指定账户。若乙方上述收款账户发生变更的，以加盖乙方公章的书面文件为准，且自变更之日起5个工作日内通知甲方，否则由此造成的损失由乙方承担。</w:t>
      </w:r>
    </w:p>
    <w:p>
      <w:pPr>
        <w:spacing w:line="578" w:lineRule="exact"/>
        <w:jc w:val="left"/>
        <w:rPr>
          <w:rFonts w:ascii="仿宋" w:hAnsi="仿宋" w:eastAsia="仿宋" w:cs="仿宋"/>
          <w:sz w:val="28"/>
          <w:szCs w:val="28"/>
        </w:rPr>
      </w:pPr>
      <w:r>
        <w:rPr>
          <w:rFonts w:hint="eastAsia" w:ascii="仿宋" w:hAnsi="仿宋" w:eastAsia="仿宋" w:cs="仿宋"/>
          <w:color w:val="000000"/>
          <w:sz w:val="28"/>
          <w:szCs w:val="28"/>
        </w:rPr>
        <w:t>3.3.4甲方发票信息</w:t>
      </w:r>
    </w:p>
    <w:p>
      <w:pPr>
        <w:spacing w:line="578" w:lineRule="exact"/>
        <w:rPr>
          <w:rFonts w:ascii="仿宋" w:hAnsi="仿宋" w:eastAsia="仿宋" w:cs="仿宋"/>
          <w:sz w:val="28"/>
          <w:szCs w:val="28"/>
        </w:rPr>
      </w:pPr>
      <w:r>
        <w:rPr>
          <w:rFonts w:hint="eastAsia" w:ascii="仿宋" w:hAnsi="仿宋" w:eastAsia="仿宋" w:cs="仿宋"/>
          <w:sz w:val="28"/>
          <w:szCs w:val="28"/>
        </w:rPr>
        <w:t>单位名称：</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纳税人身份：</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纳税人识别号：</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开户行：</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账  号：</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地址、电话：</w:t>
      </w:r>
      <w:r>
        <w:rPr>
          <w:rFonts w:hint="eastAsia" w:ascii="仿宋" w:hAnsi="仿宋" w:eastAsia="仿宋" w:cs="仿宋"/>
          <w:sz w:val="28"/>
          <w:szCs w:val="28"/>
          <w:u w:val="single"/>
        </w:rPr>
        <w:t xml:space="preserve">                                </w:t>
      </w:r>
    </w:p>
    <w:p>
      <w:pPr>
        <w:spacing w:line="578"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若甲方以上发票信息发生变更的，应自变更之日起5日内通知乙方，否则由此造成的损失由甲方承担。</w:t>
      </w:r>
    </w:p>
    <w:p>
      <w:pPr>
        <w:spacing w:line="578" w:lineRule="exact"/>
        <w:rPr>
          <w:rFonts w:ascii="仿宋" w:hAnsi="仿宋" w:eastAsia="仿宋" w:cs="仿宋"/>
          <w:sz w:val="28"/>
          <w:szCs w:val="28"/>
        </w:rPr>
      </w:pPr>
      <w:r>
        <w:rPr>
          <w:rFonts w:hint="eastAsia" w:ascii="仿宋" w:hAnsi="仿宋" w:eastAsia="仿宋" w:cs="仿宋"/>
          <w:b/>
          <w:bCs/>
          <w:sz w:val="28"/>
          <w:szCs w:val="28"/>
        </w:rPr>
        <w:t xml:space="preserve">3.4 </w:t>
      </w:r>
      <w:r>
        <w:rPr>
          <w:rFonts w:hint="eastAsia" w:ascii="仿宋" w:hAnsi="仿宋" w:eastAsia="仿宋" w:cs="仿宋"/>
          <w:sz w:val="28"/>
          <w:szCs w:val="28"/>
        </w:rPr>
        <w:t>乙方向甲方提供发票票种为：□增值税专用发票 □增值税普通发票，乙方提供的发票税率为</w:t>
      </w:r>
      <w:r>
        <w:rPr>
          <w:rFonts w:hint="eastAsia" w:ascii="仿宋" w:hAnsi="仿宋" w:eastAsia="仿宋" w:cs="仿宋"/>
          <w:sz w:val="28"/>
          <w:szCs w:val="28"/>
          <w:u w:val="single"/>
        </w:rPr>
        <w:t xml:space="preserve">    </w:t>
      </w:r>
      <w:r>
        <w:rPr>
          <w:rFonts w:hint="eastAsia" w:ascii="仿宋" w:hAnsi="仿宋" w:eastAsia="仿宋" w:cs="仿宋"/>
          <w:sz w:val="28"/>
          <w:szCs w:val="28"/>
        </w:rPr>
        <w:t>%。如遇国家税率政策调整，本合同约定税率相应做出调整。</w:t>
      </w:r>
    </w:p>
    <w:p>
      <w:pPr>
        <w:spacing w:line="578" w:lineRule="exact"/>
        <w:rPr>
          <w:rFonts w:ascii="仿宋" w:hAnsi="仿宋" w:eastAsia="仿宋" w:cs="仿宋"/>
          <w:b/>
          <w:sz w:val="28"/>
          <w:szCs w:val="28"/>
        </w:rPr>
      </w:pPr>
      <w:r>
        <w:rPr>
          <w:rFonts w:hint="eastAsia" w:ascii="仿宋" w:hAnsi="仿宋" w:eastAsia="仿宋" w:cs="仿宋"/>
          <w:b/>
          <w:sz w:val="28"/>
          <w:szCs w:val="28"/>
        </w:rPr>
        <w:t>四、质量及验收</w:t>
      </w:r>
    </w:p>
    <w:p>
      <w:pPr>
        <w:spacing w:line="578" w:lineRule="exact"/>
        <w:rPr>
          <w:rFonts w:ascii="仿宋" w:hAnsi="仿宋" w:eastAsia="仿宋" w:cs="仿宋"/>
          <w:color w:val="000000"/>
          <w:sz w:val="28"/>
          <w:szCs w:val="28"/>
        </w:rPr>
      </w:pPr>
      <w:r>
        <w:rPr>
          <w:rFonts w:hint="eastAsia" w:ascii="仿宋" w:hAnsi="仿宋" w:eastAsia="仿宋" w:cs="仿宋"/>
          <w:color w:val="000000"/>
          <w:sz w:val="28"/>
          <w:szCs w:val="28"/>
        </w:rPr>
        <w:t>4.1 乙方供应预拌混凝土质量应按《预拌混凝土》（GB/T 14902）、《混凝土强度检验评定标准》（GB/T 50107）等相关标准、规范及本合同的约定履行。甲乙双方履约适用前述相关标准、规范时，相关标准、规范的版本应为合同履行时生效的版本。</w:t>
      </w:r>
    </w:p>
    <w:p>
      <w:pPr>
        <w:spacing w:line="578" w:lineRule="exact"/>
        <w:jc w:val="left"/>
        <w:rPr>
          <w:rFonts w:ascii="仿宋" w:hAnsi="仿宋" w:eastAsia="仿宋" w:cs="仿宋"/>
          <w:sz w:val="28"/>
          <w:szCs w:val="28"/>
        </w:rPr>
      </w:pPr>
      <w:r>
        <w:rPr>
          <w:rFonts w:hint="eastAsia" w:ascii="仿宋" w:hAnsi="仿宋" w:eastAsia="仿宋" w:cs="仿宋"/>
          <w:sz w:val="28"/>
          <w:szCs w:val="28"/>
        </w:rPr>
        <w:t>4.2 甲方应对乙方供货到施工现场的预拌混凝土工作性能、数量及浇筑时间等内容进行核实，并在随车发货单上签字确认。甲乙双方及监理单位应在交货现场共同对进场的预拌混凝土进行验收，见证取样后进行物理性能检验，并在现场验收单上签字确认。</w:t>
      </w:r>
    </w:p>
    <w:p>
      <w:pPr>
        <w:spacing w:line="578" w:lineRule="exact"/>
        <w:rPr>
          <w:rFonts w:ascii="仿宋" w:hAnsi="仿宋" w:eastAsia="仿宋" w:cs="仿宋"/>
          <w:sz w:val="28"/>
          <w:szCs w:val="28"/>
        </w:rPr>
      </w:pPr>
      <w:r>
        <w:rPr>
          <w:rFonts w:hint="eastAsia" w:ascii="仿宋" w:hAnsi="仿宋" w:eastAsia="仿宋" w:cs="仿宋"/>
          <w:sz w:val="28"/>
          <w:szCs w:val="28"/>
        </w:rPr>
        <w:t>4.3 如对发货单载明的数量有疑义的，甲方应当场通知乙方，经双方核实后以书面形式确认供货数量。甲方验收时发现方量误差等非质量问题，应当场（收货两小时）提出并通知乙方协商解决。甲方逾期未提出视为验收无误。</w:t>
      </w:r>
    </w:p>
    <w:p>
      <w:pPr>
        <w:spacing w:line="578" w:lineRule="exact"/>
        <w:jc w:val="left"/>
        <w:rPr>
          <w:rFonts w:ascii="仿宋" w:hAnsi="仿宋" w:eastAsia="仿宋" w:cs="仿宋"/>
          <w:sz w:val="28"/>
          <w:szCs w:val="28"/>
        </w:rPr>
      </w:pPr>
      <w:r>
        <w:rPr>
          <w:rFonts w:hint="eastAsia" w:ascii="仿宋" w:hAnsi="仿宋" w:eastAsia="仿宋" w:cs="仿宋"/>
          <w:sz w:val="28"/>
          <w:szCs w:val="28"/>
        </w:rPr>
        <w:t>4.4 若甲方对已浇筑的预拌混凝土质量有异议的，应当自质量问题发生之日起15日内以书面形式向乙方提出，由双方协商解决；乙方收到书面异议之日起15日内未予回应的，由此产生的责任由乙方承担。如甲乙双方对该质量问题责任归属有争议的，双方应在乙方收到甲方书面异议之日起45日内会同有资质的检测机构、工程监理等相关单位共同确定责任，各方按划定的责任各担其责。</w:t>
      </w:r>
    </w:p>
    <w:p>
      <w:pPr>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4.5交货检验执行见证取样送检制度，由甲方负责按相关标准、规范规定的频次、制作方法制样，乙方、监理单位旁站见证，甲方按相关标准规范规定对试块进行有效养护。</w:t>
      </w:r>
    </w:p>
    <w:p>
      <w:pPr>
        <w:pStyle w:val="15"/>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4.6 甲方项目负责人：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，联系方式：</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p>
    <w:p>
      <w:pPr>
        <w:pStyle w:val="15"/>
        <w:spacing w:line="578"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乙方项目负责人：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，联系方式：</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578" w:lineRule="exact"/>
        <w:rPr>
          <w:rFonts w:ascii="仿宋" w:hAnsi="仿宋" w:eastAsia="仿宋" w:cs="仿宋"/>
          <w:b/>
          <w:sz w:val="28"/>
          <w:szCs w:val="28"/>
        </w:rPr>
      </w:pPr>
      <w:r>
        <w:rPr>
          <w:rFonts w:hint="eastAsia" w:ascii="仿宋" w:hAnsi="仿宋" w:eastAsia="仿宋" w:cs="仿宋"/>
          <w:b/>
          <w:sz w:val="28"/>
          <w:szCs w:val="28"/>
        </w:rPr>
        <w:t>五、双方权利与义务</w:t>
      </w:r>
    </w:p>
    <w:p>
      <w:pPr>
        <w:spacing w:line="578" w:lineRule="exact"/>
        <w:jc w:val="left"/>
        <w:rPr>
          <w:rFonts w:ascii="仿宋" w:hAnsi="仿宋" w:eastAsia="仿宋" w:cs="仿宋"/>
          <w:b/>
          <w:bCs/>
          <w:sz w:val="28"/>
          <w:szCs w:val="28"/>
        </w:rPr>
      </w:pPr>
      <w:r>
        <w:rPr>
          <w:rFonts w:hint="eastAsia" w:ascii="仿宋" w:hAnsi="仿宋" w:eastAsia="仿宋" w:cs="仿宋"/>
          <w:b/>
          <w:bCs/>
          <w:sz w:val="28"/>
          <w:szCs w:val="28"/>
        </w:rPr>
        <w:t>5.1 甲方权利与义务</w:t>
      </w:r>
    </w:p>
    <w:p>
      <w:pPr>
        <w:pStyle w:val="15"/>
        <w:spacing w:line="578" w:lineRule="exact"/>
        <w:jc w:val="left"/>
        <w:rPr>
          <w:rFonts w:ascii="仿宋" w:hAnsi="仿宋" w:eastAsia="仿宋" w:cs="仿宋"/>
          <w:color w:val="000000"/>
          <w:sz w:val="28"/>
          <w:szCs w:val="28"/>
        </w:rPr>
      </w:pPr>
      <w:r>
        <w:rPr>
          <w:rFonts w:hint="eastAsia" w:ascii="仿宋" w:hAnsi="仿宋" w:eastAsia="仿宋" w:cs="仿宋"/>
          <w:sz w:val="28"/>
          <w:szCs w:val="28"/>
        </w:rPr>
        <w:t>5.1.1 甲方须提供预拌混凝土卸料条件，做到施工现场交通通畅，并配备必要的安全、电力、照明及车辆冲洗等设施，确保乙方设备、材料能安全架设或送至使用</w:t>
      </w:r>
      <w:r>
        <w:rPr>
          <w:rFonts w:hint="eastAsia" w:ascii="仿宋" w:hAnsi="仿宋" w:eastAsia="仿宋" w:cs="仿宋"/>
          <w:color w:val="000000"/>
          <w:sz w:val="28"/>
          <w:szCs w:val="28"/>
        </w:rPr>
        <w:t>现场。</w:t>
      </w:r>
    </w:p>
    <w:p>
      <w:pPr>
        <w:pStyle w:val="15"/>
        <w:spacing w:line="578" w:lineRule="exact"/>
        <w:jc w:val="left"/>
        <w:rPr>
          <w:rFonts w:ascii="仿宋" w:hAnsi="仿宋" w:eastAsia="仿宋" w:cs="仿宋"/>
          <w:sz w:val="28"/>
          <w:szCs w:val="28"/>
        </w:rPr>
      </w:pPr>
      <w:r>
        <w:rPr>
          <w:rFonts w:hint="eastAsia" w:ascii="仿宋" w:hAnsi="仿宋" w:eastAsia="仿宋" w:cs="仿宋"/>
          <w:color w:val="000000"/>
          <w:sz w:val="28"/>
          <w:szCs w:val="28"/>
        </w:rPr>
        <w:t xml:space="preserve">5.1.2 </w:t>
      </w:r>
      <w:r>
        <w:rPr>
          <w:rFonts w:hint="eastAsia" w:ascii="仿宋" w:hAnsi="仿宋" w:eastAsia="仿宋" w:cs="仿宋"/>
          <w:sz w:val="28"/>
          <w:szCs w:val="28"/>
        </w:rPr>
        <w:t>甲方对乙方混凝土运输车辆进入施工现场进行指挥调度，配备专职人员负责混凝土放料、清理混凝土车料槽、出场混凝土车清洁等工作。甲方负责协调解决由于运输、泵送及浇筑等原因所引起的投诉及由此引起的环保、交通等问题。</w:t>
      </w:r>
    </w:p>
    <w:p>
      <w:pPr>
        <w:pStyle w:val="15"/>
        <w:spacing w:line="578" w:lineRule="exact"/>
        <w:jc w:val="left"/>
        <w:rPr>
          <w:rFonts w:ascii="仿宋" w:hAnsi="仿宋" w:eastAsia="仿宋" w:cs="仿宋"/>
          <w:sz w:val="28"/>
          <w:szCs w:val="28"/>
        </w:rPr>
      </w:pPr>
      <w:r>
        <w:rPr>
          <w:rFonts w:hint="eastAsia" w:ascii="仿宋" w:hAnsi="仿宋" w:eastAsia="仿宋" w:cs="仿宋"/>
          <w:sz w:val="28"/>
          <w:szCs w:val="28"/>
        </w:rPr>
        <w:t>5.1.3 乙方的泵送设备进场后，甲方负责签收保管的，对损坏或丢失承担赔偿。需泵送施工时，应组织人员按安全操作规程施工。</w:t>
      </w:r>
    </w:p>
    <w:p>
      <w:pPr>
        <w:pStyle w:val="15"/>
        <w:spacing w:line="578" w:lineRule="exact"/>
        <w:jc w:val="left"/>
        <w:rPr>
          <w:rFonts w:ascii="仿宋" w:hAnsi="仿宋" w:eastAsia="仿宋" w:cs="仿宋"/>
          <w:sz w:val="28"/>
          <w:szCs w:val="28"/>
        </w:rPr>
      </w:pPr>
      <w:r>
        <w:rPr>
          <w:rFonts w:hint="eastAsia" w:ascii="仿宋" w:hAnsi="仿宋" w:eastAsia="仿宋" w:cs="仿宋"/>
          <w:color w:val="000000"/>
          <w:sz w:val="28"/>
          <w:szCs w:val="28"/>
        </w:rPr>
        <w:t>5.1.4 本合同签订后，甲方在每月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日前向乙方提供混凝土供应月计划；</w:t>
      </w:r>
      <w:r>
        <w:rPr>
          <w:rFonts w:hint="eastAsia" w:ascii="仿宋" w:hAnsi="仿宋" w:eastAsia="仿宋" w:cs="仿宋"/>
          <w:sz w:val="28"/>
          <w:szCs w:val="28"/>
        </w:rPr>
        <w:t>甲方根据工程进度需要，提前24小时以书面形式向乙方发送供货计划，明确浇筑时间、数量、部位及强度、等级、坍落度。甲方要求提供特殊要求的产品时提前5个工作日通知乙方备料。</w:t>
      </w:r>
    </w:p>
    <w:p>
      <w:pPr>
        <w:pStyle w:val="15"/>
        <w:spacing w:line="578" w:lineRule="exact"/>
        <w:jc w:val="left"/>
        <w:rPr>
          <w:rFonts w:ascii="仿宋" w:hAnsi="仿宋" w:eastAsia="仿宋" w:cs="仿宋"/>
          <w:sz w:val="28"/>
          <w:szCs w:val="28"/>
        </w:rPr>
      </w:pPr>
      <w:r>
        <w:rPr>
          <w:rFonts w:hint="eastAsia" w:ascii="仿宋" w:hAnsi="仿宋" w:eastAsia="仿宋" w:cs="仿宋"/>
          <w:sz w:val="28"/>
          <w:szCs w:val="28"/>
        </w:rPr>
        <w:t>5.1.5 甲方及时组织安排浇筑预拌混凝土。因甲方原因致使抵场预拌混凝土停留时间超过2小时以上造成坍落度损失过大或报废的，甲方应承担由此给乙方造成的损失；甲方按设计要求的砼等级及浇筑部位书面（含电子）方式通知乙方供应并组织浇筑，若通知错误或浇筑时发生串料而产生的质量问题和发生的费用，由甲方负责并承担。</w:t>
      </w:r>
    </w:p>
    <w:p>
      <w:pPr>
        <w:pStyle w:val="15"/>
        <w:spacing w:line="578" w:lineRule="exact"/>
        <w:jc w:val="left"/>
        <w:rPr>
          <w:rFonts w:ascii="仿宋" w:hAnsi="仿宋" w:eastAsia="仿宋" w:cs="仿宋"/>
          <w:sz w:val="28"/>
          <w:szCs w:val="28"/>
        </w:rPr>
      </w:pPr>
      <w:r>
        <w:rPr>
          <w:rFonts w:hint="eastAsia" w:ascii="仿宋" w:hAnsi="仿宋" w:eastAsia="仿宋" w:cs="仿宋"/>
          <w:sz w:val="28"/>
          <w:szCs w:val="28"/>
        </w:rPr>
        <w:t>5.1.6 在政府及相关部门禁止施工期间，甲方因连续施工等原因要求继续供应混凝土的，须保证为乙方预留足够的供货时间并办理相关许可手续。</w:t>
      </w:r>
    </w:p>
    <w:p>
      <w:pPr>
        <w:pStyle w:val="15"/>
        <w:spacing w:line="578" w:lineRule="exact"/>
        <w:jc w:val="left"/>
        <w:rPr>
          <w:rFonts w:ascii="仿宋" w:hAnsi="仿宋" w:eastAsia="仿宋" w:cs="仿宋"/>
          <w:sz w:val="28"/>
          <w:szCs w:val="28"/>
        </w:rPr>
      </w:pPr>
      <w:r>
        <w:rPr>
          <w:rFonts w:hint="eastAsia" w:ascii="仿宋" w:hAnsi="仿宋" w:eastAsia="仿宋" w:cs="仿宋"/>
          <w:sz w:val="28"/>
          <w:szCs w:val="28"/>
        </w:rPr>
        <w:t>5.1.7 未经乙方技术负责人签字同意，甲方自行加水、外加剂或掺合料导致混凝土质量出现问题的，由此带来的责任与损失由甲方承担。</w:t>
      </w:r>
    </w:p>
    <w:p>
      <w:pPr>
        <w:spacing w:line="578" w:lineRule="exact"/>
        <w:jc w:val="left"/>
        <w:rPr>
          <w:rFonts w:ascii="仿宋" w:hAnsi="仿宋" w:eastAsia="仿宋" w:cs="仿宋"/>
          <w:b/>
          <w:bCs/>
          <w:sz w:val="28"/>
          <w:szCs w:val="28"/>
        </w:rPr>
      </w:pPr>
      <w:r>
        <w:rPr>
          <w:rFonts w:hint="eastAsia" w:ascii="仿宋" w:hAnsi="仿宋" w:eastAsia="仿宋" w:cs="仿宋"/>
          <w:b/>
          <w:bCs/>
          <w:sz w:val="28"/>
          <w:szCs w:val="28"/>
        </w:rPr>
        <w:t>5.2 乙方权利与义务</w:t>
      </w:r>
    </w:p>
    <w:p>
      <w:pPr>
        <w:pStyle w:val="15"/>
        <w:spacing w:line="578" w:lineRule="exact"/>
        <w:jc w:val="left"/>
        <w:rPr>
          <w:rFonts w:ascii="仿宋" w:hAnsi="仿宋" w:eastAsia="仿宋" w:cs="仿宋"/>
          <w:sz w:val="28"/>
          <w:szCs w:val="28"/>
        </w:rPr>
      </w:pPr>
      <w:r>
        <w:rPr>
          <w:rFonts w:hint="eastAsia" w:ascii="仿宋" w:hAnsi="仿宋" w:eastAsia="仿宋" w:cs="仿宋"/>
          <w:sz w:val="28"/>
          <w:szCs w:val="28"/>
        </w:rPr>
        <w:t>5.2.1 乙方应按相关标准、规范及合同约定的要求，负责混凝土的配合比设计、试验。并在混凝土开始供应前将各原材料的检验报告、配合比报告提供给甲方。</w:t>
      </w:r>
    </w:p>
    <w:p>
      <w:pPr>
        <w:pStyle w:val="15"/>
        <w:spacing w:line="578" w:lineRule="exact"/>
        <w:jc w:val="left"/>
        <w:rPr>
          <w:rFonts w:ascii="仿宋" w:hAnsi="仿宋" w:eastAsia="仿宋" w:cs="仿宋"/>
          <w:color w:val="000000"/>
          <w:sz w:val="28"/>
          <w:szCs w:val="28"/>
        </w:rPr>
      </w:pPr>
      <w:r>
        <w:rPr>
          <w:rFonts w:hint="eastAsia" w:ascii="仿宋" w:hAnsi="仿宋" w:eastAsia="仿宋" w:cs="仿宋"/>
          <w:sz w:val="28"/>
          <w:szCs w:val="28"/>
        </w:rPr>
        <w:t>5.2.2 乙方应按本合同约定及甲方提供的供应计划表中的供货时间及时供应混凝土，保证工程连续浇筑的需要，但因不可抗力或甲方书面认可的未能及时保供</w:t>
      </w:r>
      <w:r>
        <w:rPr>
          <w:rFonts w:hint="eastAsia" w:ascii="仿宋" w:hAnsi="仿宋" w:eastAsia="仿宋" w:cs="仿宋"/>
          <w:color w:val="000000"/>
          <w:sz w:val="28"/>
          <w:szCs w:val="28"/>
        </w:rPr>
        <w:t>情形除外。乙方因不可抗力或甲方书面认可的未能及时保供情形致未能按时供应时，应将上述情况及时告知甲方，甲方应顺延供应时间。</w:t>
      </w:r>
    </w:p>
    <w:p>
      <w:pPr>
        <w:pStyle w:val="15"/>
        <w:spacing w:line="578" w:lineRule="exact"/>
        <w:jc w:val="left"/>
        <w:rPr>
          <w:rFonts w:ascii="仿宋" w:hAnsi="仿宋" w:eastAsia="仿宋" w:cs="仿宋"/>
          <w:i/>
          <w:iCs/>
          <w:color w:val="FF0000"/>
          <w:sz w:val="28"/>
          <w:szCs w:val="28"/>
          <w:highlight w:val="yellow"/>
        </w:rPr>
      </w:pPr>
      <w:r>
        <w:rPr>
          <w:rFonts w:hint="eastAsia" w:ascii="仿宋" w:hAnsi="仿宋" w:eastAsia="仿宋" w:cs="仿宋"/>
          <w:sz w:val="28"/>
          <w:szCs w:val="28"/>
        </w:rPr>
        <w:t>5.2.3 乙方进入本工程施工现场的人员，应佩戴安全帽，并遵守国家及湖北省有关安全操作规程，服从甲方施工现场安全管理规定，乙方协助并配合甲方做好泵送作业相关安全工作。</w:t>
      </w:r>
    </w:p>
    <w:p>
      <w:pPr>
        <w:pStyle w:val="15"/>
        <w:spacing w:line="578" w:lineRule="exact"/>
        <w:jc w:val="left"/>
        <w:rPr>
          <w:rFonts w:ascii="仿宋" w:hAnsi="仿宋" w:eastAsia="仿宋" w:cs="仿宋"/>
          <w:i/>
          <w:iCs/>
          <w:sz w:val="28"/>
          <w:szCs w:val="28"/>
          <w:highlight w:val="yellow"/>
        </w:rPr>
      </w:pPr>
      <w:r>
        <w:rPr>
          <w:rFonts w:hint="eastAsia" w:ascii="仿宋" w:hAnsi="仿宋" w:eastAsia="仿宋" w:cs="仿宋"/>
          <w:sz w:val="28"/>
          <w:szCs w:val="28"/>
        </w:rPr>
        <w:t>5.2.4 乙方应派专人定期或需要时到施工现场与甲方共同协调混凝土供应事宜</w:t>
      </w:r>
      <w:r>
        <w:rPr>
          <w:rFonts w:hint="eastAsia" w:ascii="仿宋" w:hAnsi="仿宋" w:eastAsia="仿宋" w:cs="仿宋"/>
          <w:b/>
          <w:bCs/>
          <w:sz w:val="28"/>
          <w:szCs w:val="28"/>
        </w:rPr>
        <w:t>，</w:t>
      </w:r>
      <w:r>
        <w:rPr>
          <w:rFonts w:hint="eastAsia" w:ascii="仿宋" w:hAnsi="仿宋" w:eastAsia="仿宋" w:cs="仿宋"/>
          <w:sz w:val="28"/>
          <w:szCs w:val="28"/>
        </w:rPr>
        <w:t>参加甲方组织的关于重点结构部位或特种混凝土的技术交底会，提出混凝土浇筑相关控制措施和施工注意事项等。</w:t>
      </w:r>
    </w:p>
    <w:p>
      <w:pPr>
        <w:pStyle w:val="12"/>
        <w:spacing w:line="578" w:lineRule="exact"/>
        <w:ind w:firstLine="0"/>
        <w:rPr>
          <w:rFonts w:ascii="仿宋" w:hAnsi="仿宋" w:eastAsia="仿宋" w:cs="仿宋"/>
          <w:sz w:val="28"/>
          <w:szCs w:val="28"/>
        </w:rPr>
      </w:pPr>
      <w:r>
        <w:rPr>
          <w:rFonts w:hint="eastAsia" w:ascii="仿宋" w:hAnsi="仿宋" w:eastAsia="仿宋" w:cs="仿宋"/>
          <w:sz w:val="28"/>
          <w:szCs w:val="28"/>
        </w:rPr>
        <w:t>5.2.5 乙方应配合甲方建立安全保证体系，参加甲方工地的安全领导小组。乙方应加强安全教育，提高全员安全意识；认真执行安全技术规范，严守安全规则；落实安全措施，确保安全施工。</w:t>
      </w:r>
    </w:p>
    <w:p>
      <w:pPr>
        <w:rPr>
          <w:rFonts w:ascii="仿宋" w:hAnsi="仿宋" w:eastAsia="仿宋" w:cs="仿宋"/>
          <w:b/>
          <w:sz w:val="28"/>
          <w:szCs w:val="28"/>
        </w:rPr>
      </w:pPr>
      <w:r>
        <w:rPr>
          <w:rFonts w:hint="eastAsia" w:ascii="仿宋" w:hAnsi="仿宋" w:eastAsia="仿宋" w:cs="仿宋"/>
          <w:b/>
          <w:sz w:val="28"/>
          <w:szCs w:val="28"/>
        </w:rPr>
        <w:br w:type="page"/>
      </w:r>
    </w:p>
    <w:p>
      <w:pPr>
        <w:spacing w:line="578" w:lineRule="exact"/>
        <w:rPr>
          <w:rFonts w:ascii="仿宋" w:hAnsi="仿宋" w:eastAsia="仿宋" w:cs="仿宋"/>
          <w:b/>
          <w:sz w:val="28"/>
          <w:szCs w:val="28"/>
        </w:rPr>
      </w:pPr>
      <w:r>
        <w:rPr>
          <w:rFonts w:hint="eastAsia" w:ascii="仿宋" w:hAnsi="仿宋" w:eastAsia="仿宋" w:cs="仿宋"/>
          <w:b/>
          <w:sz w:val="28"/>
          <w:szCs w:val="28"/>
        </w:rPr>
        <w:t>六、违约责任</w:t>
      </w:r>
    </w:p>
    <w:p>
      <w:pPr>
        <w:pStyle w:val="12"/>
        <w:spacing w:line="578" w:lineRule="exact"/>
        <w:ind w:firstLine="0"/>
        <w:rPr>
          <w:rFonts w:ascii="仿宋" w:hAnsi="仿宋" w:cs="仿宋"/>
          <w:bCs/>
          <w:sz w:val="28"/>
          <w:szCs w:val="28"/>
        </w:rPr>
      </w:pPr>
      <w:r>
        <w:rPr>
          <w:rFonts w:hint="eastAsia" w:ascii="仿宋" w:hAnsi="仿宋" w:eastAsia="仿宋" w:cs="仿宋"/>
          <w:bCs/>
          <w:color w:val="000000"/>
          <w:sz w:val="28"/>
          <w:szCs w:val="28"/>
        </w:rPr>
        <w:t xml:space="preserve">6.1 </w:t>
      </w:r>
      <w:r>
        <w:rPr>
          <w:rFonts w:hint="eastAsia" w:ascii="仿宋" w:hAnsi="仿宋" w:eastAsia="仿宋" w:cs="仿宋"/>
          <w:bCs/>
          <w:sz w:val="28"/>
          <w:szCs w:val="28"/>
        </w:rPr>
        <w:t>未按照相关标准、规范及本合同约定组织生产预拌混凝土，所造成的质量责任由乙方承担。交货检验过程中，在双方共同见证下，现场抽样试块经过标准养护后强度检验不合格时，双方可协商由第三方有检测资质的检测机构进行复检鉴定，综合项目生产、施工所使用的预拌混凝土全部要素对混凝土进行检测，鉴定费用先由提出异议方垫付，最终由确定的责任方承担。确</w:t>
      </w:r>
      <w:r>
        <w:rPr>
          <w:rStyle w:val="34"/>
          <w:rFonts w:hint="eastAsia" w:ascii="仿宋" w:hAnsi="仿宋" w:eastAsia="仿宋" w:cs="仿宋"/>
          <w:sz w:val="28"/>
          <w:szCs w:val="28"/>
        </w:rPr>
        <w:t>因乙方供应的混凝土质量问题导致工程需要重建、修复等整改的，乙方应按照甲方所做的整改费用预算金额在甲方通知付款之日起15日内向甲方预付，乙方逾期支付的，应自甲方通知之日起按日万分之（）的标准向甲方支付逾期利息。最终整改费用由乙方承担，整改完成通过竣工验收后，甲方向乙方报送结算资料，乙方应于28日内完成审核，乙方未在28日内完成审核的，以甲方报送价作为最终结算价。</w:t>
      </w:r>
    </w:p>
    <w:p>
      <w:pPr>
        <w:pStyle w:val="12"/>
        <w:spacing w:line="578" w:lineRule="exact"/>
        <w:ind w:firstLine="0"/>
        <w:rPr>
          <w:rFonts w:ascii="仿宋" w:hAnsi="仿宋" w:eastAsia="仿宋" w:cs="仿宋"/>
          <w:bCs/>
          <w:color w:val="000000"/>
          <w:sz w:val="28"/>
          <w:szCs w:val="28"/>
        </w:rPr>
      </w:pPr>
      <w:r>
        <w:rPr>
          <w:rFonts w:hint="eastAsia" w:ascii="仿宋" w:hAnsi="仿宋" w:eastAsia="仿宋" w:cs="仿宋"/>
          <w:bCs/>
          <w:color w:val="000000"/>
          <w:sz w:val="28"/>
          <w:szCs w:val="28"/>
        </w:rPr>
        <w:t>6.2</w:t>
      </w:r>
      <w:r>
        <w:rPr>
          <w:rFonts w:hint="eastAsia" w:ascii="仿宋" w:hAnsi="仿宋" w:eastAsia="仿宋" w:cs="仿宋"/>
          <w:sz w:val="28"/>
          <w:szCs w:val="28"/>
        </w:rPr>
        <w:t>非因不可抗力的原因，</w:t>
      </w:r>
      <w:r>
        <w:rPr>
          <w:rFonts w:hint="eastAsia" w:ascii="仿宋" w:hAnsi="仿宋" w:eastAsia="仿宋" w:cs="仿宋"/>
          <w:bCs/>
          <w:color w:val="000000"/>
          <w:sz w:val="28"/>
          <w:szCs w:val="28"/>
        </w:rPr>
        <w:t>乙方未按照供货计划供货，所造成的甲方工期延误、人员窝工、设备、周转料具停置等经济损失由乙方承担。</w:t>
      </w:r>
    </w:p>
    <w:p>
      <w:pPr>
        <w:pStyle w:val="12"/>
        <w:spacing w:line="578" w:lineRule="exact"/>
        <w:ind w:firstLine="0"/>
        <w:rPr>
          <w:rFonts w:ascii="仿宋" w:hAnsi="仿宋" w:eastAsia="仿宋" w:cs="仿宋"/>
          <w:bCs/>
          <w:color w:val="000000"/>
          <w:sz w:val="28"/>
          <w:szCs w:val="28"/>
        </w:rPr>
      </w:pPr>
      <w:r>
        <w:rPr>
          <w:rFonts w:hint="eastAsia" w:ascii="仿宋" w:hAnsi="仿宋" w:eastAsia="仿宋" w:cs="仿宋"/>
          <w:bCs/>
          <w:color w:val="000000"/>
          <w:sz w:val="28"/>
          <w:szCs w:val="28"/>
        </w:rPr>
        <w:t>6.3</w:t>
      </w:r>
      <w:r>
        <w:rPr>
          <w:rFonts w:hint="eastAsia" w:ascii="仿宋" w:hAnsi="仿宋" w:eastAsia="仿宋" w:cs="仿宋"/>
          <w:bCs/>
          <w:sz w:val="28"/>
          <w:szCs w:val="28"/>
        </w:rPr>
        <w:t>乙方未向甲方提供预拌混凝土出厂质量合格证明等相关技术资料和本合同规定的其他资料，导致甲方拒绝接收乙方货物所造成的经济损失由乙方承担</w:t>
      </w:r>
      <w:r>
        <w:rPr>
          <w:rFonts w:hint="eastAsia" w:ascii="仿宋" w:hAnsi="仿宋" w:eastAsia="仿宋" w:cs="仿宋"/>
          <w:bCs/>
          <w:color w:val="000000"/>
          <w:sz w:val="28"/>
          <w:szCs w:val="28"/>
        </w:rPr>
        <w:t>。</w:t>
      </w:r>
    </w:p>
    <w:p>
      <w:pPr>
        <w:pStyle w:val="12"/>
        <w:spacing w:line="578" w:lineRule="exact"/>
        <w:ind w:firstLine="0"/>
        <w:rPr>
          <w:rFonts w:ascii="仿宋" w:hAnsi="仿宋" w:eastAsia="仿宋" w:cs="仿宋"/>
          <w:bCs/>
          <w:color w:val="000000"/>
          <w:sz w:val="28"/>
          <w:szCs w:val="28"/>
        </w:rPr>
      </w:pPr>
      <w:r>
        <w:rPr>
          <w:rFonts w:hint="eastAsia" w:ascii="仿宋" w:hAnsi="仿宋" w:eastAsia="仿宋" w:cs="仿宋"/>
          <w:bCs/>
          <w:color w:val="000000"/>
          <w:sz w:val="28"/>
          <w:szCs w:val="28"/>
        </w:rPr>
        <w:t>6.4 甲方未能提供预拌混凝土卸料安全保障和现场作业条件，造成混凝土初凝期内未浇筑完毕或造成其他安全事故的，所造成的经济损失由甲方承担。</w:t>
      </w:r>
    </w:p>
    <w:p>
      <w:pPr>
        <w:pStyle w:val="12"/>
        <w:spacing w:line="578" w:lineRule="exact"/>
        <w:ind w:firstLine="0"/>
        <w:rPr>
          <w:rFonts w:ascii="仿宋" w:hAnsi="仿宋" w:eastAsia="仿宋" w:cs="仿宋"/>
          <w:bCs/>
          <w:color w:val="000000"/>
          <w:sz w:val="28"/>
          <w:szCs w:val="28"/>
        </w:rPr>
      </w:pPr>
      <w:r>
        <w:rPr>
          <w:rFonts w:hint="eastAsia" w:ascii="仿宋" w:hAnsi="仿宋" w:eastAsia="仿宋" w:cs="仿宋"/>
          <w:bCs/>
          <w:color w:val="000000"/>
          <w:sz w:val="28"/>
          <w:szCs w:val="28"/>
        </w:rPr>
        <w:t>6.5 甲方未按约办理结算，且超过15日仍拒办理结算的，乙方有权停止供应，同时乙方有权以合同约定单价和车单量为依据追索砼款。甲方逾期付款超过15日的，乙方有权停止供货；超过30日的，乙方可解除合同并向甲方主张支付全额货款。</w:t>
      </w:r>
    </w:p>
    <w:p>
      <w:pPr>
        <w:pStyle w:val="12"/>
        <w:spacing w:line="578" w:lineRule="exact"/>
        <w:ind w:firstLine="0"/>
        <w:rPr>
          <w:rFonts w:ascii="仿宋" w:hAnsi="仿宋" w:eastAsia="仿宋" w:cs="仿宋"/>
          <w:bCs/>
          <w:color w:val="000000"/>
          <w:sz w:val="28"/>
          <w:szCs w:val="28"/>
        </w:rPr>
      </w:pPr>
      <w:r>
        <w:rPr>
          <w:rFonts w:hint="eastAsia" w:ascii="仿宋" w:hAnsi="仿宋" w:eastAsia="仿宋" w:cs="仿宋"/>
          <w:bCs/>
          <w:color w:val="000000"/>
          <w:sz w:val="28"/>
          <w:szCs w:val="28"/>
        </w:rPr>
        <w:t>6.6 甲方逾期付款的，每逾期一日按照(            )承担违约金，同时乙方有权向甲方主张因此产生的诉讼费、仲裁费、代理费、保全费、律师费等。</w:t>
      </w:r>
    </w:p>
    <w:p>
      <w:pPr>
        <w:spacing w:line="578" w:lineRule="exact"/>
        <w:rPr>
          <w:rFonts w:ascii="仿宋" w:hAnsi="仿宋" w:eastAsia="仿宋" w:cs="仿宋"/>
          <w:b/>
          <w:sz w:val="28"/>
          <w:szCs w:val="28"/>
        </w:rPr>
      </w:pPr>
      <w:r>
        <w:rPr>
          <w:rFonts w:hint="eastAsia" w:ascii="仿宋" w:hAnsi="仿宋" w:eastAsia="仿宋" w:cs="仿宋"/>
          <w:b/>
          <w:sz w:val="28"/>
          <w:szCs w:val="28"/>
        </w:rPr>
        <w:t>七、送达约定</w:t>
      </w:r>
    </w:p>
    <w:p>
      <w:pPr>
        <w:spacing w:line="578" w:lineRule="exact"/>
        <w:rPr>
          <w:rFonts w:ascii="仿宋" w:hAnsi="仿宋" w:eastAsia="仿宋" w:cs="仿宋"/>
          <w:sz w:val="28"/>
          <w:szCs w:val="28"/>
        </w:rPr>
      </w:pPr>
      <w:r>
        <w:rPr>
          <w:rFonts w:hint="eastAsia" w:ascii="仿宋" w:hAnsi="仿宋" w:eastAsia="仿宋" w:cs="仿宋"/>
          <w:sz w:val="28"/>
          <w:szCs w:val="28"/>
        </w:rPr>
        <w:t>7.1甲乙双方在本合同中均已如实提供了联系地址给对方:</w:t>
      </w:r>
    </w:p>
    <w:p>
      <w:pPr>
        <w:spacing w:line="578" w:lineRule="exact"/>
        <w:rPr>
          <w:rFonts w:ascii="仿宋" w:hAnsi="仿宋" w:eastAsia="仿宋" w:cs="仿宋"/>
          <w:sz w:val="28"/>
          <w:szCs w:val="28"/>
        </w:rPr>
      </w:pPr>
      <w:r>
        <w:rPr>
          <w:rFonts w:hint="eastAsia" w:ascii="仿宋" w:hAnsi="仿宋" w:eastAsia="仿宋" w:cs="仿宋"/>
          <w:sz w:val="28"/>
          <w:szCs w:val="28"/>
        </w:rPr>
        <w:t>甲方收件人：</w:t>
      </w:r>
      <w:r>
        <w:rPr>
          <w:rFonts w:hint="eastAsia" w:ascii="仿宋" w:hAnsi="仿宋" w:eastAsia="仿宋" w:cs="仿宋"/>
          <w:sz w:val="28"/>
          <w:szCs w:val="28"/>
          <w:u w:val="single"/>
        </w:rPr>
        <w:t xml:space="preserve">           </w:t>
      </w:r>
      <w:r>
        <w:rPr>
          <w:rFonts w:hint="eastAsia" w:ascii="仿宋" w:hAnsi="仿宋" w:eastAsia="仿宋" w:cs="仿宋"/>
          <w:sz w:val="28"/>
          <w:szCs w:val="28"/>
        </w:rPr>
        <w:t>联系方式：</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 xml:space="preserve">地址： </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 xml:space="preserve">邮箱： </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乙方收件人：</w:t>
      </w:r>
      <w:r>
        <w:rPr>
          <w:rFonts w:hint="eastAsia" w:ascii="仿宋" w:hAnsi="仿宋" w:eastAsia="仿宋" w:cs="仿宋"/>
          <w:sz w:val="28"/>
          <w:szCs w:val="28"/>
          <w:u w:val="single"/>
        </w:rPr>
        <w:t xml:space="preserve">           </w:t>
      </w:r>
      <w:r>
        <w:rPr>
          <w:rFonts w:hint="eastAsia" w:ascii="仿宋" w:hAnsi="仿宋" w:eastAsia="仿宋" w:cs="仿宋"/>
          <w:sz w:val="28"/>
          <w:szCs w:val="28"/>
        </w:rPr>
        <w:t>联系方式：</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 xml:space="preserve">地址： </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 xml:space="preserve">邮箱： </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7.2 甲乙双方一致同意，除非收到对方关于变更通讯地址的书面通知，双方在本合同约定通讯地址作为向双方送达司法文书及其他书面文件的地址。</w:t>
      </w:r>
    </w:p>
    <w:p>
      <w:pPr>
        <w:spacing w:line="578" w:lineRule="exact"/>
        <w:rPr>
          <w:rFonts w:ascii="仿宋" w:hAnsi="仿宋" w:eastAsia="仿宋" w:cs="仿宋"/>
          <w:b/>
          <w:sz w:val="28"/>
          <w:szCs w:val="28"/>
        </w:rPr>
      </w:pPr>
      <w:r>
        <w:rPr>
          <w:rFonts w:hint="eastAsia" w:ascii="仿宋" w:hAnsi="仿宋" w:eastAsia="仿宋" w:cs="仿宋"/>
          <w:b/>
          <w:sz w:val="28"/>
          <w:szCs w:val="28"/>
        </w:rPr>
        <w:t>八、合同变更、解除及争议解决</w:t>
      </w:r>
    </w:p>
    <w:p>
      <w:pPr>
        <w:pStyle w:val="15"/>
        <w:spacing w:line="578" w:lineRule="exact"/>
        <w:rPr>
          <w:rFonts w:ascii="仿宋" w:hAnsi="仿宋" w:eastAsia="仿宋" w:cs="仿宋"/>
          <w:sz w:val="28"/>
          <w:szCs w:val="28"/>
        </w:rPr>
      </w:pPr>
      <w:r>
        <w:rPr>
          <w:rFonts w:hint="eastAsia" w:ascii="仿宋" w:hAnsi="仿宋" w:eastAsia="仿宋" w:cs="仿宋"/>
          <w:sz w:val="28"/>
          <w:szCs w:val="28"/>
        </w:rPr>
        <w:t>8.1 双方拟变更本合同时签署补充协议，补充协议作为本合同的组成部分。</w:t>
      </w:r>
    </w:p>
    <w:p>
      <w:pPr>
        <w:pStyle w:val="15"/>
        <w:spacing w:line="578" w:lineRule="exact"/>
        <w:jc w:val="left"/>
        <w:rPr>
          <w:rFonts w:ascii="仿宋" w:hAnsi="仿宋" w:eastAsia="仿宋" w:cs="仿宋"/>
          <w:sz w:val="28"/>
          <w:szCs w:val="28"/>
        </w:rPr>
      </w:pPr>
      <w:r>
        <w:rPr>
          <w:rFonts w:hint="eastAsia" w:ascii="仿宋" w:hAnsi="仿宋" w:eastAsia="仿宋" w:cs="仿宋"/>
          <w:color w:val="000000"/>
          <w:sz w:val="28"/>
          <w:szCs w:val="28"/>
        </w:rPr>
        <w:t xml:space="preserve">8.2 </w:t>
      </w:r>
      <w:r>
        <w:rPr>
          <w:rFonts w:hint="eastAsia" w:ascii="仿宋" w:hAnsi="仿宋" w:eastAsia="仿宋" w:cs="仿宋"/>
          <w:sz w:val="28"/>
          <w:szCs w:val="28"/>
        </w:rPr>
        <w:t>非因乙方原因，甲方停用（乙方最后一次送货之日起算）乙方的砼达30日，甲方应自</w:t>
      </w:r>
      <w:r>
        <w:rPr>
          <w:rFonts w:hint="eastAsia" w:ascii="仿宋" w:hAnsi="仿宋" w:eastAsia="仿宋" w:cs="仿宋"/>
          <w:sz w:val="30"/>
          <w:szCs w:val="30"/>
        </w:rPr>
        <w:t>停用满30日之日起7日内</w:t>
      </w:r>
      <w:r>
        <w:rPr>
          <w:rFonts w:hint="eastAsia" w:ascii="仿宋" w:hAnsi="仿宋" w:eastAsia="仿宋" w:cs="仿宋"/>
          <w:sz w:val="28"/>
          <w:szCs w:val="28"/>
        </w:rPr>
        <w:t>付清所有乙方砼款。</w:t>
      </w:r>
    </w:p>
    <w:p>
      <w:pPr>
        <w:pStyle w:val="11"/>
        <w:spacing w:line="578" w:lineRule="exact"/>
        <w:jc w:val="both"/>
        <w:rPr>
          <w:rFonts w:ascii="仿宋" w:hAnsi="仿宋" w:eastAsia="仿宋" w:cs="仿宋"/>
          <w:color w:val="000000"/>
          <w:sz w:val="28"/>
          <w:szCs w:val="28"/>
        </w:rPr>
      </w:pPr>
      <w:r>
        <w:rPr>
          <w:rFonts w:hint="eastAsia" w:ascii="仿宋" w:hAnsi="仿宋" w:eastAsia="仿宋" w:cs="仿宋"/>
          <w:color w:val="000000"/>
          <w:sz w:val="28"/>
          <w:szCs w:val="28"/>
        </w:rPr>
        <w:t>8.3本合同实施过程中如发生争议，由双方协商解决，；协商解决争议时，预拌混凝土生产、使用过程的质量判定，应符合国家标准和行业行政主管部门的有关规定；预拌混凝土质量检测由有鉴定资质的检测单位实施。</w:t>
      </w:r>
    </w:p>
    <w:p>
      <w:pPr>
        <w:pStyle w:val="11"/>
        <w:spacing w:line="578" w:lineRule="exact"/>
        <w:jc w:val="both"/>
        <w:rPr>
          <w:rFonts w:ascii="仿宋" w:hAnsi="仿宋" w:eastAsia="仿宋" w:cs="仿宋"/>
          <w:color w:val="000000"/>
          <w:sz w:val="28"/>
          <w:szCs w:val="28"/>
        </w:rPr>
      </w:pPr>
      <w:r>
        <w:rPr>
          <w:rFonts w:hint="eastAsia" w:ascii="仿宋" w:hAnsi="仿宋" w:eastAsia="仿宋" w:cs="仿宋"/>
          <w:color w:val="000000"/>
          <w:sz w:val="28"/>
          <w:szCs w:val="28"/>
        </w:rPr>
        <w:t>8.4本合同在履行过程中若发生争议，甲乙双方协商解决。如协商不成，按下列第</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 xml:space="preserve"> 种方式解决：</w:t>
      </w:r>
    </w:p>
    <w:p>
      <w:pPr>
        <w:pStyle w:val="11"/>
        <w:spacing w:line="578" w:lineRule="exact"/>
        <w:jc w:val="both"/>
        <w:rPr>
          <w:rFonts w:ascii="仿宋" w:hAnsi="仿宋" w:eastAsia="仿宋" w:cs="仿宋"/>
          <w:color w:val="000000"/>
          <w:sz w:val="28"/>
          <w:szCs w:val="28"/>
        </w:rPr>
      </w:pPr>
      <w:r>
        <w:rPr>
          <w:rFonts w:hint="eastAsia" w:ascii="仿宋" w:hAnsi="仿宋" w:eastAsia="仿宋" w:cs="仿宋"/>
          <w:color w:val="000000"/>
          <w:sz w:val="28"/>
          <w:szCs w:val="28"/>
        </w:rPr>
        <w:t>（1）依法向合同履约地（工程所在地）人民法院起诉；</w:t>
      </w:r>
    </w:p>
    <w:p>
      <w:pPr>
        <w:pStyle w:val="11"/>
        <w:numPr>
          <w:ilvl w:val="0"/>
          <w:numId w:val="5"/>
        </w:numPr>
        <w:spacing w:line="578" w:lineRule="exact"/>
        <w:jc w:val="both"/>
        <w:rPr>
          <w:rFonts w:ascii="仿宋" w:hAnsi="仿宋" w:eastAsia="仿宋" w:cs="仿宋"/>
          <w:sz w:val="28"/>
          <w:szCs w:val="28"/>
        </w:rPr>
      </w:pPr>
      <w:r>
        <w:rPr>
          <w:rFonts w:hint="eastAsia" w:ascii="仿宋" w:hAnsi="仿宋" w:eastAsia="仿宋" w:cs="仿宋"/>
          <w:color w:val="000000"/>
          <w:sz w:val="28"/>
          <w:szCs w:val="28"/>
        </w:rPr>
        <w:t>提交</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 xml:space="preserve"> 仲裁委员会仲裁。</w:t>
      </w:r>
    </w:p>
    <w:p>
      <w:pPr>
        <w:spacing w:line="578" w:lineRule="exact"/>
        <w:rPr>
          <w:rFonts w:ascii="仿宋" w:hAnsi="仿宋" w:eastAsia="仿宋" w:cs="仿宋"/>
          <w:b/>
          <w:sz w:val="28"/>
          <w:szCs w:val="28"/>
        </w:rPr>
      </w:pPr>
      <w:r>
        <w:rPr>
          <w:rFonts w:hint="eastAsia" w:ascii="仿宋" w:hAnsi="仿宋" w:eastAsia="仿宋" w:cs="仿宋"/>
          <w:b/>
          <w:sz w:val="28"/>
          <w:szCs w:val="28"/>
        </w:rPr>
        <w:t>九、其他</w:t>
      </w:r>
    </w:p>
    <w:p>
      <w:pPr>
        <w:spacing w:line="578" w:lineRule="exact"/>
        <w:rPr>
          <w:rFonts w:ascii="仿宋" w:hAnsi="仿宋" w:eastAsia="仿宋" w:cs="仿宋"/>
          <w:sz w:val="28"/>
          <w:szCs w:val="28"/>
        </w:rPr>
      </w:pPr>
      <w:r>
        <w:rPr>
          <w:rFonts w:hint="eastAsia" w:ascii="仿宋" w:hAnsi="仿宋" w:eastAsia="仿宋" w:cs="仿宋"/>
          <w:sz w:val="28"/>
          <w:szCs w:val="28"/>
        </w:rPr>
        <w:t>9.1 本合同一式四份、双方各执二份，自双方签字盖章之日起生效。</w:t>
      </w:r>
    </w:p>
    <w:p>
      <w:pPr>
        <w:spacing w:line="578" w:lineRule="exact"/>
        <w:rPr>
          <w:rFonts w:ascii="仿宋" w:hAnsi="仿宋" w:eastAsia="仿宋" w:cs="仿宋"/>
          <w:sz w:val="28"/>
          <w:szCs w:val="28"/>
        </w:rPr>
      </w:pPr>
      <w:r>
        <w:rPr>
          <w:rFonts w:hint="eastAsia" w:ascii="仿宋" w:hAnsi="仿宋" w:eastAsia="仿宋" w:cs="仿宋"/>
          <w:sz w:val="28"/>
          <w:szCs w:val="28"/>
        </w:rPr>
        <w:t>9.2 本合同及协议均采用书面形式；如有变更，应经双方签字确认方可。</w:t>
      </w:r>
    </w:p>
    <w:p>
      <w:pPr>
        <w:spacing w:line="578" w:lineRule="exact"/>
        <w:rPr>
          <w:rFonts w:ascii="仿宋" w:hAnsi="仿宋" w:eastAsia="仿宋" w:cs="仿宋"/>
          <w:sz w:val="28"/>
          <w:szCs w:val="28"/>
        </w:rPr>
      </w:pPr>
      <w:r>
        <w:rPr>
          <w:rFonts w:hint="eastAsia" w:ascii="仿宋" w:hAnsi="仿宋" w:eastAsia="仿宋" w:cs="仿宋"/>
          <w:sz w:val="28"/>
          <w:szCs w:val="28"/>
        </w:rPr>
        <w:t>9.3 合同履行过程中，甲乙双方授权同意加盖下列印章或人员签字的全部文件有效。</w:t>
      </w:r>
    </w:p>
    <w:tbl>
      <w:tblPr>
        <w:tblStyle w:val="35"/>
        <w:tblW w:w="8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2766"/>
        <w:gridCol w:w="2189"/>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1457" w:type="dxa"/>
            <w:vAlign w:val="center"/>
          </w:tcPr>
          <w:p>
            <w:pPr>
              <w:spacing w:line="578"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授权人</w:t>
            </w:r>
          </w:p>
        </w:tc>
        <w:tc>
          <w:tcPr>
            <w:tcW w:w="2766" w:type="dxa"/>
            <w:vAlign w:val="center"/>
          </w:tcPr>
          <w:p>
            <w:pPr>
              <w:spacing w:line="44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授权人签名</w:t>
            </w:r>
          </w:p>
          <w:p>
            <w:pPr>
              <w:spacing w:line="44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（盖章）</w:t>
            </w:r>
          </w:p>
        </w:tc>
        <w:tc>
          <w:tcPr>
            <w:tcW w:w="2189" w:type="dxa"/>
            <w:vAlign w:val="center"/>
          </w:tcPr>
          <w:p>
            <w:pPr>
              <w:spacing w:line="44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被授权人签名（盖章）</w:t>
            </w:r>
          </w:p>
        </w:tc>
        <w:tc>
          <w:tcPr>
            <w:tcW w:w="2526" w:type="dxa"/>
            <w:vAlign w:val="center"/>
          </w:tcPr>
          <w:p>
            <w:pPr>
              <w:spacing w:line="578"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被授权人身份证号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457" w:type="dxa"/>
            <w:vMerge w:val="restart"/>
            <w:vAlign w:val="center"/>
          </w:tcPr>
          <w:p>
            <w:pPr>
              <w:spacing w:line="578" w:lineRule="exact"/>
              <w:jc w:val="center"/>
              <w:rPr>
                <w:rFonts w:ascii="仿宋" w:hAnsi="仿宋" w:eastAsia="仿宋" w:cs="仿宋"/>
                <w:kern w:val="0"/>
                <w:sz w:val="28"/>
                <w:szCs w:val="28"/>
              </w:rPr>
            </w:pPr>
            <w:r>
              <w:rPr>
                <w:rFonts w:hint="eastAsia" w:ascii="仿宋" w:hAnsi="仿宋" w:eastAsia="仿宋" w:cs="仿宋"/>
                <w:kern w:val="0"/>
                <w:sz w:val="28"/>
                <w:szCs w:val="28"/>
              </w:rPr>
              <w:t>项目经理（委托代理人）</w:t>
            </w:r>
          </w:p>
        </w:tc>
        <w:tc>
          <w:tcPr>
            <w:tcW w:w="2766" w:type="dxa"/>
            <w:vMerge w:val="restart"/>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457" w:type="dxa"/>
            <w:vMerge w:val="continue"/>
            <w:vAlign w:val="center"/>
          </w:tcPr>
          <w:p>
            <w:pPr>
              <w:spacing w:line="578" w:lineRule="exact"/>
              <w:jc w:val="center"/>
              <w:rPr>
                <w:rFonts w:ascii="仿宋" w:hAnsi="仿宋" w:eastAsia="仿宋" w:cs="仿宋"/>
                <w:kern w:val="0"/>
                <w:sz w:val="28"/>
                <w:szCs w:val="28"/>
              </w:rPr>
            </w:pPr>
          </w:p>
        </w:tc>
        <w:tc>
          <w:tcPr>
            <w:tcW w:w="2766" w:type="dxa"/>
            <w:vMerge w:val="continue"/>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457" w:type="dxa"/>
            <w:vMerge w:val="continue"/>
            <w:vAlign w:val="center"/>
          </w:tcPr>
          <w:p>
            <w:pPr>
              <w:spacing w:line="578" w:lineRule="exact"/>
              <w:jc w:val="center"/>
              <w:rPr>
                <w:rFonts w:ascii="仿宋" w:hAnsi="仿宋" w:eastAsia="仿宋" w:cs="仿宋"/>
                <w:kern w:val="0"/>
                <w:sz w:val="28"/>
                <w:szCs w:val="28"/>
              </w:rPr>
            </w:pPr>
          </w:p>
        </w:tc>
        <w:tc>
          <w:tcPr>
            <w:tcW w:w="2766" w:type="dxa"/>
            <w:vMerge w:val="continue"/>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457" w:type="dxa"/>
            <w:vMerge w:val="restart"/>
            <w:vAlign w:val="center"/>
          </w:tcPr>
          <w:p>
            <w:pPr>
              <w:spacing w:line="578" w:lineRule="exact"/>
              <w:jc w:val="center"/>
              <w:rPr>
                <w:rFonts w:ascii="仿宋" w:hAnsi="仿宋" w:eastAsia="仿宋" w:cs="仿宋"/>
                <w:kern w:val="0"/>
                <w:sz w:val="28"/>
                <w:szCs w:val="28"/>
              </w:rPr>
            </w:pPr>
            <w:r>
              <w:rPr>
                <w:rFonts w:hint="eastAsia" w:ascii="仿宋" w:hAnsi="仿宋" w:eastAsia="仿宋" w:cs="仿宋"/>
                <w:kern w:val="0"/>
                <w:sz w:val="28"/>
                <w:szCs w:val="28"/>
              </w:rPr>
              <w:t>厂（站）长（委托代理人）</w:t>
            </w:r>
          </w:p>
        </w:tc>
        <w:tc>
          <w:tcPr>
            <w:tcW w:w="2766" w:type="dxa"/>
            <w:vMerge w:val="restart"/>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457" w:type="dxa"/>
            <w:vMerge w:val="continue"/>
            <w:vAlign w:val="center"/>
          </w:tcPr>
          <w:p>
            <w:pPr>
              <w:spacing w:line="578" w:lineRule="exact"/>
              <w:rPr>
                <w:rFonts w:ascii="仿宋" w:hAnsi="仿宋" w:eastAsia="仿宋" w:cs="仿宋"/>
                <w:kern w:val="0"/>
                <w:sz w:val="28"/>
                <w:szCs w:val="28"/>
              </w:rPr>
            </w:pPr>
          </w:p>
        </w:tc>
        <w:tc>
          <w:tcPr>
            <w:tcW w:w="2766" w:type="dxa"/>
            <w:vMerge w:val="continue"/>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trPr>
        <w:tc>
          <w:tcPr>
            <w:tcW w:w="1457" w:type="dxa"/>
            <w:vMerge w:val="continue"/>
            <w:vAlign w:val="center"/>
          </w:tcPr>
          <w:p>
            <w:pPr>
              <w:spacing w:line="578" w:lineRule="exact"/>
              <w:rPr>
                <w:rFonts w:ascii="仿宋" w:hAnsi="仿宋" w:eastAsia="仿宋" w:cs="仿宋"/>
                <w:kern w:val="0"/>
                <w:sz w:val="28"/>
                <w:szCs w:val="28"/>
              </w:rPr>
            </w:pPr>
          </w:p>
        </w:tc>
        <w:tc>
          <w:tcPr>
            <w:tcW w:w="2766" w:type="dxa"/>
            <w:vMerge w:val="continue"/>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bl>
    <w:p>
      <w:pPr>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授权日期自本授权出具之日起，至双方权利义务履行完毕之日止。合同履行过程中，上述印章或授权人员发生变更的，变更方应在变更后5日内通知相对方，如未通知所造成的相关损失由变更方承担。</w:t>
      </w:r>
    </w:p>
    <w:p>
      <w:pPr>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授权范围：结算单、对账函（询证函）、会议纪要、工作联系函、供应计划表、付款承诺书、现场签证等工程资料及其他因履行本合同所签署的文件。</w:t>
      </w:r>
    </w:p>
    <w:p>
      <w:pPr>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授权签字样本、印章印模如下：</w:t>
      </w:r>
    </w:p>
    <w:tbl>
      <w:tblPr>
        <w:tblStyle w:val="35"/>
        <w:tblW w:w="8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9"/>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trPr>
        <w:tc>
          <w:tcPr>
            <w:tcW w:w="4079" w:type="dxa"/>
            <w:vAlign w:val="center"/>
          </w:tcPr>
          <w:p>
            <w:pPr>
              <w:spacing w:line="578" w:lineRule="exact"/>
              <w:jc w:val="center"/>
              <w:rPr>
                <w:rFonts w:ascii="仿宋" w:hAnsi="仿宋" w:eastAsia="仿宋" w:cs="仿宋"/>
                <w:kern w:val="0"/>
                <w:sz w:val="28"/>
                <w:szCs w:val="28"/>
              </w:rPr>
            </w:pPr>
            <w:r>
              <w:rPr>
                <w:rFonts w:hint="eastAsia" w:ascii="仿宋" w:hAnsi="仿宋" w:eastAsia="仿宋" w:cs="仿宋"/>
                <w:kern w:val="0"/>
                <w:sz w:val="28"/>
                <w:szCs w:val="28"/>
              </w:rPr>
              <w:t>项目经理/负责人/项目工作人员签字印模</w:t>
            </w:r>
          </w:p>
        </w:tc>
        <w:tc>
          <w:tcPr>
            <w:tcW w:w="4080" w:type="dxa"/>
            <w:vAlign w:val="center"/>
          </w:tcPr>
          <w:p>
            <w:pPr>
              <w:spacing w:line="578" w:lineRule="exact"/>
              <w:jc w:val="center"/>
              <w:rPr>
                <w:rFonts w:ascii="仿宋" w:hAnsi="仿宋" w:eastAsia="仿宋" w:cs="仿宋"/>
                <w:kern w:val="0"/>
                <w:sz w:val="28"/>
                <w:szCs w:val="28"/>
              </w:rPr>
            </w:pPr>
            <w:r>
              <w:rPr>
                <w:rFonts w:hint="eastAsia" w:ascii="仿宋" w:hAnsi="仿宋" w:eastAsia="仿宋" w:cs="仿宋"/>
                <w:kern w:val="0"/>
                <w:sz w:val="28"/>
                <w:szCs w:val="28"/>
              </w:rPr>
              <w:t>授权印章印模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6" w:hRule="atLeast"/>
        </w:trPr>
        <w:tc>
          <w:tcPr>
            <w:tcW w:w="4079" w:type="dxa"/>
            <w:vAlign w:val="center"/>
          </w:tcPr>
          <w:p>
            <w:pPr>
              <w:spacing w:line="578" w:lineRule="exact"/>
              <w:ind w:firstLine="560" w:firstLineChars="200"/>
              <w:jc w:val="center"/>
              <w:rPr>
                <w:rFonts w:ascii="仿宋" w:hAnsi="仿宋" w:eastAsia="仿宋" w:cs="仿宋"/>
                <w:kern w:val="0"/>
                <w:sz w:val="28"/>
                <w:szCs w:val="28"/>
              </w:rPr>
            </w:pPr>
          </w:p>
        </w:tc>
        <w:tc>
          <w:tcPr>
            <w:tcW w:w="4080" w:type="dxa"/>
            <w:vAlign w:val="center"/>
          </w:tcPr>
          <w:p>
            <w:pPr>
              <w:spacing w:line="578" w:lineRule="exact"/>
              <w:ind w:firstLine="560" w:firstLineChars="200"/>
              <w:jc w:val="center"/>
              <w:rPr>
                <w:rFonts w:ascii="仿宋" w:hAnsi="仿宋" w:eastAsia="仿宋" w:cs="仿宋"/>
                <w:kern w:val="0"/>
                <w:sz w:val="28"/>
                <w:szCs w:val="28"/>
              </w:rPr>
            </w:pPr>
          </w:p>
        </w:tc>
      </w:tr>
    </w:tbl>
    <w:p>
      <w:pPr>
        <w:spacing w:line="600" w:lineRule="exact"/>
        <w:rPr>
          <w:rFonts w:ascii="仿宋" w:hAnsi="仿宋" w:eastAsia="仿宋" w:cs="仿宋"/>
          <w:kern w:val="30"/>
          <w:sz w:val="30"/>
          <w:szCs w:val="30"/>
        </w:rPr>
      </w:pPr>
      <w:r>
        <w:rPr>
          <w:rFonts w:hint="eastAsia" w:ascii="仿宋" w:hAnsi="仿宋" w:eastAsia="仿宋" w:cs="仿宋"/>
          <w:kern w:val="30"/>
          <w:sz w:val="30"/>
          <w:szCs w:val="30"/>
        </w:rPr>
        <w:t>（此页为签署页，无正文）</w:t>
      </w:r>
    </w:p>
    <w:p>
      <w:pPr>
        <w:spacing w:line="600" w:lineRule="exact"/>
        <w:rPr>
          <w:rFonts w:ascii="仿宋" w:hAnsi="仿宋" w:eastAsia="仿宋" w:cs="仿宋"/>
          <w:kern w:val="30"/>
          <w:sz w:val="30"/>
          <w:szCs w:val="30"/>
        </w:rPr>
      </w:pPr>
    </w:p>
    <w:p>
      <w:pPr>
        <w:spacing w:line="600" w:lineRule="exact"/>
        <w:rPr>
          <w:rFonts w:ascii="仿宋" w:hAnsi="仿宋" w:eastAsia="仿宋" w:cs="仿宋"/>
          <w:kern w:val="30"/>
          <w:sz w:val="30"/>
          <w:szCs w:val="30"/>
        </w:rPr>
      </w:pPr>
    </w:p>
    <w:p>
      <w:pPr>
        <w:spacing w:line="600" w:lineRule="exact"/>
        <w:rPr>
          <w:rFonts w:ascii="仿宋" w:hAnsi="仿宋" w:eastAsia="仿宋" w:cs="仿宋"/>
          <w:kern w:val="30"/>
          <w:sz w:val="30"/>
          <w:szCs w:val="30"/>
        </w:rPr>
      </w:pPr>
    </w:p>
    <w:p>
      <w:pPr>
        <w:adjustRightInd w:val="0"/>
        <w:snapToGrid w:val="0"/>
        <w:spacing w:line="600" w:lineRule="exact"/>
        <w:rPr>
          <w:rFonts w:ascii="仿宋" w:hAnsi="仿宋" w:eastAsia="仿宋" w:cs="仿宋"/>
          <w:kern w:val="30"/>
          <w:sz w:val="30"/>
          <w:szCs w:val="30"/>
        </w:rPr>
      </w:pPr>
    </w:p>
    <w:p>
      <w:pPr>
        <w:rPr>
          <w:rFonts w:ascii="仿宋" w:hAnsi="仿宋" w:eastAsia="仿宋" w:cs="仿宋"/>
          <w:kern w:val="30"/>
          <w:sz w:val="30"/>
          <w:szCs w:val="30"/>
        </w:rPr>
      </w:pPr>
      <w:r>
        <w:rPr>
          <w:rFonts w:ascii="仿宋" w:hAnsi="仿宋" w:eastAsia="仿宋" w:cs="仿宋"/>
          <w:kern w:val="30"/>
          <w:sz w:val="30"/>
          <w:szCs w:val="30"/>
        </w:rPr>
        <w:br w:type="page"/>
      </w:r>
    </w:p>
    <w:p>
      <w:pPr>
        <w:adjustRightInd w:val="0"/>
        <w:snapToGrid w:val="0"/>
        <w:spacing w:line="600" w:lineRule="exact"/>
        <w:rPr>
          <w:rFonts w:ascii="仿宋" w:hAnsi="仿宋" w:eastAsia="仿宋" w:cs="仿宋"/>
          <w:sz w:val="30"/>
          <w:szCs w:val="30"/>
        </w:rPr>
      </w:pPr>
      <w:r>
        <w:rPr>
          <w:rFonts w:hint="eastAsia" w:ascii="仿宋" w:hAnsi="仿宋" w:eastAsia="仿宋" w:cs="仿宋"/>
          <w:kern w:val="30"/>
          <w:sz w:val="30"/>
          <w:szCs w:val="30"/>
        </w:rPr>
        <w:t>甲方签</w:t>
      </w:r>
      <w:r>
        <w:rPr>
          <w:rFonts w:hint="eastAsia" w:ascii="仿宋" w:hAnsi="仿宋" w:eastAsia="仿宋" w:cs="仿宋"/>
          <w:sz w:val="30"/>
          <w:szCs w:val="30"/>
        </w:rPr>
        <w:t>章：                       乙方签章：</w:t>
      </w:r>
    </w:p>
    <w:p>
      <w:pPr>
        <w:adjustRightInd w:val="0"/>
        <w:snapToGrid w:val="0"/>
        <w:spacing w:line="600" w:lineRule="exact"/>
        <w:rPr>
          <w:rFonts w:ascii="仿宋" w:hAnsi="仿宋" w:eastAsia="仿宋" w:cs="仿宋"/>
          <w:sz w:val="30"/>
          <w:szCs w:val="30"/>
        </w:rPr>
      </w:pPr>
      <w:r>
        <w:rPr>
          <w:rFonts w:hint="eastAsia" w:ascii="仿宋" w:hAnsi="仿宋" w:eastAsia="仿宋" w:cs="仿宋"/>
          <w:sz w:val="30"/>
          <w:szCs w:val="30"/>
        </w:rPr>
        <w:t>法定代表人：                     法定代表人：</w:t>
      </w:r>
    </w:p>
    <w:p>
      <w:pPr>
        <w:adjustRightInd w:val="0"/>
        <w:snapToGrid w:val="0"/>
        <w:spacing w:line="600" w:lineRule="exact"/>
        <w:rPr>
          <w:rFonts w:ascii="仿宋" w:hAnsi="仿宋" w:eastAsia="仿宋" w:cs="仿宋"/>
          <w:sz w:val="30"/>
          <w:szCs w:val="30"/>
        </w:rPr>
      </w:pPr>
      <w:r>
        <w:rPr>
          <w:rFonts w:hint="eastAsia" w:ascii="仿宋" w:hAnsi="仿宋" w:eastAsia="仿宋" w:cs="仿宋"/>
          <w:sz w:val="30"/>
          <w:szCs w:val="30"/>
        </w:rPr>
        <w:t>委托代理人：                     委托代理人：</w:t>
      </w:r>
    </w:p>
    <w:p>
      <w:pPr>
        <w:adjustRightInd w:val="0"/>
        <w:snapToGrid w:val="0"/>
        <w:spacing w:line="600" w:lineRule="exact"/>
        <w:rPr>
          <w:rFonts w:ascii="仿宋_GB2312" w:hAnsi="微软雅黑" w:eastAsia="仿宋_GB2312"/>
          <w:color w:val="333333"/>
          <w:sz w:val="30"/>
          <w:szCs w:val="30"/>
        </w:rPr>
      </w:pPr>
      <w:r>
        <w:rPr>
          <w:rFonts w:hint="eastAsia" w:ascii="仿宋" w:hAnsi="仿宋" w:eastAsia="仿宋" w:cs="仿宋"/>
          <w:sz w:val="30"/>
          <w:szCs w:val="30"/>
        </w:rPr>
        <w:t>联系电话：                       联系电话：</w:t>
      </w:r>
    </w:p>
    <w:p/>
    <w:p>
      <w:pPr>
        <w:ind w:firstLine="5120" w:firstLineChars="1600"/>
        <w:rPr>
          <w:rFonts w:ascii="仿宋_GB2312" w:hAnsi="仿宋_GB2312" w:eastAsia="仿宋_GB2312" w:cs="仿宋_GB2312"/>
          <w:color w:val="333333"/>
          <w:sz w:val="32"/>
          <w:szCs w:val="32"/>
          <w:shd w:val="clear" w:color="auto" w:fill="FFFFFF"/>
        </w:rPr>
      </w:pPr>
    </w:p>
    <w:p/>
    <w:p>
      <w:r>
        <w:br w:type="page"/>
      </w:r>
    </w:p>
    <w:p/>
    <w:p>
      <w:pPr>
        <w:pStyle w:val="3"/>
        <w:numPr>
          <w:ilvl w:val="0"/>
          <w:numId w:val="2"/>
        </w:numPr>
        <w:spacing w:line="257" w:lineRule="auto"/>
        <w:rPr>
          <w:rFonts w:ascii="黑体" w:hAnsi="黑体" w:eastAsia="黑体" w:cs="黑体"/>
        </w:rPr>
      </w:pPr>
      <w:bookmarkStart w:id="163" w:name="_Toc6911"/>
      <w:r>
        <w:rPr>
          <w:rFonts w:hint="eastAsia" w:ascii="黑体" w:hAnsi="黑体" w:eastAsia="黑体" w:cs="黑体"/>
        </w:rPr>
        <w:t>湖北省养老机构服务合同（示范文本）</w:t>
      </w:r>
      <w:bookmarkEnd w:id="163"/>
    </w:p>
    <w:p>
      <w:pPr>
        <w:overflowPunct w:val="0"/>
        <w:rPr>
          <w:rFonts w:ascii="仿宋" w:hAnsi="仿宋" w:eastAsia="黑体"/>
          <w:color w:val="000000"/>
          <w:kern w:val="21"/>
          <w:sz w:val="28"/>
          <w:szCs w:val="28"/>
        </w:rPr>
      </w:pPr>
      <w:r>
        <w:rPr>
          <w:rFonts w:hint="eastAsia" w:ascii="仿宋" w:hAnsi="仿宋" w:eastAsia="方正书宋_GBK" w:cs="方正书宋_GBK"/>
          <w:color w:val="000000"/>
          <w:kern w:val="21"/>
          <w:sz w:val="28"/>
          <w:szCs w:val="28"/>
        </w:rPr>
        <w:t>合同编号：</w:t>
      </w: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pStyle w:val="63"/>
        <w:overflowPunct w:val="0"/>
        <w:spacing w:after="0"/>
        <w:ind w:firstLine="0"/>
        <w:jc w:val="center"/>
        <w:outlineLvl w:val="9"/>
        <w:rPr>
          <w:rFonts w:ascii="仿宋" w:hAnsi="仿宋" w:eastAsia="方正小标宋_GBK" w:cs="方正小标宋_GBK"/>
          <w:kern w:val="21"/>
          <w:sz w:val="40"/>
          <w:szCs w:val="40"/>
          <w:lang w:val="en-US" w:eastAsia="zh-CN"/>
        </w:rPr>
      </w:pPr>
      <w:r>
        <w:rPr>
          <w:rFonts w:hint="eastAsia" w:ascii="仿宋" w:hAnsi="仿宋" w:eastAsia="方正小标宋_GBK" w:cs="方正小标宋_GBK"/>
          <w:kern w:val="21"/>
          <w:sz w:val="40"/>
          <w:szCs w:val="40"/>
          <w:lang w:val="en-US" w:eastAsia="zh-CN"/>
        </w:rPr>
        <w:t>湖北省养老机构服务合同</w:t>
      </w:r>
    </w:p>
    <w:p>
      <w:pPr>
        <w:pStyle w:val="26"/>
        <w:overflowPunct w:val="0"/>
        <w:spacing w:before="0" w:beforeAutospacing="0" w:after="0" w:afterAutospacing="0"/>
        <w:jc w:val="both"/>
        <w:rPr>
          <w:rFonts w:ascii="方正书宋_GBK" w:hAnsi="方正书宋_GBK" w:eastAsia="方正书宋_GBK" w:cs="方正书宋_GBK"/>
          <w:color w:val="000000"/>
          <w:kern w:val="21"/>
          <w:szCs w:val="30"/>
        </w:rPr>
      </w:pPr>
    </w:p>
    <w:p>
      <w:pPr>
        <w:pStyle w:val="26"/>
        <w:overflowPunct w:val="0"/>
        <w:spacing w:before="0" w:beforeAutospacing="0" w:after="0" w:afterAutospacing="0"/>
        <w:jc w:val="center"/>
        <w:rPr>
          <w:rFonts w:ascii="仿宋" w:hAnsi="仿宋" w:eastAsia="方正楷体_GBK" w:cs="方正楷体_GBK"/>
          <w:color w:val="000000"/>
          <w:kern w:val="21"/>
          <w:sz w:val="28"/>
          <w:szCs w:val="28"/>
        </w:rPr>
      </w:pPr>
      <w:r>
        <w:rPr>
          <w:rFonts w:hint="eastAsia" w:ascii="仿宋" w:hAnsi="仿宋" w:eastAsia="方正楷体_GBK" w:cs="方正楷体_GBK"/>
          <w:color w:val="000000"/>
          <w:kern w:val="21"/>
          <w:sz w:val="28"/>
          <w:szCs w:val="28"/>
        </w:rPr>
        <w:t>（示范文本）</w:t>
      </w: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pStyle w:val="62"/>
        <w:overflowPunct w:val="0"/>
        <w:rPr>
          <w:rFonts w:ascii="方正书宋_GBK" w:hAnsi="方正书宋_GBK" w:eastAsia="方正书宋_GBK" w:cs="方正书宋_GBK"/>
          <w:kern w:val="21"/>
          <w:sz w:val="24"/>
          <w:szCs w:val="24"/>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spacing w:val="112"/>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21"/>
          <w:sz w:val="28"/>
          <w:szCs w:val="28"/>
        </w:rPr>
      </w:pPr>
      <w:r>
        <w:rPr>
          <w:rFonts w:hint="eastAsia" w:ascii="仿宋" w:hAnsi="仿宋" w:eastAsia="方正书宋_GBK" w:cs="方正书宋_GBK"/>
          <w:color w:val="000000"/>
          <w:spacing w:val="112"/>
          <w:kern w:val="0"/>
          <w:sz w:val="28"/>
          <w:szCs w:val="28"/>
          <w:fitText w:val="2800" w:id="0"/>
        </w:rPr>
        <w:t>湖北省民政</w:t>
      </w:r>
      <w:r>
        <w:rPr>
          <w:rFonts w:hint="eastAsia" w:ascii="仿宋" w:hAnsi="仿宋" w:eastAsia="方正书宋_GBK" w:cs="方正书宋_GBK"/>
          <w:color w:val="000000"/>
          <w:spacing w:val="0"/>
          <w:kern w:val="0"/>
          <w:sz w:val="28"/>
          <w:szCs w:val="28"/>
          <w:fitText w:val="2800" w:id="0"/>
        </w:rPr>
        <w:t>厅</w:t>
      </w:r>
    </w:p>
    <w:p>
      <w:pPr>
        <w:overflowPunct w:val="0"/>
        <w:jc w:val="center"/>
        <w:rPr>
          <w:rFonts w:ascii="仿宋" w:hAnsi="仿宋" w:eastAsia="方正书宋_GBK" w:cs="方正书宋_GBK"/>
          <w:color w:val="000000"/>
          <w:kern w:val="21"/>
          <w:sz w:val="28"/>
          <w:szCs w:val="28"/>
        </w:rPr>
      </w:pPr>
      <w:r>
        <w:rPr>
          <w:rFonts w:hint="eastAsia" w:ascii="仿宋" w:hAnsi="仿宋" w:eastAsia="方正书宋_GBK" w:cs="方正书宋_GBK"/>
          <w:color w:val="000000"/>
          <w:kern w:val="21"/>
          <w:sz w:val="28"/>
          <w:szCs w:val="28"/>
        </w:rPr>
        <w:t>湖北省市场监督管理局</w:t>
      </w:r>
    </w:p>
    <w:p>
      <w:pPr>
        <w:rPr>
          <w:rFonts w:ascii="仿宋" w:hAnsi="仿宋" w:eastAsia="方正黑体_GBK" w:cs="方正黑体_GBK"/>
          <w:color w:val="000000"/>
          <w:kern w:val="21"/>
          <w:sz w:val="28"/>
          <w:szCs w:val="28"/>
        </w:rPr>
      </w:pPr>
      <w:r>
        <w:rPr>
          <w:rFonts w:hint="eastAsia" w:ascii="仿宋" w:hAnsi="仿宋" w:eastAsia="方正黑体_GBK" w:cs="方正黑体_GBK"/>
          <w:color w:val="000000"/>
          <w:kern w:val="21"/>
          <w:sz w:val="28"/>
          <w:szCs w:val="28"/>
        </w:rPr>
        <w:br w:type="page"/>
      </w:r>
    </w:p>
    <w:p>
      <w:pPr>
        <w:tabs>
          <w:tab w:val="left" w:pos="790"/>
        </w:tabs>
        <w:overflowPunct w:val="0"/>
        <w:spacing w:line="420" w:lineRule="exact"/>
        <w:jc w:val="center"/>
        <w:rPr>
          <w:rFonts w:ascii="仿宋" w:hAnsi="仿宋" w:eastAsia="方正黑体_GBK" w:cs="方正黑体_GBK"/>
          <w:color w:val="000000"/>
          <w:kern w:val="21"/>
          <w:sz w:val="28"/>
          <w:szCs w:val="28"/>
        </w:rPr>
      </w:pPr>
      <w:r>
        <w:rPr>
          <w:rFonts w:hint="eastAsia" w:ascii="仿宋" w:hAnsi="仿宋" w:eastAsia="方正黑体_GBK" w:cs="方正黑体_GBK"/>
          <w:color w:val="000000"/>
          <w:kern w:val="21"/>
          <w:sz w:val="28"/>
          <w:szCs w:val="28"/>
        </w:rPr>
        <w:t>使用说明</w:t>
      </w:r>
    </w:p>
    <w:p>
      <w:pPr>
        <w:overflowPunct w:val="0"/>
        <w:spacing w:line="420" w:lineRule="exact"/>
        <w:rPr>
          <w:rFonts w:ascii="仿宋" w:hAnsi="仿宋" w:eastAsia="方正书宋_GBK" w:cs="方正书宋_GBK"/>
          <w:color w:val="000000"/>
          <w:kern w:val="21"/>
          <w:sz w:val="22"/>
          <w:szCs w:val="22"/>
        </w:rPr>
      </w:pPr>
    </w:p>
    <w:p>
      <w:pPr>
        <w:tabs>
          <w:tab w:val="left" w:pos="1134"/>
        </w:tabs>
        <w:overflowPunct w:val="0"/>
        <w:spacing w:line="420" w:lineRule="exact"/>
        <w:ind w:firstLine="474" w:firstLineChars="200"/>
        <w:rPr>
          <w:rFonts w:ascii="方正书宋_GBK" w:hAnsi="方正书宋_GBK" w:eastAsia="方正书宋_GBK" w:cs="方正书宋_GBK"/>
          <w:b/>
          <w:bCs/>
          <w:color w:val="000000"/>
          <w:spacing w:val="-2"/>
          <w:kern w:val="21"/>
          <w:sz w:val="24"/>
        </w:rPr>
      </w:pPr>
      <w:r>
        <w:rPr>
          <w:rFonts w:hint="eastAsia" w:ascii="方正书宋_GBK" w:hAnsi="方正书宋_GBK" w:eastAsia="方正书宋_GBK" w:cs="方正书宋_GBK"/>
          <w:b/>
          <w:bCs/>
          <w:color w:val="000000"/>
          <w:spacing w:val="-2"/>
          <w:kern w:val="21"/>
          <w:sz w:val="24"/>
        </w:rPr>
        <w:t>1．</w:t>
      </w:r>
      <w:r>
        <w:rPr>
          <w:rFonts w:hint="eastAsia" w:ascii="方正书宋_GBK" w:hAnsi="方正书宋_GBK" w:eastAsia="方正书宋_GBK" w:cs="方正书宋_GBK"/>
          <w:color w:val="000000"/>
          <w:spacing w:val="-2"/>
          <w:kern w:val="21"/>
          <w:sz w:val="24"/>
        </w:rPr>
        <w:t>本合同文本为示范文本，供本省养老机构与入住老年人及第三方（入住老年人家属或监护人、担保人以及委托代理的个人或组织）之间签订养老服务合同使用。</w:t>
      </w:r>
      <w:r>
        <w:rPr>
          <w:rFonts w:hint="eastAsia" w:ascii="方正书宋_GBK" w:hAnsi="方正书宋_GBK" w:eastAsia="方正书宋_GBK" w:cs="方正书宋_GBK"/>
          <w:b/>
          <w:bCs/>
          <w:color w:val="000000"/>
          <w:spacing w:val="-2"/>
          <w:kern w:val="21"/>
          <w:sz w:val="24"/>
        </w:rPr>
        <w:t>特困供养老年人的委托照料不适用本合同。</w:t>
      </w:r>
    </w:p>
    <w:p>
      <w:pPr>
        <w:tabs>
          <w:tab w:val="left" w:pos="1134"/>
        </w:tabs>
        <w:overflowPunct w:val="0"/>
        <w:spacing w:line="420" w:lineRule="exact"/>
        <w:ind w:firstLine="474" w:firstLineChars="200"/>
        <w:rPr>
          <w:rFonts w:ascii="方正书宋_GBK" w:hAnsi="方正书宋_GBK" w:eastAsia="方正书宋_GBK" w:cs="方正书宋_GBK"/>
          <w:b/>
          <w:bCs/>
          <w:color w:val="000000"/>
          <w:spacing w:val="-2"/>
          <w:kern w:val="21"/>
          <w:sz w:val="24"/>
        </w:rPr>
      </w:pPr>
      <w:r>
        <w:rPr>
          <w:rFonts w:hint="eastAsia" w:ascii="方正书宋_GBK" w:hAnsi="方正书宋_GBK" w:eastAsia="方正书宋_GBK" w:cs="方正书宋_GBK"/>
          <w:b/>
          <w:bCs/>
          <w:color w:val="000000"/>
          <w:spacing w:val="-2"/>
          <w:kern w:val="21"/>
          <w:sz w:val="24"/>
        </w:rPr>
        <w:t>2．</w:t>
      </w:r>
      <w:r>
        <w:rPr>
          <w:rFonts w:hint="eastAsia" w:ascii="方正书宋_GBK" w:hAnsi="方正书宋_GBK" w:eastAsia="方正书宋_GBK" w:cs="方正书宋_GBK"/>
          <w:color w:val="000000"/>
          <w:spacing w:val="-2"/>
          <w:kern w:val="21"/>
          <w:sz w:val="24"/>
        </w:rPr>
        <w:t>本合同所称养老机构是指依法办理登记并在民政部门备案，为老年人提供全日集中住宿和照料护理服务，床位数在（含）10张以上的机构。</w:t>
      </w:r>
      <w:r>
        <w:rPr>
          <w:rFonts w:hint="eastAsia" w:ascii="方正书宋_GBK" w:hAnsi="方正书宋_GBK" w:eastAsia="方正书宋_GBK" w:cs="方正书宋_GBK"/>
          <w:b/>
          <w:bCs/>
          <w:color w:val="000000"/>
          <w:spacing w:val="-2"/>
          <w:kern w:val="21"/>
          <w:sz w:val="24"/>
        </w:rPr>
        <w:t>提供短中期集中住宿和照料护理服务的</w:t>
      </w:r>
      <w:r>
        <w:rPr>
          <w:rFonts w:hint="eastAsia" w:ascii="方正书宋_GBK" w:hAnsi="方正书宋_GBK" w:eastAsia="方正书宋_GBK" w:cs="方正书宋_GBK"/>
          <w:b/>
          <w:bCs/>
          <w:color w:val="000000"/>
          <w:spacing w:val="-2"/>
          <w:kern w:val="21"/>
          <w:sz w:val="24"/>
          <w:lang w:bidi="ar"/>
        </w:rPr>
        <w:t>居家社区养老服务机构可参照本合同。</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3．养老机构应当就合同内容</w:t>
      </w:r>
      <w:r>
        <w:rPr>
          <w:rFonts w:hint="eastAsia" w:ascii="方正书宋_GBK" w:hAnsi="方正书宋_GBK" w:eastAsia="方正书宋_GBK" w:cs="方正书宋_GBK"/>
          <w:color w:val="000000"/>
          <w:kern w:val="21"/>
          <w:sz w:val="24"/>
          <w:lang w:bidi="ar"/>
        </w:rPr>
        <w:t>对入住</w:t>
      </w:r>
      <w:r>
        <w:rPr>
          <w:rFonts w:hint="eastAsia" w:ascii="方正书宋_GBK" w:hAnsi="方正书宋_GBK" w:eastAsia="方正书宋_GBK" w:cs="方正书宋_GBK"/>
          <w:color w:val="000000"/>
          <w:kern w:val="21"/>
          <w:sz w:val="24"/>
        </w:rPr>
        <w:t>老年人</w:t>
      </w:r>
      <w:r>
        <w:rPr>
          <w:rFonts w:hint="eastAsia" w:ascii="方正书宋_GBK" w:hAnsi="方正书宋_GBK" w:eastAsia="方正书宋_GBK" w:cs="方正书宋_GBK"/>
          <w:color w:val="000000"/>
          <w:kern w:val="21"/>
          <w:sz w:val="24"/>
          <w:lang w:bidi="ar"/>
        </w:rPr>
        <w:t>及其家属或其他付款人、保证人、联系人等</w:t>
      </w:r>
      <w:r>
        <w:rPr>
          <w:rFonts w:hint="eastAsia" w:ascii="方正书宋_GBK" w:hAnsi="方正书宋_GBK" w:eastAsia="方正书宋_GBK" w:cs="方正书宋_GBK"/>
          <w:color w:val="000000"/>
          <w:kern w:val="21"/>
          <w:sz w:val="24"/>
        </w:rPr>
        <w:t>第三方</w:t>
      </w:r>
      <w:r>
        <w:rPr>
          <w:rFonts w:hint="eastAsia" w:ascii="方正书宋_GBK" w:hAnsi="方正书宋_GBK" w:eastAsia="方正书宋_GBK" w:cs="方正书宋_GBK"/>
          <w:color w:val="000000"/>
          <w:kern w:val="21"/>
          <w:sz w:val="24"/>
          <w:lang w:bidi="ar"/>
        </w:rPr>
        <w:t>尽到提示义务。入住</w:t>
      </w:r>
      <w:r>
        <w:rPr>
          <w:rFonts w:hint="eastAsia" w:ascii="方正书宋_GBK" w:hAnsi="方正书宋_GBK" w:eastAsia="方正书宋_GBK" w:cs="方正书宋_GBK"/>
          <w:color w:val="000000"/>
          <w:kern w:val="21"/>
          <w:sz w:val="24"/>
        </w:rPr>
        <w:t>老年人及第三方</w:t>
      </w:r>
      <w:r>
        <w:rPr>
          <w:rFonts w:hint="eastAsia" w:ascii="方正书宋_GBK" w:hAnsi="方正书宋_GBK" w:eastAsia="方正书宋_GBK" w:cs="方正书宋_GBK"/>
          <w:color w:val="000000"/>
          <w:kern w:val="21"/>
          <w:sz w:val="24"/>
          <w:lang w:bidi="ar"/>
        </w:rPr>
        <w:t>应当审慎签订合同，</w:t>
      </w:r>
      <w:r>
        <w:rPr>
          <w:rFonts w:hint="eastAsia" w:ascii="方正书宋_GBK" w:hAnsi="方正书宋_GBK" w:eastAsia="方正书宋_GBK" w:cs="方正书宋_GBK"/>
          <w:color w:val="000000"/>
          <w:kern w:val="21"/>
          <w:sz w:val="24"/>
        </w:rPr>
        <w:t>注意查看养老机构的经营资质、收费情况、服务质量。</w:t>
      </w:r>
      <w:r>
        <w:rPr>
          <w:rFonts w:hint="eastAsia" w:ascii="方正书宋_GBK" w:hAnsi="方正书宋_GBK" w:eastAsia="方正书宋_GBK" w:cs="方正书宋_GBK"/>
          <w:color w:val="000000"/>
          <w:kern w:val="21"/>
          <w:sz w:val="24"/>
          <w:lang w:bidi="ar"/>
        </w:rPr>
        <w:t>在签订本合同前仔细阅读合同条款，特别是其中具有选择性、补充性、修改性的内容，注意防范潜在的风险。</w:t>
      </w:r>
    </w:p>
    <w:p>
      <w:pPr>
        <w:overflowPunct w:val="0"/>
        <w:spacing w:line="420" w:lineRule="exact"/>
        <w:ind w:firstLine="480" w:firstLineChars="200"/>
        <w:rPr>
          <w:rFonts w:ascii="方正书宋_GBK" w:hAnsi="方正书宋_GBK" w:eastAsia="方正书宋_GBK" w:cs="方正书宋_GBK"/>
          <w:color w:val="000000"/>
          <w:kern w:val="21"/>
          <w:sz w:val="24"/>
          <w:lang w:bidi="ar"/>
        </w:rPr>
      </w:pPr>
      <w:r>
        <w:rPr>
          <w:rFonts w:hint="eastAsia" w:ascii="方正书宋_GBK" w:hAnsi="方正书宋_GBK" w:eastAsia="方正书宋_GBK" w:cs="方正书宋_GBK"/>
          <w:color w:val="000000"/>
          <w:kern w:val="21"/>
          <w:sz w:val="24"/>
          <w:lang w:bidi="ar"/>
        </w:rPr>
        <w:t>4．本合同文本“□”中选择内容、空格部位或划线处填写内容及其他需要删除或添加的内容，双方当事人应当协商确定。“□”中选择内容，以划√方式选定；对于实际情况未发生或双方当事人不作约定时，应当在空格部位打×或划线处写“无”，以示删除。</w:t>
      </w:r>
    </w:p>
    <w:p>
      <w:pPr>
        <w:overflowPunct w:val="0"/>
        <w:spacing w:line="420" w:lineRule="exact"/>
        <w:ind w:firstLine="482" w:firstLineChars="200"/>
        <w:rPr>
          <w:rFonts w:ascii="方正书宋_GBK" w:hAnsi="方正书宋_GBK" w:eastAsia="方正书宋_GBK" w:cs="方正书宋_GBK"/>
          <w:b/>
          <w:bCs/>
          <w:color w:val="000000"/>
          <w:kern w:val="21"/>
          <w:sz w:val="24"/>
          <w:lang w:bidi="ar"/>
        </w:rPr>
      </w:pPr>
      <w:r>
        <w:rPr>
          <w:rFonts w:hint="eastAsia" w:ascii="方正书宋_GBK" w:hAnsi="方正书宋_GBK" w:eastAsia="方正书宋_GBK" w:cs="方正书宋_GBK"/>
          <w:b/>
          <w:bCs/>
          <w:color w:val="000000"/>
          <w:kern w:val="21"/>
          <w:sz w:val="24"/>
          <w:lang w:bidi="ar"/>
        </w:rPr>
        <w:t>5．各方当事人</w:t>
      </w:r>
      <w:r>
        <w:rPr>
          <w:rFonts w:hint="eastAsia" w:ascii="方正书宋_GBK" w:hAnsi="方正书宋_GBK" w:eastAsia="方正书宋_GBK" w:cs="方正书宋_GBK"/>
          <w:b/>
          <w:bCs/>
          <w:color w:val="000000"/>
          <w:spacing w:val="-2"/>
          <w:kern w:val="21"/>
          <w:sz w:val="24"/>
        </w:rPr>
        <w:t>可参照本示范文本签订服务合同，也可在有关法律法规规定范围内，</w:t>
      </w:r>
      <w:r>
        <w:rPr>
          <w:rFonts w:hint="eastAsia" w:ascii="方正书宋_GBK" w:hAnsi="方正书宋_GBK" w:eastAsia="方正书宋_GBK" w:cs="方正书宋_GBK"/>
          <w:b/>
          <w:bCs/>
          <w:color w:val="000000"/>
          <w:kern w:val="21"/>
          <w:sz w:val="24"/>
          <w:lang w:bidi="ar"/>
        </w:rPr>
        <w:t>针对合同中未约定或约定不明确的内容，根据养老服务内容的具体情况在相关条款后的空白处中进行补充约定或另行签订补充协议，补充协议内容不得与主合同条款冲突，且补充的内容不得减轻或者免除应当由养老机构承担的责任。</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6．</w:t>
      </w:r>
      <w:r>
        <w:rPr>
          <w:rFonts w:hint="eastAsia" w:ascii="方正书宋_GBK" w:hAnsi="方正书宋_GBK" w:eastAsia="方正书宋_GBK" w:cs="方正书宋_GBK"/>
          <w:color w:val="000000"/>
          <w:kern w:val="21"/>
          <w:sz w:val="24"/>
          <w:lang w:bidi="ar"/>
        </w:rPr>
        <w:t>当事人可以根据实际情况决定本合同原件的份数，并在签订合同时认真核对</w:t>
      </w:r>
      <w:r>
        <w:rPr>
          <w:rFonts w:hint="eastAsia" w:ascii="方正书宋_GBK" w:hAnsi="方正书宋_GBK" w:eastAsia="方正书宋_GBK" w:cs="方正书宋_GBK"/>
          <w:color w:val="000000"/>
          <w:kern w:val="21"/>
          <w:sz w:val="24"/>
        </w:rPr>
        <w:t>，以确保各份合同内容一致；在任何情况下，各方当事人都有权持有至少一份合同原件。</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7．</w:t>
      </w:r>
      <w:r>
        <w:rPr>
          <w:rFonts w:hint="eastAsia" w:ascii="方正书宋_GBK" w:hAnsi="方正书宋_GBK" w:eastAsia="方正书宋_GBK" w:cs="方正书宋_GBK"/>
          <w:color w:val="000000"/>
          <w:spacing w:val="-2"/>
          <w:kern w:val="21"/>
          <w:sz w:val="24"/>
        </w:rPr>
        <w:t>本合同</w:t>
      </w:r>
      <w:r>
        <w:rPr>
          <w:rFonts w:hint="eastAsia" w:ascii="方正书宋_GBK" w:hAnsi="方正书宋_GBK" w:eastAsia="方正书宋_GBK" w:cs="方正书宋_GBK"/>
          <w:color w:val="000000"/>
          <w:kern w:val="21"/>
          <w:sz w:val="24"/>
        </w:rPr>
        <w:t>约定了各方的民事权利义务关系，产生纠纷时，各方可依据《中华人民共和国民法典》和本合同的约定协商解决，也可以通过诉讼或仲裁解决。</w:t>
      </w:r>
    </w:p>
    <w:p>
      <w:pPr>
        <w:tabs>
          <w:tab w:val="left" w:pos="1134"/>
        </w:tabs>
        <w:overflowPunct w:val="0"/>
        <w:spacing w:line="420" w:lineRule="exact"/>
        <w:ind w:firstLine="472" w:firstLineChars="200"/>
        <w:rPr>
          <w:rFonts w:ascii="方正书宋_GBK" w:hAnsi="方正书宋_GBK" w:eastAsia="方正书宋_GBK" w:cs="方正书宋_GBK"/>
          <w:color w:val="000000"/>
          <w:spacing w:val="-2"/>
          <w:kern w:val="21"/>
          <w:sz w:val="24"/>
        </w:rPr>
      </w:pPr>
      <w:r>
        <w:rPr>
          <w:rFonts w:hint="eastAsia" w:ascii="方正书宋_GBK" w:hAnsi="方正书宋_GBK" w:eastAsia="方正书宋_GBK" w:cs="方正书宋_GBK"/>
          <w:color w:val="000000"/>
          <w:spacing w:val="-2"/>
          <w:kern w:val="21"/>
          <w:sz w:val="24"/>
        </w:rPr>
        <w:t>8．本合同示范文本，由湖北省民政厅、湖北省市场监督管理局共同制定。</w:t>
      </w:r>
    </w:p>
    <w:p>
      <w:pPr>
        <w:overflowPunct w:val="0"/>
        <w:spacing w:line="420" w:lineRule="exact"/>
        <w:ind w:firstLine="482" w:firstLineChars="200"/>
        <w:rPr>
          <w:rFonts w:ascii="仿宋" w:hAnsi="仿宋" w:eastAsia="方正黑体_GBK" w:cs="方正黑体_GBK"/>
          <w:color w:val="000000"/>
          <w:kern w:val="21"/>
          <w:sz w:val="24"/>
        </w:rPr>
      </w:pPr>
      <w:r>
        <w:rPr>
          <w:rFonts w:hint="eastAsia" w:ascii="仿宋" w:hAnsi="仿宋" w:eastAsia="方正黑体_GBK" w:cs="方正黑体_GBK"/>
          <w:b/>
          <w:bCs/>
          <w:color w:val="000000"/>
          <w:kern w:val="21"/>
          <w:sz w:val="24"/>
        </w:rPr>
        <w:br w:type="page"/>
      </w:r>
      <w:r>
        <w:rPr>
          <w:rFonts w:hint="eastAsia" w:ascii="仿宋" w:hAnsi="仿宋" w:eastAsia="方正黑体_GBK" w:cs="方正黑体_GBK"/>
          <w:color w:val="000000"/>
          <w:kern w:val="21"/>
          <w:sz w:val="24"/>
        </w:rPr>
        <w:t>甲方（养老机构）：</w:t>
      </w:r>
    </w:p>
    <w:p>
      <w:pPr>
        <w:overflowPunct w:val="0"/>
        <w:spacing w:line="420" w:lineRule="exact"/>
        <w:ind w:firstLine="480" w:firstLineChars="200"/>
        <w:rPr>
          <w:rFonts w:ascii="仿宋" w:hAnsi="仿宋" w:eastAsia="方正书宋_GBK" w:cs="方正书宋_GBK"/>
          <w:color w:val="000000"/>
          <w:kern w:val="21"/>
          <w:sz w:val="24"/>
          <w:shd w:val="clear" w:color="auto" w:fill="FFFFFF"/>
        </w:rPr>
      </w:pPr>
      <w:r>
        <w:rPr>
          <w:rFonts w:hint="eastAsia" w:ascii="仿宋" w:hAnsi="仿宋" w:eastAsia="方正书宋_GBK" w:cs="方正书宋_GBK"/>
          <w:color w:val="000000"/>
          <w:kern w:val="21"/>
          <w:sz w:val="24"/>
          <w:shd w:val="clear" w:color="auto" w:fill="FFFFFF"/>
        </w:rPr>
        <w:t>名称：</w:t>
      </w:r>
      <w:r>
        <w:rPr>
          <w:rFonts w:hint="eastAsia" w:ascii="仿宋" w:hAnsi="仿宋" w:eastAsia="方正书宋_GBK" w:cs="方正书宋_GBK"/>
          <w:color w:val="000000"/>
          <w:kern w:val="21"/>
          <w:sz w:val="24"/>
          <w:u w:val="single"/>
          <w:shd w:val="clear" w:color="auto" w:fill="FFFFFF"/>
        </w:rPr>
        <w:t xml:space="preserve">                                                </w:t>
      </w:r>
      <w:r>
        <w:rPr>
          <w:rFonts w:hint="eastAsia" w:ascii="仿宋" w:hAnsi="仿宋" w:eastAsia="方正书宋_GBK" w:cs="方正书宋_GBK"/>
          <w:color w:val="000000"/>
          <w:kern w:val="21"/>
          <w:sz w:val="24"/>
          <w:shd w:val="clear" w:color="auto" w:fill="FFFFFF"/>
        </w:rPr>
        <w:t xml:space="preserve">                </w:t>
      </w:r>
    </w:p>
    <w:p>
      <w:pPr>
        <w:tabs>
          <w:tab w:val="left" w:pos="6804"/>
        </w:tabs>
        <w:overflowPunct w:val="0"/>
        <w:spacing w:line="420" w:lineRule="exact"/>
        <w:ind w:firstLine="480" w:firstLineChars="200"/>
        <w:rPr>
          <w:rFonts w:ascii="仿宋" w:hAnsi="仿宋" w:eastAsia="方正书宋_GBK" w:cs="方正书宋_GBK"/>
          <w:color w:val="000000"/>
          <w:kern w:val="21"/>
          <w:sz w:val="24"/>
          <w:shd w:val="clear" w:color="auto" w:fill="FFFFFF"/>
        </w:rPr>
      </w:pPr>
      <w:r>
        <w:rPr>
          <w:rFonts w:hint="eastAsia" w:ascii="仿宋" w:hAnsi="仿宋" w:eastAsia="方正书宋_GBK" w:cs="方正书宋_GBK"/>
          <w:color w:val="000000"/>
          <w:kern w:val="21"/>
          <w:sz w:val="24"/>
          <w:shd w:val="clear" w:color="auto" w:fill="FFFFFF"/>
        </w:rPr>
        <w:t>统一社会信用代码：</w:t>
      </w:r>
      <w:r>
        <w:rPr>
          <w:rFonts w:hint="eastAsia" w:ascii="仿宋" w:hAnsi="仿宋" w:eastAsia="方正书宋_GBK" w:cs="方正书宋_GBK"/>
          <w:color w:val="000000"/>
          <w:kern w:val="21"/>
          <w:sz w:val="24"/>
          <w:u w:val="single"/>
          <w:shd w:val="clear" w:color="auto" w:fill="FFFFFF"/>
        </w:rPr>
        <w:t xml:space="preserve">                      </w:t>
      </w:r>
      <w:r>
        <w:rPr>
          <w:rFonts w:hint="eastAsia" w:ascii="仿宋" w:hAnsi="仿宋" w:eastAsia="方正书宋_GBK" w:cs="方正书宋_GBK"/>
          <w:color w:val="000000"/>
          <w:kern w:val="21"/>
          <w:sz w:val="24"/>
          <w:shd w:val="clear" w:color="auto" w:fill="FFFFFF"/>
        </w:rPr>
        <w:t xml:space="preserve">     机构备案号：</w:t>
      </w:r>
      <w:r>
        <w:rPr>
          <w:rFonts w:hint="eastAsia" w:ascii="仿宋" w:hAnsi="仿宋" w:eastAsia="方正书宋_GBK" w:cs="方正书宋_GBK"/>
          <w:color w:val="000000"/>
          <w:kern w:val="21"/>
          <w:sz w:val="24"/>
          <w:u w:val="single"/>
          <w:shd w:val="clear" w:color="auto" w:fill="FFFFFF"/>
        </w:rPr>
        <w:t xml:space="preserve">             </w:t>
      </w:r>
    </w:p>
    <w:p>
      <w:pPr>
        <w:tabs>
          <w:tab w:val="left" w:pos="6804"/>
        </w:tabs>
        <w:overflowPunct w:val="0"/>
        <w:spacing w:line="420" w:lineRule="exact"/>
        <w:ind w:firstLine="480" w:firstLineChars="200"/>
        <w:rPr>
          <w:rFonts w:ascii="仿宋" w:hAnsi="仿宋" w:eastAsia="方正书宋_GBK" w:cs="方正书宋_GBK"/>
          <w:color w:val="000000"/>
          <w:kern w:val="21"/>
          <w:sz w:val="24"/>
          <w:shd w:val="clear" w:color="auto" w:fill="FFFFFF"/>
        </w:rPr>
      </w:pPr>
      <w:r>
        <w:rPr>
          <w:rFonts w:hint="eastAsia" w:ascii="仿宋" w:hAnsi="仿宋" w:eastAsia="方正书宋_GBK" w:cs="方正书宋_GBK"/>
          <w:color w:val="000000"/>
          <w:kern w:val="21"/>
          <w:sz w:val="24"/>
          <w:shd w:val="clear" w:color="auto" w:fill="FFFFFF"/>
        </w:rPr>
        <w:t>地址：</w:t>
      </w:r>
      <w:r>
        <w:rPr>
          <w:rFonts w:hint="eastAsia" w:ascii="仿宋" w:hAnsi="仿宋" w:eastAsia="方正书宋_GBK" w:cs="方正书宋_GBK"/>
          <w:color w:val="000000"/>
          <w:kern w:val="21"/>
          <w:sz w:val="24"/>
          <w:u w:val="single"/>
          <w:shd w:val="clear" w:color="auto" w:fill="FFFFFF"/>
        </w:rPr>
        <w:t xml:space="preserve">                                  </w:t>
      </w:r>
      <w:r>
        <w:rPr>
          <w:rFonts w:hint="eastAsia" w:ascii="仿宋" w:hAnsi="仿宋" w:eastAsia="方正书宋_GBK" w:cs="方正书宋_GBK"/>
          <w:color w:val="000000"/>
          <w:kern w:val="21"/>
          <w:sz w:val="24"/>
          <w:shd w:val="clear" w:color="auto" w:fill="FFFFFF"/>
        </w:rPr>
        <w:t xml:space="preserve">     邮编：</w:t>
      </w:r>
      <w:r>
        <w:rPr>
          <w:rFonts w:hint="eastAsia" w:ascii="仿宋" w:hAnsi="仿宋" w:eastAsia="方正书宋_GBK" w:cs="方正书宋_GBK"/>
          <w:color w:val="000000"/>
          <w:kern w:val="21"/>
          <w:sz w:val="24"/>
          <w:u w:val="single"/>
          <w:shd w:val="clear" w:color="auto" w:fill="FFFFFF"/>
        </w:rPr>
        <w:t xml:space="preserve">                   </w:t>
      </w:r>
    </w:p>
    <w:p>
      <w:pPr>
        <w:tabs>
          <w:tab w:val="left" w:pos="6804"/>
        </w:tabs>
        <w:overflowPunct w:val="0"/>
        <w:spacing w:line="420" w:lineRule="exact"/>
        <w:ind w:firstLine="480" w:firstLineChars="200"/>
        <w:rPr>
          <w:rFonts w:ascii="仿宋" w:hAnsi="仿宋" w:eastAsia="方正书宋_GBK" w:cs="方正书宋_GBK"/>
          <w:color w:val="000000"/>
          <w:kern w:val="21"/>
          <w:sz w:val="24"/>
          <w:u w:val="single"/>
          <w:shd w:val="clear" w:color="auto" w:fill="FFFFFF"/>
        </w:rPr>
      </w:pPr>
      <w:r>
        <w:rPr>
          <w:rFonts w:hint="eastAsia" w:ascii="仿宋" w:hAnsi="仿宋" w:eastAsia="方正书宋_GBK" w:cs="方正书宋_GBK"/>
          <w:color w:val="000000"/>
          <w:kern w:val="21"/>
          <w:sz w:val="24"/>
          <w:shd w:val="clear" w:color="auto" w:fill="FFFFFF"/>
        </w:rPr>
        <w:t>机构电话：</w:t>
      </w:r>
      <w:r>
        <w:rPr>
          <w:rFonts w:hint="eastAsia" w:ascii="仿宋" w:hAnsi="仿宋" w:eastAsia="方正书宋_GBK" w:cs="方正书宋_GBK"/>
          <w:color w:val="000000"/>
          <w:kern w:val="21"/>
          <w:sz w:val="24"/>
          <w:u w:val="single"/>
          <w:shd w:val="clear" w:color="auto" w:fill="FFFFFF"/>
        </w:rPr>
        <w:t xml:space="preserve">                               </w:t>
      </w:r>
      <w:r>
        <w:rPr>
          <w:rFonts w:hint="eastAsia" w:ascii="仿宋" w:hAnsi="仿宋" w:eastAsia="方正书宋_GBK" w:cs="方正书宋_GBK"/>
          <w:color w:val="000000"/>
          <w:kern w:val="21"/>
          <w:sz w:val="24"/>
          <w:shd w:val="clear" w:color="auto" w:fill="FFFFFF"/>
        </w:rPr>
        <w:t xml:space="preserve">    机构邮箱：</w:t>
      </w:r>
      <w:r>
        <w:rPr>
          <w:rFonts w:hint="eastAsia" w:ascii="仿宋" w:hAnsi="仿宋" w:eastAsia="方正书宋_GBK" w:cs="方正书宋_GBK"/>
          <w:color w:val="000000"/>
          <w:kern w:val="21"/>
          <w:sz w:val="24"/>
          <w:u w:val="single"/>
          <w:shd w:val="clear" w:color="auto" w:fill="FFFFFF"/>
        </w:rPr>
        <w:t xml:space="preserve">               </w:t>
      </w:r>
    </w:p>
    <w:p>
      <w:pPr>
        <w:overflowPunct w:val="0"/>
        <w:spacing w:line="420" w:lineRule="exact"/>
        <w:ind w:firstLine="480" w:firstLineChars="200"/>
        <w:rPr>
          <w:rFonts w:ascii="仿宋" w:hAnsi="仿宋" w:eastAsia="方正书宋_GBK" w:cs="方正书宋_GBK"/>
          <w:color w:val="000000"/>
          <w:kern w:val="21"/>
          <w:sz w:val="24"/>
          <w:u w:val="single"/>
          <w:shd w:val="clear" w:color="auto" w:fill="FFFFFF"/>
        </w:rPr>
      </w:pPr>
      <w:r>
        <w:rPr>
          <w:rFonts w:hint="eastAsia" w:ascii="仿宋" w:hAnsi="仿宋" w:eastAsia="方正书宋_GBK" w:cs="方正书宋_GBK"/>
          <w:color w:val="000000"/>
          <w:kern w:val="21"/>
          <w:sz w:val="24"/>
          <w:shd w:val="clear" w:color="auto" w:fill="FFFFFF"/>
        </w:rPr>
        <w:t>法定代表人：</w:t>
      </w:r>
      <w:r>
        <w:rPr>
          <w:rFonts w:hint="eastAsia" w:ascii="仿宋" w:hAnsi="仿宋" w:eastAsia="方正书宋_GBK" w:cs="方正书宋_GBK"/>
          <w:color w:val="000000"/>
          <w:kern w:val="21"/>
          <w:sz w:val="24"/>
          <w:u w:val="single"/>
          <w:shd w:val="clear" w:color="auto" w:fill="FFFFFF"/>
        </w:rPr>
        <w:t xml:space="preserve">                             </w:t>
      </w:r>
      <w:r>
        <w:rPr>
          <w:rFonts w:hint="eastAsia" w:ascii="仿宋" w:hAnsi="仿宋" w:eastAsia="方正书宋_GBK" w:cs="方正书宋_GBK"/>
          <w:color w:val="000000"/>
          <w:kern w:val="21"/>
          <w:sz w:val="24"/>
          <w:shd w:val="clear" w:color="auto" w:fill="FFFFFF"/>
        </w:rPr>
        <w:t xml:space="preserve">    联系电话：</w:t>
      </w:r>
      <w:r>
        <w:rPr>
          <w:rFonts w:hint="eastAsia" w:ascii="仿宋" w:hAnsi="仿宋" w:eastAsia="方正书宋_GBK" w:cs="方正书宋_GBK"/>
          <w:color w:val="000000"/>
          <w:kern w:val="21"/>
          <w:sz w:val="24"/>
          <w:u w:val="single"/>
          <w:shd w:val="clear" w:color="auto" w:fill="FFFFFF"/>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p>
    <w:p>
      <w:pPr>
        <w:overflowPunct w:val="0"/>
        <w:spacing w:line="420" w:lineRule="exact"/>
        <w:ind w:firstLine="480" w:firstLineChars="200"/>
        <w:rPr>
          <w:rFonts w:ascii="方正黑体_GBK" w:hAnsi="方正黑体_GBK" w:eastAsia="方正黑体_GBK" w:cs="方正黑体_GBK"/>
          <w:color w:val="000000"/>
          <w:kern w:val="21"/>
          <w:sz w:val="24"/>
        </w:rPr>
      </w:pPr>
      <w:r>
        <w:rPr>
          <w:rFonts w:hint="eastAsia" w:ascii="方正黑体_GBK" w:hAnsi="方正黑体_GBK" w:eastAsia="方正黑体_GBK" w:cs="方正黑体_GBK"/>
          <w:color w:val="000000"/>
          <w:kern w:val="21"/>
          <w:sz w:val="24"/>
        </w:rPr>
        <w:t>乙方（入住老年人）：</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姓名：</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 xml:space="preserve">   性别：</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 xml:space="preserve">  出生年月：</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证件类型：□居民身份证  □户口本  □护照  □港澳居民来往内地通行证</w:t>
      </w:r>
    </w:p>
    <w:p>
      <w:pPr>
        <w:overflowPunct w:val="0"/>
        <w:spacing w:line="420" w:lineRule="exact"/>
        <w:ind w:firstLine="1680" w:firstLineChars="7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□台湾居民来往大陆通行证  □其他（请填写）</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证件号码：</w:t>
      </w:r>
      <w:r>
        <w:rPr>
          <w:rFonts w:hint="eastAsia" w:ascii="仿宋" w:hAnsi="仿宋" w:eastAsia="方正书宋_GBK" w:cs="方正书宋_GBK"/>
          <w:color w:val="000000"/>
          <w:kern w:val="21"/>
          <w:sz w:val="24"/>
          <w:u w:val="single"/>
        </w:rPr>
        <w:t xml:space="preserve">                                              </w:t>
      </w:r>
    </w:p>
    <w:p>
      <w:pPr>
        <w:tabs>
          <w:tab w:val="left" w:pos="4253"/>
          <w:tab w:val="left" w:pos="5103"/>
          <w:tab w:val="left" w:pos="5245"/>
          <w:tab w:val="left" w:pos="5387"/>
          <w:tab w:val="left" w:pos="6521"/>
          <w:tab w:val="left" w:pos="6663"/>
          <w:tab w:val="left" w:pos="7371"/>
        </w:tabs>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户籍所在地：</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家庭住址：</w:t>
      </w:r>
      <w:r>
        <w:rPr>
          <w:rFonts w:hint="eastAsia" w:ascii="仿宋" w:hAnsi="仿宋" w:eastAsia="方正书宋_GBK" w:cs="方正书宋_GBK"/>
          <w:color w:val="000000"/>
          <w:kern w:val="21"/>
          <w:sz w:val="24"/>
          <w:u w:val="single"/>
        </w:rPr>
        <w:t xml:space="preserve">                                              </w:t>
      </w:r>
    </w:p>
    <w:p>
      <w:pPr>
        <w:tabs>
          <w:tab w:val="left" w:pos="6486"/>
        </w:tabs>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手机号码：</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 xml:space="preserve">     电子邮箱：</w:t>
      </w:r>
      <w:r>
        <w:rPr>
          <w:rFonts w:hint="eastAsia" w:ascii="仿宋" w:hAnsi="仿宋" w:eastAsia="方正书宋_GBK" w:cs="方正书宋_GBK"/>
          <w:color w:val="000000"/>
          <w:kern w:val="21"/>
          <w:sz w:val="24"/>
          <w:u w:val="single"/>
        </w:rPr>
        <w:t xml:space="preserve">             </w:t>
      </w:r>
    </w:p>
    <w:p>
      <w:pPr>
        <w:overflowPunct w:val="0"/>
        <w:spacing w:line="420" w:lineRule="exact"/>
        <w:ind w:firstLine="482" w:firstLineChars="200"/>
        <w:rPr>
          <w:rFonts w:ascii="仿宋" w:hAnsi="仿宋" w:eastAsia="方正书宋_GBK" w:cs="方正书宋_GBK"/>
          <w:b/>
          <w:bCs/>
          <w:color w:val="000000"/>
          <w:kern w:val="21"/>
          <w:sz w:val="24"/>
        </w:rPr>
      </w:pPr>
    </w:p>
    <w:p>
      <w:pPr>
        <w:overflowPunct w:val="0"/>
        <w:spacing w:line="420" w:lineRule="exact"/>
        <w:ind w:firstLine="480" w:firstLineChars="200"/>
        <w:rPr>
          <w:rFonts w:ascii="方正黑体_GBK" w:hAnsi="方正黑体_GBK" w:eastAsia="方正黑体_GBK" w:cs="方正黑体_GBK"/>
          <w:color w:val="000000"/>
          <w:kern w:val="21"/>
          <w:sz w:val="24"/>
        </w:rPr>
      </w:pPr>
      <w:r>
        <w:rPr>
          <w:rFonts w:hint="eastAsia" w:ascii="方正黑体_GBK" w:hAnsi="方正黑体_GBK" w:eastAsia="方正黑体_GBK" w:cs="方正黑体_GBK"/>
          <w:color w:val="000000"/>
          <w:kern w:val="21"/>
          <w:sz w:val="24"/>
        </w:rPr>
        <w:t>丙方（老年人家属/监护人，担保人/委托代理的个人或组织）：</w:t>
      </w:r>
    </w:p>
    <w:p>
      <w:pPr>
        <w:overflowPunct w:val="0"/>
        <w:spacing w:line="420"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姓名：</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 xml:space="preserve">   性别：</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 xml:space="preserve">  出生年月：</w:t>
      </w:r>
      <w:r>
        <w:rPr>
          <w:rFonts w:hint="eastAsia" w:ascii="仿宋" w:hAnsi="仿宋" w:eastAsia="方正书宋_GBK" w:cs="方正书宋_GBK"/>
          <w:color w:val="000000"/>
          <w:kern w:val="21"/>
          <w:sz w:val="24"/>
          <w:u w:val="single"/>
        </w:rPr>
        <w:t xml:space="preserve">             </w:t>
      </w:r>
    </w:p>
    <w:p>
      <w:pPr>
        <w:tabs>
          <w:tab w:val="left" w:pos="4253"/>
          <w:tab w:val="left" w:pos="4395"/>
          <w:tab w:val="left" w:pos="6946"/>
        </w:tabs>
        <w:overflowPunct w:val="0"/>
        <w:spacing w:line="420"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与乙方关系：□监护人、家属（付款义务人）  □负有连带责任的担保人</w:t>
      </w:r>
    </w:p>
    <w:p>
      <w:pPr>
        <w:tabs>
          <w:tab w:val="left" w:pos="4253"/>
          <w:tab w:val="left" w:pos="4395"/>
          <w:tab w:val="left" w:pos="6946"/>
        </w:tabs>
        <w:overflowPunct w:val="0"/>
        <w:spacing w:line="420" w:lineRule="exact"/>
        <w:ind w:firstLine="1920" w:firstLineChars="8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□委托代理人（紧急联系人）  □其他（请填写）</w:t>
      </w:r>
      <w:r>
        <w:rPr>
          <w:rFonts w:hint="eastAsia" w:ascii="仿宋" w:hAnsi="仿宋" w:eastAsia="方正书宋_GBK" w:cs="方正书宋_GBK"/>
          <w:color w:val="000000"/>
          <w:kern w:val="21"/>
          <w:sz w:val="24"/>
          <w:u w:val="single"/>
        </w:rPr>
        <w:t xml:space="preserve">              </w:t>
      </w:r>
    </w:p>
    <w:p>
      <w:pPr>
        <w:tabs>
          <w:tab w:val="left" w:pos="4253"/>
          <w:tab w:val="left" w:pos="4395"/>
          <w:tab w:val="left" w:pos="6946"/>
        </w:tabs>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联系方式：</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证件类型：□居民身份证  □户口本  □护照  □港澳居民来往内地通行证</w:t>
      </w:r>
    </w:p>
    <w:p>
      <w:pPr>
        <w:overflowPunct w:val="0"/>
        <w:spacing w:line="420" w:lineRule="exact"/>
        <w:ind w:firstLine="1680" w:firstLineChars="7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□台湾居民来往大陆通行证  □其他（请填写）</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 xml:space="preserve">证件号码： </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住所（址）：</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户籍所在地：</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工作单位：</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通信地址：</w:t>
      </w:r>
      <w:r>
        <w:rPr>
          <w:rFonts w:hint="eastAsia" w:ascii="仿宋" w:hAnsi="仿宋" w:eastAsia="方正书宋_GBK" w:cs="方正书宋_GBK"/>
          <w:color w:val="000000"/>
          <w:kern w:val="21"/>
          <w:sz w:val="24"/>
          <w:u w:val="single"/>
        </w:rPr>
        <w:t xml:space="preserve">                                              </w:t>
      </w:r>
    </w:p>
    <w:p>
      <w:pPr>
        <w:overflowPunct w:val="0"/>
        <w:spacing w:line="420" w:lineRule="exact"/>
        <w:ind w:firstLine="482" w:firstLineChars="200"/>
        <w:rPr>
          <w:rFonts w:ascii="仿宋" w:hAnsi="仿宋" w:eastAsia="方正书宋_GBK" w:cs="方正书宋_GBK"/>
          <w:b/>
          <w:bCs/>
          <w:color w:val="000000"/>
          <w:kern w:val="21"/>
          <w:sz w:val="24"/>
        </w:rPr>
      </w:pPr>
      <w:r>
        <w:rPr>
          <w:rFonts w:hint="eastAsia" w:ascii="仿宋" w:hAnsi="仿宋" w:eastAsia="方正书宋_GBK" w:cs="方正书宋_GBK"/>
          <w:b/>
          <w:bCs/>
          <w:color w:val="000000"/>
          <w:kern w:val="21"/>
          <w:sz w:val="24"/>
        </w:rPr>
        <w:t>（若乙方属于限制民事行为能力或者无民事行为能力的入住老年人，须由监护人签字确认。入住老年人的代理人作为连带保证人，就入住老年人在本合同项下对养老机构所负的债务承担连带保证责任。）</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仿宋" w:hAnsi="仿宋" w:eastAsia="方正书宋_GBK" w:cs="方正书宋_GBK"/>
          <w:color w:val="000000"/>
          <w:kern w:val="21"/>
          <w:sz w:val="22"/>
          <w:szCs w:val="22"/>
        </w:rPr>
        <w:br w:type="page"/>
      </w:r>
      <w:r>
        <w:rPr>
          <w:rFonts w:hint="eastAsia" w:ascii="方正书宋_GBK" w:hAnsi="方正书宋_GBK" w:eastAsia="方正书宋_GBK" w:cs="方正书宋_GBK"/>
          <w:color w:val="000000"/>
          <w:kern w:val="21"/>
          <w:sz w:val="22"/>
          <w:szCs w:val="22"/>
        </w:rPr>
        <w:t>根据《中华人民共和国民法典》《中华人民共和国老年人权益保障法》《养老机构管理办法》等法律法规规定，甲方、乙方、丙方本着平等、自愿、诚实守信的原则，经过友好协商，就甲方向乙方提供养老服务事宜达成一致，签订本合同。</w:t>
      </w:r>
    </w:p>
    <w:p>
      <w:pPr>
        <w:tabs>
          <w:tab w:val="left" w:pos="790"/>
          <w:tab w:val="left" w:pos="1264"/>
        </w:tabs>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第一条  服务地点及服务设施</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1.1甲方为乙方提供养老服务的地点为：</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（具体到门牌号）。</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1.2乙方选择入住的房间类型为：□单间 □双人间 □三人间 □多人间（四人及以上，含四人）□其他</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（例如：包房等）。</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1.3乙方选择的房间，具体楼层为：</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，房间号为：</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，床位号为：</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1.4乙方、丙方基于正当理由要求调整房间的，甲方在条件许可的范围内应尽量满足；甲方基于照料护理等级的改变而需要调整房间的，应事先经乙方、丙方同意。若因房间变化，需要相应调整费用的，应经各方协商一致并书面确认，如各方不能达成一致，则仍按本合同约定的房间履行。</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1.5甲方提供的服务设施设备除了住宿的房屋外，还包括房间内设施设备和公共设施设备。</w:t>
      </w:r>
    </w:p>
    <w:p>
      <w:pPr>
        <w:tabs>
          <w:tab w:val="left" w:pos="790"/>
          <w:tab w:val="left" w:pos="1264"/>
        </w:tabs>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第二条  服务内容与质量标准</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2.1甲方根据</w:t>
      </w:r>
      <w:r>
        <w:rPr>
          <w:rFonts w:hint="eastAsia" w:ascii="方正书宋_GBK" w:hAnsi="方正书宋_GBK" w:eastAsia="方正书宋_GBK" w:cs="方正书宋_GBK"/>
          <w:color w:val="000000"/>
          <w:kern w:val="21"/>
          <w:sz w:val="22"/>
          <w:szCs w:val="22"/>
          <w:lang w:bidi="ar"/>
        </w:rPr>
        <w:t>《老年人能力评估规范》国家标准（GB/T 42195-2022）</w:t>
      </w:r>
      <w:r>
        <w:rPr>
          <w:rFonts w:hint="eastAsia" w:ascii="方正书宋_GBK" w:hAnsi="方正书宋_GBK" w:eastAsia="方正书宋_GBK" w:cs="方正书宋_GBK"/>
          <w:color w:val="000000"/>
          <w:kern w:val="21"/>
          <w:sz w:val="22"/>
          <w:szCs w:val="22"/>
        </w:rPr>
        <w:t>、《入住登记表》《体检报告》及对乙方的能力综合评估结果，经甲方与乙方、丙方商定，确定甲方向乙方提供照料护理等级和服务项目，签署《首次服务项目确认表》。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2.2在本合同履行过程中，如乙方身心状况发生变化，需要变更照料护理等级及相关服务项目的，甲方应当及时重新对乙方进行老年人能力综合评估，甲方确定或者变更乙方照料护理等级，应当经乙方或丙方同意并签署《变更事项确认表》。乙方、丙方对重新评估结果有异议的，可与甲方协商进行复评，根据复评结果，仍需调整乙方相应的照料护理等级和服务项目的，乙方、丙方应当签署《变更事项确认表》。</w:t>
      </w:r>
    </w:p>
    <w:p>
      <w:pPr>
        <w:tabs>
          <w:tab w:val="left" w:pos="790"/>
          <w:tab w:val="left" w:pos="1264"/>
        </w:tabs>
        <w:overflowPunct w:val="0"/>
        <w:spacing w:line="420" w:lineRule="exact"/>
        <w:rPr>
          <w:rFonts w:ascii="方正书宋_GBK" w:hAnsi="方正书宋_GBK" w:eastAsia="方正书宋_GBK" w:cs="方正书宋_GBK"/>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第三条  收费标准及费用的支付</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3.1甲方的收费标准和调整应遵守养老机构服务收费管理的相关规定，若甲方有收取会员费行为，应遵循《湖北省养老机构会员费管理办法（试行）》相关要求执行。</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3.2甲方的《服务项目及收费标准》和收费依据应在养老机构内公共区域显著位置进行公示，并作为本合同附件。</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3.3甲方在收到费用后应当给乙方出具符合政府相关部门要求的等额收费凭证或发票。</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3.4养老服务费用</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3.4.1根据乙方入住时所选择的房间、照料护理等级及服务项目收费标准，乙方入住甲方的养老服务总费用为</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元/月，包括：</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（1）床位费：</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元/月。</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（2）服务费：</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元/月。</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（3）膳食费：</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元/月。</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u w:val="single"/>
        </w:rPr>
      </w:pPr>
      <w:r>
        <w:rPr>
          <w:rFonts w:hint="eastAsia" w:ascii="方正书宋_GBK" w:hAnsi="方正书宋_GBK" w:eastAsia="方正书宋_GBK" w:cs="方正书宋_GBK"/>
          <w:b/>
          <w:bCs/>
          <w:color w:val="000000"/>
          <w:kern w:val="21"/>
          <w:sz w:val="22"/>
          <w:szCs w:val="22"/>
        </w:rPr>
        <w:t>（4）其他费用：</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3.4.2费用支付方式（原则上一次性收取费用不超过12个月）：</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□按月支付（每月</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日前支付下一个月的</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费用）；</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□其它相关约定：</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3.4.3乙方因就医或者其他原因暂时不在甲方入住，但是应乙方、丙方的要求保留房间或者床位的，应当向甲方支付床位费；服务费、膳食费等其他费用可在3.4.2“其他相关约定中”进行商议约定。</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3.4.4因食品、材料、劳动力等市场价格发生重大变化，致使甲方服务成本急剧上升（单项价格涨幅达到10%）的，甲方可要求按照价格涨幅增加相应费用；服务成本显著下降（单项价格跌幅达到10%）的，乙方可要求按照价格跌幅减少费用。前述价格涨跌指数，以政府统计部门公布的数据为准。费用调整前30日，甲方书面通知乙方、丙方。</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3.4.5乙方因公共卫生突发事件被采取隔离措施的，所发生的隔离费用按照乙方被隔离的原因确定。如果乙方被隔离的原因与甲方无关，则隔离费用全部由乙方承担；如果乙方在养老机构外隔离，为其保留床位的，床位费由乙方承担。如果乙方被隔离是由于甲方原因所致，则隔离费用全部由甲方承担。</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3.4.6在本合同约定的期限届满后，如各方未续订书面合同，但乙方继续入住甲方的，在甲方提供实际服务的期间，乙方应当按照该期间的甲方收费标准支付费用并承担违约责任。</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3.5会员费</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3.5.1甲方收取会员费的，需符合《湖北省养老机构会员费管理办法（试行）》规定的收取会员费的必要条件，且应在属地民政部门备案。</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3.5.2甲方收取的单个会员费金额不得超过本机构平均养老服务费月收费标准的12倍。收取的会员费总额不得超过本机构扣除银行贷款和其他债务后可抵押物估值的60%。</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3.5.3经甲方、乙方、丙方协商一致，甲方一次性收取会员费金额为人民币</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元（大写：</w:t>
      </w:r>
      <w:r>
        <w:rPr>
          <w:rFonts w:hint="eastAsia" w:ascii="方正书宋_GBK" w:hAnsi="方正书宋_GBK" w:eastAsia="方正书宋_GBK" w:cs="方正书宋_GBK"/>
          <w:b/>
          <w:bCs/>
          <w:color w:val="000000"/>
          <w:kern w:val="21"/>
          <w:sz w:val="22"/>
          <w:szCs w:val="22"/>
          <w:u w:val="single"/>
        </w:rPr>
        <w:t xml:space="preserve">                      圆整</w:t>
      </w:r>
      <w:r>
        <w:rPr>
          <w:rFonts w:hint="eastAsia" w:ascii="方正书宋_GBK" w:hAnsi="方正书宋_GBK" w:eastAsia="方正书宋_GBK" w:cs="方正书宋_GBK"/>
          <w:b/>
          <w:bCs/>
          <w:color w:val="000000"/>
          <w:kern w:val="21"/>
          <w:sz w:val="22"/>
          <w:szCs w:val="22"/>
        </w:rPr>
        <w:t>）。</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3.5.4 会员费存入以下专用资金存管账户：</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开户银行：</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银行账号：</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3.5.5甲方收取的会员费仅限用于弥补本机构设施建设资金不足及主营业务，不得用于不动产、股权、证券、债券、期货等投资及其他借贷用途。</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3.5.6乙方或丙方提出退还会员费要求时，甲方不得以任何理由拒绝，应在提出退款要求后1个月内全额退还会员费，除工本费以外不得收取其他任何费用。</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3.6其他事宜</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3.6.1乙方自签署本合同的次日起，有7日冷静期，冷静期期间，在未入住机构的情况下，有权无条件解除本合同，乙方经与甲方以□书面  □电子邮件  □短信  □微信  □其他 方式确认退费申请后，甲方应于30日内一次性返还全部费用。</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3.6.2本合同终止、解除，涉及甲方应当给乙方、丙方退费的，直接按</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方式退回。</w:t>
      </w:r>
    </w:p>
    <w:p>
      <w:pPr>
        <w:tabs>
          <w:tab w:val="left" w:pos="790"/>
          <w:tab w:val="left" w:pos="1264"/>
        </w:tabs>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第四条  合同期限及合同期满的处理</w:t>
      </w:r>
    </w:p>
    <w:p>
      <w:pPr>
        <w:tabs>
          <w:tab w:val="left" w:pos="790"/>
          <w:tab w:val="left" w:pos="1264"/>
        </w:tabs>
        <w:overflowPunct w:val="0"/>
        <w:spacing w:line="420" w:lineRule="exact"/>
        <w:ind w:firstLine="440" w:firstLineChars="200"/>
        <w:jc w:val="left"/>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4.1本合同服务期限为</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年（月），自</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年</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月</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日至</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年</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月</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日。其中，试住期为</w:t>
      </w:r>
      <w:r>
        <w:rPr>
          <w:rFonts w:hint="eastAsia" w:ascii="方正书宋_GBK" w:hAnsi="方正书宋_GBK" w:eastAsia="方正书宋_GBK" w:cs="方正书宋_GBK"/>
          <w:color w:val="000000"/>
          <w:kern w:val="21"/>
          <w:sz w:val="22"/>
          <w:szCs w:val="22"/>
          <w:u w:val="single"/>
        </w:rPr>
        <w:t xml:space="preserve"> 7 </w:t>
      </w:r>
      <w:r>
        <w:rPr>
          <w:rFonts w:hint="eastAsia" w:ascii="方正书宋_GBK" w:hAnsi="方正书宋_GBK" w:eastAsia="方正书宋_GBK" w:cs="方正书宋_GBK"/>
          <w:color w:val="000000"/>
          <w:kern w:val="21"/>
          <w:sz w:val="22"/>
          <w:szCs w:val="22"/>
        </w:rPr>
        <w:t>日，自</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年</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月</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日至</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年</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月</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日。</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4.2试住期：乙方按本合同约定的收费标准，根据实际入住天数结算费用，不足一天的按一天计算。其他：</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4.3甲方、乙方、丙方在本合同期满前15日内同意按照本合同的条款续约的，由甲方、乙方、丙方续签合同。</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4.4如果甲方、乙方、丙方未能在合同期满前15日内就续约事项达成一致、且乙方在合同期满后亦不再继续入住甲方的，则乙方应当在合同到期日搬离甲方，办理离院手续并结清所有费用。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4.5本合同约定的期限届满后，如各方未续订书面合同，且乙方未按期搬离甲方的，甲方有权通知乙方、丙方要求乙方于</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日内搬离甲方，乙方、丙方办理离院手续并结清所有费用。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4.6当出现4.4款或4.5款的情形时，为保障乙方安全，乙方监护人及丙方以外的人接走乙方时，应当征得乙方监护人或丙方的同意。未经乙方监护人或丙方同意，其他任何人均无权将乙方接离甲方。</w:t>
      </w:r>
    </w:p>
    <w:p>
      <w:pPr>
        <w:pStyle w:val="15"/>
        <w:overflowPunct w:val="0"/>
        <w:spacing w:line="420" w:lineRule="exact"/>
        <w:rPr>
          <w:rFonts w:ascii="方正书宋_GBK" w:hAnsi="方正书宋_GBK" w:eastAsia="方正书宋_GBK" w:cs="方正书宋_GBK"/>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第五条  甲方的权利义务</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5.1甲方权利</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5.1.1按照本合同约定收取相关费用。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5.1.2制订、修改、完善养老机构的各项管理制度，并按照公开的管理制度对乙方进行管理。</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5.1.3为了乙方的健康和安全，乙方出现紧急情况时，在通知乙方或丙方的同时，有权采取必要的处置措施，包括但不限于转送医疗机构，由此产生的费用由乙方或丙方承担。</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5.2甲方义务</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5.2.1应是依法登记、备案的养老机构，履行养老机构备案承诺，按照建筑、消防、食品安全、医疗卫生、特种设备等法律法规、文件规定和《养老机构服务安全基本规范》强制性标准、《养老机构服务质量基本规范》等规范以及本合同的约定，为乙方提供养老服务。</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5.2.2应保证从事医疗、康复、安全等服务人员符合资质要求，保证养老护理人员接受专业技能培训，并定期组织工作人员进行职业道德教育和业务培训，能够满足岗位职责要求。</w:t>
      </w:r>
    </w:p>
    <w:p>
      <w:pPr>
        <w:pStyle w:val="15"/>
        <w:overflowPunct w:val="0"/>
        <w:spacing w:line="420" w:lineRule="exact"/>
        <w:ind w:firstLine="440" w:firstLineChars="200"/>
        <w:rPr>
          <w:rFonts w:ascii="方正书宋_GBK" w:hAnsi="方正书宋_GBK" w:eastAsia="方正书宋_GBK" w:cs="方正书宋_GBK"/>
          <w:kern w:val="21"/>
          <w:sz w:val="22"/>
          <w:szCs w:val="22"/>
        </w:rPr>
      </w:pPr>
      <w:r>
        <w:rPr>
          <w:rFonts w:hint="eastAsia" w:ascii="方正书宋_GBK" w:hAnsi="方正书宋_GBK" w:eastAsia="方正书宋_GBK" w:cs="方正书宋_GBK"/>
          <w:color w:val="000000"/>
          <w:kern w:val="21"/>
          <w:sz w:val="22"/>
          <w:szCs w:val="22"/>
        </w:rPr>
        <w:t>5.2.3制订、修改的涉及乙方权利义务的各项管理服务制度和各类服务项目收费标准，应当在养老机构内的公共区域显著位置进行公示，并按照公示的制度为乙方提供管理服务。</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5.2.4在提供服务过程中，甲方及其工作人员应尊重乙方，依法维护乙方的人格尊严和保障人身、财产安全，并接受乙方、丙方的合理建议和监督。</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5.2.5应当根据需要为乙方提供情绪疏导、心理咨询、危机干预等精神慰藉服务；应当开展适合老年人的文化、教育、体育、娱乐活动，丰富老年人的精神文化生活。甲方开展文化、教育、体育、娱乐活动时，应当为乙方提供必要的安全防护措施。</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5.2.6定期组织所在地的医疗机构为乙方开展体检并建立个人健康档案。妥善保存乙方的入住登记表、体检报告等健康资料以及日常经费开支情况等个人信息。应当建立各类信息资料档案的保管、归档和保密制度，除向乙方、丙方和其他有权部门提供查阅、允许复制外，不得对外透露。</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5.2.7发现乙方为疑似传染病病人或者精神障碍患者时，应依照传染病防治、精神卫生等相关法律法规的规定处理，及时向附近的疾病预防控制机构或者医疗机构报告，配合实施卫生处理、隔离等预防控制措施，并及时通知丙方。乙方需要外出就医的，甲方应及时告知丙方并由有相关义务的丙方亲自携带乙方就诊，丙方确实未能亲自携带乙方就诊的，应通过委托办理等方式作出妥善安排。</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5.2.8应当为乙方家庭成员看望或者问候老年人提供便利，为乙方联系家庭成员提供帮助；但不得影响甲方对于乙方正常服务运营或执行政府部门规定的公共安全管理要求，否则甲方有权拒绝。</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5.2.9在发生公共卫生事件等特殊情况下，甲方应贯彻执行政府部门的防控政策规定，积极落实防控措施，并向乙方或丙方做好解释工作。</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5.2.10甲方暂停、终止服务的，应当在暂停或终止服务60日前，书面通知乙方或丙方，并向社会公告；将入住老年人的安置方案书面告知甲方所在地县级民政部门。在暂停、终止服务或解散清算前，甲方应当依法妥善安置乙方。如乙方或丙方有意与其他养老机构签订服务协议的，甲方应当积极为乙方联系与甲方具有同等资质和服务水平的养老机构，努力促进双方建立合同；如乙方或丙方需解除或终止服务协议的，甲方应当退还乙方或丙方剩余未消费或合同约定的有关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5.2.11当乙方出现紧急情况时，应及时联系和通知丙方，并积极采取必要的紧急处理措施。</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5.2.12乙方入住养老机构、请假外出、终止合同、离院和去世，甲方应及时在金民工程信息系统等填报有关信息。</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5.2.13甲方应妥善处理与乙方、丙方之间的纠纷，对不能及时处理的，应及时向相关管理部门报告，防止事态扩大。积极配合相关管理部门解决纠纷，并服从纠纷调解决定。</w:t>
      </w:r>
    </w:p>
    <w:p>
      <w:pPr>
        <w:tabs>
          <w:tab w:val="left" w:pos="790"/>
          <w:tab w:val="left" w:pos="1264"/>
        </w:tabs>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第六条  乙方的权利义务</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6.1乙方的权利</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6.1.1享有隐私权及人格尊严和人身、财产安全不受侵害的权利。</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6.1.2有权按照约定的服务项目获得甲方提供的符合服务标准的养老服务，对甲方的服务有批评建议的权利。</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6.1.3对自身的健康状况、费用支出、入院记录等有知情权，有权查阅、复印甲方为其建立的个人档案。</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6.1.4有权了解提供服务的人员是否经过专业培训，是否具备相应资质，有权要求甲方更换未经专业培训或不具备相应资质或提供服务不合格的人员。</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6.1.5在突发疾病或意外的情况下，有权获得及时、必要的医疗帮助。</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6.2乙方的义务</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6.2.1应当按照约定自行或与丙方共同支付养老服务费及相关费用。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6.2.2入住前，应当按照《体检报告项目说明》提供相关的体检报告，如实告知甲方本人的健康状况、药品使用情况及过往病史等信息，如实填写《入住登记表》。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6.2.3应当配合甲方做好持续评估及确认照护等级；入住期间，及时如实向甲方报告身体、心理等方面出现的状况变化，配合甲方定期参加体检。</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6.2.4应当服从甲方管理，遵守甲方的规章制度，维护养老机构正常服务秩序。</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6.2.5应当与其他入住人员和谐相处。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6.2.6在接受甲方提供的养老服务期间，因疾病进行诊疗时，应在治疗期间遵守医嘱，配合治疗。如外出就医需在医院观察治疗的，应当及时通知甲方。</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6.2.7具备独自外出能力，外出应当做好请假、销假登记，在外留宿应当及时通知甲方。不具备独自外出能力，需限制外出服务管理，因特殊情况确需外出必须由乙方或丙方指定人员（如家属等）陪同，且每次外出须由乙方或丙方提前通知甲方，并做好登记。</w:t>
      </w:r>
    </w:p>
    <w:p>
      <w:pPr>
        <w:tabs>
          <w:tab w:val="left" w:pos="790"/>
          <w:tab w:val="left" w:pos="1264"/>
        </w:tabs>
        <w:overflowPunct w:val="0"/>
        <w:spacing w:line="420" w:lineRule="exact"/>
        <w:ind w:firstLine="440" w:firstLineChars="200"/>
        <w:rPr>
          <w:rFonts w:ascii="方正书宋_GBK" w:hAnsi="方正书宋_GBK" w:eastAsia="方正书宋_GBK" w:cs="方正书宋_GBK"/>
          <w:kern w:val="21"/>
          <w:sz w:val="22"/>
          <w:szCs w:val="22"/>
          <w:highlight w:val="yellow"/>
        </w:rPr>
      </w:pPr>
      <w:r>
        <w:rPr>
          <w:rFonts w:hint="eastAsia" w:ascii="方正书宋_GBK" w:hAnsi="方正书宋_GBK" w:eastAsia="方正书宋_GBK" w:cs="方正书宋_GBK"/>
          <w:color w:val="000000"/>
          <w:kern w:val="21"/>
          <w:sz w:val="22"/>
          <w:szCs w:val="22"/>
        </w:rPr>
        <w:t>6.2.8爱护甲方提供的各项服务设施，入住期间损坏甲方设施设备的，乙方或丙方应当予以赔偿。损坏有关服务设施的赔偿价格可与甲方协商约定。</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6.2.9对于甲方提供的其他符合合同约定、法律规定的养老服务，乙方应予配合。</w:t>
      </w:r>
    </w:p>
    <w:p>
      <w:pPr>
        <w:pStyle w:val="64"/>
        <w:overflowPunct w:val="0"/>
        <w:adjustRightInd/>
        <w:spacing w:line="420" w:lineRule="exact"/>
        <w:jc w:val="both"/>
        <w:textAlignment w:val="auto"/>
        <w:rPr>
          <w:rFonts w:ascii="方正书宋_GBK" w:hAnsi="方正书宋_GBK" w:eastAsia="方正书宋_GBK" w:cs="方正书宋_GBK"/>
          <w:bCs w:val="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第七条  丙方的权利义务</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7.1丙方的权利</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7.1.1对乙方有探视权，但不得影响甲方对乙方的正常服务管理和执行政府规定的公共安全管理要求。</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7.1.2对乙方的健康状况、享受服务情况、费用支出、入院记录等有知情权，有权查阅、复印甲方为乙方建立的个人档案。</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7.1.3有权了解提供服务的人员是否经过专业培训，是否具备相应资质，有权要求甲方更换未经专业培训或不具备相应资质或提供服务不合格的人员；有权对甲方的服务提出批评建议。</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7.1.4遇紧急情况，包括但不限于乙方走失、身体健康状况出现紧急情况时，有权及时从甲方得到相关信息。</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7.2丙方的义务</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7.2.1按时足额向甲方支付约定的养老服务费及相关费用。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7.2.2乙方入住前，丙方要如实向甲方反映乙方的情况，如脾气秉性、家庭成员、既往病史、健康状况和药品使用情况等，协助乙方如实填写《入住登记表》。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7.2.3劝导乙方入住后自觉遵守养老机构的规章制度，接受管理，爱护甲方提供的各项服务设施，乙方违反本合同约定或甲方制定的规章制度，造成甲方损失的，乙方需承担赔偿责任，负有付款义务或连带责任的丙方应当承担有关赔偿责任。</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spacing w:val="-6"/>
          <w:kern w:val="21"/>
          <w:sz w:val="22"/>
          <w:szCs w:val="22"/>
        </w:rPr>
      </w:pPr>
      <w:r>
        <w:rPr>
          <w:rFonts w:hint="eastAsia" w:ascii="方正书宋_GBK" w:hAnsi="方正书宋_GBK" w:eastAsia="方正书宋_GBK" w:cs="方正书宋_GBK"/>
          <w:color w:val="000000"/>
          <w:kern w:val="21"/>
          <w:sz w:val="22"/>
          <w:szCs w:val="22"/>
        </w:rPr>
        <w:t>7.2.4劝导乙方与其他入住人员和谐相处，并经常与乙方沟通，保持联络，满</w:t>
      </w:r>
      <w:r>
        <w:rPr>
          <w:rFonts w:hint="eastAsia" w:ascii="方正书宋_GBK" w:hAnsi="方正书宋_GBK" w:eastAsia="方正书宋_GBK" w:cs="方正书宋_GBK"/>
          <w:color w:val="000000"/>
          <w:spacing w:val="-6"/>
          <w:kern w:val="21"/>
          <w:sz w:val="22"/>
          <w:szCs w:val="22"/>
        </w:rPr>
        <w:t>足乙方的精神需求，及时将乙方的身体、心理等方面出现的状况变化如实向甲方报告。</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7.2.5劝导乙方在接收甲方提供的养老服务期间，因疾病进行诊疗时，应在治疗期间遵守医嘱，配合治疗。乙方需外出就医的，负有相关义务的丙方应当及时携乙方到医院就诊，并向甲方如实告知乙方的就医情况。</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7.2.6丙方的家庭及单位地址、联系方式变更时，应及时通知甲方。</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7.2.7及时协助甲方处理乙方出现的紧急情况。当甲方按照合同约定处理时，负有付款义务或连带责任的丙方应当及时足额支付由此产生的费用。</w:t>
      </w:r>
    </w:p>
    <w:p>
      <w:pPr>
        <w:tabs>
          <w:tab w:val="left" w:pos="790"/>
          <w:tab w:val="left" w:pos="1264"/>
        </w:tabs>
        <w:overflowPunct w:val="0"/>
        <w:spacing w:line="420" w:lineRule="exact"/>
        <w:ind w:firstLine="416" w:firstLineChars="200"/>
        <w:rPr>
          <w:rFonts w:ascii="方正书宋_GBK" w:hAnsi="方正书宋_GBK" w:eastAsia="方正书宋_GBK" w:cs="方正书宋_GBK"/>
          <w:color w:val="000000"/>
          <w:spacing w:val="-6"/>
          <w:kern w:val="21"/>
          <w:sz w:val="22"/>
          <w:szCs w:val="22"/>
        </w:rPr>
      </w:pPr>
      <w:r>
        <w:rPr>
          <w:rFonts w:hint="eastAsia" w:ascii="方正书宋_GBK" w:hAnsi="方正书宋_GBK" w:eastAsia="方正书宋_GBK" w:cs="方正书宋_GBK"/>
          <w:color w:val="000000"/>
          <w:spacing w:val="-6"/>
          <w:kern w:val="21"/>
          <w:sz w:val="22"/>
          <w:szCs w:val="22"/>
        </w:rPr>
        <w:t>7.2.8乙方在养老机构去世的，丙方应及时进行善后处理并承担由此产生的费用。</w:t>
      </w:r>
    </w:p>
    <w:p>
      <w:pPr>
        <w:pStyle w:val="64"/>
        <w:overflowPunct w:val="0"/>
        <w:adjustRightInd/>
        <w:spacing w:line="420" w:lineRule="exact"/>
        <w:jc w:val="both"/>
        <w:textAlignment w:val="auto"/>
        <w:rPr>
          <w:rFonts w:ascii="方正书宋_GBK" w:hAnsi="方正书宋_GBK" w:eastAsia="方正书宋_GBK" w:cs="方正书宋_GBK"/>
          <w:bCs w:val="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第八条  合同的变更、解除和终止</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8.1合同的变更</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在本合同履行过程中，根据乙方健康状况的变化，甲方可以提出变更服务方案或对合同相关内容进行变更，并以书面形式通知乙方或乙方监护人及丙方，经甲、乙、丙三方协商一致，可以签订补充协议。</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8.2合同的解除</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8.2.1出现下列情形之一的，乙方、丙方有权解除本合同：</w:t>
      </w:r>
    </w:p>
    <w:p>
      <w:pPr>
        <w:tabs>
          <w:tab w:val="left" w:pos="790"/>
          <w:tab w:val="left" w:pos="1264"/>
        </w:tabs>
        <w:overflowPunct w:val="0"/>
        <w:spacing w:line="420" w:lineRule="exact"/>
        <w:ind w:firstLine="396" w:firstLineChars="200"/>
        <w:rPr>
          <w:rFonts w:ascii="方正书宋_GBK" w:hAnsi="方正书宋_GBK" w:eastAsia="方正书宋_GBK" w:cs="方正书宋_GBK"/>
          <w:color w:val="000000"/>
          <w:spacing w:val="-11"/>
          <w:kern w:val="21"/>
          <w:sz w:val="22"/>
          <w:szCs w:val="22"/>
        </w:rPr>
      </w:pPr>
      <w:r>
        <w:rPr>
          <w:rFonts w:hint="eastAsia" w:ascii="方正书宋_GBK" w:hAnsi="方正书宋_GBK" w:eastAsia="方正书宋_GBK" w:cs="方正书宋_GBK"/>
          <w:color w:val="000000"/>
          <w:spacing w:val="-11"/>
          <w:kern w:val="21"/>
          <w:sz w:val="22"/>
          <w:szCs w:val="22"/>
        </w:rPr>
        <w:t>（1）甲方提供的服务不符合合同约定，经乙方、丙方书面提出后</w:t>
      </w:r>
      <w:r>
        <w:rPr>
          <w:rFonts w:hint="eastAsia" w:ascii="方正书宋_GBK" w:hAnsi="方正书宋_GBK" w:eastAsia="方正书宋_GBK" w:cs="方正书宋_GBK"/>
          <w:b/>
          <w:bCs/>
          <w:color w:val="000000"/>
          <w:spacing w:val="-11"/>
          <w:kern w:val="21"/>
          <w:sz w:val="22"/>
          <w:szCs w:val="22"/>
        </w:rPr>
        <w:t>15日</w:t>
      </w:r>
      <w:r>
        <w:rPr>
          <w:rFonts w:hint="eastAsia" w:ascii="方正书宋_GBK" w:hAnsi="方正书宋_GBK" w:eastAsia="方正书宋_GBK" w:cs="方正书宋_GBK"/>
          <w:color w:val="000000"/>
          <w:spacing w:val="-11"/>
          <w:kern w:val="21"/>
          <w:sz w:val="22"/>
          <w:szCs w:val="22"/>
        </w:rPr>
        <w:t>内不改正的。</w:t>
      </w:r>
    </w:p>
    <w:p>
      <w:pPr>
        <w:tabs>
          <w:tab w:val="left" w:pos="790"/>
          <w:tab w:val="left" w:pos="1264"/>
        </w:tabs>
        <w:overflowPunct w:val="0"/>
        <w:spacing w:line="420" w:lineRule="exact"/>
        <w:ind w:firstLine="396" w:firstLineChars="200"/>
        <w:rPr>
          <w:rFonts w:ascii="方正书宋_GBK" w:hAnsi="方正书宋_GBK" w:eastAsia="方正书宋_GBK" w:cs="方正书宋_GBK"/>
          <w:color w:val="000000"/>
          <w:spacing w:val="-11"/>
          <w:kern w:val="21"/>
          <w:sz w:val="22"/>
          <w:szCs w:val="22"/>
        </w:rPr>
      </w:pPr>
      <w:r>
        <w:rPr>
          <w:rFonts w:hint="eastAsia" w:ascii="方正书宋_GBK" w:hAnsi="方正书宋_GBK" w:eastAsia="方正书宋_GBK" w:cs="方正书宋_GBK"/>
          <w:color w:val="000000"/>
          <w:spacing w:val="-11"/>
          <w:kern w:val="21"/>
          <w:sz w:val="22"/>
          <w:szCs w:val="22"/>
        </w:rPr>
        <w:t>（2）因甲方或甲方工作人员的故意或者重大过失造成乙方人身或重大财产损害的。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（3）乙方在试住期内不适应居住环境或管理方式的。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（4）乙方在冷静期内要求解除合同的。</w:t>
      </w:r>
    </w:p>
    <w:p>
      <w:pPr>
        <w:tabs>
          <w:tab w:val="left" w:pos="790"/>
          <w:tab w:val="left" w:pos="1264"/>
        </w:tabs>
        <w:overflowPunct w:val="0"/>
        <w:spacing w:line="420" w:lineRule="exact"/>
        <w:ind w:firstLine="416" w:firstLineChars="200"/>
        <w:rPr>
          <w:rFonts w:ascii="方正书宋_GBK" w:hAnsi="方正书宋_GBK" w:eastAsia="方正书宋_GBK" w:cs="方正书宋_GBK"/>
          <w:color w:val="000000"/>
          <w:spacing w:val="-6"/>
          <w:kern w:val="21"/>
          <w:sz w:val="22"/>
          <w:szCs w:val="22"/>
        </w:rPr>
      </w:pPr>
      <w:r>
        <w:rPr>
          <w:rFonts w:hint="eastAsia" w:ascii="方正书宋_GBK" w:hAnsi="方正书宋_GBK" w:eastAsia="方正书宋_GBK" w:cs="方正书宋_GBK"/>
          <w:color w:val="000000"/>
          <w:spacing w:val="-6"/>
          <w:kern w:val="21"/>
          <w:sz w:val="22"/>
          <w:szCs w:val="22"/>
        </w:rPr>
        <w:t>（5）本合同履行过程中，乙方或丙方提前</w:t>
      </w:r>
      <w:r>
        <w:rPr>
          <w:rFonts w:hint="eastAsia" w:ascii="方正书宋_GBK" w:hAnsi="方正书宋_GBK" w:eastAsia="方正书宋_GBK" w:cs="方正书宋_GBK"/>
          <w:b/>
          <w:bCs/>
          <w:color w:val="000000"/>
          <w:spacing w:val="-6"/>
          <w:kern w:val="21"/>
          <w:sz w:val="22"/>
          <w:szCs w:val="22"/>
        </w:rPr>
        <w:t>15日</w:t>
      </w:r>
      <w:r>
        <w:rPr>
          <w:rFonts w:hint="eastAsia" w:ascii="方正书宋_GBK" w:hAnsi="方正书宋_GBK" w:eastAsia="方正书宋_GBK" w:cs="方正书宋_GBK"/>
          <w:color w:val="000000"/>
          <w:spacing w:val="-6"/>
          <w:kern w:val="21"/>
          <w:sz w:val="22"/>
          <w:szCs w:val="22"/>
        </w:rPr>
        <w:t>书面通知甲方解除合同并结清服务费用的。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（6）乙方因疾病离开甲方的，但乙方、丙方要求保留房间或者床位的除外。</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8.2.2出现下列情形之一的，甲方有权解除本合同：</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（1）乙方无故拖欠各项费用超过</w:t>
      </w:r>
      <w:r>
        <w:rPr>
          <w:rFonts w:hint="eastAsia" w:ascii="方正书宋_GBK" w:hAnsi="方正书宋_GBK" w:eastAsia="方正书宋_GBK" w:cs="方正书宋_GBK"/>
          <w:b/>
          <w:bCs/>
          <w:color w:val="000000"/>
          <w:kern w:val="21"/>
          <w:sz w:val="22"/>
          <w:szCs w:val="22"/>
        </w:rPr>
        <w:t>15日</w:t>
      </w:r>
      <w:r>
        <w:rPr>
          <w:rFonts w:hint="eastAsia" w:ascii="方正书宋_GBK" w:hAnsi="方正书宋_GBK" w:eastAsia="方正书宋_GBK" w:cs="方正书宋_GBK"/>
          <w:color w:val="000000"/>
          <w:kern w:val="21"/>
          <w:sz w:val="22"/>
          <w:szCs w:val="22"/>
        </w:rPr>
        <w:t>，经甲方催告后</w:t>
      </w:r>
      <w:r>
        <w:rPr>
          <w:rFonts w:hint="eastAsia" w:ascii="方正书宋_GBK" w:hAnsi="方正书宋_GBK" w:eastAsia="方正书宋_GBK" w:cs="方正书宋_GBK"/>
          <w:b/>
          <w:bCs/>
          <w:color w:val="000000"/>
          <w:kern w:val="21"/>
          <w:sz w:val="22"/>
          <w:szCs w:val="22"/>
        </w:rPr>
        <w:t>7日</w:t>
      </w:r>
      <w:r>
        <w:rPr>
          <w:rFonts w:hint="eastAsia" w:ascii="方正书宋_GBK" w:hAnsi="方正书宋_GBK" w:eastAsia="方正书宋_GBK" w:cs="方正书宋_GBK"/>
          <w:color w:val="000000"/>
          <w:kern w:val="21"/>
          <w:sz w:val="22"/>
          <w:szCs w:val="22"/>
        </w:rPr>
        <w:t>内仍不支付的。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2）乙方严重违反甲方的规章制度、拒不配合甲方管理造成甲方难以履行对乙方的养老服务，或者影响甲方其他入住人员的正常生活、造成其他入住老人伤害或现实性伤害危险的，导致甲方的运营秩序无法正常维持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（3）乙方出现精神障碍、患有必须隔离治疗的疾病或者具有暴力倾向等人身危险的。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8.2.3出现下列情形之一的，甲方、乙方、丙方均有权解除本合同：</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因食品、材料、劳动力等与甲方日常管理服务直接相关的市场价格发生重大变化，调整相应费用时，乙方、丙方对收费标准有异议的，要求按原收费标准继续履行合同的，或拒绝根据调整后的收费标准支付相应费用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2）乙方、丙方对老年人能力评估结果如有异议，可向有资质的第三方机构申请复评，根据复评结果，仍需要调整乙方相应的照料护理等级、服务内容和服务费用，但乙方、丙方拒绝签署《变更事项确认表》的，或者乙方或丙方对评估结果有异议，但又不与甲方协商进行复评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（3）如果根据乙方健康状况的变化，不调整服务项目将导致乙方的健康安全无法保障的，在甲方提出变更的服务方案后，乙方、丙方拒绝变更服务方案的。</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8.3合同的终止</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乙方在入住甲方期间去世，合同自动终止。</w:t>
      </w:r>
    </w:p>
    <w:p>
      <w:pPr>
        <w:tabs>
          <w:tab w:val="left" w:pos="790"/>
          <w:tab w:val="left" w:pos="1264"/>
        </w:tabs>
        <w:overflowPunct w:val="0"/>
        <w:spacing w:line="420" w:lineRule="exact"/>
        <w:rPr>
          <w:rFonts w:ascii="方正书宋_GBK" w:hAnsi="方正书宋_GBK" w:eastAsia="方正书宋_GBK" w:cs="方正书宋_GBK"/>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第九条  重大事项的特别约定</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9.1乙方外出管理</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甲方不对乙方是否具备独自外出能力进行判断，由丙方在《入住登记表》中“外出管理”栏确认是否需要实行限制外出服务管理，亦不对此承担责任。外出期间发生事故（包括但不限于摔伤、走失、财物丢失）、突发疾病、遭受人身损害、死亡或者造成他人损害的，因此造成的后果由乙方或丙方承担，甲方不承担责任。</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9.2乙方突发重大情况，甲方与丙方的责任承担</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在乙方入住甲方期间，乙方因自身原因出现突发危重疾病、身体伤害等紧急情况，或精神状况恶化、去世等重大情况时，如甲方在所提供服务和自身能力的</w:t>
      </w:r>
      <w:r>
        <w:rPr>
          <w:rFonts w:hint="eastAsia" w:ascii="方正书宋_GBK" w:hAnsi="方正书宋_GBK" w:eastAsia="方正书宋_GBK" w:cs="方正书宋_GBK"/>
          <w:b/>
          <w:bCs/>
          <w:color w:val="000000"/>
          <w:spacing w:val="-6"/>
          <w:kern w:val="21"/>
          <w:sz w:val="22"/>
          <w:szCs w:val="22"/>
        </w:rPr>
        <w:t>范围内，采取必要措施，及时联系120等医疗急救机构，并及时联系丙方，但甲方</w:t>
      </w:r>
      <w:r>
        <w:rPr>
          <w:rFonts w:hint="eastAsia" w:ascii="方正书宋_GBK" w:hAnsi="方正书宋_GBK" w:eastAsia="方正书宋_GBK" w:cs="方正书宋_GBK"/>
          <w:b/>
          <w:bCs/>
          <w:color w:val="000000"/>
          <w:kern w:val="21"/>
          <w:sz w:val="22"/>
          <w:szCs w:val="22"/>
        </w:rPr>
        <w:t>无法联系到丙方的，应尽早与本合同附件确定的其他联系人取得联系，通报情况。</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因乙方发生紧急情况产生的急救费用、治疗费用、住院押金等均由乙方或乙方监护人负担。甲方因此垫付费用的，乙方或乙方监护人应及时清偿。甲方在按照本合同的约定履行相应义务后，不承担责任。</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 xml:space="preserve">9.3乙方去世善后事宜及相关费用 </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乙方在入住甲方期间去世的，甲方应当及时通知丙方负责善后事宜并承担相关费用。甲方如与丙方无法取得联系的，应当及时联系殡仪馆妥善保存乙方遗体，因此发生的费用由丙方承担。</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9.4由乙方、丙方指定</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为紧急联系人，紧急联系人电话为</w:t>
      </w:r>
      <w:r>
        <w:rPr>
          <w:rFonts w:hint="eastAsia" w:ascii="方正书宋_GBK" w:hAnsi="方正书宋_GBK" w:eastAsia="方正书宋_GBK" w:cs="方正书宋_GBK"/>
          <w:b/>
          <w:bCs/>
          <w:color w:val="000000"/>
          <w:kern w:val="21"/>
          <w:sz w:val="22"/>
          <w:szCs w:val="22"/>
          <w:lang w:eastAsia="zh"/>
        </w:rPr>
        <w:t>:</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。联系地址为：</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紧急联系人信息发生变更时，乙方、丙方应当及时通知甲方。因乙方或丙方提供的紧急联系人的联系地址、方式不准确或不详细或变更后未及时通知甲方，或其他客观原因致使甲方无法与乙方或丙方及时联系，连续达一个月则视为联系中断。甲方与乙方或乙方监护人协商后，可以重新确定联系人。</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在乙方发生突发疾病（含危重疾病）、身体伤害等紧急情况，而甲方无法联系丙方时，紧急联系人应当配合甲方联系丙方。紧急联系人不配合的，由乙方、丙方承担责任。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9.5其他情形下责任的承担</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9.5.1在乙方入住甲方期间，甲方应当告知乙方不能食用与其身体状况不适宜的食品，乙方因食用他人带入的食品等原因造成损害的，甲方应当及时通知丙方自行承担责任。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9.5.2在乙方属于完全民事行为能力人时，因乙方原因造成其自身或者他人损害的，由乙方承担相应责任，丙方承担民事连带责任；在乙方属于限制民事行为能力人或无民事行为能力人时，因乙方原因造成其自身或者他人损害的，应由丙方承担相应责任。甲方未充分履行安全保障义务的，需依法承担相应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9.5.3甲方在询问乙方健康状况、用药情况及过往病史时，乙方、丙方应当如实告知，若因未如实告知造成甲方在提供服务过程中导致乙方发生人身损害的，由乙方、丙方承担相应责任。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9.5.4乙方需外出就医，丙方拒绝及时携乙方到医院就诊的，由此造成的一切后果由丙方承担；丙方拒绝及时携乙方就诊的，为了乙方的健康和安全，甲方可以派人陪同送医，就诊结果由乙方、丙方承担责任并支付就医费用。甲方充分履行安全保障义务的，无需承担其他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u w:val="single"/>
        </w:rPr>
      </w:pPr>
      <w:r>
        <w:rPr>
          <w:rFonts w:hint="eastAsia" w:ascii="方正书宋_GBK" w:hAnsi="方正书宋_GBK" w:eastAsia="方正书宋_GBK" w:cs="方正书宋_GBK"/>
          <w:b/>
          <w:bCs/>
          <w:color w:val="000000"/>
          <w:kern w:val="21"/>
          <w:sz w:val="22"/>
          <w:szCs w:val="22"/>
        </w:rPr>
        <w:t>9.6本条约定的上述各款内容，甲方应当提示乙方、丙方重点注意，按照乙方或丙方的要求，逐条向乙方、丙方讲解。</w:t>
      </w:r>
    </w:p>
    <w:p>
      <w:pPr>
        <w:overflowPunct w:val="0"/>
        <w:spacing w:line="420" w:lineRule="exact"/>
        <w:rPr>
          <w:rFonts w:ascii="方正书宋_GBK" w:hAnsi="方正书宋_GBK" w:eastAsia="方正书宋_GBK" w:cs="方正书宋_GBK"/>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第十条  违约责任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10.1因甲方及其工作人员的过错，造成乙方受到损失的，甲方应当赔偿损失。</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10.2甲方提供的服务不符合本合同约定的标准，乙方、丙方有权要求甲方改正，造成乙方人身或财产损失的，甲方应当赔偿相应损失。</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10.3甲方或其工作人员侵犯乙方、丙方知情权的，乙方、丙方有权要求甲方改正，造成乙方经济损失的，甲方应当赔偿损失。</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10.4因乙方原因造成甲方或第三人损害的，乙方、丙方应当承担赔偿责任。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10.5乙方逾期支付入住费用，每逾期一日应按应补足金额的万分之</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向甲方支付违约金（违约金比例不得超过万分之三，违约金总额不超过应补足金额的30%）。</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10.6本合同期满终止或解除后，乙方既未搬离甲方又不支付服务费用的，应当自合同期满终止或解除后的次日起，按照养老服务费用每日金额的</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%向甲方支付违约金。造成甲方经济损失的，乙方、丙方还应当赔偿损失。</w:t>
      </w:r>
    </w:p>
    <w:p>
      <w:pPr>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第十一条  不可抗力</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11.1甲、乙、丙三方中的任何一方因遭受不可抗力导致未能履行其在本合同下的全部或部分义务的，不承担违约责任。遭受不可抗力的一方应及时将发生不可抗力的情形通知对方，并在15个工作日内将不可抗力发生的有效证明提供给对方。</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11.2不可抗力指在签订合同时不可预见，在合同履行过程中不可避免且不能克服的自然灾害和社会性突发事件，包括但不限于疫情、地震、海啸、骚乱、戒严、暴动、战争、政府行为等其他情形。</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11.3因不可抗力导致本合同无法履行的，遭受不可抗力的一方应在不可抗力发生后及时通知合同其他当事人，本合同可依法解除，各方互不承担违约责任。甲方、乙方、丙方应积极协调，妥善安置乙方。</w:t>
      </w:r>
    </w:p>
    <w:p>
      <w:pPr>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第十二条  纠纷的解决方式</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12.因本合同产生的纠纷，各方应当首先协商解决。协商不成的，按下列第</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种方式处理：</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（1）依法向</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人民法院起诉。</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（2）提交</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仲裁委员会仲裁。</w:t>
      </w:r>
    </w:p>
    <w:p>
      <w:pPr>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第十三条  通知与送达</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13.1本合同所载明的甲方、乙方、丙方的通信地址和联系电话为各方各自有效的通讯地址和联系方式，一方要求变更的，应于变更之日书面告知对方。</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13.2一方给对方发出的通知，按照下列情形确定通知送达对方的时间：</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13.2.1采用邮寄、特快专递送达的，回执上注明的收件日期为送达日。</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13.2.2采用手机短信、微信等即时通信方式发送通知的，通知发送到收件方的手机时即为送达。</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13.2.3采用电子邮件发送通知的，通知进入收件方邮箱时即为送达。</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13.2.4采用传真发送通知的，收件方的传真机接收通知时即为送达。</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13.3因收件方的通信地址、手机号码、传真、微信号、电子邮箱等信息错误、不详或发生变更未及时通知其他各方造成通知无法送达的，由收件方自行承担由此引起的一切后果和责任。</w:t>
      </w:r>
    </w:p>
    <w:p>
      <w:pPr>
        <w:overflowPunct w:val="0"/>
        <w:spacing w:line="420" w:lineRule="exact"/>
        <w:rPr>
          <w:rFonts w:ascii="方正书宋_GBK" w:hAnsi="方正书宋_GBK" w:eastAsia="方正书宋_GBK" w:cs="方正书宋_GBK"/>
          <w:b/>
          <w:bCs/>
          <w:color w:val="000000"/>
          <w:kern w:val="21"/>
          <w:sz w:val="22"/>
          <w:szCs w:val="22"/>
        </w:rPr>
      </w:pPr>
    </w:p>
    <w:p>
      <w:pPr>
        <w:overflowPunct w:val="0"/>
        <w:spacing w:line="420" w:lineRule="exact"/>
        <w:jc w:val="center"/>
        <w:rPr>
          <w:rFonts w:ascii="方正黑体_GBK" w:hAnsi="方正黑体_GBK" w:eastAsia="方正黑体_GBK" w:cs="方正黑体_GBK"/>
          <w:b/>
          <w:bCs/>
          <w:color w:val="000000"/>
          <w:kern w:val="21"/>
          <w:sz w:val="28"/>
          <w:szCs w:val="28"/>
        </w:rPr>
      </w:pPr>
      <w:r>
        <w:rPr>
          <w:rFonts w:hint="eastAsia" w:ascii="方正黑体_GBK" w:hAnsi="方正黑体_GBK" w:eastAsia="方正黑体_GBK" w:cs="方正黑体_GBK"/>
          <w:color w:val="000000"/>
          <w:kern w:val="21"/>
          <w:sz w:val="28"/>
          <w:szCs w:val="28"/>
        </w:rPr>
        <w:t>第十四条  合同生效及附件</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14.1本合同一式</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份，甲方、乙方、丙方各执一份，具有同等法律效力。本合同自甲方签字盖章和乙方、丙方签字之日起生效。</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14.2本合同的附件如下：</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□附件1：甲方登记证书及民政部门备案回执；乙方、乙方监护人、丙方身份证件、户口本复印件</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sym w:font="Wingdings 2" w:char="00A3"/>
      </w:r>
      <w:r>
        <w:rPr>
          <w:rFonts w:hint="eastAsia" w:ascii="方正书宋_GBK" w:hAnsi="方正书宋_GBK" w:eastAsia="方正书宋_GBK" w:cs="方正书宋_GBK"/>
          <w:color w:val="000000"/>
          <w:kern w:val="21"/>
          <w:sz w:val="22"/>
          <w:szCs w:val="22"/>
        </w:rPr>
        <w:t>附件2：《入住登记表》</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sym w:font="Wingdings 2" w:char="00A3"/>
      </w:r>
      <w:r>
        <w:rPr>
          <w:rFonts w:hint="eastAsia" w:ascii="方正书宋_GBK" w:hAnsi="方正书宋_GBK" w:eastAsia="方正书宋_GBK" w:cs="方正书宋_GBK"/>
          <w:color w:val="000000"/>
          <w:kern w:val="21"/>
          <w:sz w:val="22"/>
          <w:szCs w:val="22"/>
        </w:rPr>
        <w:t>附件3：《体检报告项目说明》</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□附件4：《老年人能力综合评估结果》</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□附件5：《设施设备清单》</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□附件6：《首次服务项目确认表》</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□附件7：《变更事项确认表》</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□附件8：《服务项目及收费标准》</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□其他附件：</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14.3本合同附件系本合同组成部分，与本合同具有同等法律效力。</w:t>
      </w:r>
    </w:p>
    <w:p>
      <w:pPr>
        <w:overflowPunct w:val="0"/>
        <w:spacing w:line="420" w:lineRule="exact"/>
        <w:rPr>
          <w:rFonts w:ascii="方正书宋_GBK" w:hAnsi="方正书宋_GBK" w:eastAsia="方正书宋_GBK" w:cs="方正书宋_GBK"/>
          <w:color w:val="000000"/>
          <w:kern w:val="21"/>
          <w:sz w:val="22"/>
          <w:szCs w:val="22"/>
        </w:rPr>
      </w:pPr>
    </w:p>
    <w:p>
      <w:pPr>
        <w:overflowPunct w:val="0"/>
        <w:spacing w:line="420" w:lineRule="exact"/>
        <w:ind w:firstLine="440" w:firstLineChars="200"/>
        <w:rPr>
          <w:rFonts w:ascii="方正书宋_GBK" w:hAnsi="方正书宋_GBK" w:eastAsia="方正书宋_GBK" w:cs="方正书宋_GBK"/>
          <w:color w:val="000000"/>
          <w:spacing w:val="-16"/>
          <w:kern w:val="21"/>
          <w:sz w:val="22"/>
          <w:szCs w:val="22"/>
        </w:rPr>
      </w:pPr>
      <w:r>
        <w:rPr>
          <w:rFonts w:hint="eastAsia" w:ascii="方正书宋_GBK" w:hAnsi="方正书宋_GBK" w:eastAsia="方正书宋_GBK" w:cs="方正书宋_GBK"/>
          <w:color w:val="000000"/>
          <w:kern w:val="21"/>
          <w:sz w:val="22"/>
          <w:szCs w:val="22"/>
        </w:rPr>
        <w:t>甲方（盖章）：</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法定代表人或授权代表（签名并按指印）：</w:t>
      </w:r>
    </w:p>
    <w:p>
      <w:pPr>
        <w:overflowPunct w:val="0"/>
        <w:spacing w:line="420" w:lineRule="exact"/>
        <w:ind w:firstLine="440" w:firstLineChars="200"/>
        <w:rPr>
          <w:rFonts w:ascii="方正书宋_GBK" w:hAnsi="方正书宋_GBK" w:eastAsia="方正书宋_GBK" w:cs="方正书宋_GBK"/>
          <w:color w:val="000000"/>
          <w:kern w:val="21"/>
          <w:sz w:val="22"/>
          <w:szCs w:val="22"/>
          <w:u w:val="single"/>
        </w:rPr>
      </w:pPr>
      <w:r>
        <w:rPr>
          <w:rFonts w:hint="eastAsia" w:ascii="方正书宋_GBK" w:hAnsi="方正书宋_GBK" w:eastAsia="方正书宋_GBK" w:cs="方正书宋_GBK"/>
          <w:color w:val="000000"/>
          <w:kern w:val="21"/>
          <w:sz w:val="22"/>
          <w:szCs w:val="22"/>
        </w:rPr>
        <w:t>日期：</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乙方（签</w:t>
      </w:r>
      <w:r>
        <w:rPr>
          <w:rFonts w:hint="eastAsia" w:ascii="方正书宋_GBK" w:hAnsi="方正书宋_GBK" w:eastAsia="方正书宋_GBK" w:cs="方正书宋_GBK"/>
          <w:color w:val="000000"/>
          <w:spacing w:val="-16"/>
          <w:kern w:val="21"/>
          <w:sz w:val="22"/>
          <w:szCs w:val="22"/>
        </w:rPr>
        <w:t>名</w:t>
      </w:r>
      <w:r>
        <w:rPr>
          <w:rFonts w:hint="eastAsia" w:ascii="方正书宋_GBK" w:hAnsi="方正书宋_GBK" w:eastAsia="方正书宋_GBK" w:cs="方正书宋_GBK"/>
          <w:color w:val="000000"/>
          <w:kern w:val="21"/>
          <w:sz w:val="22"/>
          <w:szCs w:val="22"/>
        </w:rPr>
        <w:t>并按指印）：</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日期：</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丙方（签</w:t>
      </w:r>
      <w:r>
        <w:rPr>
          <w:rFonts w:hint="eastAsia" w:ascii="方正书宋_GBK" w:hAnsi="方正书宋_GBK" w:eastAsia="方正书宋_GBK" w:cs="方正书宋_GBK"/>
          <w:color w:val="000000"/>
          <w:spacing w:val="-16"/>
          <w:kern w:val="21"/>
          <w:sz w:val="22"/>
          <w:szCs w:val="22"/>
        </w:rPr>
        <w:t>名</w:t>
      </w:r>
      <w:r>
        <w:rPr>
          <w:rFonts w:hint="eastAsia" w:ascii="方正书宋_GBK" w:hAnsi="方正书宋_GBK" w:eastAsia="方正书宋_GBK" w:cs="方正书宋_GBK"/>
          <w:color w:val="000000"/>
          <w:kern w:val="21"/>
          <w:sz w:val="22"/>
          <w:szCs w:val="22"/>
        </w:rPr>
        <w:t>并按指，印系单位的盖章）：</w:t>
      </w:r>
    </w:p>
    <w:p>
      <w:pPr>
        <w:tabs>
          <w:tab w:val="left" w:pos="6486"/>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日期：</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签订地点:</w:t>
      </w:r>
      <w:r>
        <w:rPr>
          <w:rFonts w:hint="eastAsia" w:ascii="方正书宋_GBK" w:hAnsi="方正书宋_GBK" w:eastAsia="方正书宋_GBK" w:cs="方正书宋_GBK"/>
          <w:color w:val="000000"/>
          <w:kern w:val="21"/>
          <w:sz w:val="22"/>
          <w:szCs w:val="22"/>
          <w:u w:val="single"/>
        </w:rPr>
        <w:t xml:space="preserve">                                                      </w:t>
      </w:r>
    </w:p>
    <w:p>
      <w:pPr>
        <w:overflowPunct w:val="0"/>
        <w:spacing w:line="420" w:lineRule="exact"/>
        <w:rPr>
          <w:rFonts w:ascii="方正黑体_GBK" w:hAnsi="方正黑体_GBK" w:eastAsia="方正黑体_GBK" w:cs="方正黑体_GBK"/>
          <w:color w:val="000000"/>
          <w:kern w:val="21"/>
          <w:sz w:val="28"/>
          <w:szCs w:val="28"/>
        </w:rPr>
      </w:pPr>
      <w:r>
        <w:rPr>
          <w:rFonts w:hint="eastAsia" w:ascii="仿宋" w:hAnsi="仿宋" w:eastAsia="方正黑体_GBK" w:cs="方正黑体_GBK"/>
          <w:color w:val="000000"/>
          <w:kern w:val="21"/>
          <w:sz w:val="28"/>
          <w:szCs w:val="28"/>
        </w:rPr>
        <w:br w:type="page"/>
      </w:r>
      <w:r>
        <w:rPr>
          <w:rFonts w:hint="eastAsia" w:ascii="方正黑体_GBK" w:hAnsi="方正黑体_GBK" w:eastAsia="方正黑体_GBK" w:cs="方正黑体_GBK"/>
          <w:color w:val="000000"/>
          <w:kern w:val="21"/>
          <w:sz w:val="28"/>
          <w:szCs w:val="28"/>
        </w:rPr>
        <w:t>附件1</w:t>
      </w:r>
    </w:p>
    <w:p>
      <w:pPr>
        <w:pStyle w:val="15"/>
        <w:overflowPunct w:val="0"/>
        <w:spacing w:line="420" w:lineRule="exact"/>
        <w:rPr>
          <w:rFonts w:ascii="方正书宋_GBK" w:hAnsi="方正书宋_GBK" w:eastAsia="方正书宋_GBK" w:cs="方正书宋_GBK"/>
          <w:kern w:val="21"/>
          <w:sz w:val="22"/>
          <w:szCs w:val="22"/>
        </w:rPr>
      </w:pPr>
    </w:p>
    <w:p>
      <w:pPr>
        <w:pStyle w:val="15"/>
        <w:overflowPunct w:val="0"/>
        <w:spacing w:line="420" w:lineRule="exact"/>
        <w:jc w:val="center"/>
        <w:rPr>
          <w:rFonts w:ascii="仿宋" w:hAnsi="仿宋" w:eastAsia="方正小标宋_GBK" w:cs="方正小标宋_GBK"/>
          <w:color w:val="000000"/>
          <w:kern w:val="21"/>
          <w:sz w:val="40"/>
          <w:szCs w:val="40"/>
        </w:rPr>
      </w:pPr>
      <w:r>
        <w:rPr>
          <w:rFonts w:hint="eastAsia" w:ascii="仿宋" w:hAnsi="仿宋" w:eastAsia="方正小标宋_GBK" w:cs="方正小标宋_GBK"/>
          <w:color w:val="000000"/>
          <w:kern w:val="21"/>
          <w:sz w:val="40"/>
          <w:szCs w:val="40"/>
        </w:rPr>
        <w:t>甲方登记证书及民政部门备案回执；乙方、</w:t>
      </w:r>
      <w:r>
        <w:rPr>
          <w:rFonts w:hint="eastAsia" w:ascii="仿宋" w:hAnsi="仿宋" w:eastAsia="方正小标宋_GBK" w:cs="方正小标宋_GBK"/>
          <w:color w:val="000000"/>
          <w:kern w:val="21"/>
          <w:sz w:val="40"/>
          <w:szCs w:val="40"/>
        </w:rPr>
        <w:br w:type="textWrapping"/>
      </w:r>
      <w:r>
        <w:rPr>
          <w:rFonts w:hint="eastAsia" w:ascii="仿宋" w:hAnsi="仿宋" w:eastAsia="方正小标宋_GBK" w:cs="方正小标宋_GBK"/>
          <w:color w:val="000000"/>
          <w:kern w:val="21"/>
          <w:sz w:val="40"/>
          <w:szCs w:val="40"/>
        </w:rPr>
        <w:t>乙方监护人、丙方身份证件、户口本复印件</w:t>
      </w:r>
    </w:p>
    <w:p>
      <w:pPr>
        <w:pStyle w:val="15"/>
        <w:overflowPunct w:val="0"/>
        <w:spacing w:line="420" w:lineRule="exact"/>
        <w:rPr>
          <w:rFonts w:ascii="方正书宋_GBK" w:hAnsi="方正书宋_GBK" w:eastAsia="方正书宋_GBK" w:cs="方正书宋_GBK"/>
          <w:color w:val="000000"/>
          <w:kern w:val="21"/>
          <w:sz w:val="22"/>
          <w:szCs w:val="22"/>
        </w:rPr>
      </w:pPr>
    </w:p>
    <w:tbl>
      <w:tblPr>
        <w:tblStyle w:val="35"/>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88" w:hRule="atLeast"/>
          <w:jc w:val="center"/>
        </w:trPr>
        <w:tc>
          <w:tcPr>
            <w:tcW w:w="9060" w:type="dxa"/>
          </w:tcPr>
          <w:p>
            <w:pPr>
              <w:tabs>
                <w:tab w:val="left" w:pos="790"/>
                <w:tab w:val="left" w:pos="1264"/>
              </w:tabs>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1.甲方登记证书及民政部门备案回执</w:t>
            </w:r>
          </w:p>
          <w:p>
            <w:pPr>
              <w:tabs>
                <w:tab w:val="left" w:pos="790"/>
                <w:tab w:val="left" w:pos="1264"/>
              </w:tabs>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2.乙方：有效身份证件复印件（正反面复印）及户口本复印件（户主页和本人页）</w:t>
            </w:r>
          </w:p>
          <w:p>
            <w:pPr>
              <w:tabs>
                <w:tab w:val="left" w:pos="790"/>
                <w:tab w:val="left" w:pos="1264"/>
              </w:tabs>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3.丙方：（系自然人的）有效身份证件复印件（正反面复印）及户口本复印件（户主页和本人页）；（系单位的）的有效注册登记材料复印件（加盖公章）</w:t>
            </w:r>
            <w:r>
              <w:rPr>
                <w:rFonts w:hint="eastAsia" w:ascii="方正书宋_GBK" w:hAnsi="方正书宋_GBK" w:eastAsia="方正书宋_GBK" w:cs="方正书宋_GBK"/>
                <w:bCs/>
                <w:color w:val="000000"/>
                <w:kern w:val="21"/>
                <w:sz w:val="24"/>
              </w:rPr>
              <w:t>、法定代表人/负责人及联系人的身份证件复印件（身份证件需正反面复印）</w:t>
            </w:r>
          </w:p>
        </w:tc>
      </w:tr>
    </w:tbl>
    <w:p>
      <w:pPr>
        <w:rPr>
          <w:rFonts w:ascii="方正黑体_GBK" w:hAnsi="方正黑体_GBK" w:eastAsia="方正黑体_GBK" w:cs="方正黑体_GBK"/>
          <w:color w:val="000000"/>
          <w:kern w:val="21"/>
          <w:sz w:val="28"/>
          <w:szCs w:val="28"/>
        </w:rPr>
      </w:pPr>
      <w:r>
        <w:rPr>
          <w:rFonts w:hint="eastAsia" w:ascii="方正黑体_GBK" w:hAnsi="方正黑体_GBK" w:eastAsia="方正黑体_GBK" w:cs="方正黑体_GBK"/>
          <w:color w:val="000000"/>
          <w:kern w:val="21"/>
          <w:sz w:val="28"/>
          <w:szCs w:val="28"/>
        </w:rPr>
        <w:br w:type="page"/>
      </w:r>
    </w:p>
    <w:p>
      <w:pPr>
        <w:overflowPunct w:val="0"/>
        <w:spacing w:line="420" w:lineRule="exact"/>
        <w:rPr>
          <w:rFonts w:ascii="方正黑体_GBK" w:hAnsi="方正黑体_GBK" w:eastAsia="方正黑体_GBK" w:cs="方正黑体_GBK"/>
          <w:color w:val="000000"/>
          <w:kern w:val="21"/>
          <w:sz w:val="28"/>
          <w:szCs w:val="28"/>
        </w:rPr>
      </w:pPr>
      <w:r>
        <w:rPr>
          <w:rFonts w:hint="eastAsia" w:ascii="方正黑体_GBK" w:hAnsi="方正黑体_GBK" w:eastAsia="方正黑体_GBK" w:cs="方正黑体_GBK"/>
          <w:color w:val="000000"/>
          <w:kern w:val="21"/>
          <w:sz w:val="28"/>
          <w:szCs w:val="28"/>
        </w:rPr>
        <w:t>附件2</w:t>
      </w:r>
    </w:p>
    <w:p>
      <w:pPr>
        <w:pStyle w:val="15"/>
        <w:overflowPunct w:val="0"/>
        <w:spacing w:line="420" w:lineRule="exact"/>
        <w:rPr>
          <w:rFonts w:ascii="方正书宋_GBK" w:hAnsi="方正书宋_GBK" w:eastAsia="方正书宋_GBK" w:cs="方正书宋_GBK"/>
          <w:kern w:val="21"/>
          <w:sz w:val="22"/>
          <w:szCs w:val="22"/>
        </w:rPr>
      </w:pPr>
    </w:p>
    <w:p>
      <w:pPr>
        <w:overflowPunct w:val="0"/>
        <w:spacing w:line="420" w:lineRule="exact"/>
        <w:jc w:val="center"/>
        <w:rPr>
          <w:rFonts w:ascii="仿宋" w:hAnsi="仿宋" w:eastAsia="方正小标宋_GBK" w:cs="方正小标宋_GBK"/>
          <w:bCs/>
          <w:color w:val="000000"/>
          <w:kern w:val="21"/>
          <w:sz w:val="40"/>
          <w:szCs w:val="40"/>
        </w:rPr>
      </w:pPr>
      <w:r>
        <w:rPr>
          <w:rFonts w:hint="eastAsia" w:ascii="仿宋" w:hAnsi="仿宋" w:eastAsia="方正小标宋_GBK" w:cs="方正小标宋_GBK"/>
          <w:bCs/>
          <w:color w:val="000000"/>
          <w:kern w:val="21"/>
          <w:sz w:val="40"/>
          <w:szCs w:val="40"/>
        </w:rPr>
        <w:t>入住登记表</w:t>
      </w:r>
    </w:p>
    <w:p>
      <w:pPr>
        <w:overflowPunct w:val="0"/>
        <w:spacing w:line="420" w:lineRule="exact"/>
        <w:jc w:val="center"/>
        <w:rPr>
          <w:rFonts w:ascii="仿宋" w:hAnsi="仿宋" w:eastAsia="方正楷体_GBK" w:cs="方正楷体_GBK"/>
          <w:bCs/>
          <w:color w:val="000000"/>
          <w:kern w:val="21"/>
          <w:sz w:val="28"/>
          <w:szCs w:val="28"/>
        </w:rPr>
      </w:pPr>
      <w:r>
        <w:rPr>
          <w:rFonts w:hint="eastAsia" w:ascii="仿宋" w:hAnsi="仿宋" w:eastAsia="方正楷体_GBK" w:cs="方正楷体_GBK"/>
          <w:bCs/>
          <w:color w:val="000000"/>
          <w:kern w:val="21"/>
          <w:sz w:val="28"/>
          <w:szCs w:val="28"/>
        </w:rPr>
        <w:t>（参考样表）</w:t>
      </w:r>
    </w:p>
    <w:p>
      <w:pPr>
        <w:overflowPunct w:val="0"/>
        <w:spacing w:line="420" w:lineRule="exact"/>
        <w:rPr>
          <w:rFonts w:ascii="方正书宋_GBK" w:hAnsi="方正书宋_GBK" w:eastAsia="方正书宋_GBK" w:cs="方正书宋_GBK"/>
          <w:b/>
          <w:color w:val="000000"/>
          <w:kern w:val="21"/>
          <w:sz w:val="22"/>
          <w:szCs w:val="22"/>
        </w:rPr>
      </w:pPr>
    </w:p>
    <w:p>
      <w:pPr>
        <w:overflowPunct w:val="0"/>
        <w:spacing w:line="420" w:lineRule="exact"/>
        <w:rPr>
          <w:rFonts w:ascii="仿宋" w:hAnsi="仿宋" w:eastAsia="方正书宋_GBK" w:cs="方正书宋_GBK"/>
          <w:color w:val="000000"/>
          <w:kern w:val="21"/>
          <w:sz w:val="22"/>
          <w:szCs w:val="22"/>
        </w:rPr>
      </w:pPr>
      <w:r>
        <w:rPr>
          <w:rFonts w:hint="eastAsia" w:ascii="仿宋" w:hAnsi="仿宋" w:eastAsia="方正书宋_GBK" w:cs="方正书宋_GBK"/>
          <w:b/>
          <w:color w:val="000000"/>
          <w:kern w:val="21"/>
          <w:sz w:val="22"/>
          <w:szCs w:val="22"/>
        </w:rPr>
        <w:t>入住编号：</w:t>
      </w:r>
      <w:r>
        <w:rPr>
          <w:rFonts w:hint="eastAsia" w:ascii="仿宋" w:hAnsi="仿宋" w:eastAsia="方正书宋_GBK" w:cs="方正书宋_GBK"/>
          <w:b/>
          <w:color w:val="000000"/>
          <w:kern w:val="21"/>
          <w:sz w:val="22"/>
          <w:szCs w:val="22"/>
          <w:u w:val="single"/>
        </w:rPr>
        <w:t xml:space="preserve">                </w:t>
      </w:r>
      <w:r>
        <w:rPr>
          <w:rFonts w:hint="eastAsia" w:ascii="仿宋" w:hAnsi="仿宋" w:eastAsia="方正书宋_GBK" w:cs="方正书宋_GBK"/>
          <w:b/>
          <w:color w:val="000000"/>
          <w:kern w:val="21"/>
          <w:sz w:val="22"/>
          <w:szCs w:val="22"/>
        </w:rPr>
        <w:t xml:space="preserve">                        </w:t>
      </w:r>
      <w:r>
        <w:rPr>
          <w:rFonts w:hint="eastAsia" w:ascii="仿宋" w:hAnsi="仿宋" w:eastAsia="方正书宋_GBK" w:cs="方正书宋_GBK"/>
          <w:b/>
          <w:bCs/>
          <w:color w:val="000000"/>
          <w:kern w:val="21"/>
          <w:sz w:val="22"/>
          <w:szCs w:val="22"/>
        </w:rPr>
        <w:t xml:space="preserve"> 填写日期：    年    月    日</w:t>
      </w:r>
    </w:p>
    <w:tbl>
      <w:tblPr>
        <w:tblStyle w:val="35"/>
        <w:tblW w:w="8899"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838"/>
        <w:gridCol w:w="1769"/>
        <w:gridCol w:w="30"/>
        <w:gridCol w:w="1116"/>
        <w:gridCol w:w="109"/>
        <w:gridCol w:w="500"/>
        <w:gridCol w:w="135"/>
        <w:gridCol w:w="457"/>
        <w:gridCol w:w="130"/>
        <w:gridCol w:w="931"/>
        <w:gridCol w:w="310"/>
        <w:gridCol w:w="160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乙方</w:t>
            </w:r>
          </w:p>
        </w:tc>
        <w:tc>
          <w:tcPr>
            <w:tcW w:w="838" w:type="dxa"/>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69" w:type="dxa"/>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性别</w:t>
            </w:r>
          </w:p>
        </w:tc>
        <w:tc>
          <w:tcPr>
            <w:tcW w:w="1755" w:type="dxa"/>
            <w:gridSpan w:val="4"/>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□男   □女</w:t>
            </w:r>
          </w:p>
        </w:tc>
        <w:tc>
          <w:tcPr>
            <w:tcW w:w="592" w:type="dxa"/>
            <w:gridSpan w:val="2"/>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年龄</w:t>
            </w:r>
          </w:p>
        </w:tc>
        <w:tc>
          <w:tcPr>
            <w:tcW w:w="1061" w:type="dxa"/>
            <w:gridSpan w:val="2"/>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916" w:type="dxa"/>
            <w:gridSpan w:val="2"/>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照片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国籍</w:t>
            </w: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69"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出生日期</w:t>
            </w:r>
          </w:p>
        </w:tc>
        <w:tc>
          <w:tcPr>
            <w:tcW w:w="3408" w:type="dxa"/>
            <w:gridSpan w:val="8"/>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916" w:type="dxa"/>
            <w:gridSpan w:val="2"/>
            <w:vMerge w:val="restart"/>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籍贯</w:t>
            </w:r>
          </w:p>
        </w:tc>
        <w:tc>
          <w:tcPr>
            <w:tcW w:w="2607"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14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户籍地</w:t>
            </w:r>
          </w:p>
        </w:tc>
        <w:tc>
          <w:tcPr>
            <w:tcW w:w="2262" w:type="dxa"/>
            <w:gridSpan w:val="6"/>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916" w:type="dxa"/>
            <w:gridSpan w:val="2"/>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民族</w:t>
            </w:r>
          </w:p>
        </w:tc>
        <w:tc>
          <w:tcPr>
            <w:tcW w:w="2607" w:type="dxa"/>
            <w:gridSpan w:val="2"/>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□汉族  □其他：_______</w:t>
            </w:r>
          </w:p>
        </w:tc>
        <w:tc>
          <w:tcPr>
            <w:tcW w:w="114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政治面貌</w:t>
            </w:r>
          </w:p>
        </w:tc>
        <w:tc>
          <w:tcPr>
            <w:tcW w:w="2262" w:type="dxa"/>
            <w:gridSpan w:val="6"/>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916" w:type="dxa"/>
            <w:gridSpan w:val="2"/>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婚姻状况</w:t>
            </w:r>
          </w:p>
        </w:tc>
        <w:tc>
          <w:tcPr>
            <w:tcW w:w="6015" w:type="dxa"/>
            <w:gridSpan w:val="10"/>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□未婚  □已婚   □丧偶   □离异  □未说明婚姻情况</w:t>
            </w:r>
          </w:p>
        </w:tc>
        <w:tc>
          <w:tcPr>
            <w:tcW w:w="1916" w:type="dxa"/>
            <w:gridSpan w:val="2"/>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证件类型</w:t>
            </w: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69"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证件号码</w:t>
            </w:r>
          </w:p>
        </w:tc>
        <w:tc>
          <w:tcPr>
            <w:tcW w:w="3408" w:type="dxa"/>
            <w:gridSpan w:val="8"/>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916" w:type="dxa"/>
            <w:gridSpan w:val="2"/>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文化程度</w:t>
            </w:r>
          </w:p>
        </w:tc>
        <w:tc>
          <w:tcPr>
            <w:tcW w:w="7931" w:type="dxa"/>
            <w:gridSpan w:val="12"/>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□文盲半文盲  □小学  □初中  □高中/技校/中专  □大学专科及以上  □不详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原单位</w:t>
            </w:r>
          </w:p>
        </w:tc>
        <w:tc>
          <w:tcPr>
            <w:tcW w:w="2607"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890" w:type="dxa"/>
            <w:gridSpan w:val="5"/>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原职业</w:t>
            </w:r>
          </w:p>
        </w:tc>
        <w:tc>
          <w:tcPr>
            <w:tcW w:w="3434" w:type="dxa"/>
            <w:gridSpan w:val="5"/>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居住地址</w:t>
            </w:r>
          </w:p>
        </w:tc>
        <w:tc>
          <w:tcPr>
            <w:tcW w:w="2607"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890" w:type="dxa"/>
            <w:gridSpan w:val="5"/>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电话</w:t>
            </w:r>
          </w:p>
        </w:tc>
        <w:tc>
          <w:tcPr>
            <w:tcW w:w="3434" w:type="dxa"/>
            <w:gridSpan w:val="5"/>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80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医保定点医院</w:t>
            </w:r>
          </w:p>
        </w:tc>
        <w:tc>
          <w:tcPr>
            <w:tcW w:w="3659" w:type="dxa"/>
            <w:gridSpan w:val="6"/>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518" w:type="dxa"/>
            <w:gridSpan w:val="3"/>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社保卡号</w:t>
            </w:r>
          </w:p>
        </w:tc>
        <w:tc>
          <w:tcPr>
            <w:tcW w:w="191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80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医疗费用支付方式</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□城镇职工基本医疗保险   □城镇居民基本医疗保险   □全公费</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□新型农村合作医疗   □商业医疗保险   □全自费   □其他</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经济来源</w:t>
            </w:r>
          </w:p>
        </w:tc>
        <w:tc>
          <w:tcPr>
            <w:tcW w:w="7931" w:type="dxa"/>
            <w:gridSpan w:val="12"/>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□退休金/养老金   □子女补贴   □亲友资助   □其他补贴：</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入住前</w:t>
            </w:r>
          </w:p>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住处</w:t>
            </w:r>
          </w:p>
        </w:tc>
        <w:tc>
          <w:tcPr>
            <w:tcW w:w="7931" w:type="dxa"/>
            <w:gridSpan w:val="12"/>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sym w:font="Wingdings 2" w:char="00A3"/>
            </w:r>
            <w:r>
              <w:rPr>
                <w:rFonts w:hint="eastAsia" w:ascii="方正书宋_GBK" w:hAnsi="方正书宋_GBK" w:eastAsia="方正书宋_GBK" w:cs="方正书宋_GBK"/>
                <w:color w:val="000000"/>
                <w:kern w:val="21"/>
                <w:sz w:val="18"/>
                <w:szCs w:val="18"/>
              </w:rPr>
              <w:t>家（□独居   □配偶  □子女  □保姆  □其他：</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 □医院</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□其他养老机构（名称：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，入住时间：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，离开原因：</w:t>
            </w:r>
            <w:r>
              <w:rPr>
                <w:rFonts w:hint="eastAsia" w:ascii="方正书宋_GBK" w:hAnsi="方正书宋_GBK" w:eastAsia="方正书宋_GBK" w:cs="方正书宋_GBK"/>
                <w:color w:val="000000"/>
                <w:kern w:val="21"/>
                <w:sz w:val="18"/>
                <w:szCs w:val="18"/>
                <w:u w:val="single"/>
              </w:rPr>
              <w:t xml:space="preserve">                  </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80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入住机构原因</w:t>
            </w:r>
          </w:p>
        </w:tc>
        <w:tc>
          <w:tcPr>
            <w:tcW w:w="7093" w:type="dxa"/>
            <w:gridSpan w:val="11"/>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restart"/>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健康状况</w:t>
            </w:r>
          </w:p>
        </w:tc>
        <w:tc>
          <w:tcPr>
            <w:tcW w:w="838" w:type="dxa"/>
            <w:vMerge w:val="restart"/>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既往史</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疾病名称：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，确诊时间：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疾病名称：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，确诊时间：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手术名称：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，手术时间：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手术名称：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，手术时间：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u w:val="single"/>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u w:val="single"/>
              </w:rPr>
            </w:pP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□无   □有：外伤部位：</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，发生时间：</w:t>
            </w:r>
            <w:r>
              <w:rPr>
                <w:rFonts w:hint="eastAsia" w:ascii="方正书宋_GBK" w:hAnsi="方正书宋_GBK" w:eastAsia="方正书宋_GBK" w:cs="方正书宋_GBK"/>
                <w:color w:val="000000"/>
                <w:kern w:val="21"/>
                <w:sz w:val="18"/>
                <w:szCs w:val="18"/>
                <w:u w:val="single"/>
              </w:rPr>
              <w:t xml:space="preserve">         </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外伤部位：</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，发生时间：</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现患</w:t>
            </w:r>
          </w:p>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疾病</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疾病名称：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，确诊时间：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，目前状况：</w:t>
            </w:r>
            <w:r>
              <w:rPr>
                <w:rFonts w:hint="eastAsia" w:ascii="方正书宋_GBK" w:hAnsi="方正书宋_GBK" w:eastAsia="方正书宋_GBK" w:cs="方正书宋_GBK"/>
                <w:color w:val="000000"/>
                <w:kern w:val="21"/>
                <w:sz w:val="18"/>
                <w:szCs w:val="18"/>
                <w:u w:val="single"/>
              </w:rPr>
              <w:t xml:space="preserve">         </w:t>
            </w:r>
          </w:p>
          <w:p>
            <w:pPr>
              <w:pStyle w:val="15"/>
              <w:overflowPunct w:val="0"/>
              <w:rPr>
                <w:rFonts w:ascii="方正书宋_GBK" w:hAnsi="方正书宋_GBK" w:eastAsia="方正书宋_GBK" w:cs="方正书宋_GBK"/>
                <w:kern w:val="21"/>
                <w:sz w:val="18"/>
                <w:szCs w:val="18"/>
              </w:rPr>
            </w:pP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疾病名称：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，确诊时间：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，目前状况：</w:t>
            </w:r>
            <w:r>
              <w:rPr>
                <w:rFonts w:hint="eastAsia" w:ascii="方正书宋_GBK" w:hAnsi="方正书宋_GBK" w:eastAsia="方正书宋_GBK" w:cs="方正书宋_GBK"/>
                <w:color w:val="000000"/>
                <w:kern w:val="21"/>
                <w:sz w:val="18"/>
                <w:szCs w:val="18"/>
                <w:u w:val="single"/>
              </w:rPr>
              <w:t xml:space="preserve">         </w:t>
            </w:r>
          </w:p>
          <w:p>
            <w:pPr>
              <w:pStyle w:val="15"/>
              <w:overflowPunct w:val="0"/>
              <w:rPr>
                <w:rFonts w:ascii="方正书宋_GBK" w:hAnsi="方正书宋_GBK" w:eastAsia="方正书宋_GBK" w:cs="方正书宋_GBK"/>
                <w:kern w:val="21"/>
                <w:sz w:val="18"/>
                <w:szCs w:val="18"/>
              </w:rPr>
            </w:pPr>
          </w:p>
          <w:p>
            <w:pPr>
              <w:overflowPunct w:val="0"/>
              <w:jc w:val="left"/>
              <w:rPr>
                <w:rFonts w:ascii="方正书宋_GBK" w:hAnsi="方正书宋_GBK" w:eastAsia="方正书宋_GBK" w:cs="方正书宋_GBK"/>
                <w:kern w:val="21"/>
                <w:sz w:val="18"/>
                <w:szCs w:val="18"/>
              </w:rPr>
            </w:pPr>
            <w:r>
              <w:rPr>
                <w:rFonts w:hint="eastAsia" w:ascii="方正书宋_GBK" w:hAnsi="方正书宋_GBK" w:eastAsia="方正书宋_GBK" w:cs="方正书宋_GBK"/>
                <w:color w:val="000000"/>
                <w:kern w:val="21"/>
                <w:sz w:val="18"/>
                <w:szCs w:val="18"/>
              </w:rPr>
              <w:t>疾病名称：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，确诊时间：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，目前状况：</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restart"/>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就医</w:t>
            </w:r>
          </w:p>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情况</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固定时间就诊：□无   □有（原因：</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，频率</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次/</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近一年内住院情况：□未住院   □住过院（住院次数：____次）</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入/出院时间：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至</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，原因：</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，医院名称：</w:t>
            </w:r>
            <w:r>
              <w:rPr>
                <w:rFonts w:hint="eastAsia" w:ascii="方正书宋_GBK" w:hAnsi="方正书宋_GBK" w:eastAsia="方正书宋_GBK" w:cs="方正书宋_GBK"/>
                <w:color w:val="000000"/>
                <w:kern w:val="21"/>
                <w:sz w:val="18"/>
                <w:szCs w:val="18"/>
                <w:u w:val="single"/>
              </w:rPr>
              <w:t xml:space="preserve">              </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入/出院时间：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至</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，原因：</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，医院名称：</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近一年内急诊情况：□未去过   □去过急诊（去急诊次数：___次）</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就诊时间：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，原因：</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，医院名称：</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restart"/>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用药</w:t>
            </w:r>
          </w:p>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情况</w:t>
            </w: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药品名称</w:t>
            </w: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剂量</w:t>
            </w: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频次</w:t>
            </w: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时间</w:t>
            </w: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用法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不适症状（近一个月内情况）</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□无症状  □头痛  □头晕  □心悸  □胸闷  □胸痛  □慢性咳嗽  □咳痰</w:t>
            </w:r>
          </w:p>
          <w:p>
            <w:pPr>
              <w:overflowPunct w:val="0"/>
              <w:jc w:val="left"/>
              <w:rPr>
                <w:rFonts w:ascii="方正书宋_GBK" w:hAnsi="方正书宋_GBK" w:eastAsia="方正书宋_GBK" w:cs="方正书宋_GBK"/>
                <w:color w:val="000000"/>
                <w:spacing w:val="-2"/>
                <w:kern w:val="21"/>
                <w:sz w:val="18"/>
                <w:szCs w:val="18"/>
              </w:rPr>
            </w:pPr>
            <w:r>
              <w:rPr>
                <w:rFonts w:hint="eastAsia" w:ascii="方正书宋_GBK" w:hAnsi="方正书宋_GBK" w:eastAsia="方正书宋_GBK" w:cs="方正书宋_GBK"/>
                <w:color w:val="000000"/>
                <w:kern w:val="21"/>
                <w:sz w:val="18"/>
                <w:szCs w:val="18"/>
              </w:rPr>
              <w:t xml:space="preserve">□呼吸困难  </w:t>
            </w:r>
            <w:r>
              <w:rPr>
                <w:rFonts w:hint="eastAsia" w:ascii="方正书宋_GBK" w:hAnsi="方正书宋_GBK" w:eastAsia="方正书宋_GBK" w:cs="方正书宋_GBK"/>
                <w:color w:val="000000"/>
                <w:spacing w:val="-2"/>
                <w:kern w:val="21"/>
                <w:sz w:val="18"/>
                <w:szCs w:val="18"/>
              </w:rPr>
              <w:t>□多饮  □多尿  □体重下降  □乏力  □关节肿痛  □手脚麻木</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spacing w:val="-2"/>
                <w:kern w:val="21"/>
                <w:sz w:val="18"/>
                <w:szCs w:val="18"/>
              </w:rPr>
              <w:t xml:space="preserve">□视力模糊  □眼花 </w:t>
            </w:r>
            <w:r>
              <w:rPr>
                <w:rFonts w:hint="eastAsia" w:ascii="方正书宋_GBK" w:hAnsi="方正书宋_GBK" w:eastAsia="方正书宋_GBK" w:cs="方正书宋_GBK"/>
                <w:color w:val="000000"/>
                <w:kern w:val="21"/>
                <w:sz w:val="18"/>
                <w:szCs w:val="18"/>
              </w:rPr>
              <w:t xml:space="preserve"> □耳鸣  □尿急  □尿痛  □便秘  □腹泻  □恶心呕吐</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□食欲减退  □乳房胀痛  □体位性低血压  □其他：</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过敏史</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药物过敏：□无   □有：</w:t>
            </w:r>
            <w:r>
              <w:rPr>
                <w:rFonts w:hint="eastAsia" w:ascii="方正书宋_GBK" w:hAnsi="方正书宋_GBK" w:eastAsia="方正书宋_GBK" w:cs="方正书宋_GBK"/>
                <w:color w:val="000000"/>
                <w:kern w:val="21"/>
                <w:sz w:val="18"/>
                <w:szCs w:val="18"/>
                <w:u w:val="single"/>
              </w:rPr>
              <w:t xml:space="preserve">          </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食物过敏：□无   □有：</w:t>
            </w:r>
            <w:r>
              <w:rPr>
                <w:rFonts w:hint="eastAsia" w:ascii="方正书宋_GBK" w:hAnsi="方正书宋_GBK" w:eastAsia="方正书宋_GBK" w:cs="方正书宋_GBK"/>
                <w:color w:val="000000"/>
                <w:kern w:val="21"/>
                <w:sz w:val="18"/>
                <w:szCs w:val="18"/>
                <w:u w:val="single"/>
              </w:rPr>
              <w:t xml:space="preserve">          </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环境过敏：□无   □有：</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老年综合征（近三月内情况）</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跌倒：□无    □有：次数、地点</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记忆下降：□无    □有  具体表现</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体重下降：□无    □有：下降重量（kg）</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小便失禁：□无    □有：次数</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睡眠障碍：□无    □有：□睡眠增多 □睡眠减少 □异常行为</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疼痛：□无    □有：疼痛部位</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视力异常：□无    □有：□老视 □近视 □远视，度数（左、右眼）</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听力下降：□无    □有：具体表现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精神状况（近三月内情况）</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□无</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□有：□游走  □日夜颠倒  □语言攻击行为  □肢体攻击行为  □对物品的攻击行为</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□妄想  □幻觉  □焦虑/恐惧  □自伤/自杀  □重复行为  □其他状况：</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语言</w:t>
            </w:r>
          </w:p>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表达</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□流利   □含糊   □体语   □失语  □其他：</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80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外出管理</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□不具备独自外出能力，需限制外出服务管理。</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□具备独自外出能力，不需限制外出服务管理。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8899" w:type="dxa"/>
            <w:gridSpan w:val="13"/>
            <w:tcMar>
              <w:left w:w="0" w:type="dxa"/>
              <w:right w:w="0" w:type="dxa"/>
            </w:tcMar>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其他特别说明事项：</w:t>
            </w:r>
          </w:p>
          <w:p>
            <w:pPr>
              <w:pStyle w:val="15"/>
              <w:overflowPunct w:val="0"/>
              <w:rPr>
                <w:rFonts w:ascii="方正书宋_GBK" w:hAnsi="方正书宋_GBK" w:eastAsia="方正书宋_GBK" w:cs="方正书宋_GBK"/>
                <w:kern w:val="21"/>
                <w:sz w:val="18"/>
                <w:szCs w:val="18"/>
              </w:rPr>
            </w:pPr>
          </w:p>
          <w:p>
            <w:pPr>
              <w:pStyle w:val="15"/>
              <w:overflowPunct w:val="0"/>
              <w:rPr>
                <w:rFonts w:ascii="方正书宋_GBK" w:hAnsi="方正书宋_GBK" w:eastAsia="方正书宋_GBK" w:cs="方正书宋_GBK"/>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8899" w:type="dxa"/>
            <w:gridSpan w:val="13"/>
            <w:tcMar>
              <w:left w:w="0" w:type="dxa"/>
              <w:right w:w="0" w:type="dxa"/>
            </w:tcMar>
            <w:vAlign w:val="center"/>
          </w:tcPr>
          <w:p>
            <w:pPr>
              <w:overflowPunct w:val="0"/>
              <w:jc w:val="center"/>
              <w:rPr>
                <w:rFonts w:ascii="方正书宋_GBK" w:hAnsi="方正书宋_GBK" w:eastAsia="方正书宋_GBK" w:cs="方正书宋_GBK"/>
                <w:b/>
                <w:color w:val="000000"/>
                <w:kern w:val="21"/>
                <w:sz w:val="18"/>
                <w:szCs w:val="18"/>
              </w:rPr>
            </w:pPr>
            <w:r>
              <w:rPr>
                <w:rFonts w:hint="eastAsia" w:ascii="方正书宋_GBK" w:hAnsi="方正书宋_GBK" w:eastAsia="方正书宋_GBK" w:cs="方正书宋_GBK"/>
                <w:b/>
                <w:color w:val="000000"/>
                <w:kern w:val="21"/>
                <w:sz w:val="18"/>
                <w:szCs w:val="18"/>
              </w:rPr>
              <w:t>本人声明上述各项内容均属实。如有变化，及时通知贵院。</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乙方（签名）：                       乙方监护人（签名或盖章）：</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丙方（签名或盖章）：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8899" w:type="dxa"/>
            <w:gridSpan w:val="13"/>
            <w:tcBorders>
              <w:bottom w:val="double" w:color="auto" w:sz="4" w:space="0"/>
            </w:tcBorders>
            <w:tcMar>
              <w:left w:w="0" w:type="dxa"/>
              <w:right w:w="0" w:type="dxa"/>
            </w:tcMar>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注：1．本表应当如实填写。</w:t>
            </w:r>
          </w:p>
          <w:p>
            <w:pPr>
              <w:overflowPunct w:val="0"/>
              <w:ind w:firstLine="360" w:firstLineChars="20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2．在选中的“□”打“√”表示确认，不选的在“□”打“×”</w:t>
            </w:r>
          </w:p>
        </w:tc>
      </w:tr>
    </w:tbl>
    <w:p>
      <w:pPr>
        <w:overflowPunct w:val="0"/>
        <w:spacing w:line="420" w:lineRule="exact"/>
        <w:rPr>
          <w:rFonts w:ascii="方正黑体_GBK" w:hAnsi="方正黑体_GBK" w:eastAsia="方正黑体_GBK" w:cs="方正黑体_GBK"/>
          <w:color w:val="000000"/>
          <w:kern w:val="21"/>
          <w:sz w:val="28"/>
          <w:szCs w:val="28"/>
        </w:rPr>
      </w:pPr>
      <w:r>
        <w:rPr>
          <w:rFonts w:hint="eastAsia" w:ascii="仿宋" w:hAnsi="仿宋" w:eastAsia="方正黑体_GBK" w:cs="方正黑体_GBK"/>
          <w:color w:val="000000"/>
          <w:kern w:val="21"/>
          <w:sz w:val="28"/>
          <w:szCs w:val="28"/>
        </w:rPr>
        <w:br w:type="page"/>
      </w:r>
      <w:r>
        <w:rPr>
          <w:rFonts w:hint="eastAsia" w:ascii="方正黑体_GBK" w:hAnsi="方正黑体_GBK" w:eastAsia="方正黑体_GBK" w:cs="方正黑体_GBK"/>
          <w:color w:val="000000"/>
          <w:kern w:val="21"/>
          <w:sz w:val="28"/>
          <w:szCs w:val="28"/>
        </w:rPr>
        <w:t>附件3</w:t>
      </w:r>
    </w:p>
    <w:p>
      <w:pPr>
        <w:pStyle w:val="15"/>
        <w:overflowPunct w:val="0"/>
        <w:spacing w:line="420" w:lineRule="exact"/>
        <w:rPr>
          <w:rFonts w:ascii="仿宋" w:hAnsi="仿宋"/>
          <w:kern w:val="21"/>
        </w:rPr>
      </w:pPr>
    </w:p>
    <w:p>
      <w:pPr>
        <w:overflowPunct w:val="0"/>
        <w:spacing w:line="420" w:lineRule="exact"/>
        <w:jc w:val="center"/>
        <w:rPr>
          <w:rFonts w:ascii="仿宋" w:hAnsi="仿宋" w:eastAsia="方正小标宋_GBK" w:cs="方正小标宋_GBK"/>
          <w:color w:val="000000"/>
          <w:kern w:val="21"/>
          <w:sz w:val="40"/>
          <w:szCs w:val="40"/>
        </w:rPr>
      </w:pPr>
      <w:r>
        <w:rPr>
          <w:rFonts w:hint="eastAsia" w:ascii="仿宋" w:hAnsi="仿宋" w:eastAsia="方正小标宋_GBK" w:cs="方正小标宋_GBK"/>
          <w:color w:val="000000"/>
          <w:kern w:val="21"/>
          <w:sz w:val="40"/>
          <w:szCs w:val="40"/>
        </w:rPr>
        <w:t>体检报告项目说明</w:t>
      </w:r>
    </w:p>
    <w:p>
      <w:pPr>
        <w:overflowPunct w:val="0"/>
        <w:spacing w:line="420" w:lineRule="exact"/>
        <w:rPr>
          <w:rFonts w:ascii="仿宋" w:hAnsi="仿宋" w:cs="仿宋_GB2312"/>
          <w:color w:val="000000"/>
          <w:kern w:val="21"/>
          <w:szCs w:val="32"/>
        </w:rPr>
      </w:pP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 xml:space="preserve">根据合同要求，乙方或丙方应当向甲方提供乙方在本合同签署前30日内在本地二级甲等以上级别医院进行体检的《体检报告》。 </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《体检报告》应包含以下内容：</w:t>
      </w:r>
    </w:p>
    <w:p>
      <w:pPr>
        <w:overflowPunct w:val="0"/>
        <w:spacing w:line="420" w:lineRule="exact"/>
        <w:ind w:firstLine="482" w:firstLineChars="200"/>
        <w:rPr>
          <w:rFonts w:ascii="方正书宋_GBK" w:hAnsi="方正书宋_GBK" w:eastAsia="方正书宋_GBK" w:cs="方正书宋_GBK"/>
          <w:b/>
          <w:bCs/>
          <w:color w:val="000000"/>
          <w:kern w:val="21"/>
          <w:sz w:val="24"/>
        </w:rPr>
      </w:pPr>
      <w:r>
        <w:rPr>
          <w:rFonts w:hint="eastAsia" w:ascii="方正书宋_GBK" w:hAnsi="方正书宋_GBK" w:eastAsia="方正书宋_GBK" w:cs="方正书宋_GBK"/>
          <w:b/>
          <w:bCs/>
          <w:color w:val="000000"/>
          <w:kern w:val="21"/>
          <w:sz w:val="24"/>
        </w:rPr>
        <w:t>1.科室检查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（1）一般检查；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（2）内科检查；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（3）外科检查；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（4）视力、色觉检查；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（5）耳鼻喉科检查；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（6）口腔科检查;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（7）</w:t>
      </w:r>
      <w:r>
        <w:rPr>
          <w:rFonts w:hint="eastAsia" w:ascii="方正书宋_GBK" w:hAnsi="方正书宋_GBK" w:eastAsia="方正书宋_GBK" w:cs="方正书宋_GBK"/>
          <w:color w:val="000000"/>
          <w:kern w:val="21"/>
          <w:sz w:val="24"/>
          <w:lang w:val="zh-TW" w:eastAsia="zh-TW"/>
        </w:rPr>
        <w:t>骨密度检查</w:t>
      </w:r>
      <w:r>
        <w:rPr>
          <w:rFonts w:hint="eastAsia" w:ascii="方正书宋_GBK" w:hAnsi="方正书宋_GBK" w:eastAsia="方正书宋_GBK" w:cs="方正书宋_GBK"/>
          <w:color w:val="000000"/>
          <w:kern w:val="21"/>
          <w:sz w:val="24"/>
        </w:rPr>
        <w:t>;</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（8）其他：</w:t>
      </w:r>
      <w:r>
        <w:rPr>
          <w:rFonts w:hint="eastAsia" w:ascii="方正书宋_GBK" w:hAnsi="方正书宋_GBK" w:eastAsia="方正书宋_GBK" w:cs="方正书宋_GBK"/>
          <w:color w:val="000000"/>
          <w:kern w:val="21"/>
          <w:sz w:val="24"/>
          <w:u w:val="single"/>
        </w:rPr>
        <w:t xml:space="preserve">           </w:t>
      </w:r>
      <w:r>
        <w:rPr>
          <w:rFonts w:hint="eastAsia" w:ascii="方正书宋_GBK" w:hAnsi="方正书宋_GBK" w:eastAsia="方正书宋_GBK" w:cs="方正书宋_GBK"/>
          <w:color w:val="000000"/>
          <w:kern w:val="21"/>
          <w:sz w:val="24"/>
        </w:rPr>
        <w:t>。</w:t>
      </w:r>
    </w:p>
    <w:p>
      <w:pPr>
        <w:overflowPunct w:val="0"/>
        <w:spacing w:line="420" w:lineRule="exact"/>
        <w:ind w:firstLine="482" w:firstLineChars="200"/>
        <w:rPr>
          <w:rFonts w:ascii="方正书宋_GBK" w:hAnsi="方正书宋_GBK" w:eastAsia="方正书宋_GBK" w:cs="方正书宋_GBK"/>
          <w:b/>
          <w:bCs/>
          <w:color w:val="000000"/>
          <w:kern w:val="21"/>
          <w:sz w:val="24"/>
        </w:rPr>
      </w:pPr>
      <w:r>
        <w:rPr>
          <w:rFonts w:hint="eastAsia" w:ascii="方正书宋_GBK" w:hAnsi="方正书宋_GBK" w:eastAsia="方正书宋_GBK" w:cs="方正书宋_GBK"/>
          <w:b/>
          <w:bCs/>
          <w:color w:val="000000"/>
          <w:kern w:val="21"/>
          <w:sz w:val="24"/>
        </w:rPr>
        <w:t>2.实验室检查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（1）血常规检查：白细胞计数、红细胞计数、血红蛋白、血小板计数等；</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（2）尿常规检查：尿比重、尿白细胞、尿蛋白质、尿糖等；</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（3）肝功检查：丙氨酸氨基转移酶、天门冬氨酸氨基转移酶、γ-谷氨酰胺转移酶等；</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（4）空腹血糖：空腹血葡萄糖；</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（5）血脂检查：甘油三酯、总胆固醇等；</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（6）感染检查：乙肝表面抗原、乙肝表面抗体、乙肝e抗原、乙肝e抗体、乙肝核心抗体、丙型肝炎病毒抗体、人类免疫缺陷病毒HIV1+2型抗体、梅毒螺旋体抗体等。</w:t>
      </w:r>
    </w:p>
    <w:p>
      <w:pPr>
        <w:overflowPunct w:val="0"/>
        <w:spacing w:line="420" w:lineRule="exact"/>
        <w:ind w:firstLine="482" w:firstLineChars="200"/>
        <w:rPr>
          <w:rFonts w:ascii="方正书宋_GBK" w:hAnsi="方正书宋_GBK" w:eastAsia="方正书宋_GBK" w:cs="方正书宋_GBK"/>
          <w:b/>
          <w:bCs/>
          <w:color w:val="000000"/>
          <w:kern w:val="21"/>
          <w:sz w:val="24"/>
        </w:rPr>
      </w:pPr>
      <w:r>
        <w:rPr>
          <w:rFonts w:hint="eastAsia" w:ascii="方正书宋_GBK" w:hAnsi="方正书宋_GBK" w:eastAsia="方正书宋_GBK" w:cs="方正书宋_GBK"/>
          <w:b/>
          <w:bCs/>
          <w:color w:val="000000"/>
          <w:kern w:val="21"/>
          <w:sz w:val="24"/>
        </w:rPr>
        <w:t>3.医技检查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（1）腹部彩超：肝、胆、胰、脾、双肾；</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（2）心电图；</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（3）胸部正位X线。</w:t>
      </w:r>
    </w:p>
    <w:p>
      <w:pPr>
        <w:overflowPunct w:val="0"/>
        <w:spacing w:line="420" w:lineRule="exact"/>
        <w:rPr>
          <w:rFonts w:ascii="仿宋" w:hAnsi="仿宋" w:eastAsia="方正黑体_GBK" w:cs="方正黑体_GBK"/>
          <w:color w:val="000000"/>
          <w:kern w:val="21"/>
          <w:sz w:val="28"/>
          <w:szCs w:val="28"/>
        </w:rPr>
      </w:pPr>
      <w:r>
        <w:rPr>
          <w:rFonts w:hint="eastAsia" w:ascii="方正书宋_GBK" w:hAnsi="方正书宋_GBK" w:eastAsia="方正书宋_GBK" w:cs="方正书宋_GBK"/>
          <w:color w:val="000000"/>
          <w:kern w:val="21"/>
          <w:sz w:val="28"/>
          <w:szCs w:val="28"/>
        </w:rPr>
        <w:br w:type="page"/>
      </w:r>
      <w:r>
        <w:rPr>
          <w:rFonts w:hint="eastAsia" w:ascii="仿宋" w:hAnsi="仿宋" w:eastAsia="方正黑体_GBK" w:cs="方正黑体_GBK"/>
          <w:color w:val="000000"/>
          <w:kern w:val="21"/>
          <w:sz w:val="28"/>
          <w:szCs w:val="28"/>
        </w:rPr>
        <w:t>附件４</w:t>
      </w:r>
    </w:p>
    <w:tbl>
      <w:tblPr>
        <w:tblStyle w:val="35"/>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189" w:hRule="atLeast"/>
          <w:jc w:val="center"/>
        </w:trPr>
        <w:tc>
          <w:tcPr>
            <w:tcW w:w="9060" w:type="dxa"/>
          </w:tcPr>
          <w:p>
            <w:pPr>
              <w:overflowPunct w:val="0"/>
              <w:spacing w:before="120" w:beforeLines="50" w:line="420" w:lineRule="exact"/>
              <w:jc w:val="center"/>
              <w:rPr>
                <w:rFonts w:ascii="仿宋" w:hAnsi="仿宋"/>
                <w:color w:val="000000"/>
                <w:kern w:val="21"/>
              </w:rPr>
            </w:pPr>
            <w:r>
              <w:rPr>
                <w:rFonts w:hint="eastAsia" w:ascii="仿宋" w:hAnsi="仿宋" w:eastAsia="方正小标宋_GBK" w:cs="方正小标宋_GBK"/>
                <w:color w:val="000000"/>
                <w:kern w:val="21"/>
                <w:sz w:val="40"/>
                <w:szCs w:val="40"/>
              </w:rPr>
              <w:t>老年人能力综合评估结果</w:t>
            </w:r>
          </w:p>
        </w:tc>
      </w:tr>
    </w:tbl>
    <w:p>
      <w:pPr>
        <w:rPr>
          <w:rFonts w:ascii="方正黑体_GBK" w:hAnsi="方正黑体_GBK" w:eastAsia="方正黑体_GBK" w:cs="方正黑体_GBK"/>
          <w:color w:val="000000"/>
          <w:kern w:val="21"/>
          <w:sz w:val="28"/>
          <w:szCs w:val="28"/>
        </w:rPr>
      </w:pPr>
      <w:r>
        <w:rPr>
          <w:rFonts w:hint="eastAsia" w:ascii="方正黑体_GBK" w:hAnsi="方正黑体_GBK" w:eastAsia="方正黑体_GBK" w:cs="方正黑体_GBK"/>
          <w:color w:val="000000"/>
          <w:kern w:val="21"/>
          <w:sz w:val="28"/>
          <w:szCs w:val="28"/>
        </w:rPr>
        <w:br w:type="page"/>
      </w:r>
    </w:p>
    <w:p>
      <w:pPr>
        <w:overflowPunct w:val="0"/>
        <w:spacing w:line="420" w:lineRule="exact"/>
        <w:rPr>
          <w:rFonts w:ascii="方正黑体_GBK" w:hAnsi="方正黑体_GBK" w:eastAsia="方正黑体_GBK" w:cs="方正黑体_GBK"/>
          <w:color w:val="000000"/>
          <w:kern w:val="21"/>
          <w:sz w:val="28"/>
          <w:szCs w:val="28"/>
        </w:rPr>
      </w:pPr>
      <w:r>
        <w:rPr>
          <w:rFonts w:hint="eastAsia" w:ascii="方正黑体_GBK" w:hAnsi="方正黑体_GBK" w:eastAsia="方正黑体_GBK" w:cs="方正黑体_GBK"/>
          <w:color w:val="000000"/>
          <w:kern w:val="21"/>
          <w:sz w:val="28"/>
          <w:szCs w:val="28"/>
        </w:rPr>
        <w:t>附件5</w:t>
      </w:r>
    </w:p>
    <w:p>
      <w:pPr>
        <w:overflowPunct w:val="0"/>
        <w:spacing w:line="420" w:lineRule="exact"/>
        <w:rPr>
          <w:rFonts w:ascii="方正书宋_GBK" w:hAnsi="方正书宋_GBK" w:eastAsia="方正书宋_GBK" w:cs="方正书宋_GBK"/>
          <w:color w:val="000000"/>
          <w:kern w:val="21"/>
          <w:sz w:val="22"/>
          <w:szCs w:val="22"/>
        </w:rPr>
      </w:pPr>
    </w:p>
    <w:p>
      <w:pPr>
        <w:overflowPunct w:val="0"/>
        <w:spacing w:line="420" w:lineRule="exact"/>
        <w:jc w:val="center"/>
        <w:rPr>
          <w:rFonts w:ascii="仿宋" w:hAnsi="仿宋" w:eastAsia="方正小标宋_GBK" w:cs="方正小标宋_GBK"/>
          <w:color w:val="000000"/>
          <w:kern w:val="21"/>
          <w:sz w:val="40"/>
          <w:szCs w:val="40"/>
        </w:rPr>
      </w:pPr>
      <w:r>
        <w:rPr>
          <w:rFonts w:hint="eastAsia" w:ascii="仿宋" w:hAnsi="仿宋" w:eastAsia="方正小标宋_GBK" w:cs="方正小标宋_GBK"/>
          <w:color w:val="000000"/>
          <w:kern w:val="21"/>
          <w:sz w:val="40"/>
          <w:szCs w:val="40"/>
        </w:rPr>
        <w:t>设备设施清单</w:t>
      </w:r>
    </w:p>
    <w:p>
      <w:pPr>
        <w:overflowPunct w:val="0"/>
        <w:spacing w:line="420" w:lineRule="exact"/>
        <w:jc w:val="center"/>
        <w:rPr>
          <w:rFonts w:ascii="仿宋" w:hAnsi="仿宋" w:eastAsia="方正楷体_GBK" w:cs="方正楷体_GBK"/>
          <w:color w:val="000000"/>
          <w:kern w:val="21"/>
          <w:sz w:val="28"/>
          <w:szCs w:val="28"/>
        </w:rPr>
      </w:pPr>
      <w:r>
        <w:rPr>
          <w:rFonts w:hint="eastAsia" w:ascii="仿宋" w:hAnsi="仿宋" w:eastAsia="方正楷体_GBK" w:cs="方正楷体_GBK"/>
          <w:color w:val="000000"/>
          <w:kern w:val="21"/>
          <w:sz w:val="28"/>
          <w:szCs w:val="28"/>
        </w:rPr>
        <w:t>（参考样表）</w:t>
      </w:r>
    </w:p>
    <w:p>
      <w:pPr>
        <w:overflowPunct w:val="0"/>
        <w:spacing w:line="420" w:lineRule="exact"/>
        <w:rPr>
          <w:rFonts w:ascii="方正书宋_GBK" w:hAnsi="方正书宋_GBK" w:eastAsia="方正书宋_GBK" w:cs="方正书宋_GBK"/>
          <w:color w:val="000000"/>
          <w:kern w:val="21"/>
          <w:sz w:val="22"/>
          <w:szCs w:val="22"/>
        </w:rPr>
      </w:pPr>
    </w:p>
    <w:tbl>
      <w:tblPr>
        <w:tblStyle w:val="35"/>
        <w:tblW w:w="9065" w:type="dxa"/>
        <w:jc w:val="center"/>
        <w:tblInd w:w="0" w:type="dxa"/>
        <w:tblLayout w:type="fixed"/>
        <w:tblCellMar>
          <w:top w:w="0" w:type="dxa"/>
          <w:left w:w="113" w:type="dxa"/>
          <w:bottom w:w="0" w:type="dxa"/>
          <w:right w:w="113" w:type="dxa"/>
        </w:tblCellMar>
      </w:tblPr>
      <w:tblGrid>
        <w:gridCol w:w="1764"/>
        <w:gridCol w:w="1103"/>
        <w:gridCol w:w="1808"/>
        <w:gridCol w:w="1284"/>
        <w:gridCol w:w="978"/>
        <w:gridCol w:w="978"/>
        <w:gridCol w:w="1150"/>
      </w:tblGrid>
      <w:tr>
        <w:tblPrEx>
          <w:tblLayout w:type="fixed"/>
          <w:tblCellMar>
            <w:top w:w="0" w:type="dxa"/>
            <w:left w:w="113" w:type="dxa"/>
            <w:bottom w:w="0" w:type="dxa"/>
            <w:right w:w="113" w:type="dxa"/>
          </w:tblCellMar>
        </w:tblPrEx>
        <w:trPr>
          <w:cantSplit/>
          <w:trHeight w:val="23" w:hRule="atLeast"/>
          <w:jc w:val="center"/>
        </w:trPr>
        <w:tc>
          <w:tcPr>
            <w:tcW w:w="2867" w:type="dxa"/>
            <w:gridSpan w:val="2"/>
            <w:tcBorders>
              <w:top w:val="single" w:color="000000" w:sz="4" w:space="0"/>
              <w:left w:val="single" w:color="000000" w:sz="4" w:space="0"/>
              <w:bottom w:val="single" w:color="auto" w:sz="4" w:space="0"/>
              <w:right w:val="single" w:color="000000" w:sz="4" w:space="0"/>
            </w:tcBorders>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乙方姓名：</w:t>
            </w:r>
          </w:p>
        </w:tc>
        <w:tc>
          <w:tcPr>
            <w:tcW w:w="3092" w:type="dxa"/>
            <w:gridSpan w:val="2"/>
            <w:tcBorders>
              <w:top w:val="single" w:color="000000" w:sz="4" w:space="0"/>
              <w:left w:val="single" w:color="000000" w:sz="4" w:space="0"/>
              <w:bottom w:val="single" w:color="auto" w:sz="4" w:space="0"/>
            </w:tcBorders>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入住时间：</w:t>
            </w:r>
          </w:p>
        </w:tc>
        <w:tc>
          <w:tcPr>
            <w:tcW w:w="3106" w:type="dxa"/>
            <w:gridSpan w:val="3"/>
            <w:tcBorders>
              <w:top w:val="single" w:color="000000" w:sz="4" w:space="0"/>
              <w:left w:val="single" w:color="000000" w:sz="4" w:space="0"/>
              <w:bottom w:val="single" w:color="auto" w:sz="4" w:space="0"/>
              <w:right w:val="single" w:color="000000" w:sz="4" w:space="0"/>
            </w:tcBorders>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房间号及床号：</w:t>
            </w:r>
          </w:p>
        </w:tc>
      </w:tr>
      <w:tr>
        <w:tblPrEx>
          <w:tblLayout w:type="fixed"/>
          <w:tblCellMar>
            <w:top w:w="0" w:type="dxa"/>
            <w:left w:w="113" w:type="dxa"/>
            <w:bottom w:w="0" w:type="dxa"/>
            <w:right w:w="113" w:type="dxa"/>
          </w:tblCellMar>
        </w:tblPrEx>
        <w:trPr>
          <w:cantSplit/>
          <w:trHeight w:val="23" w:hRule="atLeast"/>
          <w:jc w:val="center"/>
        </w:trPr>
        <w:tc>
          <w:tcPr>
            <w:tcW w:w="176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项目</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名称</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单位</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单价</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数量</w:t>
            </w: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备注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房间内固定设备</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空调</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台</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电视机</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台</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暖气</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组</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textDirection w:val="tbRlV"/>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衣柜</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组</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床头柜</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电视柜</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组</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洗漱台</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坐便器</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房间内可移动设备</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椅子</w:t>
            </w:r>
          </w:p>
        </w:tc>
        <w:tc>
          <w:tcPr>
            <w:tcW w:w="1284" w:type="dxa"/>
            <w:tcBorders>
              <w:top w:val="single" w:color="auto" w:sz="4" w:space="0"/>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暖壶</w:t>
            </w:r>
          </w:p>
        </w:tc>
        <w:tc>
          <w:tcPr>
            <w:tcW w:w="1284" w:type="dxa"/>
            <w:tcBorders>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水杯</w:t>
            </w:r>
          </w:p>
        </w:tc>
        <w:tc>
          <w:tcPr>
            <w:tcW w:w="1284" w:type="dxa"/>
            <w:tcBorders>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垃圾桶</w:t>
            </w:r>
          </w:p>
        </w:tc>
        <w:tc>
          <w:tcPr>
            <w:tcW w:w="1284" w:type="dxa"/>
            <w:tcBorders>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空调遥控器</w:t>
            </w:r>
          </w:p>
        </w:tc>
        <w:tc>
          <w:tcPr>
            <w:tcW w:w="1284" w:type="dxa"/>
            <w:tcBorders>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电视遥控器</w:t>
            </w:r>
          </w:p>
        </w:tc>
        <w:tc>
          <w:tcPr>
            <w:tcW w:w="1284" w:type="dxa"/>
            <w:tcBorders>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w:t>
            </w:r>
          </w:p>
        </w:tc>
        <w:tc>
          <w:tcPr>
            <w:tcW w:w="1284" w:type="dxa"/>
            <w:tcBorders>
              <w:left w:val="single" w:color="auto" w:sz="4" w:space="0"/>
              <w:bottom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restart"/>
            <w:tcBorders>
              <w:top w:val="single" w:color="auto" w:sz="4" w:space="0"/>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床及床上用品</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床单</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床垫</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床褥</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被罩</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被芯</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枕套</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枕芯</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restart"/>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水电表数值</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水表</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吨</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数值</w:t>
            </w:r>
            <w:r>
              <w:rPr>
                <w:rFonts w:hint="eastAsia" w:ascii="方正书宋_GBK" w:hAnsi="方正书宋_GBK" w:eastAsia="方正书宋_GBK" w:cs="方正书宋_GBK"/>
                <w:color w:val="000000"/>
                <w:kern w:val="21"/>
                <w:sz w:val="18"/>
                <w:szCs w:val="18"/>
                <w:u w:val="single"/>
              </w:rPr>
              <w:t xml:space="preserve">     </w:t>
            </w: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left"/>
              <w:rPr>
                <w:rFonts w:ascii="方正书宋_GBK" w:hAnsi="方正书宋_GBK" w:eastAsia="方正书宋_GBK" w:cs="方正书宋_GBK"/>
                <w:b/>
                <w:bCs/>
                <w:color w:val="000000"/>
                <w:kern w:val="21"/>
                <w:sz w:val="18"/>
                <w:szCs w:val="18"/>
                <w:u w:val="single"/>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电表</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度</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数值</w:t>
            </w:r>
            <w:r>
              <w:rPr>
                <w:rFonts w:hint="eastAsia" w:ascii="方正书宋_GBK" w:hAnsi="方正书宋_GBK" w:eastAsia="方正书宋_GBK" w:cs="方正书宋_GBK"/>
                <w:color w:val="000000"/>
                <w:kern w:val="21"/>
                <w:sz w:val="18"/>
                <w:szCs w:val="18"/>
                <w:u w:val="single"/>
              </w:rPr>
              <w:t xml:space="preserve">     </w:t>
            </w: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left"/>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bl>
    <w:p>
      <w:pPr>
        <w:overflowPunct w:val="0"/>
        <w:spacing w:line="420" w:lineRule="exact"/>
        <w:ind w:firstLine="440" w:firstLineChars="200"/>
        <w:rPr>
          <w:rFonts w:ascii="仿宋" w:hAnsi="仿宋" w:eastAsia="方正书宋_GBK" w:cs="方正书宋_GBK"/>
          <w:color w:val="000000"/>
          <w:kern w:val="21"/>
          <w:sz w:val="22"/>
          <w:szCs w:val="22"/>
        </w:rPr>
      </w:pPr>
      <w:r>
        <w:rPr>
          <w:rFonts w:hint="eastAsia" w:ascii="仿宋" w:hAnsi="仿宋" w:eastAsia="方正书宋_GBK" w:cs="方正书宋_GBK"/>
          <w:color w:val="000000"/>
          <w:kern w:val="21"/>
          <w:sz w:val="22"/>
          <w:szCs w:val="22"/>
        </w:rPr>
        <w:t>甲方（签名或盖章）：                   乙方或丙方（签名或盖章）：</w:t>
      </w:r>
    </w:p>
    <w:p>
      <w:pPr>
        <w:overflowPunct w:val="0"/>
        <w:spacing w:line="420" w:lineRule="exact"/>
        <w:ind w:firstLine="440" w:firstLineChars="200"/>
        <w:rPr>
          <w:rFonts w:ascii="仿宋" w:hAnsi="仿宋" w:eastAsia="方正书宋_GBK" w:cs="方正书宋_GBK"/>
          <w:color w:val="000000"/>
          <w:kern w:val="21"/>
          <w:sz w:val="22"/>
          <w:szCs w:val="22"/>
        </w:rPr>
      </w:pPr>
      <w:r>
        <w:rPr>
          <w:rFonts w:hint="eastAsia" w:ascii="仿宋" w:hAnsi="仿宋" w:eastAsia="方正书宋_GBK" w:cs="方正书宋_GBK"/>
          <w:color w:val="000000"/>
          <w:kern w:val="21"/>
          <w:sz w:val="22"/>
          <w:szCs w:val="22"/>
        </w:rPr>
        <w:t xml:space="preserve">                                      日期：    年    月     日</w:t>
      </w:r>
    </w:p>
    <w:p>
      <w:pPr>
        <w:overflowPunct w:val="0"/>
        <w:spacing w:line="420" w:lineRule="exact"/>
        <w:rPr>
          <w:rFonts w:ascii="方正黑体_GBK" w:hAnsi="方正黑体_GBK" w:eastAsia="方正黑体_GBK" w:cs="方正黑体_GBK"/>
          <w:color w:val="000000"/>
          <w:kern w:val="21"/>
          <w:sz w:val="28"/>
          <w:szCs w:val="28"/>
        </w:rPr>
      </w:pPr>
      <w:r>
        <w:rPr>
          <w:rFonts w:hint="eastAsia" w:ascii="仿宋" w:hAnsi="仿宋" w:eastAsia="方正黑体_GBK" w:cs="方正黑体_GBK"/>
          <w:color w:val="000000"/>
          <w:kern w:val="21"/>
          <w:sz w:val="28"/>
          <w:szCs w:val="28"/>
        </w:rPr>
        <w:br w:type="page"/>
      </w:r>
      <w:r>
        <w:rPr>
          <w:rFonts w:hint="eastAsia" w:ascii="方正黑体_GBK" w:hAnsi="方正黑体_GBK" w:eastAsia="方正黑体_GBK" w:cs="方正黑体_GBK"/>
          <w:color w:val="000000"/>
          <w:kern w:val="21"/>
          <w:sz w:val="28"/>
          <w:szCs w:val="28"/>
        </w:rPr>
        <w:t>附件6</w:t>
      </w:r>
    </w:p>
    <w:p>
      <w:pPr>
        <w:overflowPunct w:val="0"/>
        <w:spacing w:line="420" w:lineRule="exact"/>
        <w:rPr>
          <w:rFonts w:ascii="方正书宋_GBK" w:hAnsi="方正书宋_GBK" w:eastAsia="方正书宋_GBK" w:cs="方正书宋_GBK"/>
          <w:color w:val="000000"/>
          <w:kern w:val="21"/>
          <w:sz w:val="22"/>
          <w:szCs w:val="22"/>
        </w:rPr>
      </w:pPr>
    </w:p>
    <w:p>
      <w:pPr>
        <w:overflowPunct w:val="0"/>
        <w:spacing w:line="420" w:lineRule="exact"/>
        <w:jc w:val="center"/>
        <w:rPr>
          <w:rFonts w:ascii="仿宋" w:hAnsi="仿宋" w:eastAsia="方正小标宋_GBK" w:cs="方正小标宋_GBK"/>
          <w:color w:val="000000"/>
          <w:kern w:val="21"/>
          <w:sz w:val="40"/>
          <w:szCs w:val="40"/>
        </w:rPr>
      </w:pPr>
      <w:r>
        <w:rPr>
          <w:rFonts w:hint="eastAsia" w:ascii="仿宋" w:hAnsi="仿宋" w:eastAsia="方正小标宋_GBK" w:cs="方正小标宋_GBK"/>
          <w:color w:val="000000"/>
          <w:kern w:val="21"/>
          <w:sz w:val="40"/>
          <w:szCs w:val="40"/>
        </w:rPr>
        <w:t>首次服务项目确认表</w:t>
      </w:r>
    </w:p>
    <w:p>
      <w:pPr>
        <w:overflowPunct w:val="0"/>
        <w:spacing w:line="420" w:lineRule="exact"/>
        <w:jc w:val="right"/>
        <w:rPr>
          <w:rFonts w:ascii="仿宋" w:hAnsi="仿宋" w:eastAsia="方正楷体_GBK" w:cs="方正楷体_GBK"/>
          <w:color w:val="000000"/>
          <w:kern w:val="21"/>
          <w:sz w:val="28"/>
          <w:szCs w:val="28"/>
        </w:rPr>
      </w:pPr>
      <w:r>
        <w:rPr>
          <w:rFonts w:hint="eastAsia" w:ascii="仿宋" w:hAnsi="仿宋" w:eastAsia="方正楷体_GBK" w:cs="方正楷体_GBK"/>
          <w:color w:val="000000"/>
          <w:kern w:val="21"/>
          <w:sz w:val="28"/>
          <w:szCs w:val="28"/>
        </w:rPr>
        <w:t>（参考样表）      时间：    年  月  日</w:t>
      </w:r>
    </w:p>
    <w:p>
      <w:pPr>
        <w:overflowPunct w:val="0"/>
        <w:spacing w:line="420" w:lineRule="exact"/>
        <w:rPr>
          <w:rFonts w:ascii="方正书宋_GBK" w:hAnsi="方正书宋_GBK" w:eastAsia="方正书宋_GBK" w:cs="方正书宋_GBK"/>
          <w:color w:val="000000"/>
          <w:kern w:val="21"/>
          <w:sz w:val="22"/>
          <w:szCs w:val="22"/>
        </w:rPr>
      </w:pPr>
    </w:p>
    <w:tbl>
      <w:tblPr>
        <w:tblStyle w:val="35"/>
        <w:tblW w:w="9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1510"/>
        <w:gridCol w:w="703"/>
        <w:gridCol w:w="958"/>
        <w:gridCol w:w="2649"/>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乙方姓名</w:t>
            </w:r>
          </w:p>
        </w:tc>
        <w:tc>
          <w:tcPr>
            <w:tcW w:w="1510"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70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性别</w:t>
            </w:r>
          </w:p>
        </w:tc>
        <w:tc>
          <w:tcPr>
            <w:tcW w:w="958"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2649"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房间号/床号</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评估日期</w:t>
            </w:r>
          </w:p>
        </w:tc>
        <w:tc>
          <w:tcPr>
            <w:tcW w:w="3171" w:type="dxa"/>
            <w:gridSpan w:val="3"/>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2649"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照料护理等级</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代理人姓名</w:t>
            </w:r>
          </w:p>
        </w:tc>
        <w:tc>
          <w:tcPr>
            <w:tcW w:w="3171" w:type="dxa"/>
            <w:gridSpan w:val="3"/>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2649"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紧急联系人姓名</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55" w:type="dxa"/>
            <w:gridSpan w:val="6"/>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基础服务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服务项目</w:t>
            </w:r>
          </w:p>
        </w:tc>
        <w:tc>
          <w:tcPr>
            <w:tcW w:w="5820" w:type="dxa"/>
            <w:gridSpan w:val="4"/>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服务内容</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咨询服务</w:t>
            </w:r>
          </w:p>
        </w:tc>
        <w:tc>
          <w:tcPr>
            <w:tcW w:w="5820" w:type="dxa"/>
            <w:gridSpan w:val="4"/>
            <w:tcBorders>
              <w:tl2br w:val="nil"/>
              <w:tr2bl w:val="nil"/>
            </w:tcBorders>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□入住咨询  □法律咨询  □心理咨询  □医疗咨询  □护理咨询</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□康复咨询  □教育咨询  □服务咨询  □其他咨询：</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膳食服务</w:t>
            </w:r>
          </w:p>
        </w:tc>
        <w:tc>
          <w:tcPr>
            <w:tcW w:w="5820" w:type="dxa"/>
            <w:gridSpan w:val="4"/>
            <w:tcBorders>
              <w:top w:val="single" w:color="auto" w:sz="4" w:space="0"/>
              <w:left w:val="nil"/>
              <w:bottom w:val="single" w:color="auto" w:sz="4"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□食谱定制  □营养配餐  □食品加工与制作</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□其他膳食服务：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送餐服务</w:t>
            </w:r>
          </w:p>
        </w:tc>
        <w:tc>
          <w:tcPr>
            <w:tcW w:w="5820" w:type="dxa"/>
            <w:gridSpan w:val="4"/>
            <w:tcBorders>
              <w:top w:val="single" w:color="auto" w:sz="4" w:space="0"/>
              <w:left w:val="nil"/>
              <w:bottom w:val="single" w:color="auto" w:sz="4"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□定期订餐    □按时送餐  □其他送餐服务：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restart"/>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医疗服务</w:t>
            </w:r>
          </w:p>
        </w:tc>
        <w:tc>
          <w:tcPr>
            <w:tcW w:w="5820" w:type="dxa"/>
            <w:gridSpan w:val="4"/>
            <w:tcBorders>
              <w:top w:val="nil"/>
              <w:left w:val="nil"/>
              <w:bottom w:val="single" w:color="auto" w:sz="4"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□疾病诊治  □健康指导  □预防保健、体检  □药事管理</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□医疗相关风险管理及告知  □转诊转院  □其他医疗服务：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op w:val="nil"/>
              <w:left w:val="nil"/>
              <w:bottom w:val="single" w:color="auto" w:sz="4"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慢病管理：</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□慢病监测  □健康咨询  □用药指导</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□其他慢病管理服务：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陪同就医服务</w:t>
            </w:r>
          </w:p>
        </w:tc>
        <w:tc>
          <w:tcPr>
            <w:tcW w:w="5820" w:type="dxa"/>
            <w:gridSpan w:val="4"/>
            <w:tcBorders>
              <w:top w:val="single" w:color="auto" w:sz="4" w:space="0"/>
              <w:left w:val="nil"/>
              <w:bottom w:val="single" w:color="auto" w:sz="4"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□陪同指定医院就医  □协助挂号  □协助完成各项检查</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□协助取药  □其他陪同就医服务：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op w:val="single" w:color="auto" w:sz="4"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心理/精神支持服务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□情绪疏导  □心理支持  □危机干预  □老年人家属心理支持服务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□其他心理/精神支持服务：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bottom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安全保护服务</w:t>
            </w:r>
          </w:p>
        </w:tc>
        <w:tc>
          <w:tcPr>
            <w:tcW w:w="5820" w:type="dxa"/>
            <w:gridSpan w:val="4"/>
            <w:tcBorders>
              <w:bottom w:val="single" w:color="auto" w:sz="6" w:space="0"/>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□安全风险评估  □安全教育  □提供安全设备设置</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□其他安全保护服务：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bottom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op w:val="single" w:color="auto" w:sz="6" w:space="0"/>
              <w:bottom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休闲娱乐服务</w:t>
            </w:r>
          </w:p>
        </w:tc>
        <w:tc>
          <w:tcPr>
            <w:tcW w:w="5820" w:type="dxa"/>
            <w:gridSpan w:val="4"/>
            <w:tcBorders>
              <w:top w:val="single" w:color="auto" w:sz="6" w:space="0"/>
              <w:left w:val="nil"/>
              <w:bottom w:val="single" w:color="auto" w:sz="6"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□文体活动  □棋牌娱乐  □健身活动  □游艺活动</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□影视观看服务  □参观游览  □其他娱乐休闲服务：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op w:val="single" w:color="auto" w:sz="6" w:space="0"/>
              <w:bottom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op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教育服务</w:t>
            </w:r>
          </w:p>
        </w:tc>
        <w:tc>
          <w:tcPr>
            <w:tcW w:w="5820" w:type="dxa"/>
            <w:gridSpan w:val="4"/>
            <w:tcBorders>
              <w:top w:val="single" w:color="auto" w:sz="6" w:space="0"/>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□读书  □讲座  □老年大学  □其他教育服务：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op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委托服务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□代读、代写书信  □代领物品  □代缴费用</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□其他委托服务：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环境卫生服务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□机构公共区域清洁  频次：</w:t>
            </w:r>
            <w:r>
              <w:rPr>
                <w:rFonts w:hint="eastAsia" w:ascii="方正书宋_GBK" w:hAnsi="方正书宋_GBK" w:eastAsia="方正书宋_GBK" w:cs="方正书宋_GBK"/>
                <w:color w:val="000000"/>
                <w:kern w:val="21"/>
                <w:sz w:val="18"/>
                <w:szCs w:val="18"/>
                <w:u w:val="single"/>
              </w:rPr>
              <w:t xml:space="preserve">           </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□老年人居室清洁    频次：</w:t>
            </w:r>
            <w:r>
              <w:rPr>
                <w:rFonts w:hint="eastAsia" w:ascii="方正书宋_GBK" w:hAnsi="方正书宋_GBK" w:eastAsia="方正书宋_GBK" w:cs="方正书宋_GBK"/>
                <w:color w:val="000000"/>
                <w:kern w:val="21"/>
                <w:sz w:val="18"/>
                <w:szCs w:val="18"/>
                <w:u w:val="single"/>
              </w:rPr>
              <w:t xml:space="preserve">           </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□其他环境卫生服务：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洗涤服务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□老年人衣物洗涤      频次：</w:t>
            </w:r>
            <w:r>
              <w:rPr>
                <w:rFonts w:hint="eastAsia" w:ascii="方正书宋_GBK" w:hAnsi="方正书宋_GBK" w:eastAsia="方正书宋_GBK" w:cs="方正书宋_GBK"/>
                <w:color w:val="000000"/>
                <w:kern w:val="21"/>
                <w:sz w:val="18"/>
                <w:szCs w:val="18"/>
                <w:u w:val="single"/>
              </w:rPr>
              <w:t xml:space="preserve">           </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□老年人居室布草洗涤  频次：</w:t>
            </w:r>
            <w:r>
              <w:rPr>
                <w:rFonts w:hint="eastAsia" w:ascii="方正书宋_GBK" w:hAnsi="方正书宋_GBK" w:eastAsia="方正书宋_GBK" w:cs="方正书宋_GBK"/>
                <w:color w:val="000000"/>
                <w:kern w:val="21"/>
                <w:sz w:val="18"/>
                <w:szCs w:val="18"/>
                <w:u w:val="single"/>
              </w:rPr>
              <w:t xml:space="preserve">           </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□其他洗涤服务：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购物服务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□代购日常生活物品  □陪同外出购物  □协助老年人使用网络购物</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□其他购物服务：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维修服务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□公共设施设备维修  □老年人居室设备维修</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□其他维修服务：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通信服务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□提供电话设备  □提供互联网上网服务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□其他通信服务：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交通服务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□提供交通工具运送老年人  □联系交通工具运送老年人</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□其他交通服务：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基础设施服务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□提供居室内基本用电用水服务  □提供有线电视收视服务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□提供空调服务  □提供冬季取暖服务  □提供生活饮用水服务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□呼叫应答服务  □其他基础设施服务：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tabs>
                <w:tab w:val="left" w:pos="161"/>
                <w:tab w:val="left" w:pos="1593"/>
              </w:tabs>
              <w:overflowPunct w:val="0"/>
              <w:jc w:val="center"/>
              <w:rPr>
                <w:rFonts w:ascii="方正书宋_GBK" w:hAnsi="方正书宋_GBK" w:eastAsia="方正书宋_GBK" w:cs="方正书宋_GBK"/>
                <w:color w:val="000000"/>
                <w:kern w:val="21"/>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55" w:type="dxa"/>
            <w:gridSpan w:val="6"/>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等级护理照料服务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restart"/>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生活照料服务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个人清洁卫生服务：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□洗脸  □洗手  □洗头  □洗脚  □按摩  □拍背</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□协助整理个人物品  □清洁整理床铺  □更换床单位</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□其他个人清洁卫生服务：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穿衣服务：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□更换上衣、裤子  □协助穿衣  □整理衣物</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□其他穿衣服务：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修饰服务：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□梳头  □剃须  □剪指/趾甲  □化妆  □其他修饰服务：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饮食照料服务：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□经口喂食或水  □鼻胃管喂食或水  □协助用膳</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□其他饮食服务：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如厕照料服务：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□定时提醒如厕  □使用便盆  □使用尿壶  □协助入厕排便、排尿</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□其他如厕服务：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口腔清洁服务：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□刷牙  □漱口  □清洁义齿  □口腔擦拭</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□其他口腔清洁服务：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皮肤清洁服务：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□淋浴  □床上擦浴  □清洗会阴  □其他皮肤清洁服务：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体位转移服务：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□进行床上体位转换  □床与轮椅转移  □床与平车转移</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□其他体位转移服务：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便溺照料服务：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□协助进行床上排便  □人工排便  □药物及辅助用品肛注排便</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□床上排尿  □更换一次□性护理垫  □更换一次性尿裤</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□其他便溺服务：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皮肤护理服务：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□卧床老年人预防压疮  □老年人皮肤观察  □定时更换体位</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□清洁皮肤  □使用预防压疮的器具</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□其他皮肤护理服务：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□其他生活照料服务：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restart"/>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老年护理服务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□老年人综合评估</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慢病管理服务：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□老年人慢性非传染性疾病情况制定护理计划  □实施维持性治疗</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□观察老年人症状变化、定期检测  □生活方式干预  □健康教育</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□其他慢病管理服务：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病症护理服务：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 xml:space="preserve">□常见病症进行观察   □按照医嘱针对护理 </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□其他病症护理服务：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护理技术操作服务：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□清洁与舒适管理  □营养与排泄护理  □常见症状护理</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□皮肤、伤口、造口护理  □气道护理  □引流护理  □生命体征监测</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□急救技术  □常用标本采集  □给药治疗与护理</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□其他护理服务：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□健康指导  □药品管理服务  □其他老年护理服务：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协助医疗护理服务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□老年人日常生活观察  □协助或指导老年人使用辅助器具</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□化验标本的收集送检  □其他协助医疗护理服务：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康复服务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□康复评定和制定计划  □物理治疗  □作业治疗  □言语治疗</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□中医康复治疗  □其他康复服务：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安宁服务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□疼痛及其他症状护理服务  □舒适照护  □其他安宁服务：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其他约定服务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p>
            <w:pPr>
              <w:overflowPunct w:val="0"/>
              <w:rPr>
                <w:rFonts w:ascii="方正书宋_GBK" w:hAnsi="方正书宋_GBK" w:eastAsia="方正书宋_GBK" w:cs="方正书宋_GBK"/>
                <w:color w:val="000000"/>
                <w:kern w:val="21"/>
                <w:sz w:val="18"/>
                <w:szCs w:val="18"/>
              </w:rPr>
            </w:pP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55" w:type="dxa"/>
            <w:gridSpan w:val="6"/>
            <w:tcBorders>
              <w:tl2br w:val="nil"/>
              <w:tr2bl w:val="nil"/>
            </w:tcBorders>
          </w:tcPr>
          <w:p>
            <w:pPr>
              <w:tabs>
                <w:tab w:val="left" w:pos="4453"/>
              </w:tabs>
              <w:overflowPunct w:val="0"/>
              <w:rPr>
                <w:rFonts w:ascii="方正书宋_GBK" w:hAnsi="方正书宋_GBK" w:eastAsia="方正书宋_GBK" w:cs="方正书宋_GBK"/>
                <w:color w:val="000000"/>
                <w:kern w:val="21"/>
                <w:sz w:val="18"/>
                <w:szCs w:val="18"/>
              </w:rPr>
            </w:pPr>
          </w:p>
          <w:p>
            <w:pPr>
              <w:tabs>
                <w:tab w:val="left" w:pos="4453"/>
              </w:tabs>
              <w:overflowPunct w:val="0"/>
              <w:rPr>
                <w:rFonts w:ascii="方正书宋_GBK" w:hAnsi="方正书宋_GBK" w:eastAsia="方正书宋_GBK" w:cs="方正书宋_GBK"/>
                <w:color w:val="000000"/>
                <w:kern w:val="21"/>
                <w:sz w:val="18"/>
                <w:szCs w:val="18"/>
              </w:rPr>
            </w:pPr>
          </w:p>
          <w:p>
            <w:pPr>
              <w:tabs>
                <w:tab w:val="left" w:pos="4453"/>
              </w:tabs>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乙方（签名）：</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 xml:space="preserve">   丙方（签名或盖章）：</w:t>
            </w:r>
            <w:r>
              <w:rPr>
                <w:rFonts w:hint="eastAsia" w:ascii="方正书宋_GBK" w:hAnsi="方正书宋_GBK" w:eastAsia="方正书宋_GBK" w:cs="方正书宋_GBK"/>
                <w:color w:val="000000"/>
                <w:kern w:val="21"/>
                <w:sz w:val="18"/>
                <w:szCs w:val="18"/>
                <w:u w:val="single"/>
              </w:rPr>
              <w:t xml:space="preserve">                       </w:t>
            </w:r>
          </w:p>
          <w:p>
            <w:pPr>
              <w:tabs>
                <w:tab w:val="left" w:pos="4453"/>
              </w:tabs>
              <w:overflowPunct w:val="0"/>
              <w:rPr>
                <w:rFonts w:ascii="方正书宋_GBK" w:hAnsi="方正书宋_GBK" w:eastAsia="方正书宋_GBK" w:cs="方正书宋_GBK"/>
                <w:color w:val="000000"/>
                <w:kern w:val="21"/>
                <w:sz w:val="18"/>
                <w:szCs w:val="18"/>
              </w:rPr>
            </w:pPr>
          </w:p>
          <w:p>
            <w:pPr>
              <w:tabs>
                <w:tab w:val="left" w:pos="4483"/>
                <w:tab w:val="left" w:pos="5370"/>
                <w:tab w:val="left" w:pos="8630"/>
              </w:tabs>
              <w:overflowPunct w:val="0"/>
              <w:ind w:firstLine="3600" w:firstLineChars="200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月</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55" w:type="dxa"/>
            <w:gridSpan w:val="6"/>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注：1.根据乙方的照料护理等级确定相应服务内容。</w:t>
            </w:r>
          </w:p>
          <w:p>
            <w:pPr>
              <w:tabs>
                <w:tab w:val="left" w:pos="502"/>
              </w:tabs>
              <w:overflowPunct w:val="0"/>
              <w:ind w:firstLine="360" w:firstLineChars="20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2.“服务内容”一栏在确认内容后的“□”内打“√”，未选的在“□”内打“×”。</w:t>
            </w:r>
          </w:p>
        </w:tc>
      </w:tr>
    </w:tbl>
    <w:p>
      <w:pPr>
        <w:overflowPunct w:val="0"/>
        <w:spacing w:line="420" w:lineRule="exact"/>
        <w:rPr>
          <w:rFonts w:ascii="方正黑体_GBK" w:hAnsi="方正黑体_GBK" w:eastAsia="方正黑体_GBK" w:cs="方正黑体_GBK"/>
          <w:color w:val="000000"/>
          <w:kern w:val="21"/>
          <w:sz w:val="28"/>
          <w:szCs w:val="28"/>
        </w:rPr>
      </w:pPr>
      <w:r>
        <w:rPr>
          <w:rFonts w:hint="eastAsia" w:ascii="仿宋" w:hAnsi="仿宋" w:eastAsia="方正黑体_GBK" w:cs="方正黑体_GBK"/>
          <w:color w:val="000000"/>
          <w:kern w:val="21"/>
          <w:sz w:val="28"/>
          <w:szCs w:val="28"/>
        </w:rPr>
        <w:br w:type="page"/>
      </w:r>
      <w:r>
        <w:rPr>
          <w:rFonts w:hint="eastAsia" w:ascii="方正黑体_GBK" w:hAnsi="方正黑体_GBK" w:eastAsia="方正黑体_GBK" w:cs="方正黑体_GBK"/>
          <w:color w:val="000000"/>
          <w:kern w:val="21"/>
          <w:sz w:val="28"/>
          <w:szCs w:val="28"/>
        </w:rPr>
        <w:t>附件7</w:t>
      </w:r>
    </w:p>
    <w:p>
      <w:pPr>
        <w:overflowPunct w:val="0"/>
        <w:spacing w:line="420" w:lineRule="exact"/>
        <w:rPr>
          <w:rFonts w:ascii="方正书宋_GBK" w:hAnsi="方正书宋_GBK" w:eastAsia="方正书宋_GBK" w:cs="方正书宋_GBK"/>
          <w:color w:val="000000"/>
          <w:kern w:val="21"/>
          <w:sz w:val="22"/>
          <w:szCs w:val="22"/>
        </w:rPr>
      </w:pPr>
    </w:p>
    <w:p>
      <w:pPr>
        <w:overflowPunct w:val="0"/>
        <w:spacing w:line="420" w:lineRule="exact"/>
        <w:jc w:val="center"/>
        <w:rPr>
          <w:rFonts w:ascii="仿宋" w:hAnsi="仿宋" w:eastAsia="方正小标宋_GBK" w:cs="方正小标宋_GBK"/>
          <w:color w:val="000000"/>
          <w:kern w:val="21"/>
          <w:sz w:val="40"/>
          <w:szCs w:val="40"/>
        </w:rPr>
      </w:pPr>
      <w:r>
        <w:rPr>
          <w:rFonts w:hint="eastAsia" w:ascii="仿宋" w:hAnsi="仿宋" w:eastAsia="方正小标宋_GBK" w:cs="方正小标宋_GBK"/>
          <w:color w:val="000000"/>
          <w:kern w:val="21"/>
          <w:sz w:val="40"/>
          <w:szCs w:val="40"/>
        </w:rPr>
        <w:t>变更事项确认表</w:t>
      </w:r>
    </w:p>
    <w:p>
      <w:pPr>
        <w:tabs>
          <w:tab w:val="left" w:pos="790"/>
          <w:tab w:val="left" w:pos="4253"/>
          <w:tab w:val="left" w:pos="5670"/>
        </w:tabs>
        <w:overflowPunct w:val="0"/>
        <w:spacing w:line="420" w:lineRule="exact"/>
        <w:rPr>
          <w:rFonts w:ascii="方正书宋_GBK" w:hAnsi="方正书宋_GBK" w:eastAsia="方正书宋_GBK" w:cs="方正书宋_GBK"/>
          <w:color w:val="000000"/>
          <w:kern w:val="21"/>
          <w:sz w:val="22"/>
          <w:szCs w:val="22"/>
        </w:rPr>
      </w:pP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乙方：</w:t>
      </w: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乙方入住时经评估能力等级为</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，甲方提供的照料护理等级为</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甲方于</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对乙方重新进行了评估，重新评估的能力等级为</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。根据乙方能力等级变化，需要对乙方的照料护理等级和相关的服务内容进行变更，经双方协商一致，同意变更下列事项，具体变更内容如下：</w:t>
      </w:r>
    </w:p>
    <w:p>
      <w:pPr>
        <w:tabs>
          <w:tab w:val="left" w:pos="790"/>
          <w:tab w:val="left" w:pos="4253"/>
          <w:tab w:val="left" w:pos="5670"/>
        </w:tabs>
        <w:overflowPunct w:val="0"/>
        <w:spacing w:line="404" w:lineRule="exact"/>
        <w:ind w:firstLine="480" w:firstLineChars="200"/>
        <w:rPr>
          <w:rFonts w:ascii="仿宋" w:hAnsi="仿宋" w:eastAsia="方正黑体_GBK" w:cs="方正黑体_GBK"/>
          <w:color w:val="000000"/>
          <w:kern w:val="21"/>
          <w:sz w:val="24"/>
        </w:rPr>
      </w:pPr>
      <w:r>
        <w:rPr>
          <w:rFonts w:hint="eastAsia" w:ascii="仿宋" w:hAnsi="仿宋" w:eastAsia="方正黑体_GBK" w:cs="方正黑体_GBK"/>
          <w:color w:val="000000"/>
          <w:kern w:val="21"/>
          <w:sz w:val="24"/>
        </w:rPr>
        <w:t>一、照料护理等级变更</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乙方变更后的照料护理等级为</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w:t>
      </w:r>
    </w:p>
    <w:p>
      <w:pPr>
        <w:tabs>
          <w:tab w:val="left" w:pos="790"/>
          <w:tab w:val="left" w:pos="4253"/>
          <w:tab w:val="left" w:pos="5670"/>
        </w:tabs>
        <w:overflowPunct w:val="0"/>
        <w:spacing w:line="404" w:lineRule="exact"/>
        <w:ind w:firstLine="480" w:firstLineChars="200"/>
        <w:rPr>
          <w:rFonts w:ascii="仿宋" w:hAnsi="仿宋" w:eastAsia="方正黑体_GBK" w:cs="方正黑体_GBK"/>
          <w:color w:val="000000"/>
          <w:kern w:val="21"/>
          <w:sz w:val="24"/>
        </w:rPr>
      </w:pPr>
      <w:r>
        <w:rPr>
          <w:rFonts w:hint="eastAsia" w:ascii="仿宋" w:hAnsi="仿宋" w:eastAsia="方正黑体_GBK" w:cs="方正黑体_GBK"/>
          <w:color w:val="000000"/>
          <w:kern w:val="21"/>
          <w:sz w:val="24"/>
        </w:rPr>
        <w:t>二、服务内容变更</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1.甲方为乙方新增下列服务内容</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2.甲方不再为乙方提供下列服务</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黑体_GBK" w:cs="方正黑体_GBK"/>
          <w:color w:val="000000"/>
          <w:kern w:val="21"/>
          <w:sz w:val="24"/>
        </w:rPr>
      </w:pPr>
      <w:r>
        <w:rPr>
          <w:rFonts w:hint="eastAsia" w:ascii="仿宋" w:hAnsi="仿宋" w:eastAsia="方正黑体_GBK" w:cs="方正黑体_GBK"/>
          <w:color w:val="000000"/>
          <w:kern w:val="21"/>
          <w:sz w:val="24"/>
        </w:rPr>
        <w:t>三、费用变更</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养老服务总费用为</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元/月，其中：（1）床位费：</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元/月；</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（2）服务费：</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元/月；（3）膳食费：</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元/月；</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（4）其他费用：</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费，</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（单位）。</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 xml:space="preserve">               </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费，</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（单位）。</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乙方、丙方同意并确认上述变更事项。</w:t>
      </w:r>
    </w:p>
    <w:p>
      <w:pPr>
        <w:tabs>
          <w:tab w:val="left" w:pos="790"/>
          <w:tab w:val="left" w:pos="4253"/>
          <w:tab w:val="left" w:pos="5670"/>
        </w:tabs>
        <w:overflowPunct w:val="0"/>
        <w:spacing w:line="420" w:lineRule="exact"/>
        <w:rPr>
          <w:rFonts w:ascii="仿宋" w:hAnsi="仿宋" w:eastAsia="方正书宋_GBK" w:cs="方正书宋_GBK"/>
          <w:color w:val="000000"/>
          <w:kern w:val="21"/>
          <w:sz w:val="24"/>
        </w:rPr>
      </w:pPr>
    </w:p>
    <w:p>
      <w:pPr>
        <w:tabs>
          <w:tab w:val="left" w:pos="790"/>
          <w:tab w:val="left" w:pos="4253"/>
          <w:tab w:val="left" w:pos="5670"/>
        </w:tabs>
        <w:overflowPunct w:val="0"/>
        <w:spacing w:line="420"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甲方（盖章）：                             乙方（签名或盖章）：</w:t>
      </w:r>
    </w:p>
    <w:p>
      <w:pPr>
        <w:pStyle w:val="15"/>
        <w:overflowPunct w:val="0"/>
        <w:spacing w:line="420" w:lineRule="exact"/>
        <w:rPr>
          <w:rFonts w:ascii="仿宋" w:hAnsi="仿宋"/>
          <w:color w:val="000000"/>
          <w:kern w:val="21"/>
          <w:sz w:val="24"/>
          <w:szCs w:val="24"/>
        </w:rPr>
      </w:pPr>
    </w:p>
    <w:p>
      <w:pPr>
        <w:tabs>
          <w:tab w:val="left" w:pos="790"/>
          <w:tab w:val="left" w:pos="4253"/>
          <w:tab w:val="left" w:pos="5670"/>
        </w:tabs>
        <w:overflowPunct w:val="0"/>
        <w:spacing w:line="420" w:lineRule="exact"/>
        <w:ind w:firstLine="5520" w:firstLineChars="23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丙方（签名或盖章）：</w:t>
      </w:r>
    </w:p>
    <w:p>
      <w:pPr>
        <w:overflowPunct w:val="0"/>
        <w:spacing w:line="420" w:lineRule="exact"/>
        <w:rPr>
          <w:rFonts w:ascii="仿宋" w:hAnsi="仿宋" w:eastAsia="方正书宋_GBK" w:cs="方正书宋_GBK"/>
          <w:color w:val="000000"/>
          <w:kern w:val="21"/>
          <w:sz w:val="24"/>
        </w:rPr>
      </w:pPr>
    </w:p>
    <w:p>
      <w:pPr>
        <w:overflowPunct w:val="0"/>
        <w:spacing w:line="420" w:lineRule="exact"/>
        <w:ind w:firstLine="5280" w:firstLineChars="2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日期：    年    月    日</w:t>
      </w:r>
    </w:p>
    <w:p>
      <w:pPr>
        <w:pStyle w:val="62"/>
        <w:overflowPunct w:val="0"/>
        <w:spacing w:line="420" w:lineRule="exact"/>
        <w:rPr>
          <w:rFonts w:ascii="方正黑体_GBK" w:hAnsi="方正黑体_GBK" w:eastAsia="方正黑体_GBK" w:cs="方正黑体_GBK"/>
          <w:kern w:val="21"/>
          <w:sz w:val="28"/>
          <w:szCs w:val="28"/>
        </w:rPr>
      </w:pPr>
      <w:r>
        <w:rPr>
          <w:rFonts w:hint="eastAsia" w:ascii="仿宋" w:hAnsi="仿宋" w:eastAsia="方正黑体_GBK" w:cs="方正黑体_GBK"/>
          <w:kern w:val="21"/>
          <w:sz w:val="28"/>
          <w:szCs w:val="28"/>
        </w:rPr>
        <w:br w:type="page"/>
      </w:r>
      <w:r>
        <w:rPr>
          <w:rFonts w:hint="eastAsia" w:ascii="方正黑体_GBK" w:hAnsi="方正黑体_GBK" w:eastAsia="方正黑体_GBK" w:cs="方正黑体_GBK"/>
          <w:kern w:val="21"/>
          <w:sz w:val="28"/>
          <w:szCs w:val="28"/>
        </w:rPr>
        <w:t>附件8</w:t>
      </w:r>
    </w:p>
    <w:tbl>
      <w:tblPr>
        <w:tblStyle w:val="35"/>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189" w:hRule="atLeast"/>
          <w:jc w:val="center"/>
        </w:trPr>
        <w:tc>
          <w:tcPr>
            <w:tcW w:w="9060" w:type="dxa"/>
          </w:tcPr>
          <w:p>
            <w:pPr>
              <w:overflowPunct w:val="0"/>
              <w:spacing w:before="120" w:beforeLines="50" w:line="420" w:lineRule="exact"/>
              <w:jc w:val="center"/>
              <w:rPr>
                <w:rFonts w:ascii="仿宋" w:hAnsi="仿宋" w:eastAsia="黑体" w:cs="黑体"/>
                <w:color w:val="000000"/>
                <w:kern w:val="21"/>
                <w:sz w:val="40"/>
                <w:szCs w:val="40"/>
              </w:rPr>
            </w:pPr>
            <w:r>
              <w:rPr>
                <w:rFonts w:hint="eastAsia" w:ascii="仿宋" w:hAnsi="仿宋" w:eastAsia="方正小标宋_GBK" w:cs="方正小标宋_GBK"/>
                <w:color w:val="000000"/>
                <w:kern w:val="21"/>
                <w:sz w:val="40"/>
                <w:szCs w:val="40"/>
              </w:rPr>
              <w:t>服务项目及收费标准</w:t>
            </w:r>
          </w:p>
        </w:tc>
      </w:tr>
    </w:tbl>
    <w:p>
      <w:pPr>
        <w:overflowPunct w:val="0"/>
        <w:spacing w:line="20" w:lineRule="exact"/>
        <w:rPr>
          <w:rFonts w:ascii="方正书宋_GBK" w:hAnsi="方正书宋_GBK" w:eastAsia="方正书宋_GBK" w:cs="方正书宋_GBK"/>
          <w:kern w:val="21"/>
          <w:sz w:val="22"/>
          <w:szCs w:val="22"/>
        </w:rPr>
      </w:pPr>
    </w:p>
    <w:p/>
    <w:p>
      <w:pPr>
        <w:pStyle w:val="3"/>
        <w:numPr>
          <w:ilvl w:val="0"/>
          <w:numId w:val="2"/>
        </w:numPr>
        <w:spacing w:line="257" w:lineRule="auto"/>
        <w:rPr>
          <w:rFonts w:ascii="黑体" w:hAnsi="黑体" w:eastAsia="黑体" w:cs="黑体"/>
        </w:rPr>
      </w:pPr>
      <w:bookmarkStart w:id="164" w:name="_Toc15810"/>
      <w:r>
        <w:rPr>
          <w:rFonts w:hint="eastAsia" w:ascii="黑体" w:hAnsi="黑体" w:eastAsia="黑体" w:cs="黑体"/>
        </w:rPr>
        <w:t>湖北省文物保护项目勘察设计合同示范文本（试行）</w:t>
      </w:r>
      <w:bookmarkEnd w:id="164"/>
    </w:p>
    <w:p>
      <w:pPr>
        <w:textAlignment w:val="baseline"/>
        <w:rPr>
          <w:rFonts w:ascii="方正书宋_GBK" w:hAnsi="方正书宋_GBK" w:eastAsia="方正书宋_GBK" w:cs="方正书宋_GBK"/>
          <w:bCs/>
          <w:sz w:val="28"/>
          <w:szCs w:val="28"/>
        </w:rPr>
      </w:pPr>
      <w:r>
        <w:rPr>
          <w:rFonts w:hint="eastAsia" w:ascii="方正书宋_GBK" w:hAnsi="方正书宋_GBK" w:eastAsia="方正书宋_GBK" w:cs="方正书宋_GBK"/>
          <w:bCs/>
          <w:sz w:val="28"/>
          <w:szCs w:val="28"/>
        </w:rPr>
        <w:t>合同编号：</w:t>
      </w: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pStyle w:val="8"/>
        <w:jc w:val="center"/>
        <w:rPr>
          <w:rFonts w:ascii="方正小标宋_GBK" w:hAnsi="方正小标宋_GBK" w:eastAsia="方正小标宋_GBK" w:cs="方正小标宋_GBK"/>
          <w:sz w:val="40"/>
          <w:szCs w:val="40"/>
        </w:rPr>
      </w:pPr>
      <w:bookmarkStart w:id="165" w:name="_Toc536715061"/>
      <w:bookmarkStart w:id="166" w:name="_Toc498341528"/>
      <w:bookmarkStart w:id="167" w:name="_Toc28852"/>
      <w:r>
        <w:rPr>
          <w:rFonts w:hint="eastAsia" w:ascii="方正小标宋_GBK" w:hAnsi="方正小标宋_GBK" w:eastAsia="方正小标宋_GBK" w:cs="方正小标宋_GBK"/>
          <w:sz w:val="40"/>
          <w:szCs w:val="40"/>
        </w:rPr>
        <w:t>湖北省文物保护项目勘察设计合同</w:t>
      </w:r>
      <w:bookmarkEnd w:id="165"/>
      <w:bookmarkEnd w:id="166"/>
      <w:bookmarkEnd w:id="167"/>
      <w:r>
        <w:rPr>
          <w:rFonts w:hint="eastAsia" w:ascii="方正小标宋_GBK" w:hAnsi="方正小标宋_GBK" w:eastAsia="方正小标宋_GBK" w:cs="方正小标宋_GBK"/>
          <w:sz w:val="40"/>
          <w:szCs w:val="40"/>
        </w:rPr>
        <w:t>示范文本</w:t>
      </w:r>
    </w:p>
    <w:p>
      <w:pPr>
        <w:pStyle w:val="8"/>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（试行）</w:t>
      </w: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tbl>
      <w:tblPr>
        <w:tblStyle w:val="36"/>
        <w:tblW w:w="587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12"/>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湖北省文化和旅游厅（湖北省文物局）</w:t>
            </w:r>
          </w:p>
        </w:tc>
        <w:tc>
          <w:tcPr>
            <w:tcW w:w="966" w:type="dxa"/>
            <w:vMerge w:val="restart"/>
            <w:vAlign w:val="center"/>
          </w:tcPr>
          <w:p>
            <w:pPr>
              <w:pStyle w:val="8"/>
              <w:overflowPunct w:val="0"/>
              <w:jc w:val="right"/>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湖北省市场监督管理局</w:t>
            </w:r>
          </w:p>
        </w:tc>
        <w:tc>
          <w:tcPr>
            <w:tcW w:w="966" w:type="dxa"/>
            <w:vMerge w:val="continue"/>
            <w:vAlign w:val="center"/>
          </w:tcPr>
          <w:p>
            <w:pPr>
              <w:pStyle w:val="8"/>
              <w:overflowPunct w:val="0"/>
              <w:rPr>
                <w:rFonts w:ascii="方正书宋_GBK" w:hAnsi="方正书宋_GBK" w:eastAsia="方正书宋_GBK" w:cs="方正书宋_GBK"/>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5878" w:type="dxa"/>
            <w:gridSpan w:val="2"/>
            <w:vAlign w:val="center"/>
          </w:tcPr>
          <w:p>
            <w:pPr>
              <w:pStyle w:val="8"/>
              <w:overflowPunct w:val="0"/>
              <w:jc w:val="center"/>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二零二三年十一月</w:t>
            </w:r>
          </w:p>
        </w:tc>
      </w:tr>
    </w:tbl>
    <w:p>
      <w:r>
        <w:rPr>
          <w:rFonts w:hint="eastAsia"/>
        </w:rPr>
        <w:br w:type="page"/>
      </w:r>
    </w:p>
    <w:p>
      <w:pPr>
        <w:pStyle w:val="59"/>
        <w:overflowPunct w:val="0"/>
        <w:adjustRightInd/>
        <w:snapToGrid/>
        <w:spacing w:line="420" w:lineRule="exact"/>
        <w:rPr>
          <w:rFonts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第一部分  合同协议书</w:t>
      </w:r>
    </w:p>
    <w:p>
      <w:pPr>
        <w:overflowPunct w:val="0"/>
        <w:spacing w:line="420" w:lineRule="exact"/>
        <w:rPr>
          <w:rFonts w:ascii="方正书宋_GBK" w:hAnsi="方正书宋_GBK" w:eastAsia="方正书宋_GBK" w:cs="方正书宋_GBK"/>
          <w:b/>
          <w:kern w:val="0"/>
          <w:sz w:val="22"/>
          <w:szCs w:val="22"/>
        </w:rPr>
      </w:pP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rPr>
        <w:t>发包人（甲方）：</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rPr>
        <w:t>设计人（乙方）：</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Cs/>
          <w:kern w:val="0"/>
          <w:sz w:val="22"/>
          <w:szCs w:val="22"/>
        </w:rPr>
        <w:t>根据《中华人民共和国文物保护法》、《中华人民共和国民法典》、《中华人民共和国建筑法》、《中华人民共和国文物保护法实施条例》、《历史文化名城名镇名村保护条例》、《湖北省实施〈中华人民共和国文物保护法〉办法》、《文物保护工程管理办法》及有关法律法规规定，遵循平等、自愿、公平和诚实信用的原则，</w:t>
      </w:r>
      <w:r>
        <w:rPr>
          <w:rFonts w:hint="eastAsia" w:ascii="方正书宋_GBK" w:hAnsi="方正书宋_GBK" w:eastAsia="方正书宋_GBK" w:cs="方正书宋_GBK"/>
          <w:kern w:val="0"/>
          <w:sz w:val="22"/>
          <w:szCs w:val="22"/>
        </w:rPr>
        <w:t>双方就下述项目与相关服务事项协商一致，订立本合同。</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一、项目概况</w:t>
      </w:r>
    </w:p>
    <w:p>
      <w:pPr>
        <w:overflowPunct w:val="0"/>
        <w:spacing w:line="420" w:lineRule="exact"/>
        <w:ind w:firstLine="440" w:firstLineChars="200"/>
        <w:rPr>
          <w:rFonts w:ascii="方正书宋_GBK" w:hAnsi="方正书宋_GBK" w:eastAsia="方正书宋_GBK" w:cs="方正书宋_GBK"/>
          <w:bCs/>
          <w:snapToGrid w:val="0"/>
          <w:kern w:val="0"/>
          <w:sz w:val="22"/>
          <w:szCs w:val="22"/>
          <w:u w:val="single"/>
        </w:rPr>
      </w:pPr>
      <w:r>
        <w:rPr>
          <w:rFonts w:hint="eastAsia" w:ascii="方正书宋_GBK" w:hAnsi="方正书宋_GBK" w:eastAsia="方正书宋_GBK" w:cs="方正书宋_GBK"/>
          <w:bCs/>
          <w:kern w:val="0"/>
          <w:sz w:val="22"/>
          <w:szCs w:val="22"/>
        </w:rPr>
        <w:t>1.文物保护项目名称：</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2.文物名称及保护级别：</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3.项目批准单位及文件编号：</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color w:val="FF0000"/>
          <w:kern w:val="0"/>
          <w:sz w:val="22"/>
          <w:szCs w:val="22"/>
          <w:u w:val="single"/>
        </w:rPr>
      </w:pPr>
      <w:r>
        <w:rPr>
          <w:rFonts w:hint="eastAsia" w:ascii="方正书宋_GBK" w:hAnsi="方正书宋_GBK" w:eastAsia="方正书宋_GBK" w:cs="方正书宋_GBK"/>
          <w:bCs/>
          <w:kern w:val="0"/>
          <w:sz w:val="22"/>
          <w:szCs w:val="22"/>
        </w:rPr>
        <w:t>4.项目类型：</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5.项目所在地详细地址：</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bCs/>
          <w:kern w:val="0"/>
          <w:sz w:val="22"/>
          <w:szCs w:val="22"/>
        </w:rPr>
        <w:t xml:space="preserve">6.项目勘察设计进度安排：  </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二、项目设计业务范围与服务内容</w:t>
      </w:r>
    </w:p>
    <w:p>
      <w:pPr>
        <w:overflowPunct w:val="0"/>
        <w:spacing w:line="420" w:lineRule="exact"/>
        <w:ind w:firstLine="440" w:firstLineChars="200"/>
        <w:rPr>
          <w:rFonts w:ascii="方正书宋_GBK" w:hAnsi="方正书宋_GBK" w:eastAsia="方正书宋_GBK" w:cs="方正书宋_GBK"/>
          <w:bCs/>
          <w:kern w:val="0"/>
          <w:sz w:val="22"/>
          <w:szCs w:val="22"/>
          <w:u w:val="single"/>
        </w:rPr>
      </w:pPr>
      <w:r>
        <w:rPr>
          <w:rFonts w:hint="eastAsia" w:ascii="方正书宋_GBK" w:hAnsi="方正书宋_GBK" w:eastAsia="方正书宋_GBK" w:cs="方正书宋_GBK"/>
          <w:bCs/>
          <w:kern w:val="0"/>
          <w:sz w:val="22"/>
          <w:szCs w:val="22"/>
        </w:rPr>
        <w:t>1.项目设计对象与范围：</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2.项目设计服务内容：</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rPr>
        <w:t>3.设计人业务范围：</w:t>
      </w:r>
      <w:r>
        <w:rPr>
          <w:rFonts w:hint="eastAsia" w:ascii="方正书宋_GBK" w:hAnsi="方正书宋_GBK" w:eastAsia="方正书宋_GBK" w:cs="方正书宋_GBK"/>
          <w:b/>
          <w:kern w:val="0"/>
          <w:sz w:val="22"/>
          <w:szCs w:val="22"/>
          <w:u w:val="single"/>
        </w:rPr>
        <w:t>古遗址古墓葬、古建筑、近现代重要史迹及代表性建筑、石窟寺和石刻、壁画保护、文物保护规划编制、文物影响评估报告编制</w:t>
      </w:r>
      <w:r>
        <w:rPr>
          <w:rFonts w:hint="eastAsia" w:ascii="方正书宋_GBK" w:hAnsi="方正书宋_GBK" w:eastAsia="方正书宋_GBK" w:cs="方正书宋_GBK"/>
          <w:bCs/>
          <w:kern w:val="0"/>
          <w:sz w:val="22"/>
          <w:szCs w:val="22"/>
        </w:rPr>
        <w:t>。</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4.设计人资质证书名称及编号：</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三、项目勘察设计周期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项目开始日期：</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年</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月</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日。</w:t>
      </w:r>
    </w:p>
    <w:p>
      <w:pPr>
        <w:overflowPunct w:val="0"/>
        <w:spacing w:line="420" w:lineRule="exact"/>
        <w:ind w:firstLine="440"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Cs/>
          <w:kern w:val="0"/>
          <w:sz w:val="22"/>
          <w:szCs w:val="22"/>
        </w:rPr>
        <w:t>项目完成日期：</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年</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月</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日。</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四、合同价格形式与签约合同价</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合同价格形式：</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（单价合同、总价合同、其它形式）</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☐总价合同：签约合同价人民币（大写）</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元）或项目投入总额取费率</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☐单价合同：</w:t>
      </w:r>
      <w:r>
        <w:rPr>
          <w:rFonts w:hint="eastAsia" w:ascii="方正书宋_GBK" w:hAnsi="方正书宋_GBK" w:eastAsia="方正书宋_GBK" w:cs="方正书宋_GBK"/>
          <w:color w:val="000000"/>
          <w:kern w:val="0"/>
          <w:sz w:val="22"/>
          <w:szCs w:val="22"/>
          <w:u w:val="single"/>
        </w:rPr>
        <w:t xml:space="preserve">采用      </w:t>
      </w:r>
      <w:r>
        <w:rPr>
          <w:rFonts w:hint="eastAsia" w:ascii="方正书宋_GBK" w:hAnsi="方正书宋_GBK" w:eastAsia="方正书宋_GBK" w:cs="方正书宋_GBK"/>
          <w:kern w:val="0"/>
          <w:sz w:val="22"/>
          <w:szCs w:val="22"/>
          <w:u w:val="single"/>
        </w:rPr>
        <w:t>为签约单价，最终以批准的设计方案确定的工程量结算总价款。</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☐其他形式：</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五、甲方代表与乙方项目负责人</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甲方代表：</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职务：</w:t>
      </w:r>
      <w:r>
        <w:rPr>
          <w:rFonts w:hint="eastAsia" w:ascii="方正书宋_GBK" w:hAnsi="方正书宋_GBK" w:eastAsia="方正书宋_GBK" w:cs="方正书宋_GBK"/>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联系方式：</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Cs/>
          <w:kern w:val="0"/>
          <w:sz w:val="22"/>
          <w:szCs w:val="22"/>
        </w:rPr>
        <w:t>乙方项目负责人：</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 xml:space="preserve">   身份证号：</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rPr>
        <w:t>责任设计师注册编号</w:t>
      </w:r>
      <w:r>
        <w:rPr>
          <w:rFonts w:hint="eastAsia" w:ascii="方正书宋_GBK" w:hAnsi="方正书宋_GBK" w:eastAsia="方正书宋_GBK" w:cs="方正书宋_GBK"/>
          <w:bCs/>
          <w:kern w:val="0"/>
          <w:sz w:val="22"/>
          <w:szCs w:val="22"/>
        </w:rPr>
        <w:t>：</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color w:val="000000"/>
          <w:kern w:val="0"/>
          <w:sz w:val="22"/>
          <w:szCs w:val="22"/>
        </w:rPr>
        <w:t>业务范围：</w:t>
      </w:r>
      <w:r>
        <w:rPr>
          <w:rFonts w:hint="eastAsia" w:ascii="方正书宋_GBK" w:hAnsi="方正书宋_GBK" w:eastAsia="方正书宋_GBK" w:cs="方正书宋_GBK"/>
          <w:bCs/>
          <w:color w:val="000000"/>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六、合同文件构成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本协议书与下列文件一起构成合同文件（在有资料的后面打√）：</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（1）专用合同条款及其附件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（2）通用合同条款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（3）中标通知书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（4）投标函及其附录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（5）发包人要求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（6）技术标准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（7）发包人提供的上一阶段图纸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（8）其他合同文件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在合同履行过程中形成的与合同有关的文件均构成合同文件组成部分。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上述各项合同文件包括合同当事人就该项合同文件所作出的补充和修改，属于同一类内容的文件，应以最新签署的为准。</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七、双方承诺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w:t>
      </w:r>
      <w:r>
        <w:rPr>
          <w:rFonts w:hint="eastAsia" w:ascii="方正书宋_GBK" w:hAnsi="方正书宋_GBK" w:eastAsia="方正书宋_GBK" w:cs="方正书宋_GBK"/>
          <w:b/>
          <w:kern w:val="0"/>
          <w:sz w:val="22"/>
          <w:szCs w:val="22"/>
          <w:u w:val="single"/>
        </w:rPr>
        <w:t>发包人承诺按照法律规定履行完成项目审批手续</w:t>
      </w:r>
      <w:r>
        <w:rPr>
          <w:rFonts w:hint="eastAsia" w:ascii="方正书宋_GBK" w:hAnsi="方正书宋_GBK" w:eastAsia="方正书宋_GBK" w:cs="方正书宋_GBK"/>
          <w:bCs/>
          <w:kern w:val="0"/>
          <w:sz w:val="22"/>
          <w:szCs w:val="22"/>
        </w:rPr>
        <w:t>，按照合同约定提供设计勘察依据基础资料，并按合同约定的期限和方式支付合同价款。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w:t>
      </w:r>
      <w:r>
        <w:rPr>
          <w:rFonts w:hint="eastAsia" w:ascii="方正书宋_GBK" w:hAnsi="方正书宋_GBK" w:eastAsia="方正书宋_GBK" w:cs="方正书宋_GBK"/>
          <w:b/>
          <w:kern w:val="0"/>
          <w:sz w:val="22"/>
          <w:szCs w:val="22"/>
          <w:u w:val="single"/>
        </w:rPr>
        <w:t>设计人承诺具备该勘察设计所需要技术能力</w:t>
      </w:r>
      <w:r>
        <w:rPr>
          <w:rFonts w:hint="eastAsia" w:ascii="方正书宋_GBK" w:hAnsi="方正书宋_GBK" w:eastAsia="方正书宋_GBK" w:cs="方正书宋_GBK"/>
          <w:bCs/>
          <w:kern w:val="0"/>
          <w:sz w:val="22"/>
          <w:szCs w:val="22"/>
        </w:rPr>
        <w:t>，承诺按照法律法规和技术标准规范及合同约定提供项目服务。</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八、词语含义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本协议书中词语含义与第二部分通用合同条款中赋予的含义相同。</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九、合同订立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1.订立时间：</w:t>
      </w:r>
      <w:r>
        <w:rPr>
          <w:rFonts w:hint="eastAsia" w:ascii="方正书宋_GBK" w:hAnsi="方正书宋_GBK" w:eastAsia="方正书宋_GBK" w:cs="方正书宋_GBK"/>
          <w:kern w:val="0"/>
          <w:sz w:val="22"/>
          <w:szCs w:val="22"/>
          <w:u w:val="single" w:color="000000"/>
        </w:rPr>
        <w:t xml:space="preserve">     </w:t>
      </w:r>
      <w:r>
        <w:rPr>
          <w:rFonts w:hint="eastAsia" w:ascii="方正书宋_GBK" w:hAnsi="方正书宋_GBK" w:eastAsia="方正书宋_GBK" w:cs="方正书宋_GBK"/>
          <w:kern w:val="0"/>
          <w:sz w:val="22"/>
          <w:szCs w:val="22"/>
        </w:rPr>
        <w:t>年</w:t>
      </w:r>
      <w:r>
        <w:rPr>
          <w:rFonts w:hint="eastAsia" w:ascii="方正书宋_GBK" w:hAnsi="方正书宋_GBK" w:eastAsia="方正书宋_GBK" w:cs="方正书宋_GBK"/>
          <w:kern w:val="0"/>
          <w:sz w:val="22"/>
          <w:szCs w:val="22"/>
          <w:u w:val="single" w:color="000000"/>
        </w:rPr>
        <w:t xml:space="preserve">     </w:t>
      </w:r>
      <w:r>
        <w:rPr>
          <w:rFonts w:hint="eastAsia" w:ascii="方正书宋_GBK" w:hAnsi="方正书宋_GBK" w:eastAsia="方正书宋_GBK" w:cs="方正书宋_GBK"/>
          <w:kern w:val="0"/>
          <w:sz w:val="22"/>
          <w:szCs w:val="22"/>
        </w:rPr>
        <w:t>月</w:t>
      </w:r>
      <w:r>
        <w:rPr>
          <w:rFonts w:hint="eastAsia" w:ascii="方正书宋_GBK" w:hAnsi="方正书宋_GBK" w:eastAsia="方正书宋_GBK" w:cs="方正书宋_GBK"/>
          <w:kern w:val="0"/>
          <w:sz w:val="22"/>
          <w:szCs w:val="22"/>
          <w:u w:val="single" w:color="000000"/>
        </w:rPr>
        <w:t xml:space="preserve">     </w:t>
      </w:r>
      <w:r>
        <w:rPr>
          <w:rFonts w:hint="eastAsia" w:ascii="方正书宋_GBK" w:hAnsi="方正书宋_GBK" w:eastAsia="方正书宋_GBK" w:cs="方正书宋_GBK"/>
          <w:kern w:val="0"/>
          <w:sz w:val="22"/>
          <w:szCs w:val="22"/>
        </w:rPr>
        <w:t>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2.订立地点：</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u w:val="single" w:color="000000"/>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十、补充协议</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合同未尽事宜，合同当事人另行签订补充协议，补充协议是合同的组成部分。</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十一、合同生效</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u w:val="single"/>
        </w:rPr>
        <w:t>本合同自双方签字盖章之日起生效</w:t>
      </w:r>
      <w:r>
        <w:rPr>
          <w:rFonts w:hint="eastAsia" w:ascii="方正书宋_GBK" w:hAnsi="方正书宋_GBK" w:eastAsia="方正书宋_GBK" w:cs="方正书宋_GBK"/>
          <w:bCs/>
          <w:kern w:val="0"/>
          <w:sz w:val="22"/>
          <w:szCs w:val="22"/>
        </w:rPr>
        <w:t>。</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十二、合同份数</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本合同一式捌份，具有同等法律效力，发包人执肆份，设计人执肆份。</w:t>
      </w:r>
    </w:p>
    <w:p>
      <w:pPr>
        <w:overflowPunct w:val="0"/>
        <w:spacing w:line="420" w:lineRule="exact"/>
        <w:ind w:firstLine="440" w:firstLineChars="200"/>
        <w:rPr>
          <w:rFonts w:ascii="方正书宋_GBK" w:hAnsi="方正书宋_GBK" w:eastAsia="方正书宋_GBK" w:cs="方正书宋_GBK"/>
          <w:bCs/>
          <w:kern w:val="0"/>
          <w:sz w:val="22"/>
          <w:szCs w:val="22"/>
        </w:rPr>
      </w:pP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甲  方：（公章）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乙  方：（公章）</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法定代表人（签字）：</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法定代表人（签字）：</w:t>
      </w:r>
      <w:r>
        <w:rPr>
          <w:rFonts w:hint="eastAsia" w:ascii="方正书宋_GBK" w:hAnsi="方正书宋_GBK" w:eastAsia="方正书宋_GBK" w:cs="方正书宋_GBK"/>
          <w:color w:val="000000"/>
          <w:kern w:val="0"/>
          <w:sz w:val="22"/>
          <w:szCs w:val="22"/>
          <w:u w:val="single"/>
        </w:rPr>
        <w:t xml:space="preserve">       </w:t>
      </w:r>
    </w:p>
    <w:p>
      <w:pPr>
        <w:tabs>
          <w:tab w:val="left" w:pos="4410"/>
        </w:tabs>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组织机构代码：</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组织机构代码：</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地  址：</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地  址：</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邮政编码：</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邮政编码：</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委托代理人：</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委托代理人：</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电  话：</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电  话：</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传  真：</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传  真：</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themeColor="text1"/>
          <w:kern w:val="0"/>
          <w:sz w:val="22"/>
          <w:szCs w:val="22"/>
          <w:u w:val="single"/>
          <w14:textFill>
            <w14:solidFill>
              <w14:schemeClr w14:val="tx1"/>
            </w14:solidFill>
          </w14:textFill>
        </w:rPr>
      </w:pPr>
      <w:r>
        <w:rPr>
          <w:rFonts w:hint="eastAsia" w:ascii="方正书宋_GBK" w:hAnsi="方正书宋_GBK" w:eastAsia="方正书宋_GBK" w:cs="方正书宋_GBK"/>
          <w:color w:val="000000"/>
          <w:kern w:val="0"/>
          <w:sz w:val="22"/>
          <w:szCs w:val="22"/>
        </w:rPr>
        <w:t>电子信箱：</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电子信箱：</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开户银行：</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开户银行：</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账  号：</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账  号：</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rPr>
          <w:rFonts w:ascii="方正书宋_GBK" w:hAnsi="方正书宋_GBK" w:eastAsia="方正书宋_GBK" w:cs="方正书宋_GBK"/>
          <w:kern w:val="0"/>
          <w:sz w:val="22"/>
          <w:szCs w:val="22"/>
        </w:rPr>
      </w:pPr>
      <w:bookmarkStart w:id="168" w:name="_Toc498341530"/>
      <w:bookmarkStart w:id="169" w:name="_Toc488333379"/>
      <w:bookmarkStart w:id="170" w:name="_Toc536715063"/>
      <w:bookmarkStart w:id="171" w:name="_Toc11646"/>
      <w:bookmarkStart w:id="172" w:name="_Toc1712"/>
      <w:r>
        <w:rPr>
          <w:rFonts w:hint="eastAsia" w:ascii="方正书宋_GBK" w:hAnsi="方正书宋_GBK" w:eastAsia="方正书宋_GBK" w:cs="方正书宋_GBK"/>
          <w:kern w:val="0"/>
          <w:sz w:val="22"/>
          <w:szCs w:val="22"/>
        </w:rPr>
        <w:br w:type="page"/>
      </w:r>
    </w:p>
    <w:p>
      <w:pPr>
        <w:pStyle w:val="59"/>
        <w:overflowPunct w:val="0"/>
        <w:adjustRightInd/>
        <w:snapToGrid/>
        <w:spacing w:line="420" w:lineRule="exact"/>
        <w:rPr>
          <w:rFonts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第二部分 通用合同条款</w:t>
      </w:r>
      <w:bookmarkEnd w:id="168"/>
      <w:bookmarkEnd w:id="169"/>
      <w:bookmarkEnd w:id="170"/>
      <w:bookmarkEnd w:id="171"/>
      <w:bookmarkEnd w:id="172"/>
    </w:p>
    <w:p>
      <w:pPr>
        <w:overflowPunct w:val="0"/>
        <w:spacing w:line="420" w:lineRule="exact"/>
        <w:rPr>
          <w:rFonts w:ascii="方正书宋_GBK" w:hAnsi="方正书宋_GBK" w:eastAsia="方正书宋_GBK" w:cs="方正书宋_GBK"/>
          <w:b/>
          <w:kern w:val="0"/>
          <w:sz w:val="22"/>
          <w:szCs w:val="22"/>
        </w:rPr>
      </w:pP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1.一般约定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1.1词语定义与解释</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合同协议书、通用合同条款、专用合同条款中的下列词语具有本款所赋予的含义：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1.1.1.1合同：是指根据法律规定和合同当事人约定具有约束力的文件，构成合同的文件包括合同协议书、专用合同条款及其附件、通用合同条款、中标通知书（如果有）、投标函及其附录（如果有）、发包人要求、技术标准、发包人提供的上一阶段图纸（如果有）以及其他合同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1.1.1.2合同协议书：是指构成合同的由发包人和设计人共同签署的称为“合同协议书”的书面文件。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1.1.1.3中标通知书：是指构成合同的由发包人通知设计人中标的书面文件。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1.1.1.4投标函：是指构成合同的由设计人填写并签署的用于投标的称为“投标函”的文件。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1.1.1.5投标函附录：是指构成合同的附在投标函后的称为“投标函附录”的文件。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1.1.1.6发包人要求：是指构成合同文件组成部分的，由发包人就项目的目的、范围、功能要求及项目设计文件审查的范围和内容等提出相应要求的书面文件，又称设计任务书。</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1.1.1.7技术标准：是指构成合同的设计应当遵守的或指导设计的国家、行业或地方的技术标准和要求，以及合同约定的技术标准和要求。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1.1.1.8其他合同文件：是指经合同当事人约定的与项目设计有关的具有合同约束力的文件或书面协议。合同当事人可以在专用合同条款中进行约定。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1.1.2合同当事人及其他相关方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1.1.2.1合同当事人：是指发包人和（或）设计人。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1.1.2.2发包人：是指与设计人签订合同协议书的当事人及取得该当事人资格的合法继承人。</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1.1.2.3设计人：是指与发包人签订合同协议书的，具有相应文物保护项目勘察设计资质或技术能力的法人。</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1.1.2.4分包人：是指按照法律规定和合同约定，分包部分项目设计工作，并与设计人签订分包合同的具有相应文物保护项目勘察设计资质或技术能力的法人。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1.1.2.5发包人代表：是指由发包人指定负责项目设计方面在发包人授权范围内行使发包人权利的人。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1.1.2.6项目负责人：是指由设计人任命负责项目设计，在设计人授权范围内负责合同履行，且按照法律规定具有相应资格的项目主持人。</w:t>
      </w:r>
    </w:p>
    <w:p>
      <w:pPr>
        <w:tabs>
          <w:tab w:val="left" w:pos="6663"/>
        </w:tabs>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1.1.2.7联合体：是指两个以上设计人联合，以一个设计人身份为发包人提供项目设计服务的临时性组织。</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1.1.3项目设计服务、资料与文件</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1.1.3.1文物保护项目设计服务：是指设计人按照合同约定履行的服务，包括项目设计基本服务、项目设计其他服务。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1.1.3.2</w:t>
      </w:r>
      <w:r>
        <w:rPr>
          <w:rFonts w:hint="eastAsia" w:ascii="方正书宋_GBK" w:hAnsi="方正书宋_GBK" w:eastAsia="方正书宋_GBK" w:cs="方正书宋_GBK"/>
          <w:b/>
          <w:kern w:val="0"/>
          <w:sz w:val="22"/>
          <w:szCs w:val="22"/>
          <w:u w:val="single"/>
        </w:rPr>
        <w:t>文物保护项目设计基本服务：是指设计人根据发包人的委托，提供开展项目现状勘察、编制文物保护项目勘察设计文件（含设计概算）、施工图设计文件，并提供相应设计技术交底、解决施工中设计技术问题、配合开展项目检查、竣工验收等服务。基本服务费用包含在设计费中。</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1.1.3.3项目设计其他服务：是指发包人根据项目设计实际需要，要求设计人另行提供且发包人应当单独支付费用的服务，包括总体设计服务、主体设计协调服务、采用标准设计和复用设计服务、非标准设备设计文件编制服务、施工图预算编制服务、竣工图编制服务、</w:t>
      </w:r>
      <w:r>
        <w:rPr>
          <w:rFonts w:hint="eastAsia" w:ascii="方正书宋_GBK" w:hAnsi="方正书宋_GBK" w:eastAsia="方正书宋_GBK" w:cs="方正书宋_GBK"/>
          <w:b/>
          <w:kern w:val="0"/>
          <w:sz w:val="22"/>
          <w:szCs w:val="22"/>
          <w:u w:val="single"/>
        </w:rPr>
        <w:t>技术成果出版服务</w:t>
      </w:r>
      <w:r>
        <w:rPr>
          <w:rFonts w:hint="eastAsia" w:ascii="方正书宋_GBK" w:hAnsi="方正书宋_GBK" w:eastAsia="方正书宋_GBK" w:cs="方正书宋_GBK"/>
          <w:bCs/>
          <w:kern w:val="0"/>
          <w:sz w:val="22"/>
          <w:szCs w:val="22"/>
        </w:rPr>
        <w:t>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1.1.3.4暂停设计：是指发生设计人不能按照合同约定履行全部或部分义务情形而暂时中断项目设计服务的行为。</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1.1.3.5项目设计资料：是指根据合同约定，发包人向设计人提供的用于完成文物保护项目勘察设计所需要的资料。项目设计资料包括项目基础资料和现场障碍资料。项目基础资料根据具体情况包括经有关文物行政部门对项目批准、核准或备案的文件、报告（如岩土勘探报告☐、结构检测报告☐、本体监测报告☐、试验报告☐、资源报告☐、专项评估报告☐等）、资料（如气象、水文、地质等）☐、协议（如燃料、水、电、气、运输等）☐和有关数据等其他基础资料。现场障碍资料根据具体情况包括地上和地下已有的建筑物、构筑物、线缆、管道、受保护的古建筑、古树木等坐标方位、数据和其他相关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1.1.3.6项目设计文件：指按照合同约定和技术要求，由设计人向发包人提供的勘察设计文件编制阶段性成果、最终工作成果等，且应当采用合同中双方约定的要求。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1.1.4日期和期限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1.1.4.1开始设计日期：包括计划开始设计日期和实际开始设计日期。计划开始设计日期是指合同协议书约定的开始设计日期；实际开始设计日期是指发包人发出的开始设计通知中载明的开始设计日期。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1.1.4.2完成设计日期：包括计划完成设计日期和实际完成设计日期。计划完成设计日期是指合同协议书约定的完成设计及相关服务的日期；实际完成设计日期是指设计人交付全部或阶段性设计成果及提供相关服务日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1.1.4.3设计周期又称设计工期：是指在合同协议书约定的设计人完成项目设计及相关服务所需的期限，包括按照合同约定所作的期限变更。</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1.1.4.4基准日期：招标发包的项目设计以投标截止日前28天的日期为基准日期，直接发包的项目设计以合同签订日前28天的日期为基准日期。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1.1.4.5天：除特别指明外，均指日历天。合同中按天计算时间的，开始当天不计入，从次日开始计算，期限最后一天的截止时间为当天24:00时。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1.1.5合同价格形式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1.1.5.1合同价格：又称设计费，是指发包人用于支付设计人按照合同约定完成文物保护项目勘察设计范围内全部工作的金额，包括合同履行过程中按合同约定发生的价格变化。</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1.1.5.2总价合同：是指发包人和设计人根据合同约定的勘察设计内容和有关条件确定的合同价格总金额，或占项目总投入的取费比例，在该约定范围以内合同价款不予调整的合同计价方式。</w:t>
      </w:r>
    </w:p>
    <w:p>
      <w:pPr>
        <w:overflowPunct w:val="0"/>
        <w:spacing w:line="420" w:lineRule="exact"/>
        <w:ind w:firstLine="440" w:firstLineChars="200"/>
        <w:rPr>
          <w:rFonts w:ascii="方正书宋_GBK" w:hAnsi="方正书宋_GBK" w:eastAsia="方正书宋_GBK" w:cs="方正书宋_GBK"/>
          <w:bCs/>
          <w:kern w:val="0"/>
          <w:sz w:val="22"/>
          <w:szCs w:val="22"/>
          <w:u w:val="single"/>
        </w:rPr>
      </w:pPr>
      <w:r>
        <w:rPr>
          <w:rFonts w:hint="eastAsia" w:ascii="方正书宋_GBK" w:hAnsi="方正书宋_GBK" w:eastAsia="方正书宋_GBK" w:cs="方正书宋_GBK"/>
          <w:bCs/>
          <w:kern w:val="0"/>
          <w:sz w:val="22"/>
          <w:szCs w:val="22"/>
          <w:u w:val="single"/>
        </w:rPr>
        <w:t>1.1.5.3单价合同：是指发包人和设计人根据勘察设计项目内容有关条件约定单位价格，在约定的风险范围内不变，最终按照经相应文物行政部门批准的勘察设计方案的工程量计算总价。</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1.1.5.4其他形式：是指发包人和设计人约定的除总价合同、单价合同以外的合同价格形式。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1.1.6其他</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1.1.6.1书面形式：是指合同书、信件和数据电文（包括电报、电传、传真、电子数据交换和电子邮件）等可以有形地表现所载内容的形式。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1.2语言文字</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合同以中国的汉语简体文字编写、解释和说明。合同当事人在专用合同条款中约定使用两种以上语言时，汉语为优先解释和说明合同的语言。</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1.3法律</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合同所称法律是指中华人民共和国法律、行政法规、部门规章，以及项目所在地的地方性法规、自治条例、单行条例和地方政府规章等。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合同当事人可以在专用合同条款中约定合同适用的其他规范性文件。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1.4技术标准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1.4.1适用于项目的现行有效的国家标准、行业标准、项目所在地的地方性标准，以及相应的规范、规程等，合同当事人有特别要求的，应在专用合同条款中约定。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1.4.2发包人要求使用国外技术标准的，发包人与设计人在专用合同条款中约定原文版本和中文译本提供方及提供标准的名称、份数、时间及费用承担等事项。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1.4.3发包人对项目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1.5合同文件的优先顺序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组成合同的各项文件应互相解释，互为说明。除专用合同条款另有约定外，解释合同文件的优先顺序如下：</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（1）合同协议书；</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（2）专用合同条款及其附件；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（3）通用合同条款；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（4）中标通知书（如果有）；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（5）投标函及其附录（如果有）；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（6）发包人要求；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（7）技术标准；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（8）发包人提供的上一阶段图纸（如果有）；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（9）其他合同文件。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上述各项合同文件包括合同当事人就该项合同文件所作出的补充和修改，属于同一类内容的文件，应以最新签署的为准。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在合同履行过程中形成的与合同有关的文件均构成合同文件组成部分，并根据其性质确定优先解释顺序。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1.6联络</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1.6.1与合同有关的通知、批准、证明、证书、指示、指令、要求、请求、同意、确定和决定等，均应采用书面形式，并应在合同约定的期限内送达接收人和送达地点。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1.6.2发包人和设计人应在专用合同条款中约定各自的送达接收人、送达地点、电子邮箱。任何一方合同当事人指定的接收人或送达地点或电子邮箱发生变动的，应提前3天以书面形式通知对方，否则视为未发生变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1.6.3发包人和设计人应当及时签收另一方送达至送达地点和指定接收人的来往信函，如确有充分证据证明一方无正当理由拒不签收的，视为拒绝签收一方认可往来信函的内容。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1.7严禁贿赂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合同当事人不得以贿赂或变相贿赂的方式，谋取非法利益或损害对方权益。因一方合同当事人的贿赂造成对方损失的，应赔偿损失，并承担相应的法律责任。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1.8保密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除法律规定或合同另有约定外，未经发包人同意，设计人不得将发包人提供的图纸、文件以及声明需要保密的资料信息等商业秘密泄露给第三方。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除法律规定或合同另有约定外，未经设计人同意，发包人不得将设计人提供的技术文件、技术成果、技术秘密及声明需要保密的资料信息等商业秘密泄露给第三方。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保密期限由发包人与设计人在专用合同条款中约定。</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2.发包人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2.1发包人一般义务</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2.1.1发包人应遵守法律法规，并办理规定由其办理的文物保护项目审批、核准和备案等手续。</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发包人负责本项目各阶段设计文件向有关管理部门的送审报批工作，并负责将报批结果书面通知设计人。因发包人原因未能及时办理完毕前述许可、核准或备案手续，导致设计工作量增加和（或）设计周期延长时，由发包人承担由此增加的设计费用和（或）延长的设计周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2.1.2发包人应当负责项目设计的所有外部关系的协调（包括但不限于当地政府主管部门等），为设计人履行合同提供必要的外部条件。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2.1.3专用合同条款约定的其他义务。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2.2发包人代表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在专用合同条款中明确其负责项目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在专用合同条款约定的期限内提前书面通知设计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发包人代表不能按照合同约定履行其职责及义务，并导致合同无法继续正常履行的，设计人可以要求发包人撤换发包人代表。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2.3发包人决定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2.3.1发包人在法律允许的范围内有权对设计人的设计工作、设计项目和（或）设计文件作出处理决定，设计人应按照发包人的决定执行，涉及设计周期或设计费用等问题按本合同第11条〔项目设计变更与索赔〕的约定处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2.3.2发包人应在专用合同条款约定的期限内对设计人书面提出的事项作出书面决定，如发包人不在确定时间内作出书面决定，设计人的设计周期相应延长。</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2.4支付合同价款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发包人应按合同约定向设计人及时足额支付合同价款。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2.5设计文件接收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发包人应按合同约定及时接收设计人提交的项目设计文件。</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3.设计人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3.1设计人一般义务</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3.1.1设计人应遵守法律和有关技术标准的强制性规定，完成合同约定范围内的文物保护项目现状勘察、方案设计、图纸设计，提供符合技术标准及合同要求的文物保护项目勘察设计文件，提供施工配合服务。</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u w:val="single"/>
        </w:rPr>
        <w:t>设计人应当按照专用合同条款约定配合发包人办理有关许可、核准或备案手续的，因设计人原因造成发包人未能及时办理许可、核准或备案手续，导致设计工作量增加和（或）设计周期延长时，由设计人自行承担由此增加的设计费用和（或）设计周期延长的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3.1.2设计人应当完成合同约定的文物保护项目勘察设计其他服务。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3.1.3专用合同条款约定的其他义务。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3.2项目负责人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3.2.1项目负责人应为合同当事人所确认的人选，并在专用合同条款中明确项目负责人的姓名、执业资格及等级与执业证书编号或职称、联系方式及授权范围等事项，项目负责人经设计人授权后代表设计人负责履行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3.2.2设计人需要更换项目负责人的，应在专用合同条款约定的期限内提前书面通知发包人，并征得发包人书面同意。通知中应当载明继任项目负责人的执业资格或职称、管理经验等资料，继任项目负责人继续履行第3.2.1项约定的职责。未经发包人书面同意，设计人不得擅自更换项目负责人。设计人擅自更换项目负责人的，应按照专用合同条款的约定承担违约责任。对于设计人项目负责人确因患病、与设计人解除或终止劳动关系、工伤等原因更换项目负责人的，发包人无正当理由不得拒绝更换。</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3.2.3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执业资格或职称、管理经验等资料书面通知发包人。继任项目负责人继续履行第3.2.1项约定的职责。设计人无正当理由拒绝更换项目负责人的，应按照专用合同条款的约定承担违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3.3设计人人员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3.3.1除专用合同条款对期限另有约定外，设计人应在接到开始设计通知后7天内，向发包人提交设计人项目管理机构及人员安排的报告，其内容应包括专业负责人名单及其岗位、执业资格或职称等。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3.3.2设计人委派到项目设计中的设计人员应相对稳定</w:t>
      </w:r>
      <w:r>
        <w:rPr>
          <w:rFonts w:hint="eastAsia" w:ascii="方正书宋_GBK" w:hAnsi="方正书宋_GBK" w:eastAsia="方正书宋_GBK" w:cs="方正书宋_GBK"/>
          <w:bCs/>
          <w:color w:val="000000" w:themeColor="text1"/>
          <w:kern w:val="0"/>
          <w:sz w:val="22"/>
          <w:szCs w:val="22"/>
          <w14:textFill>
            <w14:solidFill>
              <w14:schemeClr w14:val="tx1"/>
            </w14:solidFill>
          </w14:textFill>
        </w:rPr>
        <w:t>，</w:t>
      </w:r>
      <w:r>
        <w:rPr>
          <w:rFonts w:hint="eastAsia" w:ascii="方正书宋_GBK" w:hAnsi="方正书宋_GBK" w:eastAsia="方正书宋_GBK" w:cs="方正书宋_GBK"/>
          <w:b/>
          <w:color w:val="000000" w:themeColor="text1"/>
          <w:kern w:val="0"/>
          <w:sz w:val="22"/>
          <w:szCs w:val="22"/>
          <w:u w:val="single"/>
          <w14:textFill>
            <w14:solidFill>
              <w14:schemeClr w14:val="tx1"/>
            </w14:solidFill>
          </w14:textFill>
        </w:rPr>
        <w:t>具备该文物保护项目勘察设计所需的技术能力。</w:t>
      </w:r>
      <w:r>
        <w:rPr>
          <w:rFonts w:hint="eastAsia" w:ascii="方正书宋_GBK" w:hAnsi="方正书宋_GBK" w:eastAsia="方正书宋_GBK" w:cs="方正书宋_GBK"/>
          <w:bCs/>
          <w:kern w:val="0"/>
          <w:sz w:val="22"/>
          <w:szCs w:val="22"/>
        </w:rPr>
        <w:t>设计过程中如有变动，设计人应及时向发包人提交项目设计人员变动情况的报告。设计人更换专业负责人时，应提前7天书面通知发包人，除专业负责人无法正常履职情形外，还应征得发包人书面同意。</w:t>
      </w:r>
      <w:r>
        <w:rPr>
          <w:rFonts w:hint="eastAsia" w:ascii="方正书宋_GBK" w:hAnsi="方正书宋_GBK" w:eastAsia="方正书宋_GBK" w:cs="方正书宋_GBK"/>
          <w:b/>
          <w:kern w:val="0"/>
          <w:sz w:val="22"/>
          <w:szCs w:val="22"/>
          <w:u w:val="single"/>
        </w:rPr>
        <w:t>通知中应当载明继任人员的执业资格或职称、执业经验等资料。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3.3.3发包人对于设计人主要设计人员的资格或能力有异议的，设计人应提供资料证明被质疑人员有能力完成其岗位工作或不存在发包人所质疑的情形。发包人要求撤换不能按照合同约定履行职责及义务的主要设计人员的，设计人认为发包人有理由的，应当撤换。设计人无正当理由拒绝撤换的，应按照专用合同条款的约定承担违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3.4设计分包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3.4.1设计分包的一般约定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不得将其承包的全部项目设计转包给第三人，或将其承包的全部项目设计肢解后以分包的名义转包给第三人。设计人不得将项目关键性工作及专用合同条款中禁止分包的项目设计分包给第三人，项目关键性工作的范围由合同当事人按照法律规定在专用合同条款中予以明确。设计人不得进行违法分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3.4.2设计分包的确定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应按专用合同条款的约定或经过发包人书面同意后进行分包，确定分包人。按照合同约定或经过发包人书面同意后进行分包的，设计人应确保分包人具有相应的资质和能力。项目设计分包不减轻或免除设计人的责任和义务，设计人和分包人就分包项目设计向发包人承担连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3.4.3设计分包管理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设计人应按照专用合同条款的约定向发包人提交分包人的主要项目设计人员名单、执业资格或职称及执业经历等。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3.4.4分包项目设计费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（1）除本项第（2）目约定的情况或专用合同条款另有约定外，分包项目设计费由设计人与分包人结算，未经设计人同意，发包人不得向分包人支付分包项目设计费；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（2）生效的法院判决书或仲裁裁决书要求发包人向分包人支付分包项目设计费的，发包人有权从应付设计人合同价款中扣除该部分费用。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3.5联合体</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3.5.1联合体各方应共同与发包人签订合同协议书。联合体各方应为履行合同向发包人承担连带责任。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3.5.2联合体协议，应当约定联合体各成员工作分工，经发包人确认后作为合同附件。在履行合同过程中，未经发包人同意，不得修改联合体协议。</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3.5.3联合体牵头人负责与发包人联系，并接受指示，负责组织联合体各成员全面履行合同。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3.5.4发包人向联合体支付设计费用的方式在专用合同条款中约定。</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4.文物保护项目设计资料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4.1提供项目设计资料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发包人应当在文物保护项目设计前或专用合同条款约定的时间向设计人提供项目设计所必需的项目设计资料，并对所提供资料的真实性、准确性和完整性负责。</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按照法律规定确需在项目设计开始后方能提供的设计资料，发包人应及时地在相应项目设计文件提交给发包人前的合理期限内提供，合理期限应以不影响设计人的正常设计为限。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4.2逾期提供的责任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提交上述文件和资料超过约定期限的，超过约定期限15天以内，设计人按本合同约定的交付项目设计文件时间相应顺延；超过约定期限15天以外时，设计人有权重新确定提交项目设计文件的时间。项目设计资料逾期提供导致增加了设计工作量的，设计人可以要求发包人另行支付相应设计费用，并相应延长设计周期。</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5.文物保护项目设计要求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5.1项目设计一般要求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5.1.1对发包人的要求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当遵守法律和技术标准，发包人提出的有关安全、质量、环境保护和职业健康的要求应当符合法律和技术标准的规定，不得以任何理由要求设计人违反法律、技术标准进行设计。发包人鼓励设计人使用可靠的创新技术和新材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5.1.2对设计人的要求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5.1.2.1设计人应当按法律和技术标准的强制性规定及发包人要求进行项目设计。有关项目设计的特殊标准或要求由合同当事人在专用合同条款中约定。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设计人发现发包人提供的项目设计资料有问题的，设计人应当及时通知发包人并经发包人确认。</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5.1.2.2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导致增加设计费用和（或）设计周期延长的，由发包人承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5.1.2.3设计人在项目设计中应当采用合同约定的技术、工艺和设备，满足质量、安全、节能、环保等要求。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5.2文物保护项目设计保证措施</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5.2.1发包人的保证措施</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发包人应按照法律规定及合同约定完成与项目设计有关的各项工作。</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5.2.2设计人的保证措施</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设计人应做好项目设计的质量与技术管理工作，建立健全项目设计质量保证体系，加强项目设计全过程的质量控制，建立完整的设计文件的设计、复核、审核、会签和批准制度，明确各阶段的责任人。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5.3项目设计文件的要求</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5.3.1文物保护项目设计文件的编制应符合法律、技术标准的强制性规定及合同的要求。</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5.3.2文物保护项目设计依据应完整、准确、可靠，设计方案论证充分，计算成果可靠，并能够实施。</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5.3.3文物保护项目设计文件的深度应满足本合同相应的规定要求，符合国家和行业现行有效的相关规范。</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5.3.4应根据法律、技术标准要求，保证消除文物保护单位安全隐患，并应在项目设计文件中注明相应维修项目的保质年限。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5.4不合格项目设计文件的处理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 xml:space="preserve">5.4.1因设计人原因造成项目设计文件不合格的，发包人有权要求设计人采取补救措施，直至达到合同要求的质量标准，并按第14.2款〔设计人违约责任〕的约定承担责任。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5.4.2因发包人原因造成项目设计文件不合格的，设计人应当采取补救措施，直至达到合同要求的质量标准，由此增加的设计费用和（或）设计周期的延长由发包人承担。</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6.项目设计进度与周期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6.1项目设计进度计划</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6.1.1项目设计进度计划的编制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应按照专用合同条款约定提交文物保护项目设计进度计划，项目设计进度计划的编制应当符合法律规定和一般项目设计实践惯例，项目设计进度计划经发包人批准后实施。项目设计进度计划是控制项目设计进度的依据，发包人有权按照项目设计进度计划中列明的关键性控制节点检查项目设计进度情况。</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文物保护项目设计进度计划中的设计周期应由发包人与设计人协商确定，明确约定各阶段设计任务的完成时间区间，包括各阶段设计过程中设计人与发包人的交流时间，但不包括相关政府部门对设计成果的审批时间及发包人的审查时间。</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6.1.2文物保护项目设计进度计划的修订</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文物保护项目设计进度计划不符合合同要求或与项目设计的实际进度不一致的，设计人应向发包人提交修订的项目设计进度计划，并附具有关措施和相关资料。除专用合同条款对期限另有约定外，发包人应在收到修订的项目设计进度计划后5天内完成审核和批准或提出修改意见，否则视为发包人同意设计人提交的修订的项目设计进度计划。</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6.2项目设计开始</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按照法律规定获得项目设计所需的许可。发包人发出的开始设计通知应符合法律规定，一般应在计划开始设计日期7天前向设计人发出开始项目设计工作通知，项目设计周期自开始设计通知中载明的开始设计的日期起算。</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设计人应当在收到发包人提供的项目设计资料及专用合同条款约定的定金或预付款后，开始项目设计工作。</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各设计阶段的开始时间均以设计人收到的发包人发出开始设计工作的书面通知书中载明的开始设计的日期起算。</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6.3项目设计进度延误</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6.3.1因发包人原因导致项目设计进度延误</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在合同履行过程中，发包人导致项目设计进度延误的情形主要有：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（1）发包人未能按合同约定提供项目设计资料或所提供的项目设计资料不符合合同约定或存在错误或疏漏的；</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（2）发包人未能按合同约定日期足额支付定金或预付款、进度款的；</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（3）发包人提出影响设计周期的设计变更要求的；</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（4）专用合同条款中约定的其他情形。</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因发包人原因未按计划开始设计日期开始设计的，发包人应按实际开始设计日期顺延完成设计日期。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专用合同条款对期限另有约定外，设计人应在发生上述情况后5天内向发包人发出要求延期的书面通知，在发生上述情况后10天内提交要求延期的详细说明供发包人审查。除专用合同条款对期限另有约定外，发包人收到设计人要求延期的详细说明后，应在5天内进行审查并就是否延长设计周期及延期天数向设计人进行书面答复。</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如果发包人在收到设计人提交要求延期的详细说明后，在约定的期限内未予答复，则视为设计人要求的延期已被发包人批准。如果设计人未能按本款约定的时间内发出要求延期的通知并提交详细资料，则发包人可拒绝作出任何延期的决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发包人上述项目设计进度延误情形导致增加了设计工作量的，发包人应当另行支付相应设计费用。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6.3.2因设计人原因导致项目设计进度延误</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因设计人原因导致项目设计进度延误的，设计人应当按照第14.2款〔设计人违约责任〕承担责任。设计人支付逾期完成项目设计违约金后，不免除设计人继续完成项目设计的义务。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6.4暂停设计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6.4.1发包人原因引起的暂停设计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因发包人原因引起暂停设计的，发包人应及时下达暂停设计指示。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因发包人原因引起的暂停设计，发包人应承担由此增加的设计费用和（或）延长的设计周期。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6.4.2设计人原因引起的暂停设计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设计人原因引起的暂停设计，设计人应当尽快向发包人发出书面通知并按第14.2款〔设计人违约责任〕承担责任，且设计人在收到发包人复工指示后15天内仍未复工的，视为设计人无法继续履行合同的情形，设计人应按第16条〔合同解除〕的约定承担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6.4.3其他原因引起的暂停设计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当出现非设计人原因造成的暂停设计，设计人应当尽快向发包人发出书面通知。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在上述情形下设计人的设计服务暂停，设计人的设计周期应当相应延长，复工应有发包人与设计人共同确认的合理期限。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当发生本项约定的情况，导致设计人增加设计工作量的，发包人应当另行支付相应设计费用。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6.4.4暂停设计后的复工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暂停设计后，发包人和设计人应采取有效措施积极消除暂停设计的影响。当项目具备复工条件时，发包人向设计人发出复工通知，设计人应按照复工通知要求复工。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除设计人原因导致暂停设计外，设计人暂停设计后复工所增加的设计工作量，发包人应当另行支付相应设计费用。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6.5提前交付项目设计文件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6.5.1发包人要求设计人提前交付项目设计文件的，发包人应向设计人下达提前交付项目设计文件指示，设计人应向发包人提交提前交付项目设计文件建议书，提前交付项目设计文件建议书应包括实施的方案、缩短的时间、增加的合同价格等内容。发包人接受该提前交付项目设计文件建议书的，发包人和设计人协商采取加快项目设计进度的措施，并修订项目设计进度计划，由此增加的设计费用由发包人承担。设计人认为提前交付项目设计文件的指示无法执行的，应向发包人提出书面异议，发包人应在收到异议后7天内予以答复。任何情况下，发包人不得压缩合理设计周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6.5.2发包人要求设计人提前交付项目设计文件，或设计人提出提前交付项目设计文件的建议能够给发包人带来效益的，合同当事人可以在专用合同条款中约定提前交付项目设计文件的奖励。</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7.文物保护项目设计文件交付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7.1项目设计文件交付的内容</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7.1.1文物保护项目勘察设计方案、设计图纸及设计说明。</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7.1.2发包人可以要求设计人提交专用合同条款约定的具体形式的电子版设计文件。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7.2文物保护项目设计文件的交付方式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设计人交付项目设计文件给发包人，发包人应当出具书面签收单，内容包括设计文件名称、图纸名称、图纸内容、图纸形式、份数、提交和签收日期、提交人与接收人的亲笔签名。</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7.3文物保护项目设计文件交付的时间和份数</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项目设计文件交付的名称、时间和份数在专用合同条款中约定。</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8.文物保护项目设计文件审查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8.1设计人的项目设计文件应报发包人审查同意。审查的范围和内容在发包人要求中约定。审查的具体标准应符合法律规定、技术标准要求和本合同约定。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除专用合同条款对期限另有约定外，自发包人收到设计人的项目设计文件以及设计人的通知之日起，发包人对设计人的项目设计文件审查期不超过15天。</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发包人不同意项目设计文件的，应以书面形式通知设计人，并说明不符合合同要求的具体内容。设计人应根据发包人的书面说明，对项目设计文件进行修改后重新报送发包人审查，审查期重新起算。</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合同约定的审查期满，发包人没有做出审查结论也没有提出异议的，视为设计人的项目设计文件已获发包人同意。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8.2设计人的项目设计文件不需要政府有关部门审查或批准的，设计人应当严格按照经发包人审查同意的项目设计文件进行修改，如果发包人的修改意见超出或更改了发包人要求，发包人应当根据第11条〔项目设计变更与索赔〕的约定，向设计人另行支付费用。</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8.3项目设计文件需政府有关部门审查或批准的，发包人应在审查同意设计人的项目设计文件后在专用合同条款约定的期限内，向政府有关部门报送项目设计文件，设计人应予以协助。</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对于政府有关部门的审查意见，不需要修改发包人要求的，设计人需按该审查意见修改设计人的项目设计文件；需要修改发包人要求的，发包人应重新提出发包人要求，设计人应根据新提出的发包人要求修改设计人的项目设计文件，发包人应当根据第11条〔项目设计变更与索赔〕的约定，向设计人另行支付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8.4设计人按第7条〔项目设计文件交付〕的约定向发包人提交项目设计文件，有义务参加发包人组织的设计审查会议，向审查者介绍、解答、解释其项目设计文件，并提供有关补充资料。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发包人有义务向设计人提供设计审查会议的批准文件和纪要。设计人有义务按照相关设计审查会议批准的文件和纪要，并依据合同约定及相关技术标准，对项目设计文件进行修改、补充和完善。</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8.5因设计人原因，未能按第7条〔项目设计文件交付〕约定的时间向发包人提交项目设计文件，致使项目设计文件审查无法进行或无法按期进行，造成设计周期延长、窝工损失及发包人增加费用的，设计人按第14.2款〔设计人违约责任〕的约定承担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因发包人原因，致使项目设计文件审查无法进行或无法按期进行，造成设计周期延长、窝工损失及设计人增加的费用，由发包人承担。</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 xml:space="preserve">8.6因设计人原因造成项目设计文件不合格致使项目设计文件审查无法通过的，发包人有权要求设计人采取补救措施，直至达到合同要求的质量标准。多次审查无法通过的，按第14.2款〔设计人违约责任〕的约定承担责任。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因发包人原因造成项目设计文件不合格致使项目设计文件审查无法通过的，由此增加的设计费用和（或）延长的设计周期由发包人承担。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8.7项目设计文件的审查，不减轻或免除设计人依据法律应当承担的责任。</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9.施工现场配合服务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9.1除专用合同条款另有约定外，发包人应为设计人派赴现场的工作人员提供工作、生活及交通等方面的便利条件。</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u w:val="single"/>
        </w:rPr>
        <w:t>9.2设计人应当提供项目洽商、设计技术交底、驻场解决施工中设计技术问题和项目检查和竣工验收、配合开展成果出版服务。</w:t>
      </w:r>
      <w:r>
        <w:rPr>
          <w:rFonts w:hint="eastAsia" w:ascii="方正书宋_GBK" w:hAnsi="方正书宋_GBK" w:eastAsia="方正书宋_GBK" w:cs="方正书宋_GBK"/>
          <w:bCs/>
          <w:kern w:val="0"/>
          <w:sz w:val="22"/>
          <w:szCs w:val="22"/>
        </w:rPr>
        <w:t>如果发包人在专用合同条款约定的施工现场服务时限外仍要求设计人负责上述工作的，发包人应按所需工作量向设计人另行支付服务费用。</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10.合同价款与支付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10.1合同价款组成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发包人和设计人应当在专用合同条款中明确约定合同价款各组成部分的具体数额，主要包括：</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（1）项目设计基本服务费用；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（2）项目设计其他服务费用；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（3）在未签订合同前发包人已经同意或接受或已使用的设计人为发包人所做的各项工作的相应费用等。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10.2合同价格形式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 xml:space="preserve">发包人和设计人应在合同协议书中选择下列一种合同价格形式：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（1）单价合同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单价合同是指合同当事人约定以不可移动文物面积（包括文物建筑或古遗址古墓葬占地面积）每平方米单价或实际投资总额的一定比例等双方认可方式进行合同价格计算、调整和确认的文物保护项目设计合同，在约定的范围内合同单价不作调整。合同当事人应在专用合同条款中约定单价包含的风险范围和风险费用的计算方法，并约定风险范围以外的合同价格的调整方法。</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（2）总价合同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总价合同是指合同当事人约定以发包人提供的上一阶段项目设计文件及有关条件进行合同价格计算、调整和确认的文物保护项目设计合同，在约定的范围内合同总价不作调整。合同当事人应在专用合同条款中约定总价包含的风险范围和风险费用的计算方法，并约定风险范围以外的合同价格的调整方法。</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（3）其它价格形式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合同当事人可在专用合同条款中约定其他合同价格形式。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10.3定金或预付款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10.3.1定金或预付款的比例</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定金的比例不应超过合同总价款的20%。预付款的比例由发包人与设计人协商确定，一般不低于合同总价款的20%。</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10.3.2定金或预付款的支付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定金或预付款的支付按照专用合同条款约定执行，但最迟应在开始设计通知载明的开始设计日期前专用合同条款约定的期限内支付。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发包人逾期支付定金或预付款超过专用合同条款约定的期限的，设计人有权向发包人发出要求支付定金或预付款的催告通知，发包人收到通知后7天内仍未支付的，设计人有权不开始设计工作或暂停设计工作。</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10.4进度款支付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10.4.1发包人应当按照专用合同条款约定的付款条件及时向设计人支付进度款。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10.4.2进度付款的修正</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在对已付进度款进行汇总和复核中发现错误、遗漏或重复的，发包人和设计人均有权提出修正申请。经发包人和设计人同意的修正，应在下期进度付款中支付或扣除。</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10.5合同价款的结算与支付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10.5.1对于采取固定总价形式的合同，发包人应当按照专用合同条款的约定及时支付尾款。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10.5.2对于采取固定单价形式的合同，发包人与设计人应当按照专用合同条款约定的结算方式及时结清项目设计费，并将结清未支付的款项一次性支付给设计人。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10.5.3对于采取其他价格形式的，也应按专用合同条款的约定及时结算和支付。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10.6支付账户</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发包人应将合同价款支付至合同协议书中约定的设计人账户。</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11.项目设计变更与索赔</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11.1勘察设计文件未经相应文物行政部门批准之前，发包人变更项目设计的内容、规模、功能、条件等，应当向设计人提供书面要求，设计人在不违反法律规定以及技术标准强制性规定的前提下应当按照发包人要求变更项目设计。勘察设计文件已经相应文物行政部门批准的，变更后的设计方案应报相应文物行政部门审核同意后方可实施。</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kern w:val="0"/>
          <w:sz w:val="22"/>
          <w:szCs w:val="22"/>
          <w:u w:val="single"/>
        </w:rPr>
        <w:t>11.2项目实施阶段的设计变更，</w:t>
      </w:r>
      <w:r>
        <w:rPr>
          <w:rFonts w:hint="eastAsia" w:ascii="方正书宋_GBK" w:hAnsi="方正书宋_GBK" w:eastAsia="方正书宋_GBK" w:cs="方正书宋_GBK"/>
          <w:b/>
          <w:bCs/>
          <w:kern w:val="0"/>
          <w:sz w:val="22"/>
          <w:szCs w:val="22"/>
          <w:u w:val="single"/>
        </w:rPr>
        <w:t>应经发包人、设计人、承包人、监理人四方洽商同意。经洽商同意变更的由设计人提供变更后的图纸及说明。</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属于重大变更事项的，经四方洽商同意后，应由设计人提供设计变更单、变更后的图纸及说明，报审批原勘察设计方案的文物行政部门审核。未经审核同意的不得擅自开展重大变更。</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发包人变更文物保护项目设计的内容、规模、功能、条件或因提交的设计资料存在错误或作较大修改时，发包人应按设计人所耗工作量向设计人增付设计费，设计人可按本条约定和专用合同条款的约定，与发包人协商对合同价格和/或完工时间做可共同接受的修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11.3如果由于发包人要求更改而造成的项目复杂性的变更或性质的变更使得设计人的设计工作减少，发包人可按本条约定和专用合同条款的约定，与设计人协商对合同价格和/或完工时间做可共同接受的修改。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11.4基准日期后，与项目设计服务有关的法律、技术标准的强制性规定的颁布及修改，由此增加的设计费用和（或）延长的设计周期由发包人承担。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11.5如果发生设计人认为有理由提出增加合同价款或延长设计周期的要求事项，除专用合同条款对期限另有约定外，设计人应于该事项发生后5天内书面通知发包人。除专用合同条款对期限另有约定外，在该事项发生后10天内，设计人应向发包人提供证明设计人要求的书面声明，其中包括设计人关于因该事项引起的合同价款和设计周期的变化的详细计算。除专用合同条款对期限另有约定外，发包人应在接到设计人书面声明后的5天内，予以书面答复。逾期未答复的，视为发包人同意设计人关于增加合同价款或延长设计周期的要求。</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12.专业责任与保险</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12.1设计人应运用一切合理的专业技术和经验知识，按照公认的职业标准尽其全部职责和谨慎、勤勉地履行其在本合同项下的责任和义务。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12.2除专用合同条款另有约定外，设计人应具有发包人认可的、履行本合同所需要的项目设计责任保险并使其于合同责任期内保持有效。</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12.3项目设计责任保险应承担由于设计人的疏忽或过失而引发的项目质量事故所造成的项目本身的物质损失以及第三者人身伤亡、财产损失或费用的赔偿责任。</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13.知识产权</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13.1除专用合同条款另有约定外，发包人提供给设计人的勘察设计文件、图纸、发包人为实施项目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13.2除专用合同条款另有约定外，设计人为实施项目所编制的文件的著作权属于设计人，发包人可因实施项目的报审、实施、管理、成果出版等目的而复制、使用此类文件，但不能擅自修改或用于与合同无关的其他事项。未经设计人书面同意，发包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13.3合同当事人保证在履行合同过程中不侵犯对方及第三方的知识产权。设计人在项目设计时，因侵犯他人的专利权或其他知识产权所引起的责任，由设计人承担；因发包人提供的基础资料导致侵权的，由发包人承担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13.4合同当事人双方均有权在不损害对方利益和保密约定的前提下，在自己宣传用的印刷品或其他出版物上，或申报奖项时等情形下公布有关项目的文字和图片材料。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13.5除专用合同条款另有约定外，设计人在合同签订前和签订时已确定采用的专利、专有技术的使用费应包含在签约合同价中。</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14.违约责任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14.1发包人违约责任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14.1.1合同生效后，发包人因非设计人原因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14.1.2发包人未按专用合同条款约定的金额和期限向设计人支付设计费的，应按专用合同条款约定向设计人支付违约金。逾期超过15天时，设计人有权书面通知发包人中止设计工作。自中止设计工作之日起15天内发包人支付相应费用的，设计人应及时根据发包人要求恢复设计工作；自中止设计工作之日起超过15天后发包人支付相应费用的，设计人有权确定重新恢复设计工作的时间，且设计周期相应延长。</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14.1.3发包人的上级或设计审批部门对设计文件不进行审批或本合同项目暂停、暂缓实施，发包人应在事件发生之日起15天内按本合同第16条〔合同解除〕的约定向设计人结算并支付设计费。</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14.1.4发包人未在法律法规规定及合同约定的时间内，将已完成的勘察设计文件提交相应文物行政部门审批，导致本合同项目立项（计划）失效、停止实施的，发包人应在项目计划失效之日起15天内按本合同第16条〔合同解除〕的约定向设计人结算并支付设计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14.1.5发包人擅自将设计人的设计文件用于本项目以外的项目或交第三方使用时，应承担相应法律责任，并应赔偿设计人因此遭受的损失。</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14.2设计人违约责任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14.2.1合同生效后，设计人因自身原因要求终止或解除合同，设计人应按发包人已支付的定金金额双倍返还给发包人或设计人按照专用合同条款的约定向发包人支付违约金。</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14.2.2由于设计人原因，未按专用合同条款约定的时间交付项目设计文件的，应按专用合同条款的约定向发包人支付违约金，前述违约金经双方确认后可在发包人应付设计费中扣减。</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u w:val="single"/>
        </w:rPr>
        <w:t>14.2.3由于设计人原因，所交付的设计文件提交相应的文物行政部门审批未通过达到三次的，视同设计人不具备本合同项目所需的技术能力，发包人可终止或解除合同，并要求设计人按照专用合同条款支付违约金。</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14.2.4设计人对项目设计文件出现的遗漏或错误负责修改或补充。由于设计人原因产生的设计问题造成项目质量事故或其他事故时，设计人除负责采取补救措施外，应当承担赔偿责任或者根据直接经济损失程度按专用合同条款约定向发包人支付赔偿金。</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14.2.5设计人未经发包人同意擅自对项目设计进行分包的，发包人有权要求设计人解除未经发包人同意的设计分包合同，设计人应当按照专用合同条款的约定承担违约责任。</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15.不可抗力</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15.1不可抗力的确认</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不可抗力是指合同当事人在签订合同时不可预见，在合同履行过程中不可避免且不能克服的自然灾害和社会性突发事件，如地震、海啸、瘟疫、骚乱、戒严、暴动、战争和专用合同条款中约定的其他情形。</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不可抗力发生后，发包人和设计人应收集证明不可抗力发生及不可抗力造成损失的证据，并及时认真统计所造成的损失。合同当事人对是否属于不可抗力或其损失发生争议时，按第17条〔争议解决〕的约定处理。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15.2不可抗力的通知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合同一方当事人遇到不可抗力事件，使其履行合同义务受到阻碍时，应立即通知合同另一方当事人，书面说明不可抗力和受阻碍的详细情况，并在合理期限内提供必要的证明。</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不可抗力持续发生的，合同一方当事人应及时向合同另一方当事人提交中间报告，说明不可抗力和履行合同受阻的情况，并于不可抗力事件结束后28天内提交最终报告及有关资料。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15.3不可抗力后果的承担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不可抗力引起的后果及造成的损失由合同当事人按照法律规定及合同约定各自承担。不可抗力发生前已完成的项目设计应当按照合同约定进行支付。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不可抗力发生后，合同当事人均应采取措施尽量避免和减少损失的扩大，任何一方当事人没有采取有效措施导致损失扩大的，应对扩大的损失承担责任。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因合同一方迟延履行合同义务，在迟延履行期间遭遇不可抗力的，不免除其违约责任。</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16.合同解除</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16.1发包人与设计人协商一致，可以解除合同。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16.2有下列情形之一的，合同当事人一方或双方可以解除合同：</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（1）设计人提交的项目设计文件存在重大质量问题，经发包人催告后，在合理期限内修改后仍不能满足国家现行深度要求及合同约定的设计质量要求的，发包人可以按14.2.3款规定解除合同；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（2）发包人未按合同约定支付设计费用，经设计人催告后，在30天内仍未支付的，设计人可以解除合同；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（3）暂停设计期限已连续超过180天，专用合同条款另有约定的除外；</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（4）因不可抗力致使合同无法履行；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（5）因一方违约致使合同无法实际履行或实际履行已无必要；</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（6）因本项目项目条件发生重大变化，使合同无法继续履行。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16.3任何一方因故需解除合同时，应提前30天书面通知对方，对合同中的遗留问题应取得一致意见并形成书面协议。</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16.4合同解除后，发包人除应按第14.1.1项的约定及专用合同条款约定期限内向设计人支付已完工作的设计费外，应当向设计人支付由于非设计人原因合同解除导致设计人增加的设计费用，违约一方应当承担相应的违约责任。</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17.争议解决</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17.1和解</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合同当事人可以就争议自行和解，自行和解达成协议的经双方签字并盖章后作为合同补充文件，双方均应遵照执行。</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17.2调解</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合同当事人可以就争议请求相关行政主管部门、行业协会或其他第三方进行调解，调解达成协议的，经双方签字并盖章后作为合同补充文件，双方均应遵照执行。</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17.3争议评审</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合同当事人在专用合同条款中约定采取争议评审方式解决争议以及评审规则，并按下列约定执行：</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17.3.1争议评审小组的确定</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合同当事人可以共同选择一名或三名争议评审员，组成争议评审小组。除专用合同条款另有约定外，合同当事人应当自合同签订后28天内，或者争议发生后14天内，选定争议评审员。</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除专用合同条款另有约定外，评审所发生的费用由发包人和设计人各承担一半。</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17.3.2争议评审小组的决定</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在任何时间将与合同有关的任何争议共同提请争议评审小组进行评审。争议评审小组应秉持客观、公正原则，充分听取合同当事人的意见，依据相关法律、技术标准、行业惯例等，自收到争议评审申请报告后14天内作出书面决定，并说明理由。合同当事人可以在专用合同条款中对本事项另行约定。</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17.3.3争议评审小组决定的效力</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争议评审小组作出的书面决定经合同当事人签字确认后，对双方具有约束力，双方应遵照执行。</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任何一方当事人不接受争议评审小组决定或不履行争议评审小组决定的，双方可选择采用其他争议解决方式。</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17.4仲裁或诉讼</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因合同及合同有关事项产生的争议，合同当事人可以在专用合同条款中约定以下一种方式解决争议：</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（1）向约定的仲裁委员会申请仲裁；</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（2）向有管辖权的人民法院起诉。</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17.5争议解决条款效力</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合同有关争议解决的条款独立存在，合同的变更、解除、终止、无效或者被撤销均不影响其效力。</w:t>
      </w:r>
    </w:p>
    <w:p>
      <w:pPr>
        <w:pStyle w:val="59"/>
        <w:overflowPunct w:val="0"/>
        <w:adjustRightInd/>
        <w:snapToGrid/>
        <w:spacing w:line="420" w:lineRule="exact"/>
        <w:rPr>
          <w:rFonts w:ascii="方正黑体_GBK" w:hAnsi="方正黑体_GBK" w:eastAsia="方正黑体_GBK" w:cs="方正黑体_GBK"/>
          <w:sz w:val="28"/>
          <w:szCs w:val="28"/>
        </w:rPr>
      </w:pPr>
      <w:bookmarkStart w:id="173" w:name="_Toc488310310"/>
      <w:r>
        <w:rPr>
          <w:rFonts w:hint="eastAsia" w:ascii="方正书宋_GBK" w:hAnsi="方正书宋_GBK" w:eastAsia="方正书宋_GBK" w:cs="方正书宋_GBK"/>
          <w:sz w:val="22"/>
          <w:szCs w:val="22"/>
        </w:rPr>
        <w:br w:type="page"/>
      </w:r>
      <w:bookmarkStart w:id="174" w:name="_Toc498341531"/>
      <w:bookmarkStart w:id="175" w:name="_Toc11651"/>
      <w:bookmarkStart w:id="176" w:name="_Toc488333380"/>
      <w:bookmarkStart w:id="177" w:name="_Toc487636953"/>
      <w:bookmarkStart w:id="178" w:name="_Toc536715064"/>
      <w:bookmarkStart w:id="179" w:name="_Toc27456"/>
      <w:r>
        <w:rPr>
          <w:rFonts w:hint="eastAsia" w:ascii="方正黑体_GBK" w:hAnsi="方正黑体_GBK" w:eastAsia="方正黑体_GBK" w:cs="方正黑体_GBK"/>
          <w:b w:val="0"/>
          <w:bCs w:val="0"/>
          <w:sz w:val="28"/>
          <w:szCs w:val="28"/>
        </w:rPr>
        <w:t>第三部分  专用合同条款</w:t>
      </w:r>
      <w:bookmarkEnd w:id="173"/>
      <w:bookmarkEnd w:id="174"/>
      <w:bookmarkEnd w:id="175"/>
      <w:bookmarkEnd w:id="176"/>
      <w:bookmarkEnd w:id="177"/>
      <w:bookmarkEnd w:id="178"/>
      <w:bookmarkEnd w:id="179"/>
    </w:p>
    <w:p>
      <w:pPr>
        <w:pStyle w:val="60"/>
        <w:overflowPunct w:val="0"/>
        <w:adjustRightInd/>
        <w:snapToGrid/>
        <w:spacing w:line="420" w:lineRule="exact"/>
        <w:jc w:val="both"/>
        <w:rPr>
          <w:rFonts w:ascii="方正书宋_GBK" w:hAnsi="方正书宋_GBK" w:eastAsia="方正书宋_GBK" w:cs="方正书宋_GBK"/>
          <w:sz w:val="22"/>
          <w:szCs w:val="22"/>
        </w:rPr>
      </w:pPr>
      <w:bookmarkStart w:id="180" w:name="_Toc536715065"/>
      <w:bookmarkStart w:id="181" w:name="_Toc5673"/>
      <w:bookmarkStart w:id="182" w:name="_Toc498341532"/>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1.一般约定</w:t>
      </w:r>
      <w:bookmarkEnd w:id="180"/>
      <w:bookmarkEnd w:id="181"/>
      <w:bookmarkEnd w:id="182"/>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1.1词语定义与解释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1.1.1合同</w:t>
      </w:r>
    </w:p>
    <w:p>
      <w:pPr>
        <w:overflowPunct w:val="0"/>
        <w:spacing w:line="420" w:lineRule="exact"/>
        <w:ind w:firstLine="440"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kern w:val="0"/>
          <w:sz w:val="22"/>
          <w:szCs w:val="22"/>
        </w:rPr>
        <w:t>1.1.1.8其他合同文件包括：</w:t>
      </w:r>
      <w:r>
        <w:rPr>
          <w:rFonts w:hint="eastAsia" w:ascii="方正书宋_GBK" w:hAnsi="方正书宋_GBK" w:eastAsia="方正书宋_GBK" w:cs="方正书宋_GBK"/>
          <w:kern w:val="0"/>
          <w:sz w:val="22"/>
          <w:szCs w:val="22"/>
          <w:u w:val="single"/>
        </w:rPr>
        <w:t>招标文件及补遗、投标文件</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1.3法规</w:t>
      </w:r>
    </w:p>
    <w:p>
      <w:pPr>
        <w:overflowPunct w:val="0"/>
        <w:spacing w:line="420" w:lineRule="exact"/>
        <w:ind w:firstLine="440"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kern w:val="0"/>
          <w:sz w:val="22"/>
          <w:szCs w:val="22"/>
        </w:rPr>
        <w:t>适用于合同的其他规范性文件：</w:t>
      </w:r>
      <w:r>
        <w:rPr>
          <w:rFonts w:hint="eastAsia" w:ascii="方正书宋_GBK" w:hAnsi="方正书宋_GBK" w:eastAsia="方正书宋_GBK" w:cs="方正书宋_GBK"/>
          <w:b/>
          <w:bCs/>
          <w:kern w:val="0"/>
          <w:sz w:val="22"/>
          <w:szCs w:val="22"/>
          <w:u w:val="single"/>
        </w:rPr>
        <w:t>《文物保护工程勘察设计资质管理办法（试行）》、《国家文物保护专项资金管理办法》、《全国重点文物保护单位保护范围、标志说明、记录档案和保管机构工作规范（试行）》、《全国重点文物保护单位文物保护规划编制审批办法（试行）》</w:t>
      </w:r>
      <w:r>
        <w:rPr>
          <w:rFonts w:hint="eastAsia" w:ascii="方正书宋_GBK" w:hAnsi="方正书宋_GBK" w:eastAsia="方正书宋_GBK" w:cs="方正书宋_GBK"/>
          <w:b/>
          <w:bCs/>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1.4技术标准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1.4.1适用于项目的技术标准包括：</w:t>
      </w:r>
      <w:r>
        <w:rPr>
          <w:rFonts w:hint="eastAsia" w:ascii="方正书宋_GBK" w:hAnsi="方正书宋_GBK" w:eastAsia="方正书宋_GBK" w:cs="方正书宋_GBK"/>
          <w:b/>
          <w:bCs/>
          <w:kern w:val="0"/>
          <w:sz w:val="22"/>
          <w:szCs w:val="22"/>
          <w:u w:val="single"/>
        </w:rPr>
        <w:t>《GB 50021 岩土项目勘察规范》、《GB50104—2010 建筑制图统一标准》、《WW/T 0030—2010 古代建筑彩画病害与图示》、《WW/T 0048—2014 近现代历史建筑结构安全性评估导则》、《WW/T 0063—2015 石质文物保护项目勘察规范》、《北京市地方标准 DB 11/T 1597—2018 文物建筑勘察设计文件编制规范》、《CECS—241 项目建设水文地质勘查标准》、《文物保护项目勘察设计标准与规范分类索引》、《文物保护工程设计文件编制深度要求》（办保函〔2013〕375 号）、文物保护项目中所涉及到的建筑项目行业的其他相关标准</w:t>
      </w:r>
      <w:r>
        <w:rPr>
          <w:rFonts w:hint="eastAsia" w:ascii="方正书宋_GBK" w:hAnsi="方正书宋_GBK" w:eastAsia="方正书宋_GBK" w:cs="方正书宋_GBK"/>
          <w:b/>
          <w:bCs/>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1.5合同文件的优先顺序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合同文件组成及优先顺序为：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（1）合同协议书；</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（2）专用合同条款及其附件；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（3）通用合同条款；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（4）中标通知书；</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（5）投标函及其附录；</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（6）发包人要求；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（7）技术标准；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（8）发包人提供的上一阶段图纸；</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（9）招标文件及补遗</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（10）投标文件</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bCs/>
          <w:kern w:val="0"/>
          <w:sz w:val="22"/>
          <w:szCs w:val="22"/>
        </w:rPr>
        <w:t>（11）其他合同文件。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1.6联络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1.6.1发包人和设计人应当在洽商达成后</w:t>
      </w:r>
      <w:r>
        <w:rPr>
          <w:rFonts w:hint="eastAsia" w:ascii="方正书宋_GBK" w:hAnsi="方正书宋_GBK" w:eastAsia="方正书宋_GBK" w:cs="方正书宋_GBK"/>
          <w:kern w:val="0"/>
          <w:sz w:val="22"/>
          <w:szCs w:val="22"/>
          <w:u w:val="single"/>
        </w:rPr>
        <w:t>3</w:t>
      </w:r>
      <w:r>
        <w:rPr>
          <w:rFonts w:hint="eastAsia" w:ascii="方正书宋_GBK" w:hAnsi="方正书宋_GBK" w:eastAsia="方正书宋_GBK" w:cs="方正书宋_GBK"/>
          <w:kern w:val="0"/>
          <w:sz w:val="22"/>
          <w:szCs w:val="22"/>
        </w:rPr>
        <w:t>天内将与合同有关的通知、批准、证明、证书、指示、指令、要求、请求、同意、确定和决定等书面函件送达对方当事人。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1.6.2发包人和设计人联系信息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发包人接收文件的地点：</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发包人指定的接收人为：</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发包人指定的联系电话及传真号码：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发包人指定的电子邮箱：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设计人接收文件的地点：</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设计人指定的接收人为：</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设计人指定的联系电话及传真号码：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设计人指定的电子邮箱：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1.8保密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保密期限：</w:t>
      </w:r>
      <w:r>
        <w:rPr>
          <w:rFonts w:hint="eastAsia" w:ascii="方正书宋_GBK" w:hAnsi="方正书宋_GBK" w:eastAsia="方正书宋_GBK" w:cs="方正书宋_GBK"/>
          <w:kern w:val="0"/>
          <w:sz w:val="22"/>
          <w:szCs w:val="22"/>
          <w:u w:val="single"/>
        </w:rPr>
        <w:t>无</w:t>
      </w:r>
      <w:r>
        <w:rPr>
          <w:rFonts w:hint="eastAsia" w:ascii="方正书宋_GBK" w:hAnsi="方正书宋_GBK" w:eastAsia="方正书宋_GBK" w:cs="方正书宋_GBK"/>
          <w:kern w:val="0"/>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83" w:name="_Toc536715066"/>
      <w:bookmarkStart w:id="184" w:name="_Toc17107"/>
      <w:bookmarkStart w:id="185" w:name="_Toc498341533"/>
      <w:r>
        <w:rPr>
          <w:rFonts w:hint="eastAsia" w:ascii="方正书宋_GBK" w:hAnsi="方正书宋_GBK" w:eastAsia="方正书宋_GBK" w:cs="方正书宋_GBK"/>
          <w:sz w:val="22"/>
          <w:szCs w:val="22"/>
        </w:rPr>
        <w:t>2.发包人</w:t>
      </w:r>
      <w:bookmarkEnd w:id="183"/>
      <w:bookmarkEnd w:id="184"/>
      <w:bookmarkEnd w:id="185"/>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2.1发包人一般义务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2.1.3发包人其它义务：</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b/>
          <w:bCs/>
          <w:kern w:val="0"/>
          <w:sz w:val="22"/>
          <w:szCs w:val="22"/>
          <w:u w:val="single"/>
        </w:rPr>
        <w:t>见通用条款2.1、2.2、2.4、2.5</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2.2发包人代表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姓    名：</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身份证号：</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职    务：</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联系电话：</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电子信箱：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通信地址：</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发包人对发包人代表的授权范围如下：</w:t>
      </w:r>
      <w:r>
        <w:rPr>
          <w:rFonts w:hint="eastAsia" w:ascii="方正书宋_GBK" w:hAnsi="方正书宋_GBK" w:eastAsia="方正书宋_GBK" w:cs="方正书宋_GBK"/>
          <w:kern w:val="0"/>
          <w:sz w:val="22"/>
          <w:szCs w:val="22"/>
          <w:u w:val="single"/>
        </w:rPr>
        <w:t>负责项目管理协调工作</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发包人更换发包人代表的，应当提</w:t>
      </w:r>
      <w:r>
        <w:rPr>
          <w:rFonts w:hint="eastAsia" w:ascii="方正书宋_GBK" w:hAnsi="方正书宋_GBK" w:eastAsia="方正书宋_GBK" w:cs="方正书宋_GBK"/>
          <w:bCs/>
          <w:kern w:val="0"/>
          <w:sz w:val="22"/>
          <w:szCs w:val="22"/>
        </w:rPr>
        <w:t>前3天书</w:t>
      </w:r>
      <w:r>
        <w:rPr>
          <w:rFonts w:hint="eastAsia" w:ascii="方正书宋_GBK" w:hAnsi="方正书宋_GBK" w:eastAsia="方正书宋_GBK" w:cs="方正书宋_GBK"/>
          <w:kern w:val="0"/>
          <w:sz w:val="22"/>
          <w:szCs w:val="22"/>
        </w:rPr>
        <w:t>面通知设计人。</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kern w:val="0"/>
          <w:sz w:val="22"/>
          <w:szCs w:val="22"/>
        </w:rPr>
        <w:t>2.3发包人决定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2.3.2发包人应在收到洽商文件后</w:t>
      </w:r>
      <w:r>
        <w:rPr>
          <w:rFonts w:hint="eastAsia" w:ascii="方正书宋_GBK" w:hAnsi="方正书宋_GBK" w:eastAsia="方正书宋_GBK" w:cs="方正书宋_GBK"/>
          <w:kern w:val="0"/>
          <w:sz w:val="22"/>
          <w:szCs w:val="22"/>
          <w:u w:val="single"/>
        </w:rPr>
        <w:t>3</w:t>
      </w:r>
      <w:r>
        <w:rPr>
          <w:rFonts w:hint="eastAsia" w:ascii="方正书宋_GBK" w:hAnsi="方正书宋_GBK" w:eastAsia="方正书宋_GBK" w:cs="方正书宋_GBK"/>
          <w:kern w:val="0"/>
          <w:sz w:val="22"/>
          <w:szCs w:val="22"/>
        </w:rPr>
        <w:t>天内对设计人书面提出的事项作出书面决定。</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86" w:name="_Toc536715067"/>
      <w:bookmarkStart w:id="187" w:name="_Toc26322"/>
      <w:bookmarkStart w:id="188" w:name="_Toc498341534"/>
      <w:r>
        <w:rPr>
          <w:rFonts w:hint="eastAsia" w:ascii="方正书宋_GBK" w:hAnsi="方正书宋_GBK" w:eastAsia="方正书宋_GBK" w:cs="方正书宋_GBK"/>
          <w:sz w:val="22"/>
          <w:szCs w:val="22"/>
        </w:rPr>
        <w:t>3.设计人</w:t>
      </w:r>
      <w:bookmarkEnd w:id="186"/>
      <w:bookmarkEnd w:id="187"/>
      <w:bookmarkEnd w:id="188"/>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3.1设计人一般义务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3.1.1设计人应遵守现行法律、法规和有关技术标准的强制性规定，完成</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的编制工作。</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3.1.2设计人</w:t>
      </w:r>
      <w:r>
        <w:rPr>
          <w:rFonts w:hint="eastAsia" w:ascii="方正书宋_GBK" w:hAnsi="方正书宋_GBK" w:eastAsia="方正书宋_GBK" w:cs="方正书宋_GBK"/>
          <w:snapToGrid w:val="0"/>
          <w:kern w:val="0"/>
          <w:sz w:val="22"/>
          <w:szCs w:val="22"/>
          <w:u w:val="single"/>
        </w:rPr>
        <w:t>需</w:t>
      </w:r>
      <w:r>
        <w:rPr>
          <w:rFonts w:hint="eastAsia" w:ascii="方正书宋_GBK" w:hAnsi="方正书宋_GBK" w:eastAsia="方正书宋_GBK" w:cs="方正书宋_GBK"/>
          <w:snapToGrid w:val="0"/>
          <w:kern w:val="0"/>
          <w:sz w:val="22"/>
          <w:szCs w:val="22"/>
        </w:rPr>
        <w:t>（需/不需）配合发包人办理有关许可、批准或备案手续，并协助发包人完成方案评审等相关工作。</w:t>
      </w:r>
    </w:p>
    <w:p>
      <w:pPr>
        <w:overflowPunct w:val="0"/>
        <w:spacing w:line="420" w:lineRule="exact"/>
        <w:ind w:firstLine="440" w:firstLineChars="200"/>
        <w:rPr>
          <w:rFonts w:ascii="方正书宋_GBK" w:hAnsi="方正书宋_GBK" w:eastAsia="方正书宋_GBK" w:cs="方正书宋_GBK"/>
          <w:snapToGrid w:val="0"/>
          <w:kern w:val="0"/>
          <w:sz w:val="22"/>
          <w:szCs w:val="22"/>
          <w:u w:val="single"/>
        </w:rPr>
      </w:pPr>
      <w:r>
        <w:rPr>
          <w:rFonts w:hint="eastAsia" w:ascii="方正书宋_GBK" w:hAnsi="方正书宋_GBK" w:eastAsia="方正书宋_GBK" w:cs="方正书宋_GBK"/>
          <w:snapToGrid w:val="0"/>
          <w:kern w:val="0"/>
          <w:sz w:val="22"/>
          <w:szCs w:val="22"/>
        </w:rPr>
        <w:t>3.1.3设计人其他义务：</w:t>
      </w:r>
      <w:r>
        <w:rPr>
          <w:rFonts w:hint="eastAsia" w:ascii="方正书宋_GBK" w:hAnsi="方正书宋_GBK" w:eastAsia="方正书宋_GBK" w:cs="方正书宋_GBK"/>
          <w:snapToGrid w:val="0"/>
          <w:kern w:val="0"/>
          <w:sz w:val="22"/>
          <w:szCs w:val="22"/>
          <w:u w:val="single"/>
        </w:rPr>
        <w:t>见通用条款3.1</w:t>
      </w:r>
      <w:r>
        <w:rPr>
          <w:rFonts w:hint="eastAsia" w:ascii="方正书宋_GBK" w:hAnsi="方正书宋_GBK" w:eastAsia="方正书宋_GBK" w:cs="方正书宋_GBK"/>
          <w:snapToGrid w:val="0"/>
          <w:kern w:val="0"/>
          <w:sz w:val="22"/>
          <w:szCs w:val="22"/>
        </w:rPr>
        <w:t>。</w:t>
      </w:r>
    </w:p>
    <w:p>
      <w:pPr>
        <w:overflowPunct w:val="0"/>
        <w:spacing w:line="420" w:lineRule="exact"/>
        <w:ind w:firstLine="442" w:firstLineChars="200"/>
        <w:rPr>
          <w:rFonts w:ascii="方正书宋_GBK" w:hAnsi="方正书宋_GBK" w:eastAsia="方正书宋_GBK" w:cs="方正书宋_GBK"/>
          <w:b/>
          <w:bCs/>
          <w:snapToGrid w:val="0"/>
          <w:kern w:val="0"/>
          <w:sz w:val="22"/>
          <w:szCs w:val="22"/>
        </w:rPr>
      </w:pPr>
      <w:r>
        <w:rPr>
          <w:rFonts w:hint="eastAsia" w:ascii="方正书宋_GBK" w:hAnsi="方正书宋_GBK" w:eastAsia="方正书宋_GBK" w:cs="方正书宋_GBK"/>
          <w:b/>
          <w:bCs/>
          <w:snapToGrid w:val="0"/>
          <w:kern w:val="0"/>
          <w:sz w:val="22"/>
          <w:szCs w:val="22"/>
        </w:rPr>
        <w:t>3.2项目负责人</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3.2.1项目负责人</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姓    名：</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pStyle w:val="20"/>
        <w:overflowPunct w:val="0"/>
        <w:spacing w:after="0" w:line="420" w:lineRule="exact"/>
        <w:ind w:left="0" w:leftChars="0" w:firstLine="44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身份证号：</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执业资格：</w:t>
      </w:r>
      <w:r>
        <w:rPr>
          <w:rFonts w:hint="eastAsia" w:ascii="方正书宋_GBK" w:hAnsi="方正书宋_GBK" w:eastAsia="方正书宋_GBK" w:cs="方正书宋_GBK"/>
          <w:b/>
          <w:bCs/>
          <w:snapToGrid w:val="0"/>
          <w:kern w:val="0"/>
          <w:sz w:val="22"/>
          <w:szCs w:val="22"/>
          <w:u w:val="single"/>
        </w:rPr>
        <w:t>文物保护项目责任设计师；</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业务范围：</w:t>
      </w:r>
      <w:r>
        <w:rPr>
          <w:rFonts w:hint="eastAsia" w:ascii="方正书宋_GBK" w:hAnsi="方正书宋_GBK" w:eastAsia="方正书宋_GBK" w:cs="方正书宋_GBK"/>
          <w:b/>
          <w:bCs/>
          <w:snapToGrid w:val="0"/>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证书编号：</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联系电话：</w:t>
      </w:r>
      <w:r>
        <w:rPr>
          <w:rFonts w:hint="eastAsia" w:ascii="方正书宋_GBK" w:hAnsi="方正书宋_GBK" w:eastAsia="方正书宋_GBK" w:cs="方正书宋_GBK"/>
          <w:snapToGrid w:val="0"/>
          <w:kern w:val="0"/>
          <w:sz w:val="22"/>
          <w:szCs w:val="22"/>
          <w:u w:val="single"/>
        </w:rPr>
        <w:t xml:space="preserve"> </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电子信箱：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通信地址：</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设计人对项目负责人的授权范围如下：</w:t>
      </w:r>
      <w:r>
        <w:rPr>
          <w:rFonts w:hint="eastAsia" w:ascii="方正书宋_GBK" w:hAnsi="方正书宋_GBK" w:eastAsia="方正书宋_GBK" w:cs="方正书宋_GBK"/>
          <w:snapToGrid w:val="0"/>
          <w:kern w:val="0"/>
          <w:sz w:val="22"/>
          <w:szCs w:val="22"/>
          <w:u w:val="single"/>
        </w:rPr>
        <w:t>负责项目设计及相关管理工作</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3.2.2设计人更换项目负责人的，应提前</w:t>
      </w:r>
      <w:r>
        <w:rPr>
          <w:rFonts w:hint="eastAsia" w:ascii="方正书宋_GBK" w:hAnsi="方正书宋_GBK" w:eastAsia="方正书宋_GBK" w:cs="方正书宋_GBK"/>
          <w:snapToGrid w:val="0"/>
          <w:kern w:val="0"/>
          <w:sz w:val="22"/>
          <w:szCs w:val="22"/>
          <w:u w:val="single"/>
        </w:rPr>
        <w:t>3</w:t>
      </w:r>
      <w:r>
        <w:rPr>
          <w:rFonts w:hint="eastAsia" w:ascii="方正书宋_GBK" w:hAnsi="方正书宋_GBK" w:eastAsia="方正书宋_GBK" w:cs="方正书宋_GBK"/>
          <w:snapToGrid w:val="0"/>
          <w:kern w:val="0"/>
          <w:sz w:val="22"/>
          <w:szCs w:val="22"/>
        </w:rPr>
        <w:t>天书面通知发包人，并取得发包人批准。</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设计人擅自更换项目负责人的违约责任：</w:t>
      </w:r>
      <w:r>
        <w:rPr>
          <w:rFonts w:hint="eastAsia" w:ascii="方正书宋_GBK" w:hAnsi="方正书宋_GBK" w:eastAsia="方正书宋_GBK" w:cs="方正书宋_GBK"/>
          <w:snapToGrid w:val="0"/>
          <w:kern w:val="0"/>
          <w:sz w:val="22"/>
          <w:szCs w:val="22"/>
          <w:u w:val="single"/>
        </w:rPr>
        <w:t>每更换一次按签约合同价的2%向发包人支付违约金，如设计人两次擅自更换项目负责人，发包人有权解除合同，给发包人造成损失的，设计人还应予以赔偿一切损失</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3.2.3设计人应在收到发包人书面更换通知后</w:t>
      </w:r>
      <w:r>
        <w:rPr>
          <w:rFonts w:hint="eastAsia" w:ascii="方正书宋_GBK" w:hAnsi="方正书宋_GBK" w:eastAsia="方正书宋_GBK" w:cs="方正书宋_GBK"/>
          <w:snapToGrid w:val="0"/>
          <w:kern w:val="0"/>
          <w:sz w:val="22"/>
          <w:szCs w:val="22"/>
          <w:u w:val="single"/>
        </w:rPr>
        <w:t>3</w:t>
      </w:r>
      <w:r>
        <w:rPr>
          <w:rFonts w:hint="eastAsia" w:ascii="方正书宋_GBK" w:hAnsi="方正书宋_GBK" w:eastAsia="方正书宋_GBK" w:cs="方正书宋_GBK"/>
          <w:snapToGrid w:val="0"/>
          <w:kern w:val="0"/>
          <w:sz w:val="22"/>
          <w:szCs w:val="22"/>
        </w:rPr>
        <w:t>天内更换项目负责人。</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设计人无正当理由拒绝更换项目负责人的违约责任：</w:t>
      </w:r>
    </w:p>
    <w:p>
      <w:pPr>
        <w:overflowPunct w:val="0"/>
        <w:spacing w:line="420" w:lineRule="exact"/>
        <w:ind w:firstLine="440" w:firstLineChars="200"/>
        <w:rPr>
          <w:rFonts w:ascii="方正书宋_GBK" w:hAnsi="方正书宋_GBK" w:eastAsia="方正书宋_GBK" w:cs="方正书宋_GBK"/>
          <w:snapToGrid w:val="0"/>
          <w:kern w:val="0"/>
          <w:sz w:val="22"/>
          <w:szCs w:val="22"/>
          <w:u w:val="single"/>
        </w:rPr>
      </w:pPr>
      <w:r>
        <w:rPr>
          <w:rFonts w:hint="eastAsia" w:ascii="方正书宋_GBK" w:hAnsi="方正书宋_GBK" w:eastAsia="方正书宋_GBK" w:cs="方正书宋_GBK"/>
          <w:snapToGrid w:val="0"/>
          <w:kern w:val="0"/>
          <w:sz w:val="22"/>
          <w:szCs w:val="22"/>
          <w:u w:val="single"/>
        </w:rPr>
        <w:t>如发包人认为设计人无正当理由拒绝更换项目负责人的，发包人有权解除合同，并要求设计人按签约合同价的2%支付违约金，给发包人造成损失的，设计人还应赔偿给发包人造成的一切损失</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3.3设计人人员</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3.3.1设计人提交项目管理机构及人员安排报告的期限：</w:t>
      </w:r>
      <w:r>
        <w:rPr>
          <w:rFonts w:hint="eastAsia" w:ascii="方正书宋_GBK" w:hAnsi="方正书宋_GBK" w:eastAsia="方正书宋_GBK" w:cs="方正书宋_GBK"/>
          <w:snapToGrid w:val="0"/>
          <w:kern w:val="0"/>
          <w:sz w:val="22"/>
          <w:szCs w:val="22"/>
          <w:u w:val="single"/>
        </w:rPr>
        <w:t>合同签订之日起5日历天内</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3.3.2设计人无正当理由拒绝撤换主要设计人员的违约责任：</w:t>
      </w:r>
      <w:r>
        <w:rPr>
          <w:rFonts w:hint="eastAsia" w:ascii="方正书宋_GBK" w:hAnsi="方正书宋_GBK" w:eastAsia="方正书宋_GBK" w:cs="方正书宋_GBK"/>
          <w:snapToGrid w:val="0"/>
          <w:kern w:val="0"/>
          <w:sz w:val="22"/>
          <w:szCs w:val="22"/>
          <w:u w:val="single"/>
        </w:rPr>
        <w:t>每人次按签约合同价的2%向发包人支付违约金</w:t>
      </w:r>
      <w:r>
        <w:rPr>
          <w:rFonts w:hint="eastAsia" w:ascii="方正书宋_GBK" w:hAnsi="方正书宋_GBK" w:eastAsia="方正书宋_GBK" w:cs="方正书宋_GBK"/>
          <w:snapToGrid w:val="0"/>
          <w:kern w:val="0"/>
          <w:sz w:val="22"/>
          <w:szCs w:val="22"/>
        </w:rPr>
        <w:t>。</w:t>
      </w:r>
    </w:p>
    <w:p>
      <w:pPr>
        <w:overflowPunct w:val="0"/>
        <w:spacing w:line="420" w:lineRule="exact"/>
        <w:ind w:firstLine="442" w:firstLineChars="200"/>
        <w:rPr>
          <w:rFonts w:ascii="方正书宋_GBK" w:hAnsi="方正书宋_GBK" w:eastAsia="方正书宋_GBK" w:cs="方正书宋_GBK"/>
          <w:b/>
          <w:bCs/>
          <w:snapToGrid w:val="0"/>
          <w:kern w:val="0"/>
          <w:sz w:val="22"/>
          <w:szCs w:val="22"/>
        </w:rPr>
      </w:pPr>
      <w:r>
        <w:rPr>
          <w:rFonts w:hint="eastAsia" w:ascii="方正书宋_GBK" w:hAnsi="方正书宋_GBK" w:eastAsia="方正书宋_GBK" w:cs="方正书宋_GBK"/>
          <w:b/>
          <w:bCs/>
          <w:snapToGrid w:val="0"/>
          <w:kern w:val="0"/>
          <w:sz w:val="22"/>
          <w:szCs w:val="22"/>
        </w:rPr>
        <w:t>4.设计分包</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4.1设计分包的一般约定：</w:t>
      </w:r>
    </w:p>
    <w:p>
      <w:pPr>
        <w:overflowPunct w:val="0"/>
        <w:spacing w:line="420" w:lineRule="exact"/>
        <w:ind w:firstLine="442" w:firstLineChars="200"/>
        <w:rPr>
          <w:rFonts w:ascii="方正书宋_GBK" w:hAnsi="方正书宋_GBK" w:eastAsia="方正书宋_GBK" w:cs="方正书宋_GBK"/>
          <w:snapToGrid w:val="0"/>
          <w:kern w:val="0"/>
          <w:sz w:val="22"/>
          <w:szCs w:val="22"/>
          <w:u w:val="single"/>
        </w:rPr>
      </w:pPr>
      <w:r>
        <w:rPr>
          <w:rFonts w:hint="eastAsia" w:ascii="方正书宋_GBK" w:hAnsi="方正书宋_GBK" w:eastAsia="方正书宋_GBK" w:cs="方正书宋_GBK"/>
          <w:b/>
          <w:bCs/>
          <w:snapToGrid w:val="0"/>
          <w:kern w:val="0"/>
          <w:sz w:val="22"/>
          <w:szCs w:val="22"/>
          <w:u w:val="single"/>
        </w:rPr>
        <w:t>文物保护项目相关保护规划、勘察设计方案编制等关键性工作：不允许分包</w:t>
      </w:r>
      <w:r>
        <w:rPr>
          <w:rFonts w:hint="eastAsia" w:ascii="方正书宋_GBK" w:hAnsi="方正书宋_GBK" w:eastAsia="方正书宋_GBK" w:cs="方正书宋_GBK"/>
          <w:snapToGrid w:val="0"/>
          <w:kern w:val="0"/>
          <w:sz w:val="22"/>
          <w:szCs w:val="22"/>
          <w:u w:val="single"/>
        </w:rPr>
        <w:t>。</w:t>
      </w:r>
    </w:p>
    <w:p>
      <w:pPr>
        <w:pStyle w:val="61"/>
        <w:overflowPunct w:val="0"/>
        <w:adjustRightInd/>
        <w:snapToGrid/>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4.2设计分包的确定：</w:t>
      </w:r>
      <w:r>
        <w:rPr>
          <w:rFonts w:hint="eastAsia" w:ascii="方正书宋_GBK" w:hAnsi="方正书宋_GBK" w:eastAsia="方正书宋_GBK" w:cs="方正书宋_GBK"/>
          <w:sz w:val="22"/>
          <w:szCs w:val="22"/>
          <w:u w:val="single"/>
        </w:rPr>
        <w:t>招标文件约定和超出设计资质范围的项目</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其他关于分包的约定：</w:t>
      </w:r>
      <w:r>
        <w:rPr>
          <w:rFonts w:hint="eastAsia" w:ascii="方正书宋_GBK" w:hAnsi="方正书宋_GBK" w:eastAsia="方正书宋_GBK" w:cs="方正书宋_GBK"/>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4.3设计人向发包人提交有关分包人资料包括：</w:t>
      </w:r>
      <w:r>
        <w:rPr>
          <w:rFonts w:hint="eastAsia" w:ascii="方正书宋_GBK" w:hAnsi="方正书宋_GBK" w:eastAsia="方正书宋_GBK" w:cs="方正书宋_GBK"/>
          <w:snapToGrid w:val="0"/>
          <w:kern w:val="0"/>
          <w:sz w:val="22"/>
          <w:szCs w:val="22"/>
          <w:u w:val="single"/>
        </w:rPr>
        <w:t>资质和分包合同等相关资料</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4.4分包项目设计费支付方式：</w:t>
      </w:r>
      <w:r>
        <w:rPr>
          <w:rFonts w:hint="eastAsia" w:ascii="方正书宋_GBK" w:hAnsi="方正书宋_GBK" w:eastAsia="方正书宋_GBK" w:cs="方正书宋_GBK"/>
          <w:snapToGrid w:val="0"/>
          <w:kern w:val="0"/>
          <w:sz w:val="22"/>
          <w:szCs w:val="22"/>
          <w:u w:val="single"/>
        </w:rPr>
        <w:t>分包人设计费由设计人承担</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4.5联合体</w:t>
      </w:r>
    </w:p>
    <w:p>
      <w:pPr>
        <w:overflowPunct w:val="0"/>
        <w:spacing w:line="420" w:lineRule="exact"/>
        <w:ind w:firstLine="440" w:firstLineChars="200"/>
        <w:rPr>
          <w:rFonts w:ascii="方正书宋_GBK" w:hAnsi="方正书宋_GBK" w:eastAsia="方正书宋_GBK" w:cs="方正书宋_GBK"/>
          <w:snapToGrid w:val="0"/>
          <w:kern w:val="0"/>
          <w:sz w:val="22"/>
          <w:szCs w:val="22"/>
          <w:u w:val="single"/>
        </w:rPr>
      </w:pPr>
      <w:r>
        <w:rPr>
          <w:rFonts w:hint="eastAsia" w:ascii="方正书宋_GBK" w:hAnsi="方正书宋_GBK" w:eastAsia="方正书宋_GBK" w:cs="方正书宋_GBK"/>
          <w:snapToGrid w:val="0"/>
          <w:kern w:val="0"/>
          <w:sz w:val="22"/>
          <w:szCs w:val="22"/>
        </w:rPr>
        <w:t>4.5.1发包人向联合体支付设计费用的方式：</w:t>
      </w:r>
      <w:r>
        <w:rPr>
          <w:rFonts w:hint="eastAsia" w:ascii="方正书宋_GBK" w:hAnsi="方正书宋_GBK" w:eastAsia="方正书宋_GBK" w:cs="方正书宋_GBK"/>
          <w:snapToGrid w:val="0"/>
          <w:kern w:val="0"/>
          <w:sz w:val="22"/>
          <w:szCs w:val="22"/>
          <w:u w:val="single"/>
        </w:rPr>
        <w:t>按合同约定比例分别支付</w:t>
      </w:r>
      <w:r>
        <w:rPr>
          <w:rFonts w:hint="eastAsia" w:ascii="方正书宋_GBK" w:hAnsi="方正书宋_GBK" w:eastAsia="方正书宋_GBK" w:cs="方正书宋_GBK"/>
          <w:snapToGrid w:val="0"/>
          <w:kern w:val="0"/>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89" w:name="_Toc498341535"/>
      <w:bookmarkStart w:id="190" w:name="_Toc536715068"/>
      <w:bookmarkStart w:id="191" w:name="_Toc9811"/>
      <w:r>
        <w:rPr>
          <w:rFonts w:hint="eastAsia" w:ascii="方正书宋_GBK" w:hAnsi="方正书宋_GBK" w:eastAsia="方正书宋_GBK" w:cs="方正书宋_GBK"/>
          <w:sz w:val="22"/>
          <w:szCs w:val="22"/>
        </w:rPr>
        <w:t>5.项目设计要求</w:t>
      </w:r>
      <w:bookmarkEnd w:id="189"/>
      <w:bookmarkEnd w:id="190"/>
      <w:bookmarkEnd w:id="191"/>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5.1项目设计一般要求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5.1.1.文物保护项目设计适用的技术标准：</w:t>
      </w:r>
      <w:r>
        <w:rPr>
          <w:rFonts w:hint="eastAsia" w:ascii="方正书宋_GBK" w:hAnsi="方正书宋_GBK" w:eastAsia="方正书宋_GBK" w:cs="方正书宋_GBK"/>
          <w:kern w:val="0"/>
          <w:sz w:val="22"/>
          <w:szCs w:val="22"/>
          <w:u w:val="single"/>
        </w:rPr>
        <w:t>见专用条款1.4</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5.1.2文物保护项目设计文件深度规定：</w:t>
      </w:r>
      <w:r>
        <w:rPr>
          <w:rFonts w:hint="eastAsia" w:ascii="方正书宋_GBK" w:hAnsi="方正书宋_GBK" w:eastAsia="方正书宋_GBK" w:cs="方正书宋_GBK"/>
          <w:b/>
          <w:bCs/>
          <w:kern w:val="0"/>
          <w:sz w:val="22"/>
          <w:szCs w:val="22"/>
          <w:u w:val="single"/>
        </w:rPr>
        <w:t>达到国家文物局《文物保护工程设计文件编制深度要求（试行）》（办保函〔2013〕375号），且符合行政部门审批的要求。</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92" w:name="_Toc536715069"/>
      <w:bookmarkStart w:id="193" w:name="_Toc498341536"/>
      <w:bookmarkStart w:id="194" w:name="_Toc10503"/>
      <w:r>
        <w:rPr>
          <w:rFonts w:hint="eastAsia" w:ascii="方正书宋_GBK" w:hAnsi="方正书宋_GBK" w:eastAsia="方正书宋_GBK" w:cs="方正书宋_GBK"/>
          <w:sz w:val="22"/>
          <w:szCs w:val="22"/>
        </w:rPr>
        <w:t>6.项目设计进度与周期</w:t>
      </w:r>
      <w:bookmarkEnd w:id="192"/>
      <w:bookmarkEnd w:id="193"/>
      <w:bookmarkEnd w:id="194"/>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6.1项目设计进度计划</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6.1.1项目设计进度计划的编制</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合同当事人约定的项目设计进度计划提交的时间：</w:t>
      </w:r>
      <w:r>
        <w:rPr>
          <w:rFonts w:hint="eastAsia" w:ascii="方正书宋_GBK" w:hAnsi="方正书宋_GBK" w:eastAsia="方正书宋_GBK" w:cs="方正书宋_GBK"/>
          <w:kern w:val="0"/>
          <w:sz w:val="22"/>
          <w:szCs w:val="22"/>
          <w:u w:val="single"/>
        </w:rPr>
        <w:t>合同签订后 1 天内（包括总和分阶段项目设计进度计划）。</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6.1.2项目设计进度计划的修订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发包人在收到项目设计进度修订计划后确认或提出修改意见的期限：</w:t>
      </w:r>
      <w:r>
        <w:rPr>
          <w:rFonts w:hint="eastAsia" w:ascii="方正书宋_GBK" w:hAnsi="方正书宋_GBK" w:eastAsia="方正书宋_GBK" w:cs="方正书宋_GBK"/>
          <w:kern w:val="0"/>
          <w:sz w:val="22"/>
          <w:szCs w:val="22"/>
          <w:u w:val="single"/>
        </w:rPr>
        <w:t>设计人递交进度计划后</w:t>
      </w:r>
      <w:r>
        <w:rPr>
          <w:rFonts w:hint="eastAsia" w:ascii="方正书宋_GBK" w:hAnsi="方正书宋_GBK" w:eastAsia="方正书宋_GBK" w:cs="方正书宋_GBK"/>
          <w:bCs/>
          <w:kern w:val="0"/>
          <w:sz w:val="22"/>
          <w:szCs w:val="22"/>
          <w:u w:val="single"/>
        </w:rPr>
        <w:t>5</w:t>
      </w:r>
      <w:r>
        <w:rPr>
          <w:rFonts w:hint="eastAsia" w:ascii="方正书宋_GBK" w:hAnsi="方正书宋_GBK" w:eastAsia="方正书宋_GBK" w:cs="方正书宋_GBK"/>
          <w:kern w:val="0"/>
          <w:sz w:val="22"/>
          <w:szCs w:val="22"/>
          <w:u w:val="single"/>
        </w:rPr>
        <w:t>个工作日内</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6.2项目设计进度延误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6.2.1因发包人原因导致项目设计进度延误</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（1）因发包人原因导致项目设计进度延误的其他情形：</w:t>
      </w:r>
      <w:r>
        <w:rPr>
          <w:rFonts w:hint="eastAsia" w:ascii="方正书宋_GBK" w:hAnsi="方正书宋_GBK" w:eastAsia="方正书宋_GBK" w:cs="方正书宋_GBK"/>
          <w:kern w:val="0"/>
          <w:sz w:val="22"/>
          <w:szCs w:val="22"/>
          <w:u w:val="single"/>
        </w:rPr>
        <w:t xml:space="preserve"> / 。</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设计人应在发生进度延误的情形后</w:t>
      </w:r>
      <w:r>
        <w:rPr>
          <w:rFonts w:hint="eastAsia" w:ascii="方正书宋_GBK" w:hAnsi="方正书宋_GBK" w:eastAsia="方正书宋_GBK" w:cs="方正书宋_GBK"/>
          <w:kern w:val="0"/>
          <w:sz w:val="22"/>
          <w:szCs w:val="22"/>
          <w:u w:val="single"/>
        </w:rPr>
        <w:t>3</w:t>
      </w:r>
      <w:r>
        <w:rPr>
          <w:rFonts w:hint="eastAsia" w:ascii="方正书宋_GBK" w:hAnsi="方正书宋_GBK" w:eastAsia="方正书宋_GBK" w:cs="方正书宋_GBK"/>
          <w:kern w:val="0"/>
          <w:sz w:val="22"/>
          <w:szCs w:val="22"/>
        </w:rPr>
        <w:t>天内向发包人发出要求延期的书面通知，在发生该情形后</w:t>
      </w:r>
      <w:r>
        <w:rPr>
          <w:rFonts w:hint="eastAsia" w:ascii="方正书宋_GBK" w:hAnsi="方正书宋_GBK" w:eastAsia="方正书宋_GBK" w:cs="方正书宋_GBK"/>
          <w:kern w:val="0"/>
          <w:sz w:val="22"/>
          <w:szCs w:val="22"/>
          <w:u w:val="single"/>
        </w:rPr>
        <w:t>3</w:t>
      </w:r>
      <w:r>
        <w:rPr>
          <w:rFonts w:hint="eastAsia" w:ascii="方正书宋_GBK" w:hAnsi="方正书宋_GBK" w:eastAsia="方正书宋_GBK" w:cs="方正书宋_GBK"/>
          <w:kern w:val="0"/>
          <w:sz w:val="22"/>
          <w:szCs w:val="22"/>
        </w:rPr>
        <w:t>天内提交要求延期的详细说明。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发包人收到设计人要求延期的详细说明后，应在</w:t>
      </w:r>
      <w:r>
        <w:rPr>
          <w:rFonts w:hint="eastAsia" w:ascii="方正书宋_GBK" w:hAnsi="方正书宋_GBK" w:eastAsia="方正书宋_GBK" w:cs="方正书宋_GBK"/>
          <w:kern w:val="0"/>
          <w:sz w:val="22"/>
          <w:szCs w:val="22"/>
          <w:u w:val="single"/>
        </w:rPr>
        <w:t>3</w:t>
      </w:r>
      <w:r>
        <w:rPr>
          <w:rFonts w:hint="eastAsia" w:ascii="方正书宋_GBK" w:hAnsi="方正书宋_GBK" w:eastAsia="方正书宋_GBK" w:cs="方正书宋_GBK"/>
          <w:kern w:val="0"/>
          <w:sz w:val="22"/>
          <w:szCs w:val="22"/>
        </w:rPr>
        <w:t>天内进行审查并书面答复。</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发包人上述项目设计进度延误情形导致增加了设计工作量，设计费用不予增加，设计周期顺延。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6.3.1发包人原因引起的暂停设计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因发包人原因引起的暂停设计，设计周期顺延，费用不增加，通用合同条款与本条约定不一致的，以本条约定为准.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6.3.2其他原因引起的暂停设计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当出现非设计人原因造成的暂停设计，设计人应当尽快向发包人发出书面通知。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在上述情形下设计人的设计服务暂停，但设计人的设计周期顺延。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当发生本项约定的情况，费用不增加，通用合同条款与本条约定不一致的，以本条约定为准。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6.3.3暂停设计后的复工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暂停设计后，发包人和设计人应采取有效措施积极消除暂停设计的影响。当项目具备复工条件时，发包人向设计人发出复工通知，设计人应按照复工通知要求复工。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Cs/>
          <w:kern w:val="0"/>
          <w:sz w:val="22"/>
          <w:szCs w:val="22"/>
        </w:rPr>
        <w:t>除设计人原因导致暂停设计外，设计人暂停设计后复工所增加的设计工作量，费用不增加，通用合同条款与本条约定不一致的，以本条约定为准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6.4提前交付项目设计文件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6.4.1提前交付项目设计文件的奖励：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95" w:name="_Toc21042"/>
      <w:bookmarkStart w:id="196" w:name="_Toc536715070"/>
      <w:bookmarkStart w:id="197" w:name="_Toc498341537"/>
      <w:r>
        <w:rPr>
          <w:rFonts w:hint="eastAsia" w:ascii="方正书宋_GBK" w:hAnsi="方正书宋_GBK" w:eastAsia="方正书宋_GBK" w:cs="方正书宋_GBK"/>
          <w:sz w:val="22"/>
          <w:szCs w:val="22"/>
        </w:rPr>
        <w:t>7.项目设计文件交付</w:t>
      </w:r>
      <w:bookmarkEnd w:id="195"/>
      <w:bookmarkEnd w:id="196"/>
      <w:bookmarkEnd w:id="197"/>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7.1文物保护项目设计文件交付的内容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kern w:val="0"/>
          <w:sz w:val="22"/>
          <w:szCs w:val="22"/>
        </w:rPr>
        <w:t>7.2发包人要求设计人提交设计文件的具体形式为：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7.2.1编制初稿阶段：</w:t>
      </w:r>
      <w:r>
        <w:rPr>
          <w:rFonts w:hint="eastAsia" w:ascii="方正书宋_GBK" w:hAnsi="方正书宋_GBK" w:eastAsia="方正书宋_GBK" w:cs="方正书宋_GBK"/>
          <w:bCs/>
          <w:kern w:val="0"/>
          <w:sz w:val="22"/>
          <w:szCs w:val="22"/>
          <w:u w:val="single"/>
        </w:rPr>
        <w:t>提供合同约定的项目勘察设计成果不少于三套（用于初步审查，具体成果数量根据甲方要求而定）。</w:t>
      </w:r>
    </w:p>
    <w:p>
      <w:pPr>
        <w:overflowPunct w:val="0"/>
        <w:spacing w:line="420" w:lineRule="exact"/>
        <w:ind w:firstLine="440"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Cs/>
          <w:kern w:val="0"/>
          <w:sz w:val="22"/>
          <w:szCs w:val="22"/>
        </w:rPr>
        <w:t>7.2.2编制报批稿阶段：</w:t>
      </w:r>
      <w:r>
        <w:rPr>
          <w:rFonts w:hint="eastAsia" w:ascii="方正书宋_GBK" w:hAnsi="方正书宋_GBK" w:eastAsia="方正书宋_GBK" w:cs="方正书宋_GBK"/>
          <w:bCs/>
          <w:kern w:val="0"/>
          <w:sz w:val="22"/>
          <w:szCs w:val="22"/>
          <w:u w:val="single"/>
        </w:rPr>
        <w:t>提供合同约定的项目勘察设计成果不少于三套（用于向文物部门报审，具体成果数量根据主管部门要求而定）。</w:t>
      </w:r>
    </w:p>
    <w:p>
      <w:pPr>
        <w:overflowPunct w:val="0"/>
        <w:spacing w:line="420" w:lineRule="exact"/>
        <w:ind w:firstLine="440"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Cs/>
          <w:kern w:val="0"/>
          <w:sz w:val="22"/>
          <w:szCs w:val="22"/>
        </w:rPr>
        <w:t>7.2.3编制核准稿阶段：</w:t>
      </w:r>
      <w:r>
        <w:rPr>
          <w:rFonts w:hint="eastAsia" w:ascii="方正书宋_GBK" w:hAnsi="方正书宋_GBK" w:eastAsia="方正书宋_GBK" w:cs="方正书宋_GBK"/>
          <w:bCs/>
          <w:kern w:val="0"/>
          <w:sz w:val="22"/>
          <w:szCs w:val="22"/>
          <w:u w:val="single"/>
        </w:rPr>
        <w:t>提供合同约定的并按照项目审批意见修改完善的勘察设计成果不少于三套（具体数量依照主管部门要求而定），核准稿审查通过后（如果有）再提供正式成果电子文件（PDF格式）。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以上成果电子版均为非加密成果，若未按要求提交，视为设计人违约，发包人有权解除合同，给发包人造成损失的，还应赔偿相应损失。</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98" w:name="_Toc9228"/>
      <w:bookmarkStart w:id="199" w:name="_Toc498341538"/>
      <w:bookmarkStart w:id="200" w:name="_Toc536715071"/>
      <w:r>
        <w:rPr>
          <w:rFonts w:hint="eastAsia" w:ascii="方正书宋_GBK" w:hAnsi="方正书宋_GBK" w:eastAsia="方正书宋_GBK" w:cs="方正书宋_GBK"/>
          <w:sz w:val="22"/>
          <w:szCs w:val="22"/>
        </w:rPr>
        <w:t>8.项目设计文件审查</w:t>
      </w:r>
      <w:bookmarkEnd w:id="198"/>
      <w:bookmarkEnd w:id="199"/>
      <w:bookmarkEnd w:id="200"/>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8.1发包人对设计人的设计文件审查期限不超过</w:t>
      </w:r>
      <w:r>
        <w:rPr>
          <w:rFonts w:hint="eastAsia" w:ascii="方正书宋_GBK" w:hAnsi="方正书宋_GBK" w:eastAsia="方正书宋_GBK" w:cs="方正书宋_GBK"/>
          <w:kern w:val="0"/>
          <w:sz w:val="22"/>
          <w:szCs w:val="22"/>
          <w:u w:val="single"/>
        </w:rPr>
        <w:t>10</w:t>
      </w:r>
      <w:r>
        <w:rPr>
          <w:rFonts w:hint="eastAsia" w:ascii="方正书宋_GBK" w:hAnsi="方正书宋_GBK" w:eastAsia="方正书宋_GBK" w:cs="方正书宋_GBK"/>
          <w:kern w:val="0"/>
          <w:sz w:val="22"/>
          <w:szCs w:val="22"/>
        </w:rPr>
        <w:t>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8.2发包人应在审查同意设计人的文物保护项目设计文件后在</w:t>
      </w:r>
      <w:r>
        <w:rPr>
          <w:rFonts w:hint="eastAsia" w:ascii="方正书宋_GBK" w:hAnsi="方正书宋_GBK" w:eastAsia="方正书宋_GBK" w:cs="方正书宋_GBK"/>
          <w:kern w:val="0"/>
          <w:sz w:val="22"/>
          <w:szCs w:val="22"/>
          <w:u w:val="single"/>
        </w:rPr>
        <w:t>5</w:t>
      </w:r>
      <w:r>
        <w:rPr>
          <w:rFonts w:hint="eastAsia" w:ascii="方正书宋_GBK" w:hAnsi="方正书宋_GBK" w:eastAsia="方正书宋_GBK" w:cs="方正书宋_GBK"/>
          <w:kern w:val="0"/>
          <w:sz w:val="22"/>
          <w:szCs w:val="22"/>
        </w:rPr>
        <w:t>天内，向相应审批部门报送项目设计文件。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8.3项目设计审查形式及时间安排：</w:t>
      </w:r>
      <w:r>
        <w:rPr>
          <w:rFonts w:hint="eastAsia" w:ascii="方正书宋_GBK" w:hAnsi="方正书宋_GBK" w:eastAsia="方正书宋_GBK" w:cs="方正书宋_GBK"/>
          <w:kern w:val="0"/>
          <w:sz w:val="22"/>
          <w:szCs w:val="22"/>
          <w:u w:val="single"/>
        </w:rPr>
        <w:t>由发包人根据项目设计进展情况，结合与相关部门沟通情况而定。</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8.4</w:t>
      </w:r>
      <w:r>
        <w:rPr>
          <w:rFonts w:hint="eastAsia" w:ascii="方正书宋_GBK" w:hAnsi="方正书宋_GBK" w:eastAsia="方正书宋_GBK" w:cs="方正书宋_GBK"/>
          <w:bCs/>
          <w:kern w:val="0"/>
          <w:sz w:val="22"/>
          <w:szCs w:val="22"/>
        </w:rPr>
        <w:t>因发包人原因，致使项目设计文件审查无法进行或无法按期进行，造成设计周期延长由发包人承担，费用不增加，通用合同条款与本条约定不一致的，以本条约定为准。</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01" w:name="_Toc498341540"/>
      <w:bookmarkStart w:id="202" w:name="_Toc536715073"/>
      <w:bookmarkStart w:id="203" w:name="_Toc29711"/>
      <w:r>
        <w:rPr>
          <w:rFonts w:hint="eastAsia" w:ascii="方正书宋_GBK" w:hAnsi="方正书宋_GBK" w:eastAsia="方正书宋_GBK" w:cs="方正书宋_GBK"/>
          <w:sz w:val="22"/>
          <w:szCs w:val="22"/>
        </w:rPr>
        <w:t>9.合同价款与支付</w:t>
      </w:r>
      <w:bookmarkEnd w:id="201"/>
      <w:bookmarkEnd w:id="202"/>
      <w:bookmarkEnd w:id="203"/>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9.1合同价格形式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9.1.1</w:t>
      </w:r>
      <w:r>
        <w:rPr>
          <w:rFonts w:hint="eastAsia" w:ascii="方正书宋_GBK" w:hAnsi="方正书宋_GBK" w:eastAsia="方正书宋_GBK" w:cs="方正书宋_GBK"/>
          <w:bCs/>
          <w:kern w:val="0"/>
          <w:sz w:val="22"/>
          <w:szCs w:val="22"/>
        </w:rPr>
        <w:t>合同价格形式：</w:t>
      </w:r>
      <w:r>
        <w:rPr>
          <w:rFonts w:hint="eastAsia" w:ascii="方正书宋_GBK" w:hAnsi="方正书宋_GBK" w:eastAsia="方正书宋_GBK" w:cs="方正书宋_GBK"/>
          <w:bCs/>
          <w:kern w:val="0"/>
          <w:sz w:val="22"/>
          <w:szCs w:val="22"/>
          <w:u w:val="single"/>
        </w:rPr>
        <w:t>总价合同</w:t>
      </w:r>
      <w:r>
        <w:rPr>
          <w:rFonts w:hint="eastAsia" w:ascii="方正书宋_GBK" w:hAnsi="方正书宋_GBK" w:eastAsia="方正书宋_GBK" w:cs="方正书宋_GBK"/>
          <w:bCs/>
          <w:kern w:val="0"/>
          <w:sz w:val="22"/>
          <w:szCs w:val="22"/>
        </w:rPr>
        <w:t>（单价合同、总价合同、其他形式）</w:t>
      </w:r>
    </w:p>
    <w:p>
      <w:pPr>
        <w:pStyle w:val="61"/>
        <w:overflowPunct w:val="0"/>
        <w:adjustRightInd/>
        <w:snapToGrid/>
        <w:spacing w:line="420" w:lineRule="exact"/>
        <w:ind w:firstLine="44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9.1.2设计费收费依据：按照《国家重点文物保护专项补助资金管理办法》（财教〔2013〕116号）为计费标准为基本依据。项目实施过程中如遇国家政策变化，仍执《国家重点文物保护专项补助资金管理办法》（财教〔2013〕116号）标准计算设计费。</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9.1.3根据投标人投标折扣和投标报价，本合同设计费为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（投标报价）。设计人的报价格包含了完成本招标项目涉及所有工作量的全部费用。设计人不得以任何理由要求申请增加招标范围内设计费用。设计过程中，设计人无条件做好与相关单位的协调工作。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9.2定金或预付款</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9.2.1合同签订后获得批复后</w:t>
      </w:r>
      <w:r>
        <w:rPr>
          <w:rFonts w:hint="eastAsia" w:ascii="方正书宋_GBK" w:hAnsi="方正书宋_GBK" w:eastAsia="方正书宋_GBK" w:cs="方正书宋_GBK"/>
          <w:sz w:val="22"/>
          <w:szCs w:val="22"/>
          <w:u w:val="single"/>
        </w:rPr>
        <w:t>十五日内</w:t>
      </w:r>
      <w:r>
        <w:rPr>
          <w:rFonts w:hint="eastAsia" w:ascii="方正书宋_GBK" w:hAnsi="方正书宋_GBK" w:eastAsia="方正书宋_GBK" w:cs="方正书宋_GBK"/>
          <w:sz w:val="22"/>
          <w:szCs w:val="22"/>
        </w:rPr>
        <w:t>，由甲方先向乙方支付支付</w:t>
      </w:r>
      <w:r>
        <w:rPr>
          <w:rFonts w:hint="eastAsia" w:ascii="方正书宋_GBK" w:hAnsi="方正书宋_GBK" w:eastAsia="方正书宋_GBK" w:cs="方正书宋_GBK"/>
          <w:sz w:val="22"/>
          <w:szCs w:val="22"/>
          <w:u w:val="single"/>
        </w:rPr>
        <w:t>20%</w:t>
      </w:r>
      <w:r>
        <w:rPr>
          <w:rFonts w:hint="eastAsia" w:ascii="方正书宋_GBK" w:hAnsi="方正书宋_GBK" w:eastAsia="方正书宋_GBK" w:cs="方正书宋_GBK"/>
          <w:sz w:val="22"/>
          <w:szCs w:val="22"/>
        </w:rPr>
        <w:t>预付款，即人民币大写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9.3进度款支付</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9.3.1设计单位提交（报审稿）之日起15日内，（项目成果应达到</w:t>
      </w:r>
      <w:r>
        <w:rPr>
          <w:rFonts w:hint="eastAsia" w:ascii="方正书宋_GBK" w:hAnsi="方正书宋_GBK" w:eastAsia="方正书宋_GBK" w:cs="方正书宋_GBK"/>
          <w:bCs/>
          <w:snapToGrid/>
          <w:sz w:val="22"/>
          <w:szCs w:val="22"/>
        </w:rPr>
        <w:t>相关编制要求</w:t>
      </w:r>
      <w:r>
        <w:rPr>
          <w:rFonts w:hint="eastAsia" w:ascii="方正书宋_GBK" w:hAnsi="方正书宋_GBK" w:eastAsia="方正书宋_GBK" w:cs="方正书宋_GBK"/>
          <w:sz w:val="22"/>
          <w:szCs w:val="22"/>
        </w:rPr>
        <w:t>），支付</w:t>
      </w:r>
      <w:r>
        <w:rPr>
          <w:rFonts w:hint="eastAsia" w:ascii="方正书宋_GBK" w:hAnsi="方正书宋_GBK" w:eastAsia="方正书宋_GBK" w:cs="方正书宋_GBK"/>
          <w:sz w:val="22"/>
          <w:szCs w:val="22"/>
          <w:u w:val="single"/>
        </w:rPr>
        <w:t>30%</w:t>
      </w:r>
      <w:r>
        <w:rPr>
          <w:rFonts w:hint="eastAsia" w:ascii="方正书宋_GBK" w:hAnsi="方正书宋_GBK" w:eastAsia="方正书宋_GBK" w:cs="方正书宋_GBK"/>
          <w:sz w:val="22"/>
          <w:szCs w:val="22"/>
        </w:rPr>
        <w:t>编制费，即人民币大写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9.3.2项目成果获得相应的文物行政主管部门批复后</w:t>
      </w:r>
      <w:r>
        <w:rPr>
          <w:rFonts w:hint="eastAsia" w:ascii="方正书宋_GBK" w:hAnsi="方正书宋_GBK" w:eastAsia="方正书宋_GBK" w:cs="方正书宋_GBK"/>
          <w:sz w:val="22"/>
          <w:szCs w:val="22"/>
          <w:u w:val="single"/>
        </w:rPr>
        <w:t>十五日内</w:t>
      </w:r>
      <w:r>
        <w:rPr>
          <w:rFonts w:hint="eastAsia" w:ascii="方正书宋_GBK" w:hAnsi="方正书宋_GBK" w:eastAsia="方正书宋_GBK" w:cs="方正书宋_GBK"/>
          <w:sz w:val="22"/>
          <w:szCs w:val="22"/>
        </w:rPr>
        <w:t>，由甲方向乙方支付剩余设计费即人民币大写：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04" w:name="_Toc498341542"/>
      <w:bookmarkStart w:id="205" w:name="_Toc536715075"/>
      <w:bookmarkStart w:id="206" w:name="_Toc10275"/>
      <w:r>
        <w:rPr>
          <w:rFonts w:hint="eastAsia" w:ascii="方正书宋_GBK" w:hAnsi="方正书宋_GBK" w:eastAsia="方正书宋_GBK" w:cs="方正书宋_GBK"/>
          <w:sz w:val="22"/>
          <w:szCs w:val="22"/>
        </w:rPr>
        <w:t>10.专业责任与保险</w:t>
      </w:r>
      <w:bookmarkEnd w:id="204"/>
      <w:bookmarkEnd w:id="205"/>
      <w:bookmarkEnd w:id="206"/>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10.1设计人</w:t>
      </w:r>
      <w:r>
        <w:rPr>
          <w:rFonts w:hint="eastAsia" w:ascii="方正书宋_GBK" w:hAnsi="方正书宋_GBK" w:eastAsia="方正书宋_GBK" w:cs="方正书宋_GBK"/>
          <w:sz w:val="22"/>
          <w:szCs w:val="22"/>
          <w:u w:val="single"/>
        </w:rPr>
        <w:t>需</w:t>
      </w:r>
      <w:r>
        <w:rPr>
          <w:rFonts w:hint="eastAsia" w:ascii="方正书宋_GBK" w:hAnsi="方正书宋_GBK" w:eastAsia="方正书宋_GBK" w:cs="方正书宋_GBK"/>
          <w:sz w:val="22"/>
          <w:szCs w:val="22"/>
        </w:rPr>
        <w:t>（需/不需）有发包人认可的项目设计责任保险。</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07" w:name="_Toc498341543"/>
      <w:bookmarkStart w:id="208" w:name="_Toc17605"/>
      <w:bookmarkStart w:id="209" w:name="_Toc536715076"/>
      <w:r>
        <w:rPr>
          <w:rFonts w:hint="eastAsia" w:ascii="方正书宋_GBK" w:hAnsi="方正书宋_GBK" w:eastAsia="方正书宋_GBK" w:cs="方正书宋_GBK"/>
          <w:sz w:val="22"/>
          <w:szCs w:val="22"/>
        </w:rPr>
        <w:t>11.知识产权</w:t>
      </w:r>
      <w:bookmarkEnd w:id="207"/>
      <w:bookmarkEnd w:id="208"/>
      <w:bookmarkEnd w:id="209"/>
    </w:p>
    <w:p>
      <w:pPr>
        <w:pStyle w:val="61"/>
        <w:overflowPunct w:val="0"/>
        <w:adjustRightInd/>
        <w:snapToGrid/>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11.1关于发包人提供给设计人的图纸、发包人为实施项目自行编制或委托编制的技术规格以及反映发包人关于合同要求或其他类似性质的文件的著作权的归属：</w:t>
      </w:r>
      <w:r>
        <w:rPr>
          <w:rFonts w:hint="eastAsia" w:ascii="方正书宋_GBK" w:hAnsi="方正书宋_GBK" w:eastAsia="方正书宋_GBK" w:cs="方正书宋_GBK"/>
          <w:sz w:val="22"/>
          <w:szCs w:val="22"/>
          <w:u w:val="single"/>
        </w:rPr>
        <w:t>发包人</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关于发包人提供的上述文件的使用限制的要求：</w:t>
      </w:r>
      <w:r>
        <w:rPr>
          <w:rFonts w:hint="eastAsia" w:ascii="方正书宋_GBK" w:hAnsi="方正书宋_GBK" w:eastAsia="方正书宋_GBK" w:cs="方正书宋_GBK"/>
          <w:sz w:val="22"/>
          <w:szCs w:val="22"/>
          <w:u w:val="single"/>
        </w:rPr>
        <w:t>本项目完成之日，设计人停止使用发包人提供的一切资料</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11.2关于设计人为实施项目所编制文件的著作权的归属：</w:t>
      </w:r>
      <w:r>
        <w:rPr>
          <w:rFonts w:hint="eastAsia" w:ascii="方正书宋_GBK" w:hAnsi="方正书宋_GBK" w:eastAsia="方正书宋_GBK" w:cs="方正书宋_GBK"/>
          <w:sz w:val="22"/>
          <w:szCs w:val="22"/>
          <w:u w:val="single"/>
        </w:rPr>
        <w:t>发包人</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关于设计人提供的上述文件的使用限制的要求：</w:t>
      </w:r>
      <w:r>
        <w:rPr>
          <w:rFonts w:hint="eastAsia" w:ascii="方正书宋_GBK" w:hAnsi="方正书宋_GBK" w:eastAsia="方正书宋_GBK" w:cs="方正书宋_GBK"/>
          <w:sz w:val="22"/>
          <w:szCs w:val="22"/>
          <w:u w:val="single"/>
        </w:rPr>
        <w:t>无</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11.3设计人在设计过程中所采用的专利、专有技术的使用费的承担方式：</w:t>
      </w:r>
      <w:r>
        <w:rPr>
          <w:rFonts w:hint="eastAsia" w:ascii="方正书宋_GBK" w:hAnsi="方正书宋_GBK" w:eastAsia="方正书宋_GBK" w:cs="方正书宋_GBK"/>
          <w:sz w:val="22"/>
          <w:szCs w:val="22"/>
          <w:u w:val="single"/>
        </w:rPr>
        <w:t>自行承担</w:t>
      </w:r>
      <w:r>
        <w:rPr>
          <w:rFonts w:hint="eastAsia" w:ascii="方正书宋_GBK" w:hAnsi="方正书宋_GBK" w:eastAsia="方正书宋_GBK" w:cs="方正书宋_GBK"/>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10" w:name="_Toc498341544"/>
      <w:bookmarkStart w:id="211" w:name="_Toc536715077"/>
      <w:bookmarkStart w:id="212" w:name="_Toc1279"/>
      <w:r>
        <w:rPr>
          <w:rFonts w:hint="eastAsia" w:ascii="方正书宋_GBK" w:hAnsi="方正书宋_GBK" w:eastAsia="方正书宋_GBK" w:cs="方正书宋_GBK"/>
          <w:sz w:val="22"/>
          <w:szCs w:val="22"/>
        </w:rPr>
        <w:t>12.违约责任</w:t>
      </w:r>
      <w:bookmarkEnd w:id="210"/>
      <w:bookmarkEnd w:id="211"/>
      <w:bookmarkEnd w:id="212"/>
    </w:p>
    <w:p>
      <w:pPr>
        <w:pStyle w:val="61"/>
        <w:overflowPunct w:val="0"/>
        <w:adjustRightInd/>
        <w:snapToGrid/>
        <w:spacing w:line="420" w:lineRule="exact"/>
        <w:ind w:firstLine="440"/>
        <w:rPr>
          <w:rFonts w:ascii="方正书宋_GBK" w:hAnsi="方正书宋_GBK" w:eastAsia="方正书宋_GBK" w:cs="方正书宋_GBK"/>
          <w:bCs/>
          <w:sz w:val="22"/>
          <w:szCs w:val="22"/>
        </w:rPr>
      </w:pPr>
      <w:r>
        <w:rPr>
          <w:rFonts w:hint="eastAsia" w:ascii="方正书宋_GBK" w:hAnsi="方正书宋_GBK" w:eastAsia="方正书宋_GBK" w:cs="方正书宋_GBK"/>
          <w:sz w:val="22"/>
          <w:szCs w:val="22"/>
        </w:rPr>
        <w:t>12.1发包人违约责任</w:t>
      </w:r>
    </w:p>
    <w:p>
      <w:pPr>
        <w:pStyle w:val="61"/>
        <w:overflowPunct w:val="0"/>
        <w:adjustRightInd/>
        <w:snapToGrid/>
        <w:spacing w:line="420" w:lineRule="exact"/>
        <w:ind w:firstLine="44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12.1.1合同生效后，发包人因非设计人原因要求终止或解除合同，设计人未开始设计工作的，双方解除合同；已开始设计工作的，发包人应按照设计人已完成的实际工作量计算设计费。</w:t>
      </w:r>
    </w:p>
    <w:p>
      <w:pPr>
        <w:pStyle w:val="61"/>
        <w:overflowPunct w:val="0"/>
        <w:adjustRightInd/>
        <w:snapToGrid/>
        <w:spacing w:line="420" w:lineRule="exact"/>
        <w:ind w:firstLine="440"/>
        <w:rPr>
          <w:rFonts w:ascii="方正书宋_GBK" w:hAnsi="方正书宋_GBK" w:eastAsia="方正书宋_GBK" w:cs="方正书宋_GBK"/>
          <w:b/>
          <w:bCs/>
          <w:sz w:val="22"/>
          <w:szCs w:val="22"/>
        </w:rPr>
      </w:pPr>
      <w:r>
        <w:rPr>
          <w:rFonts w:hint="eastAsia" w:ascii="方正书宋_GBK" w:hAnsi="方正书宋_GBK" w:eastAsia="方正书宋_GBK" w:cs="方正书宋_GBK"/>
          <w:bCs/>
          <w:sz w:val="22"/>
          <w:szCs w:val="22"/>
        </w:rPr>
        <w:t>12.1.2发包人逾期支付设计费的违约金：</w:t>
      </w:r>
      <w:r>
        <w:rPr>
          <w:rFonts w:hint="eastAsia" w:ascii="方正书宋_GBK" w:hAnsi="方正书宋_GBK" w:eastAsia="方正书宋_GBK" w:cs="方正书宋_GBK"/>
          <w:bCs/>
          <w:sz w:val="22"/>
          <w:szCs w:val="22"/>
          <w:u w:val="single"/>
        </w:rPr>
        <w:t>每天按合同金额0.1%支付违约金。</w:t>
      </w:r>
    </w:p>
    <w:p>
      <w:pPr>
        <w:pStyle w:val="61"/>
        <w:overflowPunct w:val="0"/>
        <w:adjustRightInd/>
        <w:snapToGrid/>
        <w:spacing w:line="420" w:lineRule="exact"/>
        <w:ind w:firstLine="440"/>
        <w:rPr>
          <w:rFonts w:ascii="方正书宋_GBK" w:hAnsi="方正书宋_GBK" w:eastAsia="方正书宋_GBK" w:cs="方正书宋_GBK"/>
          <w:bCs/>
          <w:sz w:val="22"/>
          <w:szCs w:val="22"/>
          <w:shd w:val="clear" w:color="FFFFFF" w:fill="D9D9D9"/>
        </w:rPr>
      </w:pPr>
      <w:r>
        <w:rPr>
          <w:rFonts w:hint="eastAsia" w:ascii="方正书宋_GBK" w:hAnsi="方正书宋_GBK" w:eastAsia="方正书宋_GBK" w:cs="方正书宋_GBK"/>
          <w:bCs/>
          <w:sz w:val="22"/>
          <w:szCs w:val="22"/>
        </w:rPr>
        <w:t>12.2设计人违约责任</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12.2.1设计人支付发包人的违约金：</w:t>
      </w:r>
      <w:r>
        <w:rPr>
          <w:rFonts w:hint="eastAsia" w:ascii="方正书宋_GBK" w:hAnsi="方正书宋_GBK" w:eastAsia="方正书宋_GBK" w:cs="方正书宋_GBK"/>
          <w:bCs/>
          <w:sz w:val="22"/>
          <w:szCs w:val="22"/>
        </w:rPr>
        <w:t>合同生效后，设计人因自身原因要求终止或解除合同，发包人不退还设计人的履约保证金，给发包人造成损失的，还应赔偿相应损失。</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12.2.2设计人逾期交付项目设计文件的违约金：</w:t>
      </w:r>
      <w:r>
        <w:rPr>
          <w:rFonts w:hint="eastAsia" w:ascii="方正书宋_GBK" w:hAnsi="方正书宋_GBK" w:eastAsia="方正书宋_GBK" w:cs="方正书宋_GBK"/>
          <w:sz w:val="22"/>
          <w:szCs w:val="22"/>
          <w:u w:val="single"/>
        </w:rPr>
        <w:t>每天按合同金额的0.1支付违约金%</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bCs/>
          <w:sz w:val="22"/>
          <w:szCs w:val="22"/>
          <w:u w:val="single"/>
        </w:rPr>
      </w:pPr>
      <w:r>
        <w:rPr>
          <w:rFonts w:hint="eastAsia" w:ascii="方正书宋_GBK" w:hAnsi="方正书宋_GBK" w:eastAsia="方正书宋_GBK" w:cs="方正书宋_GBK"/>
          <w:sz w:val="22"/>
          <w:szCs w:val="22"/>
        </w:rPr>
        <w:t>设计人逾期交付项目设计文件的违约金的上限：</w:t>
      </w:r>
      <w:r>
        <w:rPr>
          <w:rFonts w:hint="eastAsia" w:ascii="方正书宋_GBK" w:hAnsi="方正书宋_GBK" w:eastAsia="方正书宋_GBK" w:cs="方正书宋_GBK"/>
          <w:sz w:val="22"/>
          <w:szCs w:val="22"/>
          <w:u w:val="single"/>
        </w:rPr>
        <w:t>为设计费的100%，且发包人有权解除合同，给发包人造成其他损失的，除支付逾期违约金外，还应赔偿给发包人造成的损失</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12.2.3</w:t>
      </w:r>
      <w:r>
        <w:rPr>
          <w:rFonts w:hint="eastAsia" w:ascii="方正书宋_GBK" w:hAnsi="方正书宋_GBK" w:eastAsia="方正书宋_GBK" w:cs="方正书宋_GBK"/>
          <w:b/>
          <w:bCs/>
          <w:sz w:val="22"/>
          <w:szCs w:val="22"/>
          <w:u w:val="single"/>
        </w:rPr>
        <w:t>由于设计人原因，所交付的设计文件提交文物行政主管部门审批未通过达到三次的，</w:t>
      </w:r>
      <w:r>
        <w:rPr>
          <w:rFonts w:hint="eastAsia" w:ascii="方正书宋_GBK" w:hAnsi="方正书宋_GBK" w:eastAsia="方正书宋_GBK" w:cs="方正书宋_GBK"/>
          <w:b/>
          <w:sz w:val="22"/>
          <w:szCs w:val="22"/>
          <w:u w:val="single"/>
        </w:rPr>
        <w:t>视同设计人不具备本合同项目所需的技术能力，</w:t>
      </w:r>
      <w:r>
        <w:rPr>
          <w:rFonts w:hint="eastAsia" w:ascii="方正书宋_GBK" w:hAnsi="方正书宋_GBK" w:eastAsia="方正书宋_GBK" w:cs="方正书宋_GBK"/>
          <w:b/>
          <w:bCs/>
          <w:sz w:val="22"/>
          <w:szCs w:val="22"/>
          <w:u w:val="single"/>
        </w:rPr>
        <w:t>发包人有终止或解除合同，并要求设计人按照专用合同条款支付违约金。</w:t>
      </w:r>
    </w:p>
    <w:p>
      <w:pPr>
        <w:pStyle w:val="61"/>
        <w:overflowPunct w:val="0"/>
        <w:adjustRightInd/>
        <w:snapToGrid/>
        <w:spacing w:line="420" w:lineRule="exact"/>
        <w:ind w:firstLine="44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设计人设计不合格的损失赔偿金的上限：由于设计人原因产生的设计问题造成项目质量事故或其他事故时，设计人除负责采取补救措施外，还应按直接经济损失向发包人支付赔偿金。赔偿方式和金额按照项目设计责任保险的有关条款执行。</w:t>
      </w:r>
    </w:p>
    <w:p>
      <w:pPr>
        <w:pStyle w:val="61"/>
        <w:overflowPunct w:val="0"/>
        <w:adjustRightInd/>
        <w:snapToGrid/>
        <w:spacing w:line="420" w:lineRule="exact"/>
        <w:ind w:firstLine="44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12.2.4设计人未经发包人同意擅自对项目设计进行分包的违约责任：按签约合同价的100%作为违约金，且发包人有权解除合同。</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13" w:name="_Toc31964"/>
      <w:bookmarkStart w:id="214" w:name="_Toc498341545"/>
      <w:bookmarkStart w:id="215" w:name="_Toc536715078"/>
      <w:r>
        <w:rPr>
          <w:rFonts w:hint="eastAsia" w:ascii="方正书宋_GBK" w:hAnsi="方正书宋_GBK" w:eastAsia="方正书宋_GBK" w:cs="方正书宋_GBK"/>
          <w:sz w:val="22"/>
          <w:szCs w:val="22"/>
        </w:rPr>
        <w:t>13.不可抗力</w:t>
      </w:r>
      <w:bookmarkEnd w:id="213"/>
      <w:bookmarkEnd w:id="214"/>
      <w:bookmarkEnd w:id="215"/>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13.1不可抗力的确认</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除通用合同条款约定的不可抗力事件之外，视为不可抗力的其他情形：</w:t>
      </w:r>
      <w:r>
        <w:rPr>
          <w:rFonts w:hint="eastAsia" w:ascii="方正书宋_GBK" w:hAnsi="方正书宋_GBK" w:eastAsia="方正书宋_GBK" w:cs="方正书宋_GBK"/>
          <w:sz w:val="22"/>
          <w:szCs w:val="22"/>
          <w:u w:val="single"/>
        </w:rPr>
        <w:t>无</w:t>
      </w:r>
      <w:r>
        <w:rPr>
          <w:rFonts w:hint="eastAsia" w:ascii="方正书宋_GBK" w:hAnsi="方正书宋_GBK" w:eastAsia="方正书宋_GBK" w:cs="方正书宋_GBK"/>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16" w:name="_Toc536715080"/>
      <w:bookmarkStart w:id="217" w:name="_Toc25250"/>
      <w:bookmarkStart w:id="218" w:name="_Toc498341547"/>
      <w:r>
        <w:rPr>
          <w:rFonts w:hint="eastAsia" w:ascii="方正书宋_GBK" w:hAnsi="方正书宋_GBK" w:eastAsia="方正书宋_GBK" w:cs="方正书宋_GBK"/>
          <w:sz w:val="22"/>
          <w:szCs w:val="22"/>
        </w:rPr>
        <w:t>14.争议解决</w:t>
      </w:r>
      <w:bookmarkEnd w:id="216"/>
      <w:bookmarkEnd w:id="217"/>
      <w:bookmarkEnd w:id="218"/>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14.1争议评审</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合同当事人是否同意将项目争议提交争议评审小组决定：</w:t>
      </w:r>
      <w:r>
        <w:rPr>
          <w:rFonts w:hint="eastAsia" w:ascii="方正书宋_GBK" w:hAnsi="方正书宋_GBK" w:eastAsia="方正书宋_GBK" w:cs="方正书宋_GBK"/>
          <w:sz w:val="22"/>
          <w:szCs w:val="22"/>
          <w:u w:val="single"/>
        </w:rPr>
        <w:t>否</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14.2争议评审小组的确定</w:t>
      </w:r>
    </w:p>
    <w:p>
      <w:pPr>
        <w:pStyle w:val="61"/>
        <w:overflowPunct w:val="0"/>
        <w:adjustRightInd/>
        <w:snapToGrid/>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争议评审小组成员的确定：</w:t>
      </w:r>
      <w:r>
        <w:rPr>
          <w:rFonts w:hint="eastAsia" w:ascii="方正书宋_GBK" w:hAnsi="方正书宋_GBK" w:eastAsia="方正书宋_GBK" w:cs="方正书宋_GBK"/>
          <w:sz w:val="22"/>
          <w:szCs w:val="22"/>
          <w:u w:val="single"/>
        </w:rPr>
        <w:t xml:space="preserve"> /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选定争议评审员的期限：</w:t>
      </w:r>
      <w:r>
        <w:rPr>
          <w:rFonts w:hint="eastAsia" w:ascii="方正书宋_GBK" w:hAnsi="方正书宋_GBK" w:eastAsia="方正书宋_GBK" w:cs="方正书宋_GBK"/>
          <w:sz w:val="22"/>
          <w:szCs w:val="22"/>
          <w:u w:val="single"/>
        </w:rPr>
        <w:t xml:space="preserve"> /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评审所发生的费用承担方式：</w:t>
      </w:r>
      <w:r>
        <w:rPr>
          <w:rFonts w:hint="eastAsia" w:ascii="方正书宋_GBK" w:hAnsi="方正书宋_GBK" w:eastAsia="方正书宋_GBK" w:cs="方正书宋_GBK"/>
          <w:sz w:val="22"/>
          <w:szCs w:val="22"/>
          <w:u w:val="single"/>
        </w:rPr>
        <w:t xml:space="preserve"> /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其他事项的约定：</w:t>
      </w:r>
      <w:r>
        <w:rPr>
          <w:rFonts w:hint="eastAsia" w:ascii="方正书宋_GBK" w:hAnsi="方正书宋_GBK" w:eastAsia="方正书宋_GBK" w:cs="方正书宋_GBK"/>
          <w:sz w:val="22"/>
          <w:szCs w:val="22"/>
          <w:u w:val="single"/>
        </w:rPr>
        <w:t xml:space="preserve"> /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14.3. 争议评审小组的决定</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合同当事人关于本事项的约定：</w:t>
      </w:r>
      <w:r>
        <w:rPr>
          <w:rFonts w:hint="eastAsia" w:ascii="方正书宋_GBK" w:hAnsi="方正书宋_GBK" w:eastAsia="方正书宋_GBK" w:cs="方正书宋_GBK"/>
          <w:sz w:val="22"/>
          <w:szCs w:val="22"/>
          <w:u w:val="single"/>
        </w:rPr>
        <w:t xml:space="preserve"> /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14.4仲裁或诉讼</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因合同及合同有关事项发生的争议，按下列第</w:t>
      </w:r>
      <w:r>
        <w:rPr>
          <w:rFonts w:hint="eastAsia" w:ascii="方正书宋_GBK" w:hAnsi="方正书宋_GBK" w:eastAsia="方正书宋_GBK" w:cs="方正书宋_GBK"/>
          <w:sz w:val="22"/>
          <w:szCs w:val="22"/>
          <w:u w:val="single"/>
        </w:rPr>
        <w:t>（2）</w:t>
      </w:r>
      <w:r>
        <w:rPr>
          <w:rFonts w:hint="eastAsia" w:ascii="方正书宋_GBK" w:hAnsi="方正书宋_GBK" w:eastAsia="方正书宋_GBK" w:cs="方正书宋_GBK"/>
          <w:sz w:val="22"/>
          <w:szCs w:val="22"/>
        </w:rPr>
        <w:t>种方式解决：</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仲裁委员会申请仲裁；</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（2）向</w:t>
      </w:r>
      <w:r>
        <w:rPr>
          <w:rFonts w:hint="eastAsia" w:ascii="方正书宋_GBK" w:hAnsi="方正书宋_GBK" w:eastAsia="方正书宋_GBK" w:cs="方正书宋_GBK"/>
          <w:sz w:val="22"/>
          <w:szCs w:val="22"/>
          <w:u w:val="single"/>
        </w:rPr>
        <w:t>项目所在地</w:t>
      </w:r>
      <w:r>
        <w:rPr>
          <w:rFonts w:hint="eastAsia" w:ascii="方正书宋_GBK" w:hAnsi="方正书宋_GBK" w:eastAsia="方正书宋_GBK" w:cs="方正书宋_GBK"/>
          <w:sz w:val="22"/>
          <w:szCs w:val="22"/>
        </w:rPr>
        <w:t>人民法院起诉。</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19" w:name="_Toc3777"/>
      <w:bookmarkStart w:id="220" w:name="_Toc498341548"/>
      <w:bookmarkStart w:id="221" w:name="_Toc536715081"/>
      <w:r>
        <w:rPr>
          <w:rFonts w:hint="eastAsia" w:ascii="方正书宋_GBK" w:hAnsi="方正书宋_GBK" w:eastAsia="方正书宋_GBK" w:cs="方正书宋_GBK"/>
          <w:sz w:val="22"/>
          <w:szCs w:val="22"/>
        </w:rPr>
        <w:t>15.其他（如果没有，填“无”）</w:t>
      </w:r>
      <w:bookmarkEnd w:id="219"/>
      <w:bookmarkEnd w:id="220"/>
      <w:bookmarkEnd w:id="221"/>
    </w:p>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222" w:name="_Toc7225"/>
      <w:r>
        <w:rPr>
          <w:rFonts w:hint="eastAsia" w:ascii="黑体" w:hAnsi="黑体" w:eastAsia="黑体" w:cs="黑体"/>
        </w:rPr>
        <w:t>湖北省文物保护项目施工合同示范文本（试行）</w:t>
      </w:r>
      <w:bookmarkEnd w:id="222"/>
    </w:p>
    <w:p>
      <w:pPr>
        <w:overflowPunct w:val="0"/>
        <w:jc w:val="left"/>
        <w:rPr>
          <w:rFonts w:ascii="方正黑体_GBK" w:hAnsi="方正黑体_GBK" w:eastAsia="方正黑体_GBK" w:cs="方正黑体_GBK"/>
          <w:bCs/>
          <w:color w:val="000000"/>
          <w:sz w:val="28"/>
          <w:szCs w:val="28"/>
        </w:rPr>
      </w:pPr>
      <w:r>
        <w:rPr>
          <w:rFonts w:hint="eastAsia" w:ascii="方正黑体_GBK" w:hAnsi="方正黑体_GBK" w:eastAsia="方正黑体_GBK" w:cs="方正黑体_GBK"/>
          <w:bCs/>
          <w:color w:val="000000"/>
          <w:sz w:val="28"/>
          <w:szCs w:val="28"/>
        </w:rPr>
        <w:t>合同编号：</w:t>
      </w: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pStyle w:val="20"/>
        <w:ind w:firstLine="640"/>
      </w:pPr>
    </w:p>
    <w:p>
      <w:pPr>
        <w:overflowPunct w:val="0"/>
        <w:rPr>
          <w:rFonts w:ascii="方正书宋_GBK" w:hAnsi="方正书宋_GBK" w:eastAsia="方正书宋_GBK" w:cs="方正书宋_GBK"/>
          <w:sz w:val="28"/>
          <w:szCs w:val="28"/>
        </w:rPr>
      </w:pPr>
    </w:p>
    <w:p>
      <w:pPr>
        <w:overflowPunct w:val="0"/>
        <w:jc w:val="center"/>
        <w:rPr>
          <w:rFonts w:ascii="方正小标宋_GBK" w:hAnsi="方正小标宋_GBK" w:eastAsia="方正小标宋_GBK" w:cs="方正小标宋_GBK"/>
          <w:bCs/>
          <w:color w:val="000000"/>
          <w:sz w:val="40"/>
          <w:szCs w:val="40"/>
        </w:rPr>
      </w:pPr>
      <w:r>
        <w:rPr>
          <w:rFonts w:hint="eastAsia" w:ascii="方正小标宋_GBK" w:hAnsi="方正小标宋_GBK" w:eastAsia="方正小标宋_GBK" w:cs="方正小标宋_GBK"/>
          <w:bCs/>
          <w:color w:val="000000"/>
          <w:sz w:val="40"/>
          <w:szCs w:val="40"/>
        </w:rPr>
        <w:t>湖北省文物保护项目施工合同示范文本</w:t>
      </w:r>
    </w:p>
    <w:p>
      <w:pPr>
        <w:overflowPunct w:val="0"/>
        <w:jc w:val="center"/>
        <w:rPr>
          <w:rFonts w:ascii="方正小标宋_GBK" w:hAnsi="方正小标宋_GBK" w:eastAsia="方正小标宋_GBK" w:cs="方正小标宋_GBK"/>
          <w:bCs/>
          <w:color w:val="000000"/>
          <w:sz w:val="40"/>
          <w:szCs w:val="40"/>
        </w:rPr>
      </w:pPr>
      <w:r>
        <w:rPr>
          <w:rFonts w:hint="eastAsia" w:ascii="方正小标宋_GBK" w:hAnsi="方正小标宋_GBK" w:eastAsia="方正小标宋_GBK" w:cs="方正小标宋_GBK"/>
          <w:bCs/>
          <w:color w:val="000000"/>
          <w:sz w:val="40"/>
          <w:szCs w:val="40"/>
        </w:rPr>
        <w:t>（试行）</w:t>
      </w: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tbl>
      <w:tblPr>
        <w:tblStyle w:val="36"/>
        <w:tblW w:w="587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12"/>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湖北省文化和旅游厅（湖北省文物局）</w:t>
            </w:r>
          </w:p>
        </w:tc>
        <w:tc>
          <w:tcPr>
            <w:tcW w:w="966" w:type="dxa"/>
            <w:vMerge w:val="restart"/>
            <w:vAlign w:val="center"/>
          </w:tcPr>
          <w:p>
            <w:pPr>
              <w:pStyle w:val="8"/>
              <w:overflowPunct w:val="0"/>
              <w:jc w:val="right"/>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湖北省市场监督管理局</w:t>
            </w:r>
          </w:p>
        </w:tc>
        <w:tc>
          <w:tcPr>
            <w:tcW w:w="966" w:type="dxa"/>
            <w:vMerge w:val="continue"/>
            <w:vAlign w:val="center"/>
          </w:tcPr>
          <w:p>
            <w:pPr>
              <w:pStyle w:val="8"/>
              <w:overflowPunct w:val="0"/>
              <w:rPr>
                <w:rFonts w:ascii="方正书宋_GBK" w:hAnsi="方正书宋_GBK" w:eastAsia="方正书宋_GBK" w:cs="方正书宋_GBK"/>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5878" w:type="dxa"/>
            <w:gridSpan w:val="2"/>
            <w:vAlign w:val="center"/>
          </w:tcPr>
          <w:p>
            <w:pPr>
              <w:pStyle w:val="8"/>
              <w:overflowPunct w:val="0"/>
              <w:jc w:val="center"/>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二零二三年十一月</w:t>
            </w:r>
          </w:p>
        </w:tc>
      </w:tr>
    </w:tbl>
    <w:p>
      <w:pPr>
        <w:rPr>
          <w:rFonts w:ascii="Arial Unicode MS" w:hAnsi="Arial Unicode MS" w:eastAsia="Arial Unicode MS" w:cs="Arial Unicode MS"/>
          <w:sz w:val="36"/>
          <w:szCs w:val="36"/>
        </w:rPr>
      </w:pPr>
      <w:r>
        <w:rPr>
          <w:rFonts w:hint="eastAsia" w:ascii="Arial Unicode MS" w:hAnsi="Arial Unicode MS" w:eastAsia="Arial Unicode MS" w:cs="Arial Unicode MS"/>
          <w:sz w:val="36"/>
          <w:szCs w:val="36"/>
        </w:rPr>
        <w:br w:type="page"/>
      </w:r>
    </w:p>
    <w:p>
      <w:pPr>
        <w:overflowPunct w:val="0"/>
        <w:spacing w:line="420" w:lineRule="exact"/>
        <w:jc w:val="center"/>
        <w:rPr>
          <w:rFonts w:ascii="方正黑体_GBK" w:hAnsi="方正黑体_GBK" w:eastAsia="方正黑体_GBK" w:cs="方正黑体_GBK"/>
          <w:color w:val="000000"/>
          <w:kern w:val="0"/>
          <w:sz w:val="28"/>
          <w:szCs w:val="28"/>
        </w:rPr>
      </w:pPr>
      <w:r>
        <w:rPr>
          <w:rFonts w:hint="eastAsia" w:ascii="方正黑体_GBK" w:hAnsi="方正黑体_GBK" w:eastAsia="方正黑体_GBK" w:cs="方正黑体_GBK"/>
          <w:kern w:val="0"/>
          <w:sz w:val="28"/>
          <w:szCs w:val="28"/>
        </w:rPr>
        <w:t>第一部分  合同协议书</w:t>
      </w:r>
    </w:p>
    <w:p>
      <w:pPr>
        <w:overflowPunct w:val="0"/>
        <w:spacing w:line="420" w:lineRule="exact"/>
        <w:rPr>
          <w:rFonts w:ascii="方正书宋_GBK" w:hAnsi="方正书宋_GBK" w:eastAsia="方正书宋_GBK" w:cs="方正书宋_GBK"/>
          <w:bCs/>
          <w:color w:val="000000"/>
          <w:kern w:val="0"/>
          <w:sz w:val="22"/>
          <w:szCs w:val="22"/>
        </w:rPr>
      </w:pPr>
    </w:p>
    <w:p>
      <w:pPr>
        <w:overflowPunct w:val="0"/>
        <w:spacing w:line="420" w:lineRule="exact"/>
        <w:ind w:firstLine="440" w:firstLineChars="200"/>
        <w:rPr>
          <w:rFonts w:ascii="方正书宋_GBK" w:hAnsi="方正书宋_GBK" w:eastAsia="方正书宋_GBK" w:cs="方正书宋_GBK"/>
          <w:bCs/>
          <w:color w:val="000000"/>
          <w:kern w:val="0"/>
          <w:sz w:val="22"/>
          <w:szCs w:val="22"/>
          <w:u w:val="single"/>
        </w:rPr>
      </w:pPr>
      <w:r>
        <w:rPr>
          <w:rFonts w:hint="eastAsia" w:ascii="方正书宋_GBK" w:hAnsi="方正书宋_GBK" w:eastAsia="方正书宋_GBK" w:cs="方正书宋_GBK"/>
          <w:bCs/>
          <w:color w:val="000000"/>
          <w:kern w:val="0"/>
          <w:sz w:val="22"/>
          <w:szCs w:val="22"/>
        </w:rPr>
        <w:t>发包人（甲方）：</w:t>
      </w:r>
      <w:r>
        <w:rPr>
          <w:rFonts w:hint="eastAsia" w:ascii="方正书宋_GBK" w:hAnsi="方正书宋_GBK" w:eastAsia="方正书宋_GBK" w:cs="方正书宋_GBK"/>
          <w:bCs/>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color w:val="000000"/>
          <w:kern w:val="0"/>
          <w:sz w:val="22"/>
          <w:szCs w:val="22"/>
          <w:u w:val="single"/>
        </w:rPr>
      </w:pPr>
      <w:r>
        <w:rPr>
          <w:rFonts w:hint="eastAsia" w:ascii="方正书宋_GBK" w:hAnsi="方正书宋_GBK" w:eastAsia="方正书宋_GBK" w:cs="方正书宋_GBK"/>
          <w:bCs/>
          <w:color w:val="000000"/>
          <w:kern w:val="0"/>
          <w:sz w:val="22"/>
          <w:szCs w:val="22"/>
        </w:rPr>
        <w:t>承包人（乙方）：</w:t>
      </w:r>
      <w:r>
        <w:rPr>
          <w:rFonts w:hint="eastAsia" w:ascii="方正书宋_GBK" w:hAnsi="方正书宋_GBK" w:eastAsia="方正书宋_GBK" w:cs="方正书宋_GBK"/>
          <w:bCs/>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bCs/>
          <w:kern w:val="0"/>
          <w:sz w:val="22"/>
          <w:szCs w:val="22"/>
        </w:rPr>
        <w:t>根据《中华人民共和国文物保护法》、《中华人民共和国民法典》、《中华人民共和国建筑法》、《中华人民共和国文物保护法实施条例》、《历史文化名城名镇名村保护条例》、《湖北省实施〈中华人民共和国文物保护法〉办法》、《文物保护工程管理办法（试行）》及有关法律法规规定</w:t>
      </w:r>
      <w:r>
        <w:rPr>
          <w:rFonts w:hint="eastAsia" w:ascii="方正书宋_GBK" w:hAnsi="方正书宋_GBK" w:eastAsia="方正书宋_GBK" w:cs="方正书宋_GBK"/>
          <w:color w:val="000000"/>
          <w:kern w:val="0"/>
          <w:sz w:val="22"/>
          <w:szCs w:val="22"/>
        </w:rPr>
        <w:t>，遵循平等、自愿、公平和诚实信用的原则，双方就</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项目施工及有关事项协商一致，共同达成如下协议：</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bCs/>
          <w:color w:val="000000"/>
          <w:kern w:val="0"/>
          <w:sz w:val="24"/>
        </w:rPr>
        <w:t>一、项目概况</w:t>
      </w:r>
    </w:p>
    <w:p>
      <w:pPr>
        <w:overflowPunct w:val="0"/>
        <w:spacing w:line="420" w:lineRule="exact"/>
        <w:ind w:firstLine="440" w:firstLineChars="200"/>
        <w:rPr>
          <w:rFonts w:ascii="方正书宋_GBK" w:hAnsi="方正书宋_GBK" w:eastAsia="方正书宋_GBK" w:cs="方正书宋_GBK"/>
          <w:bCs/>
          <w:snapToGrid w:val="0"/>
          <w:kern w:val="0"/>
          <w:sz w:val="22"/>
          <w:szCs w:val="22"/>
          <w:u w:val="single"/>
        </w:rPr>
      </w:pPr>
      <w:r>
        <w:rPr>
          <w:rFonts w:hint="eastAsia" w:ascii="方正书宋_GBK" w:hAnsi="方正书宋_GBK" w:eastAsia="方正书宋_GBK" w:cs="方正书宋_GBK"/>
          <w:bCs/>
          <w:kern w:val="0"/>
          <w:sz w:val="22"/>
          <w:szCs w:val="22"/>
        </w:rPr>
        <w:t>1.文物保护项目名称：</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2.文物名称及保护级别：</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3.项目批准单位及文件编号：</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Cs/>
          <w:color w:val="FF0000"/>
          <w:kern w:val="0"/>
          <w:sz w:val="22"/>
          <w:szCs w:val="22"/>
          <w:u w:val="single"/>
        </w:rPr>
      </w:pPr>
      <w:r>
        <w:rPr>
          <w:rFonts w:hint="eastAsia" w:ascii="方正书宋_GBK" w:hAnsi="方正书宋_GBK" w:eastAsia="方正书宋_GBK" w:cs="方正书宋_GBK"/>
          <w:b/>
          <w:kern w:val="0"/>
          <w:sz w:val="22"/>
          <w:szCs w:val="22"/>
        </w:rPr>
        <w:t>4.项目类型：</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kern w:val="0"/>
          <w:sz w:val="22"/>
          <w:szCs w:val="22"/>
          <w:u w:val="single"/>
        </w:rPr>
      </w:pPr>
      <w:r>
        <w:rPr>
          <w:rFonts w:hint="eastAsia" w:ascii="方正书宋_GBK" w:hAnsi="方正书宋_GBK" w:eastAsia="方正书宋_GBK" w:cs="方正书宋_GBK"/>
          <w:bCs/>
          <w:kern w:val="0"/>
          <w:sz w:val="22"/>
          <w:szCs w:val="22"/>
        </w:rPr>
        <w:t>5.项目所在地详细地址：</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6.资金来源：</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二、项目实施内容与业务范围</w:t>
      </w:r>
    </w:p>
    <w:p>
      <w:pPr>
        <w:overflowPunct w:val="0"/>
        <w:spacing w:line="420" w:lineRule="exact"/>
        <w:ind w:firstLine="440" w:firstLineChars="200"/>
        <w:rPr>
          <w:rFonts w:ascii="方正书宋_GBK" w:hAnsi="方正书宋_GBK" w:eastAsia="方正书宋_GBK" w:cs="方正书宋_GBK"/>
          <w:bCs/>
          <w:kern w:val="0"/>
          <w:sz w:val="22"/>
          <w:szCs w:val="22"/>
          <w:u w:val="single"/>
        </w:rPr>
      </w:pPr>
      <w:r>
        <w:rPr>
          <w:rFonts w:hint="eastAsia" w:ascii="方正书宋_GBK" w:hAnsi="方正书宋_GBK" w:eastAsia="方正书宋_GBK" w:cs="方正书宋_GBK"/>
          <w:bCs/>
          <w:kern w:val="0"/>
          <w:sz w:val="22"/>
          <w:szCs w:val="22"/>
        </w:rPr>
        <w:t>1.项目实施对象与范围：</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2.项目实施内容：</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rPr>
        <w:t>3.承包人业务范围：</w:t>
      </w:r>
      <w:r>
        <w:rPr>
          <w:rFonts w:hint="eastAsia" w:ascii="方正书宋_GBK" w:hAnsi="方正书宋_GBK" w:eastAsia="方正书宋_GBK" w:cs="方正书宋_GBK"/>
          <w:b/>
          <w:kern w:val="0"/>
          <w:sz w:val="22"/>
          <w:szCs w:val="22"/>
          <w:u w:val="single"/>
        </w:rPr>
        <w:t>古遗址古墓葬、古建筑、近现代重要史迹及代表性建筑、石窟寺和石刻、壁画保护</w:t>
      </w:r>
      <w:r>
        <w:rPr>
          <w:rFonts w:hint="eastAsia" w:ascii="方正书宋_GBK" w:hAnsi="方正书宋_GBK" w:eastAsia="方正书宋_GBK" w:cs="方正书宋_GBK"/>
          <w:bCs/>
          <w:kern w:val="0"/>
          <w:sz w:val="22"/>
          <w:szCs w:val="22"/>
        </w:rPr>
        <w:t>。</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4.承包人资质证书名称及编号：</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三、合同工期</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计划开工日期：</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年</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月</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日。</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计划竣工日期：</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年</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月</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日。</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工期总日历天数：</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天。工期总日历天数与根据前述计划开竣工日期计算的工期天数不一致的，以工期总日历天数为准。</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四、质量标准</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u w:val="single"/>
        </w:rPr>
        <w:t>项目质量标准：符合国家及行业现行相关技术标准规范，并通过相应文物行政部门开展的竣工验收。</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五、</w:t>
      </w:r>
      <w:r>
        <w:rPr>
          <w:rFonts w:hint="eastAsia" w:ascii="方正小标宋_GBK" w:hAnsi="方正小标宋_GBK" w:eastAsia="方正小标宋_GBK" w:cs="方正小标宋_GBK"/>
          <w:kern w:val="0"/>
          <w:sz w:val="24"/>
        </w:rPr>
        <w:t>合同价格形式与</w:t>
      </w:r>
      <w:r>
        <w:rPr>
          <w:rFonts w:hint="eastAsia" w:ascii="方正小标宋_GBK" w:hAnsi="方正小标宋_GBK" w:eastAsia="方正小标宋_GBK" w:cs="方正小标宋_GBK"/>
          <w:color w:val="000000"/>
          <w:kern w:val="0"/>
          <w:sz w:val="24"/>
        </w:rPr>
        <w:t>签约合同价</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合同价格形式：</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（单价合同、总价合同、其它形式）</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☐总价合同：签约合同价人民币（大写）</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元），最终以审计确定的结算价格为准。</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☐单价合同：采用</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kern w:val="0"/>
          <w:sz w:val="22"/>
          <w:szCs w:val="22"/>
        </w:rPr>
        <w:t>为签约单价，最终以审计确定的实际完成的项目工程量结算总价款。</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☐其他形式：</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六、甲方代表及乙方项目负责人</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甲方代表：</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职务：</w:t>
      </w:r>
      <w:r>
        <w:rPr>
          <w:rFonts w:hint="eastAsia" w:ascii="方正书宋_GBK" w:hAnsi="方正书宋_GBK" w:eastAsia="方正书宋_GBK" w:cs="方正书宋_GBK"/>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联系方式：</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乙方项目负责人：</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身份证号：</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b/>
          <w:bCs/>
          <w:color w:val="000000"/>
          <w:kern w:val="0"/>
          <w:sz w:val="22"/>
          <w:szCs w:val="22"/>
        </w:rPr>
        <w:t>责任工程师注册编号：</w:t>
      </w:r>
      <w:r>
        <w:rPr>
          <w:rFonts w:hint="eastAsia" w:ascii="方正书宋_GBK" w:hAnsi="方正书宋_GBK" w:eastAsia="方正书宋_GBK" w:cs="方正书宋_GBK"/>
          <w:b/>
          <w:bCs/>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color w:val="000000"/>
          <w:kern w:val="0"/>
          <w:sz w:val="22"/>
          <w:szCs w:val="22"/>
        </w:rPr>
        <w:t>业务范围：</w:t>
      </w:r>
      <w:r>
        <w:rPr>
          <w:rFonts w:hint="eastAsia" w:ascii="方正书宋_GBK" w:hAnsi="方正书宋_GBK" w:eastAsia="方正书宋_GBK" w:cs="方正书宋_GBK"/>
          <w:b/>
          <w:bCs/>
          <w:color w:val="000000"/>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七、合同文件构成</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本协议书与下列文件一起构成合同文件：</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（1）中标通知书（如果有）；</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（2）投标函及其附录；</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（3）专用合同条款及其附件；</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（4）通用合同条款；</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（5）技术标准和要求；</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（6）图纸；</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（7）已标价工程量清单或预算书；</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（8）其他合同文件。</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在合同订立及履行过程中形成的与合同有关的文件均构成合同文件组成部分。</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上述各项合同文件包括合同当事人就该项合同文件所作出的补充和修改，属于同一类内容的文件，应以最新签署的为准。专用合同条款及其附件须经合同当事人签字或盖章。</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八、承诺</w:t>
      </w:r>
    </w:p>
    <w:p>
      <w:pPr>
        <w:overflowPunct w:val="0"/>
        <w:spacing w:line="420" w:lineRule="exact"/>
        <w:ind w:firstLine="442"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b/>
          <w:bCs/>
          <w:color w:val="000000"/>
          <w:kern w:val="0"/>
          <w:sz w:val="22"/>
          <w:szCs w:val="22"/>
          <w:u w:val="single"/>
        </w:rPr>
        <w:t>1.发包人承诺按照法律规定履行完成项目审批手续、</w:t>
      </w:r>
      <w:r>
        <w:rPr>
          <w:rFonts w:hint="eastAsia" w:ascii="方正书宋_GBK" w:hAnsi="方正书宋_GBK" w:eastAsia="方正书宋_GBK" w:cs="方正书宋_GBK"/>
          <w:b/>
          <w:bCs/>
          <w:kern w:val="0"/>
          <w:sz w:val="22"/>
          <w:szCs w:val="22"/>
          <w:u w:val="single"/>
        </w:rPr>
        <w:t>提供项目资料</w:t>
      </w:r>
      <w:r>
        <w:rPr>
          <w:rFonts w:hint="eastAsia" w:ascii="方正书宋_GBK" w:hAnsi="方正书宋_GBK" w:eastAsia="方正书宋_GBK" w:cs="方正书宋_GBK"/>
          <w:b/>
          <w:bCs/>
          <w:color w:val="000000"/>
          <w:kern w:val="0"/>
          <w:sz w:val="22"/>
          <w:szCs w:val="22"/>
          <w:u w:val="single"/>
        </w:rPr>
        <w:t>，</w:t>
      </w:r>
      <w:r>
        <w:rPr>
          <w:rFonts w:hint="eastAsia" w:ascii="方正书宋_GBK" w:hAnsi="方正书宋_GBK" w:eastAsia="方正书宋_GBK" w:cs="方正书宋_GBK"/>
          <w:color w:val="000000"/>
          <w:kern w:val="0"/>
          <w:sz w:val="22"/>
          <w:szCs w:val="22"/>
        </w:rPr>
        <w:t>筹集项目资金并按照合同约定的期限和方式支付合同价款。</w:t>
      </w:r>
    </w:p>
    <w:p>
      <w:pPr>
        <w:overflowPunct w:val="0"/>
        <w:spacing w:line="420" w:lineRule="exact"/>
        <w:ind w:firstLine="442"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b/>
          <w:bCs/>
          <w:kern w:val="0"/>
          <w:sz w:val="22"/>
          <w:szCs w:val="22"/>
          <w:u w:val="single"/>
        </w:rPr>
        <w:t>2.承包人承诺按照法律法规及合同约定派遣相应的技术人员，按照文物行政部门批准的技术方案完成项目施工</w:t>
      </w:r>
      <w:r>
        <w:rPr>
          <w:rFonts w:hint="eastAsia" w:ascii="方正书宋_GBK" w:hAnsi="方正书宋_GBK" w:eastAsia="方正书宋_GBK" w:cs="方正书宋_GBK"/>
          <w:color w:val="000000"/>
          <w:kern w:val="0"/>
          <w:sz w:val="22"/>
          <w:szCs w:val="22"/>
        </w:rPr>
        <w:t>，确保项目质量和安全，不进行转包及违法分包。</w:t>
      </w:r>
      <w:r>
        <w:rPr>
          <w:rFonts w:hint="eastAsia" w:ascii="方正书宋_GBK" w:hAnsi="方正书宋_GBK" w:eastAsia="方正书宋_GBK" w:cs="方正书宋_GBK"/>
          <w:b/>
          <w:bCs/>
          <w:color w:val="000000"/>
          <w:kern w:val="0"/>
          <w:sz w:val="22"/>
          <w:szCs w:val="22"/>
          <w:u w:val="single"/>
        </w:rPr>
        <w:t>项目完工后保修期不少于5年，承包人承诺在缺陷责任期及保修期内承担相应的项目维修责任。</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color w:val="000000"/>
          <w:kern w:val="0"/>
          <w:sz w:val="22"/>
          <w:szCs w:val="22"/>
        </w:rPr>
        <w:t>3.发包人和承包人通过招投标形式签订合同的，双方理解并承诺不再就同一项目另行签订与合同实质性内容相背离的协议。</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九、词语含义</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本协议书中词语含义与第二部分通用合同条款中赋予的含义相同。</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十、签订时间地点</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本合同于</w:t>
      </w:r>
      <w:r>
        <w:rPr>
          <w:rFonts w:hint="eastAsia" w:ascii="方正书宋_GBK" w:hAnsi="方正书宋_GBK" w:eastAsia="方正书宋_GBK" w:cs="方正书宋_GBK"/>
          <w:bCs/>
          <w:color w:val="000000"/>
          <w:kern w:val="0"/>
          <w:sz w:val="22"/>
          <w:szCs w:val="22"/>
          <w:u w:val="single"/>
        </w:rPr>
        <w:t xml:space="preserve">     </w:t>
      </w:r>
      <w:r>
        <w:rPr>
          <w:rFonts w:hint="eastAsia" w:ascii="方正书宋_GBK" w:hAnsi="方正书宋_GBK" w:eastAsia="方正书宋_GBK" w:cs="方正书宋_GBK"/>
          <w:bCs/>
          <w:color w:val="000000"/>
          <w:kern w:val="0"/>
          <w:sz w:val="22"/>
          <w:szCs w:val="22"/>
        </w:rPr>
        <w:t>年</w:t>
      </w:r>
      <w:r>
        <w:rPr>
          <w:rFonts w:hint="eastAsia" w:ascii="方正书宋_GBK" w:hAnsi="方正书宋_GBK" w:eastAsia="方正书宋_GBK" w:cs="方正书宋_GBK"/>
          <w:bCs/>
          <w:color w:val="000000"/>
          <w:kern w:val="0"/>
          <w:sz w:val="22"/>
          <w:szCs w:val="22"/>
          <w:u w:val="single"/>
        </w:rPr>
        <w:t xml:space="preserve">     </w:t>
      </w:r>
      <w:r>
        <w:rPr>
          <w:rFonts w:hint="eastAsia" w:ascii="方正书宋_GBK" w:hAnsi="方正书宋_GBK" w:eastAsia="方正书宋_GBK" w:cs="方正书宋_GBK"/>
          <w:bCs/>
          <w:color w:val="000000"/>
          <w:kern w:val="0"/>
          <w:sz w:val="22"/>
          <w:szCs w:val="22"/>
        </w:rPr>
        <w:t>月</w:t>
      </w:r>
      <w:r>
        <w:rPr>
          <w:rFonts w:hint="eastAsia" w:ascii="方正书宋_GBK" w:hAnsi="方正书宋_GBK" w:eastAsia="方正书宋_GBK" w:cs="方正书宋_GBK"/>
          <w:bCs/>
          <w:color w:val="000000"/>
          <w:kern w:val="0"/>
          <w:sz w:val="22"/>
          <w:szCs w:val="22"/>
          <w:u w:val="single"/>
        </w:rPr>
        <w:t xml:space="preserve">     </w:t>
      </w:r>
      <w:r>
        <w:rPr>
          <w:rFonts w:hint="eastAsia" w:ascii="方正书宋_GBK" w:hAnsi="方正书宋_GBK" w:eastAsia="方正书宋_GBK" w:cs="方正书宋_GBK"/>
          <w:bCs/>
          <w:color w:val="000000"/>
          <w:kern w:val="0"/>
          <w:sz w:val="22"/>
          <w:szCs w:val="22"/>
        </w:rPr>
        <w:t>日在</w:t>
      </w:r>
      <w:r>
        <w:rPr>
          <w:rFonts w:hint="eastAsia" w:ascii="方正书宋_GBK" w:hAnsi="方正书宋_GBK" w:eastAsia="方正书宋_GBK" w:cs="方正书宋_GBK"/>
          <w:bCs/>
          <w:color w:val="000000"/>
          <w:kern w:val="0"/>
          <w:sz w:val="22"/>
          <w:szCs w:val="22"/>
          <w:u w:val="single"/>
        </w:rPr>
        <w:t xml:space="preserve">            </w:t>
      </w:r>
      <w:r>
        <w:rPr>
          <w:rFonts w:hint="eastAsia" w:ascii="方正书宋_GBK" w:hAnsi="方正书宋_GBK" w:eastAsia="方正书宋_GBK" w:cs="方正书宋_GBK"/>
          <w:bCs/>
          <w:color w:val="000000"/>
          <w:kern w:val="0"/>
          <w:sz w:val="22"/>
          <w:szCs w:val="22"/>
        </w:rPr>
        <w:t>签订。</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十一、补充协议</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bCs/>
          <w:color w:val="000000"/>
          <w:kern w:val="0"/>
          <w:sz w:val="22"/>
          <w:szCs w:val="22"/>
        </w:rPr>
        <w:t>合同未尽事宜，合同当事人另行签订补充协议，补充协议是合同的组成部分。</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十二、合同生效</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本合同自</w:t>
      </w:r>
      <w:r>
        <w:rPr>
          <w:rFonts w:hint="eastAsia" w:ascii="方正书宋_GBK" w:hAnsi="方正书宋_GBK" w:eastAsia="方正书宋_GBK" w:cs="方正书宋_GBK"/>
          <w:bCs/>
          <w:color w:val="000000"/>
          <w:kern w:val="0"/>
          <w:sz w:val="22"/>
          <w:szCs w:val="22"/>
          <w:u w:val="single"/>
        </w:rPr>
        <w:t xml:space="preserve">甲乙双方签字盖章之日起 </w:t>
      </w:r>
      <w:r>
        <w:rPr>
          <w:rFonts w:hint="eastAsia" w:ascii="方正书宋_GBK" w:hAnsi="方正书宋_GBK" w:eastAsia="方正书宋_GBK" w:cs="方正书宋_GBK"/>
          <w:bCs/>
          <w:color w:val="000000"/>
          <w:kern w:val="0"/>
          <w:sz w:val="22"/>
          <w:szCs w:val="22"/>
        </w:rPr>
        <w:t>生效。</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十三、合同份数</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双方约定合同份数：本合同一式</w:t>
      </w:r>
      <w:r>
        <w:rPr>
          <w:rFonts w:hint="eastAsia" w:ascii="方正书宋_GBK" w:hAnsi="方正书宋_GBK" w:eastAsia="方正书宋_GBK" w:cs="方正书宋_GBK"/>
          <w:bCs/>
          <w:color w:val="000000"/>
          <w:kern w:val="0"/>
          <w:sz w:val="22"/>
          <w:szCs w:val="22"/>
          <w:u w:val="single"/>
        </w:rPr>
        <w:t>捌份</w:t>
      </w:r>
      <w:r>
        <w:rPr>
          <w:rFonts w:hint="eastAsia" w:ascii="方正书宋_GBK" w:hAnsi="方正书宋_GBK" w:eastAsia="方正书宋_GBK" w:cs="方正书宋_GBK"/>
          <w:bCs/>
          <w:color w:val="000000"/>
          <w:kern w:val="0"/>
          <w:sz w:val="22"/>
          <w:szCs w:val="22"/>
        </w:rPr>
        <w:t>，双方各执</w:t>
      </w:r>
      <w:r>
        <w:rPr>
          <w:rFonts w:hint="eastAsia" w:ascii="方正书宋_GBK" w:hAnsi="方正书宋_GBK" w:eastAsia="方正书宋_GBK" w:cs="方正书宋_GBK"/>
          <w:bCs/>
          <w:color w:val="000000"/>
          <w:kern w:val="0"/>
          <w:sz w:val="22"/>
          <w:szCs w:val="22"/>
          <w:u w:val="single"/>
        </w:rPr>
        <w:t>肆份</w:t>
      </w:r>
      <w:r>
        <w:rPr>
          <w:rFonts w:hint="eastAsia" w:ascii="方正书宋_GBK" w:hAnsi="方正书宋_GBK" w:eastAsia="方正书宋_GBK" w:cs="方正书宋_GBK"/>
          <w:bCs/>
          <w:color w:val="000000"/>
          <w:kern w:val="0"/>
          <w:sz w:val="22"/>
          <w:szCs w:val="22"/>
        </w:rPr>
        <w:t>，具有同等法律效力。</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发包人：（公章）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承包人：（公章）</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法定代表人（签字）：</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法定代表人（签字）：</w:t>
      </w:r>
      <w:r>
        <w:rPr>
          <w:rFonts w:hint="eastAsia" w:ascii="方正书宋_GBK" w:hAnsi="方正书宋_GBK" w:eastAsia="方正书宋_GBK" w:cs="方正书宋_GBK"/>
          <w:color w:val="000000"/>
          <w:kern w:val="0"/>
          <w:sz w:val="22"/>
          <w:szCs w:val="22"/>
          <w:u w:val="single"/>
        </w:rPr>
        <w:t xml:space="preserve">       </w:t>
      </w:r>
    </w:p>
    <w:p>
      <w:pPr>
        <w:tabs>
          <w:tab w:val="left" w:pos="4410"/>
        </w:tabs>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组织机构代码：</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组织机构代码：</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地  址：</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地  址：</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邮政编码：</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邮政编码：</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委托代理人：</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委托代理人：</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电  话：</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电  话：</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传  真：</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传  真：</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themeColor="text1"/>
          <w:kern w:val="0"/>
          <w:sz w:val="22"/>
          <w:szCs w:val="22"/>
          <w:u w:val="single"/>
          <w14:textFill>
            <w14:solidFill>
              <w14:schemeClr w14:val="tx1"/>
            </w14:solidFill>
          </w14:textFill>
        </w:rPr>
      </w:pPr>
      <w:r>
        <w:rPr>
          <w:rFonts w:hint="eastAsia" w:ascii="方正书宋_GBK" w:hAnsi="方正书宋_GBK" w:eastAsia="方正书宋_GBK" w:cs="方正书宋_GBK"/>
          <w:color w:val="000000"/>
          <w:kern w:val="0"/>
          <w:sz w:val="22"/>
          <w:szCs w:val="22"/>
        </w:rPr>
        <w:t>电子信箱：</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电子信箱：</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开户银行：</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开户银行：</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账  号：</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账  号：</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u w:val="single"/>
        </w:rPr>
        <w:br w:type="page"/>
      </w:r>
    </w:p>
    <w:p>
      <w:pPr>
        <w:overflowPunct w:val="0"/>
        <w:spacing w:line="420" w:lineRule="exact"/>
        <w:jc w:val="center"/>
        <w:rPr>
          <w:rFonts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第二部分 通用合同条款</w:t>
      </w:r>
    </w:p>
    <w:p>
      <w:pPr>
        <w:overflowPunct w:val="0"/>
        <w:spacing w:line="420" w:lineRule="exact"/>
        <w:rPr>
          <w:rFonts w:ascii="方正书宋_GBK" w:hAnsi="方正书宋_GBK" w:eastAsia="方正书宋_GBK" w:cs="方正书宋_GBK"/>
          <w:kern w:val="0"/>
          <w:sz w:val="22"/>
          <w:szCs w:val="22"/>
        </w:rPr>
      </w:pP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1.一般约定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1.1词语定义与解释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合同协议书、通用合同条款、专用合同条款中的下列词语具有本款所赋予的含义：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1.1.1.1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1.1.1.2合同协议书：是指构成合同的由发包人和承包人共同签署的称为“合同协议书”的书面文件。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1.1.1.3中标通知书：是指构成合同的由发包人通知承包人中标的书面文件。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1.1.1.4投标函：是指构成合同的由承包人填写并签署的用于投标的称为“投标函”的文件。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1.1.1.5投标函附录：是指构成合同的附在投标函后的称为“投标函附录”的文件。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1.1.1.6技术标准和要求：是指构成合同的施工应当遵守的或指导施工的国家、行业或地方的技术标准和要求，以及合同约定的技术标准和要求。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1.1.1.7图纸：是指构成合同的图纸，包括由发包人按照合同约定提供或经发包人批准的设计文件、施工图、鸟瞰图及模型等，以及在合同履行过程中形成的图纸文件。图纸应当按照法律规定审查合格。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1.1.1.8已标价工程量清单：是指构成合同的由承包人按照规定的格式和要求填写并标明价格的工程量清单，包括说明和表格。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1.1.1.9预算书：是指构成合同的由承包人按照发包人规定的格式和要求编制的项目预算文件。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1.1.1.10其他合同文件：是指经合同当事人约定的与项目施工有关的具有合同约束力的文件或书面协议。合同当事人可以在专用合同条款中进行约定。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1.1.2合同当事人及其他相关方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1.1.2.1合同当事人：是指发包人、承包人。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1.1.2.2发包人：是指与承包人签订合同协议书的当事人及取得该当事人资格的合法继承人。</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1.1.2.3承包人：是指与发包人签订合同协议书的，具有相应文物保护项目施工资质的当事人及取得该当事人资格的合法继承人。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1.1.2.4监理人：是指在专用合同条款中指明的，受发包人委托按照法律规定进行工程监督管理的法人或其他组织。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1.1.2.5设计人：是指在专用合同条款中指明的，受发包人委托负责工程设计并具备相应工程设计资质的法人或其他组织。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1.1.2.6分包人：是指按照法律规定和合同约定，分包部分工程或工作，并与承包人签订分包合同的具有相应资质的法人。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1.1.2.7发包人代表：是指由发包人任命并派驻施工现场在发包人授权范围内行使发包人权利的人。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1.1.2.8项目负责人：是指由承包人任命并派驻施工现场，在承包人授权范围内负责合同履行，且按照法律规定具有相应资格的项目负责人。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1.1.2.9监理项目负责人：是指由监理人任命并派驻施工现场进行工程监理的总负责人。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1.1.3工程和设备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1.1.3.1工程：是指与合同协议书中工程承包范围对应的永久工程和（或）临时工程。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1.1.3.2永久工程：是指按合同约定实施并移交给发包人的工程，包括工程设备。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1.1.3.3临时工程：是指为完成合同约定的永久工程所修建的各类临时性工程，不包括施工设备。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1.1.3.4单位工程：是指在合同协议书中指明的，具备独立施工条件并能形成独立使用功能的永久工程。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1.1.3.5工程设备：是指构成永久工程的机电设备、金属结构设备、仪器及其他类似的设备和装置。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1.1.3.6施工设备：是指为完成合同约定的各项工作所需的设备、器具和其他物品，但不包括工程设备、临时工程和材料。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1.1.3.7施工现场：是指用于工程施工的场所，以及在专用合同条款中指明作为施工场所组成部分的其他场所，包括永久占地和临时占地。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1.1.3.8临时设施：是指为完成合同约定的各项工作所服务的临时性生产和生活设施。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1.1.3.9永久占地：是指专用合同条款中指明为实施工程需永久占用的土地。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1.1.3.10临时占地：是指专用合同条款中指明为实施工程需要临时占用的土地。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1.1.4日期和期限</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1.1.4.1开工日期：包括计划开工日期和实际开工日期。计划开工日期是指合同协议书约定的开工日期；实际开工日期是指监理人按照第7.3.2项〔开工通知〕约定发出的符合法律规定的开工通知中载明的开工日期。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1.1.4.2竣工日期：包括计划竣工日期和实际竣工日期。计划竣工日期是指合同协议书约定的竣工日期；实际竣工日期按照第13.2.3项〔竣工日期〕的约定确定。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1.1.4.3工期：是指在合同协议书约定的承包人完成工程所需的期限，包括按照合同约定所作的期限变更。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1.1.4.4缺陷责任期：是指承包人按照合同约定承担缺陷修复义务，且发包人预留质量保证金（已缴纳履约保证金的除外）的期限，自工程实际竣工日期起计算。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1.1.4.5保修期：是指承包人按照合同约定对工程承担保修责任的期限，从工程竣工验收合格之日起计算。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1.1.4.6基准日期：招标发包的工程以投标截止日前28天的日期为基准日期，直接发包的工程以合同签订日前28天的日期为基准日期。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1.1.4.7天：除特别指明外，均指日历天。合同中按天计算时间的，开始当天不计入，从次日开始计算，期限最后一天的截止时间为当天24:00时。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1.1.5合同价格和费用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1.1.5.1签约合同价：是指发包人和承包人在合同协议书中确定的总金额，包括安全文明施工费、暂估价及暂列金额等。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1.1.5.2合同价格：是指发包人用于支付承包人按照合同约定完成承包范围内全部工作的金额，包括合同履行过程中按合同约定发生的价格变化。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1.1.5.3费用：是指为履行合同所发生的或将要发生的所有必需的开支，包括管理费和应分摊的其他费用，但不包括利润。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1.1.5.4暂估价：是指发包人在工程量清单或预算书中提供的用于支付必然发生但暂时不能确定价格的材料、工程设备的单价、专业工程以及服务工作的金额。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1.1.5.5暂列金额：是指发包人在工程量清单或预算书中暂定并包括在合同价格中的一笔款项，用于项目合同签订时尚未确定或者不可预见的所需材料、工程设备、服务的采购，施工中可能发生的工程变更、合同约定调整因素出现时的合同价格调整以及发生的索赔、现场签证确认等的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1.1.5.6计日工：是指合同履行过程中，承包人完成发包人提出的零星工作或需要采用计日工计价的变更工作时，按合同中约定的单价计价的一种方式。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1.1.5.7质量保证金：是指按照第15.3款〔质量保证金〕约定承包人用于保证其在缺陷责任期内履行缺陷修补义务的担保。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1.1.5.8总价项目：是指在现行国家、行业以及地方的计量规则中无工程量计算规则，在已标价工程量清单或预算书中以总价或以费率形式计算的项目。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1.1.6其他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1.1.6.1书面形式：是指合同文件、信函、电报、传真等可以有形地表现所载内容的形式。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1.2语言文字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合同以中国的汉语简体文字编写、解释和说明。合同当事人在专用合同条款中约定使用两种以上语言时，汉语为优先解释和说明合同的语言。</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1.3法律法规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合同所称法律是指中华人民共和国法律、行政法规、部门规章，以及项目所在地的地方性法规、自治条例、单行条例和地方政府规章等。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合同当事人可以在专用合同条款中约定合同适用的其他规范性文件。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1.4标准和规范</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1.4.1适用于文物保护项目的国家标准、行业标准、工程所在地的地方性标准，以及相应的规范、规程等，合同当事人有特别要求的，应在专用合同条款中约定。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1.4.2发包人要求使用国外标准、规范的，发包人负责提供原文版本和中文译本，并在专用合同条款中约定提供标准规范的名称、份数和时间。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1.4.3发包人对项目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1.5合同文件的优先顺序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组成合同的各项文件应互相解释，互为说明。除专用合同条款另有约定外，解释合同文件的优先顺序如下：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（1）合同协议书；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（2）中标通知书（如果有）；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（3）投标函及其附录（如果有）；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（4）专用合同条款及其附件；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（5）通用合同条款；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（6）技术标准和要求；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（7）图纸；</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（8）已标价工程量清单或预算书；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（9）其他合同文件。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上述各项合同文件包括合同当事人就该项合同文件所作出的补充和修改，属于同一类内容的文件，应以最新签署的为准。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在合同订立及履行过程中形成的与合同有关的文件均构成合同文件组成部分，并根据其性质确定优先解释顺序。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1.6图纸和承包人文件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1.6.1图纸的提供和交底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因发包人未按合同约定提供图纸导致承包人费用增加和（或）工期延误的，按照第7.5.1项〔因发包人原因导致工期延误〕约定办理。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1.6.2图纸的错误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1.6.3图纸的修改和补充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图纸需要修改和补充的，应经图纸原设计人及审批部门同意，并由监理人在项目或相应部位施工前将修改后的图纸或补充图纸提交给承包人，承包人应按修改或补充后的图纸施工。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1.6.4承包人文件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承包人应按照专用合同条款的约定提供应当由其编制的与项目施工有关的文件，并按照专用合同条款约定的期限、数量和形式提交监理人，并由监理人报送发包人。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1.6.5图纸和承包人文件的保管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除专用合同条款另有约定外，承包人应在施工现场另外保存一套完整的图纸和承包人文件，供发包人、监理人及有关人员进行项目检查时使用。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1.7联络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1.7.1与合同有关的通知、批准、证明、证书、指示、指令、要求、请求、同意、意见、确定和决定等，均应采用书面形式，并应在合同约定的期限内送达接收人和送达地点。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1.7.2发包人和承包人应在专用合同条款中约定各自的送达接收人和送达地点。任何一方合同当事人指定的接收人或送达地点发生变动的，应提前3天以书面形式通知对方。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1.7.3发包人和承包人应当及时签收另一方送达至送达地点和指定接收人的来往信函。拒不签收的，由此增加的费用和（或）延误的工期由拒绝接收一方承担。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1.8严禁贿赂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合同当事人不得以贿赂或变相贿赂的方式，谋取非法利益或损害对方权益。因一方合同当事人的贿赂造成对方损失的，应赔偿损失，并承担相应的法律责任。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承包人不得与监理人或发包人聘请的第三方串通损害发包人利益。未经发包人书面同意，承包人不得为监理人提供合同约定以外的通讯设备、交通工具及其他任何形式的利益，不得向监理人支付报酬。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1.9化石、文物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发包人、监理人和承包人应按有关政府行政管理部门要求采取妥善的保护措施，由此增加的费用和（或）延误的工期由发包人承担。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承包人发现文物后不及时报告或隐瞒不报，致使文物丢失或损坏的，应赔偿损失，并承担相应的法律责任。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1.10交通运输</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1.10.1出入现场的权利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承包人应在订立合同前查勘施工现场，并根据项目规模及技术参数合理预见项目施工所需的进出施工现场的方式、手段、路径等。因承包人未合理预见所增加的费用和（或）延误的工期由承包人承担。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1.10.2场外交通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1.10.3场内交通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场外交通和场内交通的边界由合同当事人在专用合同条款中约定。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1.10.4超大件和超重件的运输</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1.10.5道路和桥梁的损坏责任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因承包人运输造成施工场地内外公共道路和桥梁损坏的，由承包人承担修复损坏的全部费用和可能引起的赔偿。</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1.10.6水路和航空运输</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本款前述各项的内容适用于水路运输和航空运输，其中“道路”一词的涵义包括河道、航线、船闸、机场、码头、堤防以及水路或航空运输中其他相似结构物；“车辆”一词的涵义包括船舶和飞机等。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1.11知识产权</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1.11.1除专用合同条款另有约定外，发包人提供给承包人的设计文件、图纸、发包人为实施项目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1.11.2除专用合同条款另有约定外，承包人为实施工程所编制的文件，除署名权以外的著作权属于发包人，承包人可因实施项目的报审、实施、管理、验收等目的而复制、使用此类文件，但不能用于与合同无关的其他事项。未经发包人书面同意，承包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1.11.3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1.11.4除专用合同条款另有约定外，承包人在合同签订前和签订时已确定采用的专利、专有技术、技术秘密的使用费已包含在签约合同价中。</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1.12保密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除法律规定或合同另有约定外，未经发包人同意，承包人不得将发包人提供的图纸、文件以及声明需要保密的资料信息等商业秘密泄露给第三方。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除法律规定或合同另有约定外，未经承包人同意，发包人不得将承包人提供的技术秘密及声明需要保密的资料信息等商业秘密泄露给第三方。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1.13工程量清单错误的修正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除专用合同条款另有约定外，发包人提供的工程量清单，应被认为是准确的和完整的。出现下列情形之一时，发包人应予以修正，并相应调整合同价格：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（1）工程量清单存在缺项、漏项的；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（2）工程量清单偏差超出专用合同条款约定的工程量偏差范围的；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（3）未按照国家现行计量规范强制性规定计量的。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2.1许可或批准</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kern w:val="0"/>
          <w:sz w:val="22"/>
          <w:szCs w:val="22"/>
          <w:u w:val="single"/>
        </w:rPr>
        <w:t>发包人应遵守法律，并办理法律规定由其办理的文物保护项目许可、批准或备案，包括但不限于文物保护项目立项、文物保护项目设计方案审批、设计方案核准、开工备案，</w:t>
      </w:r>
      <w:r>
        <w:rPr>
          <w:rFonts w:hint="eastAsia" w:ascii="方正书宋_GBK" w:hAnsi="方正书宋_GBK" w:eastAsia="方正书宋_GBK" w:cs="方正书宋_GBK"/>
          <w:kern w:val="0"/>
          <w:sz w:val="22"/>
          <w:szCs w:val="22"/>
        </w:rPr>
        <w:t>以及施工所需临时用水、临时用电、中断道路交通、临时占用土地等许可和批准。发包人应协助承包人办理法律规定的有关施工证件和批件。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因发包人原因未能及时办理完毕前述许可、批准或备案，由发包人承担由此增加的费用和（或）延误的工期，并支付承包人合理的利润。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2.2发包人代表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发包人代表不能按照合同约定履行其职责及义务，并导致合同无法继续正常履行的，承包人可以要求发包人撤换发包人代表。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不属于法定必须监理的工程，监理人的职权可以由发包人代表或发包人指定的其他人员行使。</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2.3发包人人员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发包人应要求在施工现场的发包人人员遵守法律及有关安全、质量、环境保护、文明施工等规定，并保障承包人免于承受因发包人人员未遵守上述要求给承包人造成的损失和责任。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发包人人员包括发包人代表及其他由发包人派驻施工现场的人员。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 xml:space="preserve">2.4施工现场、施工条件和基础资料的提供  </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2.4.1提供施工现场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除专用合同条款另有约定外，发包人应最迟于开工日期7天前向承包人移交施工现场。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2.4.2提供施工条件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除专用合同条款另有约定外，发包人应负责提供施工所需要的条件，包括：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（1）将施工用水、电力、通讯线路等施工所必需的条件接至施工现场内；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（2）保证向承包人提供正常施工所需要的进入施工现场的交通条件；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（3）协调处理施工现场周围地下管线和邻近建筑物、构筑物、古树名木的保护工作，并承担相关费用；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（4）按照专用合同条款约定应提供的其他设施和条件。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2.4.3提供基础资料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按照法律规定确需在开工后方能提供的基础资料，发包人应尽其努力及时地在相应工程施工前的合理期限内提供，合理期限应以不影响承包人的正常施工为限。</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2.4.4逾期提供的责任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因发包人原因未能按合同约定及时向承包人提供施工现场、施工条件、基础资料的，由发包人承担由此增加的费用和（或）延误的工期。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2.5资金来源证明及支付担保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除专用合同条款另有约定外，发包人应在收到承包人要求提供资金来源证明的书面通知后28天内，向承包人提供能够按照合同约定支付合同价款的相应资金来源证明。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除专用合同条款另有约定外，发包人要求承包人提供履约担保的，发包人应当向承包人提供支付担保。支付担保可以采用银行保函或担保公司担保等形式，具体由合同当事人在专用合同条款中约定。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2.6支付合同价款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发包人应按合同约定向承包人及时支付合同价款。</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2.7组织竣工验收</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发包人应按合同约定及时组织或报请竣工验收。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2.8现场统一管理协议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发包人应与承包人、由发包人直接发包的专业工程的承包人签订施工现场统一管理协议，明确各方的权利义务。施工现场统一管理协议作为专用合同条款的附件。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3.1承包人的一般义务</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承包人在履行合同过程中应遵守法律和文物保护项目施工标准规范，并履行以下义务：</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（1）办理法律规定应由承包人办理的许可和批准，并将办理结果书面报送发包人留存；</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（2）按法律规定、文物行政部门批准的勘察设计方案和合同约定实施项目，并在保修期内承担保修义务；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（3）按法律规定和合同约定采取施工安全和环境保护措施，办理工伤保险，确保工程及人员、材料、设备和设施的安全；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（4）按合同约定的工作内容和施工进度要求，编制施工组织设计和施工措施计划，并对所有施工作业和施工方法的完备性和安全可靠性负责；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（6）按照第6.3款〔环境保护〕约定负责施工场地及其周边环境与生态的保护工作；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（7）按第6.1款〔安全文明施工〕约定采取施工安全措施，确保工程及其人员、材料、设备和设施的安全，防止因工程施工造成的人身伤害和财产损失；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（8）将发包人按合同约定支付的各项价款专用于合同工程，且应及时支付其雇用人员工资，并及时向分包人支付合同价款；</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（9）按照标准规范和合同约定编制竣工资料，完成竣工资料立卷及归档，并按专用合同条款约定的竣工资料的套数、内容、时间等要求移交发包人；</w:t>
      </w:r>
    </w:p>
    <w:p>
      <w:pPr>
        <w:overflowPunct w:val="0"/>
        <w:spacing w:line="420" w:lineRule="exact"/>
        <w:ind w:firstLine="442" w:firstLineChars="200"/>
        <w:rPr>
          <w:rFonts w:ascii="方正书宋_GBK" w:hAnsi="方正书宋_GBK" w:eastAsia="方正书宋_GBK" w:cs="方正书宋_GBK"/>
          <w:b/>
          <w:bCs/>
          <w:color w:val="FF0000"/>
          <w:kern w:val="0"/>
          <w:sz w:val="22"/>
          <w:szCs w:val="22"/>
          <w:u w:val="single"/>
        </w:rPr>
      </w:pPr>
      <w:r>
        <w:rPr>
          <w:rFonts w:hint="eastAsia" w:ascii="方正书宋_GBK" w:hAnsi="方正书宋_GBK" w:eastAsia="方正书宋_GBK" w:cs="方正书宋_GBK"/>
          <w:b/>
          <w:bCs/>
          <w:kern w:val="0"/>
          <w:sz w:val="22"/>
          <w:szCs w:val="22"/>
          <w:u w:val="single"/>
        </w:rPr>
        <w:t>（10）应按照文物保护项目施工的基本流程，即准备阶段、实施阶段、竣工验收阶段、保修阶段完成文物保护工程施工项目。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3.2项目负责人</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kern w:val="0"/>
          <w:sz w:val="22"/>
          <w:szCs w:val="22"/>
          <w:u w:val="single"/>
        </w:rPr>
        <w:t>3.2.1项目负责人应为合同当事人所确认的人选，并在专用合同条款中明确项目经理的姓名、职称、注册执业证书编号、文物保护责任工程师注册编号联系方式及授权范围等事项，</w:t>
      </w:r>
      <w:r>
        <w:rPr>
          <w:rFonts w:hint="eastAsia" w:ascii="方正书宋_GBK" w:hAnsi="方正书宋_GBK" w:eastAsia="方正书宋_GBK" w:cs="方正书宋_GBK"/>
          <w:kern w:val="0"/>
          <w:sz w:val="22"/>
          <w:szCs w:val="22"/>
        </w:rPr>
        <w:t>项目负责人经承包人授权后代表承包人负责履行合同。项目负责人应是承包人正式聘用的员工，承包人应向发包人提交项目负责人与承包人之间的劳动合同，以及承包人为项目负责人缴纳社会保险的有效证明。承包人不提交上述文件的，项目负责人无权履行职责，发包人有权要求更换项目负责人，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项目负责人应常驻施工现场，且每月在施工现场时间不得少于专用合同条款约定的天数。项目负责人确需离开施工现场时，应事先通知监理人，并取得发包人的书面同意。项目负责人的通知中应当载明临时代行其职责的人员的注册执业资格、管理经验等资料，该人员应具备履行相应职责的能力。</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承包人违反上述约定的，应按照专用合同条款的约定，承担违约责任。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3.2.2项目负责人按合同约定组织工程实施。在紧急情况下为确保施工安全和人员安全，在无法与发包人代表和监理项目负责人及时取得联系时，项目负责人有权采取必要的措施保证与项目有关的人身、财产和工程的安全，但应在48小时内向发包人代表和监理项目负责人提交书面报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3.2.3承包人需要更换项目负责人的，应提前14天书面通知发包人和监理人，并征得发包人书面同意。通知中应当载明继任项目负责人的注册执业资格、管理经验等资料，继任项目负责人继续履行第3.2.1项约定的职责。未经发包人书面同意，承包人不得擅自更换项目负责人。承包人擅自更换项目负责人的，应按照专用合同条款的约定承担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3.2.4发包人有权书面通知承包人更换其认为不称职的项目负责人，通知中应当载明要求更换的理由。承包人应在接到更换通知后14天内向发包人提出书面的改进报告。发包人收到改进报告后仍要求更换的，承包人应在接到第二次更换通知的28天内进行更换，并将新任命的项目负责人的注册执业资格、管理经验等资料书面通知发包人。继任项目负责人继续履行第3.2.1项约定的职责。承包人无正当理由拒绝更换项目经理的，应按照专用合同条款的约定承担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3.2.5项目负责人因特殊情况授权其下属人员履行其某项工作职责的，该下属人员应具备履行相应职责的能力，并应提前7天将上述人员的姓名和授权范围书面通知监理人，并征得发包人书面同意。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3.3承包人人员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3.3.1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3.3.2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特殊工种作业人员均应持有相应的资格证明，监理人可以随时检查。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3.3.3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3.3.4除专用合同条款另有约定外，承包人的主要施工管理人员离开施工现场每月累计不超过5天的，应报监理人同意；离开施工现场每月累计超过5天的，应通知监理人，并征得发包人书面同意。每擅自离开一日按合同总价的3‰支付发包违约金，最高限额不超过20000.00元。主要施工管理人员离开施工现场前应指定一名有经验的人员临时代行其职责，该人员应具备履行相应职责的资格和能力，且应征得监理人或发包人的同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3.3.5承包人擅自更换主要施工管理人员，或前述人员未经监理人或发包人同意擅自离开施工现场的，应按照专用合同条款约定承担违约责任。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3.4承包人现场查勘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承包人应对基于发包人按照第2.4.3项〔提供基础资料〕提交的基础资料所做出的解释和推断负责，但因基础资料存在错误、遗漏导致承包人解释或推断失实的，由发包人承担责任。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3.5分包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3.5.1分包的一般约定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不得将其承包的全部项目转包给第三人，或将其承包的全部项目肢解后以分包的名义转包给第三人。承包人不得将项目主体结构、关键性工作及专用合同条款中禁止分包的专业工程分包给第三人，主体结构、关键性工作的范围由合同当事人按照法律规定在专用合同条款中予以明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承包人不得以劳务分包的名义转包或违法分包项目。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3.5.2分包的确定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专用合同条款的约定进行分包，确定分包人。已标价工程量清单或预算书中给定暂估价的专业工程，按照第10.7款〔暂估价〕确定分包人。按照合同约定进行分包的，承包人应确保分包人具有相应的资质和能力。项目分包不减轻或免除承包人的责任和义务，承包人和分包人就分包项目向发包人承担连带责任。除合同另有约定外，承包人应在分包合同签订后7天内向发包人和监理人提交分包合同副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3.5.3分包管理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承包人应向监理人提交分包人的主要施工管理人员表，并对分包人的施工人员进行实名制管理，包括但不限于进出场管理、登记造册以及各种证照的办理。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3.5.4分包合同价款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（1）除本项第（2）目约定的情况或专用合同条款另有约定外，分包合同价款由承包人与分包人结算，未经承包人同意，发包人不得向分包人支付分包工程价款；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（2）生效法律文书要求发包人向分包人支付分包合同价款的，发包人有权从应付承包人工程款中扣除该部分款项。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3.5.5分包合同权益的转让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3.6项目照管与成品、半成品保护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（1）除专用合同条款另有约定外，自发包人向承包人移交施工现场之日起，承包人应负责照管项目现场相关的材料、工程设备，直到竣工验收移交之日止。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（2）在承包人负责照管期间，因承包人原因造成材料、设备损坏的，由承包人负责修复或更换，并承担由此增加的费用和（或）延误的工期。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（3）对合同内分期完成的成品和半成品，在竣工验收前，由承包人承担保护责任。因承包人原因造成成品或半成品损坏的，由承包人负责修复或更换，并承担由此增加的费用和（或）延误的工期。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3.7履约担保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发包人需要承包人提供履约担保的，由合同当事人在专用合同条款中约定履约担保的方式、金额及期限等。履约担保可以采用银行保函或担保公司担保等形式，具体由合同当事人在专用合同条款中约定。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因承包人原因导致工期延长的，继续提供履约担保所增加的费用由承包人承担；非因承包人原因导致工期延长的，继续提供履约担保所增加的费用由发包人承担。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3.8联合体</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3.8.1联合体各方应共同与发包人签订合同协议书。联合体各方应为履行合同向发包人承担连带责任。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3.8.2联合体协议经发包人确认后作为合同附件。在履行合同过程中，未经发包人同意，不得修改联合体协议。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3.8.3联合体牵头人负责与发包人和监理人联系，并接受指示，负责组织联合体各成员全面履行合同。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4.1监理人的一般规定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项目实行监理的，发包人和承包人应在专用合同条款中明确监理人的监理内容及监理权限等事项。监理人应当根据发包人授权及法律规定，代表发包人对项目施工相关事项进行检查、查验、审核、验收，并签发相关指示，但监理人无权修改合同，且无权减轻或免除合同约定的承包人的任何责任与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除专用合同条款另有约定外，监理人在施工现场的办公场所、生活场所由承包人提供，所发生的费用由发包人承担。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4.2监理人员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授予监理人对项目实施监理的权利由监理人派驻施工现场的监理人员行使，监理人员包括监理项目负责人及监理工程师。监理人应将授权的监理项目负责人和监理工程师的姓名及授权范围以书面形式提前通知承包人。更换监理项目负责人的，监理人应提前7天书面通知承包人；更换其他监理人员，监理人应提前48小时书面通知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4.3监理人的指示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发出的指示应送达承包人项目负责人或经项目负责人授权接收的人员。因监理人未能按合同约定发出指示、指示延误或发出了错误指示而导致承包人费用增加和（或）工期延误的，由发包人承担相应责任。除专用合同条款另有约定外，监理项目负责人不应将第4.4款〔商定或确定〕约定应由监理项目负责人作出确定的权力授权或委托给其他监理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承包人对监理人发出的指示有疑问的，应向监理人提出书面异议，监理人应在48小时内对该指示予以确认、更改或撤销，监理人逾期未回复的，承包人有权拒绝执行上述指示。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监理人对承包人的任何工作、工程或其采用的材料和工程设备未在约定的或合理期限内提出意见的，视为批准，但不免除或减轻承包人对该工作、工程、材料、工程设备等应承担的责任和义务。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4.4洽商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合同当事人进行洽商时，监理项目负责人应当会同合同当事人尽量通过协商达成一致，不能达成一致的，由监理项目负责人按照合同约定审慎做出公正的确定。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项目负责人应将确定以书面形式通知发包人和承包人，并附详细依据。合同当事人对监理项目负责人的确定没有异议的，按照监理项目负责人的确定执行。任何一方合同当事人有异议，按照第20条〔争议解决〕约定处理。争议解决前，合同当事人暂按监理项目负责人的确定执行；争议解决后，争议解决的结果与监理项目负责人的确定不一致的，按照争议解决的结果执行，由此造成的损失由责任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5.项目质量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5.1质量要求</w:t>
      </w:r>
    </w:p>
    <w:p>
      <w:pPr>
        <w:overflowPunct w:val="0"/>
        <w:spacing w:line="420" w:lineRule="exact"/>
        <w:ind w:firstLine="440"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kern w:val="0"/>
          <w:sz w:val="22"/>
          <w:szCs w:val="22"/>
          <w:u w:val="single"/>
        </w:rPr>
        <w:t>5.1.1</w:t>
      </w:r>
      <w:r>
        <w:rPr>
          <w:rFonts w:hint="eastAsia" w:ascii="方正书宋_GBK" w:hAnsi="方正书宋_GBK" w:eastAsia="方正书宋_GBK" w:cs="方正书宋_GBK"/>
          <w:b/>
          <w:bCs/>
          <w:kern w:val="0"/>
          <w:sz w:val="22"/>
          <w:szCs w:val="22"/>
          <w:u w:val="single"/>
        </w:rPr>
        <w:t>质量标准必须符合现行国家有关全国重点文物保护单位文物保护项目施工质量验收规范和标准的要求。有关质量的特殊标准或要求由合同当事人在专用合同条款中约定。施工质量控制的依据包括：《文物建筑修缮工程验收规范》、《文物建筑工程质量检验评定标准》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5.1.2因发包人原因造成项目质量未达到合同约定标准的，由发包人承担由此增加的费用和（或）延误的工期，并支付承包人合理的利润。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5.1.3因承包人原因造成项目质量未达到合同约定标准的，发包人有权要求承包人返工直至项目质量达到合同约定的标准为止，并由承包人承担由此增加的费用和（或）延误的工期。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5.2质量保证措施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5.2.1发包人的质量管理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发包人应按照法律规定及合同约定完成与项目质量有关的各项工作。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5.2.2承包人的质量管理</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kern w:val="0"/>
          <w:sz w:val="22"/>
          <w:szCs w:val="22"/>
          <w:u w:val="single"/>
        </w:rPr>
        <w:t>承包人按照《文物建筑保护工程施工组织设计编制要求》和第7.1款〔施工组织设计〕约定向发包人和监理人提交项目质量保证体系及措施文件，建立完善的质量检查制度，并提交相应的项目质量文件。</w:t>
      </w:r>
      <w:r>
        <w:rPr>
          <w:rFonts w:hint="eastAsia" w:ascii="方正书宋_GBK" w:hAnsi="方正书宋_GBK" w:eastAsia="方正书宋_GBK" w:cs="方正书宋_GBK"/>
          <w:kern w:val="0"/>
          <w:sz w:val="22"/>
          <w:szCs w:val="22"/>
        </w:rPr>
        <w:t>对于发包人和监理人违反法律规定和合同约定的错误指示，承包人有权拒绝实施。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承包人应对施工人员进行质量教育和技术培训，定期考核施工人员的劳动技能，严格执行施工规范和操作规程。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法律规定和发包人的要求，对材料、工程设备以及工程的所有部位及其施工工艺进行全过程的质量检查和检验，并作详细记录，编制项目质量报表，报送监理人审查。此外，承包人还应按照法律规定和发包人的要求，进行施工现场取样试验、项目复核测量和设备性能检测，提供试验样品、提交试验报告和测量成果以及其他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5.2.3监理人的质量检查和检验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按照法律规定和发包人授权对项目的所有部位及其施工工艺、材料和项目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5.3隐蔽工程检查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5.3.1承包人自检</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承包人应当对项目隐蔽工程部位进行自检，并经自检确认是否具备覆盖条件。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5.3.2检查程序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隐蔽工程部位经承包人自检确认具备覆盖条件的，承包人应在共同检查前48小时书面通知监理人检查，通知中应载明隐蔽检查的内容、时间和地点，并应附有自检记录和必要的检查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5.3.3重新检查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5.3.4承包人私自覆盖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承包人未通知监理人到场检查，私自将工程隐蔽部位覆盖的，监理人有权指示承包人钻孔探测或揭开检查，无论工程隐蔽部位质量是否合格，由此增加的费用和（或）延误的工期均由承包人承担。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5.4不合格处理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5.4.1因承包人原因造成项目不合格的，发包人有权随时要求承包人采取补救措施，直至达到合同要求的质量标准，由此增加的费用和（或）延误的工期由承包人承担。无法补救的，按照第13.2.4项〔拒绝接收全部或部分工程〕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5.4.2因发包人原因造成项目不合格的，由此增加的费用和（或）延误的工期由发包人承担，并支付承包人合理的利润。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5.5质量争议检测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合同当事人对项目质量有争议的，由双方协商确定的质量检测机构鉴定，由此产生的费用及因此造成的损失，由责任方承担。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合同当事人均有责任的，由双方根据其责任分别承担。合同当事人无法达成一致的，按照第4.4款〔洽商〕执行。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6.安全文明施工与环境保护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6.1安全文明施工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6.1.1安全生产要求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履行期间，合同当事人均应当遵守国家和项目所在地有关安全生产的要求，合同当事人有特别要求的，应在专用合同条款中明确施工项目安全生产标准化达标目标及相应事项。承包人有权拒绝发包人及监理人强令承包人违章作业、冒险施工的任何指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在施工过程中，如遇到突发的地质变动、事先未知的地下施工障碍等影响施工安全的紧急情况，承包人应及时报告监理人和发包人，发包人应当及时下令停工并报政府有关行政管理部门采取应急措施。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因安全生产需要暂停施工的，按照第7.8款〔暂停施工〕的约定执行。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6.1.2安全生产保证措施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6.1.3特别安全生产事项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承包人在动力设备、输电线路、地下管道、密封防震车间、易燃易爆地段以及临街交通要道附近施工时，施工开始前应向发包人和监理人提出安全防护措施，经发包人认可后实施。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需单独编制危险性较大分部分项专项工程施工方案的，及要求进行专家论证的超过一定规模的危险性较大的分部分项工程，承包人应及时编制和组织论证。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6.1.4治安保卫</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除专用合同条款另有约定外，发包人应与当地公安部门协商，在现场建立治安管理机构或联防组织，统一管理施工场地的治安保卫事项，履行合同工程的治安保卫职责。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发包人和承包人除应协助现场治安管理机构或联防组织维护施工场地的社会治安外，还应做好包括生活区在内的各自管辖区的治安保卫工作。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和承包人应在项目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6.1.5文明施工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承包人在项目施工期间，应当采取措施保持施工现场平整，物料堆放整齐。工程所在地有关政府行政管理部门有特殊要求的，按照其要求执行。合同当事人对文明施工有其他要求的，可以在专用合同条款中明确。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项目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6.1.6安全文明施工费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安全文明施工费由发包人承担，发包人不得以任何形式扣减该部分费用。因基准日期后合同所适用的法律或政府有关规定发生变化，增加的安全文明施工费由发包人承担。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6.1.7紧急情况处理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项目实施期间或缺陷责任期内发生危及项目安全的事件，监理人通知承包人进行抢救，承包人声明无能力或不愿立即执行的，发包人有权雇佣其他人员进行抢救。此类抢救按合同约定属于承包人义务的，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6.1.8事故处理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项目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6.1.9安全生产责任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6.1.9.1发包人的安全责任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发包人负责协调承包人的施工现场安全工作。不承担承包人现场人员伤亡和财产损失。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6.1.9.2承包人的安全责任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由于承包人原因在施工场地内及其毗邻地带造成的发包人、监理人以及第三者人员伤亡和财产损失，由承包人负责赔偿。</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6.2职业健康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6.2.1劳动保护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承包人应按法律规定安排工作时间，保证其雇佣人员享有休息和休假的权利。因工程施工的特殊需要占用休假日或延长工作时间的，应不超过法律规定的限度，并按法律规定给予补休或付酬。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6.2.2生活条件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6.3环境保护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承包人应当承担因其原因引起的环境污染侵权损害赔偿责任，因上述环境污染引起纠纷而导致暂停施工的，由此增加的费用和（或）延误的工期由承包人承担。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7.工期和进度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7.1施工组织设计</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7.1.1施工组织设计的内容</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施工组织设计应包含以下内容：</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（1）项目概况；</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（2）项目的特点、重点、难点分析与对策；</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（3）施工部署；</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（4）施工进度计划；</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（5）施工准备与资源配置计划；</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（6）主要项目施工方法；</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（7）施工现场平面布置；</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（8）文物保护与成品保护措施，应包括附属文物（含室内陈设、壁画、塑像等）保护内容；</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（9）施工资料管理。</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（10）季节性施工措施；</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kern w:val="0"/>
          <w:sz w:val="22"/>
          <w:szCs w:val="22"/>
          <w:u w:val="single"/>
        </w:rPr>
        <w:t>（11）进度管理、质量管理、安全管理、文明施工与环境管理。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7.1.2施工组织设计的确定和修改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施工组织设计应实行动态管理：</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（一）项目施工过程中发生下列情况时，施工组织设计应及时修改或补充：</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1.有重大设计变更。</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2.有关法律、法规、规范和标准实施、修订和废止；</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3.主要施工方法和重大调整；</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4.资源配置有重大调整；</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5.施工环境有重大改变。</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（二）修改或补充后的施工组织设计应重新核定后实施</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（三）项目实施前，应进行施工组织设计逐级交底；项目施工过程中，应对施工组织设计的执行情况进行检查、分析并适时调整，建立月报制度，定期向业主单位报告实施情况。</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施工进度计划的编制和修改按照第7.2款〔施工进度计划〕执行。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7.2施工进度计划</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7.2.1施工进度计划的编制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7.2.2施工进度计划的修订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7.3开工</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7.3.1开工准备</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除专用合同条款另有约定外，承包人应按照第7.1款〔施工组织设计〕约定的期限，向监理人提交项目开工报审表，经监理人报发包人批准并报相应的文物行政主管部门备案。开工报审表应详细说明按施工进度计划正常施工所需的施工道路、临时设施、材料、工程设备、施工设备、施工人员等落实情况以及工程的进度安排。</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除专用合同条款另有约定外，合同当事人应按约定完成开工准备工作。</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7.3.2开工通知</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u w:val="single"/>
        </w:rPr>
        <w:t>发包人应按照法律规定开展项目施工所需的开工备案。</w:t>
      </w:r>
      <w:r>
        <w:rPr>
          <w:rFonts w:hint="eastAsia" w:ascii="方正书宋_GBK" w:hAnsi="方正书宋_GBK" w:eastAsia="方正书宋_GBK" w:cs="方正书宋_GBK"/>
          <w:b/>
          <w:bCs/>
          <w:kern w:val="0"/>
          <w:sz w:val="22"/>
          <w:szCs w:val="22"/>
        </w:rPr>
        <w:t>完成开工备案后，监理人应在计划开工日期7天前向承包人发出开工通知，工期自开工通知中载明的开工日期起算。监理人发出的开工通知应符合法律规定。</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7.4测量放线</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7.4.1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7.4.2承包人负责施工过程中的全部施工测量放线工作，并配置具有相应资质的人员、合格的仪器、设备和其他物品。承包人应矫正工程的位置、标高、尺寸或准线中出现的任何差错，并对工程各部分的定位负责。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施工过程中对施工现场内水准点等测量标志物的保护工作由承包人负责。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7.5工期延误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7.5.1因发包人原因导致工期延误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在合同履行过程中，因下列情况导致工期延误和（或）费用增加的，由发包人承担由此延误的工期和（或）增加的费用，且发包人应支付承包人合理的利润：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（1）发包人未能按合同约定提供图纸或所提供图纸不符合合同约定的；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（2）发包人未能按合同约定提供施工现场、施工条件、基础资料、许可、批准等开工条件的；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（3）发包人提供的测量基准点、基准线和水准点及其书面资料存在错误或疏漏的；</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（4）发包人未能在规定的期限内向文物行政主管部门开展项目开工备案；</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（5）发包人未能在计划开工日期之日起7天内同意下达开工通知的；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（6）发包人未能按合同约定日期支付工程预付款、进度款或竣工结算款的；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（7）监理人未按合同约定发出指示、批准等文件的；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（8）专用合同条款中约定的其他情形。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7.5.2因承包人原因导致工期延误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因承包人原因造成工期延误的，可以在专用合同条款中约定逾期竣工违约金的计算方法和逾期竣工违约金的上限。承包人支付逾期竣工违约金后，不免除承包人继续完成工程及修补缺陷的义务。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7.6不利物质条件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不利物质条件是指有经验的承包人在施工现场遇到的不可预见的自然物质条件、非自然的物质障碍和污染物，包括地表以下物质条件和水文条件以及专用合同条款约定的其他情形，但不包括气候条件。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7.7异常恶劣的气候条件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采取克服异常恶劣的气候条件的合理措施继续施工，并及时通知发包人和监理人。监理人经发包人同意后应当及时发出指示，指示构成变更的，按第10条〔变更〕的约定办理。承包人因采取合理措施而增加的费用和（或）延误的工期由发包人承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7.8暂停施工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7.8.1发包人原因引起的暂停施工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因发包人原因引起暂停施工的，监理人经发包人同意后，应及时下达暂停施工指示。情况紧急且监理人未及时下达暂停施工指示的，按照第7.8.4项〔紧急情况下的暂停施工〕执行。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因发包人原因引起的暂停施工，发包人应承担由此增加的费用和（或）延误的工期，并支付承包人合理的利润。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7.8.2承包人原因引起的暂停施工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引起的暂停施工，承包人应承担由此增加的费用和（或）延误的工期，且承包人在收到监理人复工指示后84天内仍未复工的，视为第16.2.1项〔承包人违约的情形〕第（8）目约定的承包人无法继续履行合同的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7.8.3指示暂停施工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监理人认为有必要时，并经发包人批准后，可向承包人作出暂停施工的指示，承包人应按监理人指示暂停施工。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7.8.4紧急情况下的暂停施工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7.8.5暂停施工后的复工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承包人无故拖延和拒绝复工的，承包人承担由此增加的费用和（或）延误的工期；因发包人原因无法按时复工的，按照第7.5.1项〔因发包人原因导致工期延误〕约定办理。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7.8.6暂停施工持续56天以上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项目继续施工。发包人逾期不予批准的，则承包人可以通知发包人，将项目受影响的部分视为按第10.1款〔变更的范围〕第（2）项的可取消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7.8.7暂停施工期间的照管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暂停施工期间，承包人应负责妥善照管项目并提供保障，由此增加的费用由责任方承担。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7.8.8暂停施工的措施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暂停施工期间，发包人和承包人均应采取必要的措施确保工程质量及安全，防止因暂停施工扩大损失。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7.9提前竣工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7.9.1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项目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7.9.2发包人要求承包人提前竣工，或承包人提出提前竣工的建议能够给发包人带来效益的，合同当事人可以在专用合同条款中约定提前竣工的奖励。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8.材料与设备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8.1发包人供应材料与工程设备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发包人自行供应材料、工程设备的，应在签订合同时在专用合同条款的附件《发包人供应材料设备一览表》中明确材料、工程设备的品种、规格、型号、数量、单价、质量等级和送达地点。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8.2承包人采购材料与工程设备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8.3材料与工程设备的接收与拒收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8.3.1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发包人提供的材料和工程设备的规格、数量或质量不符合合同约定的，或因发包人原因导致交货日期延误或交货地点变更等情况的，按照第16.1款〔发包人违约〕约定办理。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8.3.2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8.4材料与工程设备的保管与使用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8.4.1发包人供应材料与工程设备的保管与使用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发包人供应的材料和工程设备使用前，由承包人负责检验，检验费用由发包人承担，不合格的不得使用。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8.4.2承包人采购材料与工程设备的保管与使用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发包人或监理人发现承包人使用不符合设计或有关标准要求的材料和工程设备时，有权要求承包人进行修复、拆除或重新采购，由此增加的费用和（或）延误的工期，由承包人承担。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8.5禁止使用不合格的材料和工程设备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8.5.1监理人有权拒绝承包人提供的不合格材料或工程设备，并要求承包人立即进行更换。监理人应在更换后再次进行检查和检验，由此增加的费用和（或）延误的工期由承包人承担。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8.5.2监理人发现承包人使用了不合格的材料和工程设备，承包人应按照监理人的指示立即改正，并禁止在工程中继续使用不合格的材料和工程设备。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8.5.3发包人提供的材料或工程设备不符合合同要求的，承包人有权拒绝，并可要求发包人更换，由此增加的费用和（或）延误的工期由发包人承担，并支付承包人合理的利润。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8.6样品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8.6.1样品的报送与封存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需要承包人报送样品的材料或工程设备，样品的种类、名称、规格、数量等要求均应在专用合同条款中约定。样品的报送程序如下：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（3）经发包人和监理人审批确认的样品应按约定的方法封样，封存的样品作为检验工程相关部分的标准之一。承包人在施工过程中不得使用与样品不符的材料或工程设备。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8.6.2样品的保管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经批准的样品应由监理人负责封存于现场，承包人应在现场为保存样品提供适当和固定的场所并保持适当和良好的存储环境条件。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8.7材料与工程设备的替代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8.7.1出现下列情况需要使用替代材料和工程设备的，承包人应按照第8.7.2项约定的程序执行：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（1）基准日期后生效的法律规定禁止使用的；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（2）发包人要求使用替代品的；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（3）因其他原因必须使用替代品的。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8.7.2承包人应在使用替代材料和工程设备28天前书面通知监理人，并附下列文件：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（1）被替代的材料和工程设备的名称、数量、规格、型号、品牌、性能、价格及其他相关资料；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（2）替代品的名称、数量、规格、型号、品牌、性能、价格及其他相关资料；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（3）替代品与被替代产品之间的差异以及使用替代品可能对工程产生的影响；</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（4）替代品与被替代产品的价格差异；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（5）使用替代品的理由和原因说明；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（6）监理人要求的其他文件。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监理人应在收到通知后14天内向承包人发出经发包人签认的书面指示；监理人逾期发出书面指示的，视为发包人和监理人同意使用替代品。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8.7.3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8.8施工设备和临时设施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8.8.1承包人提供的施工设备和临时设施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承包人应按合同进度计划的要求，及时配置施工设备和修建临时设施。进入施工场地的承包人设备需经监理人核查后才能投入使用。承包人更换合同约定的承包人设备的，应报监理人批准。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除专用合同条款另有约定外，承包人应自行承担修建临时设施的费用，需要临时占地的，应由发包人办理申请手续并承担相应费用。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8.8.2发包人提供的施工设备和临时设施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发包人提供的施工设备或临时设施在专用合同条款中约定。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8.8.3要求承包人增加或更换施工设备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承包人使用的施工设备不能满足合同进度计划和（或）质量要求时，监理人有权要求承包人增加或更换施工设备，承包人应及时增加或更换，由此增加的费用和（或）延误的工期由承包人承担。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8.9材料与设备专用要求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9.试验与检验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9.1试验设备与试验人员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9.1.1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9.1.2承包人应按专用合同条款的约定提供试验设备、取样装置、试验场所和试验条件，并向监理人提交相应进场计划表。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承包人配置的试验设备要符合相应试验规程的要求并经过具有资质的检测单位检测，且在正式使用该试验设备前，需要经过监理人与承包人共同校定。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9.1.3承包人应向监理人提交试验人员的名单及其岗位、资格等证明资料，试验人员必须能够熟练进行相应的检测试验，承包人对试验人员的试验程序和试验结果的正确性负责。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9.2取样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试验属于自检性质的，承包人可以单独取样。试验属于监理人抽检性质的，可由监理人取样，也可由承包人的试验人员在监理人的监督下取样。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9.3材料、工程设备和工程的试验和检验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9.4现场工艺试验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承包人应按项目设计方案及合同约定或监理人指示进行现场工艺试验。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10.变更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10.1变更的范围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除专用合同条款另有约定外，合同履行过程中发生以下情形的，应按照本条约定进行变更：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（1）增加或减少合同中任何工作，或追加额外的工作；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（2）取消合同中任何工作，但转由他人实施的工作除外；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（3）改变合同中任何工作的质量标准或其他特性；</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u w:val="single"/>
        </w:rPr>
        <w:t>（4）改变合同中项目实施内容的材料、形制、结构和做法；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（5）改变项目的时间安排或实施顺序。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10.2变更权</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发包人、承包人、监理人均可以提出变更。变更指示通过监理人发出，监理人发出变更指示前应经发包人、设计人、承包人、监理人四方洽商同意。重大变更应报项目审批单位审核同意，未经许可，承包人不得擅自对项目的任何部分进行变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涉及设计变更的，应由设计人提供变更后的图纸和说明。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10.3变更程序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10.3.1提出变更建议</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发包人、承包人、监理人提出变更的，应由监理人向发包人提请四方洽商，说明计划变更项目范围和变更的内容、理由，经洽商同意变更的应由设计人提供变更图纸及说明。由监理人向承包人发出变更指示。未经四方洽商同意变更的，不得擅自开展项目变更。</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属于重大变更事项的，经四方洽商同意后，由设计人提供设计变更单、变更后的图纸及说明，报审批该项目的文物行政部门审核。未经审核同意的不得擅自开展重大变更。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10.3.2变更执行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10.4变更估价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10.4.1变更估价原则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除专用合同条款另有约定外，变更估价按照本款约定处理：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（1）已标价工程量清单或预算书有相同项目的，按照相同项目单价认定；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（2）已标价工程量清单或预算书中无相同项目，但有类似项目的，参照类似项目的单价认定；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10.4.2变更估价程序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因变更引起的价格调整应计入最近一期的进度款中支付。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10.5变更引起的工期调整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因变更引起工期变化的，合同当事人均可要求调整合同工期，由合同当事人按照第4.4款〔商定或确定〕并参考工程所在地的工期定额标准确定增减工期天数。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10.6暂估价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暂估价专业分包工程、服务、材料和工程设备的明细由合同当事人在专用合同条款中约定。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10.6.1依法必须招标的暂估价项目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对于依法必须招标的暂估价项目，采取以下第1种方式确定。合同当事人也可以在专用合同条款中选择其他招标方式。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第1种方式：对于依法必须招标的暂估价项目，由承包人招标，对该暂估价项目的确认和批准按照以下约定执行：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10.6.2不属于依法必须招标的暂估价项目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除专用合同条款另有约定外，对于不属于依法必须招标的暂估价项目，采取以下第1种方式确定：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第1种方式：对于不属于依法必须招标的暂估价项目，按本项约定确认和批准：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（2）发包人认为承包人确定的供应商、分包人无法满足工程质量或合同要求的，发包人可以要求承包人重新确定暂估价项目的供应商、分包人;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（3）承包人应当在签订暂估价合同后7天内，将暂估价合同副本报送发包人留存。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第2种方式：承包人按照第10.7.1项〔依法必须招标的暂估价项目〕约定的第1种方式确定暂估价项目。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第3种方式：承包人直接实施的暂估价项目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承包人具备实施暂估价项目的资格和条件的，经发包人和承包人协商一致后，可由承包人自行实施暂估价项目，合同当事人可以在专用合同条款约定具体事项。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10.6.3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10.7暂列金额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暂列金额应按照发包人的要求使用，发包人的要求应通过监理人发出。合同当事人可以在专用合同条款中协商确定有关事项。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10.8计日工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采用计日工计价的任何一项工作，承包人应在该项工作实施过程中，每天提交以下报表和有关凭证报送监理人审查：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（1）工作名称、内容和数量；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（2）投入该工作的所有人员的姓名、专业、工种、级别和耗用工时；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（3）投入该工作的材料类别和数量；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（4）投入该工作的施工设备型号、台数和耗用台时；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（5）其他有关资料和凭证。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计日工由承包人汇总后，列入最近一期进度付款申请单，由监理人审查并经发包人批准后列入进度付款。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11.价格调整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11.1市场价格波动引起的调整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除专用合同条款另有约定外，市场价格波动超过合同当事人约定的范围，合同价格应当调整。合同当事人可以在专用合同条款中约定选择以下一种方式对合同价格进行调整：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第1种方式：采用价格指数进行价格调整。</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（1）价格调整公式</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因人工、材料和设备等价格波动影响合同价格时，根据专用合同条款中约定的数据，按以下公式计算差额并调整合同价格：</w:t>
      </w:r>
    </w:p>
    <w:p>
      <w:pPr>
        <w:tabs>
          <w:tab w:val="left" w:pos="0"/>
          <w:tab w:val="left" w:pos="360"/>
          <w:tab w:val="left" w:pos="540"/>
        </w:tabs>
        <w:overflowPunct w:val="0"/>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object>
          <v:shape id="_x0000_i1025" o:spt="75" type="#_x0000_t75" style="height:44.15pt;width:360pt;" o:ole="t" filled="f" o:preferrelative="t" stroked="f" coordsize="21600,21600">
            <v:path/>
            <v:fill on="f" focussize="0,0"/>
            <v:stroke on="f" joinstyle="miter"/>
            <v:imagedata r:id="rId151" o:title=""/>
            <o:lock v:ext="edit" aspectratio="t"/>
            <w10:wrap type="none"/>
            <w10:anchorlock/>
          </v:shape>
          <o:OLEObject Type="Embed" ProgID="Equation.3" ShapeID="_x0000_i1025" DrawAspect="Content" ObjectID="_1468075725" r:id="rId150">
            <o:LockedField>false</o:LockedField>
          </o:OLEObject>
        </w:objec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公式中：ΔP——需调整的价格差额；</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object>
          <v:shape id="_x0000_i1026" o:spt="75" type="#_x0000_t75" style="height:17.65pt;width:17.65pt;" o:ole="t" filled="f" o:preferrelative="t" stroked="f" coordsize="21600,21600">
            <v:path/>
            <v:fill on="f" focussize="0,0"/>
            <v:stroke on="f" joinstyle="miter"/>
            <v:imagedata r:id="rId153" o:title=""/>
            <o:lock v:ext="edit" aspectratio="t"/>
            <w10:wrap type="none"/>
            <w10:anchorlock/>
          </v:shape>
          <o:OLEObject Type="Embed" ProgID="Equation.3" ShapeID="_x0000_i1026" DrawAspect="Content" ObjectID="_1468075726" r:id="rId152">
            <o:LockedField>false</o:LockedField>
          </o:OLEObject>
        </w:object>
      </w:r>
      <w:r>
        <w:rPr>
          <w:rFonts w:hint="eastAsia" w:ascii="方正书宋_GBK" w:hAnsi="方正书宋_GBK" w:eastAsia="方正书宋_GBK" w:cs="方正书宋_GBK"/>
          <w:kern w:val="0"/>
          <w:sz w:val="22"/>
          <w:szCs w:val="22"/>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A——定值权重（即不调部分的权重）；</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object>
          <v:shape id="_x0000_i1027" o:spt="75" type="#_x0000_t75" style="height:18pt;width:101.25pt;" o:ole="t" filled="f" o:preferrelative="t" stroked="f" coordsize="21600,21600">
            <v:path/>
            <v:fill on="f" focussize="0,0"/>
            <v:stroke on="f" joinstyle="miter"/>
            <v:imagedata r:id="rId155" cropbottom="9496f" o:title=""/>
            <o:lock v:ext="edit" aspectratio="t"/>
            <w10:wrap type="none"/>
            <w10:anchorlock/>
          </v:shape>
          <o:OLEObject Type="Embed" ProgID="Equation.3" ShapeID="_x0000_i1027" DrawAspect="Content" ObjectID="_1468075727" r:id="rId154">
            <o:LockedField>false</o:LockedField>
          </o:OLEObject>
        </w:object>
      </w:r>
      <w:r>
        <w:rPr>
          <w:rFonts w:hint="eastAsia" w:ascii="方正书宋_GBK" w:hAnsi="方正书宋_GBK" w:eastAsia="方正书宋_GBK" w:cs="方正书宋_GBK"/>
          <w:kern w:val="0"/>
          <w:sz w:val="22"/>
          <w:szCs w:val="22"/>
        </w:rPr>
        <w:t>——各可调因子的变值权重（即可调部分的权重），为各可调因子在签约合同价中所占的比例；</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object>
          <v:shape id="_x0000_i1028" o:spt="75" type="#_x0000_t75" style="height:17.9pt;width:101.85pt;" o:ole="t" filled="f" o:preferrelative="t" stroked="f" coordsize="21600,21600">
            <v:path/>
            <v:fill on="f" focussize="0,0"/>
            <v:stroke on="f" joinstyle="miter"/>
            <v:imagedata r:id="rId157" cropbottom="8031f" o:title=""/>
            <o:lock v:ext="edit" aspectratio="t"/>
            <w10:wrap type="none"/>
            <w10:anchorlock/>
          </v:shape>
          <o:OLEObject Type="Embed" ProgID="Equation.3" ShapeID="_x0000_i1028" DrawAspect="Content" ObjectID="_1468075728" r:id="rId156">
            <o:LockedField>false</o:LockedField>
          </o:OLEObject>
        </w:object>
      </w:r>
      <w:r>
        <w:rPr>
          <w:rFonts w:hint="eastAsia" w:ascii="方正书宋_GBK" w:hAnsi="方正书宋_GBK" w:eastAsia="方正书宋_GBK" w:cs="方正书宋_GBK"/>
          <w:kern w:val="0"/>
          <w:sz w:val="22"/>
          <w:szCs w:val="22"/>
        </w:rPr>
        <w:t>——各可调因子的现行价格指数，指约定的付款证书相关周期最后一天的前42天的各可调因子的价格指数；</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object>
          <v:shape id="_x0000_i1029" o:spt="75" type="#_x0000_t75" style="height:17.85pt;width:108pt;" o:ole="t" filled="f" o:preferrelative="t" stroked="f" coordsize="21600,21600">
            <v:path/>
            <v:fill on="f" focussize="0,0"/>
            <v:stroke on="f" joinstyle="miter"/>
            <v:imagedata r:id="rId159" cropbottom="8192f" o:title=""/>
            <o:lock v:ext="edit" aspectratio="t"/>
            <w10:wrap type="none"/>
            <w10:anchorlock/>
          </v:shape>
          <o:OLEObject Type="Embed" ProgID="Equation.3" ShapeID="_x0000_i1029" DrawAspect="Content" ObjectID="_1468075729" r:id="rId158">
            <o:LockedField>false</o:LockedField>
          </o:OLEObject>
        </w:object>
      </w:r>
      <w:r>
        <w:rPr>
          <w:rFonts w:hint="eastAsia" w:ascii="方正书宋_GBK" w:hAnsi="方正书宋_GBK" w:eastAsia="方正书宋_GBK" w:cs="方正书宋_GBK"/>
          <w:kern w:val="0"/>
          <w:sz w:val="22"/>
          <w:szCs w:val="22"/>
        </w:rPr>
        <w:t>——各可调因子的基本价格指数，指基准日期的各可调因子的价格指数。</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（2）暂时确定调整差额</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在计算调整差额时无现行价格指数的，合同当事人同意暂用前次价格指数计算。实际价格指数有调整的，合同当事人进行相应调整。</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（3）权重的调整</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因变更导致合同约定的权重不合理时，按照第4.4款〔商定或确定〕执行。</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（4）因承包人原因工期延误后的价格调整</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因承包人原因未按期竣工的，对合同约定的竣工日期后继续施工的项目，在使用价格调整公式时，应采用计划竣工日期与实际竣工日期的两个价格指数中较低的一个作为现行价格指数。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第2种方式：采用造价信息进行价格调整。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（2）材料、工程设备价格变化的价款调整按照发包人提供的基准价格，按以下风险范围规定执行：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③承包人在已标价工程量清单或预算书中载明材料单价等于基准价格的：除专用合同条款另有约定外，合同履行期间材料单价涨跌幅以基准价格为基础超过±5%时，其超过部分据实调整。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前述基准价格是指由发包人在招标文件或专用合同条款中给定的材料、工程设备的价格，该价格原则上应当按照省级或行业建设主管部门或其授权的工程造价管理机构发布的信息价编制。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（3）施工机械台班单价或施工机械使用费发生变化超过省级或行业建设主管部门或其授权的工程造价管理机构规定的范围时，按规定调整合同价格。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第3种方式：专用合同条款约定的其他方式。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11.2法律变化引起的调整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因法律变化引起的合同价格和工期调整，合同当事人无法达成一致的，由总监理工程师按第4.4款〔商定或确定〕的约定处理。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因承包人原因造成工期延误，在工期延误期间出现法律变化的，由此增加的费用和（或）延误的工期由承包人承担。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12.合同价格、计量与支付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12.1合同价格形式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发包人和承包人应在合同协议书中选择下列一种合同价格形式：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1.总价合同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总价合同是指合同当事人约定以施工图、已标价工程量清单或预算书及有关条件进行合同价格计算、调整和确认的文物保护项目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2.单价合同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单价合同是指合同当事人约定以工程量清单及其综合单价进行合同价格计算、调整和确认的文物保护项目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3.其它价格形式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合同当事人可在专用合同条款中约定其他合同价格形式。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12.2预付款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12.2.1预付款的支付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预付款的支付按照专用合同条款约定执行，但至迟应在开工通知载明的开工日期7天前支付。预付款应当用于材料、工程设备、施工设备的采购及修建临时工程、组织施工队伍进场等。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除专用合同条款另有约定外，预付款在进度付款中同比例扣回。在项目竣工验收前提前解除合同的，尚未扣完的预付款应与合同价款一并结算。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发包人逾期支付预付款超过7天的，承包人有权向发包人发出要求预付的催告通知，发包人收到通知后7天内仍未支付的，承包人有权暂停施工，并按第16.1.1项〔发包人违约的情形〕执行。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12.2.2预付款担保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发包人在项目款中逐期扣回预付款后，预付款担保额度应相应减少，但剩余的预付款担保金额不得低于未被扣回的预付款金额。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12.3计量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12.3.1计量原则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工程量计量按照合同约定的工程量计算规则、图纸及变更指示等进行计量。工程量计算规则应以相关的国家标准、行业标准等为依据，由合同当事人在专用合同条款中约定。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12.3.2计量周期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除专用合同条款另有约定外，工程量的计量按月进行。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12.3.3单价合同的计量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除专用合同条款另有约定外，单价合同的计量按照本项约定执行：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（1）承包人应于每月25日向监理人报送上月20日至当月19日已完成的工程量报告，并附具进度付款申请单、已完成工程量报表和有关资料。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（3）监理人未在收到承包人提交的工程量报表后的7天内完成审核的，承包人报送的工程量报告中的工程量视为承包人实际完成的工程量，据此计算工程价款。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12.3.4总价合同的计量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除专用合同条款另有约定外，按月计量支付的总价合同，按照本项约定执行：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（1）承包人应于每月25日向监理人报送上月20日至当月19日已完成的工程量报告，并附具进度付款申请单、已完成工程量报表和有关资料。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（3）监理人未在收到承包人提交的工程量报表后的7天内完成复核的，承包人提交的工程量报告中的工程量视为承包人实际完成的工程量。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12.3.5总价合同采用支付分解表计量支付的，可以按照第12.3.4项〔总价合同的计量〕约定进行计量，但合同价款按照支付分解表进行支付。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12.3.6其他价格形式合同的计量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合同当事人可在专用合同条款中约定其他价格形式合同的计量方式和程序。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12.4项目进度款支付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12.4.1付款周期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除专用合同条款另有约定外，付款周期应按照第12.3.2项〔计量周期〕的约定与计量周期保持一致。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12.4.2进度付款申请单的编制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除专用合同条款另有约定外，进度付款申请单应包括下列内容：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（1）截至本次付款周期已完成工作对应的金额；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（2）根据第10条〔变更〕应增加和扣减的变更金额；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（3）根据第12.2款〔预付款〕约定应支付的预付款和扣减的返还预付款；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（4）根据第15.3款〔质量保证金〕约定应扣减的质量保证金；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（5）根据第19条〔索赔〕应增加和扣减的索赔金额；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（6）对已签发的进度款支付证书中出现错误的修正，应在本次进度付款中支付或扣除的金额；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（7）根据合同约定应增加和扣减的其他金额。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12.4.3进度付款申请单的提交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（1）单价合同进度付款申请单的提交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（2）总价合同进度付款申请单的提交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总价合同按月计量支付的，承包人按照第12.3.4项〔总价合同的计量〕约定的时间按月向监理人提交进度付款申请单，并附上已完成工程量报表和有关资料。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总价合同按支付分解表支付的，承包人应按照第12.4.6项〔支付分解表〕及第12.4.2项〔进度付款申请单的编制〕的约定向监理人提交进度付款申请单。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（3）其他价格形式合同的进度付款申请单的提交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合同当事人可在专用合同条款中约定其他价格形式合同的进度付款申请单的编制和提交程序。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12.4.4进度款审核和支付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（2）除专用合同条款另有约定外，发包人应在进度款支付证书或临时进度款支付证书签发后14天内完成支付，发包人逾期支付进度款的，应按照中国人民银行发布的同期同类贷款基准利率支付违约金。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（3）发包人签发进度款支付证书或临时进度款支付证书，不表明发包人已同意、批准或接受了承包人完成的相应部分的工作。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12.4.5进度付款的修正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在对已签发的进度款支付证书进行阶段汇总和复核中发现错误、遗漏或重复的，发包人和承包人均有权提出修正申请。经发包人和承包人同意的修正，应在下期进度付款中支付或扣除。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12.4.6支付分解表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1.支付分解表的编制要求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（1）支付分解表中所列的每期付款金额，应为第12.4.2项〔进度付款申请单的编制〕第（1）目的估算金额；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（2）实际进度与施工进度计划不一致的，合同当事人可按照第4.4款〔商定或确定〕修改支付分解表；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（3）不采用支付分解表的，承包人应向发包人和监理人提交按季度编制的支付估算分解表，用于支付参考。</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2.总价合同支付分解表的编制与审批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（2）监理人应在收到支付分解表后7天内完成审核并报送发包人。发包人应在收到经监理人审核的支付分解表后7天内完成审批，经发包人批准的支付分解表为有约束力的支付分解表。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（3）发包人逾期未完成支付分解表审批的，也未及时要求承包人进行修正和提供补充资料的，则承包人提交的支付分解表视为已经获得发包人批准。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3.单价合同的总价项目支付分解表的编制与审批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overflowPunct w:val="0"/>
        <w:spacing w:line="420" w:lineRule="exact"/>
        <w:ind w:firstLine="440" w:firstLineChars="200"/>
        <w:rPr>
          <w:rFonts w:ascii="方正书宋_GBK" w:hAnsi="方正书宋_GBK" w:eastAsia="方正书宋_GBK" w:cs="方正书宋_GBK"/>
          <w:kern w:val="0"/>
          <w:sz w:val="22"/>
          <w:szCs w:val="22"/>
        </w:rPr>
      </w:pPr>
      <w:bookmarkStart w:id="223" w:name="_Toc351203585"/>
      <w:r>
        <w:rPr>
          <w:rFonts w:hint="eastAsia" w:ascii="方正书宋_GBK" w:hAnsi="方正书宋_GBK" w:eastAsia="方正书宋_GBK" w:cs="方正书宋_GBK"/>
          <w:kern w:val="0"/>
          <w:sz w:val="22"/>
          <w:szCs w:val="22"/>
        </w:rPr>
        <w:t>12.5支付账户</w:t>
      </w:r>
      <w:bookmarkEnd w:id="223"/>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发包人应将合同价款支付至合同协议书中约定的承包人账户。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13.验收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13.1分部分项工程验收</w:t>
      </w:r>
    </w:p>
    <w:p>
      <w:pPr>
        <w:overflowPunct w:val="0"/>
        <w:spacing w:line="420" w:lineRule="exact"/>
        <w:ind w:firstLine="442"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b/>
          <w:bCs/>
          <w:kern w:val="0"/>
          <w:sz w:val="22"/>
          <w:szCs w:val="22"/>
          <w:u w:val="single"/>
        </w:rPr>
        <w:t>13.1.1分部分项工程质量应符合国家有关文物保护项目竣工验收规范、标准及合同约定，承包人应按照施工组织设计的要求完成分部分项工程施工。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13.1.2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分部分项工程的验收资料应当作为项目竣工验收资料的组成部分。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13.2竣工验收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13.2.1竣工验收条件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项目具备以下条件的，承包人可以申请竣工验收：</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（1）除发包人同意的甩项工作和缺陷修补工作外，合同范围内的全部项目内容以及有关工作，包括合同要求的试验、检验、分部分项验收以及项目初验均已完成，并符合合同要求；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（2）已按合同约定编制了甩项工作和缺陷修补工作清单以及相应的施工计划；</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（3）已按合同约定的内容和份数备齐竣工验收资料。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13.2.2竣工验收程序</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竣工验收程序应参照国家文物局《全国重点文物保护单位文物保护竣工验收管理暂行办法》执行。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13.2.3竣工日期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项目经竣工验收合格的，以相应文物行政部门出具竣工验收意见之日为实际竣工日期，并在项目接收证书中载明；项目未经竣工验收，发包人擅自使用的，以转移占有项目之日为实际竣工日期。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13.2.4拒绝接收全部或部分项目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对于竣工验收不合格的项目，承包人完成整改后，应当重新进行竣工验收，经重新组织验收仍不合格的且无法采取措施补救的，则发包人可以拒绝接收不合格项目，因不合格项目导致其他项目不能正常使用的，承包人应采取措施确保相关项目的正常使用，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13.2.5移交、接收全部与部分项目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除专用合同条款另有约定外，合同当事人应当在收到项目竣工验收意见后7天内完成项目的移交。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发包人无正当理由不接收项目的，发包人自应当接收项目之日起，承担项目照管、成品保护、保管等与项目有关的各项费用，合同当事人可以在专用合同条款中另行约定发包人逾期接收项目的违约责任。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承包人无正当理由不移交项目的，承包人应承担项目照管、成品保护、保管等与项目有关的各项费用，合同当事人可以在专用合同条款中另行约定承包人无正当理由不移交项目的违约责任。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13.3提前交付单位工程的验收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13.3.1发包人需要在项目竣工前使用项目单位的，或承包人提出提前交付已经竣工的单位工程且经发包人同意的，可进行单位工程验收，验收的程序按照第13.2款〔竣工验收〕的约定进行。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验收合格后，由监理人向承包人出具经发包人签认的单位工程接收证书。已签发单位工程接收证书的单位工程由发包人负责照管。单位工程的验收成果和结论作为整体项目竣工验收申请报告的附件。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13.3.2发包人要求在项目竣工前交付单位工程，由此导致承包人费用增加和（或）工期延误的，由发包人承担由此增加的费用和（或）延误的工期，并支付承包人合理的利润。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13.4施工期运行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13.4.1施工期运行是指合同项目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13.4.2在施工期运行中发现项目或工程设备损坏或存在缺陷的，由承包人按第15.2款〔缺陷责任期〕约定进行修复。</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13.5竣工退场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13.5.1竣工退场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颁发工程接收证书后，承包人应按以下要求对施工现场进行清理：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（1）施工现场内残留的垃圾已全部清除出场；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（2）临时工程已拆除，场地已进行清理、平整或复原；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（3）按合同约定应撤离的人员、承包人施工设备和剩余的材料，包括废弃的施工设备和材料，已按计划撤离施工现场；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（4）施工现场周边及其附近道路、河道的施工堆积物，已全部清理；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（5）施工现场其他场地清理工作已全部完成。</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13.5.2地表还原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承包人应按发包人要求恢复临时占地及清理场地，承包人未按发包人的要求恢复临时占地，或者场地清理未达到合同约定要求的，发包人有权委托其他人恢复或清理，所发生的费用由承包人承担。</w:t>
      </w:r>
    </w:p>
    <w:p>
      <w:pPr>
        <w:overflowPunct w:val="0"/>
        <w:spacing w:line="420" w:lineRule="exact"/>
        <w:ind w:firstLine="440" w:firstLineChars="200"/>
        <w:rPr>
          <w:rFonts w:ascii="方正书宋_GBK" w:hAnsi="方正书宋_GBK" w:eastAsia="方正书宋_GBK" w:cs="方正书宋_GBK"/>
          <w:kern w:val="0"/>
          <w:sz w:val="22"/>
          <w:szCs w:val="22"/>
        </w:rPr>
      </w:pPr>
      <w:bookmarkStart w:id="224" w:name="_Toc351203593"/>
      <w:bookmarkStart w:id="225" w:name="_Toc337558810"/>
      <w:r>
        <w:rPr>
          <w:rFonts w:hint="eastAsia" w:ascii="方正书宋_GBK" w:hAnsi="方正书宋_GBK" w:eastAsia="方正书宋_GBK" w:cs="方正书宋_GBK"/>
          <w:kern w:val="0"/>
          <w:sz w:val="22"/>
          <w:szCs w:val="22"/>
        </w:rPr>
        <w:t>14.竣工结算</w:t>
      </w:r>
      <w:bookmarkEnd w:id="224"/>
    </w:p>
    <w:bookmarkEnd w:id="225"/>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14.1竣工结算申请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应在项目竣工验收合格后28天内向发包人和监理人提交竣工结算申请单，并提交完整的结算资料，有关竣工结算申请单的资料清单和份数等要求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除专用合同条款另有约定外，竣工结算申请单应包括以下内容：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（1）竣工结算合同价格；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（2）发包人已支付承包人的款项；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（3）应扣留的质量保证金。已缴纳履约保证金的或提供其他项目质量担保方式的除外；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（4）发包人应支付承包人的合同价款。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14.2竣工结算审核</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除专用合同条款另有约定外，发包人应在签发竣工付款证书后的14天内，完成对承包人的竣工付款。发包人逾期支付的，按照中国人民银行发布的同期同类贷款基准利率支付违约金；逾期支付超过56天的，按照中国人民银行发布的同期同类贷款基准利率的两倍支付违约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14.3甩项竣工协议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要求甩项竣工的，合同当事人应签订甩项竣工协议。在甩项竣工协议中应明确，合同当事人按照第14.1款〔竣工结算申请〕及14.2款〔竣工结算审核〕的约定，对已完合格工程进行结算，并支付相应合同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14.4最终结清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14.4.1最终结清申请单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（1）除专用合同条款另有约定外，承包人应在缺陷责任期终止证书颁发后7天内，按专用合同条款约定的份数向发包人提交最终结清申请单，并提供相关证明材料。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除专用合同条款另有约定外，最终结清申请单应列明质量保证金、应扣除的质量保证金、缺陷责任期内发生的增减费用。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（2）发包人对最终结清申请单内容有异议的，有权要求承包人进行修正和提供补充资料，承包人应向发包人提交修正后的最终结清申请单。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14.4.2最终结清证书和支付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（3）承包人对发包人颁发的最终结清证书有异议的，按第20条〔争议解决〕的约定办理。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15.缺陷责任与保修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15.1项目保修的原则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在项目移交发包人后，因承包人原因产生的质量缺陷，承包人应承担质量缺陷责任和保修义务。缺陷责任期届满，承包人仍应按合同约定的项目保修年限承担保修义务。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15.2缺陷责任期</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15.2.1缺陷责任期从项目通过竣工验收之日起计算，合同当事人应在专用合同条款约定缺陷责任期的具体期限，但该期限不少于2年。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单位工程先于全部项目进行验收，经验收合格并交付使用的，该单位工程缺陷责任期自单位工程验收合格之日起算。因承包人原因导致项目无法按合同约定期限进行竣工验收的，缺陷责任期从实际通过竣工验收之日起计算。因发包人原因导致项目无法按合同约定期限进行竣工验收的，在承包人提交竣工验收报告90天后，项目自动进入缺陷责任期；发包人未经竣工验收擅自使用项目的，缺陷责任期自项目转移占有之日起开始计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项目的损失赔偿责任。发包人有权要求承</w:t>
      </w:r>
      <w:r>
        <w:rPr>
          <w:rFonts w:hint="eastAsia" w:ascii="方正书宋_GBK" w:hAnsi="方正书宋_GBK" w:eastAsia="方正书宋_GBK" w:cs="方正书宋_GBK"/>
          <w:bCs/>
          <w:kern w:val="0"/>
          <w:sz w:val="22"/>
          <w:szCs w:val="22"/>
        </w:rPr>
        <w:t>包人延长缺陷责任期，</w:t>
      </w:r>
      <w:r>
        <w:rPr>
          <w:rFonts w:hint="eastAsia" w:ascii="方正书宋_GBK" w:hAnsi="方正书宋_GBK" w:eastAsia="方正书宋_GBK" w:cs="方正书宋_GBK"/>
          <w:kern w:val="0"/>
          <w:sz w:val="22"/>
          <w:szCs w:val="22"/>
        </w:rPr>
        <w:t>并应在原缺陷责任期届满前发出延长通知。</w:t>
      </w:r>
      <w:r>
        <w:rPr>
          <w:rFonts w:hint="eastAsia" w:ascii="方正书宋_GBK" w:hAnsi="方正书宋_GBK" w:eastAsia="方正书宋_GBK" w:cs="方正书宋_GBK"/>
          <w:b/>
          <w:kern w:val="0"/>
          <w:sz w:val="22"/>
          <w:szCs w:val="22"/>
          <w:u w:val="single"/>
        </w:rPr>
        <w:t>但缺陷责任期（含延长部分）不少于2年。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由他人原因造成的缺陷，发包人负责组织维修，承包人不承担费用，且发包人不得从保证金中扣除费用。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15.2.3任何一项缺陷或损坏修复后，经检查证明其影响了项目或工程设备的使用性能，承包人应重新进行合同约定的试验和试运行，试验和试运行的全部费用应由责任方承担。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15.3质量保证金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经合同当事人协商一致扣留质量保证金的，应在专用合同条款中予以明确。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在项目竣工验收前，承包人已经提供履约担保的，发包人不得同时预留项目质量保证金。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15.3.1承包人提供质量保证金的方式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承包人提供质量保证金有以下三种方式：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（1）质量保证金保函；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（2）相应比例的项目款；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（3）双方约定的其他方式。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除专用合同条款另有约定外，质量保证金原则上采用上述第（1）种方式。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15.3.2质量保证金的扣留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质量保证金的扣留有以下三种方式：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（1）在支付项目进度款时逐次扣留，在此情形下，质量保证金的计算基数不包括预付款的支付、扣回以及价格调整的金额；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（2）项目竣工结算时一次性扣留质量保证金；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（3）双方约定的其他扣留方式。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除专用合同条款另有约定外，质量保证金的扣留原则上采用上述第（1）种方式。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累计扣留的质量保证金不得超过项目价款结算总额的5%。如承包人在发包人签发竣工付款证书后28天内提交质量保证金保函，发包人应同时退还扣留的作为质量保证金的项目价款；保函金额不得超过项目价款结算总额的5%。</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15.3.3质量保证金的退还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缺陷责任期内，承包人认真履行合同约定的责任，到期后，承包人可向发包人申请返还保证金。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发包人和承包人对保证金预留、返还以及工程维修质量、费用有争议的，按本合同第20条约定的争议和纠纷解决程序处理。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15.4保修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15.4.1保修责任</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项目保修期从竣工验收合格之日起算，具体分部分项工程的保修期由合同当事人在专用合同条款中约定，但不得低于法定最低保修年限5年。在项目保修期内，承包人应当根据有关法律规定以及合同约定承担保修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发包人未经竣工验收擅自使用项目的，保修期自转移占有之日起算。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15.4.2修复费用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保修期内，修复的费用按照以下约定处理：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（1）保修期内，因承包人原因造成工程的缺陷、损坏，承包人应负责修复，并承担修复的费用以及因工程的缺陷、损坏造成的人身伤害和财产损失；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（2）保修期内，因发包人使用不当造成缺陷、损坏，可以委托承包人修复，但发包人应承担修复的费用，并支付承包人合理利润；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（3）因其他原因造成缺陷、损坏，可以委托承包人修复，发包人应承担修复的费用，并支付承包人合理的利润，因项目缺陷、损坏造成的人身伤害和财产损失由责任方承担。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15.4.3修复通知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保修期内，发包人在使用过程中，发现已接收的项目存在缺陷或损坏的，应书面通知承包人予以修复，但情况紧急必须立即修复缺陷或损坏的，发包人可以口头通知承包人并在口头通知后48小时内书面确认，承包人应在专用合同条款约定的合理期限内到达项目现场并修复缺陷或损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15.4.4未能修复</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造成项目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15.4.5承包人出入权</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保修期内，为了修复缺陷或损坏，承包人有权出入项目现场，除情况紧急必须立即修复缺陷或损坏外，承包人应提前24小时通知发包人进场修复的时间。承包人进入项目现场前应获得发包人同意，且不应影响发包人正常的生产经营，并应遵守发包人有关保安和保密等规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16.1发包人违约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16.1.1发包人违约的情形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在合同履行过程中发生的下列情形，属于发包人违约：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（1）因发包人原因未能在计划开工日期前7天内下达开工通知的；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（2）因发包人原因未能按合同约定支付合同价款的；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（3）发包人违反第10.1款〔变更的范围〕第（2）项约定，自行实施被取消的工作或转由他人实施的；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（4）发包人提供的材料、工程设备的规格、数量或质量不符合合同约定，或因发包人原因导致交货日期延误或交货地点变更等情况的；</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（5）发包人未能在规定的期限内向文物行政主管部门开展项目开工备案的；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（6）因发包人违反合同约定造成暂停施工的；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（7）发包人无正当理由没有在约定期限内发出复工指示，导致承包人无法复工的；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（8）发包人明确表示或者以其行为表明不履行合同主要义务的；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（9）发包人未能按照合同约定履行其他义务的。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发生除本项第（8）目以外的违约情况时，承包人可向发包人发出通知，要求发包人采取有效措施纠正违约行为。发包人收到承包人通知后28天内仍不纠正违约行为的，承包人有权暂停项目施工，并通知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16.1.2发包人违约的责任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发包人应承担因其违约给承包人增加的费用和（或）延误的工期，并支付承包人合理的利润。此外，合同当事人可在专用合同条款中另行约定发包人违约责任的承担方式和计算方法。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16.1.3因发包人违约解除合同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16.1.4因发包人违约解除合同后的付款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承包人按照本款约定解除合同的，发包人应在解除合同后28天内支付下列款项，并解除履约担保：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（1）合同解除前所完成工作的价款；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（2）承包人为项目施工订购并已付款的材料、工程设备和其他物品的价款；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（3）承包人撤离施工现场以及遣散承包人人员的款项；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（4）按照合同约定在合同解除前应支付的违约金；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（5）按照合同约定应当支付给承包人的其他款项；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（6）按照合同约定应退还的质量保证金；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（7）因解除合同给承包人造成的损失。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合同当事人未能就解除合同后的结清达成一致的，按照第20条〔争议解决〕的约定处理。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承包人应妥善做好已完项目和与项目有关的已购材料、工程设备的保护和移交工作，并将施工设备和人员撤出施工现场，发包人应为承包人撤出提供必要条件。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16.2承包人违约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16.2.1承包人违约的情形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在合同履行过程中发生的下列情形，属于承包人违约：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（1）承包人违反合同约定进行转包或违法分包的；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（2）承包人违反合同约定采购和使用不合格的材料和工程设备的；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（3）因承包人原因导致项目质量不符合合同要求的；</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（4）承包人违反第10.2款〔变更权〕、10.3款〔变更程序〕的约定，擅自开展项目变更的；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（5）承包人违反第8.9款〔材料与设备专用要求〕的约定，未经批准，私自将已按照合同约定进入施工现场的材料或设备撤离施工现场的；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（6）承包人未能按施工进度计划及时完成合同约定的工作，造成工期延误的；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（7）承包人在缺陷责任期及保修期内，未能在合理期限对项目缺陷进行修复，或拒绝按发包人要求进行修复的；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（8）承包人明确表示或者以其行为表明不履行合同主要义务的；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（9）承包人未能按照合同约定履行其他义务的。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承包人发生除本项第（8）目约定以外的其他违约情况时，监理人可向承包人发出整改通知，要求其在指定的期限内改正。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16.2.2承包人违约的责任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承包人应承担因其违约行为而增加的费用和（或）延误的工期。此外，合同当事人可在专用合同条款中另行约定承包人违约责任的承担方式和计算方法。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16.2.3因承包人违约解除合同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出现第16.2.1项〔承包人违约的情形〕第（8）目约定的违约情况时，或监理人发出整改通知后，承包人在指定的合理期限内仍不纠正违约行为并致使合同目的不能实现的，发包人有权解除合同。合同解除后，因继续完成项目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16.2.4因承包人违约解除合同后的处理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因承包人原因导致合同解除的，则合同当事人应在合同解除后28天内完成估价、付款和清算，并按以下约定执行：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（1）合同解除后，按第4.4款〔洽商〕商定或确定承包人实际完成工作对应的合同价款，以及承包人已提供的材料、工程设备、施工设备和临时工程等的价值；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（2）合同解除后，承包人应支付的违约金；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（3）合同解除后，因解除合同给发包人造成的损失；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（4）合同解除后，承包人应按照发包人要求和监理人的指示完成现场的清理和撤离；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（5）发包人和承包人应在合同解除后进行清算，出具最终结清付款证书，结清全部款项。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因承包人违约解除合同的，发包人有权暂停对承包人的付款，查清各项付款和已扣款项。发包人和承包人未能就合同解除后的清算和款项支付达成一致的，按照第20条〔争议解决〕的约定处理。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16.2.5采购合同权益转让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16.3第三人造成的违约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在履行合同过程中，一方当事人因第三人的原因造成违约的，应当向对方当事人承担违约责任。一方当事人和第三人之间的纠纷，依照法律规定或者按照约定解决。</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17.不可抗力</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17.1不可抗力的确认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不可抗力是指合同当事人在签订合同时不可预见，在合同履行过程中不可避免且不能克服的自然灾害和社会性突发事件，如地震、海啸、瘟疫、骚乱、戒严、暴动、战争和专用合同条款中约定的其他情形。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可抗力发生后，发包人和承包人应收集证明不可抗力发生及不可抗力造成损失的证据，并及时认真统计所造成的损失。合同当事人对是否属于不可抗力或其损失的意见不一致的，由监理人按第4.4款〔洽商〕的约定处理。发生争议时，按第20条〔争议解决〕的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17.2不可抗力的通知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合同一方当事人遇到不可抗力事件，使其履行合同义务受到阻碍时，应立即通知合同另一方当事人和监理人，书面说明不可抗力和受阻碍的详细情况，并提供必要的证明。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不可抗力持续发生的，合同一方当事人应及时向合同另一方当事人和监理人提交中间报告，说明不可抗力和履行合同受阻的情况，并于不可抗力事件结束后28天内提交最终报告及有关资料。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17.3不可抗力后果的承担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17.3.1不可抗力引起的后果及造成的损失由合同当事人按照法律规定及合同约定各自承担。不可抗力发生前已完成的项目应当按照合同约定进行计量支付。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17.3.2不可抗力导致的人员伤亡、财产损失、费用增加和（或）工期延误等后果，由合同当事人按以下原则承担：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（1）永久工程、已运至施工现场的材料和工程设备的损坏，以及因项目损坏造成的第三人人员伤亡和财产损失由发包人承担；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（2）承包人施工设备的损坏由承包人承担；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（3）发包人和承包人承担各自人员伤亡和财产的损失；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（4）因不可抗力影响承包人履行合同约定的义务，已经引起或将引起工期延误的，应当顺延工期，由此导致承包人停工的费用损失由发包人和承包人合理分担，停工期间必须支付的工人工资由发包人承担；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（5）因不可抗力引起或将引起工期延误，发包人要求赶工的，由此增加的赶工费用由发包人承担；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（6）承包人在停工期间按照发包人要求照管、清理和修复工程的费用由发包人承担。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不可抗力发生后，合同当事人均应采取措施尽量避免和减少损失的扩大，任何一方当事人没有采取有效措施导致损失扩大的，应对扩大的损失承担责任。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因合同一方迟延履行合同义务，在迟延履行期间遭遇不可抗力的，不免除其违约责任。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17.4因不可抗力解除合同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因不可抗力导致合同无法履行连续超过84天或累计超过140天的，发包人和承包人均有权解除合同。合同解除后，由双方当事人按照第4.4款〔洽商〕商定或确定发包人应支付的款项，该款项包括：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（1）合同解除前承包人已完成工作的价款；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（2）承包人为工程订购的并已交付给承包人，或承包人有责任接受交付的材料、工程设备和其他物品的价款；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（3）发包人要求承包人退货或解除订货合同而产生的费用，或因不能退货或解除合同而产生的损失；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（4）承包人撤离施工现场以及遣散承包人人员的费用；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（5）按照合同约定在合同解除前应支付给承包人的其他款项；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（6）扣减承包人按照合同约定应向发包人支付的款项；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（7）双方商定或确定的其他款项。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除专用合同条款另有约定外，合同解除后，发包人应在商定或确定上述款项后28天内完成上述款项的支付。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18.1项目保险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除专用合同条款另有约定外，发包人应投保建筑工程一切险或安装工程一切险；发包人委托承包人投保的，因投保产生的保险费和其他相关费用由发包人承担。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18.2工伤保险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18.2.1发包人应依照法律规定参加工伤保险，并为在施工现场的全部员工办理工伤保险，缴纳工伤保险费，并要求监理人及由发包人为履行合同聘请的第三方依法参加工伤保险。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18.2.2承包人应依照法律规定参加工伤保险，并为其履行合同的全部员工办理工伤保险，缴纳工伤保险费，并要求分包人及由承包人为履行合同聘请的第三方依法参加工伤保险。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18.3其他保险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发包人和承包人可以为其施工现场的全部人员办理意外伤害保险并支付保险费，包括其员工及为履行合同聘请的第三方的人员，具体事项由合同当事人在专用合同条款约定。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除专用合同条款另有约定外，承包人应为其施工设备等办理财产保险。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18.4持续保险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合同当事人应与保险人保持联系，使保险人能够随时了解工程实施中的变动，并确保按保险合同条款要求持续保险。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18.5保险凭证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合同当事人应及时向另一方当事人提交其已投保的各项保险的凭证和保险单复印件。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18.6未按约定投保的补救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18.6.1发包人未按合同约定办理保险，或未能使保险持续有效的，则承包人可代为办理，所需费用由发包人承担。发包人未按合同约定办理保险，导致未能得到足额赔偿的，由发包人负责补足。</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18.6.2承包人未按合同约定办理保险，或未能使保险持续有效的，则发包人可代为办理，所需费用由承包人承担。承包人未按合同约定办理保险，导致未能得到足额赔偿的，由承包人负责补足。</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18.7通知义务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除专用合同条款另有约定外，发包人变更除工伤保险之外的保险合同时，应事先征得承包人同意，并通知监理人；承包人变更除工伤保险之外的保险合同时，应事先征得发包人同意，并通知监理人。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保险事故发生时，投保人应按照保险合同规定的条件和期限及时向保险人报告。发包人和承包人应当在知道保险事故发生后及时通知对方。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19.索赔</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19.1承包人的索赔</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根据合同约定，承包人认为有权得到追加付款和（或）延长工期的，应按以下程序向发包人提出索赔：</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（1）承包人应在知道或应当知道索赔事件发生后28天内，向监理人递交索赔意向通知书，并说明发生索赔事件的事由；承包人未在前述28天内发出索赔意向通知书的，丧失要求追加付款和（或）延长工期的权利；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（2）承包人应在发出索赔意向通知书后28天内，向监理人正式递交索赔报告；索赔报告应详细说明索赔理由以及要求追加的付款金额和（或）延长的工期，并附必要的记录和证明材料；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（3）索赔事件具有持续影响的，承包人应按合理时间间隔继续递交延续索赔通知，说明持续影响的实际情况和记录，列出累计的追加付款金额和（或）工期延长天数；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（4）在索赔事件影响结束后28天内，承包人应向监理人递交最终索赔报告，说明最终要求索赔的追加付款金额和（或）延长的工期，并附必要的记录和证明材料。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19.2对承包人索赔的处理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对承包人索赔的处理如下：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（1）监理人应在收到索赔报告后14天内完成审查并报送发包人。监理人对索赔报告存在异议的，有权要求承包人提交全部原始记录副本；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（2）发包人应在监理人收到索赔报告或有关索赔的进一步证明材料后的28天内，由监理人向承包人出具经发包人签认的索赔处理结果。发包人逾期答复的，则视为认可承包人的索赔要求；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（3）承包人接受索赔处理结果的，索赔款项在当期进度款中进行支付；承包人不接受索赔处理结果的，按照第20条〔争议解决〕约定处理。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19.3发包人的索赔</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根据合同约定，发包人认为有权得到赔付金额和（或）延长缺陷责任期的，监理人应向承包人发出通知并附有详细的证明。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19.4对发包人索赔的处理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对发包人索赔的处理如下：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（1）承包人收到发包人提交的索赔报告后，应及时审查索赔报告的内容、查验发包人证明材料；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（2）承包人应在收到索赔报告或有关索赔的进一步证明材料后28天内，将索赔处理结果答复发包人。如果承包人未在上述期限内作出答复的，则视为对发包人索赔要求的认可；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（3）承包人接受索赔处理结果的，发包人可从应支付给承包人的合同价款中扣除赔付的金额或延长缺陷责任期；发包人不接受索赔处理结果的，按第20条〔争议解决〕约定处理。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19.5提出索赔的期限</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（1）承包人按第14.2款〔竣工结算审核〕约定接收竣工付款证书后，应被视为已无权再提出在工程接收证书颁发前所发生的任何索赔。</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（2）承包人按第14.4款〔最终结清〕提交的最终结清申请单中，只限于提出工程接收证书颁发后发生的索赔。提出索赔的期限自接受最终结清证书时终止。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20.争议解决</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20.1和解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合同当事人可以就争议自行和解，自行和解达成协议的经双方签字并盖章后作为合同补充文件，双方均应遵照执行。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20.2调解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合同当事人可以就争议请求项目行政主管部门、行业协会或其他第三方进行调解，调解达成协议的，经双方签字并盖章后作为合同补充文件，双方均应遵照执行。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20.3争议评审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合同当事人在专用合同条款中约定采取争议评审方式解决争议以及评审规则，并按下列约定执行：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20.3.1争议评审小组的确定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合同当事人可以共同选择一名或三名争议评审员，组成争议评审小组。除专用合同条款另有约定外，合同当事人应当自合同签订后28天内，或者争议发生后14天内，选定争议评审员。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除专用合同条款另有约定外，评审员报酬由发包人和承包人各承担一半。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20.3.2争议评审小组的决定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20.3.3争议评审小组决定的效力</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争议评审小组作出的书面决定经合同当事人签字确认后，对双方具有约束力，双方应遵照执行。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任何一方当事人不接受争议评审小组决定或不履行争议评审小组决定的，双方可选择采用其他争议解决方式。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20.4仲裁或诉讼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因合同及合同有关事项产生的争议，合同当事人可以在专用合同条款中约定以下一种方式解决争议：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（1）向约定的仲裁委员会申请仲裁；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（2）向有管辖权的人民法院起诉。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20.5争议解决条款效力</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合同有关争议解决的条款独立存在，合同的变更、解除、终止、无效或者被撤销均不影响其效力。</w:t>
      </w:r>
    </w:p>
    <w:p>
      <w:pPr>
        <w:overflowPunct w:val="0"/>
        <w:spacing w:line="420" w:lineRule="exac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br w:type="page"/>
      </w:r>
    </w:p>
    <w:p>
      <w:pPr>
        <w:overflowPunct w:val="0"/>
        <w:spacing w:line="420" w:lineRule="exact"/>
        <w:jc w:val="center"/>
        <w:rPr>
          <w:rFonts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第三部分  专用合同条款</w:t>
      </w:r>
    </w:p>
    <w:p>
      <w:pPr>
        <w:overflowPunct w:val="0"/>
        <w:spacing w:line="420" w:lineRule="exact"/>
        <w:rPr>
          <w:rFonts w:ascii="方正书宋_GBK" w:hAnsi="方正书宋_GBK" w:eastAsia="方正书宋_GBK" w:cs="方正书宋_GBK"/>
          <w:color w:val="000000"/>
          <w:kern w:val="0"/>
          <w:sz w:val="22"/>
          <w:szCs w:val="22"/>
        </w:rPr>
      </w:pP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1.词语定义及合同文件</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1.1合同文件组成</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1.2解释顺序</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合同文件组成及解释顺序：</w:t>
      </w:r>
      <w:r>
        <w:rPr>
          <w:rFonts w:hint="eastAsia" w:ascii="方正书宋_GBK" w:hAnsi="方正书宋_GBK" w:eastAsia="方正书宋_GBK" w:cs="方正书宋_GBK"/>
          <w:color w:val="000000"/>
          <w:kern w:val="0"/>
          <w:sz w:val="22"/>
          <w:szCs w:val="22"/>
          <w:u w:val="single"/>
        </w:rPr>
        <w:t>按相关规定的规定执行。</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1.3语言文字</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1.3.1本合同除使用汉语外，还使用</w:t>
      </w:r>
      <w:r>
        <w:rPr>
          <w:rFonts w:hint="eastAsia" w:ascii="方正书宋_GBK" w:hAnsi="方正书宋_GBK" w:eastAsia="方正书宋_GBK" w:cs="方正书宋_GBK"/>
          <w:color w:val="000000"/>
          <w:kern w:val="0"/>
          <w:sz w:val="22"/>
          <w:szCs w:val="22"/>
          <w:u w:val="single"/>
        </w:rPr>
        <w:t xml:space="preserve"> / </w:t>
      </w:r>
      <w:r>
        <w:rPr>
          <w:rFonts w:hint="eastAsia" w:ascii="方正书宋_GBK" w:hAnsi="方正书宋_GBK" w:eastAsia="方正书宋_GBK" w:cs="方正书宋_GBK"/>
          <w:color w:val="000000"/>
          <w:kern w:val="0"/>
          <w:sz w:val="22"/>
          <w:szCs w:val="22"/>
        </w:rPr>
        <w:t>语言文字。</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1.4适用法律、标准及规范</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rPr>
        <w:t>1.4.1适用标准、规范及需要明示的法律、行政法规：</w:t>
      </w:r>
      <w:r>
        <w:rPr>
          <w:rFonts w:hint="eastAsia" w:ascii="方正书宋_GBK" w:hAnsi="方正书宋_GBK" w:eastAsia="方正书宋_GBK" w:cs="方正书宋_GBK"/>
          <w:b/>
          <w:bCs/>
          <w:color w:val="000000"/>
          <w:kern w:val="0"/>
          <w:sz w:val="22"/>
          <w:szCs w:val="22"/>
          <w:u w:val="single"/>
        </w:rPr>
        <w:t>《文物保护工程管理办法》、《文物保护工程施工资质管理办法（试行）》《国家文物保护专项资金管理办法》《全国重点文物保护单位文物保护工程进度监管暂行规定》《全国重点文物保护单位文物保护工程检查管理办法（试行）》《全国重点文物保护单位文物保护工程竣工验收管理暂行办法》《文物建筑保护工程施工组织设计编制要求》《湖北省文化和旅游厅关于加强文物保护项目管理的通知》（鄂文物发〔2021〕33号）等</w:t>
      </w:r>
      <w:r>
        <w:rPr>
          <w:rFonts w:hint="eastAsia" w:ascii="方正书宋_GBK" w:hAnsi="方正书宋_GBK" w:eastAsia="方正书宋_GBK" w:cs="方正书宋_GBK"/>
          <w:b/>
          <w:bCs/>
          <w:color w:val="000000"/>
          <w:kern w:val="0"/>
          <w:sz w:val="22"/>
          <w:szCs w:val="22"/>
        </w:rPr>
        <w:t xml:space="preserve"> 。</w:t>
      </w:r>
    </w:p>
    <w:p>
      <w:pPr>
        <w:overflowPunct w:val="0"/>
        <w:spacing w:line="420" w:lineRule="exact"/>
        <w:ind w:firstLine="442"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b/>
          <w:bCs/>
          <w:color w:val="000000"/>
          <w:kern w:val="0"/>
          <w:sz w:val="22"/>
          <w:szCs w:val="22"/>
        </w:rPr>
        <w:t>1.4.2国内没有相应标准、规范时的约定：</w:t>
      </w:r>
      <w:r>
        <w:rPr>
          <w:rFonts w:hint="eastAsia" w:ascii="方正书宋_GBK" w:hAnsi="方正书宋_GBK" w:eastAsia="方正书宋_GBK" w:cs="方正书宋_GBK"/>
          <w:b/>
          <w:bCs/>
          <w:color w:val="000000"/>
          <w:kern w:val="0"/>
          <w:sz w:val="22"/>
          <w:szCs w:val="22"/>
          <w:u w:val="single"/>
        </w:rPr>
        <w:t>按照批复同意的勘察设计方案、文物行政管理部门批复文件规定</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1.5图纸</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1.5.1发包人向承包人提供图纸日期、套数：</w:t>
      </w:r>
      <w:r>
        <w:rPr>
          <w:rFonts w:hint="eastAsia" w:ascii="方正书宋_GBK" w:hAnsi="方正书宋_GBK" w:eastAsia="方正书宋_GBK" w:cs="方正书宋_GBK"/>
          <w:b/>
          <w:bCs/>
          <w:color w:val="000000"/>
          <w:kern w:val="0"/>
          <w:sz w:val="22"/>
          <w:szCs w:val="22"/>
          <w:u w:val="single"/>
        </w:rPr>
        <w:t>签订施工合同之日起5日内，提供3套纸质图纸</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发包人对图纸的保密要求：</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2.发包人与承包人的权力和义务</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2.1发包人</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2.1.1发包人代表</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姓名：</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职务：</w:t>
      </w:r>
      <w:r>
        <w:rPr>
          <w:rFonts w:hint="eastAsia" w:ascii="方正书宋_GBK" w:hAnsi="方正书宋_GBK" w:eastAsia="方正书宋_GBK" w:cs="方正书宋_GBK"/>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联系方式：</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2.1.2发包人委托的职权：</w:t>
      </w:r>
      <w:r>
        <w:rPr>
          <w:rFonts w:hint="eastAsia" w:ascii="方正书宋_GBK" w:hAnsi="方正书宋_GBK" w:eastAsia="方正书宋_GBK" w:cs="方正书宋_GBK"/>
          <w:b/>
          <w:bCs/>
          <w:color w:val="000000"/>
          <w:kern w:val="0"/>
          <w:sz w:val="22"/>
          <w:szCs w:val="22"/>
          <w:u w:val="single"/>
        </w:rPr>
        <w:t>施工阶段质量控制、造价控制、进度控制、合同管理、资料管理、安全管理，以及施工现场的协调工作</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需要取得发包人批准才能行使的职权：</w:t>
      </w:r>
      <w:r>
        <w:rPr>
          <w:rFonts w:hint="eastAsia" w:ascii="方正书宋_GBK" w:hAnsi="方正书宋_GBK" w:eastAsia="方正书宋_GBK" w:cs="方正书宋_GBK"/>
          <w:b/>
          <w:bCs/>
          <w:color w:val="000000"/>
          <w:kern w:val="0"/>
          <w:sz w:val="22"/>
          <w:szCs w:val="22"/>
          <w:u w:val="single"/>
        </w:rPr>
        <w:t>开工令、停工令、复工令、与经济有关的各种指令</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2.2承包人</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2.2.1承包人项目经理</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姓名：</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身份证号：</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文物保护责任工程师注册编号：</w:t>
      </w:r>
      <w:r>
        <w:rPr>
          <w:rFonts w:hint="eastAsia" w:ascii="方正书宋_GBK" w:hAnsi="方正书宋_GBK" w:eastAsia="方正书宋_GBK" w:cs="方正书宋_GBK"/>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业务范围：</w:t>
      </w:r>
      <w:r>
        <w:rPr>
          <w:rFonts w:hint="eastAsia" w:ascii="方正书宋_GBK" w:hAnsi="方正书宋_GBK" w:eastAsia="方正书宋_GBK" w:cs="方正书宋_GBK"/>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联系方式：</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2.2.2承包人对项目经理的授权范围如下：</w:t>
      </w:r>
      <w:r>
        <w:rPr>
          <w:rFonts w:hint="eastAsia" w:ascii="方正书宋_GBK" w:hAnsi="方正书宋_GBK" w:eastAsia="方正书宋_GBK" w:cs="方正书宋_GBK"/>
          <w:b/>
          <w:bCs/>
          <w:color w:val="000000"/>
          <w:kern w:val="0"/>
          <w:sz w:val="22"/>
          <w:szCs w:val="22"/>
          <w:u w:val="single"/>
        </w:rPr>
        <w:t>代表承包人负责履行合同约定事项</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2.3发包人对项目经理要求：</w:t>
      </w:r>
      <w:r>
        <w:rPr>
          <w:rFonts w:hint="eastAsia" w:ascii="方正书宋_GBK" w:hAnsi="方正书宋_GBK" w:eastAsia="方正书宋_GBK" w:cs="方正书宋_GBK"/>
          <w:color w:val="000000"/>
          <w:kern w:val="0"/>
          <w:sz w:val="22"/>
          <w:szCs w:val="22"/>
          <w:u w:val="single"/>
        </w:rPr>
        <w:t>见通用条款3.2</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2.4发包人工作</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2.4.1发包人应按约定的时间和要求完成以下工作：</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u w:val="single"/>
        </w:rPr>
        <w:t>（1）文物保护项目审批、开工备案：开工前协调完成</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（2）施工场地具备施工条件的要求及完成的时间：</w:t>
      </w:r>
      <w:r>
        <w:rPr>
          <w:rFonts w:hint="eastAsia" w:ascii="方正书宋_GBK" w:hAnsi="方正书宋_GBK" w:eastAsia="方正书宋_GBK" w:cs="方正书宋_GBK"/>
          <w:b/>
          <w:bCs/>
          <w:color w:val="000000"/>
          <w:kern w:val="0"/>
          <w:sz w:val="22"/>
          <w:szCs w:val="22"/>
          <w:u w:val="single"/>
        </w:rPr>
        <w:t>施工场地、人员和材料进出协调事项等开工前完成</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（3）将施工所需的水、电、电讯线路接至施工场地的时间、地点和供应要求：</w:t>
      </w:r>
      <w:r>
        <w:rPr>
          <w:rFonts w:hint="eastAsia" w:ascii="方正书宋_GBK" w:hAnsi="方正书宋_GBK" w:eastAsia="方正书宋_GBK" w:cs="方正书宋_GBK"/>
          <w:b/>
          <w:bCs/>
          <w:color w:val="000000"/>
          <w:kern w:val="0"/>
          <w:sz w:val="22"/>
          <w:szCs w:val="22"/>
          <w:u w:val="single"/>
        </w:rPr>
        <w:t>开工前协调完成</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（4）项目地质和地下管线资料的提供时间：</w:t>
      </w:r>
      <w:r>
        <w:rPr>
          <w:rFonts w:hint="eastAsia" w:ascii="方正书宋_GBK" w:hAnsi="方正书宋_GBK" w:eastAsia="方正书宋_GBK" w:cs="方正书宋_GBK"/>
          <w:b/>
          <w:bCs/>
          <w:color w:val="000000"/>
          <w:kern w:val="0"/>
          <w:sz w:val="22"/>
          <w:szCs w:val="22"/>
          <w:u w:val="single"/>
        </w:rPr>
        <w:t>开工前协调完成</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（5）由发包人办理的施工所需证件、批件的名称和完成时间：</w:t>
      </w:r>
      <w:r>
        <w:rPr>
          <w:rFonts w:hint="eastAsia" w:ascii="方正书宋_GBK" w:hAnsi="方正书宋_GBK" w:eastAsia="方正书宋_GBK" w:cs="方正书宋_GBK"/>
          <w:b/>
          <w:bCs/>
          <w:color w:val="000000"/>
          <w:kern w:val="0"/>
          <w:sz w:val="22"/>
          <w:szCs w:val="22"/>
          <w:u w:val="single"/>
        </w:rPr>
        <w:t>开工前</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（6）图纸会审和设计交底时间：</w:t>
      </w:r>
      <w:r>
        <w:rPr>
          <w:rFonts w:hint="eastAsia" w:ascii="方正书宋_GBK" w:hAnsi="方正书宋_GBK" w:eastAsia="方正书宋_GBK" w:cs="方正书宋_GBK"/>
          <w:b/>
          <w:bCs/>
          <w:color w:val="000000"/>
          <w:kern w:val="0"/>
          <w:sz w:val="22"/>
          <w:szCs w:val="22"/>
          <w:u w:val="single"/>
        </w:rPr>
        <w:t>开工前一周</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（7）协调处理施工场地周围地下管线和邻近不属于项目内容的建筑物、构筑物（含文物建筑）、古树名木的保护工作：</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（8）双方约定发包人应做的其他工作：</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2.4.2发包人委托承包人办理的工作：</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2.5承包人工作</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2.5.1承包人应按约定时间和要求，完成以下工作：</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u w:val="single"/>
        </w:rPr>
        <w:t>（1）严格按照文物行政部门批复的文物保护项目勘察设计方案实施项目。</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u w:val="single"/>
        </w:rPr>
        <w:t>（2）按照文物保护项目检查、竣工验收有关规定，做好项目实施过程中的资料记录及保管工作。项目记录资料应包括项目实施前后的图片、影像、图纸、文字记录及相关工程报告。</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（3）每月提交进度计划、财务报表及完成工程量：</w:t>
      </w:r>
      <w:r>
        <w:rPr>
          <w:rFonts w:hint="eastAsia" w:ascii="方正书宋_GBK" w:hAnsi="方正书宋_GBK" w:eastAsia="方正书宋_GBK" w:cs="方正书宋_GBK"/>
          <w:color w:val="000000"/>
          <w:kern w:val="0"/>
          <w:sz w:val="22"/>
          <w:szCs w:val="22"/>
          <w:u w:val="single"/>
        </w:rPr>
        <w:t>每月25日提供项目已完成的工程量报告和下月计划。</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u w:val="single"/>
        </w:rPr>
        <w:t>（4）在必要的时间节点提请项目检查、竣工验收.</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（5）承包人需要提交的竣工资料套数：</w:t>
      </w:r>
      <w:r>
        <w:rPr>
          <w:rFonts w:hint="eastAsia" w:ascii="方正书宋_GBK" w:hAnsi="方正书宋_GBK" w:eastAsia="方正书宋_GBK" w:cs="方正书宋_GBK"/>
          <w:color w:val="000000"/>
          <w:kern w:val="0"/>
          <w:sz w:val="22"/>
          <w:szCs w:val="22"/>
          <w:u w:val="single"/>
        </w:rPr>
        <w:t xml:space="preserve">叁套纸质及电子文件 </w:t>
      </w:r>
      <w:r>
        <w:rPr>
          <w:rFonts w:hint="eastAsia" w:ascii="方正书宋_GBK" w:hAnsi="方正书宋_GBK" w:eastAsia="方正书宋_GBK" w:cs="方正书宋_GBK"/>
          <w:color w:val="000000"/>
          <w:kern w:val="0"/>
          <w:sz w:val="22"/>
          <w:szCs w:val="22"/>
        </w:rPr>
        <w:t>。承包人提交的竣工资料的费用承担：</w:t>
      </w:r>
      <w:r>
        <w:rPr>
          <w:rFonts w:hint="eastAsia" w:ascii="方正书宋_GBK" w:hAnsi="方正书宋_GBK" w:eastAsia="方正书宋_GBK" w:cs="方正书宋_GBK"/>
          <w:color w:val="000000"/>
          <w:kern w:val="0"/>
          <w:sz w:val="22"/>
          <w:szCs w:val="22"/>
          <w:u w:val="single"/>
        </w:rPr>
        <w:t xml:space="preserve">承包人承担 </w:t>
      </w:r>
      <w:r>
        <w:rPr>
          <w:rFonts w:hint="eastAsia" w:ascii="方正书宋_GBK" w:hAnsi="方正书宋_GBK" w:eastAsia="方正书宋_GBK" w:cs="方正书宋_GBK"/>
          <w:color w:val="000000"/>
          <w:kern w:val="0"/>
          <w:sz w:val="22"/>
          <w:szCs w:val="22"/>
        </w:rPr>
        <w:t>。</w:t>
      </w:r>
    </w:p>
    <w:p>
      <w:pPr>
        <w:overflowPunct w:val="0"/>
        <w:spacing w:line="420" w:lineRule="exact"/>
        <w:ind w:firstLine="442"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b/>
          <w:bCs/>
          <w:color w:val="000000"/>
          <w:kern w:val="0"/>
          <w:sz w:val="22"/>
          <w:szCs w:val="22"/>
        </w:rPr>
        <w:t xml:space="preserve">（6）承包人提交的竣工资料移交时间： </w:t>
      </w:r>
      <w:r>
        <w:rPr>
          <w:rFonts w:hint="eastAsia" w:ascii="方正书宋_GBK" w:hAnsi="方正书宋_GBK" w:eastAsia="方正书宋_GBK" w:cs="方正书宋_GBK"/>
          <w:b/>
          <w:bCs/>
          <w:color w:val="000000"/>
          <w:kern w:val="0"/>
          <w:sz w:val="22"/>
          <w:szCs w:val="22"/>
          <w:u w:val="single"/>
        </w:rPr>
        <w:t>项目记录资料归档和竣工备案资料必须在项目竣工验收合格后二个月内完成，承包人提交的竣工资料形式要求书面</w:t>
      </w:r>
      <w:r>
        <w:rPr>
          <w:rFonts w:hint="eastAsia" w:ascii="方正书宋_GBK" w:hAnsi="方正书宋_GBK" w:eastAsia="方正书宋_GBK" w:cs="方正书宋_GBK"/>
          <w:b/>
          <w:bCs/>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（7）需承包人办理的有关施工场地交通、环卫和施工噪音管理等手续：</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b/>
          <w:bCs/>
          <w:color w:val="000000"/>
          <w:kern w:val="0"/>
          <w:sz w:val="22"/>
          <w:szCs w:val="22"/>
          <w:u w:val="single"/>
        </w:rPr>
        <w:t>承包人负责</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（8）已完工程成品保护的特殊要求及费用承担：</w:t>
      </w:r>
      <w:r>
        <w:rPr>
          <w:rFonts w:hint="eastAsia" w:ascii="方正书宋_GBK" w:hAnsi="方正书宋_GBK" w:eastAsia="方正书宋_GBK" w:cs="方正书宋_GBK"/>
          <w:color w:val="000000"/>
          <w:kern w:val="0"/>
          <w:sz w:val="22"/>
          <w:szCs w:val="22"/>
          <w:u w:val="single"/>
        </w:rPr>
        <w:t xml:space="preserve">承包方自行保护，承担费用 </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（9）施工场地清洁卫生的要求：</w:t>
      </w:r>
      <w:r>
        <w:rPr>
          <w:rFonts w:hint="eastAsia" w:ascii="方正书宋_GBK" w:hAnsi="方正书宋_GBK" w:eastAsia="方正书宋_GBK" w:cs="方正书宋_GBK"/>
          <w:color w:val="000000"/>
          <w:kern w:val="0"/>
          <w:sz w:val="22"/>
          <w:szCs w:val="22"/>
          <w:u w:val="single"/>
        </w:rPr>
        <w:t>达到文明工地要求</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（10）双方约定承包人应做的其他工作：</w:t>
      </w:r>
      <w:r>
        <w:rPr>
          <w:rFonts w:hint="eastAsia" w:ascii="方正书宋_GBK" w:hAnsi="方正书宋_GBK" w:eastAsia="方正书宋_GBK" w:cs="方正书宋_GBK"/>
          <w:color w:val="000000"/>
          <w:kern w:val="0"/>
          <w:sz w:val="22"/>
          <w:szCs w:val="22"/>
          <w:u w:val="single"/>
        </w:rPr>
        <w:t xml:space="preserve">严格按照招标文件要求配备项目管理班子，不得随意变换人员 </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（11）承包人应履行的其他义务：</w:t>
      </w:r>
      <w:r>
        <w:rPr>
          <w:rFonts w:hint="eastAsia" w:ascii="方正书宋_GBK" w:hAnsi="方正书宋_GBK" w:eastAsia="方正书宋_GBK" w:cs="方正书宋_GBK"/>
          <w:color w:val="000000"/>
          <w:kern w:val="0"/>
          <w:sz w:val="22"/>
          <w:szCs w:val="22"/>
          <w:u w:val="single"/>
        </w:rPr>
        <w:t>见通用条款3.1款</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3.施工组织设计和工期</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3.1施工组织设计</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3.1.1承包人提供施工组织设计（施工方案）和进度计划的时间：</w:t>
      </w:r>
      <w:r>
        <w:rPr>
          <w:rFonts w:hint="eastAsia" w:ascii="方正书宋_GBK" w:hAnsi="方正书宋_GBK" w:eastAsia="方正书宋_GBK" w:cs="方正书宋_GBK"/>
          <w:b/>
          <w:bCs/>
          <w:color w:val="000000"/>
          <w:kern w:val="0"/>
          <w:sz w:val="22"/>
          <w:szCs w:val="22"/>
          <w:u w:val="single"/>
        </w:rPr>
        <w:t xml:space="preserve">开工令后5个工作日内 </w:t>
      </w:r>
      <w:r>
        <w:rPr>
          <w:rFonts w:hint="eastAsia" w:ascii="方正书宋_GBK" w:hAnsi="方正书宋_GBK" w:eastAsia="方正书宋_GBK" w:cs="方正书宋_GBK"/>
          <w:b/>
          <w:bCs/>
          <w:color w:val="000000"/>
          <w:kern w:val="0"/>
          <w:sz w:val="22"/>
          <w:szCs w:val="22"/>
        </w:rPr>
        <w:t>。</w:t>
      </w:r>
      <w:r>
        <w:rPr>
          <w:rFonts w:hint="eastAsia" w:ascii="方正书宋_GBK" w:hAnsi="方正书宋_GBK" w:eastAsia="方正书宋_GBK" w:cs="方正书宋_GBK"/>
          <w:color w:val="000000"/>
          <w:kern w:val="0"/>
          <w:sz w:val="22"/>
          <w:szCs w:val="22"/>
        </w:rPr>
        <w:t>工程师确认的时间：</w:t>
      </w:r>
      <w:r>
        <w:rPr>
          <w:rFonts w:hint="eastAsia" w:ascii="方正书宋_GBK" w:hAnsi="方正书宋_GBK" w:eastAsia="方正书宋_GBK" w:cs="方正书宋_GBK"/>
          <w:b/>
          <w:bCs/>
          <w:color w:val="000000"/>
          <w:kern w:val="0"/>
          <w:sz w:val="22"/>
          <w:szCs w:val="22"/>
          <w:u w:val="single"/>
        </w:rPr>
        <w:t xml:space="preserve">收到施工组织设计和进度计划5日内审查批准 </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3.1.2施工组织设计编制原则：</w:t>
      </w:r>
      <w:r>
        <w:rPr>
          <w:rFonts w:hint="eastAsia" w:ascii="方正书宋_GBK" w:hAnsi="方正书宋_GBK" w:eastAsia="方正书宋_GBK" w:cs="方正书宋_GBK"/>
          <w:b/>
          <w:bCs/>
          <w:color w:val="000000"/>
          <w:kern w:val="0"/>
          <w:sz w:val="22"/>
          <w:szCs w:val="22"/>
          <w:u w:val="single"/>
        </w:rPr>
        <w:t>《文物建筑保护工程施工组织设计编制要求》，古遗址古墓葬、石窟寺和石刻、壁画及其他文物参照此标准执行</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3.2工期</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3.2.1双方约定工期顺延的其他情况：</w:t>
      </w:r>
      <w:r>
        <w:rPr>
          <w:rFonts w:hint="eastAsia" w:ascii="方正书宋_GBK" w:hAnsi="方正书宋_GBK" w:eastAsia="方正书宋_GBK" w:cs="方正书宋_GBK"/>
          <w:color w:val="000000"/>
          <w:kern w:val="0"/>
          <w:sz w:val="22"/>
          <w:szCs w:val="22"/>
          <w:u w:val="single"/>
        </w:rPr>
        <w:t>因设计变更及不可抗力因素等非承包人原因引起的工期延误，可顺延工期</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4.质量与验收</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4.1隐蔽工程验收：</w:t>
      </w:r>
      <w:r>
        <w:rPr>
          <w:rFonts w:hint="eastAsia" w:ascii="方正书宋_GBK" w:hAnsi="方正书宋_GBK" w:eastAsia="方正书宋_GBK" w:cs="方正书宋_GBK"/>
          <w:color w:val="000000"/>
          <w:kern w:val="0"/>
          <w:sz w:val="22"/>
          <w:szCs w:val="22"/>
          <w:u w:val="single"/>
        </w:rPr>
        <w:t>见通用条款5.3</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4.2双方约定文物保护项目质量管理责任：</w:t>
      </w:r>
      <w:r>
        <w:rPr>
          <w:rFonts w:hint="eastAsia" w:ascii="方正书宋_GBK" w:hAnsi="方正书宋_GBK" w:eastAsia="方正书宋_GBK" w:cs="方正书宋_GBK"/>
          <w:color w:val="000000"/>
          <w:kern w:val="0"/>
          <w:sz w:val="22"/>
          <w:szCs w:val="22"/>
          <w:u w:val="single"/>
        </w:rPr>
        <w:t>见通用条款5.2</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5.安全文明施工与环境保护</w:t>
      </w:r>
    </w:p>
    <w:p>
      <w:pPr>
        <w:overflowPunct w:val="0"/>
        <w:spacing w:line="41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5.1安全文明施工：</w:t>
      </w:r>
      <w:r>
        <w:rPr>
          <w:rFonts w:hint="eastAsia" w:ascii="方正书宋_GBK" w:hAnsi="方正书宋_GBK" w:eastAsia="方正书宋_GBK" w:cs="方正书宋_GBK"/>
          <w:color w:val="000000"/>
          <w:kern w:val="0"/>
          <w:sz w:val="22"/>
          <w:szCs w:val="22"/>
          <w:u w:val="single"/>
        </w:rPr>
        <w:t>由承包人负责</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5.2安全文明施工费：</w:t>
      </w:r>
      <w:r>
        <w:rPr>
          <w:rFonts w:hint="eastAsia" w:ascii="方正书宋_GBK" w:hAnsi="方正书宋_GBK" w:eastAsia="方正书宋_GBK" w:cs="方正书宋_GBK"/>
          <w:color w:val="000000"/>
          <w:kern w:val="0"/>
          <w:sz w:val="22"/>
          <w:szCs w:val="22"/>
          <w:u w:val="single"/>
        </w:rPr>
        <w:t>安全文明施工费由发包人承担，发包人应在开工后28天内预付安全文明施工费总额的50%，其余部分与进度款同期支付</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5.3环境保护;</w:t>
      </w:r>
      <w:r>
        <w:rPr>
          <w:rFonts w:hint="eastAsia" w:ascii="方正书宋_GBK" w:hAnsi="方正书宋_GBK" w:eastAsia="方正书宋_GBK" w:cs="方正书宋_GBK"/>
          <w:color w:val="000000"/>
          <w:kern w:val="0"/>
          <w:sz w:val="22"/>
          <w:szCs w:val="22"/>
          <w:u w:val="single"/>
        </w:rPr>
        <w:t>承包人应采取合理措施保护施工现场环境</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6.合同价款与支付</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6.1合同价款及调整</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6.1.1本合同价款采用</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方式确定。</w:t>
      </w:r>
    </w:p>
    <w:p>
      <w:pPr>
        <w:overflowPunct w:val="0"/>
        <w:spacing w:line="41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6.2双方约定合同价款的其他调整因素：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b/>
          <w:bCs/>
          <w:color w:val="000000"/>
          <w:kern w:val="0"/>
          <w:sz w:val="22"/>
          <w:szCs w:val="22"/>
          <w:u w:val="single"/>
        </w:rPr>
        <w:t xml:space="preserve">任何项目变更要履行完成变更程序后才可变更。增加工程量部分，须经现场三方单位人员签证确定，资金控制在工程总额的10%以内 </w:t>
      </w:r>
      <w:r>
        <w:rPr>
          <w:rFonts w:hint="eastAsia" w:ascii="方正书宋_GBK" w:hAnsi="方正书宋_GBK" w:eastAsia="方正书宋_GBK" w:cs="方正书宋_GBK"/>
          <w:b/>
          <w:bCs/>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6.3项目款（进度款）支付</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双方约定的项目款（进度款）支付的方式和时间：</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7.变更</w:t>
      </w:r>
    </w:p>
    <w:p>
      <w:pPr>
        <w:overflowPunct w:val="0"/>
        <w:spacing w:line="410" w:lineRule="exact"/>
        <w:ind w:firstLine="442"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b/>
          <w:bCs/>
          <w:color w:val="000000"/>
          <w:kern w:val="0"/>
          <w:sz w:val="22"/>
          <w:szCs w:val="22"/>
          <w:u w:val="single"/>
        </w:rPr>
        <w:t>变更应由发包人、设计单位、施工单位、监理单位四方会商确认后方可实施；重大变更应在四方会商后，报请项目审批单位审核同意后方可实施。具体要求见通用条款10.变更</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8.竣工验收与结算要求及审核时间</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8.1承包人提供竣工图约定：</w:t>
      </w:r>
      <w:r>
        <w:rPr>
          <w:rFonts w:hint="eastAsia" w:ascii="方正书宋_GBK" w:hAnsi="方正书宋_GBK" w:eastAsia="方正书宋_GBK" w:cs="方正书宋_GBK"/>
          <w:color w:val="000000"/>
          <w:kern w:val="0"/>
          <w:sz w:val="22"/>
          <w:szCs w:val="22"/>
          <w:u w:val="single"/>
        </w:rPr>
        <w:t>在竣工验收后</w:t>
      </w:r>
      <w:r>
        <w:rPr>
          <w:rFonts w:hint="eastAsia" w:ascii="方正书宋_GBK" w:hAnsi="方正书宋_GBK" w:eastAsia="方正书宋_GBK" w:cs="方正书宋_GBK"/>
          <w:b/>
          <w:bCs/>
          <w:color w:val="000000"/>
          <w:kern w:val="0"/>
          <w:sz w:val="22"/>
          <w:szCs w:val="22"/>
          <w:u w:val="single"/>
        </w:rPr>
        <w:t>20天</w:t>
      </w:r>
      <w:r>
        <w:rPr>
          <w:rFonts w:hint="eastAsia" w:ascii="方正书宋_GBK" w:hAnsi="方正书宋_GBK" w:eastAsia="方正书宋_GBK" w:cs="方正书宋_GBK"/>
          <w:color w:val="000000"/>
          <w:kern w:val="0"/>
          <w:sz w:val="22"/>
          <w:szCs w:val="22"/>
          <w:u w:val="single"/>
        </w:rPr>
        <w:t>内提交一套完整的竣工图和竣工资料（含电子文件）</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8.2承包人提交竣工结算申请单的期限：</w:t>
      </w:r>
      <w:r>
        <w:rPr>
          <w:rFonts w:hint="eastAsia" w:ascii="方正书宋_GBK" w:hAnsi="方正书宋_GBK" w:eastAsia="方正书宋_GBK" w:cs="方正书宋_GBK"/>
          <w:color w:val="000000"/>
          <w:kern w:val="0"/>
          <w:sz w:val="22"/>
          <w:szCs w:val="22"/>
          <w:u w:val="single"/>
        </w:rPr>
        <w:t xml:space="preserve">竣工验收合格后7天内 </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8.3发包人审批竣工付款申请单的期限：</w:t>
      </w:r>
      <w:r>
        <w:rPr>
          <w:rFonts w:hint="eastAsia" w:ascii="方正书宋_GBK" w:hAnsi="方正书宋_GBK" w:eastAsia="方正书宋_GBK" w:cs="方正书宋_GBK"/>
          <w:color w:val="000000"/>
          <w:kern w:val="0"/>
          <w:sz w:val="22"/>
          <w:szCs w:val="22"/>
          <w:u w:val="single"/>
        </w:rPr>
        <w:t>收到承包人提交申请单后14个工作日</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9.违约、索赔和争议</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9.1违约</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9.1.1本合同中关于发包人违约的具体责任如下：</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本合同通用条款约定发包人违约应承担的违约责任：</w:t>
      </w:r>
      <w:r>
        <w:rPr>
          <w:rFonts w:hint="eastAsia" w:ascii="方正书宋_GBK" w:hAnsi="方正书宋_GBK" w:eastAsia="方正书宋_GBK" w:cs="方正书宋_GBK"/>
          <w:color w:val="000000"/>
          <w:kern w:val="0"/>
          <w:sz w:val="22"/>
          <w:szCs w:val="22"/>
          <w:u w:val="single"/>
        </w:rPr>
        <w:t xml:space="preserve">按招标文件执行 </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双方约定的发包人其他违约责任：</w:t>
      </w:r>
      <w:r>
        <w:rPr>
          <w:rFonts w:hint="eastAsia" w:ascii="方正书宋_GBK" w:hAnsi="方正书宋_GBK" w:eastAsia="方正书宋_GBK" w:cs="方正书宋_GBK"/>
          <w:color w:val="000000"/>
          <w:kern w:val="0"/>
          <w:sz w:val="22"/>
          <w:szCs w:val="22"/>
          <w:u w:val="single"/>
        </w:rPr>
        <w:t>／</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9.1.2本合同中关于承包人违约具体责任如下：</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本合同通用条款约定承包人违约应承担的违约责任：</w:t>
      </w:r>
      <w:r>
        <w:rPr>
          <w:rFonts w:hint="eastAsia" w:ascii="方正书宋_GBK" w:hAnsi="方正书宋_GBK" w:eastAsia="方正书宋_GBK" w:cs="方正书宋_GBK"/>
          <w:color w:val="000000"/>
          <w:kern w:val="0"/>
          <w:sz w:val="22"/>
          <w:szCs w:val="22"/>
          <w:u w:val="single"/>
        </w:rPr>
        <w:t>按招标文件执行</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双方约定的承包人其他违约责任：</w:t>
      </w:r>
      <w:r>
        <w:rPr>
          <w:rFonts w:hint="eastAsia" w:ascii="方正书宋_GBK" w:hAnsi="方正书宋_GBK" w:eastAsia="方正书宋_GBK" w:cs="方正书宋_GBK"/>
          <w:color w:val="000000"/>
          <w:kern w:val="0"/>
          <w:sz w:val="22"/>
          <w:szCs w:val="22"/>
          <w:u w:val="single"/>
        </w:rPr>
        <w:t>按招标文件执行</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9.2争议</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9.2.1本合同在履行过程中发生的争议，由双方当事人协商解决或行政主管部门调解，协商调解不成的按下列第</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种方式解决：</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（1）提交</w:t>
      </w:r>
      <w:r>
        <w:rPr>
          <w:rFonts w:hint="eastAsia" w:ascii="方正书宋_GBK" w:hAnsi="方正书宋_GBK" w:eastAsia="方正书宋_GBK" w:cs="方正书宋_GBK"/>
          <w:color w:val="000000"/>
          <w:kern w:val="0"/>
          <w:sz w:val="22"/>
          <w:szCs w:val="22"/>
          <w:u w:val="single"/>
        </w:rPr>
        <w:t>项目所在地</w:t>
      </w:r>
      <w:r>
        <w:rPr>
          <w:rFonts w:hint="eastAsia" w:ascii="方正书宋_GBK" w:hAnsi="方正书宋_GBK" w:eastAsia="方正书宋_GBK" w:cs="方正书宋_GBK"/>
          <w:color w:val="000000"/>
          <w:kern w:val="0"/>
          <w:sz w:val="22"/>
          <w:szCs w:val="22"/>
        </w:rPr>
        <w:t>仲裁委员会仲裁。</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（2）依法向</w:t>
      </w:r>
      <w:r>
        <w:rPr>
          <w:rFonts w:hint="eastAsia" w:ascii="方正书宋_GBK" w:hAnsi="方正书宋_GBK" w:eastAsia="方正书宋_GBK" w:cs="方正书宋_GBK"/>
          <w:color w:val="000000"/>
          <w:kern w:val="0"/>
          <w:sz w:val="22"/>
          <w:szCs w:val="22"/>
          <w:u w:val="single"/>
        </w:rPr>
        <w:t>项目所在地</w:t>
      </w:r>
      <w:r>
        <w:rPr>
          <w:rFonts w:hint="eastAsia" w:ascii="方正书宋_GBK" w:hAnsi="方正书宋_GBK" w:eastAsia="方正书宋_GBK" w:cs="方正书宋_GBK"/>
          <w:color w:val="000000"/>
          <w:kern w:val="0"/>
          <w:sz w:val="22"/>
          <w:szCs w:val="22"/>
        </w:rPr>
        <w:t>人民法院起诉。</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10.其他</w:t>
      </w:r>
    </w:p>
    <w:p>
      <w:pPr>
        <w:overflowPunct w:val="0"/>
        <w:spacing w:line="400" w:lineRule="exact"/>
        <w:ind w:firstLine="440"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color w:val="000000"/>
          <w:kern w:val="0"/>
          <w:sz w:val="22"/>
          <w:szCs w:val="22"/>
          <w:u w:val="single"/>
        </w:rPr>
        <w:t>项目质量保修：</w:t>
      </w:r>
      <w:r>
        <w:rPr>
          <w:rFonts w:hint="eastAsia" w:ascii="方正书宋_GBK" w:hAnsi="方正书宋_GBK" w:eastAsia="方正书宋_GBK" w:cs="方正书宋_GBK"/>
          <w:b/>
          <w:bCs/>
          <w:color w:val="000000"/>
          <w:kern w:val="0"/>
          <w:sz w:val="22"/>
          <w:szCs w:val="22"/>
          <w:u w:val="single"/>
        </w:rPr>
        <w:t>质保期不少于5年，质保金为项目决算审计额的5%，待质保期5年结束后，不计息一次性退完。在项目质保期内承包人应对施工内容内的工程质量进行保修，接到保修通知之日起7天内派人保修；承包人不在约定期限内派人保修的，发包人可以委托他人修理，费用由承包人支付。</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10.2不可抗力</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10.2.1双方关于不可抗力的约定：</w:t>
      </w:r>
      <w:r>
        <w:rPr>
          <w:rFonts w:hint="eastAsia" w:ascii="方正书宋_GBK" w:hAnsi="方正书宋_GBK" w:eastAsia="方正书宋_GBK" w:cs="方正书宋_GBK"/>
          <w:color w:val="000000"/>
          <w:kern w:val="0"/>
          <w:sz w:val="22"/>
          <w:szCs w:val="22"/>
          <w:u w:val="single"/>
        </w:rPr>
        <w:t>按招标文件执行</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10.3保险</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10.3.1本工程双方约定投保内容如下：</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（1）发包人投保内容：</w:t>
      </w:r>
      <w:r>
        <w:rPr>
          <w:rFonts w:hint="eastAsia" w:ascii="方正书宋_GBK" w:hAnsi="方正书宋_GBK" w:eastAsia="方正书宋_GBK" w:cs="方正书宋_GBK"/>
          <w:color w:val="000000"/>
          <w:kern w:val="0"/>
          <w:sz w:val="22"/>
          <w:szCs w:val="22"/>
          <w:u w:val="single"/>
        </w:rPr>
        <w:t>／</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发包人委托承包人办理的保险事项：</w:t>
      </w:r>
      <w:r>
        <w:rPr>
          <w:rFonts w:hint="eastAsia" w:ascii="方正书宋_GBK" w:hAnsi="方正书宋_GBK" w:eastAsia="方正书宋_GBK" w:cs="方正书宋_GBK"/>
          <w:color w:val="000000"/>
          <w:kern w:val="0"/>
          <w:sz w:val="22"/>
          <w:szCs w:val="22"/>
          <w:u w:val="single"/>
        </w:rPr>
        <w:t>／</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（1）承包人投保内容：</w:t>
      </w:r>
      <w:r>
        <w:rPr>
          <w:rFonts w:hint="eastAsia" w:ascii="方正书宋_GBK" w:hAnsi="方正书宋_GBK" w:eastAsia="方正书宋_GBK" w:cs="方正书宋_GBK"/>
          <w:color w:val="000000"/>
          <w:kern w:val="0"/>
          <w:sz w:val="22"/>
          <w:szCs w:val="22"/>
          <w:u w:val="single"/>
        </w:rPr>
        <w:t>工伤保险、意外伤害保险</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10.4担保</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10.4.1本工程双方约定担保事项如下：</w:t>
      </w:r>
    </w:p>
    <w:p>
      <w:pPr>
        <w:overflowPunct w:val="0"/>
        <w:spacing w:line="40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（1）发包人向承包人提供履约担保，担保方式为</w:t>
      </w:r>
      <w:r>
        <w:rPr>
          <w:rFonts w:hint="eastAsia" w:ascii="方正书宋_GBK" w:hAnsi="方正书宋_GBK" w:eastAsia="方正书宋_GBK" w:cs="方正书宋_GBK"/>
          <w:color w:val="000000"/>
          <w:kern w:val="0"/>
          <w:sz w:val="22"/>
          <w:szCs w:val="22"/>
          <w:u w:val="single"/>
        </w:rPr>
        <w:t>／</w:t>
      </w:r>
      <w:r>
        <w:rPr>
          <w:rFonts w:hint="eastAsia" w:ascii="方正书宋_GBK" w:hAnsi="方正书宋_GBK" w:eastAsia="方正书宋_GBK" w:cs="方正书宋_GBK"/>
          <w:color w:val="000000"/>
          <w:kern w:val="0"/>
          <w:sz w:val="22"/>
          <w:szCs w:val="22"/>
        </w:rPr>
        <w:t>担保合同作为本合同附件。</w:t>
      </w:r>
    </w:p>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226" w:name="_Toc19455"/>
      <w:r>
        <w:rPr>
          <w:rFonts w:hint="eastAsia" w:ascii="黑体" w:hAnsi="黑体" w:eastAsia="黑体" w:cs="黑体"/>
        </w:rPr>
        <w:t>湖北省文物保护项目监理合同示范文本（试行）</w:t>
      </w:r>
      <w:bookmarkEnd w:id="226"/>
    </w:p>
    <w:p>
      <w:pPr>
        <w:overflowPunct w:val="0"/>
        <w:rPr>
          <w:rFonts w:ascii="方正书宋_GBK" w:hAnsi="方正书宋_GBK" w:eastAsia="方正书宋_GBK" w:cs="方正书宋_GBK"/>
          <w:bCs/>
          <w:kern w:val="0"/>
          <w:sz w:val="28"/>
          <w:szCs w:val="28"/>
        </w:rPr>
      </w:pPr>
      <w:bookmarkStart w:id="227" w:name="_Toc527037212"/>
      <w:bookmarkStart w:id="228" w:name="_Toc505505199"/>
      <w:bookmarkStart w:id="229" w:name="_Toc20167"/>
      <w:r>
        <w:rPr>
          <w:rFonts w:hint="eastAsia" w:ascii="方正书宋_GBK" w:hAnsi="方正书宋_GBK" w:eastAsia="方正书宋_GBK" w:cs="方正书宋_GBK"/>
          <w:bCs/>
          <w:kern w:val="0"/>
          <w:sz w:val="28"/>
          <w:szCs w:val="28"/>
        </w:rPr>
        <w:t>合同编号：</w:t>
      </w: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jc w:val="center"/>
        <w:rPr>
          <w:rFonts w:ascii="方正小标宋_GBK" w:hAnsi="方正小标宋_GBK" w:eastAsia="方正小标宋_GBK" w:cs="方正小标宋_GBK"/>
          <w:bCs/>
          <w:sz w:val="40"/>
          <w:szCs w:val="40"/>
        </w:rPr>
      </w:pPr>
      <w:r>
        <w:rPr>
          <w:rFonts w:hint="eastAsia" w:ascii="方正小标宋_GBK" w:hAnsi="方正小标宋_GBK" w:eastAsia="方正小标宋_GBK" w:cs="方正小标宋_GBK"/>
          <w:bCs/>
          <w:sz w:val="40"/>
          <w:szCs w:val="40"/>
        </w:rPr>
        <w:t>湖北省文物保护项目监理合同示范文本</w:t>
      </w:r>
    </w:p>
    <w:p>
      <w:pPr>
        <w:overflowPunct w:val="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（试行）</w:t>
      </w: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tbl>
      <w:tblPr>
        <w:tblStyle w:val="36"/>
        <w:tblW w:w="587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12"/>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bookmarkStart w:id="230" w:name="_Toc512679289"/>
            <w:r>
              <w:rPr>
                <w:rFonts w:hint="eastAsia" w:ascii="方正书宋_GBK" w:hAnsi="方正书宋_GBK" w:eastAsia="方正书宋_GBK" w:cs="方正书宋_GBK"/>
                <w:color w:val="000000" w:themeColor="text1"/>
                <w:sz w:val="28"/>
                <w:szCs w:val="28"/>
                <w14:textFill>
                  <w14:solidFill>
                    <w14:schemeClr w14:val="tx1"/>
                  </w14:solidFill>
                </w14:textFill>
              </w:rPr>
              <w:t>湖北省文化和旅游厅（湖北省文物局）</w:t>
            </w:r>
          </w:p>
        </w:tc>
        <w:tc>
          <w:tcPr>
            <w:tcW w:w="966" w:type="dxa"/>
            <w:vMerge w:val="restart"/>
            <w:vAlign w:val="center"/>
          </w:tcPr>
          <w:p>
            <w:pPr>
              <w:pStyle w:val="8"/>
              <w:overflowPunct w:val="0"/>
              <w:jc w:val="right"/>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湖北省市场监督管理局</w:t>
            </w:r>
          </w:p>
        </w:tc>
        <w:tc>
          <w:tcPr>
            <w:tcW w:w="966" w:type="dxa"/>
            <w:vMerge w:val="continue"/>
            <w:vAlign w:val="center"/>
          </w:tcPr>
          <w:p>
            <w:pPr>
              <w:pStyle w:val="8"/>
              <w:overflowPunct w:val="0"/>
              <w:rPr>
                <w:rFonts w:ascii="方正书宋_GBK" w:hAnsi="方正书宋_GBK" w:eastAsia="方正书宋_GBK" w:cs="方正书宋_GBK"/>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5878" w:type="dxa"/>
            <w:gridSpan w:val="2"/>
            <w:vAlign w:val="center"/>
          </w:tcPr>
          <w:p>
            <w:pPr>
              <w:pStyle w:val="8"/>
              <w:overflowPunct w:val="0"/>
              <w:jc w:val="center"/>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二零二三年十一月</w:t>
            </w:r>
          </w:p>
        </w:tc>
      </w:tr>
    </w:tbl>
    <w:p>
      <w:pPr>
        <w:rPr>
          <w:rFonts w:ascii="Arial Unicode MS" w:hAnsi="Arial Unicode MS" w:eastAsia="Arial Unicode MS" w:cs="Arial Unicode MS"/>
          <w:sz w:val="36"/>
          <w:szCs w:val="36"/>
        </w:rPr>
      </w:pPr>
      <w:r>
        <w:rPr>
          <w:rFonts w:hint="eastAsia" w:ascii="Arial Unicode MS" w:hAnsi="Arial Unicode MS" w:eastAsia="Arial Unicode MS" w:cs="Arial Unicode MS"/>
          <w:sz w:val="36"/>
          <w:szCs w:val="36"/>
        </w:rPr>
        <w:br w:type="page"/>
      </w:r>
    </w:p>
    <w:p>
      <w:pPr>
        <w:overflowPunct w:val="0"/>
        <w:spacing w:line="42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第一部分  合同协议书</w:t>
      </w:r>
      <w:bookmarkEnd w:id="230"/>
    </w:p>
    <w:p>
      <w:pPr>
        <w:overflowPunct w:val="0"/>
        <w:spacing w:line="420" w:lineRule="exact"/>
        <w:rPr>
          <w:rFonts w:ascii="方正书宋_GBK" w:hAnsi="方正书宋_GBK" w:eastAsia="方正书宋_GBK" w:cs="方正书宋_GBK"/>
          <w:b/>
          <w:bCs/>
          <w:sz w:val="22"/>
          <w:szCs w:val="22"/>
        </w:rPr>
      </w:pPr>
    </w:p>
    <w:p>
      <w:pPr>
        <w:overflowPunct w:val="0"/>
        <w:spacing w:line="420" w:lineRule="exact"/>
        <w:ind w:firstLine="440" w:firstLineChars="200"/>
        <w:rPr>
          <w:rFonts w:ascii="方正书宋_GBK" w:hAnsi="方正书宋_GBK" w:eastAsia="方正书宋_GBK" w:cs="方正书宋_GBK"/>
          <w:bCs/>
          <w:sz w:val="22"/>
          <w:szCs w:val="22"/>
          <w:u w:val="single"/>
        </w:rPr>
      </w:pPr>
      <w:r>
        <w:rPr>
          <w:rFonts w:hint="eastAsia" w:ascii="方正书宋_GBK" w:hAnsi="方正书宋_GBK" w:eastAsia="方正书宋_GBK" w:cs="方正书宋_GBK"/>
          <w:bCs/>
          <w:sz w:val="22"/>
          <w:szCs w:val="22"/>
        </w:rPr>
        <w:t>委托人（甲方）：</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监理人（乙方）：</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Cs/>
          <w:sz w:val="22"/>
          <w:szCs w:val="22"/>
        </w:rPr>
        <w:t>根据《中华人民共和国文物保护法》、《中华人民共和国民法典》、《中华人民共和国建筑法》、《中华人民共和国文物保护法实施条例》、《历史文化名城名镇名村保护条例》、《湖北省实施〈中华人民共和国文物保护法〉办法》、《文物保护工程管理办法》及有关法律法规规定</w:t>
      </w:r>
      <w:r>
        <w:rPr>
          <w:rFonts w:hint="eastAsia" w:ascii="方正书宋_GBK" w:hAnsi="方正书宋_GBK" w:eastAsia="方正书宋_GBK" w:cs="方正书宋_GBK"/>
          <w:color w:val="000000"/>
          <w:sz w:val="22"/>
          <w:szCs w:val="22"/>
        </w:rPr>
        <w:t>，</w:t>
      </w:r>
      <w:r>
        <w:rPr>
          <w:rFonts w:hint="eastAsia" w:ascii="方正书宋_GBK" w:hAnsi="方正书宋_GBK" w:eastAsia="方正书宋_GBK" w:cs="方正书宋_GBK"/>
          <w:bCs/>
          <w:sz w:val="22"/>
          <w:szCs w:val="22"/>
        </w:rPr>
        <w:t>遵循平等、自愿、公平和诚实信用的原则，</w:t>
      </w:r>
      <w:r>
        <w:rPr>
          <w:rFonts w:hint="eastAsia" w:ascii="方正书宋_GBK" w:hAnsi="方正书宋_GBK" w:eastAsia="方正书宋_GBK" w:cs="方正书宋_GBK"/>
          <w:sz w:val="22"/>
          <w:szCs w:val="22"/>
        </w:rPr>
        <w:t>双方就下述项目委托监理与相关服务事项协商一致，订立本合同。</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一、项目概况</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1.文物保护项目名称：</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2.文物名称及保护级别：</w:t>
      </w:r>
      <w:r>
        <w:rPr>
          <w:rFonts w:hint="eastAsia" w:ascii="方正书宋_GBK" w:hAnsi="方正书宋_GBK" w:eastAsia="方正书宋_GBK" w:cs="方正书宋_GBK"/>
          <w:b/>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
          <w:sz w:val="22"/>
          <w:szCs w:val="22"/>
        </w:rPr>
        <w:t>3.项目批准单位及文件编号：</w:t>
      </w:r>
      <w:r>
        <w:rPr>
          <w:rFonts w:hint="eastAsia" w:ascii="宋体" w:hAnsi="宋体" w:cs="宋体"/>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4.项目类型：</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Cs/>
          <w:sz w:val="22"/>
          <w:szCs w:val="22"/>
        </w:rPr>
        <w:t>5.项目所在地详细地址：</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
          <w:sz w:val="22"/>
          <w:szCs w:val="22"/>
          <w:u w:val="single"/>
        </w:rPr>
      </w:pPr>
      <w:r>
        <w:rPr>
          <w:rFonts w:hint="eastAsia" w:ascii="方正书宋_GBK" w:hAnsi="方正书宋_GBK" w:eastAsia="方正书宋_GBK" w:cs="方正书宋_GBK"/>
          <w:sz w:val="22"/>
          <w:szCs w:val="22"/>
        </w:rPr>
        <w:t>6.项目总</w:t>
      </w:r>
      <w:r>
        <w:rPr>
          <w:rFonts w:hint="eastAsia" w:ascii="方正书宋_GBK" w:hAnsi="方正书宋_GBK" w:eastAsia="方正书宋_GBK" w:cs="方正书宋_GBK"/>
          <w:color w:val="000000"/>
          <w:sz w:val="22"/>
          <w:szCs w:val="22"/>
        </w:rPr>
        <w:t>金额：</w:t>
      </w:r>
      <w:r>
        <w:rPr>
          <w:rFonts w:hint="eastAsia" w:ascii="方正书宋_GBK" w:hAnsi="方正书宋_GBK" w:eastAsia="方正书宋_GBK" w:cs="方正书宋_GBK"/>
          <w:b/>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二、项目监理业务范围与服务内容</w:t>
      </w:r>
    </w:p>
    <w:p>
      <w:pPr>
        <w:overflowPunct w:val="0"/>
        <w:spacing w:line="420" w:lineRule="exact"/>
        <w:ind w:firstLine="440" w:firstLineChars="200"/>
        <w:rPr>
          <w:rFonts w:ascii="方正书宋_GBK" w:hAnsi="方正书宋_GBK" w:eastAsia="方正书宋_GBK" w:cs="方正书宋_GBK"/>
          <w:bCs/>
          <w:sz w:val="22"/>
          <w:szCs w:val="22"/>
          <w:u w:val="single"/>
        </w:rPr>
      </w:pPr>
      <w:r>
        <w:rPr>
          <w:rFonts w:hint="eastAsia" w:ascii="方正书宋_GBK" w:hAnsi="方正书宋_GBK" w:eastAsia="方正书宋_GBK" w:cs="方正书宋_GBK"/>
          <w:bCs/>
          <w:sz w:val="22"/>
          <w:szCs w:val="22"/>
        </w:rPr>
        <w:t>1.项目监理业务范围：</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2.项目监理服务内容：</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sz w:val="22"/>
          <w:szCs w:val="22"/>
          <w:u w:val="single"/>
        </w:rPr>
      </w:pPr>
      <w:r>
        <w:rPr>
          <w:rFonts w:hint="eastAsia" w:ascii="方正书宋_GBK" w:hAnsi="方正书宋_GBK" w:eastAsia="方正书宋_GBK" w:cs="方正书宋_GBK"/>
          <w:b/>
          <w:sz w:val="22"/>
          <w:szCs w:val="22"/>
        </w:rPr>
        <w:t>3.监理人业务范围：</w:t>
      </w:r>
      <w:r>
        <w:rPr>
          <w:rFonts w:hint="eastAsia" w:ascii="方正书宋_GBK" w:hAnsi="方正书宋_GBK" w:eastAsia="方正书宋_GBK" w:cs="方正书宋_GBK"/>
          <w:b/>
          <w:sz w:val="22"/>
          <w:szCs w:val="22"/>
          <w:u w:val="single"/>
        </w:rPr>
        <w:t>古遗址古墓葬、古建筑、近现代重要史迹及代表性建筑、石窟寺和石刻、壁画保护</w:t>
      </w:r>
      <w:r>
        <w:rPr>
          <w:rFonts w:hint="eastAsia" w:ascii="方正书宋_GBK" w:hAnsi="方正书宋_GBK" w:eastAsia="方正书宋_GBK" w:cs="方正书宋_GBK"/>
          <w:bCs/>
          <w:sz w:val="22"/>
          <w:szCs w:val="22"/>
        </w:rPr>
        <w:t>。</w:t>
      </w:r>
    </w:p>
    <w:p>
      <w:pPr>
        <w:overflowPunct w:val="0"/>
        <w:spacing w:line="420" w:lineRule="exact"/>
        <w:ind w:firstLine="442"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
          <w:sz w:val="22"/>
          <w:szCs w:val="22"/>
        </w:rPr>
        <w:t>4.监理人资质证书名称及编号：</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三、监理期限</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监理期限：自</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日始至</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日止。</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四、监理服务费合同价格</w:t>
      </w:r>
    </w:p>
    <w:p>
      <w:pPr>
        <w:overflowPunct w:val="0"/>
        <w:spacing w:line="420" w:lineRule="exact"/>
        <w:ind w:firstLine="440" w:firstLineChars="200"/>
        <w:rPr>
          <w:rFonts w:ascii="方正书宋_GBK" w:hAnsi="方正书宋_GBK" w:eastAsia="方正书宋_GBK" w:cs="方正书宋_GBK"/>
          <w:b/>
          <w:sz w:val="22"/>
          <w:szCs w:val="22"/>
        </w:rPr>
      </w:pPr>
      <w:r>
        <w:rPr>
          <w:rFonts w:hint="eastAsia" w:ascii="方正书宋_GBK" w:hAnsi="方正书宋_GBK" w:eastAsia="方正书宋_GBK" w:cs="方正书宋_GBK"/>
          <w:bCs/>
          <w:sz w:val="22"/>
          <w:szCs w:val="22"/>
        </w:rPr>
        <w:t>合同价格形式：</w:t>
      </w:r>
      <w:r>
        <w:rPr>
          <w:rFonts w:hint="eastAsia" w:ascii="方正书宋_GBK" w:hAnsi="方正书宋_GBK" w:eastAsia="方正书宋_GBK" w:cs="方正书宋_GBK"/>
          <w:b/>
          <w:sz w:val="22"/>
          <w:szCs w:val="22"/>
          <w:u w:val="single"/>
        </w:rPr>
        <w:t xml:space="preserve">      </w:t>
      </w:r>
      <w:r>
        <w:rPr>
          <w:rFonts w:hint="eastAsia" w:ascii="方正书宋_GBK" w:hAnsi="方正书宋_GBK" w:eastAsia="方正书宋_GBK" w:cs="方正书宋_GBK"/>
          <w:bCs/>
          <w:sz w:val="22"/>
          <w:szCs w:val="22"/>
        </w:rPr>
        <w:t>（</w:t>
      </w:r>
      <w:r>
        <w:rPr>
          <w:rFonts w:hint="eastAsia" w:ascii="方正书宋_GBK" w:hAnsi="方正书宋_GBK" w:eastAsia="方正书宋_GBK" w:cs="方正书宋_GBK"/>
          <w:b/>
          <w:sz w:val="22"/>
          <w:szCs w:val="22"/>
        </w:rPr>
        <w:t>单价合同、总价合同、其它形式</w:t>
      </w:r>
      <w:r>
        <w:rPr>
          <w:rFonts w:hint="eastAsia" w:ascii="方正书宋_GBK" w:hAnsi="方正书宋_GBK" w:eastAsia="方正书宋_GBK" w:cs="方正书宋_GBK"/>
          <w:bCs/>
          <w:sz w:val="22"/>
          <w:szCs w:val="22"/>
        </w:rPr>
        <w:t>）</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☐总价合同：签约合同价人民币（大写）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元）或项目投入总额取费率</w:t>
      </w:r>
      <w:r>
        <w:rPr>
          <w:rFonts w:hint="eastAsia" w:ascii="方正书宋_GBK" w:hAnsi="方正书宋_GBK" w:eastAsia="方正书宋_GBK" w:cs="方正书宋_GBK"/>
          <w:sz w:val="22"/>
          <w:szCs w:val="22"/>
          <w:u w:val="single"/>
        </w:rPr>
        <w:t xml:space="preserve">    </w:t>
      </w:r>
    </w:p>
    <w:p>
      <w:pPr>
        <w:overflowPunct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☐单价合同：</w:t>
      </w:r>
      <w:r>
        <w:rPr>
          <w:rFonts w:hint="eastAsia" w:ascii="方正书宋_GBK" w:hAnsi="方正书宋_GBK" w:eastAsia="方正书宋_GBK" w:cs="方正书宋_GBK"/>
          <w:sz w:val="22"/>
          <w:szCs w:val="22"/>
          <w:u w:val="single"/>
        </w:rPr>
        <w:t>采用       为签约单价，最终以项目实际实施的工程量结算总价款。</w:t>
      </w:r>
    </w:p>
    <w:p>
      <w:pPr>
        <w:overflowPunct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☐其他形式：</w:t>
      </w:r>
      <w:r>
        <w:rPr>
          <w:rFonts w:hint="eastAsia" w:ascii="方正书宋_GBK" w:hAnsi="方正书宋_GBK" w:eastAsia="方正书宋_GBK" w:cs="方正书宋_GBK"/>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五、甲方代表与乙方项目负责人</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甲方代表：</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职务：</w:t>
      </w:r>
      <w:r>
        <w:rPr>
          <w:rFonts w:hint="eastAsia" w:ascii="方正书宋_GBK" w:hAnsi="方正书宋_GBK" w:eastAsia="方正书宋_GBK" w:cs="方正书宋_GBK"/>
          <w:color w:val="00000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sz w:val="22"/>
          <w:szCs w:val="22"/>
        </w:rPr>
      </w:pPr>
      <w:r>
        <w:rPr>
          <w:rFonts w:hint="eastAsia" w:ascii="方正书宋_GBK" w:hAnsi="方正书宋_GBK" w:eastAsia="方正书宋_GBK" w:cs="方正书宋_GBK"/>
          <w:color w:val="000000"/>
          <w:sz w:val="22"/>
          <w:szCs w:val="22"/>
        </w:rPr>
        <w:t>联系方式：</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
          <w:sz w:val="22"/>
          <w:szCs w:val="22"/>
          <w:u w:val="single"/>
        </w:rPr>
      </w:pPr>
      <w:r>
        <w:rPr>
          <w:rFonts w:hint="eastAsia" w:ascii="方正书宋_GBK" w:hAnsi="方正书宋_GBK" w:eastAsia="方正书宋_GBK" w:cs="方正书宋_GBK"/>
          <w:bCs/>
          <w:sz w:val="22"/>
          <w:szCs w:val="22"/>
        </w:rPr>
        <w:t>乙方项目负责人：</w:t>
      </w:r>
      <w:r>
        <w:rPr>
          <w:rFonts w:hint="eastAsia" w:ascii="方正书宋_GBK" w:hAnsi="方正书宋_GBK" w:eastAsia="方正书宋_GBK" w:cs="方正书宋_GBK"/>
          <w:bCs/>
          <w:sz w:val="22"/>
          <w:szCs w:val="22"/>
          <w:u w:val="single"/>
        </w:rPr>
        <w:t xml:space="preserve">              </w:t>
      </w:r>
      <w:r>
        <w:rPr>
          <w:rFonts w:hint="eastAsia" w:ascii="方正书宋_GBK" w:hAnsi="方正书宋_GBK" w:eastAsia="方正书宋_GBK" w:cs="方正书宋_GBK"/>
          <w:bCs/>
          <w:sz w:val="22"/>
          <w:szCs w:val="22"/>
        </w:rPr>
        <w:t xml:space="preserve"> 身份证号：</w:t>
      </w:r>
      <w:r>
        <w:rPr>
          <w:rFonts w:hint="eastAsia" w:ascii="方正书宋_GBK" w:hAnsi="方正书宋_GBK" w:eastAsia="方正书宋_GBK" w:cs="方正书宋_GBK"/>
          <w:bCs/>
          <w:sz w:val="22"/>
          <w:szCs w:val="22"/>
          <w:u w:val="single"/>
        </w:rPr>
        <w:t xml:space="preserve">             </w:t>
      </w:r>
      <w:r>
        <w:rPr>
          <w:rFonts w:hint="eastAsia" w:ascii="方正书宋_GBK" w:hAnsi="方正书宋_GBK" w:eastAsia="方正书宋_GBK" w:cs="方正书宋_GBK"/>
          <w:b/>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sz w:val="22"/>
          <w:szCs w:val="22"/>
          <w:u w:val="single"/>
        </w:rPr>
      </w:pPr>
      <w:r>
        <w:rPr>
          <w:rFonts w:hint="eastAsia" w:ascii="方正书宋_GBK" w:hAnsi="方正书宋_GBK" w:eastAsia="方正书宋_GBK" w:cs="方正书宋_GBK"/>
          <w:b/>
          <w:sz w:val="22"/>
          <w:szCs w:val="22"/>
        </w:rPr>
        <w:t>责任监理师注册编号</w:t>
      </w:r>
      <w:r>
        <w:rPr>
          <w:rFonts w:hint="eastAsia" w:ascii="方正书宋_GBK" w:hAnsi="方正书宋_GBK" w:eastAsia="方正书宋_GBK" w:cs="方正书宋_GBK"/>
          <w:bCs/>
          <w:sz w:val="22"/>
          <w:szCs w:val="22"/>
        </w:rPr>
        <w:t>：</w:t>
      </w:r>
      <w:r>
        <w:rPr>
          <w:rFonts w:hint="eastAsia" w:ascii="方正书宋_GBK" w:hAnsi="方正书宋_GBK" w:eastAsia="方正书宋_GBK" w:cs="方正书宋_GBK"/>
          <w:bCs/>
          <w:sz w:val="22"/>
          <w:szCs w:val="22"/>
          <w:u w:val="single"/>
        </w:rPr>
        <w:t xml:space="preserve">             </w:t>
      </w:r>
      <w:r>
        <w:rPr>
          <w:rFonts w:hint="eastAsia" w:ascii="方正书宋_GBK" w:hAnsi="方正书宋_GBK" w:eastAsia="方正书宋_GBK" w:cs="方正书宋_GBK"/>
          <w:b/>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color w:val="000000"/>
          <w:sz w:val="22"/>
          <w:szCs w:val="22"/>
        </w:rPr>
        <w:t>业务范围：</w:t>
      </w:r>
      <w:r>
        <w:rPr>
          <w:rFonts w:hint="eastAsia" w:ascii="方正书宋_GBK" w:hAnsi="方正书宋_GBK" w:eastAsia="方正书宋_GBK" w:cs="方正书宋_GBK"/>
          <w:bCs/>
          <w:color w:val="00000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六、合同文件构成</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本协议书与下列文件一起构成合同文件（在有资料的后面打√）：</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（1）专用合同条款及其附件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（2）通用合同条款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（3）中标通知书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（4）投标函及其附录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（5）委托人要求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（6）技术标准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（7）其他合同文件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在合同履行过程中形成的与合同有关的文件均构成合同文件组成部分。</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上述各项合同文件包括合同当事人就该项合同文件所作出的补充和修改，属于同一类内容的文件，应以最新签署的为准。</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七、双方承诺</w:t>
      </w:r>
    </w:p>
    <w:p>
      <w:pPr>
        <w:overflowPunct w:val="0"/>
        <w:spacing w:line="420" w:lineRule="exact"/>
        <w:ind w:firstLine="442"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b/>
          <w:bCs/>
          <w:sz w:val="22"/>
          <w:szCs w:val="22"/>
          <w:u w:val="single"/>
        </w:rPr>
        <w:t>1.委托人承诺按照法律规定履行项目审批手续、提供项目资料，</w:t>
      </w:r>
      <w:r>
        <w:rPr>
          <w:rFonts w:hint="eastAsia" w:ascii="方正书宋_GBK" w:hAnsi="方正书宋_GBK" w:eastAsia="方正书宋_GBK" w:cs="方正书宋_GBK"/>
          <w:sz w:val="22"/>
          <w:szCs w:val="22"/>
        </w:rPr>
        <w:t>筹集项目资金并按照合同约定的期限和方式支付监理服务费。</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u w:val="single"/>
        </w:rPr>
        <w:t>2.监理人承诺按照法律法规规定及合同约定派遣相应的监理技术人员，</w:t>
      </w:r>
      <w:r>
        <w:rPr>
          <w:rFonts w:hint="eastAsia" w:ascii="方正书宋_GBK" w:hAnsi="方正书宋_GBK" w:eastAsia="方正书宋_GBK" w:cs="方正书宋_GBK"/>
          <w:sz w:val="22"/>
          <w:szCs w:val="22"/>
        </w:rPr>
        <w:t>按照法律法规要求</w:t>
      </w:r>
      <w:r>
        <w:rPr>
          <w:rFonts w:hint="eastAsia" w:ascii="方正书宋_GBK" w:hAnsi="方正书宋_GBK" w:eastAsia="方正书宋_GBK" w:cs="方正书宋_GBK"/>
          <w:kern w:val="0"/>
          <w:sz w:val="22"/>
          <w:szCs w:val="22"/>
        </w:rPr>
        <w:t>提供</w:t>
      </w:r>
      <w:r>
        <w:rPr>
          <w:rFonts w:hint="eastAsia" w:ascii="方正书宋_GBK" w:hAnsi="方正书宋_GBK" w:eastAsia="方正书宋_GBK" w:cs="方正书宋_GBK"/>
          <w:sz w:val="22"/>
          <w:szCs w:val="22"/>
        </w:rPr>
        <w:t>监理与相关服务。</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八、词语含义</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协议书中相关词语的含义与通用条件中的定义与解释相同。</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九、合同订立</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1.订立时间：</w:t>
      </w:r>
      <w:r>
        <w:rPr>
          <w:rFonts w:hint="eastAsia" w:ascii="方正书宋_GBK" w:hAnsi="方正书宋_GBK" w:eastAsia="方正书宋_GBK" w:cs="方正书宋_GBK"/>
          <w:sz w:val="22"/>
          <w:szCs w:val="22"/>
          <w:u w:val="single" w:color="000000"/>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color="000000"/>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color="000000"/>
        </w:rPr>
        <w:t xml:space="preserve">  </w:t>
      </w:r>
      <w:r>
        <w:rPr>
          <w:rFonts w:hint="eastAsia" w:ascii="方正书宋_GBK" w:hAnsi="方正书宋_GBK" w:eastAsia="方正书宋_GBK" w:cs="方正书宋_GBK"/>
          <w:sz w:val="22"/>
          <w:szCs w:val="22"/>
        </w:rPr>
        <w:t>日。</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2.订立地点：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color="000000"/>
        </w:rPr>
        <w:t xml:space="preserve">  </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sz w:val="22"/>
          <w:szCs w:val="22"/>
        </w:rPr>
        <w:t>3.</w:t>
      </w:r>
      <w:r>
        <w:rPr>
          <w:rFonts w:hint="eastAsia" w:ascii="方正书宋_GBK" w:hAnsi="方正书宋_GBK" w:eastAsia="方正书宋_GBK" w:cs="方正书宋_GBK"/>
          <w:bCs/>
          <w:sz w:val="22"/>
          <w:szCs w:val="22"/>
        </w:rPr>
        <w:t>本合同一式捌份，具有同等法律效力，委托人执肆份，监理人执肆份。</w:t>
      </w:r>
    </w:p>
    <w:p>
      <w:pPr>
        <w:overflowPunct w:val="0"/>
        <w:spacing w:line="420" w:lineRule="exact"/>
        <w:ind w:firstLine="440" w:firstLineChars="200"/>
        <w:rPr>
          <w:rFonts w:ascii="方正书宋_GBK" w:hAnsi="方正书宋_GBK" w:eastAsia="方正书宋_GBK" w:cs="方正书宋_GBK"/>
          <w:sz w:val="22"/>
          <w:szCs w:val="22"/>
        </w:rPr>
      </w:pPr>
    </w:p>
    <w:p>
      <w:pPr>
        <w:pStyle w:val="20"/>
        <w:overflowPunct w:val="0"/>
        <w:spacing w:line="420" w:lineRule="exact"/>
        <w:ind w:left="0" w:leftChars="0" w:firstLine="440"/>
        <w:rPr>
          <w:rFonts w:ascii="方正书宋_GBK" w:hAnsi="方正书宋_GBK" w:eastAsia="方正书宋_GBK" w:cs="方正书宋_GBK"/>
          <w:sz w:val="22"/>
          <w:szCs w:val="22"/>
        </w:rPr>
      </w:pPr>
    </w:p>
    <w:p>
      <w:pPr>
        <w:rPr>
          <w:rFonts w:ascii="方正书宋_GBK" w:hAnsi="方正书宋_GBK" w:eastAsia="方正书宋_GBK" w:cs="方正书宋_GBK"/>
          <w:color w:val="000000"/>
          <w:sz w:val="22"/>
          <w:szCs w:val="22"/>
        </w:rPr>
      </w:pPr>
      <w:bookmarkStart w:id="231" w:name="_Toc512679290"/>
      <w:r>
        <w:rPr>
          <w:rFonts w:hint="eastAsia" w:ascii="方正书宋_GBK" w:hAnsi="方正书宋_GBK" w:eastAsia="方正书宋_GBK" w:cs="方正书宋_GBK"/>
          <w:color w:val="000000"/>
          <w:sz w:val="22"/>
          <w:szCs w:val="22"/>
        </w:rPr>
        <w:br w:type="page"/>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委托人：（公章）</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监理人：（公章）</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法定代表人（签字）：</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法定代表人（签字）：</w:t>
      </w:r>
      <w:r>
        <w:rPr>
          <w:rFonts w:hint="eastAsia" w:ascii="方正书宋_GBK" w:hAnsi="方正书宋_GBK" w:eastAsia="方正书宋_GBK" w:cs="方正书宋_GBK"/>
          <w:color w:val="000000"/>
          <w:sz w:val="22"/>
          <w:szCs w:val="22"/>
          <w:u w:val="single"/>
        </w:rPr>
        <w:t xml:space="preserve">        </w:t>
      </w:r>
    </w:p>
    <w:p>
      <w:pPr>
        <w:tabs>
          <w:tab w:val="left" w:pos="4410"/>
        </w:tabs>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组织机构代码：</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组织机构代码：</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  址：</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地  址：</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邮政编码：</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邮政编码：</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委托代理人：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委托代理人：</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电  话：</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电  话：</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传  真：</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传  真：</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themeColor="text1"/>
          <w:sz w:val="22"/>
          <w:szCs w:val="22"/>
          <w:u w:val="single"/>
          <w14:textFill>
            <w14:solidFill>
              <w14:schemeClr w14:val="tx1"/>
            </w14:solidFill>
          </w14:textFill>
        </w:rPr>
      </w:pPr>
      <w:r>
        <w:rPr>
          <w:rFonts w:hint="eastAsia" w:ascii="方正书宋_GBK" w:hAnsi="方正书宋_GBK" w:eastAsia="方正书宋_GBK" w:cs="方正书宋_GBK"/>
          <w:color w:val="000000"/>
          <w:sz w:val="22"/>
          <w:szCs w:val="22"/>
        </w:rPr>
        <w:t>电子信箱：</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电子信箱：</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开户银行：</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开户银行：</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b/>
          <w:bCs/>
          <w:sz w:val="22"/>
          <w:szCs w:val="22"/>
        </w:rPr>
      </w:pPr>
      <w:r>
        <w:rPr>
          <w:rFonts w:hint="eastAsia" w:ascii="方正书宋_GBK" w:hAnsi="方正书宋_GBK" w:eastAsia="方正书宋_GBK" w:cs="方正书宋_GBK"/>
          <w:color w:val="000000"/>
          <w:sz w:val="22"/>
          <w:szCs w:val="22"/>
        </w:rPr>
        <w:t>账  号：</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账  号：</w:t>
      </w:r>
      <w:r>
        <w:rPr>
          <w:rFonts w:hint="eastAsia" w:ascii="方正书宋_GBK" w:hAnsi="方正书宋_GBK" w:eastAsia="方正书宋_GBK" w:cs="方正书宋_GBK"/>
          <w:color w:val="000000"/>
          <w:sz w:val="22"/>
          <w:szCs w:val="22"/>
          <w:u w:val="single"/>
        </w:rPr>
        <w:t xml:space="preserve">                    </w:t>
      </w:r>
    </w:p>
    <w:p>
      <w:pP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br w:type="page"/>
      </w:r>
    </w:p>
    <w:p>
      <w:pPr>
        <w:overflowPunct w:val="0"/>
        <w:spacing w:line="42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第二部分  通用合同条</w:t>
      </w:r>
      <w:bookmarkEnd w:id="231"/>
      <w:r>
        <w:rPr>
          <w:rFonts w:hint="eastAsia" w:ascii="方正黑体_GBK" w:hAnsi="方正黑体_GBK" w:eastAsia="方正黑体_GBK" w:cs="方正黑体_GBK"/>
          <w:sz w:val="28"/>
          <w:szCs w:val="28"/>
        </w:rPr>
        <w:t>款</w:t>
      </w:r>
    </w:p>
    <w:p>
      <w:pPr>
        <w:overflowPunct w:val="0"/>
        <w:spacing w:line="420" w:lineRule="exact"/>
        <w:rPr>
          <w:rFonts w:ascii="方正书宋_GBK" w:hAnsi="方正书宋_GBK" w:eastAsia="方正书宋_GBK" w:cs="方正书宋_GBK"/>
          <w:b/>
          <w:sz w:val="22"/>
          <w:szCs w:val="22"/>
        </w:rPr>
      </w:pPr>
    </w:p>
    <w:p>
      <w:pPr>
        <w:overflowPunct w:val="0"/>
        <w:spacing w:line="420" w:lineRule="exact"/>
        <w:ind w:firstLine="433" w:firstLineChars="196"/>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1.定义与解释</w:t>
      </w:r>
    </w:p>
    <w:p>
      <w:pPr>
        <w:overflowPunct w:val="0"/>
        <w:spacing w:line="420" w:lineRule="exact"/>
        <w:ind w:firstLine="431" w:firstLineChars="196"/>
        <w:rPr>
          <w:rFonts w:ascii="方正书宋_GBK" w:hAnsi="方正书宋_GBK" w:eastAsia="方正书宋_GBK" w:cs="方正书宋_GBK"/>
          <w:b/>
          <w:sz w:val="22"/>
          <w:szCs w:val="22"/>
        </w:rPr>
      </w:pPr>
      <w:r>
        <w:rPr>
          <w:rFonts w:hint="eastAsia" w:ascii="方正书宋_GBK" w:hAnsi="方正书宋_GBK" w:eastAsia="方正书宋_GBK" w:cs="方正书宋_GBK"/>
          <w:sz w:val="22"/>
          <w:szCs w:val="22"/>
        </w:rPr>
        <w:t>1.1</w:t>
      </w:r>
      <w:r>
        <w:rPr>
          <w:rFonts w:hint="eastAsia" w:ascii="方正书宋_GBK" w:hAnsi="方正书宋_GBK" w:eastAsia="方正书宋_GBK" w:cs="方正书宋_GBK"/>
          <w:bCs/>
          <w:sz w:val="22"/>
          <w:szCs w:val="22"/>
        </w:rPr>
        <w:t>定义</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除根据上下文另有其意义外，组成本合同的全部文件中的下列名词和用语应具有本款所赋予的含义：</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1.1.1“项目”是指按照本合同约定实施监理与相关服务的文物保护项目。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1.1.2“委托人”是指本合同中委托监理与相关服务的一方，及其合法的继承人或受让人。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1.1.3“监理人”是指本合同中提供监理与相关服务的一方，及其合法的继承人。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1.1.4“承包人”是指在项目范围内与委托人签订勘察、设计、施工等有关合同的当事人，及其合法的继承人。</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1.1.5“监理”是指监理人受委托人的委托 ，依照法律法规、文物保护项目标准、勘察设计文件及合同，对文物保护项目实施技术、质量、进度、造价进行控制，对合同、信息进行管理，对项目实施相关方的关系进行协调，并履行文物保护项目安全生产管理法定职责的服务活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1.1.6“相关服务”是指监理人受委托人的委托 ，按照本合同约定在勘察、设计、保修等阶段提供的服务活动。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1.1.7“正常工作”指本合同订立时通用条件和专用条件中约定的监理人的工作。</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1.1.8“附加工作”是指本合同约定的正常工作以外监理人的工作。</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1.1.9“项目监理机构”是指监理人派驻工程负责履行本合同的组织机构。</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1.1.10“项目负责人”是指由监理人的法定代表人书面授权，全面负责履行本合同、主持项目监理机构工作的文物保护工程责任监理师。</w:t>
      </w:r>
    </w:p>
    <w:p>
      <w:pPr>
        <w:overflowPunct w:val="0"/>
        <w:spacing w:line="420" w:lineRule="exact"/>
        <w:ind w:firstLine="435" w:firstLineChars="198"/>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1.1.11“合同价格”是指监理人履行本合同义务，委托人按照本合同约定给付监理人的金额。</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1.1.12</w:t>
      </w:r>
      <w:r>
        <w:rPr>
          <w:rFonts w:hint="eastAsia" w:ascii="方正书宋_GBK" w:hAnsi="方正书宋_GBK" w:eastAsia="方正书宋_GBK" w:cs="方正书宋_GBK"/>
          <w:bCs/>
          <w:sz w:val="22"/>
          <w:szCs w:val="22"/>
        </w:rPr>
        <w:t>合同价格形式</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sz w:val="22"/>
          <w:szCs w:val="22"/>
        </w:rPr>
        <w:t>1.1.12.1</w:t>
      </w:r>
      <w:r>
        <w:rPr>
          <w:rFonts w:hint="eastAsia" w:ascii="方正书宋_GBK" w:hAnsi="方正书宋_GBK" w:eastAsia="方正书宋_GBK" w:cs="方正书宋_GBK"/>
          <w:bCs/>
          <w:sz w:val="22"/>
          <w:szCs w:val="22"/>
        </w:rPr>
        <w:t>总价合同：是指委托人和监理人约定的监理合同价格总金额，或占项目总投入的取费比例。</w:t>
      </w:r>
    </w:p>
    <w:p>
      <w:pPr>
        <w:overflowPunct w:val="0"/>
        <w:spacing w:line="420" w:lineRule="exact"/>
        <w:ind w:firstLine="440" w:firstLineChars="200"/>
        <w:rPr>
          <w:rFonts w:ascii="方正书宋_GBK" w:hAnsi="方正书宋_GBK" w:eastAsia="方正书宋_GBK" w:cs="方正书宋_GBK"/>
          <w:bCs/>
          <w:sz w:val="22"/>
          <w:szCs w:val="22"/>
          <w:u w:val="single"/>
        </w:rPr>
      </w:pPr>
      <w:r>
        <w:rPr>
          <w:rFonts w:hint="eastAsia" w:ascii="方正书宋_GBK" w:hAnsi="方正书宋_GBK" w:eastAsia="方正书宋_GBK" w:cs="方正书宋_GBK"/>
          <w:bCs/>
          <w:sz w:val="22"/>
          <w:szCs w:val="22"/>
          <w:u w:val="single"/>
        </w:rPr>
        <w:t>1.1.12.2单价合同：是指委托人和监理人根据项目内容有关条件约定单位价格，最终按照实际实施的项目工程量计算总价。</w:t>
      </w:r>
    </w:p>
    <w:p>
      <w:pPr>
        <w:overflowPunct w:val="0"/>
        <w:spacing w:line="420" w:lineRule="exact"/>
        <w:ind w:firstLine="435" w:firstLineChars="198"/>
        <w:rPr>
          <w:rFonts w:ascii="方正书宋_GBK" w:hAnsi="方正书宋_GBK" w:eastAsia="方正书宋_GBK" w:cs="方正书宋_GBK"/>
          <w:sz w:val="22"/>
          <w:szCs w:val="22"/>
        </w:rPr>
      </w:pPr>
      <w:r>
        <w:rPr>
          <w:rFonts w:hint="eastAsia" w:ascii="方正书宋_GBK" w:hAnsi="方正书宋_GBK" w:eastAsia="方正书宋_GBK" w:cs="方正书宋_GBK"/>
          <w:bCs/>
          <w:sz w:val="22"/>
          <w:szCs w:val="22"/>
        </w:rPr>
        <w:t>1.1.12.3其他形式：是指委托人和监理人约定的除总价合同、单价合同以外的合同价格形式。</w:t>
      </w:r>
    </w:p>
    <w:p>
      <w:pPr>
        <w:overflowPunct w:val="0"/>
        <w:spacing w:line="420" w:lineRule="exact"/>
        <w:ind w:firstLine="435" w:firstLineChars="198"/>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1.1.13“附加工作酬金”是指监理人完成附加工作，委托人应给付监理人的金额。</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1.1.14“一方”是指委托人或监理人；“双方”是指委托人和监理人；“第三方”是指除委托人和监理人以外的有关方。</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1.1.15“书面形式”是指合同书、信件和数据电文（包括电报、电传、传真、电子数据交换和电子邮件）等可以有形地表现所载内容的形式。</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1.1.16“天”是指第一天零时至第二天零时的时间。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1.1.17“月”是指按公历从一个月中任何一天开始的一个公历月时间。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1.1.18“不可抗力”是指委托人和监理人在订立本合同时不可预见，在项目实施过程中不可避免发生并不能克服的自然灾害和社会性突发事件，如地震、海啸、瘟疫、水灾、骚乱、暴动、战争和专用条件约定的其他情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Cs/>
          <w:sz w:val="22"/>
          <w:szCs w:val="22"/>
        </w:rPr>
        <w:t>1.2</w:t>
      </w:r>
      <w:r>
        <w:rPr>
          <w:rFonts w:hint="eastAsia" w:ascii="方正书宋_GBK" w:hAnsi="方正书宋_GBK" w:eastAsia="方正书宋_GBK" w:cs="方正书宋_GBK"/>
          <w:sz w:val="22"/>
          <w:szCs w:val="22"/>
        </w:rPr>
        <w:t>解释</w:t>
      </w:r>
    </w:p>
    <w:p>
      <w:pPr>
        <w:tabs>
          <w:tab w:val="left" w:pos="6140"/>
        </w:tabs>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1.2.1本合同使用中文书写、解释和说明。如专用条件约定使用两种及以上语言文字时，应以中文为准。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1.2.2组成本合同的下列文件彼此应能相互解释、互为说明。除专用条件另有约定外，本合同文件的解释顺序如下：</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（1）合同协议书；</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（2）专用合同条款及其附件；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（3）通用合同条款；</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（4）中标通知书；</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（5）投标函及其附录；</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（6）委托人要求；</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（7）技术标准；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（8）其他合同文件。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上述各项合同文件包括合同当事人就该项合同文件所作出的补充和修改，属于同一类内容的文件，应以最新签署的为准。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在合同履行过程中形成的与合同有关的文件均构成合同文件组成部分，并根据其性质确定优先解释顺序。</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sz w:val="22"/>
          <w:szCs w:val="22"/>
        </w:rPr>
        <w:t>2.监理人的义务</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2.1技术能力与人员</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u w:val="single"/>
        </w:rPr>
        <w:t>2.1.1监理人应当具备该文物保护项目监理服务相应的法律法规规定的文物保护工程监理资质等级、业务范围以及技术能力，应组建满足工作需要的项目监理机构，配备必要的检测设备，向项目派遣相关法律法规规定的监理项目负责人及技术人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2.1.2本合同履行过程中，监理项目负责人及重要岗位监理人员应保持相对稳定，以保证监理工作正常进行。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2.1.3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2.1.4监理人应及时更换有下列情形之一的监理人员：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（1）严重过失行为的；</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（2）有违法行为不能履行职责的；</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（3）涉嫌犯罪的；</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（4）不能胜任岗位职责的；</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（5）严重违反职业道德的；</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（6）专用条件约定的其他情形。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2.1.5委托人可要求监理人更换不能胜任本职工作的项目监理机构人员。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2.2监理的范围和工作内容</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2.2.1监理范围在专用条件中约定。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2.2.2除专用条款另有约定外，监理工作内容包括：</w:t>
      </w:r>
    </w:p>
    <w:p>
      <w:pPr>
        <w:overflowPunct w:val="0"/>
        <w:spacing w:line="420" w:lineRule="exact"/>
        <w:ind w:firstLine="442" w:firstLineChars="200"/>
        <w:rPr>
          <w:rFonts w:ascii="方正书宋_GBK" w:hAnsi="方正书宋_GBK" w:eastAsia="方正书宋_GBK" w:cs="方正书宋_GBK"/>
          <w:b/>
          <w:bCs/>
          <w:sz w:val="22"/>
          <w:szCs w:val="22"/>
        </w:rPr>
      </w:pPr>
      <w:r>
        <w:rPr>
          <w:rFonts w:hint="eastAsia" w:ascii="方正书宋_GBK" w:hAnsi="方正书宋_GBK" w:eastAsia="方正书宋_GBK" w:cs="方正书宋_GBK"/>
          <w:b/>
          <w:bCs/>
          <w:sz w:val="22"/>
          <w:szCs w:val="22"/>
        </w:rPr>
        <w:t>施工准备阶段：</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（1）收到项目设计文件后编制监理规划，并在第一次工地会议7天前报委托人。根据有关规定和监理工作需要，编制监理实施细则；</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（2）熟悉项目设计文件，并参加由委托人主持的图纸会审和设计交底会议；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（3）参加由委托人主持的第一次工地会议；主持监理例会并根据工程需要主持或参加专题会议；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（4）审查施工承包人提交的施工组织设计，重点审查其中的质量安全技术措施、专项施工方案与项目实施强制性标准的符合性；</w:t>
      </w:r>
    </w:p>
    <w:p>
      <w:pPr>
        <w:overflowPunct w:val="0"/>
        <w:spacing w:line="420" w:lineRule="exact"/>
        <w:ind w:firstLine="426"/>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 xml:space="preserve">（5）检查施工承包人项目质量、安全生产管理制度及组织机构和人员资格； </w:t>
      </w:r>
    </w:p>
    <w:p>
      <w:pPr>
        <w:overflowPunct w:val="0"/>
        <w:spacing w:line="420" w:lineRule="exact"/>
        <w:ind w:firstLine="426"/>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（6）检查施工承包人专职安全生产管理人员的配备情况；</w:t>
      </w:r>
    </w:p>
    <w:p>
      <w:pPr>
        <w:overflowPunct w:val="0"/>
        <w:spacing w:line="420" w:lineRule="exact"/>
        <w:ind w:firstLine="426"/>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（7）审查施工承包人提交的施工进度计划，核查承包人对施工进度计划的调整；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（8）检查施工承包人的加工场地和材料存放场地；</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（9）审核施工分包人资质条件；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（10）查验施工承包人的施工测量放线成果和现场清理状况；</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（11）审查项目开工条件，对条件具备的签发开工令；</w:t>
      </w:r>
    </w:p>
    <w:p>
      <w:pPr>
        <w:overflowPunct w:val="0"/>
        <w:spacing w:line="420" w:lineRule="exact"/>
        <w:ind w:firstLine="442" w:firstLineChars="200"/>
        <w:rPr>
          <w:rFonts w:ascii="方正书宋_GBK" w:hAnsi="方正书宋_GBK" w:eastAsia="方正书宋_GBK" w:cs="方正书宋_GBK"/>
          <w:b/>
          <w:bCs/>
          <w:sz w:val="22"/>
          <w:szCs w:val="22"/>
        </w:rPr>
      </w:pPr>
      <w:r>
        <w:rPr>
          <w:rFonts w:hint="eastAsia" w:ascii="方正书宋_GBK" w:hAnsi="方正书宋_GBK" w:eastAsia="方正书宋_GBK" w:cs="方正书宋_GBK"/>
          <w:b/>
          <w:bCs/>
          <w:color w:val="000000"/>
          <w:kern w:val="0"/>
          <w:sz w:val="22"/>
          <w:szCs w:val="22"/>
          <w:lang w:bidi="ar"/>
        </w:rPr>
        <w:t>施工阶段：</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（12）审查施工承包人报送的项目材料、构配件、设备质量证明文件的有效性和符合性，并按规定对用于项目的材料采取平行检验或见证取样方式进行抽检；</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（13）审核施工承包人提交的工程款支付申请，签发或出具项目款支付证书，并报委托人审核、批准；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（14）在巡视、旁站和检验过程中，发现项目质量、施工安全存在事故隐患的，要求施工承包人整改并报委托人；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（15）经委托人同意，签发项目暂停令和复工令；</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（16）及时核定已完成的工程量，并做好信息资料的收集整理和合同管理工作；</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（17）验收隐蔽工程、分部分项工程；</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（18）审查施工承包人提交的项目变更申请，协调处理施工进度调整、费用索赔、合同争议等事项；</w:t>
      </w:r>
    </w:p>
    <w:p>
      <w:pPr>
        <w:pStyle w:val="20"/>
        <w:overflowPunct w:val="0"/>
        <w:spacing w:line="420" w:lineRule="exact"/>
        <w:ind w:left="0" w:leftChars="0" w:firstLine="44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（19）督促按照《全国重点文物保护单位文物保护工程检查管理办法（试行）》要求开展项目检查，并配合开展项目检查；</w:t>
      </w:r>
    </w:p>
    <w:p>
      <w:pPr>
        <w:overflowPunct w:val="0"/>
        <w:spacing w:line="420" w:lineRule="exact"/>
        <w:ind w:firstLine="442" w:firstLineChars="200"/>
        <w:rPr>
          <w:rFonts w:ascii="方正书宋_GBK" w:hAnsi="方正书宋_GBK" w:eastAsia="方正书宋_GBK" w:cs="方正书宋_GBK"/>
          <w:b/>
          <w:bCs/>
          <w:color w:val="000000"/>
          <w:kern w:val="0"/>
          <w:sz w:val="22"/>
          <w:szCs w:val="22"/>
          <w:lang w:bidi="ar"/>
        </w:rPr>
      </w:pPr>
      <w:r>
        <w:rPr>
          <w:rFonts w:hint="eastAsia" w:ascii="方正书宋_GBK" w:hAnsi="方正书宋_GBK" w:eastAsia="方正书宋_GBK" w:cs="方正书宋_GBK"/>
          <w:b/>
          <w:bCs/>
          <w:color w:val="000000"/>
          <w:kern w:val="0"/>
          <w:sz w:val="22"/>
          <w:szCs w:val="22"/>
          <w:lang w:bidi="ar"/>
        </w:rPr>
        <w:t>验收阶段：</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（20）项目完工后，监督按照《全国重点文物保护单位文物保护工程竣工验收管理暂行办法》要求进行验收；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（21）审查施工承包人提交的竣工验收申请，编写项目质量评估报告；</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（22）整理项目监理记录材料，参加项目竣工验收；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（23）审查施工承包人提交的竣工结算申请并报委托人；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（24）编制、整理项目监理归档文件并报委托人；</w:t>
      </w:r>
    </w:p>
    <w:p>
      <w:pPr>
        <w:overflowPunct w:val="0"/>
        <w:spacing w:line="420" w:lineRule="exact"/>
        <w:ind w:firstLine="442" w:firstLineChars="200"/>
        <w:rPr>
          <w:rFonts w:ascii="方正书宋_GBK" w:hAnsi="方正书宋_GBK" w:eastAsia="方正书宋_GBK" w:cs="方正书宋_GBK"/>
          <w:b/>
          <w:bCs/>
          <w:color w:val="000000"/>
          <w:kern w:val="0"/>
          <w:sz w:val="22"/>
          <w:szCs w:val="22"/>
          <w:lang w:bidi="ar"/>
        </w:rPr>
      </w:pPr>
      <w:r>
        <w:rPr>
          <w:rFonts w:hint="eastAsia" w:ascii="方正书宋_GBK" w:hAnsi="方正书宋_GBK" w:eastAsia="方正书宋_GBK" w:cs="方正书宋_GBK"/>
          <w:b/>
          <w:bCs/>
          <w:color w:val="000000"/>
          <w:kern w:val="0"/>
          <w:sz w:val="22"/>
          <w:szCs w:val="22"/>
          <w:lang w:bidi="ar"/>
        </w:rPr>
        <w:t>保修期阶段：</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color w:val="000000"/>
          <w:kern w:val="0"/>
          <w:sz w:val="22"/>
          <w:szCs w:val="22"/>
          <w:lang w:bidi="ar"/>
        </w:rPr>
        <w:t>（25）保修期内，对出现的质量问题，业主</w:t>
      </w:r>
      <w:r>
        <w:rPr>
          <w:rFonts w:hint="eastAsia" w:ascii="方正书宋_GBK" w:hAnsi="方正书宋_GBK" w:eastAsia="方正书宋_GBK" w:cs="方正书宋_GBK"/>
          <w:sz w:val="22"/>
          <w:szCs w:val="22"/>
        </w:rPr>
        <w:t>及时通知施工单位保修，监理单位应对保修质量进行检查确认。</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2.2.3相关服务的范围和内容在附录A中约定。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2.3</w:t>
      </w:r>
      <w:r>
        <w:rPr>
          <w:rFonts w:hint="eastAsia" w:ascii="方正书宋_GBK" w:hAnsi="方正书宋_GBK" w:eastAsia="方正书宋_GBK" w:cs="方正书宋_GBK"/>
          <w:bCs/>
          <w:sz w:val="22"/>
          <w:szCs w:val="22"/>
        </w:rPr>
        <w:t>监理与相关服务依据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2.3.1监理依据包括：</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（1）适用的法律、行政法规及部门规章；</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（2）与项目有关的标准；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（3）项目设计及有关文件；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（4）本合同及委托人与第三方签订的与实施项目有关的其他合同。</w:t>
      </w:r>
      <w:r>
        <w:rPr>
          <w:rFonts w:hint="eastAsia" w:ascii="方正书宋_GBK" w:hAnsi="方正书宋_GBK" w:eastAsia="方正书宋_GBK" w:cs="方正书宋_GBK"/>
          <w:bCs/>
          <w:sz w:val="22"/>
          <w:szCs w:val="22"/>
        </w:rPr>
        <w:t>双方根据项目的行业和地域特点，在专用条件中具体约定监理依据。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2.3.2相关服务依据在专用条件中约定。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2.4履行职责</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监理人应遵循职业道德准则和行为规范，严格按照法律法规、项目实施有关技术标准及本合同履行职责。</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2.4.1在监理与相关服务范围内，委托人和承包人提出的意见和要求，监理人应及时提出处置意见。当委托人与承包人之间发生合同争议时，监理人应协助委托人、承包人协商解决。</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2.4.2当委托人与承包人之间的合同争议提交仲裁机构仲裁或人民法院审理时，监理人应提供必要的证明资料。</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2.4.3监理人应在专用条件约定的授权范围内，处理委托人与承包人所签订合同的变更事宜。如果变更超过授权范围，应以书面形式报委托人批准。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在紧急情况下，为了保护财产和人身安全，监理人所发出的指令未能事先报委托人批准时，应在发出指令后的24小时内以书面形式报委托人。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2.4.4除专用条件另有约定外，监理人发现承包人的人员不能胜任本职工作的，有权要求承包人予以调换。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2.5提交报告</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监理人应按专用条件约定的种类、时间和份数向委托人提交监理与相关服务的报告。</w:t>
      </w:r>
    </w:p>
    <w:p>
      <w:pPr>
        <w:overflowPunct w:val="0"/>
        <w:spacing w:line="420" w:lineRule="exact"/>
        <w:ind w:firstLine="442" w:firstLineChars="200"/>
        <w:rPr>
          <w:rFonts w:ascii="方正书宋_GBK" w:hAnsi="方正书宋_GBK" w:eastAsia="方正书宋_GBK" w:cs="方正书宋_GBK"/>
          <w:b/>
          <w:bCs/>
          <w:sz w:val="22"/>
          <w:szCs w:val="22"/>
        </w:rPr>
      </w:pPr>
      <w:r>
        <w:rPr>
          <w:rFonts w:hint="eastAsia" w:ascii="方正书宋_GBK" w:hAnsi="方正书宋_GBK" w:eastAsia="方正书宋_GBK" w:cs="方正书宋_GBK"/>
          <w:b/>
          <w:bCs/>
          <w:kern w:val="0"/>
          <w:sz w:val="22"/>
          <w:szCs w:val="22"/>
        </w:rPr>
        <w:t>2.6文件资料</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kern w:val="0"/>
          <w:sz w:val="22"/>
          <w:szCs w:val="22"/>
          <w:u w:val="single"/>
        </w:rPr>
        <w:t>在本合同履行期内，监理人应在现场详细记录并保存工作所用的照片、影像、图纸、文字报告及记录监理工</w:t>
      </w:r>
      <w:r>
        <w:rPr>
          <w:rFonts w:hint="eastAsia" w:ascii="方正书宋_GBK" w:hAnsi="方正书宋_GBK" w:eastAsia="方正书宋_GBK" w:cs="方正书宋_GBK"/>
          <w:b/>
          <w:bCs/>
          <w:sz w:val="22"/>
          <w:szCs w:val="22"/>
          <w:u w:val="single"/>
        </w:rPr>
        <w:t>作的相关文件，并随时接受委托人、文物行政管理部门的检查。项目完工后，应当按照档案管理规定将监理有关文件整理归档。如需开展项目成果出版，监理人应当提供相应的资料及技术协助。</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2.7使用委托人的财产</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kern w:val="0"/>
          <w:sz w:val="22"/>
          <w:szCs w:val="22"/>
        </w:rPr>
        <w:t>3.委托人的义务</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3.1项目审批手续</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u w:val="single"/>
        </w:rPr>
        <w:t>委托人应遵守法律法规，办理法律法规规定由其办理的文物保护项目审批、核准和备案手续，并将报批结果书面通知监理人。</w:t>
      </w:r>
      <w:r>
        <w:rPr>
          <w:rFonts w:hint="eastAsia" w:ascii="方正书宋_GBK" w:hAnsi="方正书宋_GBK" w:eastAsia="方正书宋_GBK" w:cs="方正书宋_GBK"/>
          <w:sz w:val="22"/>
          <w:szCs w:val="22"/>
        </w:rPr>
        <w:t>委托人应在委托人与承包人签订的合同中明确监理人、监理项目负责人和授予项目监理机构的权限。如有变更，应及时通知承包人。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3.2提供资料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委托人应按照附录B约定，无偿向监理人提供项目有关的资料。</w:t>
      </w:r>
      <w:r>
        <w:rPr>
          <w:rFonts w:hint="eastAsia" w:ascii="方正书宋_GBK" w:hAnsi="方正书宋_GBK" w:eastAsia="方正书宋_GBK" w:cs="方正书宋_GBK"/>
          <w:sz w:val="22"/>
          <w:szCs w:val="22"/>
        </w:rPr>
        <w:t>在本合同履行过程中，委托人应及时向监理人提供最新的与项目有关的资料。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3.3提供工作条件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委托人应为监理人完成监理与相关服务提供必要的条件。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3.3.1</w:t>
      </w:r>
      <w:r>
        <w:rPr>
          <w:rFonts w:hint="eastAsia" w:ascii="方正书宋_GBK" w:hAnsi="方正书宋_GBK" w:eastAsia="方正书宋_GBK" w:cs="方正书宋_GBK"/>
          <w:sz w:val="22"/>
          <w:szCs w:val="22"/>
        </w:rPr>
        <w:t>委托人应按照附录B约定，派遣相应的人员，提供房屋、设备，供监理人</w:t>
      </w:r>
      <w:r>
        <w:rPr>
          <w:rFonts w:hint="eastAsia" w:ascii="方正书宋_GBK" w:hAnsi="方正书宋_GBK" w:eastAsia="方正书宋_GBK" w:cs="方正书宋_GBK"/>
          <w:kern w:val="0"/>
          <w:sz w:val="22"/>
          <w:szCs w:val="22"/>
        </w:rPr>
        <w:t>无偿</w:t>
      </w:r>
      <w:r>
        <w:rPr>
          <w:rFonts w:hint="eastAsia" w:ascii="方正书宋_GBK" w:hAnsi="方正书宋_GBK" w:eastAsia="方正书宋_GBK" w:cs="方正书宋_GBK"/>
          <w:sz w:val="22"/>
          <w:szCs w:val="22"/>
        </w:rPr>
        <w:t>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3.3.2</w:t>
      </w:r>
      <w:r>
        <w:rPr>
          <w:rFonts w:hint="eastAsia" w:ascii="方正书宋_GBK" w:hAnsi="方正书宋_GBK" w:eastAsia="方正书宋_GBK" w:cs="方正书宋_GBK"/>
          <w:sz w:val="22"/>
          <w:szCs w:val="22"/>
        </w:rPr>
        <w:t>委托人应负责协调项目实施中所有外部关系，为监理人履行本合同提供必要的外部条件。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3.4委托人代表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委托人应授权一名熟悉项目情况的代表，负责与监理人联系。委托人应在双方签订本合同后7天内，将委托人代表的姓名和职责书面告知监理人。当委托人更换委托人代表时，应提前7天通知监理人。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3.5委托人意见或要求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在本合同约定的监理与相关服务工作范围内，委托人对承包人的任何意见或要求应通知监理人，由监理人向承包人发出相应指令。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3.6答复</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委托人应在专用条件约定的时间内，对监理人以书面形式提交并要求作出决定的事宜，给予书面答复。逾期未答复的，视为委托人认可。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3.7支付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委托人应按本合同约定，向监理人支付酬金。</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sz w:val="22"/>
          <w:szCs w:val="22"/>
        </w:rPr>
        <w:t>4.违约责任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4.1监理人的违约责任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监理人未履行本合同义务的，应承担相应的责任。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4.1.1因监理人违反本合同约定</w:t>
      </w:r>
      <w:r>
        <w:rPr>
          <w:rFonts w:hint="eastAsia" w:ascii="方正书宋_GBK" w:hAnsi="方正书宋_GBK" w:eastAsia="方正书宋_GBK" w:cs="方正书宋_GBK"/>
          <w:sz w:val="22"/>
          <w:szCs w:val="22"/>
        </w:rPr>
        <w:t>给委托人造成损失的，监理人应当赔偿委托人损失</w:t>
      </w:r>
      <w:r>
        <w:rPr>
          <w:rFonts w:hint="eastAsia" w:ascii="方正书宋_GBK" w:hAnsi="方正书宋_GBK" w:eastAsia="方正书宋_GBK" w:cs="方正书宋_GBK"/>
          <w:kern w:val="0"/>
          <w:sz w:val="22"/>
          <w:szCs w:val="22"/>
        </w:rPr>
        <w:t>。赔偿金额的确定方法在专用条款中约定。监理人承担部分赔偿责任的，其承担赔偿金额由双方协商确定。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4.1.2监理人向委托人的索赔不成立时，监理人应赔偿委托人由此发生的费用。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4.2委托人的违约责任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委托人未履行本合同义务的，应承担相应的责任。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4.2.1委托人违反本合同约定造成监理人损失的，委托人应予以赔偿。</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4.2.2委托人向监理人的索赔不成立时，应赔偿监理人由此引起的费用。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4.2.3</w:t>
      </w:r>
      <w:r>
        <w:rPr>
          <w:rFonts w:hint="eastAsia" w:ascii="方正书宋_GBK" w:hAnsi="方正书宋_GBK" w:eastAsia="方正书宋_GBK" w:cs="方正书宋_GBK"/>
          <w:kern w:val="0"/>
          <w:sz w:val="22"/>
          <w:szCs w:val="22"/>
        </w:rPr>
        <w:t>委托人未能按期支付</w:t>
      </w:r>
      <w:r>
        <w:rPr>
          <w:rFonts w:hint="eastAsia" w:ascii="方正书宋_GBK" w:hAnsi="方正书宋_GBK" w:eastAsia="方正书宋_GBK" w:cs="方正书宋_GBK"/>
          <w:sz w:val="22"/>
          <w:szCs w:val="22"/>
        </w:rPr>
        <w:t>酬金</w:t>
      </w:r>
      <w:r>
        <w:rPr>
          <w:rFonts w:hint="eastAsia" w:ascii="方正书宋_GBK" w:hAnsi="方正书宋_GBK" w:eastAsia="方正书宋_GBK" w:cs="方正书宋_GBK"/>
          <w:kern w:val="0"/>
          <w:sz w:val="22"/>
          <w:szCs w:val="22"/>
        </w:rPr>
        <w:t>超过28天，应按专用条款约定支付逾期付款利息。</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4.3除外责任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因非监理人的原因，且监理人无过错，发生工程质量事故、安全事故、工期延误等造成的损失，监理人不承担赔偿责任。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因不可抗力导致本合同全部或部分不能履行时，双方各自承担其因此而造成的损失、损害。</w:t>
      </w:r>
    </w:p>
    <w:p>
      <w:pPr>
        <w:overflowPunct w:val="0"/>
        <w:spacing w:line="420" w:lineRule="exact"/>
        <w:ind w:firstLine="433" w:firstLineChars="196"/>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rPr>
        <w:t>5.支付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5.1</w:t>
      </w:r>
      <w:r>
        <w:rPr>
          <w:rFonts w:hint="eastAsia" w:ascii="方正书宋_GBK" w:hAnsi="方正书宋_GBK" w:eastAsia="方正书宋_GBK" w:cs="方正书宋_GBK"/>
          <w:bCs/>
          <w:sz w:val="22"/>
          <w:szCs w:val="22"/>
        </w:rPr>
        <w:t>支付货币</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除专用条件另有约定外，酬金均以人民币支付。涉及外币支付的，所采用的货币种类、比例和汇率在专用条件中约定。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5.2支付申请</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监理人应在本合同约定的每次应付款时间的7天前，向委托人提交支付申请书。支付申请书应当说明当期应付款总额，并列出当期应支付的款项及其金额。</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5.3支付酬金</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支付的酬金包括正常工作酬金、附加工作酬金、合理化建议奖励金额及费用。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5.4</w:t>
      </w:r>
      <w:r>
        <w:rPr>
          <w:rFonts w:hint="eastAsia" w:ascii="方正书宋_GBK" w:hAnsi="方正书宋_GBK" w:eastAsia="方正书宋_GBK" w:cs="方正书宋_GBK"/>
          <w:bCs/>
          <w:sz w:val="22"/>
          <w:szCs w:val="22"/>
        </w:rPr>
        <w:t>有争议部分的付款</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委托人对监理人提交的支付申请书有异议时，应当在收到监理人提交的支付申请书后7天内，以书面形式向监理人发出异议通知。无异议部分的款项应按期支付，有异议部分的款项按第7条约定办理。</w:t>
      </w:r>
    </w:p>
    <w:p>
      <w:pPr>
        <w:overflowPunct w:val="0"/>
        <w:spacing w:line="420" w:lineRule="exact"/>
        <w:ind w:firstLine="442" w:firstLineChars="200"/>
        <w:rPr>
          <w:rFonts w:ascii="方正书宋_GBK" w:hAnsi="方正书宋_GBK" w:eastAsia="方正书宋_GBK" w:cs="方正书宋_GBK"/>
          <w:b/>
          <w:color w:val="0000FF"/>
          <w:sz w:val="22"/>
          <w:szCs w:val="22"/>
        </w:rPr>
      </w:pPr>
      <w:r>
        <w:rPr>
          <w:rFonts w:hint="eastAsia" w:ascii="方正书宋_GBK" w:hAnsi="方正书宋_GBK" w:eastAsia="方正书宋_GBK" w:cs="方正书宋_GBK"/>
          <w:b/>
          <w:color w:val="0000FF"/>
          <w:sz w:val="22"/>
          <w:szCs w:val="22"/>
        </w:rPr>
        <w:t>6.合同价款与支付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6.1合同价款组成</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委托人和监理人应当在专用合同条款中明确约定合同价款各组成部分的具体数额，主要包括：</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（1）项目监理基本服务费用；</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（2）项目监理其他服务费用；</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（3）在未签订合同前委托人已经同意或接受或已使用的监理人为委托人所做的各项工作的相应费用等。</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6.2合同价格形式</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委托人和监理人应在合同协议书中选择下列一种合同价格形式：</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（1）单价合同</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单价合同是指合同当事人约定以不可移动文物面积（包括文物建筑或古遗址古墓葬占地面积）每平方米单价或实际投资总额的一定比例等双方认可方式进行合同价格计算、调整和确认的文物保护项目监理合同，在约定的范围内合同单价不作调整。合同当事人应在专用合同条款中约定单价包含的风险范围和风险费用的计算方法，并约定风险范围以外的合同价格的调整方法。</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（2）总价合同</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总价合同是指以合同双方当事人约定的价格，确认的文物保护项目监理合同，在约定的范围内合同总价不作调整。合同当事人应在专用合同条款中约定总价包含的风险范围和风险费用的计算方法，并约定风险范围以外的合同价格的调整方法。</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（3）其它价格形式</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合同当事人可在专用合同条款中约定其他合同价格形式。</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6.3定金或预付款</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6.3.1定金或预付款的比例</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定金的比例不应超过合同总价款的20%。预付款的比例由委托人与监理人协商确定，一般不低于合同总价款的20%。</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6.3.2定金或预付款的支付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定金或预付款的支付按照专用合同条款约定执行，但最迟应在开始监理通知载明的开始监理日期前专用合同条款约定的期限内支付。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委托人逾期支付定金或预付款超过专用合同条款约定的期限的，监理人有权向委托人发出要求支付定金或预付款的催告通知，委托人收到通知后7天内仍未支付的，监理人有权不开始设计工作或暂停监理工作。</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6.4进度款支付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6.4.1委托人应当按照专用合同条款约定的付款条件及时向监理人支付进度款。</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6.4.2进度付款的修正</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在对已付进度款进行汇总和复核中发现错误、遗漏或重复的，委托人和监理人均有权提出修正申请。经委托人和监理人同意的修正，应在下期进度付款中支付或扣除。</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6.5合同价款的结算与支付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6.5.1对于采取固定总价形式的合同，委托人应当按照专用合同条款的约定及时支付尾款。</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6.5.2对于采取固定单价形式的合同，委托人与监理人应当按照专用合同条款约定的结算方式及时结清项目设计费，并将结清未支付的款项一次性支付给监理人。</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6.5.3对于采取其他价格形式的，也应按专用合同条款的约定及时结算和支付。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6.6支付账户</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委托人应将合同价款支付至合同协议书中约定的监理人账户。</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rPr>
        <w:t>7.合同生效、变更、暂停、解除与终止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7.1生效</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除法律另有规定或者专用条件另有约定外，委托人和监理人的法定代表人或其授权代理人在协议书上签字并盖单位章后本合同生效。</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w:t>
      </w:r>
      <w:r>
        <w:rPr>
          <w:rFonts w:hint="eastAsia" w:ascii="方正书宋_GBK" w:hAnsi="方正书宋_GBK" w:eastAsia="方正书宋_GBK" w:cs="方正书宋_GBK"/>
          <w:bCs/>
          <w:sz w:val="22"/>
          <w:szCs w:val="22"/>
        </w:rPr>
        <w:t>变更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7.2.1任何一方提出变更合同请求时，双方经协商一致后可进行变更。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7.2.2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7.2.3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28天。</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7.2.4合同签订后，遇有与工程相关的法律法规、标准颁布或修订的，双方应遵照执行。由此引起监理与相关服务的范围、时间、酬金变化的，双方应通过协商进行相应调整。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7.2.5因非监理人原因造成工程概算投资额或建筑安装工程费增加时，正常工作酬金应作相应调整。调整方法在专用条款中约定。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7.2.6因项目规模、监理范围的变化导致监理人的正常工作量减少时，正常工作酬金应作相应调整。调整方法在专用条款中约定。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7.3暂停与</w:t>
      </w:r>
      <w:r>
        <w:rPr>
          <w:rFonts w:hint="eastAsia" w:ascii="方正书宋_GBK" w:hAnsi="方正书宋_GBK" w:eastAsia="方正书宋_GBK" w:cs="方正书宋_GBK"/>
          <w:bCs/>
          <w:sz w:val="22"/>
          <w:szCs w:val="22"/>
        </w:rPr>
        <w:t>解除</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除双方协商一致可以解除本合同外，当一方无正当理由未履行本合同约定的义务时，另一方可以根据本合同约定暂停履行本合同直至解除本合同。</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7.3.1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因解除本合同或解除监理人的部分义务导致监理人遭受的损失，除依法可以免除责任的情况外，应由委托人予以补偿，补偿金额由双方协商确定。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解除本合同的协议必须采取书面形式，协议未达成之前，本合同仍然有效。</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7.3.2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w:t>
      </w:r>
      <w:r>
        <w:rPr>
          <w:rFonts w:hint="eastAsia" w:ascii="方正书宋_GBK" w:hAnsi="方正书宋_GBK" w:eastAsia="方正书宋_GBK" w:cs="方正书宋_GBK"/>
          <w:kern w:val="0"/>
          <w:sz w:val="22"/>
          <w:szCs w:val="22"/>
        </w:rPr>
        <w:t>的</w:t>
      </w:r>
      <w:r>
        <w:rPr>
          <w:rFonts w:hint="eastAsia" w:ascii="方正书宋_GBK" w:hAnsi="方正书宋_GBK" w:eastAsia="方正书宋_GBK" w:cs="方正书宋_GBK"/>
          <w:sz w:val="22"/>
          <w:szCs w:val="22"/>
        </w:rPr>
        <w:t>酬金支付至本合同解除日，且应承担第4.2款约定的责任。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7.3.3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w:t>
      </w:r>
      <w:r>
        <w:rPr>
          <w:rFonts w:hint="eastAsia" w:ascii="方正书宋_GBK" w:hAnsi="方正书宋_GBK" w:eastAsia="方正书宋_GBK" w:cs="方正书宋_GBK"/>
          <w:kern w:val="0"/>
          <w:sz w:val="22"/>
          <w:szCs w:val="22"/>
        </w:rPr>
        <w:t>的</w:t>
      </w:r>
      <w:r>
        <w:rPr>
          <w:rFonts w:hint="eastAsia" w:ascii="方正书宋_GBK" w:hAnsi="方正书宋_GBK" w:eastAsia="方正书宋_GBK" w:cs="方正书宋_GBK"/>
          <w:sz w:val="22"/>
          <w:szCs w:val="22"/>
        </w:rPr>
        <w:t>酬金支付至</w:t>
      </w:r>
      <w:r>
        <w:rPr>
          <w:rFonts w:hint="eastAsia" w:ascii="方正书宋_GBK" w:hAnsi="方正书宋_GBK" w:eastAsia="方正书宋_GBK" w:cs="方正书宋_GBK"/>
          <w:kern w:val="0"/>
          <w:sz w:val="22"/>
          <w:szCs w:val="22"/>
        </w:rPr>
        <w:t>限期改正通知到达监理人之日</w:t>
      </w:r>
      <w:r>
        <w:rPr>
          <w:rFonts w:hint="eastAsia" w:ascii="方正书宋_GBK" w:hAnsi="方正书宋_GBK" w:eastAsia="方正书宋_GBK" w:cs="方正书宋_GBK"/>
          <w:sz w:val="22"/>
          <w:szCs w:val="22"/>
        </w:rPr>
        <w:t>，但监理人应承担第4.1款约定的责任。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7.3.4监理人在专用条件5.3中约定的支付之日起28天后仍未收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7.3.5因不可抗力致使本合同部分或全部不能履行时，一方应立即通知另一方，可暂停或解除本合同。</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7.3.6本合同解除后，本合同约定的有关结算、清理、争议解决方式的条件仍然有效。</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7.4</w:t>
      </w:r>
      <w:r>
        <w:rPr>
          <w:rFonts w:hint="eastAsia" w:ascii="方正书宋_GBK" w:hAnsi="方正书宋_GBK" w:eastAsia="方正书宋_GBK" w:cs="方正书宋_GBK"/>
          <w:bCs/>
          <w:sz w:val="22"/>
          <w:szCs w:val="22"/>
        </w:rPr>
        <w:t>终止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以下条件全部满足时，本合同即告终止：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（1）监理人完成本合同约定的全部工作；</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（2）委托人与监理人结清并支付全部酬金。</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rPr>
        <w:t>8.争议解决</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8.1</w:t>
      </w:r>
      <w:r>
        <w:rPr>
          <w:rFonts w:hint="eastAsia" w:ascii="方正书宋_GBK" w:hAnsi="方正书宋_GBK" w:eastAsia="方正书宋_GBK" w:cs="方正书宋_GBK"/>
          <w:bCs/>
          <w:sz w:val="22"/>
          <w:szCs w:val="22"/>
        </w:rPr>
        <w:t>协商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双方应本着诚信原则协商解决彼此间的争议。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8.2</w:t>
      </w:r>
      <w:r>
        <w:rPr>
          <w:rFonts w:hint="eastAsia" w:ascii="方正书宋_GBK" w:hAnsi="方正书宋_GBK" w:eastAsia="方正书宋_GBK" w:cs="方正书宋_GBK"/>
          <w:bCs/>
          <w:sz w:val="22"/>
          <w:szCs w:val="22"/>
        </w:rPr>
        <w:t>调解</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如果双方不能在14天内或双方商定的其他时间内解决本合同争议，可以将其提交给专用条件约定的或事后达成协议的调解人进行调解。</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8.3</w:t>
      </w:r>
      <w:r>
        <w:rPr>
          <w:rFonts w:hint="eastAsia" w:ascii="方正书宋_GBK" w:hAnsi="方正书宋_GBK" w:eastAsia="方正书宋_GBK" w:cs="方正书宋_GBK"/>
          <w:bCs/>
          <w:sz w:val="22"/>
          <w:szCs w:val="22"/>
        </w:rPr>
        <w:t>仲裁或诉讼</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双方均有权不经调解直接向专用条件约定的仲裁机构申请仲裁或向有管辖权的人民法院提起诉讼。</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rPr>
        <w:t>9.其他</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9.1</w:t>
      </w:r>
      <w:r>
        <w:rPr>
          <w:rFonts w:hint="eastAsia" w:ascii="方正书宋_GBK" w:hAnsi="方正书宋_GBK" w:eastAsia="方正书宋_GBK" w:cs="方正书宋_GBK"/>
          <w:bCs/>
          <w:sz w:val="22"/>
          <w:szCs w:val="22"/>
        </w:rPr>
        <w:t>外出考察费用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经委托人同意，监理人员外出考察发生的费用由委托人审核后支付。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9.2</w:t>
      </w:r>
      <w:r>
        <w:rPr>
          <w:rFonts w:hint="eastAsia" w:ascii="方正书宋_GBK" w:hAnsi="方正书宋_GBK" w:eastAsia="方正书宋_GBK" w:cs="方正书宋_GBK"/>
          <w:bCs/>
          <w:sz w:val="22"/>
          <w:szCs w:val="22"/>
        </w:rPr>
        <w:t>检测费用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委托人要求监理人进行的材料和设备检测所发生的费用，由委托人支付，支付时间在专用条件中约定。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9.3</w:t>
      </w:r>
      <w:r>
        <w:rPr>
          <w:rFonts w:hint="eastAsia" w:ascii="方正书宋_GBK" w:hAnsi="方正书宋_GBK" w:eastAsia="方正书宋_GBK" w:cs="方正书宋_GBK"/>
          <w:bCs/>
          <w:sz w:val="22"/>
          <w:szCs w:val="22"/>
        </w:rPr>
        <w:t>咨询费用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经委托人同意，根据工程需要由监理人组织的相关咨询论证会以及聘请相关专家等发生的费用由委托人支付，支付时间在专用条件中约定。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9.4</w:t>
      </w:r>
      <w:r>
        <w:rPr>
          <w:rFonts w:hint="eastAsia" w:ascii="方正书宋_GBK" w:hAnsi="方正书宋_GBK" w:eastAsia="方正书宋_GBK" w:cs="方正书宋_GBK"/>
          <w:bCs/>
          <w:sz w:val="22"/>
          <w:szCs w:val="22"/>
        </w:rPr>
        <w:t>奖励</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监理人在服务过程中提出的合理化建议，使委托人获得经济效益的，双方在专用条件中约定奖励金额的确定方法。奖励金额在合理化建议被采纳后，与最近一期的正常工作酬金同期支付。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9.5</w:t>
      </w:r>
      <w:r>
        <w:rPr>
          <w:rFonts w:hint="eastAsia" w:ascii="方正书宋_GBK" w:hAnsi="方正书宋_GBK" w:eastAsia="方正书宋_GBK" w:cs="方正书宋_GBK"/>
          <w:bCs/>
          <w:sz w:val="22"/>
          <w:szCs w:val="22"/>
        </w:rPr>
        <w:t>守法诚信</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监理人及其工作人员不得从与实施工程有关的第三方处获得任何经济利益。</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9.6</w:t>
      </w:r>
      <w:r>
        <w:rPr>
          <w:rFonts w:hint="eastAsia" w:ascii="方正书宋_GBK" w:hAnsi="方正书宋_GBK" w:eastAsia="方正书宋_GBK" w:cs="方正书宋_GBK"/>
          <w:bCs/>
          <w:sz w:val="22"/>
          <w:szCs w:val="22"/>
        </w:rPr>
        <w:t>保密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双方不得泄露对方申明的保密资料，亦不得泄露与实施工程有关的第三方所提供的保密资料，保密事项在专用条件中约定。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9.7</w:t>
      </w:r>
      <w:r>
        <w:rPr>
          <w:rFonts w:hint="eastAsia" w:ascii="方正书宋_GBK" w:hAnsi="方正书宋_GBK" w:eastAsia="方正书宋_GBK" w:cs="方正书宋_GBK"/>
          <w:bCs/>
          <w:sz w:val="22"/>
          <w:szCs w:val="22"/>
        </w:rPr>
        <w:t>通知</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本合同涉及的通知均应当采用书面形式，并在送达对方时生效，收件人应书面签收。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9.8</w:t>
      </w:r>
      <w:r>
        <w:rPr>
          <w:rFonts w:hint="eastAsia" w:ascii="方正书宋_GBK" w:hAnsi="方正书宋_GBK" w:eastAsia="方正书宋_GBK" w:cs="方正书宋_GBK"/>
          <w:bCs/>
          <w:sz w:val="22"/>
          <w:szCs w:val="22"/>
        </w:rPr>
        <w:t>著作权</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除专用合同条款另有约定外，委托人提供给监理人的勘察设计文件、图纸、委托人为实施项目自行编制或委托编制的技术规格书以及反映委托人要求的或其他类似性质的文件的著作权属于委托人，监理人可以为实现合同目的而复制、使用此类文件，但不能用于与合同无关的其他事项。未经委托人书面同意，监理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除专用合同条款另有约定外，监理人对其为实施项目所编制的文件拥有著作权。委托人可因实施项目的报审、实施、管理、成果出版等目的而复制、使用此类文件，但不能擅自修改或用于与合同无关的其他事项。未经监理人书面同意，委托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Cs/>
          <w:sz w:val="22"/>
          <w:szCs w:val="22"/>
        </w:rPr>
        <w:t>监理人可单独或与他人联合出版有关监理与相关服务的资料。除专用条件另有约定外，如果监理人在本合同履行期间及本合同终止后两年内出版涉及本项目的有关监理与相关服务的资料，应当征得委托人的同意</w:t>
      </w:r>
      <w:r>
        <w:rPr>
          <w:rFonts w:hint="eastAsia" w:ascii="方正书宋_GBK" w:hAnsi="方正书宋_GBK" w:eastAsia="方正书宋_GBK" w:cs="方正书宋_GBK"/>
          <w:sz w:val="22"/>
          <w:szCs w:val="22"/>
        </w:rPr>
        <w:t>。</w:t>
      </w:r>
    </w:p>
    <w:p>
      <w:pP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br w:type="page"/>
      </w:r>
    </w:p>
    <w:p>
      <w:pPr>
        <w:overflowPunct w:val="0"/>
        <w:spacing w:line="42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第三部分  专用合同条款</w:t>
      </w:r>
      <w:bookmarkEnd w:id="227"/>
      <w:bookmarkEnd w:id="228"/>
      <w:bookmarkEnd w:id="229"/>
    </w:p>
    <w:p>
      <w:pPr>
        <w:overflowPunct w:val="0"/>
        <w:spacing w:line="420" w:lineRule="exact"/>
        <w:rPr>
          <w:rFonts w:ascii="方正书宋_GBK" w:hAnsi="方正书宋_GBK" w:eastAsia="方正书宋_GBK" w:cs="方正书宋_GBK"/>
          <w:color w:val="000000"/>
          <w:sz w:val="22"/>
          <w:szCs w:val="22"/>
        </w:rPr>
      </w:pP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1.定义与解释</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1.2解释</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1.2.1本合同文件除使用中文外，还可用</w:t>
      </w:r>
      <w:r>
        <w:rPr>
          <w:rFonts w:hint="eastAsia" w:ascii="方正书宋_GBK" w:hAnsi="方正书宋_GBK" w:eastAsia="方正书宋_GBK" w:cs="方正书宋_GBK"/>
          <w:color w:val="000000"/>
          <w:sz w:val="22"/>
          <w:szCs w:val="22"/>
          <w:u w:val="single" w:color="000000"/>
        </w:rPr>
        <w:t xml:space="preserve"> 无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1.2.2约定本合同文件的解释顺序为：</w:t>
      </w:r>
      <w:r>
        <w:rPr>
          <w:rFonts w:hint="eastAsia" w:ascii="方正书宋_GBK" w:hAnsi="方正书宋_GBK" w:eastAsia="方正书宋_GBK" w:cs="方正书宋_GBK"/>
          <w:sz w:val="22"/>
          <w:szCs w:val="22"/>
          <w:u w:val="single"/>
        </w:rPr>
        <w:t>按组成本合同的文件顺序</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2.监理人义务</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2.1监理的范围和</w:t>
      </w:r>
      <w:r>
        <w:rPr>
          <w:rFonts w:hint="eastAsia" w:ascii="方正书宋_GBK" w:hAnsi="方正书宋_GBK" w:eastAsia="方正书宋_GBK" w:cs="方正书宋_GBK"/>
          <w:bCs/>
          <w:color w:val="000000"/>
          <w:sz w:val="22"/>
          <w:szCs w:val="22"/>
        </w:rPr>
        <w:t>内容</w:t>
      </w:r>
    </w:p>
    <w:p>
      <w:pPr>
        <w:overflowPunct w:val="0"/>
        <w:spacing w:line="420" w:lineRule="exact"/>
        <w:ind w:firstLine="440" w:firstLineChars="200"/>
        <w:rPr>
          <w:rFonts w:ascii="方正书宋_GBK" w:hAnsi="方正书宋_GBK" w:eastAsia="方正书宋_GBK" w:cs="方正书宋_GBK"/>
          <w:color w:val="000000"/>
          <w:sz w:val="22"/>
          <w:szCs w:val="22"/>
          <w:u w:val="single" w:color="000000"/>
        </w:rPr>
      </w:pPr>
      <w:r>
        <w:rPr>
          <w:rFonts w:hint="eastAsia" w:ascii="方正书宋_GBK" w:hAnsi="方正书宋_GBK" w:eastAsia="方正书宋_GBK" w:cs="方正书宋_GBK"/>
          <w:color w:val="000000"/>
          <w:sz w:val="22"/>
          <w:szCs w:val="22"/>
        </w:rPr>
        <w:t>2.1.1监理范围包括：</w:t>
      </w:r>
      <w:r>
        <w:rPr>
          <w:rFonts w:hint="eastAsia" w:ascii="方正书宋_GBK" w:hAnsi="方正书宋_GBK" w:eastAsia="方正书宋_GBK" w:cs="方正书宋_GBK"/>
          <w:b/>
          <w:bCs/>
          <w:color w:val="000000"/>
          <w:sz w:val="22"/>
          <w:szCs w:val="22"/>
          <w:u w:val="single" w:color="000000"/>
        </w:rPr>
        <w:t>隶属于本合同约定的文物保护项目勘察设计内容（详施工图纸、工程量清单等）</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2.1.2监理工作内容还包括：</w:t>
      </w:r>
      <w:r>
        <w:rPr>
          <w:rFonts w:hint="eastAsia" w:ascii="方正书宋_GBK" w:hAnsi="方正书宋_GBK" w:eastAsia="方正书宋_GBK" w:cs="方正书宋_GBK"/>
          <w:sz w:val="22"/>
          <w:szCs w:val="22"/>
          <w:u w:val="single"/>
        </w:rPr>
        <w:t>三控：投资控制、质量控制、进度控制；三管：合同管理、信息管理、安全管理；一协调：协调参建各方的关系</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2.2监理与相关服务依据</w:t>
      </w:r>
    </w:p>
    <w:p>
      <w:pPr>
        <w:overflowPunct w:val="0"/>
        <w:spacing w:line="420" w:lineRule="exact"/>
        <w:ind w:firstLine="440"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color w:val="000000"/>
          <w:sz w:val="22"/>
          <w:szCs w:val="22"/>
        </w:rPr>
        <w:t>2.2.1监理依据包括：</w:t>
      </w:r>
      <w:r>
        <w:rPr>
          <w:rFonts w:hint="eastAsia" w:ascii="方正书宋_GBK" w:hAnsi="方正书宋_GBK" w:eastAsia="方正书宋_GBK" w:cs="方正书宋_GBK"/>
          <w:b/>
          <w:bCs/>
          <w:sz w:val="22"/>
          <w:szCs w:val="22"/>
        </w:rPr>
        <w:t>（1）</w:t>
      </w:r>
      <w:r>
        <w:rPr>
          <w:rFonts w:hint="eastAsia" w:ascii="方正书宋_GBK" w:hAnsi="方正书宋_GBK" w:eastAsia="方正书宋_GBK" w:cs="方正书宋_GBK"/>
          <w:b/>
          <w:bCs/>
          <w:sz w:val="22"/>
          <w:szCs w:val="22"/>
          <w:u w:val="single"/>
        </w:rPr>
        <w:t>《中华人民共和国文物保护法》、《中华人民共和国文物保护法实施条例》、《中国文物古迹保护准则》、《文物建筑保护工程施工组织设计编制要求》、《全国重点文物保护单位文物保护工程竣工验收管理暂行办法》、 《全国重点文物保护单位文物保护工程检查管理办法（试行）》、《古建筑木结构维护与加固技术规范》（GB/T 50165-2020）、《古建筑修建工程质量检验评定标准（北方地区）》（CJJ39-91）、《古建筑修建工程质量检验评定标准（南方地区）》（CJJ70-96）、《古建筑修建工程施工与质量验收规范》标准号为JGJ159-2008、《古建筑保护工程施工监理规范》（WW/T 0034-2012）等。</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rPr>
        <w:t>（2）</w:t>
      </w:r>
      <w:r>
        <w:rPr>
          <w:rFonts w:hint="eastAsia" w:ascii="方正书宋_GBK" w:hAnsi="方正书宋_GBK" w:eastAsia="方正书宋_GBK" w:cs="方正书宋_GBK"/>
          <w:b/>
          <w:bCs/>
          <w:sz w:val="22"/>
          <w:szCs w:val="22"/>
          <w:u w:val="single"/>
        </w:rPr>
        <w:t>文物保护项目勘察设计文件（成套施工图纸、设计说明和设计变更等）。</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rPr>
        <w:t>（3）</w:t>
      </w:r>
      <w:r>
        <w:rPr>
          <w:rFonts w:hint="eastAsia" w:ascii="方正书宋_GBK" w:hAnsi="方正书宋_GBK" w:eastAsia="方正书宋_GBK" w:cs="方正书宋_GBK"/>
          <w:b/>
          <w:bCs/>
          <w:sz w:val="22"/>
          <w:szCs w:val="22"/>
          <w:u w:val="single"/>
        </w:rPr>
        <w:t>文物行政管理部门同意项目实施的批复文件，主要包括立项批复和方案批复等文件、现行的国家和地方技术标准、文物监理规范、规程、古建筑施工验收标准及质量评定标准。</w:t>
      </w:r>
    </w:p>
    <w:p>
      <w:pPr>
        <w:overflowPunct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（4）</w:t>
      </w:r>
      <w:r>
        <w:rPr>
          <w:rFonts w:hint="eastAsia" w:ascii="方正书宋_GBK" w:hAnsi="方正书宋_GBK" w:eastAsia="方正书宋_GBK" w:cs="方正书宋_GBK"/>
          <w:sz w:val="22"/>
          <w:szCs w:val="22"/>
          <w:u w:val="single"/>
        </w:rPr>
        <w:t>本项目施工合同、文物监理合同、设备、材料加工供应合同。</w:t>
      </w:r>
    </w:p>
    <w:p>
      <w:pPr>
        <w:overflowPunct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（5）</w:t>
      </w:r>
      <w:r>
        <w:rPr>
          <w:rFonts w:hint="eastAsia" w:ascii="方正书宋_GBK" w:hAnsi="方正书宋_GBK" w:eastAsia="方正书宋_GBK" w:cs="方正书宋_GBK"/>
          <w:sz w:val="22"/>
          <w:szCs w:val="22"/>
          <w:u w:val="single"/>
        </w:rPr>
        <w:t>批准的工程预算及其构成。</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2.2.2相关服务依据包括：</w:t>
      </w:r>
      <w:r>
        <w:rPr>
          <w:rFonts w:hint="eastAsia" w:ascii="方正书宋_GBK" w:hAnsi="方正书宋_GBK" w:eastAsia="方正书宋_GBK" w:cs="方正书宋_GBK"/>
          <w:b/>
          <w:bCs/>
          <w:color w:val="000000"/>
          <w:sz w:val="22"/>
          <w:szCs w:val="22"/>
          <w:u w:val="single" w:color="000000"/>
        </w:rPr>
        <w:t>《文物保护工程施工质量验收规范》</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2.3项目监理机构和人员</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更换监理人员的其他情形：</w:t>
      </w:r>
      <w:r>
        <w:rPr>
          <w:rFonts w:hint="eastAsia" w:ascii="方正书宋_GBK" w:hAnsi="方正书宋_GBK" w:eastAsia="方正书宋_GBK" w:cs="方正书宋_GBK"/>
          <w:kern w:val="0"/>
          <w:sz w:val="22"/>
          <w:szCs w:val="22"/>
          <w:u w:val="single"/>
        </w:rPr>
        <w:t>根据工作需要，需项目委托人同意</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2.4履行职责</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2.4.1对监理人的授权范围：</w:t>
      </w:r>
      <w:r>
        <w:rPr>
          <w:rFonts w:hint="eastAsia" w:ascii="方正书宋_GBK" w:hAnsi="方正书宋_GBK" w:eastAsia="方正书宋_GBK" w:cs="方正书宋_GBK"/>
          <w:color w:val="000000"/>
          <w:sz w:val="22"/>
          <w:szCs w:val="22"/>
          <w:u w:val="single" w:color="000000"/>
        </w:rPr>
        <w:t>监理人代表委托人对项目实施相关事项进行检查、查验、审核、验收，并签发相关指示，但监理人无权修改合同，且无权减轻或免除合同约定的承包人的任何责任与义务</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2.4.2监理人有权要求承包人调换其人员的限制条件：</w:t>
      </w:r>
      <w:r>
        <w:rPr>
          <w:rFonts w:hint="eastAsia" w:ascii="方正书宋_GBK" w:hAnsi="方正书宋_GBK" w:eastAsia="方正书宋_GBK" w:cs="方正书宋_GBK"/>
          <w:sz w:val="22"/>
          <w:szCs w:val="22"/>
          <w:u w:val="single"/>
        </w:rPr>
        <w:t>与投标文件不符合的人员</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2.5提交报告</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监理人应提交报告的种类(包括监理规划、监理月报及约定的专项报告、竣工验收后监理归档资料)、时间和份数：</w:t>
      </w:r>
      <w:r>
        <w:rPr>
          <w:rFonts w:hint="eastAsia" w:ascii="方正书宋_GBK" w:hAnsi="方正书宋_GBK" w:eastAsia="方正书宋_GBK" w:cs="方正书宋_GBK"/>
          <w:color w:val="000000"/>
          <w:sz w:val="22"/>
          <w:szCs w:val="22"/>
          <w:u w:val="single" w:color="000000"/>
        </w:rPr>
        <w:t>监理规划：</w:t>
      </w:r>
      <w:r>
        <w:rPr>
          <w:rFonts w:hint="eastAsia" w:ascii="方正书宋_GBK" w:hAnsi="方正书宋_GBK" w:eastAsia="方正书宋_GBK" w:cs="方正书宋_GBK"/>
          <w:sz w:val="22"/>
          <w:szCs w:val="22"/>
          <w:u w:val="single"/>
        </w:rPr>
        <w:t>监理人在签订合同后10日内提交有针对性的监理规划，收到施工图及施工组织设计后15日内提交监理实施细则；监理实施细则要体现专业特点，并有针对分部分项工程特点特定的监理措施与手段（旁站、验收、检查、平行检验等）；每月5日前向委托人提交上个月监理月报；涉及重大问题应在问题处理后3日内提交专项报告。工程开工后，会议纪要每周一次</w:t>
      </w:r>
      <w:r>
        <w:rPr>
          <w:rFonts w:hint="eastAsia" w:ascii="方正书宋_GBK" w:hAnsi="方正书宋_GBK" w:eastAsia="方正书宋_GBK" w:cs="方正书宋_GBK"/>
          <w:color w:val="000000"/>
          <w:sz w:val="22"/>
          <w:szCs w:val="22"/>
          <w:u w:val="single" w:color="000000"/>
        </w:rPr>
        <w:t>。竣工验收后监理归档资料：在工程竣工验收后14日内提交竣工备案手续完整并满足档案管理规定的监理归档资料。提交报告或资料的份数均为纸质不少于3份，电子文件1份</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2.6使用委托人的财产</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附录B中由委托人无偿提供的房屋、设备的所有权属于：</w:t>
      </w:r>
      <w:r>
        <w:rPr>
          <w:rFonts w:hint="eastAsia" w:ascii="方正书宋_GBK" w:hAnsi="方正书宋_GBK" w:eastAsia="方正书宋_GBK" w:cs="方正书宋_GBK"/>
          <w:color w:val="000000"/>
          <w:sz w:val="22"/>
          <w:szCs w:val="22"/>
          <w:u w:val="single" w:color="000000"/>
        </w:rPr>
        <w:t>委托人</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监理人应在本合同终止后</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color w:val="000000"/>
          <w:sz w:val="22"/>
          <w:szCs w:val="22"/>
        </w:rPr>
        <w:t>天内移交委托人无偿提供的房屋、设备，移交的时间和方式为：</w:t>
      </w:r>
      <w:r>
        <w:rPr>
          <w:rFonts w:hint="eastAsia" w:ascii="方正书宋_GBK" w:hAnsi="方正书宋_GBK" w:eastAsia="方正书宋_GBK" w:cs="方正书宋_GBK"/>
          <w:sz w:val="22"/>
          <w:szCs w:val="22"/>
          <w:u w:val="single" w:color="000000"/>
        </w:rPr>
        <w:t>设备清点后当面移交</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3.委托人义务</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3.1委托人代表</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委托人代表姓名：</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color w:val="000000"/>
          <w:sz w:val="22"/>
          <w:szCs w:val="22"/>
        </w:rPr>
        <w:t xml:space="preserve">   职务：</w:t>
      </w:r>
      <w:r>
        <w:rPr>
          <w:rFonts w:hint="eastAsia" w:ascii="方正书宋_GBK" w:hAnsi="方正书宋_GBK" w:eastAsia="方正书宋_GBK" w:cs="方正书宋_GBK"/>
          <w:color w:val="00000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sz w:val="22"/>
          <w:szCs w:val="22"/>
        </w:rPr>
      </w:pPr>
      <w:r>
        <w:rPr>
          <w:rFonts w:hint="eastAsia" w:ascii="方正书宋_GBK" w:hAnsi="方正书宋_GBK" w:eastAsia="方正书宋_GBK" w:cs="方正书宋_GBK"/>
          <w:color w:val="000000"/>
          <w:sz w:val="22"/>
          <w:szCs w:val="22"/>
        </w:rPr>
        <w:t>联系方式：</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3.2答复</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委托人同意在</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color w:val="000000"/>
          <w:sz w:val="22"/>
          <w:szCs w:val="22"/>
        </w:rPr>
        <w:t>天内，对监理人书面提交并要求做出决定的事宜给予书面答复。</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4.违约责任</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4.1监理人的违约责任</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监理人赔偿金额按下列方法确定：</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赔偿金＝直接经济损失×正常工作酬金÷建筑安装工程费</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4.2委托人的违约责任</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委托人逾期付款利息按下列方法确定：</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逾期付款利息＝当期应付款总额×银行同期贷款利率×拖延支付天数</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5.支付</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color w:val="000000"/>
          <w:sz w:val="22"/>
          <w:szCs w:val="22"/>
        </w:rPr>
        <w:t>5.1</w:t>
      </w:r>
      <w:r>
        <w:rPr>
          <w:rFonts w:hint="eastAsia" w:ascii="方正书宋_GBK" w:hAnsi="方正书宋_GBK" w:eastAsia="方正书宋_GBK" w:cs="方正书宋_GBK"/>
          <w:bCs/>
          <w:color w:val="000000"/>
          <w:sz w:val="22"/>
          <w:szCs w:val="22"/>
        </w:rPr>
        <w:t>支付货币</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币种为：</w:t>
      </w:r>
      <w:r>
        <w:rPr>
          <w:rFonts w:hint="eastAsia" w:ascii="方正书宋_GBK" w:hAnsi="方正书宋_GBK" w:eastAsia="方正书宋_GBK" w:cs="方正书宋_GBK"/>
          <w:color w:val="000000"/>
          <w:sz w:val="22"/>
          <w:szCs w:val="22"/>
          <w:u w:val="single" w:color="000000"/>
        </w:rPr>
        <w:t>人民币</w:t>
      </w:r>
      <w:r>
        <w:rPr>
          <w:rFonts w:hint="eastAsia" w:ascii="方正书宋_GBK" w:hAnsi="方正书宋_GBK" w:eastAsia="方正书宋_GBK" w:cs="方正书宋_GBK"/>
          <w:color w:val="000000"/>
          <w:sz w:val="22"/>
          <w:szCs w:val="22"/>
        </w:rPr>
        <w:t>，比例为：</w:t>
      </w:r>
      <w:r>
        <w:rPr>
          <w:rFonts w:hint="eastAsia" w:ascii="方正书宋_GBK" w:hAnsi="方正书宋_GBK" w:eastAsia="方正书宋_GBK" w:cs="方正书宋_GBK"/>
          <w:color w:val="000000"/>
          <w:sz w:val="22"/>
          <w:szCs w:val="22"/>
          <w:u w:val="single" w:color="000000"/>
        </w:rPr>
        <w:t xml:space="preserve"> / </w:t>
      </w:r>
      <w:r>
        <w:rPr>
          <w:rFonts w:hint="eastAsia" w:ascii="方正书宋_GBK" w:hAnsi="方正书宋_GBK" w:eastAsia="方正书宋_GBK" w:cs="方正书宋_GBK"/>
          <w:color w:val="000000"/>
          <w:sz w:val="22"/>
          <w:szCs w:val="22"/>
        </w:rPr>
        <w:t>，汇率为：</w:t>
      </w:r>
      <w:r>
        <w:rPr>
          <w:rFonts w:hint="eastAsia" w:ascii="方正书宋_GBK" w:hAnsi="方正书宋_GBK" w:eastAsia="方正书宋_GBK" w:cs="方正书宋_GBK"/>
          <w:color w:val="000000"/>
          <w:sz w:val="22"/>
          <w:szCs w:val="22"/>
          <w:u w:val="single" w:color="000000"/>
        </w:rPr>
        <w:t xml:space="preserve"> /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5.2支付酬金</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color w:val="000000"/>
          <w:sz w:val="22"/>
          <w:szCs w:val="22"/>
        </w:rPr>
        <w:t>正常工作酬金的支付：</w:t>
      </w:r>
    </w:p>
    <w:tbl>
      <w:tblPr>
        <w:tblStyle w:val="35"/>
        <w:tblW w:w="9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830"/>
        <w:gridCol w:w="2154"/>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支付次数</w:t>
            </w:r>
          </w:p>
        </w:tc>
        <w:tc>
          <w:tcPr>
            <w:tcW w:w="2830"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支付时间</w:t>
            </w:r>
          </w:p>
        </w:tc>
        <w:tc>
          <w:tcPr>
            <w:tcW w:w="215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支付比例</w:t>
            </w:r>
          </w:p>
        </w:tc>
        <w:tc>
          <w:tcPr>
            <w:tcW w:w="2343"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支付金额（万元）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首付款</w:t>
            </w:r>
          </w:p>
        </w:tc>
        <w:tc>
          <w:tcPr>
            <w:tcW w:w="2830"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本合同签订后7天内</w:t>
            </w:r>
          </w:p>
        </w:tc>
        <w:tc>
          <w:tcPr>
            <w:tcW w:w="215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付合同价款</w:t>
            </w:r>
            <w:r>
              <w:rPr>
                <w:rFonts w:hint="eastAsia" w:ascii="方正书宋_GBK" w:hAnsi="方正书宋_GBK" w:eastAsia="方正书宋_GBK" w:cs="方正书宋_GBK"/>
                <w:sz w:val="18"/>
                <w:szCs w:val="18"/>
                <w:u w:val="single"/>
              </w:rPr>
              <w:t xml:space="preserve">  </w:t>
            </w:r>
            <w:r>
              <w:rPr>
                <w:rFonts w:hint="eastAsia" w:ascii="方正书宋_GBK" w:hAnsi="方正书宋_GBK" w:eastAsia="方正书宋_GBK" w:cs="方正书宋_GBK"/>
                <w:b/>
                <w:bCs/>
                <w:sz w:val="18"/>
                <w:szCs w:val="18"/>
              </w:rPr>
              <w:t>%</w:t>
            </w:r>
          </w:p>
        </w:tc>
        <w:tc>
          <w:tcPr>
            <w:tcW w:w="2343"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第二次付款</w:t>
            </w:r>
          </w:p>
        </w:tc>
        <w:tc>
          <w:tcPr>
            <w:tcW w:w="2830"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按每两个月拨付</w:t>
            </w:r>
          </w:p>
        </w:tc>
        <w:tc>
          <w:tcPr>
            <w:tcW w:w="215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付合同价款</w:t>
            </w:r>
            <w:r>
              <w:rPr>
                <w:rFonts w:hint="eastAsia" w:ascii="方正书宋_GBK" w:hAnsi="方正书宋_GBK" w:eastAsia="方正书宋_GBK" w:cs="方正书宋_GBK"/>
                <w:sz w:val="18"/>
                <w:szCs w:val="18"/>
                <w:u w:val="single"/>
              </w:rPr>
              <w:t xml:space="preserve">  </w:t>
            </w:r>
            <w:r>
              <w:rPr>
                <w:rFonts w:hint="eastAsia" w:ascii="方正书宋_GBK" w:hAnsi="方正书宋_GBK" w:eastAsia="方正书宋_GBK" w:cs="方正书宋_GBK"/>
                <w:b/>
                <w:bCs/>
                <w:sz w:val="18"/>
                <w:szCs w:val="18"/>
              </w:rPr>
              <w:t>%</w:t>
            </w:r>
          </w:p>
        </w:tc>
        <w:tc>
          <w:tcPr>
            <w:tcW w:w="2343"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第三次付款</w:t>
            </w:r>
          </w:p>
        </w:tc>
        <w:tc>
          <w:tcPr>
            <w:tcW w:w="2830"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工程完工10日内</w:t>
            </w:r>
          </w:p>
        </w:tc>
        <w:tc>
          <w:tcPr>
            <w:tcW w:w="215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付合同价款</w:t>
            </w:r>
            <w:r>
              <w:rPr>
                <w:rFonts w:hint="eastAsia" w:ascii="方正书宋_GBK" w:hAnsi="方正书宋_GBK" w:eastAsia="方正书宋_GBK" w:cs="方正书宋_GBK"/>
                <w:sz w:val="18"/>
                <w:szCs w:val="18"/>
                <w:u w:val="single"/>
              </w:rPr>
              <w:t xml:space="preserve">  </w:t>
            </w:r>
            <w:r>
              <w:rPr>
                <w:rFonts w:hint="eastAsia" w:ascii="方正书宋_GBK" w:hAnsi="方正书宋_GBK" w:eastAsia="方正书宋_GBK" w:cs="方正书宋_GBK"/>
                <w:b/>
                <w:bCs/>
                <w:sz w:val="18"/>
                <w:szCs w:val="18"/>
              </w:rPr>
              <w:t>%</w:t>
            </w:r>
          </w:p>
        </w:tc>
        <w:tc>
          <w:tcPr>
            <w:tcW w:w="2343"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bl>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注：（1）监理酬金支付比例不得低于同期工程款支付比例。</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6.合同生效、变更、暂停、解除与终止</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6.1生效</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本合同生效条件：</w:t>
      </w:r>
      <w:r>
        <w:rPr>
          <w:rFonts w:hint="eastAsia" w:ascii="方正书宋_GBK" w:hAnsi="方正书宋_GBK" w:eastAsia="方正书宋_GBK" w:cs="方正书宋_GBK"/>
          <w:color w:val="000000"/>
          <w:sz w:val="22"/>
          <w:szCs w:val="22"/>
          <w:u w:val="single" w:color="000000"/>
        </w:rPr>
        <w:t>双方的法定代表人或其授权代理人在协议书上签字并盖单位章后本合同生效</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6.2变更</w:t>
      </w:r>
    </w:p>
    <w:p>
      <w:pPr>
        <w:pStyle w:val="58"/>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6.2.1除不可抗力外，因非监理人原因导致本合同期限延长时，附加工作酬金另行协商；</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6.2.2附加工作酬金按下列方法确定：不适用</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6.2.3正常工作酬金增加额按下列方法确定：不适用</w:t>
      </w:r>
    </w:p>
    <w:p>
      <w:pPr>
        <w:overflowPunct w:val="0"/>
        <w:spacing w:line="420" w:lineRule="exact"/>
        <w:ind w:firstLine="440" w:firstLineChars="200"/>
        <w:rPr>
          <w:rFonts w:ascii="方正书宋_GBK" w:hAnsi="方正书宋_GBK" w:eastAsia="方正书宋_GBK" w:cs="方正书宋_GBK"/>
          <w:color w:val="FF0000"/>
          <w:sz w:val="22"/>
          <w:szCs w:val="22"/>
        </w:rPr>
      </w:pPr>
      <w:r>
        <w:rPr>
          <w:rFonts w:hint="eastAsia" w:ascii="方正书宋_GBK" w:hAnsi="方正书宋_GBK" w:eastAsia="方正书宋_GBK" w:cs="方正书宋_GBK"/>
          <w:color w:val="000000"/>
          <w:sz w:val="22"/>
          <w:szCs w:val="22"/>
        </w:rPr>
        <w:t>6.2.4因项目规模、监理范围的变化导致监理人的正常工作量减少时，按减少工作量的比例从协议书约定的正常工作酬金中扣减相同比例的酬金。</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7.争议解决</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color w:val="000000"/>
          <w:sz w:val="22"/>
          <w:szCs w:val="22"/>
        </w:rPr>
        <w:t>7.1</w:t>
      </w:r>
      <w:r>
        <w:rPr>
          <w:rFonts w:hint="eastAsia" w:ascii="方正书宋_GBK" w:hAnsi="方正书宋_GBK" w:eastAsia="方正书宋_GBK" w:cs="方正书宋_GBK"/>
          <w:bCs/>
          <w:color w:val="000000"/>
          <w:sz w:val="22"/>
          <w:szCs w:val="22"/>
        </w:rPr>
        <w:t>调解</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本合同争议进行调解时，可提交</w:t>
      </w:r>
      <w:r>
        <w:rPr>
          <w:rFonts w:hint="eastAsia" w:ascii="方正书宋_GBK" w:hAnsi="方正书宋_GBK" w:eastAsia="方正书宋_GBK" w:cs="方正书宋_GBK"/>
          <w:color w:val="000000"/>
          <w:sz w:val="22"/>
          <w:szCs w:val="22"/>
          <w:u w:val="single" w:color="000000"/>
        </w:rPr>
        <w:t xml:space="preserve"> 项目所在地或上级</w:t>
      </w:r>
      <w:r>
        <w:rPr>
          <w:rFonts w:hint="eastAsia" w:ascii="方正书宋_GBK" w:hAnsi="方正书宋_GBK" w:eastAsia="方正书宋_GBK" w:cs="方正书宋_GBK"/>
          <w:sz w:val="22"/>
          <w:szCs w:val="22"/>
          <w:u w:val="single" w:color="000000"/>
        </w:rPr>
        <w:t xml:space="preserve">文物行政部门 </w:t>
      </w:r>
      <w:r>
        <w:rPr>
          <w:rFonts w:hint="eastAsia" w:ascii="方正书宋_GBK" w:hAnsi="方正书宋_GBK" w:eastAsia="方正书宋_GBK" w:cs="方正书宋_GBK"/>
          <w:color w:val="000000"/>
          <w:sz w:val="22"/>
          <w:szCs w:val="22"/>
        </w:rPr>
        <w:t>进行调解。</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color w:val="000000"/>
          <w:sz w:val="22"/>
          <w:szCs w:val="22"/>
        </w:rPr>
        <w:t>7.2</w:t>
      </w:r>
      <w:r>
        <w:rPr>
          <w:rFonts w:hint="eastAsia" w:ascii="方正书宋_GBK" w:hAnsi="方正书宋_GBK" w:eastAsia="方正书宋_GBK" w:cs="方正书宋_GBK"/>
          <w:bCs/>
          <w:color w:val="000000"/>
          <w:sz w:val="22"/>
          <w:szCs w:val="22"/>
        </w:rPr>
        <w:t>仲裁或诉讼</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合同争议的最终解决方式为下列第</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sz w:val="22"/>
          <w:szCs w:val="22"/>
          <w:u w:val="single" w:color="000000"/>
        </w:rPr>
        <w:t xml:space="preserve"> </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color w:val="000000"/>
          <w:sz w:val="22"/>
          <w:szCs w:val="22"/>
        </w:rPr>
        <w:t>种方式：</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（1）提请</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仲裁委员会进行仲裁。</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（2）向</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color w:val="000000"/>
          <w:sz w:val="22"/>
          <w:szCs w:val="22"/>
        </w:rPr>
        <w:t>人民法院提起诉讼。</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8.其他</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bCs/>
          <w:color w:val="000000"/>
          <w:sz w:val="22"/>
          <w:szCs w:val="22"/>
        </w:rPr>
        <w:t>8.1检测费用</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bCs/>
          <w:color w:val="000000"/>
          <w:sz w:val="22"/>
          <w:szCs w:val="22"/>
        </w:rPr>
        <w:t>委托人应在检测工作完成后</w:t>
      </w:r>
      <w:r>
        <w:rPr>
          <w:rFonts w:hint="eastAsia" w:ascii="方正书宋_GBK" w:hAnsi="方正书宋_GBK" w:eastAsia="方正书宋_GBK" w:cs="方正书宋_GBK"/>
          <w:bCs/>
          <w:sz w:val="22"/>
          <w:szCs w:val="22"/>
          <w:u w:val="single" w:color="000000"/>
        </w:rPr>
        <w:t>14</w:t>
      </w:r>
      <w:r>
        <w:rPr>
          <w:rFonts w:hint="eastAsia" w:ascii="方正书宋_GBK" w:hAnsi="方正书宋_GBK" w:eastAsia="方正书宋_GBK" w:cs="方正书宋_GBK"/>
          <w:bCs/>
          <w:color w:val="000000"/>
          <w:sz w:val="22"/>
          <w:szCs w:val="22"/>
        </w:rPr>
        <w:t>天内支付检测费用。</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bCs/>
          <w:color w:val="000000"/>
          <w:sz w:val="22"/>
          <w:szCs w:val="22"/>
        </w:rPr>
        <w:t>8.2咨询费用</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bCs/>
          <w:color w:val="000000"/>
          <w:sz w:val="22"/>
          <w:szCs w:val="22"/>
        </w:rPr>
        <w:t>委托人应在咨询工作完成后</w:t>
      </w:r>
      <w:r>
        <w:rPr>
          <w:rFonts w:hint="eastAsia" w:ascii="方正书宋_GBK" w:hAnsi="方正书宋_GBK" w:eastAsia="方正书宋_GBK" w:cs="方正书宋_GBK"/>
          <w:bCs/>
          <w:color w:val="000000"/>
          <w:sz w:val="22"/>
          <w:szCs w:val="22"/>
          <w:u w:val="single" w:color="000000"/>
        </w:rPr>
        <w:t>14</w:t>
      </w:r>
      <w:r>
        <w:rPr>
          <w:rFonts w:hint="eastAsia" w:ascii="方正书宋_GBK" w:hAnsi="方正书宋_GBK" w:eastAsia="方正书宋_GBK" w:cs="方正书宋_GBK"/>
          <w:bCs/>
          <w:color w:val="000000"/>
          <w:sz w:val="22"/>
          <w:szCs w:val="22"/>
        </w:rPr>
        <w:t>天内支付咨询费用。</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8.3奖励</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合理化建议的奖励金额按下列方法确定为：</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奖励金额＝建筑安装工程费节省额×奖励金额的比率；</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奖励金额的比率为</w:t>
      </w:r>
      <w:r>
        <w:rPr>
          <w:rFonts w:hint="eastAsia" w:ascii="方正书宋_GBK" w:hAnsi="方正书宋_GBK" w:eastAsia="方正书宋_GBK" w:cs="方正书宋_GBK"/>
          <w:color w:val="000000"/>
          <w:sz w:val="22"/>
          <w:szCs w:val="22"/>
          <w:u w:val="single"/>
        </w:rPr>
        <w:t xml:space="preserve"> /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8.4保密</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委托人申明的保密事项和期限：</w:t>
      </w:r>
      <w:r>
        <w:rPr>
          <w:rFonts w:hint="eastAsia" w:ascii="方正书宋_GBK" w:hAnsi="方正书宋_GBK" w:eastAsia="方正书宋_GBK" w:cs="方正书宋_GBK"/>
          <w:color w:val="000000"/>
          <w:sz w:val="22"/>
          <w:szCs w:val="22"/>
          <w:u w:val="single" w:color="000000"/>
        </w:rPr>
        <w:t xml:space="preserve"> /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监理人申明的保密事项和期限：</w:t>
      </w:r>
      <w:r>
        <w:rPr>
          <w:rFonts w:hint="eastAsia" w:ascii="方正书宋_GBK" w:hAnsi="方正书宋_GBK" w:eastAsia="方正书宋_GBK" w:cs="方正书宋_GBK"/>
          <w:color w:val="000000"/>
          <w:sz w:val="22"/>
          <w:szCs w:val="22"/>
          <w:u w:val="single" w:color="000000"/>
        </w:rPr>
        <w:t xml:space="preserve"> /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第三方申明的保密事项和期限：</w:t>
      </w:r>
      <w:r>
        <w:rPr>
          <w:rFonts w:hint="eastAsia" w:ascii="方正书宋_GBK" w:hAnsi="方正书宋_GBK" w:eastAsia="方正书宋_GBK" w:cs="方正书宋_GBK"/>
          <w:color w:val="000000"/>
          <w:sz w:val="22"/>
          <w:szCs w:val="22"/>
          <w:u w:val="single" w:color="000000"/>
        </w:rPr>
        <w:t xml:space="preserve"> /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color w:val="000000"/>
          <w:sz w:val="22"/>
          <w:szCs w:val="22"/>
        </w:rPr>
        <w:t>8.5</w:t>
      </w:r>
      <w:r>
        <w:rPr>
          <w:rFonts w:hint="eastAsia" w:ascii="方正书宋_GBK" w:hAnsi="方正书宋_GBK" w:eastAsia="方正书宋_GBK" w:cs="方正书宋_GBK"/>
          <w:bCs/>
          <w:color w:val="000000"/>
          <w:sz w:val="22"/>
          <w:szCs w:val="22"/>
        </w:rPr>
        <w:t>著作权</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监理人在本合同履行期间及本合同终止后两年内出版涉及本项目的有关监理与相关服务的资料的限制条件：</w:t>
      </w:r>
      <w:r>
        <w:rPr>
          <w:rFonts w:hint="eastAsia" w:ascii="方正书宋_GBK" w:hAnsi="方正书宋_GBK" w:eastAsia="方正书宋_GBK" w:cs="方正书宋_GBK"/>
          <w:color w:val="000000"/>
          <w:sz w:val="22"/>
          <w:szCs w:val="22"/>
          <w:u w:val="single" w:color="000000"/>
        </w:rPr>
        <w:t>应当征得委托人的同意</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9.补充条款</w:t>
      </w:r>
    </w:p>
    <w:p>
      <w:pPr>
        <w:overflowPunct w:val="0"/>
        <w:spacing w:line="420" w:lineRule="exact"/>
        <w:rPr>
          <w:rFonts w:ascii="方正书宋_GBK" w:hAnsi="方正书宋_GBK" w:eastAsia="方正书宋_GBK" w:cs="方正书宋_GBK"/>
          <w:b/>
          <w:bCs/>
          <w:sz w:val="22"/>
          <w:szCs w:val="22"/>
        </w:rPr>
      </w:pPr>
      <w:r>
        <w:rPr>
          <w:rFonts w:hint="eastAsia" w:ascii="方正书宋_GBK" w:hAnsi="方正书宋_GBK" w:eastAsia="方正书宋_GBK" w:cs="方正书宋_GBK"/>
          <w:b/>
          <w:bCs/>
          <w:sz w:val="22"/>
          <w:szCs w:val="22"/>
        </w:rPr>
        <w:br w:type="page"/>
      </w:r>
    </w:p>
    <w:p>
      <w:pPr>
        <w:pStyle w:val="47"/>
        <w:overflowPunct w:val="0"/>
        <w:spacing w:line="420" w:lineRule="exact"/>
        <w:rPr>
          <w:rFonts w:ascii="方正书宋_GBK" w:hAnsi="方正书宋_GBK" w:eastAsia="方正书宋_GBK" w:cs="方正书宋_GBK"/>
          <w:b/>
          <w:bCs/>
          <w:sz w:val="22"/>
        </w:rPr>
      </w:pPr>
      <w:r>
        <w:rPr>
          <w:rFonts w:hint="eastAsia" w:ascii="方正书宋_GBK" w:hAnsi="方正书宋_GBK" w:eastAsia="方正书宋_GBK" w:cs="方正书宋_GBK"/>
          <w:b/>
          <w:bCs/>
          <w:sz w:val="22"/>
        </w:rPr>
        <w:t>附录A  相关服务的范围和内容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 xml:space="preserve">A-1 勘察阶段：  </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 xml:space="preserve">A-2 设计阶段：  </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 xml:space="preserve">A-3 保修阶段：  </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kern w:val="0"/>
          <w:sz w:val="22"/>
          <w:szCs w:val="22"/>
        </w:rPr>
        <w:t xml:space="preserve">A-4 </w:t>
      </w:r>
      <w:r>
        <w:rPr>
          <w:rFonts w:hint="eastAsia" w:ascii="方正书宋_GBK" w:hAnsi="方正书宋_GBK" w:eastAsia="方正书宋_GBK" w:cs="方正书宋_GBK"/>
          <w:sz w:val="22"/>
          <w:szCs w:val="22"/>
        </w:rPr>
        <w:t>其他（专业技术咨询、外部协调工作等）：</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47"/>
        <w:overflowPunct w:val="0"/>
        <w:spacing w:line="420" w:lineRule="exact"/>
        <w:rPr>
          <w:rFonts w:ascii="方正书宋_GBK" w:hAnsi="方正书宋_GBK" w:eastAsia="方正书宋_GBK" w:cs="方正书宋_GBK"/>
          <w:b/>
          <w:bCs/>
          <w:sz w:val="22"/>
        </w:rPr>
      </w:pPr>
      <w:r>
        <w:rPr>
          <w:rFonts w:hint="eastAsia" w:ascii="方正书宋_GBK" w:hAnsi="方正书宋_GBK" w:eastAsia="方正书宋_GBK" w:cs="方正书宋_GBK"/>
          <w:b/>
          <w:bCs/>
          <w:sz w:val="22"/>
        </w:rPr>
        <w:t>附录B  委托人派遣的人员和提供的房屋、资料、设备</w:t>
      </w:r>
    </w:p>
    <w:p>
      <w:pPr>
        <w:overflowPunct w:val="0"/>
        <w:spacing w:line="420" w:lineRule="exact"/>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B-1  委托人派遣的人员</w:t>
      </w:r>
    </w:p>
    <w:tbl>
      <w:tblPr>
        <w:tblStyle w:val="35"/>
        <w:tblW w:w="9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9"/>
        <w:gridCol w:w="2540"/>
        <w:gridCol w:w="1947"/>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69" w:type="dxa"/>
            <w:tcBorders>
              <w:top w:val="single" w:color="auto" w:sz="4" w:space="0"/>
              <w:left w:val="single" w:color="auto" w:sz="4" w:space="0"/>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名称</w:t>
            </w:r>
          </w:p>
        </w:tc>
        <w:tc>
          <w:tcPr>
            <w:tcW w:w="2540"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1947"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工作要求</w:t>
            </w:r>
          </w:p>
        </w:tc>
        <w:tc>
          <w:tcPr>
            <w:tcW w:w="1600"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69"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54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47"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60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69"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54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47"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60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69"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54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47"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60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69"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54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47"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60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bl>
    <w:p>
      <w:pPr>
        <w:overflowPunct w:val="0"/>
        <w:spacing w:line="420" w:lineRule="exact"/>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B-2  委托人提供的房屋</w:t>
      </w:r>
    </w:p>
    <w:tbl>
      <w:tblPr>
        <w:tblStyle w:val="35"/>
        <w:tblW w:w="9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2252"/>
        <w:gridCol w:w="2252"/>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名称</w:t>
            </w:r>
          </w:p>
        </w:tc>
        <w:tc>
          <w:tcPr>
            <w:tcW w:w="225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225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面积</w:t>
            </w:r>
          </w:p>
        </w:tc>
        <w:tc>
          <w:tcPr>
            <w:tcW w:w="1966"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ind w:firstLine="540" w:firstLineChars="30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ind w:firstLine="180" w:firstLineChars="100"/>
              <w:rPr>
                <w:rFonts w:ascii="方正书宋_GBK" w:hAnsi="方正书宋_GBK" w:eastAsia="方正书宋_GBK" w:cs="方正书宋_GBK"/>
                <w:sz w:val="18"/>
                <w:szCs w:val="18"/>
              </w:rPr>
            </w:pPr>
          </w:p>
        </w:tc>
        <w:tc>
          <w:tcPr>
            <w:tcW w:w="1966"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ind w:firstLine="540" w:firstLineChars="30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ind w:firstLine="180" w:firstLineChars="100"/>
              <w:rPr>
                <w:rFonts w:ascii="方正书宋_GBK" w:hAnsi="方正书宋_GBK" w:eastAsia="方正书宋_GBK" w:cs="方正书宋_GBK"/>
                <w:sz w:val="18"/>
                <w:szCs w:val="18"/>
              </w:rPr>
            </w:pPr>
          </w:p>
        </w:tc>
        <w:tc>
          <w:tcPr>
            <w:tcW w:w="1966"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dstrike/>
                <w:sz w:val="18"/>
                <w:szCs w:val="18"/>
              </w:rPr>
            </w:pPr>
          </w:p>
        </w:tc>
        <w:tc>
          <w:tcPr>
            <w:tcW w:w="2252" w:type="dxa"/>
            <w:tcBorders>
              <w:top w:val="single" w:color="auto" w:sz="4" w:space="0"/>
              <w:left w:val="nil"/>
              <w:bottom w:val="single" w:color="auto" w:sz="4" w:space="0"/>
              <w:right w:val="single" w:color="auto" w:sz="4" w:space="0"/>
            </w:tcBorders>
          </w:tcPr>
          <w:p>
            <w:pPr>
              <w:overflowPunct w:val="0"/>
              <w:ind w:firstLine="540" w:firstLineChars="30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66"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66"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66"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6470" w:type="dxa"/>
            <w:gridSpan w:val="3"/>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bl>
    <w:p>
      <w:pPr>
        <w:overflowPunct w:val="0"/>
        <w:spacing w:line="420" w:lineRule="exact"/>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B-3  委托人提供的资料</w:t>
      </w:r>
    </w:p>
    <w:tbl>
      <w:tblPr>
        <w:tblStyle w:val="35"/>
        <w:tblW w:w="9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1584"/>
        <w:gridCol w:w="2282"/>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名称</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份数</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提供时间</w:t>
            </w: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1.工程立项文件</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2.工程勘察文件</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3.工程设计及施工图纸</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4.工程承包合同及其他相关合同</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5.施工许可文件</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6.其他文件</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各1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bl>
    <w:p>
      <w:pPr>
        <w:overflowPunct w:val="0"/>
        <w:spacing w:line="420" w:lineRule="exact"/>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B-4  委托人提供的设备</w:t>
      </w:r>
    </w:p>
    <w:tbl>
      <w:tblPr>
        <w:tblStyle w:val="35"/>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2"/>
        <w:gridCol w:w="1644"/>
        <w:gridCol w:w="2414"/>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名称</w:t>
            </w:r>
          </w:p>
        </w:tc>
        <w:tc>
          <w:tcPr>
            <w:tcW w:w="164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241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型号与规格</w:t>
            </w:r>
          </w:p>
        </w:tc>
        <w:tc>
          <w:tcPr>
            <w:tcW w:w="1908"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64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241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908"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64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241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908"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64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241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908"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bl>
    <w:p>
      <w:pPr>
        <w:overflowPunct w:val="0"/>
        <w:spacing w:line="420" w:lineRule="exact"/>
        <w:rPr>
          <w:rFonts w:ascii="方正书宋_GBK" w:hAnsi="方正书宋_GBK" w:eastAsia="方正书宋_GBK" w:cs="方正书宋_GBK"/>
          <w:sz w:val="22"/>
          <w:szCs w:val="22"/>
        </w:rPr>
      </w:pPr>
    </w:p>
    <w:p/>
    <w:p>
      <w:r>
        <w:rPr>
          <w:rFonts w:hint="eastAsia"/>
        </w:rPr>
        <w:br w:type="page"/>
      </w:r>
    </w:p>
    <w:p>
      <w:pPr>
        <w:pStyle w:val="3"/>
        <w:numPr>
          <w:ilvl w:val="0"/>
          <w:numId w:val="2"/>
        </w:numPr>
        <w:spacing w:line="257" w:lineRule="auto"/>
        <w:rPr>
          <w:rFonts w:ascii="黑体" w:hAnsi="黑体" w:eastAsia="黑体" w:cs="黑体"/>
        </w:rPr>
      </w:pPr>
      <w:bookmarkStart w:id="232" w:name="_Toc15576"/>
      <w:r>
        <w:rPr>
          <w:rFonts w:hint="eastAsia" w:ascii="黑体" w:hAnsi="黑体" w:eastAsia="黑体" w:cs="黑体"/>
        </w:rPr>
        <w:t>湖北省建设工程施工合同示范文本（2023年修订版）</w:t>
      </w:r>
      <w:bookmarkEnd w:id="232"/>
    </w:p>
    <w:p>
      <w:pPr>
        <w:ind w:firstLine="560" w:firstLineChars="200"/>
        <w:jc w:val="right"/>
        <w:rPr>
          <w:rFonts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2023年修订版</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jc w:val="center"/>
        <w:rPr>
          <w:rFonts w:ascii="方正小标宋_GBK" w:hAnsi="Times New Roman" w:eastAsia="方正小标宋_GBK"/>
          <w:sz w:val="40"/>
          <w:szCs w:val="40"/>
        </w:rPr>
      </w:pPr>
      <w:r>
        <w:rPr>
          <w:rFonts w:hint="eastAsia" w:ascii="方正小标宋_GBK" w:hAnsi="Times New Roman" w:eastAsia="方正小标宋_GBK"/>
          <w:sz w:val="40"/>
          <w:szCs w:val="40"/>
        </w:rPr>
        <w:t>湖北省建设工程施工合同</w:t>
      </w:r>
    </w:p>
    <w:p>
      <w:pPr>
        <w:rPr>
          <w:rFonts w:ascii="Times New Roman" w:hAnsi="Times New Roman" w:eastAsia="仿宋_GB2312"/>
          <w:sz w:val="32"/>
          <w:szCs w:val="32"/>
        </w:rPr>
      </w:pPr>
    </w:p>
    <w:p>
      <w:pPr>
        <w:jc w:val="center"/>
        <w:rPr>
          <w:rFonts w:ascii="Times New Roman" w:hAnsi="Times New Roman" w:eastAsia="楷体_GB2312"/>
          <w:sz w:val="28"/>
          <w:szCs w:val="28"/>
        </w:rPr>
      </w:pPr>
      <w:r>
        <w:rPr>
          <w:rFonts w:ascii="Times New Roman" w:hAnsi="Times New Roman" w:eastAsia="楷体_GB2312"/>
          <w:sz w:val="28"/>
          <w:szCs w:val="28"/>
        </w:rPr>
        <w:t>（示范文本）</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tbl>
      <w:tblPr>
        <w:tblStyle w:val="36"/>
        <w:tblW w:w="454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9"/>
        <w:gridCol w:w="1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3349"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sz w:val="28"/>
                <w:szCs w:val="28"/>
              </w:rPr>
              <w:t>湖北省住房和城乡建设厅</w:t>
            </w:r>
          </w:p>
        </w:tc>
        <w:tc>
          <w:tcPr>
            <w:tcW w:w="1196" w:type="dxa"/>
            <w:vMerge w:val="restart"/>
            <w:vAlign w:val="center"/>
          </w:tcPr>
          <w:p>
            <w:pPr>
              <w:pStyle w:val="8"/>
              <w:overflowPunct w:val="0"/>
              <w:jc w:val="right"/>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sz w:val="28"/>
                <w:szCs w:val="28"/>
              </w:rPr>
              <w:t>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3349"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sz w:val="28"/>
                <w:szCs w:val="28"/>
              </w:rPr>
              <w:t>湖北省市场监督管理局</w:t>
            </w:r>
          </w:p>
        </w:tc>
        <w:tc>
          <w:tcPr>
            <w:tcW w:w="1196" w:type="dxa"/>
            <w:vMerge w:val="continue"/>
            <w:vAlign w:val="center"/>
          </w:tcPr>
          <w:p>
            <w:pPr>
              <w:pStyle w:val="8"/>
              <w:overflowPunct w:val="0"/>
              <w:rPr>
                <w:rFonts w:ascii="方正书宋_GBK" w:hAnsi="方正书宋_GBK" w:eastAsia="方正书宋_GBK" w:cs="方正书宋_GBK"/>
                <w:sz w:val="28"/>
                <w:szCs w:val="28"/>
              </w:rPr>
            </w:pPr>
          </w:p>
        </w:tc>
      </w:tr>
    </w:tbl>
    <w:p>
      <w:pPr>
        <w:pStyle w:val="54"/>
        <w:spacing w:line="420" w:lineRule="exact"/>
        <w:ind w:firstLine="0" w:firstLineChars="0"/>
        <w:rPr>
          <w:rFonts w:ascii="方正书宋_GBK" w:hAnsi="方正书宋_GBK" w:eastAsia="方正书宋_GBK" w:cs="方正书宋_GBK"/>
          <w:kern w:val="21"/>
          <w:sz w:val="22"/>
          <w:szCs w:val="22"/>
        </w:rPr>
      </w:pPr>
      <w:r>
        <w:rPr>
          <w:sz w:val="32"/>
        </w:rPr>
        <mc:AlternateContent>
          <mc:Choice Requires="wps">
            <w:drawing>
              <wp:anchor distT="0" distB="0" distL="114300" distR="114300" simplePos="0" relativeHeight="251738112" behindDoc="0" locked="0" layoutInCell="1" allowOverlap="1">
                <wp:simplePos x="0" y="0"/>
                <wp:positionH relativeFrom="column">
                  <wp:posOffset>-635</wp:posOffset>
                </wp:positionH>
                <wp:positionV relativeFrom="paragraph">
                  <wp:posOffset>7769225</wp:posOffset>
                </wp:positionV>
                <wp:extent cx="914400" cy="685800"/>
                <wp:effectExtent l="0" t="0" r="0" b="0"/>
                <wp:wrapNone/>
                <wp:docPr id="1333" name="矩形 1333"/>
                <wp:cNvGraphicFramePr/>
                <a:graphic xmlns:a="http://schemas.openxmlformats.org/drawingml/2006/main">
                  <a:graphicData uri="http://schemas.microsoft.com/office/word/2010/wordprocessingShape">
                    <wps:wsp>
                      <wps:cNvSpPr/>
                      <wps:spPr>
                        <a:xfrm>
                          <a:off x="0" y="0"/>
                          <a:ext cx="914400" cy="6858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0.05pt;margin-top:611.75pt;height:54pt;width:72pt;z-index:251738112;mso-width-relative:page;mso-height-relative:page;" fillcolor="#FFFFFF" filled="t" stroked="f" coordsize="21600,21600" o:gfxdata="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OqV7YAAAACwEAAA8AAAAAAAAAAQAgAAAAIgAA&#10;AGRycy9kb3ducmV2LnhtbFBLAQIUABQAAAAIAIdO4kDEHxT6lgEAABYDAAAOAAAAAAAAAAEAIAAA&#10;ACcBAABkcnMvZTJvRG9jLnhtbFBLBQYAAAAABgAGAFkBAAAvBQAAAAA=&#10;">
                <v:fill on="t" focussize="0,0"/>
                <v:stroke on="f"/>
                <v:imagedata o:title=""/>
                <o:lock v:ext="edit" aspectratio="f"/>
              </v:rect>
            </w:pict>
          </mc:Fallback>
        </mc:AlternateContent>
      </w:r>
      <w:r>
        <w:br w:type="page"/>
      </w:r>
      <w:bookmarkStart w:id="233" w:name="_Toc296890982"/>
      <w:bookmarkStart w:id="234" w:name="_Toc296503025"/>
    </w:p>
    <w:p>
      <w:pPr>
        <w:pStyle w:val="54"/>
        <w:spacing w:line="420" w:lineRule="exact"/>
        <w:ind w:firstLine="0" w:firstLineChars="0"/>
        <w:jc w:val="center"/>
        <w:rPr>
          <w:rFonts w:ascii="方正黑体_GBK" w:hAnsi="方正黑体_GBK" w:eastAsia="方正黑体_GBK" w:cs="方正黑体_GBK"/>
          <w:kern w:val="21"/>
          <w:sz w:val="28"/>
          <w:szCs w:val="28"/>
        </w:rPr>
      </w:pPr>
      <w:r>
        <w:rPr>
          <w:rFonts w:hint="eastAsia" w:ascii="方正黑体_GBK" w:hAnsi="方正黑体_GBK" w:eastAsia="方正黑体_GBK" w:cs="方正黑体_GBK"/>
          <w:kern w:val="21"/>
          <w:sz w:val="28"/>
          <w:szCs w:val="28"/>
        </w:rPr>
        <w:t>说    明</w:t>
      </w:r>
    </w:p>
    <w:p>
      <w:pPr>
        <w:pStyle w:val="54"/>
        <w:spacing w:line="420" w:lineRule="exact"/>
        <w:ind w:firstLine="0" w:firstLineChars="0"/>
        <w:rPr>
          <w:rFonts w:ascii="方正书宋_GBK" w:hAnsi="方正书宋_GBK" w:eastAsia="方正书宋_GBK" w:cs="方正书宋_GBK"/>
          <w:kern w:val="21"/>
          <w:sz w:val="22"/>
          <w:szCs w:val="22"/>
        </w:rPr>
      </w:pP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为了指导建设工程施工合同当事人的签约行为，维护合同当事人的合法权益，依据《中华人民共和国民法典》《中华人民共和国建筑法》《中华人民共和国招标投标法》以及相关法律法规，结合住房城乡建设部、国家市场监督管理总局制定的《建设工程施工合同（示范文本）》（GF-2017-0201），结合我省实际情况，特制定《湖北省建设工程施工合同（示范文本）》（以下简称《示范文本》）。为了便于合同当事人使用《示范文本》，现就有关问题说明如下：</w:t>
      </w:r>
    </w:p>
    <w:p>
      <w:pPr>
        <w:rPr>
          <w:rFonts w:ascii="方正小标宋_GBK" w:hAnsi="方正小标宋_GBK" w:eastAsia="方正小标宋_GBK" w:cs="方正小标宋_GBK"/>
          <w:sz w:val="24"/>
        </w:rPr>
      </w:pPr>
      <w:bookmarkStart w:id="235" w:name="_Toc144132931"/>
      <w:bookmarkStart w:id="236" w:name="_Toc144215518"/>
      <w:r>
        <w:rPr>
          <w:rFonts w:hint="eastAsia" w:ascii="方正小标宋_GBK" w:hAnsi="方正小标宋_GBK" w:eastAsia="方正小标宋_GBK" w:cs="方正小标宋_GBK"/>
          <w:sz w:val="24"/>
        </w:rPr>
        <w:t>一、《示范文本》的组成</w:t>
      </w:r>
      <w:bookmarkEnd w:id="235"/>
      <w:bookmarkEnd w:id="236"/>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《示范文本》由合同协议书、通用合同条款、专用合同条款、补充条款四部分组成。</w:t>
      </w:r>
    </w:p>
    <w:p>
      <w:pPr>
        <w:pStyle w:val="56"/>
        <w:spacing w:line="420" w:lineRule="exact"/>
        <w:ind w:firstLine="442"/>
        <w:rPr>
          <w:rFonts w:ascii="方正楷体_GBK" w:hAnsi="方正楷体_GBK" w:eastAsia="方正楷体_GBK" w:cs="方正楷体_GBK"/>
          <w:kern w:val="21"/>
          <w:sz w:val="22"/>
          <w:szCs w:val="22"/>
        </w:rPr>
      </w:pPr>
      <w:bookmarkStart w:id="237" w:name="_Toc144132932"/>
      <w:bookmarkStart w:id="238" w:name="_Toc144215519"/>
      <w:r>
        <w:rPr>
          <w:rFonts w:hint="eastAsia" w:ascii="方正楷体_GBK" w:hAnsi="方正楷体_GBK" w:eastAsia="方正楷体_GBK" w:cs="方正楷体_GBK"/>
          <w:kern w:val="21"/>
          <w:sz w:val="22"/>
          <w:szCs w:val="22"/>
        </w:rPr>
        <w:t>（一）合同协议书</w:t>
      </w:r>
      <w:bookmarkEnd w:id="237"/>
      <w:bookmarkEnd w:id="23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示范文本》合同协议书共计13条，主要包括：工程概况、合同工期、质量标准、签约合同价与合同价格形式、项目经理、合同文件构成、承诺以及合同生效条件等重要内容，集中约定了合同当事人基本的合同权利义务。</w:t>
      </w:r>
    </w:p>
    <w:p>
      <w:pPr>
        <w:pStyle w:val="56"/>
        <w:spacing w:line="420" w:lineRule="exact"/>
        <w:ind w:firstLine="442"/>
        <w:rPr>
          <w:rFonts w:ascii="方正楷体_GBK" w:hAnsi="方正楷体_GBK" w:eastAsia="方正楷体_GBK" w:cs="方正楷体_GBK"/>
          <w:kern w:val="21"/>
          <w:sz w:val="22"/>
          <w:szCs w:val="22"/>
        </w:rPr>
      </w:pPr>
      <w:bookmarkStart w:id="239" w:name="_Toc144215520"/>
      <w:bookmarkStart w:id="240" w:name="_Toc144132933"/>
      <w:r>
        <w:rPr>
          <w:rFonts w:hint="eastAsia" w:ascii="方正楷体_GBK" w:hAnsi="方正楷体_GBK" w:eastAsia="方正楷体_GBK" w:cs="方正楷体_GBK"/>
          <w:kern w:val="21"/>
          <w:sz w:val="22"/>
          <w:szCs w:val="22"/>
        </w:rPr>
        <w:t>（二）通用合同条款</w:t>
      </w:r>
      <w:bookmarkEnd w:id="239"/>
      <w:bookmarkEnd w:id="240"/>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通用合同条款是合同当事人根据《中华人民共和国民法典》《中华人民共和国建筑法》等法律法规的规定，就工程建设的实施及相关事项，对合同当事人的权利义务作出的原则性约定。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通用合同条款共计20条，具体条款分别为：一般约定、发包人、承包人、监理人、工程质量、安全文明施工与环境保护、工期和进度、材料与设备、试验与检验、变更、价格调整、合同价格、计量与支付、验收和工程试车、工程结算、缺陷责任与保修、违约、不可抗力和情势变更、保险、索赔和争议解决。前述条款安排既考虑了现行法律法规对工程建设的有关要求，也考虑了建设工程施工管理的特殊需要。</w:t>
      </w:r>
    </w:p>
    <w:p>
      <w:pPr>
        <w:pStyle w:val="56"/>
        <w:spacing w:line="420" w:lineRule="exact"/>
        <w:ind w:firstLine="442"/>
        <w:rPr>
          <w:rFonts w:ascii="方正楷体_GBK" w:hAnsi="方正楷体_GBK" w:eastAsia="方正楷体_GBK" w:cs="方正楷体_GBK"/>
          <w:kern w:val="21"/>
          <w:sz w:val="22"/>
          <w:szCs w:val="22"/>
        </w:rPr>
      </w:pPr>
      <w:bookmarkStart w:id="241" w:name="_Toc144215521"/>
      <w:bookmarkStart w:id="242" w:name="_Toc144132934"/>
      <w:r>
        <w:rPr>
          <w:rFonts w:hint="eastAsia" w:ascii="方正楷体_GBK" w:hAnsi="方正楷体_GBK" w:eastAsia="方正楷体_GBK" w:cs="方正楷体_GBK"/>
          <w:kern w:val="21"/>
          <w:sz w:val="22"/>
          <w:szCs w:val="22"/>
        </w:rPr>
        <w:t>（三）专用合同条款</w:t>
      </w:r>
      <w:bookmarkEnd w:id="241"/>
      <w:bookmarkEnd w:id="242"/>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1.专用合同条款的编号应与相应的通用合同条款的编号一致；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2.合同当事人可以通过对专用合同条款的修改，满足具体建设工程的特殊要求，避免直接修改通用合同条款；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3.在专用合同条款中有横道线的地方，合同当事人可针对相应的通用合同条款进行细化、完善、补充、修改或另行约定；如无细化、完善、补充、修改或另行约定，则填写“无”或划“/”。</w:t>
      </w:r>
    </w:p>
    <w:p>
      <w:pPr>
        <w:pStyle w:val="54"/>
        <w:spacing w:line="420" w:lineRule="exact"/>
        <w:ind w:firstLine="442"/>
        <w:rPr>
          <w:rFonts w:ascii="方正楷体_GBK" w:hAnsi="方正楷体_GBK" w:eastAsia="方正楷体_GBK" w:cs="方正楷体_GBK"/>
          <w:b/>
          <w:kern w:val="21"/>
          <w:sz w:val="22"/>
          <w:szCs w:val="22"/>
        </w:rPr>
      </w:pPr>
      <w:r>
        <w:rPr>
          <w:rFonts w:hint="eastAsia" w:ascii="方正楷体_GBK" w:hAnsi="方正楷体_GBK" w:eastAsia="方正楷体_GBK" w:cs="方正楷体_GBK"/>
          <w:b/>
          <w:kern w:val="21"/>
          <w:sz w:val="22"/>
          <w:szCs w:val="22"/>
        </w:rPr>
        <w:t>（四）补充条款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补充条款是合同当事人针对《示范文本》通用条款及专用条款未约定事项，结合本合同所涉工程项目实际情况进行的特殊约定。补充条款约定事项不得违反国家法律、行政法规的强制性规定。</w:t>
      </w:r>
    </w:p>
    <w:p>
      <w:pPr>
        <w:rPr>
          <w:rFonts w:ascii="方正小标宋_GBK" w:hAnsi="方正小标宋_GBK" w:eastAsia="方正小标宋_GBK" w:cs="方正小标宋_GBK"/>
          <w:sz w:val="24"/>
        </w:rPr>
      </w:pPr>
      <w:bookmarkStart w:id="243" w:name="_Toc144132935"/>
      <w:bookmarkStart w:id="244" w:name="_Toc144215522"/>
      <w:r>
        <w:rPr>
          <w:rFonts w:hint="eastAsia" w:ascii="方正小标宋_GBK" w:hAnsi="方正小标宋_GBK" w:eastAsia="方正小标宋_GBK" w:cs="方正小标宋_GBK"/>
          <w:sz w:val="24"/>
        </w:rPr>
        <w:t>二、《示范文本》的性质和适用范围</w:t>
      </w:r>
      <w:bookmarkEnd w:id="243"/>
      <w:bookmarkEnd w:id="24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pStyle w:val="54"/>
        <w:ind w:firstLine="0" w:firstLineChars="0"/>
        <w:rPr>
          <w:kern w:val="21"/>
        </w:rPr>
      </w:pPr>
    </w:p>
    <w:p>
      <w:pPr>
        <w:pStyle w:val="54"/>
        <w:ind w:firstLine="600"/>
        <w:rPr>
          <w:kern w:val="21"/>
        </w:rPr>
        <w:sectPr>
          <w:pgSz w:w="11906" w:h="16838"/>
          <w:pgMar w:top="2098" w:right="1531" w:bottom="1984" w:left="1531" w:header="851" w:footer="1417" w:gutter="0"/>
          <w:pgNumType w:fmt="decimal"/>
          <w:cols w:space="720" w:num="1"/>
          <w:docGrid w:linePitch="312" w:charSpace="0"/>
        </w:sectPr>
      </w:pPr>
    </w:p>
    <w:p>
      <w:pPr>
        <w:pStyle w:val="54"/>
        <w:ind w:firstLine="0" w:firstLineChars="0"/>
        <w:rPr>
          <w:kern w:val="21"/>
        </w:rPr>
      </w:pPr>
    </w:p>
    <w:p>
      <w:pPr>
        <w:pStyle w:val="54"/>
        <w:ind w:firstLine="0" w:firstLineChars="0"/>
        <w:jc w:val="center"/>
        <w:rPr>
          <w:rFonts w:ascii="方正小标宋_GBK" w:eastAsia="方正小标宋_GBK"/>
          <w:kern w:val="21"/>
          <w:sz w:val="44"/>
          <w:szCs w:val="44"/>
        </w:rPr>
      </w:pPr>
      <w:r>
        <w:rPr>
          <w:rFonts w:ascii="方正小标宋_GBK" w:eastAsia="方正小标宋_GBK"/>
          <w:kern w:val="21"/>
          <w:sz w:val="44"/>
          <w:szCs w:val="44"/>
        </w:rPr>
        <w:t>目</w:t>
      </w:r>
      <w:r>
        <w:rPr>
          <w:rFonts w:hint="eastAsia" w:ascii="方正小标宋_GBK" w:eastAsia="方正小标宋_GBK"/>
          <w:kern w:val="21"/>
          <w:sz w:val="44"/>
          <w:szCs w:val="44"/>
        </w:rPr>
        <w:t xml:space="preserve">    </w:t>
      </w:r>
      <w:r>
        <w:rPr>
          <w:rFonts w:ascii="方正小标宋_GBK" w:eastAsia="方正小标宋_GBK"/>
          <w:kern w:val="21"/>
          <w:sz w:val="44"/>
          <w:szCs w:val="44"/>
        </w:rPr>
        <w:t>录</w:t>
      </w:r>
    </w:p>
    <w:p>
      <w:pPr>
        <w:pStyle w:val="54"/>
        <w:ind w:firstLine="0" w:firstLineChars="0"/>
        <w:rPr>
          <w:kern w:val="21"/>
          <w:lang w:val="zh-CN"/>
        </w:rPr>
      </w:pPr>
    </w:p>
    <w:p>
      <w:pPr>
        <w:pStyle w:val="54"/>
        <w:tabs>
          <w:tab w:val="right" w:leader="dot" w:pos="8820"/>
          <w:tab w:val="clear" w:pos="8505"/>
        </w:tabs>
        <w:spacing w:line="420" w:lineRule="exact"/>
        <w:ind w:firstLine="0" w:firstLineChars="0"/>
        <w:rPr>
          <w:rStyle w:val="33"/>
          <w:rFonts w:ascii="方正黑体_GBK" w:hAnsi="方正黑体_GBK" w:eastAsia="方正黑体_GBK" w:cs="方正黑体_GBK"/>
          <w:kern w:val="21"/>
          <w:sz w:val="24"/>
          <w:szCs w:val="24"/>
        </w:rPr>
      </w:pP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TOC \o "1-3" \h \u </w:instrText>
      </w:r>
      <w:r>
        <w:rPr>
          <w:rStyle w:val="33"/>
          <w:rFonts w:hint="eastAsia" w:ascii="方正书宋_GBK" w:hAnsi="方正书宋_GBK" w:eastAsia="方正书宋_GBK" w:cs="方正书宋_GBK"/>
          <w:kern w:val="21"/>
          <w:sz w:val="22"/>
          <w:szCs w:val="22"/>
        </w:rPr>
        <w:fldChar w:fldCharType="separate"/>
      </w:r>
      <w:r>
        <w:fldChar w:fldCharType="begin"/>
      </w:r>
      <w:r>
        <w:instrText xml:space="preserve"> HYPERLINK \l "_Toc144215523" </w:instrText>
      </w:r>
      <w:r>
        <w:fldChar w:fldCharType="separate"/>
      </w:r>
      <w:r>
        <w:rPr>
          <w:rStyle w:val="33"/>
          <w:rFonts w:hint="eastAsia" w:ascii="方正黑体_GBK" w:hAnsi="方正黑体_GBK" w:eastAsia="方正黑体_GBK" w:cs="方正黑体_GBK"/>
          <w:kern w:val="21"/>
          <w:sz w:val="24"/>
          <w:szCs w:val="24"/>
        </w:rPr>
        <w:t>第一部分  合同协议书</w:t>
      </w:r>
      <w:r>
        <w:rPr>
          <w:rStyle w:val="33"/>
          <w:rFonts w:hint="eastAsia" w:ascii="方正黑体_GBK" w:hAnsi="方正黑体_GBK" w:eastAsia="方正黑体_GBK" w:cs="方正黑体_GBK"/>
          <w:kern w:val="21"/>
          <w:sz w:val="24"/>
          <w:szCs w:val="24"/>
        </w:rPr>
        <w:tab/>
      </w:r>
      <w:r>
        <w:rPr>
          <w:rStyle w:val="33"/>
          <w:rFonts w:hint="eastAsia" w:ascii="方正黑体_GBK" w:hAnsi="方正黑体_GBK" w:eastAsia="方正黑体_GBK" w:cs="方正黑体_GBK"/>
          <w:kern w:val="21"/>
          <w:sz w:val="24"/>
          <w:szCs w:val="24"/>
        </w:rPr>
        <w:fldChar w:fldCharType="begin"/>
      </w:r>
      <w:r>
        <w:rPr>
          <w:rStyle w:val="33"/>
          <w:rFonts w:hint="eastAsia" w:ascii="方正黑体_GBK" w:hAnsi="方正黑体_GBK" w:eastAsia="方正黑体_GBK" w:cs="方正黑体_GBK"/>
          <w:kern w:val="21"/>
          <w:sz w:val="24"/>
          <w:szCs w:val="24"/>
        </w:rPr>
        <w:instrText xml:space="preserve"> PAGEREF _Toc144215523 \h </w:instrText>
      </w:r>
      <w:r>
        <w:rPr>
          <w:rStyle w:val="33"/>
          <w:rFonts w:hint="eastAsia" w:ascii="方正黑体_GBK" w:hAnsi="方正黑体_GBK" w:eastAsia="方正黑体_GBK" w:cs="方正黑体_GBK"/>
          <w:kern w:val="21"/>
          <w:sz w:val="24"/>
          <w:szCs w:val="24"/>
        </w:rPr>
        <w:fldChar w:fldCharType="separate"/>
      </w:r>
      <w:r>
        <w:rPr>
          <w:rStyle w:val="33"/>
          <w:rFonts w:hint="eastAsia" w:ascii="方正黑体_GBK" w:hAnsi="方正黑体_GBK" w:eastAsia="方正黑体_GBK" w:cs="方正黑体_GBK"/>
          <w:kern w:val="21"/>
          <w:sz w:val="24"/>
          <w:szCs w:val="24"/>
        </w:rPr>
        <w:t>261</w:t>
      </w:r>
      <w:r>
        <w:rPr>
          <w:rStyle w:val="33"/>
          <w:rFonts w:hint="eastAsia" w:ascii="方正黑体_GBK" w:hAnsi="方正黑体_GBK" w:eastAsia="方正黑体_GBK" w:cs="方正黑体_GBK"/>
          <w:kern w:val="21"/>
          <w:sz w:val="24"/>
          <w:szCs w:val="24"/>
        </w:rPr>
        <w:fldChar w:fldCharType="end"/>
      </w:r>
      <w:r>
        <w:rPr>
          <w:rStyle w:val="33"/>
          <w:rFonts w:hint="eastAsia" w:ascii="方正黑体_GBK" w:hAnsi="方正黑体_GBK" w:eastAsia="方正黑体_GBK" w:cs="方正黑体_GBK"/>
          <w:kern w:val="21"/>
          <w:sz w:val="24"/>
          <w:szCs w:val="24"/>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"_Toc144215524" </w:instrText>
      </w:r>
      <w:r>
        <w:fldChar w:fldCharType="separate"/>
      </w:r>
      <w:r>
        <w:rPr>
          <w:rStyle w:val="33"/>
          <w:rFonts w:hint="eastAsia" w:ascii="方正书宋_GBK" w:hAnsi="方正书宋_GBK" w:eastAsia="方正书宋_GBK" w:cs="方正书宋_GBK"/>
          <w:kern w:val="21"/>
          <w:sz w:val="22"/>
          <w:szCs w:val="22"/>
        </w:rPr>
        <w:t>一、工程概况</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"_Toc144215525" </w:instrText>
      </w:r>
      <w:r>
        <w:fldChar w:fldCharType="separate"/>
      </w:r>
      <w:r>
        <w:rPr>
          <w:rStyle w:val="33"/>
          <w:rFonts w:hint="eastAsia" w:ascii="方正书宋_GBK" w:hAnsi="方正书宋_GBK" w:eastAsia="方正书宋_GBK" w:cs="方正书宋_GBK"/>
          <w:kern w:val="21"/>
          <w:sz w:val="22"/>
          <w:szCs w:val="22"/>
        </w:rPr>
        <w:t>二、合同工期</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"_Toc144215526" </w:instrText>
      </w:r>
      <w:r>
        <w:fldChar w:fldCharType="separate"/>
      </w:r>
      <w:r>
        <w:rPr>
          <w:rStyle w:val="33"/>
          <w:rFonts w:hint="eastAsia" w:ascii="方正书宋_GBK" w:hAnsi="方正书宋_GBK" w:eastAsia="方正书宋_GBK" w:cs="方正书宋_GBK"/>
          <w:kern w:val="21"/>
          <w:sz w:val="22"/>
          <w:szCs w:val="22"/>
        </w:rPr>
        <w:t>三、质量标准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"_Toc144215527" </w:instrText>
      </w:r>
      <w:r>
        <w:fldChar w:fldCharType="separate"/>
      </w:r>
      <w:r>
        <w:rPr>
          <w:rStyle w:val="33"/>
          <w:rFonts w:hint="eastAsia" w:ascii="方正书宋_GBK" w:hAnsi="方正书宋_GBK" w:eastAsia="方正书宋_GBK" w:cs="方正书宋_GBK"/>
          <w:kern w:val="21"/>
          <w:sz w:val="22"/>
          <w:szCs w:val="22"/>
        </w:rPr>
        <w:t>四、签约合同价与合同价格形式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"_Toc144215528" </w:instrText>
      </w:r>
      <w:r>
        <w:fldChar w:fldCharType="separate"/>
      </w:r>
      <w:r>
        <w:rPr>
          <w:rStyle w:val="33"/>
          <w:rFonts w:hint="eastAsia" w:ascii="方正书宋_GBK" w:hAnsi="方正书宋_GBK" w:eastAsia="方正书宋_GBK" w:cs="方正书宋_GBK"/>
          <w:kern w:val="21"/>
          <w:sz w:val="22"/>
          <w:szCs w:val="22"/>
        </w:rPr>
        <w:t>五、项目经理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"_Toc144215529" </w:instrText>
      </w:r>
      <w:r>
        <w:fldChar w:fldCharType="separate"/>
      </w:r>
      <w:r>
        <w:rPr>
          <w:rStyle w:val="33"/>
          <w:rFonts w:hint="eastAsia" w:ascii="方正书宋_GBK" w:hAnsi="方正书宋_GBK" w:eastAsia="方正书宋_GBK" w:cs="方正书宋_GBK"/>
          <w:kern w:val="21"/>
          <w:sz w:val="22"/>
          <w:szCs w:val="22"/>
        </w:rPr>
        <w:t>六、合同文件构成</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"_Toc144215530" </w:instrText>
      </w:r>
      <w:r>
        <w:fldChar w:fldCharType="separate"/>
      </w:r>
      <w:r>
        <w:rPr>
          <w:rStyle w:val="33"/>
          <w:rFonts w:hint="eastAsia" w:ascii="方正书宋_GBK" w:hAnsi="方正书宋_GBK" w:eastAsia="方正书宋_GBK" w:cs="方正书宋_GBK"/>
          <w:kern w:val="21"/>
          <w:sz w:val="22"/>
          <w:szCs w:val="22"/>
        </w:rPr>
        <w:t>七、承诺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"_Toc144215531" </w:instrText>
      </w:r>
      <w:r>
        <w:fldChar w:fldCharType="separate"/>
      </w:r>
      <w:r>
        <w:rPr>
          <w:rStyle w:val="33"/>
          <w:rFonts w:hint="eastAsia" w:ascii="方正书宋_GBK" w:hAnsi="方正书宋_GBK" w:eastAsia="方正书宋_GBK" w:cs="方正书宋_GBK"/>
          <w:kern w:val="21"/>
          <w:sz w:val="22"/>
          <w:szCs w:val="22"/>
        </w:rPr>
        <w:t>八、词语含义</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"_Toc144215532" </w:instrText>
      </w:r>
      <w:r>
        <w:fldChar w:fldCharType="separate"/>
      </w:r>
      <w:r>
        <w:rPr>
          <w:rStyle w:val="33"/>
          <w:rFonts w:hint="eastAsia" w:ascii="方正书宋_GBK" w:hAnsi="方正书宋_GBK" w:eastAsia="方正书宋_GBK" w:cs="方正书宋_GBK"/>
          <w:kern w:val="21"/>
          <w:sz w:val="22"/>
          <w:szCs w:val="22"/>
        </w:rPr>
        <w:t>九、签订时间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"_Toc144215533" </w:instrText>
      </w:r>
      <w:r>
        <w:fldChar w:fldCharType="separate"/>
      </w:r>
      <w:r>
        <w:rPr>
          <w:rStyle w:val="33"/>
          <w:rFonts w:hint="eastAsia" w:ascii="方正书宋_GBK" w:hAnsi="方正书宋_GBK" w:eastAsia="方正书宋_GBK" w:cs="方正书宋_GBK"/>
          <w:kern w:val="21"/>
          <w:sz w:val="22"/>
          <w:szCs w:val="22"/>
        </w:rPr>
        <w:t>十、签订地点</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"_Toc144215534" </w:instrText>
      </w:r>
      <w:r>
        <w:fldChar w:fldCharType="separate"/>
      </w:r>
      <w:r>
        <w:rPr>
          <w:rStyle w:val="33"/>
          <w:rFonts w:hint="eastAsia" w:ascii="方正书宋_GBK" w:hAnsi="方正书宋_GBK" w:eastAsia="方正书宋_GBK" w:cs="方正书宋_GBK"/>
          <w:kern w:val="21"/>
          <w:sz w:val="22"/>
          <w:szCs w:val="22"/>
        </w:rPr>
        <w:t>十一、补充协议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"_Toc144215535" </w:instrText>
      </w:r>
      <w:r>
        <w:fldChar w:fldCharType="separate"/>
      </w:r>
      <w:r>
        <w:rPr>
          <w:rStyle w:val="33"/>
          <w:rFonts w:hint="eastAsia" w:ascii="方正书宋_GBK" w:hAnsi="方正书宋_GBK" w:eastAsia="方正书宋_GBK" w:cs="方正书宋_GBK"/>
          <w:kern w:val="21"/>
          <w:sz w:val="22"/>
          <w:szCs w:val="22"/>
        </w:rPr>
        <w:t>十二、合同生效</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"_Toc144215536" </w:instrText>
      </w:r>
      <w:r>
        <w:fldChar w:fldCharType="separate"/>
      </w:r>
      <w:r>
        <w:rPr>
          <w:rStyle w:val="33"/>
          <w:rFonts w:hint="eastAsia" w:ascii="方正书宋_GBK" w:hAnsi="方正书宋_GBK" w:eastAsia="方正书宋_GBK" w:cs="方正书宋_GBK"/>
          <w:kern w:val="21"/>
          <w:sz w:val="22"/>
          <w:szCs w:val="22"/>
        </w:rPr>
        <w:t>十三、合同份数</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firstLine="0" w:firstLineChars="0"/>
        <w:rPr>
          <w:rStyle w:val="33"/>
          <w:rFonts w:ascii="方正黑体_GBK" w:hAnsi="方正黑体_GBK" w:eastAsia="方正黑体_GBK" w:cs="方正黑体_GBK"/>
          <w:kern w:val="21"/>
          <w:sz w:val="24"/>
          <w:szCs w:val="24"/>
        </w:rPr>
      </w:pPr>
      <w:r>
        <w:fldChar w:fldCharType="begin"/>
      </w:r>
      <w:r>
        <w:instrText xml:space="preserve"> HYPERLINK \l "_Toc144215537" </w:instrText>
      </w:r>
      <w:r>
        <w:fldChar w:fldCharType="separate"/>
      </w:r>
      <w:r>
        <w:rPr>
          <w:rStyle w:val="33"/>
          <w:rFonts w:hint="eastAsia" w:ascii="方正黑体_GBK" w:hAnsi="方正黑体_GBK" w:eastAsia="方正黑体_GBK" w:cs="方正黑体_GBK"/>
          <w:kern w:val="21"/>
          <w:sz w:val="24"/>
          <w:szCs w:val="24"/>
        </w:rPr>
        <w:t>第二部分  通用合同条款</w:t>
      </w:r>
      <w:r>
        <w:rPr>
          <w:rStyle w:val="33"/>
          <w:rFonts w:hint="eastAsia" w:ascii="方正黑体_GBK" w:hAnsi="方正黑体_GBK" w:eastAsia="方正黑体_GBK" w:cs="方正黑体_GBK"/>
          <w:kern w:val="21"/>
          <w:sz w:val="24"/>
          <w:szCs w:val="24"/>
        </w:rPr>
        <w:tab/>
      </w:r>
      <w:r>
        <w:rPr>
          <w:rStyle w:val="33"/>
          <w:rFonts w:hint="eastAsia" w:ascii="方正黑体_GBK" w:hAnsi="方正黑体_GBK" w:eastAsia="方正黑体_GBK" w:cs="方正黑体_GBK"/>
          <w:kern w:val="21"/>
          <w:sz w:val="24"/>
          <w:szCs w:val="24"/>
        </w:rPr>
        <w:fldChar w:fldCharType="begin"/>
      </w:r>
      <w:r>
        <w:rPr>
          <w:rStyle w:val="33"/>
          <w:rFonts w:hint="eastAsia" w:ascii="方正黑体_GBK" w:hAnsi="方正黑体_GBK" w:eastAsia="方正黑体_GBK" w:cs="方正黑体_GBK"/>
          <w:kern w:val="21"/>
          <w:sz w:val="24"/>
          <w:szCs w:val="24"/>
        </w:rPr>
        <w:instrText xml:space="preserve"> PAGEREF _Toc144215537 \h </w:instrText>
      </w:r>
      <w:r>
        <w:rPr>
          <w:rStyle w:val="33"/>
          <w:rFonts w:hint="eastAsia" w:ascii="方正黑体_GBK" w:hAnsi="方正黑体_GBK" w:eastAsia="方正黑体_GBK" w:cs="方正黑体_GBK"/>
          <w:kern w:val="21"/>
          <w:sz w:val="24"/>
          <w:szCs w:val="24"/>
        </w:rPr>
        <w:fldChar w:fldCharType="separate"/>
      </w:r>
      <w:r>
        <w:rPr>
          <w:rStyle w:val="33"/>
          <w:rFonts w:hint="eastAsia" w:ascii="方正黑体_GBK" w:hAnsi="方正黑体_GBK" w:eastAsia="方正黑体_GBK" w:cs="方正黑体_GBK"/>
          <w:kern w:val="21"/>
          <w:sz w:val="24"/>
          <w:szCs w:val="24"/>
        </w:rPr>
        <w:t>263</w:t>
      </w:r>
      <w:r>
        <w:rPr>
          <w:rStyle w:val="33"/>
          <w:rFonts w:hint="eastAsia" w:ascii="方正黑体_GBK" w:hAnsi="方正黑体_GBK" w:eastAsia="方正黑体_GBK" w:cs="方正黑体_GBK"/>
          <w:kern w:val="21"/>
          <w:sz w:val="24"/>
          <w:szCs w:val="24"/>
        </w:rPr>
        <w:fldChar w:fldCharType="end"/>
      </w:r>
      <w:r>
        <w:rPr>
          <w:rStyle w:val="33"/>
          <w:rFonts w:hint="eastAsia" w:ascii="方正黑体_GBK" w:hAnsi="方正黑体_GBK" w:eastAsia="方正黑体_GBK" w:cs="方正黑体_GBK"/>
          <w:kern w:val="21"/>
          <w:sz w:val="24"/>
          <w:szCs w:val="24"/>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"_Toc144215538" </w:instrText>
      </w:r>
      <w:r>
        <w:fldChar w:fldCharType="separate"/>
      </w:r>
      <w:r>
        <w:rPr>
          <w:rStyle w:val="33"/>
          <w:rFonts w:hint="eastAsia" w:ascii="方正书宋_GBK" w:hAnsi="方正书宋_GBK" w:eastAsia="方正书宋_GBK" w:cs="方正书宋_GBK"/>
          <w:kern w:val="21"/>
          <w:sz w:val="22"/>
          <w:szCs w:val="22"/>
        </w:rPr>
        <w:t>1.一般约定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"_Toc144215539" </w:instrText>
      </w:r>
      <w:r>
        <w:fldChar w:fldCharType="separate"/>
      </w:r>
      <w:r>
        <w:rPr>
          <w:rStyle w:val="33"/>
          <w:rFonts w:hint="eastAsia" w:ascii="方正书宋_GBK" w:hAnsi="方正书宋_GBK" w:eastAsia="方正书宋_GBK" w:cs="方正书宋_GBK"/>
          <w:kern w:val="21"/>
          <w:sz w:val="22"/>
          <w:szCs w:val="22"/>
        </w:rPr>
        <w:t>1.1词语定义与解释</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"_Toc144215540" </w:instrText>
      </w:r>
      <w:r>
        <w:fldChar w:fldCharType="separate"/>
      </w:r>
      <w:r>
        <w:rPr>
          <w:rStyle w:val="33"/>
          <w:rFonts w:hint="eastAsia" w:ascii="方正书宋_GBK" w:hAnsi="方正书宋_GBK" w:eastAsia="方正书宋_GBK" w:cs="方正书宋_GBK"/>
          <w:kern w:val="21"/>
          <w:sz w:val="22"/>
          <w:szCs w:val="22"/>
        </w:rPr>
        <w:t>1.2语言文字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"_Toc144215541" </w:instrText>
      </w:r>
      <w:r>
        <w:fldChar w:fldCharType="separate"/>
      </w:r>
      <w:r>
        <w:rPr>
          <w:rStyle w:val="33"/>
          <w:rFonts w:hint="eastAsia" w:ascii="方正书宋_GBK" w:hAnsi="方正书宋_GBK" w:eastAsia="方正书宋_GBK" w:cs="方正书宋_GBK"/>
          <w:kern w:val="21"/>
          <w:sz w:val="22"/>
          <w:szCs w:val="22"/>
        </w:rPr>
        <w:t>1.3法律</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"_Toc144215542" </w:instrText>
      </w:r>
      <w:r>
        <w:fldChar w:fldCharType="separate"/>
      </w:r>
      <w:r>
        <w:rPr>
          <w:rStyle w:val="33"/>
          <w:rFonts w:hint="eastAsia" w:ascii="方正书宋_GBK" w:hAnsi="方正书宋_GBK" w:eastAsia="方正书宋_GBK" w:cs="方正书宋_GBK"/>
          <w:kern w:val="21"/>
          <w:sz w:val="22"/>
          <w:szCs w:val="22"/>
        </w:rPr>
        <w:t>1.4标准和规范</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"_Toc144215543" </w:instrText>
      </w:r>
      <w:r>
        <w:fldChar w:fldCharType="separate"/>
      </w:r>
      <w:r>
        <w:rPr>
          <w:rStyle w:val="33"/>
          <w:rFonts w:hint="eastAsia" w:ascii="方正书宋_GBK" w:hAnsi="方正书宋_GBK" w:eastAsia="方正书宋_GBK" w:cs="方正书宋_GBK"/>
          <w:kern w:val="21"/>
          <w:sz w:val="22"/>
          <w:szCs w:val="22"/>
        </w:rPr>
        <w:t>1.5合同文件的优先顺序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"_Toc144215544" </w:instrText>
      </w:r>
      <w:r>
        <w:fldChar w:fldCharType="separate"/>
      </w:r>
      <w:r>
        <w:rPr>
          <w:rStyle w:val="33"/>
          <w:rFonts w:hint="eastAsia" w:ascii="方正书宋_GBK" w:hAnsi="方正书宋_GBK" w:eastAsia="方正书宋_GBK" w:cs="方正书宋_GBK"/>
          <w:kern w:val="21"/>
          <w:sz w:val="22"/>
          <w:szCs w:val="22"/>
        </w:rPr>
        <w:t>1.6图纸和承包人文件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"_Toc144215545" </w:instrText>
      </w:r>
      <w:r>
        <w:fldChar w:fldCharType="separate"/>
      </w:r>
      <w:r>
        <w:rPr>
          <w:rStyle w:val="33"/>
          <w:rFonts w:hint="eastAsia" w:ascii="方正书宋_GBK" w:hAnsi="方正书宋_GBK" w:eastAsia="方正书宋_GBK" w:cs="方正书宋_GBK"/>
          <w:kern w:val="21"/>
          <w:sz w:val="22"/>
          <w:szCs w:val="22"/>
        </w:rPr>
        <w:t>1.7联络</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"_Toc144215546" </w:instrText>
      </w:r>
      <w:r>
        <w:fldChar w:fldCharType="separate"/>
      </w:r>
      <w:r>
        <w:rPr>
          <w:rStyle w:val="33"/>
          <w:rFonts w:hint="eastAsia" w:ascii="方正书宋_GBK" w:hAnsi="方正书宋_GBK" w:eastAsia="方正书宋_GBK" w:cs="方正书宋_GBK"/>
          <w:kern w:val="21"/>
          <w:sz w:val="22"/>
          <w:szCs w:val="22"/>
        </w:rPr>
        <w:t>1.8严禁贿赂</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"_Toc144215547" </w:instrText>
      </w:r>
      <w:r>
        <w:fldChar w:fldCharType="separate"/>
      </w:r>
      <w:r>
        <w:rPr>
          <w:rStyle w:val="33"/>
          <w:rFonts w:hint="eastAsia" w:ascii="方正书宋_GBK" w:hAnsi="方正书宋_GBK" w:eastAsia="方正书宋_GBK" w:cs="方正书宋_GBK"/>
          <w:kern w:val="21"/>
          <w:sz w:val="22"/>
          <w:szCs w:val="22"/>
        </w:rPr>
        <w:t>1.9化石、文物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"_Toc144215548" </w:instrText>
      </w:r>
      <w:r>
        <w:fldChar w:fldCharType="separate"/>
      </w:r>
      <w:r>
        <w:rPr>
          <w:rStyle w:val="33"/>
          <w:rFonts w:hint="eastAsia" w:ascii="方正书宋_GBK" w:hAnsi="方正书宋_GBK" w:eastAsia="方正书宋_GBK" w:cs="方正书宋_GBK"/>
          <w:kern w:val="21"/>
          <w:sz w:val="22"/>
          <w:szCs w:val="22"/>
        </w:rPr>
        <w:t>1.10交通运输</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"_Toc144215549" </w:instrText>
      </w:r>
      <w:r>
        <w:fldChar w:fldCharType="separate"/>
      </w:r>
      <w:r>
        <w:rPr>
          <w:rStyle w:val="33"/>
          <w:rFonts w:hint="eastAsia" w:ascii="方正书宋_GBK" w:hAnsi="方正书宋_GBK" w:eastAsia="方正书宋_GBK" w:cs="方正书宋_GBK"/>
          <w:kern w:val="21"/>
          <w:sz w:val="22"/>
          <w:szCs w:val="22"/>
        </w:rPr>
        <w:t>1.11知识产权</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"_Toc144215550" </w:instrText>
      </w:r>
      <w:r>
        <w:fldChar w:fldCharType="separate"/>
      </w:r>
      <w:r>
        <w:rPr>
          <w:rStyle w:val="33"/>
          <w:rFonts w:hint="eastAsia" w:ascii="方正书宋_GBK" w:hAnsi="方正书宋_GBK" w:eastAsia="方正书宋_GBK" w:cs="方正书宋_GBK"/>
          <w:kern w:val="21"/>
          <w:sz w:val="22"/>
          <w:szCs w:val="22"/>
        </w:rPr>
        <w:t>1.12保密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"_Toc144215551" </w:instrText>
      </w:r>
      <w:r>
        <w:fldChar w:fldCharType="separate"/>
      </w:r>
      <w:r>
        <w:rPr>
          <w:rStyle w:val="33"/>
          <w:rFonts w:hint="eastAsia" w:ascii="方正书宋_GBK" w:hAnsi="方正书宋_GBK" w:eastAsia="方正书宋_GBK" w:cs="方正书宋_GBK"/>
          <w:kern w:val="21"/>
          <w:sz w:val="22"/>
          <w:szCs w:val="22"/>
        </w:rPr>
        <w:t>1.13工程量清单错误的修正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"_Toc144215552" </w:instrText>
      </w:r>
      <w:r>
        <w:fldChar w:fldCharType="separate"/>
      </w:r>
      <w:r>
        <w:rPr>
          <w:rStyle w:val="33"/>
          <w:rFonts w:hint="eastAsia" w:ascii="方正书宋_GBK" w:hAnsi="方正书宋_GBK" w:eastAsia="方正书宋_GBK" w:cs="方正书宋_GBK"/>
          <w:kern w:val="21"/>
          <w:sz w:val="22"/>
          <w:szCs w:val="22"/>
        </w:rPr>
        <w:t>2.发包人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"_Toc144215553" </w:instrText>
      </w:r>
      <w:r>
        <w:fldChar w:fldCharType="separate"/>
      </w:r>
      <w:r>
        <w:rPr>
          <w:rStyle w:val="33"/>
          <w:rFonts w:hint="eastAsia" w:ascii="方正书宋_GBK" w:hAnsi="方正书宋_GBK" w:eastAsia="方正书宋_GBK" w:cs="方正书宋_GBK"/>
          <w:kern w:val="21"/>
          <w:sz w:val="22"/>
          <w:szCs w:val="22"/>
        </w:rPr>
        <w:t>2.1许可或批准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"_Toc144215554" </w:instrText>
      </w:r>
      <w:r>
        <w:fldChar w:fldCharType="separate"/>
      </w:r>
      <w:r>
        <w:rPr>
          <w:rStyle w:val="33"/>
          <w:rFonts w:hint="eastAsia" w:ascii="方正书宋_GBK" w:hAnsi="方正书宋_GBK" w:eastAsia="方正书宋_GBK" w:cs="方正书宋_GBK"/>
          <w:kern w:val="21"/>
          <w:sz w:val="22"/>
          <w:szCs w:val="22"/>
        </w:rPr>
        <w:t>2.2发包人代表</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"_Toc144215555" </w:instrText>
      </w:r>
      <w:r>
        <w:fldChar w:fldCharType="separate"/>
      </w:r>
      <w:r>
        <w:rPr>
          <w:rStyle w:val="33"/>
          <w:rFonts w:hint="eastAsia" w:ascii="方正书宋_GBK" w:hAnsi="方正书宋_GBK" w:eastAsia="方正书宋_GBK" w:cs="方正书宋_GBK"/>
          <w:kern w:val="21"/>
          <w:sz w:val="22"/>
          <w:szCs w:val="22"/>
        </w:rPr>
        <w:t>2.3发包人人员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"_Toc144215556" </w:instrText>
      </w:r>
      <w:r>
        <w:fldChar w:fldCharType="separate"/>
      </w:r>
      <w:r>
        <w:rPr>
          <w:rStyle w:val="33"/>
          <w:rFonts w:hint="eastAsia" w:ascii="方正书宋_GBK" w:hAnsi="方正书宋_GBK" w:eastAsia="方正书宋_GBK" w:cs="方正书宋_GBK"/>
          <w:kern w:val="21"/>
          <w:sz w:val="22"/>
          <w:szCs w:val="22"/>
        </w:rPr>
        <w:t>2.4施工现场、施工条件和基础资料的提供</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"_Toc144215557" </w:instrText>
      </w:r>
      <w:r>
        <w:fldChar w:fldCharType="separate"/>
      </w:r>
      <w:r>
        <w:rPr>
          <w:rStyle w:val="33"/>
          <w:rFonts w:hint="eastAsia" w:ascii="方正书宋_GBK" w:hAnsi="方正书宋_GBK" w:eastAsia="方正书宋_GBK" w:cs="方正书宋_GBK"/>
          <w:kern w:val="21"/>
          <w:sz w:val="22"/>
          <w:szCs w:val="22"/>
        </w:rPr>
        <w:t>2.5资金来源证明及支付担保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"_Toc144215558" </w:instrText>
      </w:r>
      <w:r>
        <w:fldChar w:fldCharType="separate"/>
      </w:r>
      <w:r>
        <w:rPr>
          <w:rStyle w:val="33"/>
          <w:rFonts w:hint="eastAsia" w:ascii="方正书宋_GBK" w:hAnsi="方正书宋_GBK" w:eastAsia="方正书宋_GBK" w:cs="方正书宋_GBK"/>
          <w:kern w:val="21"/>
          <w:sz w:val="22"/>
          <w:szCs w:val="22"/>
        </w:rPr>
        <w:t>2.6支付合同价款</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"_Toc144215559" </w:instrText>
      </w:r>
      <w:r>
        <w:fldChar w:fldCharType="separate"/>
      </w:r>
      <w:r>
        <w:rPr>
          <w:rStyle w:val="33"/>
          <w:rFonts w:hint="eastAsia" w:ascii="方正书宋_GBK" w:hAnsi="方正书宋_GBK" w:eastAsia="方正书宋_GBK" w:cs="方正书宋_GBK"/>
          <w:kern w:val="21"/>
          <w:sz w:val="22"/>
          <w:szCs w:val="22"/>
        </w:rPr>
        <w:t>2.7组织竣工验收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"_Toc144215560" </w:instrText>
      </w:r>
      <w:r>
        <w:fldChar w:fldCharType="separate"/>
      </w:r>
      <w:r>
        <w:rPr>
          <w:rStyle w:val="33"/>
          <w:rFonts w:hint="eastAsia" w:ascii="方正书宋_GBK" w:hAnsi="方正书宋_GBK" w:eastAsia="方正书宋_GBK" w:cs="方正书宋_GBK"/>
          <w:kern w:val="21"/>
          <w:sz w:val="22"/>
          <w:szCs w:val="22"/>
        </w:rPr>
        <w:t>2.8现场统一管理协议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"_Toc144215561" </w:instrText>
      </w:r>
      <w:r>
        <w:fldChar w:fldCharType="separate"/>
      </w:r>
      <w:r>
        <w:rPr>
          <w:rStyle w:val="33"/>
          <w:rFonts w:hint="eastAsia" w:ascii="方正书宋_GBK" w:hAnsi="方正书宋_GBK" w:eastAsia="方正书宋_GBK" w:cs="方正书宋_GBK"/>
          <w:kern w:val="21"/>
          <w:sz w:val="22"/>
          <w:szCs w:val="22"/>
        </w:rPr>
        <w:t>3.承包人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"_Toc144215562" </w:instrText>
      </w:r>
      <w:r>
        <w:fldChar w:fldCharType="separate"/>
      </w:r>
      <w:r>
        <w:rPr>
          <w:rStyle w:val="33"/>
          <w:rFonts w:hint="eastAsia" w:ascii="方正书宋_GBK" w:hAnsi="方正书宋_GBK" w:eastAsia="方正书宋_GBK" w:cs="方正书宋_GBK"/>
          <w:kern w:val="21"/>
          <w:sz w:val="22"/>
          <w:szCs w:val="22"/>
        </w:rPr>
        <w:t>3.1承包人的一般义务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"_Toc144215563" </w:instrText>
      </w:r>
      <w:r>
        <w:fldChar w:fldCharType="separate"/>
      </w:r>
      <w:r>
        <w:rPr>
          <w:rStyle w:val="33"/>
          <w:rFonts w:hint="eastAsia" w:ascii="方正书宋_GBK" w:hAnsi="方正书宋_GBK" w:eastAsia="方正书宋_GBK" w:cs="方正书宋_GBK"/>
          <w:kern w:val="21"/>
          <w:sz w:val="22"/>
          <w:szCs w:val="22"/>
        </w:rPr>
        <w:t>3.2项目经理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"_Toc144215564" </w:instrText>
      </w:r>
      <w:r>
        <w:fldChar w:fldCharType="separate"/>
      </w:r>
      <w:r>
        <w:rPr>
          <w:rStyle w:val="33"/>
          <w:rFonts w:hint="eastAsia" w:ascii="方正书宋_GBK" w:hAnsi="方正书宋_GBK" w:eastAsia="方正书宋_GBK" w:cs="方正书宋_GBK"/>
          <w:kern w:val="21"/>
          <w:sz w:val="22"/>
          <w:szCs w:val="22"/>
        </w:rPr>
        <w:t>3.3承包人人员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"_Toc144215565" </w:instrText>
      </w:r>
      <w:r>
        <w:fldChar w:fldCharType="separate"/>
      </w:r>
      <w:r>
        <w:rPr>
          <w:rStyle w:val="33"/>
          <w:rFonts w:hint="eastAsia" w:ascii="方正书宋_GBK" w:hAnsi="方正书宋_GBK" w:eastAsia="方正书宋_GBK" w:cs="方正书宋_GBK"/>
          <w:kern w:val="21"/>
          <w:sz w:val="22"/>
          <w:szCs w:val="22"/>
        </w:rPr>
        <w:t>3.4承包人现场查勘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"_Toc144215566" </w:instrText>
      </w:r>
      <w:r>
        <w:fldChar w:fldCharType="separate"/>
      </w:r>
      <w:r>
        <w:rPr>
          <w:rStyle w:val="33"/>
          <w:rFonts w:hint="eastAsia" w:ascii="方正书宋_GBK" w:hAnsi="方正书宋_GBK" w:eastAsia="方正书宋_GBK" w:cs="方正书宋_GBK"/>
          <w:kern w:val="21"/>
          <w:sz w:val="22"/>
          <w:szCs w:val="22"/>
        </w:rPr>
        <w:t>3.5分包</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"_Toc144215567" </w:instrText>
      </w:r>
      <w:r>
        <w:fldChar w:fldCharType="separate"/>
      </w:r>
      <w:r>
        <w:rPr>
          <w:rStyle w:val="33"/>
          <w:rFonts w:hint="eastAsia" w:ascii="方正书宋_GBK" w:hAnsi="方正书宋_GBK" w:eastAsia="方正书宋_GBK" w:cs="方正书宋_GBK"/>
          <w:kern w:val="21"/>
          <w:sz w:val="22"/>
          <w:szCs w:val="22"/>
        </w:rPr>
        <w:t>3.6工程照管与成品、半成品保护</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"_Toc144215568" </w:instrText>
      </w:r>
      <w:r>
        <w:fldChar w:fldCharType="separate"/>
      </w:r>
      <w:r>
        <w:rPr>
          <w:rStyle w:val="33"/>
          <w:rFonts w:hint="eastAsia" w:ascii="方正书宋_GBK" w:hAnsi="方正书宋_GBK" w:eastAsia="方正书宋_GBK" w:cs="方正书宋_GBK"/>
          <w:kern w:val="21"/>
          <w:sz w:val="22"/>
          <w:szCs w:val="22"/>
        </w:rPr>
        <w:t>3.7履约担保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"_Toc144215569" </w:instrText>
      </w:r>
      <w:r>
        <w:fldChar w:fldCharType="separate"/>
      </w:r>
      <w:r>
        <w:rPr>
          <w:rStyle w:val="33"/>
          <w:rFonts w:hint="eastAsia" w:ascii="方正书宋_GBK" w:hAnsi="方正书宋_GBK" w:eastAsia="方正书宋_GBK" w:cs="方正书宋_GBK"/>
          <w:kern w:val="21"/>
          <w:sz w:val="22"/>
          <w:szCs w:val="22"/>
        </w:rPr>
        <w:t>3.8联合体</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"_Toc144215570" </w:instrText>
      </w:r>
      <w:r>
        <w:fldChar w:fldCharType="separate"/>
      </w:r>
      <w:r>
        <w:rPr>
          <w:rStyle w:val="33"/>
          <w:rFonts w:hint="eastAsia" w:ascii="方正书宋_GBK" w:hAnsi="方正书宋_GBK" w:eastAsia="方正书宋_GBK" w:cs="方正书宋_GBK"/>
          <w:kern w:val="21"/>
          <w:sz w:val="22"/>
          <w:szCs w:val="22"/>
        </w:rPr>
        <w:t>4.监理人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"_Toc144215571" </w:instrText>
      </w:r>
      <w:r>
        <w:fldChar w:fldCharType="separate"/>
      </w:r>
      <w:r>
        <w:rPr>
          <w:rStyle w:val="33"/>
          <w:rFonts w:hint="eastAsia" w:ascii="方正书宋_GBK" w:hAnsi="方正书宋_GBK" w:eastAsia="方正书宋_GBK" w:cs="方正书宋_GBK"/>
          <w:kern w:val="21"/>
          <w:sz w:val="22"/>
          <w:szCs w:val="22"/>
        </w:rPr>
        <w:t>4.1监理人的一般规定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"_Toc144215572" </w:instrText>
      </w:r>
      <w:r>
        <w:fldChar w:fldCharType="separate"/>
      </w:r>
      <w:r>
        <w:rPr>
          <w:rStyle w:val="33"/>
          <w:rFonts w:hint="eastAsia" w:ascii="方正书宋_GBK" w:hAnsi="方正书宋_GBK" w:eastAsia="方正书宋_GBK" w:cs="方正书宋_GBK"/>
          <w:kern w:val="21"/>
          <w:sz w:val="22"/>
          <w:szCs w:val="22"/>
        </w:rPr>
        <w:t>4.2监理人员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"_Toc144215573" </w:instrText>
      </w:r>
      <w:r>
        <w:fldChar w:fldCharType="separate"/>
      </w:r>
      <w:r>
        <w:rPr>
          <w:rStyle w:val="33"/>
          <w:rFonts w:hint="eastAsia" w:ascii="方正书宋_GBK" w:hAnsi="方正书宋_GBK" w:eastAsia="方正书宋_GBK" w:cs="方正书宋_GBK"/>
          <w:kern w:val="21"/>
          <w:sz w:val="22"/>
          <w:szCs w:val="22"/>
        </w:rPr>
        <w:t>4.3监理人的指示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"_Toc144215574" </w:instrText>
      </w:r>
      <w:r>
        <w:fldChar w:fldCharType="separate"/>
      </w:r>
      <w:r>
        <w:rPr>
          <w:rStyle w:val="33"/>
          <w:rFonts w:hint="eastAsia" w:ascii="方正书宋_GBK" w:hAnsi="方正书宋_GBK" w:eastAsia="方正书宋_GBK" w:cs="方正书宋_GBK"/>
          <w:kern w:val="21"/>
          <w:sz w:val="22"/>
          <w:szCs w:val="22"/>
        </w:rPr>
        <w:t>4.4商定或确定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"_Toc144215575" </w:instrText>
      </w:r>
      <w:r>
        <w:fldChar w:fldCharType="separate"/>
      </w:r>
      <w:r>
        <w:rPr>
          <w:rStyle w:val="33"/>
          <w:rFonts w:hint="eastAsia" w:ascii="方正书宋_GBK" w:hAnsi="方正书宋_GBK" w:eastAsia="方正书宋_GBK" w:cs="方正书宋_GBK"/>
          <w:kern w:val="21"/>
          <w:sz w:val="22"/>
          <w:szCs w:val="22"/>
        </w:rPr>
        <w:t>5.工程质量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"_Toc144215576" </w:instrText>
      </w:r>
      <w:r>
        <w:fldChar w:fldCharType="separate"/>
      </w:r>
      <w:r>
        <w:rPr>
          <w:rStyle w:val="33"/>
          <w:rFonts w:hint="eastAsia" w:ascii="方正书宋_GBK" w:hAnsi="方正书宋_GBK" w:eastAsia="方正书宋_GBK" w:cs="方正书宋_GBK"/>
          <w:kern w:val="21"/>
          <w:sz w:val="22"/>
          <w:szCs w:val="22"/>
        </w:rPr>
        <w:t>5.1质量要求</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"_Toc144215577" </w:instrText>
      </w:r>
      <w:r>
        <w:fldChar w:fldCharType="separate"/>
      </w:r>
      <w:r>
        <w:rPr>
          <w:rStyle w:val="33"/>
          <w:rFonts w:hint="eastAsia" w:ascii="方正书宋_GBK" w:hAnsi="方正书宋_GBK" w:eastAsia="方正书宋_GBK" w:cs="方正书宋_GBK"/>
          <w:kern w:val="21"/>
          <w:sz w:val="22"/>
          <w:szCs w:val="22"/>
        </w:rPr>
        <w:t>5.2质量保证措施</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"_Toc144215578" </w:instrText>
      </w:r>
      <w:r>
        <w:fldChar w:fldCharType="separate"/>
      </w:r>
      <w:r>
        <w:rPr>
          <w:rStyle w:val="33"/>
          <w:rFonts w:hint="eastAsia" w:ascii="方正书宋_GBK" w:hAnsi="方正书宋_GBK" w:eastAsia="方正书宋_GBK" w:cs="方正书宋_GBK"/>
          <w:kern w:val="21"/>
          <w:sz w:val="22"/>
          <w:szCs w:val="22"/>
        </w:rPr>
        <w:t>5.3隐蔽工程检查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"_Toc144215579" </w:instrText>
      </w:r>
      <w:r>
        <w:fldChar w:fldCharType="separate"/>
      </w:r>
      <w:r>
        <w:rPr>
          <w:rStyle w:val="33"/>
          <w:rFonts w:hint="eastAsia" w:ascii="方正书宋_GBK" w:hAnsi="方正书宋_GBK" w:eastAsia="方正书宋_GBK" w:cs="方正书宋_GBK"/>
          <w:kern w:val="21"/>
          <w:sz w:val="22"/>
          <w:szCs w:val="22"/>
        </w:rPr>
        <w:t>5.4不合格工程的处理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"_Toc144215580" </w:instrText>
      </w:r>
      <w:r>
        <w:fldChar w:fldCharType="separate"/>
      </w:r>
      <w:r>
        <w:rPr>
          <w:rStyle w:val="33"/>
          <w:rFonts w:hint="eastAsia" w:ascii="方正书宋_GBK" w:hAnsi="方正书宋_GBK" w:eastAsia="方正书宋_GBK" w:cs="方正书宋_GBK"/>
          <w:kern w:val="21"/>
          <w:sz w:val="22"/>
          <w:szCs w:val="22"/>
        </w:rPr>
        <w:t>5.5质量争议检测</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"_Toc144215581" </w:instrText>
      </w:r>
      <w:r>
        <w:fldChar w:fldCharType="separate"/>
      </w:r>
      <w:r>
        <w:rPr>
          <w:rStyle w:val="33"/>
          <w:rFonts w:hint="eastAsia" w:ascii="方正书宋_GBK" w:hAnsi="方正书宋_GBK" w:eastAsia="方正书宋_GBK" w:cs="方正书宋_GBK"/>
          <w:kern w:val="21"/>
          <w:sz w:val="22"/>
          <w:szCs w:val="22"/>
        </w:rPr>
        <w:t>6.安全文明施工与环境保护</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"_Toc144215582" </w:instrText>
      </w:r>
      <w:r>
        <w:fldChar w:fldCharType="separate"/>
      </w:r>
      <w:r>
        <w:rPr>
          <w:rStyle w:val="33"/>
          <w:rFonts w:hint="eastAsia" w:ascii="方正书宋_GBK" w:hAnsi="方正书宋_GBK" w:eastAsia="方正书宋_GBK" w:cs="方正书宋_GBK"/>
          <w:kern w:val="21"/>
          <w:sz w:val="22"/>
          <w:szCs w:val="22"/>
        </w:rPr>
        <w:t>6.1安全文明施工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"_Toc144215587" </w:instrText>
      </w:r>
      <w:r>
        <w:fldChar w:fldCharType="separate"/>
      </w:r>
      <w:r>
        <w:rPr>
          <w:rStyle w:val="33"/>
          <w:rFonts w:hint="eastAsia" w:ascii="方正书宋_GBK" w:hAnsi="方正书宋_GBK" w:eastAsia="方正书宋_GBK" w:cs="方正书宋_GBK"/>
          <w:kern w:val="21"/>
          <w:sz w:val="22"/>
          <w:szCs w:val="22"/>
        </w:rPr>
        <w:t>6.2职业健康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"_Toc144215588" </w:instrText>
      </w:r>
      <w:r>
        <w:fldChar w:fldCharType="separate"/>
      </w:r>
      <w:r>
        <w:rPr>
          <w:rStyle w:val="33"/>
          <w:rFonts w:hint="eastAsia" w:ascii="方正书宋_GBK" w:hAnsi="方正书宋_GBK" w:eastAsia="方正书宋_GBK" w:cs="方正书宋_GBK"/>
          <w:kern w:val="21"/>
          <w:sz w:val="22"/>
          <w:szCs w:val="22"/>
        </w:rPr>
        <w:t>6.3环境保护</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"_Toc144215589" </w:instrText>
      </w:r>
      <w:r>
        <w:fldChar w:fldCharType="separate"/>
      </w:r>
      <w:r>
        <w:rPr>
          <w:rStyle w:val="33"/>
          <w:rFonts w:hint="eastAsia" w:ascii="方正书宋_GBK" w:hAnsi="方正书宋_GBK" w:eastAsia="方正书宋_GBK" w:cs="方正书宋_GBK"/>
          <w:kern w:val="21"/>
          <w:sz w:val="22"/>
          <w:szCs w:val="22"/>
        </w:rPr>
        <w:t>6.4绿色建筑管理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"_Toc144215590" </w:instrText>
      </w:r>
      <w:r>
        <w:fldChar w:fldCharType="separate"/>
      </w:r>
      <w:r>
        <w:rPr>
          <w:rStyle w:val="33"/>
          <w:rFonts w:hint="eastAsia" w:ascii="方正书宋_GBK" w:hAnsi="方正书宋_GBK" w:eastAsia="方正书宋_GBK" w:cs="方正书宋_GBK"/>
          <w:kern w:val="21"/>
          <w:sz w:val="22"/>
          <w:szCs w:val="22"/>
        </w:rPr>
        <w:t>7.工期和进度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"_Toc144215591" </w:instrText>
      </w:r>
      <w:r>
        <w:fldChar w:fldCharType="separate"/>
      </w:r>
      <w:r>
        <w:rPr>
          <w:rStyle w:val="33"/>
          <w:rFonts w:hint="eastAsia" w:ascii="方正书宋_GBK" w:hAnsi="方正书宋_GBK" w:eastAsia="方正书宋_GBK" w:cs="方正书宋_GBK"/>
          <w:kern w:val="21"/>
          <w:sz w:val="22"/>
          <w:szCs w:val="22"/>
        </w:rPr>
        <w:t>7.1施工组织设计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"_Toc144215592" </w:instrText>
      </w:r>
      <w:r>
        <w:fldChar w:fldCharType="separate"/>
      </w:r>
      <w:r>
        <w:rPr>
          <w:rStyle w:val="33"/>
          <w:rFonts w:hint="eastAsia" w:ascii="方正书宋_GBK" w:hAnsi="方正书宋_GBK" w:eastAsia="方正书宋_GBK" w:cs="方正书宋_GBK"/>
          <w:kern w:val="21"/>
          <w:sz w:val="22"/>
          <w:szCs w:val="22"/>
        </w:rPr>
        <w:t>7.2施工进度计划</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"_Toc144215593" </w:instrText>
      </w:r>
      <w:r>
        <w:fldChar w:fldCharType="separate"/>
      </w:r>
      <w:r>
        <w:rPr>
          <w:rStyle w:val="33"/>
          <w:rFonts w:hint="eastAsia" w:ascii="方正书宋_GBK" w:hAnsi="方正书宋_GBK" w:eastAsia="方正书宋_GBK" w:cs="方正书宋_GBK"/>
          <w:kern w:val="21"/>
          <w:sz w:val="22"/>
          <w:szCs w:val="22"/>
        </w:rPr>
        <w:t>7.3开工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"_Toc144215594" </w:instrText>
      </w:r>
      <w:r>
        <w:fldChar w:fldCharType="separate"/>
      </w:r>
      <w:r>
        <w:rPr>
          <w:rStyle w:val="33"/>
          <w:rFonts w:hint="eastAsia" w:ascii="方正书宋_GBK" w:hAnsi="方正书宋_GBK" w:eastAsia="方正书宋_GBK" w:cs="方正书宋_GBK"/>
          <w:kern w:val="21"/>
          <w:sz w:val="22"/>
          <w:szCs w:val="22"/>
        </w:rPr>
        <w:t>7.4测量放线</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"_Toc144215595" </w:instrText>
      </w:r>
      <w:r>
        <w:fldChar w:fldCharType="separate"/>
      </w:r>
      <w:r>
        <w:rPr>
          <w:rStyle w:val="33"/>
          <w:rFonts w:hint="eastAsia" w:ascii="方正书宋_GBK" w:hAnsi="方正书宋_GBK" w:eastAsia="方正书宋_GBK" w:cs="方正书宋_GBK"/>
          <w:kern w:val="21"/>
          <w:sz w:val="22"/>
          <w:szCs w:val="22"/>
        </w:rPr>
        <w:t>7.5工期延误</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"_Toc144215596" </w:instrText>
      </w:r>
      <w:r>
        <w:fldChar w:fldCharType="separate"/>
      </w:r>
      <w:r>
        <w:rPr>
          <w:rStyle w:val="33"/>
          <w:rFonts w:hint="eastAsia" w:ascii="方正书宋_GBK" w:hAnsi="方正书宋_GBK" w:eastAsia="方正书宋_GBK" w:cs="方正书宋_GBK"/>
          <w:kern w:val="21"/>
          <w:sz w:val="22"/>
          <w:szCs w:val="22"/>
        </w:rPr>
        <w:t>7.6不利物质条件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"_Toc144215597" </w:instrText>
      </w:r>
      <w:r>
        <w:fldChar w:fldCharType="separate"/>
      </w:r>
      <w:r>
        <w:rPr>
          <w:rStyle w:val="33"/>
          <w:rFonts w:hint="eastAsia" w:ascii="方正书宋_GBK" w:hAnsi="方正书宋_GBK" w:eastAsia="方正书宋_GBK" w:cs="方正书宋_GBK"/>
          <w:kern w:val="21"/>
          <w:sz w:val="22"/>
          <w:szCs w:val="22"/>
        </w:rPr>
        <w:t>7.7异常恶劣的气候条件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"_Toc144215598" </w:instrText>
      </w:r>
      <w:r>
        <w:fldChar w:fldCharType="separate"/>
      </w:r>
      <w:r>
        <w:rPr>
          <w:rStyle w:val="33"/>
          <w:rFonts w:hint="eastAsia" w:ascii="方正书宋_GBK" w:hAnsi="方正书宋_GBK" w:eastAsia="方正书宋_GBK" w:cs="方正书宋_GBK"/>
          <w:kern w:val="21"/>
          <w:sz w:val="22"/>
          <w:szCs w:val="22"/>
        </w:rPr>
        <w:t>7.8暂停施工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"_Toc144215599" </w:instrText>
      </w:r>
      <w:r>
        <w:fldChar w:fldCharType="separate"/>
      </w:r>
      <w:r>
        <w:rPr>
          <w:rStyle w:val="33"/>
          <w:rFonts w:hint="eastAsia" w:ascii="方正书宋_GBK" w:hAnsi="方正书宋_GBK" w:eastAsia="方正书宋_GBK" w:cs="方正书宋_GBK"/>
          <w:kern w:val="21"/>
          <w:sz w:val="22"/>
          <w:szCs w:val="22"/>
        </w:rPr>
        <w:t>7.9提前竣工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"_Toc144215600" </w:instrText>
      </w:r>
      <w:r>
        <w:fldChar w:fldCharType="separate"/>
      </w:r>
      <w:r>
        <w:rPr>
          <w:rStyle w:val="33"/>
          <w:rFonts w:hint="eastAsia" w:ascii="方正书宋_GBK" w:hAnsi="方正书宋_GBK" w:eastAsia="方正书宋_GBK" w:cs="方正书宋_GBK"/>
          <w:kern w:val="21"/>
          <w:sz w:val="22"/>
          <w:szCs w:val="22"/>
        </w:rPr>
        <w:t>8.材料与设备</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"_Toc144215601" </w:instrText>
      </w:r>
      <w:r>
        <w:fldChar w:fldCharType="separate"/>
      </w:r>
      <w:r>
        <w:rPr>
          <w:rStyle w:val="33"/>
          <w:rFonts w:hint="eastAsia" w:ascii="方正书宋_GBK" w:hAnsi="方正书宋_GBK" w:eastAsia="方正书宋_GBK" w:cs="方正书宋_GBK"/>
          <w:kern w:val="21"/>
          <w:sz w:val="22"/>
          <w:szCs w:val="22"/>
        </w:rPr>
        <w:t>8.1发包人供应材料与工程设备</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"_Toc144215602" </w:instrText>
      </w:r>
      <w:r>
        <w:fldChar w:fldCharType="separate"/>
      </w:r>
      <w:r>
        <w:rPr>
          <w:rStyle w:val="33"/>
          <w:rFonts w:hint="eastAsia" w:ascii="方正书宋_GBK" w:hAnsi="方正书宋_GBK" w:eastAsia="方正书宋_GBK" w:cs="方正书宋_GBK"/>
          <w:kern w:val="21"/>
          <w:sz w:val="22"/>
          <w:szCs w:val="22"/>
        </w:rPr>
        <w:t>8.2承包人采购材料与工程设备</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"_Toc144215603" </w:instrText>
      </w:r>
      <w:r>
        <w:fldChar w:fldCharType="separate"/>
      </w:r>
      <w:r>
        <w:rPr>
          <w:rStyle w:val="33"/>
          <w:rFonts w:hint="eastAsia" w:ascii="方正书宋_GBK" w:hAnsi="方正书宋_GBK" w:eastAsia="方正书宋_GBK" w:cs="方正书宋_GBK"/>
          <w:kern w:val="21"/>
          <w:sz w:val="22"/>
          <w:szCs w:val="22"/>
        </w:rPr>
        <w:t>8.3材料与工程设备的接收与拒收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"_Toc144215604" </w:instrText>
      </w:r>
      <w:r>
        <w:fldChar w:fldCharType="separate"/>
      </w:r>
      <w:r>
        <w:rPr>
          <w:rStyle w:val="33"/>
          <w:rFonts w:hint="eastAsia" w:ascii="方正书宋_GBK" w:hAnsi="方正书宋_GBK" w:eastAsia="方正书宋_GBK" w:cs="方正书宋_GBK"/>
          <w:kern w:val="21"/>
          <w:sz w:val="22"/>
          <w:szCs w:val="22"/>
        </w:rPr>
        <w:t>8.4材料与工程设备的保管与使用</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"_Toc144215605" </w:instrText>
      </w:r>
      <w:r>
        <w:fldChar w:fldCharType="separate"/>
      </w:r>
      <w:r>
        <w:rPr>
          <w:rStyle w:val="33"/>
          <w:rFonts w:hint="eastAsia" w:ascii="方正书宋_GBK" w:hAnsi="方正书宋_GBK" w:eastAsia="方正书宋_GBK" w:cs="方正书宋_GBK"/>
          <w:kern w:val="21"/>
          <w:sz w:val="22"/>
          <w:szCs w:val="22"/>
        </w:rPr>
        <w:t>8.5禁止使用不合格的材料和工程设备</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"_Toc144215606" </w:instrText>
      </w:r>
      <w:r>
        <w:fldChar w:fldCharType="separate"/>
      </w:r>
      <w:r>
        <w:rPr>
          <w:rStyle w:val="33"/>
          <w:rFonts w:hint="eastAsia" w:ascii="方正书宋_GBK" w:hAnsi="方正书宋_GBK" w:eastAsia="方正书宋_GBK" w:cs="方正书宋_GBK"/>
          <w:kern w:val="21"/>
          <w:sz w:val="22"/>
          <w:szCs w:val="22"/>
        </w:rPr>
        <w:t>8.6样品</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"_Toc144215607" </w:instrText>
      </w:r>
      <w:r>
        <w:fldChar w:fldCharType="separate"/>
      </w:r>
      <w:r>
        <w:rPr>
          <w:rStyle w:val="33"/>
          <w:rFonts w:hint="eastAsia" w:ascii="方正书宋_GBK" w:hAnsi="方正书宋_GBK" w:eastAsia="方正书宋_GBK" w:cs="方正书宋_GBK"/>
          <w:kern w:val="21"/>
          <w:sz w:val="22"/>
          <w:szCs w:val="22"/>
        </w:rPr>
        <w:t>8.7材料与工程设备的替代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"_Toc144215608" </w:instrText>
      </w:r>
      <w:r>
        <w:fldChar w:fldCharType="separate"/>
      </w:r>
      <w:r>
        <w:rPr>
          <w:rStyle w:val="33"/>
          <w:rFonts w:hint="eastAsia" w:ascii="方正书宋_GBK" w:hAnsi="方正书宋_GBK" w:eastAsia="方正书宋_GBK" w:cs="方正书宋_GBK"/>
          <w:kern w:val="21"/>
          <w:sz w:val="22"/>
          <w:szCs w:val="22"/>
        </w:rPr>
        <w:t>8.8施工设备和临时设施</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"_Toc144215609" </w:instrText>
      </w:r>
      <w:r>
        <w:fldChar w:fldCharType="separate"/>
      </w:r>
      <w:r>
        <w:rPr>
          <w:rStyle w:val="33"/>
          <w:rFonts w:hint="eastAsia" w:ascii="方正书宋_GBK" w:hAnsi="方正书宋_GBK" w:eastAsia="方正书宋_GBK" w:cs="方正书宋_GBK"/>
          <w:kern w:val="21"/>
          <w:sz w:val="22"/>
          <w:szCs w:val="22"/>
        </w:rPr>
        <w:t>8.9材料与设备专用要求</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"_Toc144215610" </w:instrText>
      </w:r>
      <w:r>
        <w:fldChar w:fldCharType="separate"/>
      </w:r>
      <w:r>
        <w:rPr>
          <w:rStyle w:val="33"/>
          <w:rFonts w:hint="eastAsia" w:ascii="方正书宋_GBK" w:hAnsi="方正书宋_GBK" w:eastAsia="方正书宋_GBK" w:cs="方正书宋_GBK"/>
          <w:kern w:val="21"/>
          <w:sz w:val="22"/>
          <w:szCs w:val="22"/>
        </w:rPr>
        <w:t>9.试验与检验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"_Toc144215611" </w:instrText>
      </w:r>
      <w:r>
        <w:fldChar w:fldCharType="separate"/>
      </w:r>
      <w:r>
        <w:rPr>
          <w:rStyle w:val="33"/>
          <w:rFonts w:hint="eastAsia" w:ascii="方正书宋_GBK" w:hAnsi="方正书宋_GBK" w:eastAsia="方正书宋_GBK" w:cs="方正书宋_GBK"/>
          <w:kern w:val="21"/>
          <w:sz w:val="22"/>
          <w:szCs w:val="22"/>
        </w:rPr>
        <w:t>9.1试验设备与试验人员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"_Toc144215612" </w:instrText>
      </w:r>
      <w:r>
        <w:fldChar w:fldCharType="separate"/>
      </w:r>
      <w:r>
        <w:rPr>
          <w:rStyle w:val="33"/>
          <w:rFonts w:hint="eastAsia" w:ascii="方正书宋_GBK" w:hAnsi="方正书宋_GBK" w:eastAsia="方正书宋_GBK" w:cs="方正书宋_GBK"/>
          <w:kern w:val="21"/>
          <w:sz w:val="22"/>
          <w:szCs w:val="22"/>
        </w:rPr>
        <w:t>9.2取样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"_Toc144215613" </w:instrText>
      </w:r>
      <w:r>
        <w:fldChar w:fldCharType="separate"/>
      </w:r>
      <w:r>
        <w:rPr>
          <w:rStyle w:val="33"/>
          <w:rFonts w:hint="eastAsia" w:ascii="方正书宋_GBK" w:hAnsi="方正书宋_GBK" w:eastAsia="方正书宋_GBK" w:cs="方正书宋_GBK"/>
          <w:kern w:val="21"/>
          <w:sz w:val="22"/>
          <w:szCs w:val="22"/>
        </w:rPr>
        <w:t>9.3材料、工程设备和工程的试验和检验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"_Toc144215614" </w:instrText>
      </w:r>
      <w:r>
        <w:fldChar w:fldCharType="separate"/>
      </w:r>
      <w:r>
        <w:rPr>
          <w:rStyle w:val="33"/>
          <w:rFonts w:hint="eastAsia" w:ascii="方正书宋_GBK" w:hAnsi="方正书宋_GBK" w:eastAsia="方正书宋_GBK" w:cs="方正书宋_GBK"/>
          <w:kern w:val="21"/>
          <w:sz w:val="22"/>
          <w:szCs w:val="22"/>
        </w:rPr>
        <w:t>9.4现场工艺试验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"_Toc144215615" </w:instrText>
      </w:r>
      <w:r>
        <w:fldChar w:fldCharType="separate"/>
      </w:r>
      <w:r>
        <w:rPr>
          <w:rStyle w:val="33"/>
          <w:rFonts w:hint="eastAsia" w:ascii="方正书宋_GBK" w:hAnsi="方正书宋_GBK" w:eastAsia="方正书宋_GBK" w:cs="方正书宋_GBK"/>
          <w:kern w:val="21"/>
          <w:sz w:val="22"/>
          <w:szCs w:val="22"/>
        </w:rPr>
        <w:t>10.变更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"_Toc144215616" </w:instrText>
      </w:r>
      <w:r>
        <w:fldChar w:fldCharType="separate"/>
      </w:r>
      <w:r>
        <w:rPr>
          <w:rStyle w:val="33"/>
          <w:rFonts w:hint="eastAsia" w:ascii="方正书宋_GBK" w:hAnsi="方正书宋_GBK" w:eastAsia="方正书宋_GBK" w:cs="方正书宋_GBK"/>
          <w:kern w:val="21"/>
          <w:sz w:val="22"/>
          <w:szCs w:val="22"/>
        </w:rPr>
        <w:t>10.1变更的范围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"_Toc144215617" </w:instrText>
      </w:r>
      <w:r>
        <w:fldChar w:fldCharType="separate"/>
      </w:r>
      <w:r>
        <w:rPr>
          <w:rStyle w:val="33"/>
          <w:rFonts w:hint="eastAsia" w:ascii="方正书宋_GBK" w:hAnsi="方正书宋_GBK" w:eastAsia="方正书宋_GBK" w:cs="方正书宋_GBK"/>
          <w:kern w:val="21"/>
          <w:sz w:val="22"/>
          <w:szCs w:val="22"/>
        </w:rPr>
        <w:t>10.2变更权</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"_Toc144215618" </w:instrText>
      </w:r>
      <w:r>
        <w:fldChar w:fldCharType="separate"/>
      </w:r>
      <w:r>
        <w:rPr>
          <w:rStyle w:val="33"/>
          <w:rFonts w:hint="eastAsia" w:ascii="方正书宋_GBK" w:hAnsi="方正书宋_GBK" w:eastAsia="方正书宋_GBK" w:cs="方正书宋_GBK"/>
          <w:kern w:val="21"/>
          <w:sz w:val="22"/>
          <w:szCs w:val="22"/>
        </w:rPr>
        <w:t>10.3变更程序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"_Toc144215619" </w:instrText>
      </w:r>
      <w:r>
        <w:fldChar w:fldCharType="separate"/>
      </w:r>
      <w:r>
        <w:rPr>
          <w:rStyle w:val="33"/>
          <w:rFonts w:hint="eastAsia" w:ascii="方正书宋_GBK" w:hAnsi="方正书宋_GBK" w:eastAsia="方正书宋_GBK" w:cs="方正书宋_GBK"/>
          <w:kern w:val="21"/>
          <w:sz w:val="22"/>
          <w:szCs w:val="22"/>
        </w:rPr>
        <w:t>10.4变更估价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"_Toc144215620" </w:instrText>
      </w:r>
      <w:r>
        <w:fldChar w:fldCharType="separate"/>
      </w:r>
      <w:r>
        <w:rPr>
          <w:rStyle w:val="33"/>
          <w:rFonts w:hint="eastAsia" w:ascii="方正书宋_GBK" w:hAnsi="方正书宋_GBK" w:eastAsia="方正书宋_GBK" w:cs="方正书宋_GBK"/>
          <w:kern w:val="21"/>
          <w:sz w:val="22"/>
          <w:szCs w:val="22"/>
        </w:rPr>
        <w:t>10.5承包人的合理化建议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"_Toc144215621" </w:instrText>
      </w:r>
      <w:r>
        <w:fldChar w:fldCharType="separate"/>
      </w:r>
      <w:r>
        <w:rPr>
          <w:rStyle w:val="33"/>
          <w:rFonts w:hint="eastAsia" w:ascii="方正书宋_GBK" w:hAnsi="方正书宋_GBK" w:eastAsia="方正书宋_GBK" w:cs="方正书宋_GBK"/>
          <w:kern w:val="21"/>
          <w:sz w:val="22"/>
          <w:szCs w:val="22"/>
        </w:rPr>
        <w:t>10.6变更引起的工期调整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"_Toc144215622" </w:instrText>
      </w:r>
      <w:r>
        <w:fldChar w:fldCharType="separate"/>
      </w:r>
      <w:r>
        <w:rPr>
          <w:rStyle w:val="33"/>
          <w:rFonts w:hint="eastAsia" w:ascii="方正书宋_GBK" w:hAnsi="方正书宋_GBK" w:eastAsia="方正书宋_GBK" w:cs="方正书宋_GBK"/>
          <w:kern w:val="21"/>
          <w:sz w:val="22"/>
          <w:szCs w:val="22"/>
        </w:rPr>
        <w:t>10.7暂估价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"_Toc144215623" </w:instrText>
      </w:r>
      <w:r>
        <w:fldChar w:fldCharType="separate"/>
      </w:r>
      <w:r>
        <w:rPr>
          <w:rStyle w:val="33"/>
          <w:rFonts w:hint="eastAsia" w:ascii="方正书宋_GBK" w:hAnsi="方正书宋_GBK" w:eastAsia="方正书宋_GBK" w:cs="方正书宋_GBK"/>
          <w:kern w:val="21"/>
          <w:sz w:val="22"/>
          <w:szCs w:val="22"/>
        </w:rPr>
        <w:t>10.8暂列金额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"_Toc144215624" </w:instrText>
      </w:r>
      <w:r>
        <w:fldChar w:fldCharType="separate"/>
      </w:r>
      <w:r>
        <w:rPr>
          <w:rStyle w:val="33"/>
          <w:rFonts w:hint="eastAsia" w:ascii="方正书宋_GBK" w:hAnsi="方正书宋_GBK" w:eastAsia="方正书宋_GBK" w:cs="方正书宋_GBK"/>
          <w:kern w:val="21"/>
          <w:sz w:val="22"/>
          <w:szCs w:val="22"/>
        </w:rPr>
        <w:t>10.9计日工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"_Toc144215625" </w:instrText>
      </w:r>
      <w:r>
        <w:fldChar w:fldCharType="separate"/>
      </w:r>
      <w:r>
        <w:rPr>
          <w:rStyle w:val="33"/>
          <w:rFonts w:hint="eastAsia" w:ascii="方正书宋_GBK" w:hAnsi="方正书宋_GBK" w:eastAsia="方正书宋_GBK" w:cs="方正书宋_GBK"/>
          <w:kern w:val="21"/>
          <w:sz w:val="22"/>
          <w:szCs w:val="22"/>
        </w:rPr>
        <w:t>11.价格调整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"_Toc144215626" </w:instrText>
      </w:r>
      <w:r>
        <w:fldChar w:fldCharType="separate"/>
      </w:r>
      <w:r>
        <w:rPr>
          <w:rStyle w:val="33"/>
          <w:rFonts w:hint="eastAsia" w:ascii="方正书宋_GBK" w:hAnsi="方正书宋_GBK" w:eastAsia="方正书宋_GBK" w:cs="方正书宋_GBK"/>
          <w:kern w:val="21"/>
          <w:sz w:val="22"/>
          <w:szCs w:val="22"/>
        </w:rPr>
        <w:t>11.1市场价格波动引起的调整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"_Toc144215627" </w:instrText>
      </w:r>
      <w:r>
        <w:fldChar w:fldCharType="separate"/>
      </w:r>
      <w:r>
        <w:rPr>
          <w:rStyle w:val="33"/>
          <w:rFonts w:hint="eastAsia" w:ascii="方正书宋_GBK" w:hAnsi="方正书宋_GBK" w:eastAsia="方正书宋_GBK" w:cs="方正书宋_GBK"/>
          <w:kern w:val="21"/>
          <w:sz w:val="22"/>
          <w:szCs w:val="22"/>
        </w:rPr>
        <w:t>11.2法律变化引起的调整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"_Toc144215628" </w:instrText>
      </w:r>
      <w:r>
        <w:fldChar w:fldCharType="separate"/>
      </w:r>
      <w:r>
        <w:rPr>
          <w:rStyle w:val="33"/>
          <w:rFonts w:hint="eastAsia" w:ascii="方正书宋_GBK" w:hAnsi="方正书宋_GBK" w:eastAsia="方正书宋_GBK" w:cs="方正书宋_GBK"/>
          <w:kern w:val="21"/>
          <w:sz w:val="22"/>
          <w:szCs w:val="22"/>
        </w:rPr>
        <w:t>12.合同价格、计量与支付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"_Toc144215629" </w:instrText>
      </w:r>
      <w:r>
        <w:fldChar w:fldCharType="separate"/>
      </w:r>
      <w:r>
        <w:rPr>
          <w:rStyle w:val="33"/>
          <w:rFonts w:hint="eastAsia" w:ascii="方正书宋_GBK" w:hAnsi="方正书宋_GBK" w:eastAsia="方正书宋_GBK" w:cs="方正书宋_GBK"/>
          <w:kern w:val="21"/>
          <w:sz w:val="22"/>
          <w:szCs w:val="22"/>
        </w:rPr>
        <w:t>12.1合同价格形式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"_Toc144215630" </w:instrText>
      </w:r>
      <w:r>
        <w:fldChar w:fldCharType="separate"/>
      </w:r>
      <w:r>
        <w:rPr>
          <w:rStyle w:val="33"/>
          <w:rFonts w:hint="eastAsia" w:ascii="方正书宋_GBK" w:hAnsi="方正书宋_GBK" w:eastAsia="方正书宋_GBK" w:cs="方正书宋_GBK"/>
          <w:kern w:val="21"/>
          <w:sz w:val="22"/>
          <w:szCs w:val="22"/>
        </w:rPr>
        <w:t>12.2预付款</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"_Toc144215631" </w:instrText>
      </w:r>
      <w:r>
        <w:fldChar w:fldCharType="separate"/>
      </w:r>
      <w:r>
        <w:rPr>
          <w:rStyle w:val="33"/>
          <w:rFonts w:hint="eastAsia" w:ascii="方正书宋_GBK" w:hAnsi="方正书宋_GBK" w:eastAsia="方正书宋_GBK" w:cs="方正书宋_GBK"/>
          <w:kern w:val="21"/>
          <w:sz w:val="22"/>
          <w:szCs w:val="22"/>
        </w:rPr>
        <w:t>12.3计量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"_Toc144215632" </w:instrText>
      </w:r>
      <w:r>
        <w:fldChar w:fldCharType="separate"/>
      </w:r>
      <w:r>
        <w:rPr>
          <w:rStyle w:val="33"/>
          <w:rFonts w:hint="eastAsia" w:ascii="方正书宋_GBK" w:hAnsi="方正书宋_GBK" w:eastAsia="方正书宋_GBK" w:cs="方正书宋_GBK"/>
          <w:kern w:val="21"/>
          <w:sz w:val="22"/>
          <w:szCs w:val="22"/>
        </w:rPr>
        <w:t>12.4工程进度款支付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"_Toc144215633" </w:instrText>
      </w:r>
      <w:r>
        <w:fldChar w:fldCharType="separate"/>
      </w:r>
      <w:r>
        <w:rPr>
          <w:rStyle w:val="33"/>
          <w:rFonts w:hint="eastAsia" w:ascii="方正书宋_GBK" w:hAnsi="方正书宋_GBK" w:eastAsia="方正书宋_GBK" w:cs="方正书宋_GBK"/>
          <w:kern w:val="21"/>
          <w:sz w:val="22"/>
          <w:szCs w:val="22"/>
        </w:rPr>
        <w:t>12.5支付账户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"_Toc144215634" </w:instrText>
      </w:r>
      <w:r>
        <w:fldChar w:fldCharType="separate"/>
      </w:r>
      <w:r>
        <w:rPr>
          <w:rStyle w:val="33"/>
          <w:rFonts w:hint="eastAsia" w:ascii="方正书宋_GBK" w:hAnsi="方正书宋_GBK" w:eastAsia="方正书宋_GBK" w:cs="方正书宋_GBK"/>
          <w:kern w:val="21"/>
          <w:sz w:val="22"/>
          <w:szCs w:val="22"/>
        </w:rPr>
        <w:t>13.验收和工程试车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"_Toc144215635" </w:instrText>
      </w:r>
      <w:r>
        <w:fldChar w:fldCharType="separate"/>
      </w:r>
      <w:r>
        <w:rPr>
          <w:rStyle w:val="33"/>
          <w:rFonts w:hint="eastAsia" w:ascii="方正书宋_GBK" w:hAnsi="方正书宋_GBK" w:eastAsia="方正书宋_GBK" w:cs="方正书宋_GBK"/>
          <w:kern w:val="21"/>
          <w:sz w:val="22"/>
          <w:szCs w:val="22"/>
        </w:rPr>
        <w:t>13.1分部分项工程验收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"_Toc144215636" </w:instrText>
      </w:r>
      <w:r>
        <w:fldChar w:fldCharType="separate"/>
      </w:r>
      <w:r>
        <w:rPr>
          <w:rStyle w:val="33"/>
          <w:rFonts w:hint="eastAsia" w:ascii="方正书宋_GBK" w:hAnsi="方正书宋_GBK" w:eastAsia="方正书宋_GBK" w:cs="方正书宋_GBK"/>
          <w:kern w:val="21"/>
          <w:sz w:val="22"/>
          <w:szCs w:val="22"/>
        </w:rPr>
        <w:t>13.2竣工验收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"_Toc144215637" </w:instrText>
      </w:r>
      <w:r>
        <w:fldChar w:fldCharType="separate"/>
      </w:r>
      <w:r>
        <w:rPr>
          <w:rStyle w:val="33"/>
          <w:rFonts w:hint="eastAsia" w:ascii="方正书宋_GBK" w:hAnsi="方正书宋_GBK" w:eastAsia="方正书宋_GBK" w:cs="方正书宋_GBK"/>
          <w:kern w:val="21"/>
          <w:sz w:val="22"/>
          <w:szCs w:val="22"/>
        </w:rPr>
        <w:t>13.3工程试车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"_Toc144215638" </w:instrText>
      </w:r>
      <w:r>
        <w:fldChar w:fldCharType="separate"/>
      </w:r>
      <w:r>
        <w:rPr>
          <w:rStyle w:val="33"/>
          <w:rFonts w:hint="eastAsia" w:ascii="方正书宋_GBK" w:hAnsi="方正书宋_GBK" w:eastAsia="方正书宋_GBK" w:cs="方正书宋_GBK"/>
          <w:kern w:val="21"/>
          <w:sz w:val="22"/>
          <w:szCs w:val="22"/>
        </w:rPr>
        <w:t>13.4提前交付单位工程的验收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"_Toc144215639" </w:instrText>
      </w:r>
      <w:r>
        <w:fldChar w:fldCharType="separate"/>
      </w:r>
      <w:r>
        <w:rPr>
          <w:rStyle w:val="33"/>
          <w:rFonts w:hint="eastAsia" w:ascii="方正书宋_GBK" w:hAnsi="方正书宋_GBK" w:eastAsia="方正书宋_GBK" w:cs="方正书宋_GBK"/>
          <w:kern w:val="21"/>
          <w:sz w:val="22"/>
          <w:szCs w:val="22"/>
        </w:rPr>
        <w:t>13.5施工期运行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"_Toc144215640" </w:instrText>
      </w:r>
      <w:r>
        <w:fldChar w:fldCharType="separate"/>
      </w:r>
      <w:r>
        <w:rPr>
          <w:rStyle w:val="33"/>
          <w:rFonts w:hint="eastAsia" w:ascii="方正书宋_GBK" w:hAnsi="方正书宋_GBK" w:eastAsia="方正书宋_GBK" w:cs="方正书宋_GBK"/>
          <w:kern w:val="21"/>
          <w:sz w:val="22"/>
          <w:szCs w:val="22"/>
        </w:rPr>
        <w:t>13.6竣工退场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"_Toc144215641" </w:instrText>
      </w:r>
      <w:r>
        <w:fldChar w:fldCharType="separate"/>
      </w:r>
      <w:r>
        <w:rPr>
          <w:rStyle w:val="33"/>
          <w:rFonts w:hint="eastAsia" w:ascii="方正书宋_GBK" w:hAnsi="方正书宋_GBK" w:eastAsia="方正书宋_GBK" w:cs="方正书宋_GBK"/>
          <w:kern w:val="21"/>
          <w:sz w:val="22"/>
          <w:szCs w:val="22"/>
        </w:rPr>
        <w:t>14工程结算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"_Toc144215642" </w:instrText>
      </w:r>
      <w:r>
        <w:fldChar w:fldCharType="separate"/>
      </w:r>
      <w:r>
        <w:rPr>
          <w:rStyle w:val="33"/>
          <w:rFonts w:hint="eastAsia" w:ascii="方正书宋_GBK" w:hAnsi="方正书宋_GBK" w:eastAsia="方正书宋_GBK" w:cs="方正书宋_GBK"/>
          <w:kern w:val="21"/>
          <w:sz w:val="22"/>
          <w:szCs w:val="22"/>
        </w:rPr>
        <w:t>14.1施工过程结算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"_Toc144215643" </w:instrText>
      </w:r>
      <w:r>
        <w:fldChar w:fldCharType="separate"/>
      </w:r>
      <w:r>
        <w:rPr>
          <w:rStyle w:val="33"/>
          <w:rFonts w:hint="eastAsia" w:ascii="方正书宋_GBK" w:hAnsi="方正书宋_GBK" w:eastAsia="方正书宋_GBK" w:cs="方正书宋_GBK"/>
          <w:kern w:val="21"/>
          <w:sz w:val="22"/>
          <w:szCs w:val="22"/>
        </w:rPr>
        <w:t>14.2竣工结算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"_Toc144215644" </w:instrText>
      </w:r>
      <w:r>
        <w:fldChar w:fldCharType="separate"/>
      </w:r>
      <w:r>
        <w:rPr>
          <w:rStyle w:val="33"/>
          <w:rFonts w:hint="eastAsia" w:ascii="方正书宋_GBK" w:hAnsi="方正书宋_GBK" w:eastAsia="方正书宋_GBK" w:cs="方正书宋_GBK"/>
          <w:kern w:val="21"/>
          <w:sz w:val="22"/>
          <w:szCs w:val="22"/>
        </w:rPr>
        <w:t>14.3甩项竣工协议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"_Toc144215645" </w:instrText>
      </w:r>
      <w:r>
        <w:fldChar w:fldCharType="separate"/>
      </w:r>
      <w:r>
        <w:rPr>
          <w:rStyle w:val="33"/>
          <w:rFonts w:hint="eastAsia" w:ascii="方正书宋_GBK" w:hAnsi="方正书宋_GBK" w:eastAsia="方正书宋_GBK" w:cs="方正书宋_GBK"/>
          <w:kern w:val="21"/>
          <w:sz w:val="22"/>
          <w:szCs w:val="22"/>
        </w:rPr>
        <w:t>14.4最终结清</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"_Toc144215646" </w:instrText>
      </w:r>
      <w:r>
        <w:fldChar w:fldCharType="separate"/>
      </w:r>
      <w:r>
        <w:rPr>
          <w:rStyle w:val="33"/>
          <w:rFonts w:hint="eastAsia" w:ascii="方正书宋_GBK" w:hAnsi="方正书宋_GBK" w:eastAsia="方正书宋_GBK" w:cs="方正书宋_GBK"/>
          <w:kern w:val="21"/>
          <w:sz w:val="22"/>
          <w:szCs w:val="22"/>
        </w:rPr>
        <w:t>15.缺陷责任与保修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"_Toc144215647" </w:instrText>
      </w:r>
      <w:r>
        <w:fldChar w:fldCharType="separate"/>
      </w:r>
      <w:r>
        <w:rPr>
          <w:rStyle w:val="33"/>
          <w:rFonts w:hint="eastAsia" w:ascii="方正书宋_GBK" w:hAnsi="方正书宋_GBK" w:eastAsia="方正书宋_GBK" w:cs="方正书宋_GBK"/>
          <w:kern w:val="21"/>
          <w:sz w:val="22"/>
          <w:szCs w:val="22"/>
        </w:rPr>
        <w:t>15.1工程保修的原则</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"_Toc144215648" </w:instrText>
      </w:r>
      <w:r>
        <w:fldChar w:fldCharType="separate"/>
      </w:r>
      <w:r>
        <w:rPr>
          <w:rStyle w:val="33"/>
          <w:rFonts w:hint="eastAsia" w:ascii="方正书宋_GBK" w:hAnsi="方正书宋_GBK" w:eastAsia="方正书宋_GBK" w:cs="方正书宋_GBK"/>
          <w:kern w:val="21"/>
          <w:sz w:val="22"/>
          <w:szCs w:val="22"/>
        </w:rPr>
        <w:t>15.2缺陷责任期</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"_Toc144215649" </w:instrText>
      </w:r>
      <w:r>
        <w:fldChar w:fldCharType="separate"/>
      </w:r>
      <w:r>
        <w:rPr>
          <w:rStyle w:val="33"/>
          <w:rFonts w:hint="eastAsia" w:ascii="方正书宋_GBK" w:hAnsi="方正书宋_GBK" w:eastAsia="方正书宋_GBK" w:cs="方正书宋_GBK"/>
          <w:kern w:val="21"/>
          <w:sz w:val="22"/>
          <w:szCs w:val="22"/>
        </w:rPr>
        <w:t>15.3质量保证金</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"_Toc144215650" </w:instrText>
      </w:r>
      <w:r>
        <w:fldChar w:fldCharType="separate"/>
      </w:r>
      <w:r>
        <w:rPr>
          <w:rStyle w:val="33"/>
          <w:rFonts w:hint="eastAsia" w:ascii="方正书宋_GBK" w:hAnsi="方正书宋_GBK" w:eastAsia="方正书宋_GBK" w:cs="方正书宋_GBK"/>
          <w:kern w:val="21"/>
          <w:sz w:val="22"/>
          <w:szCs w:val="22"/>
        </w:rPr>
        <w:t>15.4保修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"_Toc144215651" </w:instrText>
      </w:r>
      <w:r>
        <w:fldChar w:fldCharType="separate"/>
      </w:r>
      <w:r>
        <w:rPr>
          <w:rStyle w:val="33"/>
          <w:rFonts w:hint="eastAsia" w:ascii="方正书宋_GBK" w:hAnsi="方正书宋_GBK" w:eastAsia="方正书宋_GBK" w:cs="方正书宋_GBK"/>
          <w:kern w:val="21"/>
          <w:sz w:val="22"/>
          <w:szCs w:val="22"/>
        </w:rPr>
        <w:t>16.违约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"_Toc144215652" </w:instrText>
      </w:r>
      <w:r>
        <w:fldChar w:fldCharType="separate"/>
      </w:r>
      <w:r>
        <w:rPr>
          <w:rStyle w:val="33"/>
          <w:rFonts w:hint="eastAsia" w:ascii="方正书宋_GBK" w:hAnsi="方正书宋_GBK" w:eastAsia="方正书宋_GBK" w:cs="方正书宋_GBK"/>
          <w:kern w:val="21"/>
          <w:sz w:val="22"/>
          <w:szCs w:val="22"/>
        </w:rPr>
        <w:t>16.1发包人违约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"_Toc144215653" </w:instrText>
      </w:r>
      <w:r>
        <w:fldChar w:fldCharType="separate"/>
      </w:r>
      <w:r>
        <w:rPr>
          <w:rStyle w:val="33"/>
          <w:rFonts w:hint="eastAsia" w:ascii="方正书宋_GBK" w:hAnsi="方正书宋_GBK" w:eastAsia="方正书宋_GBK" w:cs="方正书宋_GBK"/>
          <w:kern w:val="21"/>
          <w:sz w:val="22"/>
          <w:szCs w:val="22"/>
        </w:rPr>
        <w:t>16.2承包人违约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"_Toc144215654" </w:instrText>
      </w:r>
      <w:r>
        <w:fldChar w:fldCharType="separate"/>
      </w:r>
      <w:r>
        <w:rPr>
          <w:rStyle w:val="33"/>
          <w:rFonts w:hint="eastAsia" w:ascii="方正书宋_GBK" w:hAnsi="方正书宋_GBK" w:eastAsia="方正书宋_GBK" w:cs="方正书宋_GBK"/>
          <w:kern w:val="21"/>
          <w:sz w:val="22"/>
          <w:szCs w:val="22"/>
        </w:rPr>
        <w:t>16.3第三人造成的违约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"_Toc144215655" </w:instrText>
      </w:r>
      <w:r>
        <w:fldChar w:fldCharType="separate"/>
      </w:r>
      <w:r>
        <w:rPr>
          <w:rStyle w:val="33"/>
          <w:rFonts w:hint="eastAsia" w:ascii="方正书宋_GBK" w:hAnsi="方正书宋_GBK" w:eastAsia="方正书宋_GBK" w:cs="方正书宋_GBK"/>
          <w:kern w:val="21"/>
          <w:sz w:val="22"/>
          <w:szCs w:val="22"/>
        </w:rPr>
        <w:t>17.不可抗力和情势变更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"_Toc144215656" </w:instrText>
      </w:r>
      <w:r>
        <w:fldChar w:fldCharType="separate"/>
      </w:r>
      <w:r>
        <w:rPr>
          <w:rStyle w:val="33"/>
          <w:rFonts w:hint="eastAsia" w:ascii="方正书宋_GBK" w:hAnsi="方正书宋_GBK" w:eastAsia="方正书宋_GBK" w:cs="方正书宋_GBK"/>
          <w:kern w:val="21"/>
          <w:sz w:val="22"/>
          <w:szCs w:val="22"/>
        </w:rPr>
        <w:t>17.1不可抗力</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"_Toc144215657" </w:instrText>
      </w:r>
      <w:r>
        <w:fldChar w:fldCharType="separate"/>
      </w:r>
      <w:r>
        <w:rPr>
          <w:rStyle w:val="33"/>
          <w:rFonts w:hint="eastAsia" w:ascii="方正书宋_GBK" w:hAnsi="方正书宋_GBK" w:eastAsia="方正书宋_GBK" w:cs="方正书宋_GBK"/>
          <w:kern w:val="21"/>
          <w:sz w:val="22"/>
          <w:szCs w:val="22"/>
        </w:rPr>
        <w:t>17.2情势变更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"_Toc144215658" </w:instrText>
      </w:r>
      <w:r>
        <w:fldChar w:fldCharType="separate"/>
      </w:r>
      <w:r>
        <w:rPr>
          <w:rStyle w:val="33"/>
          <w:rFonts w:hint="eastAsia" w:ascii="方正书宋_GBK" w:hAnsi="方正书宋_GBK" w:eastAsia="方正书宋_GBK" w:cs="方正书宋_GBK"/>
          <w:kern w:val="21"/>
          <w:sz w:val="22"/>
          <w:szCs w:val="22"/>
        </w:rPr>
        <w:t>18.保险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"_Toc144215659" </w:instrText>
      </w:r>
      <w:r>
        <w:fldChar w:fldCharType="separate"/>
      </w:r>
      <w:r>
        <w:rPr>
          <w:rStyle w:val="33"/>
          <w:rFonts w:hint="eastAsia" w:ascii="方正书宋_GBK" w:hAnsi="方正书宋_GBK" w:eastAsia="方正书宋_GBK" w:cs="方正书宋_GBK"/>
          <w:kern w:val="21"/>
          <w:sz w:val="22"/>
          <w:szCs w:val="22"/>
        </w:rPr>
        <w:t>18.1工程保险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"_Toc144215660" </w:instrText>
      </w:r>
      <w:r>
        <w:fldChar w:fldCharType="separate"/>
      </w:r>
      <w:r>
        <w:rPr>
          <w:rStyle w:val="33"/>
          <w:rFonts w:hint="eastAsia" w:ascii="方正书宋_GBK" w:hAnsi="方正书宋_GBK" w:eastAsia="方正书宋_GBK" w:cs="方正书宋_GBK"/>
          <w:kern w:val="21"/>
          <w:sz w:val="22"/>
          <w:szCs w:val="22"/>
        </w:rPr>
        <w:t>18.2工伤保险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"_Toc144215661" </w:instrText>
      </w:r>
      <w:r>
        <w:fldChar w:fldCharType="separate"/>
      </w:r>
      <w:r>
        <w:rPr>
          <w:rStyle w:val="33"/>
          <w:rFonts w:hint="eastAsia" w:ascii="方正书宋_GBK" w:hAnsi="方正书宋_GBK" w:eastAsia="方正书宋_GBK" w:cs="方正书宋_GBK"/>
          <w:kern w:val="21"/>
          <w:sz w:val="22"/>
          <w:szCs w:val="22"/>
        </w:rPr>
        <w:t>18.3安全生产责任保险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"_Toc144215662" </w:instrText>
      </w:r>
      <w:r>
        <w:fldChar w:fldCharType="separate"/>
      </w:r>
      <w:r>
        <w:rPr>
          <w:rStyle w:val="33"/>
          <w:rFonts w:hint="eastAsia" w:ascii="方正书宋_GBK" w:hAnsi="方正书宋_GBK" w:eastAsia="方正书宋_GBK" w:cs="方正书宋_GBK"/>
          <w:kern w:val="21"/>
          <w:sz w:val="22"/>
          <w:szCs w:val="22"/>
        </w:rPr>
        <w:t>18.4其他保险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"_Toc144215663" </w:instrText>
      </w:r>
      <w:r>
        <w:fldChar w:fldCharType="separate"/>
      </w:r>
      <w:r>
        <w:rPr>
          <w:rStyle w:val="33"/>
          <w:rFonts w:hint="eastAsia" w:ascii="方正书宋_GBK" w:hAnsi="方正书宋_GBK" w:eastAsia="方正书宋_GBK" w:cs="方正书宋_GBK"/>
          <w:kern w:val="21"/>
          <w:sz w:val="22"/>
          <w:szCs w:val="22"/>
        </w:rPr>
        <w:t>18.5持续保险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"_Toc144215664" </w:instrText>
      </w:r>
      <w:r>
        <w:fldChar w:fldCharType="separate"/>
      </w:r>
      <w:r>
        <w:rPr>
          <w:rStyle w:val="33"/>
          <w:rFonts w:hint="eastAsia" w:ascii="方正书宋_GBK" w:hAnsi="方正书宋_GBK" w:eastAsia="方正书宋_GBK" w:cs="方正书宋_GBK"/>
          <w:kern w:val="21"/>
          <w:sz w:val="22"/>
          <w:szCs w:val="22"/>
        </w:rPr>
        <w:t>18.6保险凭证</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"_Toc144215665" </w:instrText>
      </w:r>
      <w:r>
        <w:fldChar w:fldCharType="separate"/>
      </w:r>
      <w:r>
        <w:rPr>
          <w:rStyle w:val="33"/>
          <w:rFonts w:hint="eastAsia" w:ascii="方正书宋_GBK" w:hAnsi="方正书宋_GBK" w:eastAsia="方正书宋_GBK" w:cs="方正书宋_GBK"/>
          <w:kern w:val="21"/>
          <w:sz w:val="22"/>
          <w:szCs w:val="22"/>
        </w:rPr>
        <w:t>18.7未按约定投保的补救</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"_Toc144215666" </w:instrText>
      </w:r>
      <w:r>
        <w:fldChar w:fldCharType="separate"/>
      </w:r>
      <w:r>
        <w:rPr>
          <w:rStyle w:val="33"/>
          <w:rFonts w:hint="eastAsia" w:ascii="方正书宋_GBK" w:hAnsi="方正书宋_GBK" w:eastAsia="方正书宋_GBK" w:cs="方正书宋_GBK"/>
          <w:kern w:val="21"/>
          <w:sz w:val="22"/>
          <w:szCs w:val="22"/>
        </w:rPr>
        <w:t>18.8通知义务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"_Toc144215667" </w:instrText>
      </w:r>
      <w:r>
        <w:fldChar w:fldCharType="separate"/>
      </w:r>
      <w:r>
        <w:rPr>
          <w:rStyle w:val="33"/>
          <w:rFonts w:hint="eastAsia" w:ascii="方正书宋_GBK" w:hAnsi="方正书宋_GBK" w:eastAsia="方正书宋_GBK" w:cs="方正书宋_GBK"/>
          <w:kern w:val="21"/>
          <w:sz w:val="22"/>
          <w:szCs w:val="22"/>
        </w:rPr>
        <w:t>19.索赔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"_Toc144215668" </w:instrText>
      </w:r>
      <w:r>
        <w:fldChar w:fldCharType="separate"/>
      </w:r>
      <w:r>
        <w:rPr>
          <w:rStyle w:val="33"/>
          <w:rFonts w:hint="eastAsia" w:ascii="方正书宋_GBK" w:hAnsi="方正书宋_GBK" w:eastAsia="方正书宋_GBK" w:cs="方正书宋_GBK"/>
          <w:kern w:val="21"/>
          <w:sz w:val="22"/>
          <w:szCs w:val="22"/>
        </w:rPr>
        <w:t>19.1承包人的索赔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"_Toc144215669" </w:instrText>
      </w:r>
      <w:r>
        <w:fldChar w:fldCharType="separate"/>
      </w:r>
      <w:r>
        <w:rPr>
          <w:rStyle w:val="33"/>
          <w:rFonts w:hint="eastAsia" w:ascii="方正书宋_GBK" w:hAnsi="方正书宋_GBK" w:eastAsia="方正书宋_GBK" w:cs="方正书宋_GBK"/>
          <w:kern w:val="21"/>
          <w:sz w:val="22"/>
          <w:szCs w:val="22"/>
        </w:rPr>
        <w:t>19.2发包人的索赔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"_Toc144215670" </w:instrText>
      </w:r>
      <w:r>
        <w:fldChar w:fldCharType="separate"/>
      </w:r>
      <w:r>
        <w:rPr>
          <w:rStyle w:val="33"/>
          <w:rFonts w:hint="eastAsia" w:ascii="方正书宋_GBK" w:hAnsi="方正书宋_GBK" w:eastAsia="方正书宋_GBK" w:cs="方正书宋_GBK"/>
          <w:kern w:val="21"/>
          <w:sz w:val="22"/>
          <w:szCs w:val="22"/>
        </w:rPr>
        <w:t>19.3提出索赔的期限</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"_Toc144215671" </w:instrText>
      </w:r>
      <w:r>
        <w:fldChar w:fldCharType="separate"/>
      </w:r>
      <w:r>
        <w:rPr>
          <w:rStyle w:val="33"/>
          <w:rFonts w:hint="eastAsia" w:ascii="方正书宋_GBK" w:hAnsi="方正书宋_GBK" w:eastAsia="方正书宋_GBK" w:cs="方正书宋_GBK"/>
          <w:kern w:val="21"/>
          <w:sz w:val="22"/>
          <w:szCs w:val="22"/>
        </w:rPr>
        <w:t>20.争议解决</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"_Toc144215672" </w:instrText>
      </w:r>
      <w:r>
        <w:fldChar w:fldCharType="separate"/>
      </w:r>
      <w:r>
        <w:rPr>
          <w:rStyle w:val="33"/>
          <w:rFonts w:hint="eastAsia" w:ascii="方正书宋_GBK" w:hAnsi="方正书宋_GBK" w:eastAsia="方正书宋_GBK" w:cs="方正书宋_GBK"/>
          <w:kern w:val="21"/>
          <w:sz w:val="22"/>
          <w:szCs w:val="22"/>
        </w:rPr>
        <w:t>20.1和解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"_Toc144215673" </w:instrText>
      </w:r>
      <w:r>
        <w:fldChar w:fldCharType="separate"/>
      </w:r>
      <w:r>
        <w:rPr>
          <w:rStyle w:val="33"/>
          <w:rFonts w:hint="eastAsia" w:ascii="方正书宋_GBK" w:hAnsi="方正书宋_GBK" w:eastAsia="方正书宋_GBK" w:cs="方正书宋_GBK"/>
          <w:kern w:val="21"/>
          <w:sz w:val="22"/>
          <w:szCs w:val="22"/>
        </w:rPr>
        <w:t>20.2调解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"_Toc144215674" </w:instrText>
      </w:r>
      <w:r>
        <w:fldChar w:fldCharType="separate"/>
      </w:r>
      <w:r>
        <w:rPr>
          <w:rStyle w:val="33"/>
          <w:rFonts w:hint="eastAsia" w:ascii="方正书宋_GBK" w:hAnsi="方正书宋_GBK" w:eastAsia="方正书宋_GBK" w:cs="方正书宋_GBK"/>
          <w:kern w:val="21"/>
          <w:sz w:val="22"/>
          <w:szCs w:val="22"/>
        </w:rPr>
        <w:t>20.3争议评审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"_Toc144215675" </w:instrText>
      </w:r>
      <w:r>
        <w:fldChar w:fldCharType="separate"/>
      </w:r>
      <w:r>
        <w:rPr>
          <w:rStyle w:val="33"/>
          <w:rFonts w:hint="eastAsia" w:ascii="方正书宋_GBK" w:hAnsi="方正书宋_GBK" w:eastAsia="方正书宋_GBK" w:cs="方正书宋_GBK"/>
          <w:kern w:val="21"/>
          <w:sz w:val="22"/>
          <w:szCs w:val="22"/>
        </w:rPr>
        <w:t>20.4仲裁或诉讼</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"_Toc144215676" </w:instrText>
      </w:r>
      <w:r>
        <w:fldChar w:fldCharType="separate"/>
      </w:r>
      <w:r>
        <w:rPr>
          <w:rStyle w:val="33"/>
          <w:rFonts w:hint="eastAsia" w:ascii="方正书宋_GBK" w:hAnsi="方正书宋_GBK" w:eastAsia="方正书宋_GBK" w:cs="方正书宋_GBK"/>
          <w:kern w:val="21"/>
          <w:sz w:val="22"/>
          <w:szCs w:val="22"/>
        </w:rPr>
        <w:t>20.5争议解决条款效力</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firstLine="0" w:firstLineChars="0"/>
        <w:rPr>
          <w:rStyle w:val="33"/>
          <w:rFonts w:ascii="方正黑体_GBK" w:hAnsi="方正黑体_GBK" w:eastAsia="方正黑体_GBK" w:cs="方正黑体_GBK"/>
          <w:kern w:val="21"/>
          <w:sz w:val="24"/>
          <w:szCs w:val="24"/>
        </w:rPr>
      </w:pPr>
      <w:r>
        <w:fldChar w:fldCharType="begin"/>
      </w:r>
      <w:r>
        <w:instrText xml:space="preserve"> HYPERLINK \l "_Toc144215677" </w:instrText>
      </w:r>
      <w:r>
        <w:fldChar w:fldCharType="separate"/>
      </w:r>
      <w:r>
        <w:rPr>
          <w:rStyle w:val="33"/>
          <w:rFonts w:hint="eastAsia" w:ascii="方正黑体_GBK" w:hAnsi="方正黑体_GBK" w:eastAsia="方正黑体_GBK" w:cs="方正黑体_GBK"/>
          <w:kern w:val="21"/>
          <w:sz w:val="24"/>
          <w:szCs w:val="24"/>
        </w:rPr>
        <w:t>第三部分  专用合同条款</w:t>
      </w:r>
      <w:r>
        <w:rPr>
          <w:rStyle w:val="33"/>
          <w:rFonts w:hint="eastAsia" w:ascii="方正黑体_GBK" w:hAnsi="方正黑体_GBK" w:eastAsia="方正黑体_GBK" w:cs="方正黑体_GBK"/>
          <w:kern w:val="21"/>
          <w:sz w:val="24"/>
          <w:szCs w:val="24"/>
        </w:rPr>
        <w:tab/>
      </w:r>
      <w:r>
        <w:rPr>
          <w:rStyle w:val="33"/>
          <w:rFonts w:hint="eastAsia" w:ascii="方正黑体_GBK" w:hAnsi="方正黑体_GBK" w:eastAsia="方正黑体_GBK" w:cs="方正黑体_GBK"/>
          <w:kern w:val="21"/>
          <w:sz w:val="24"/>
          <w:szCs w:val="24"/>
        </w:rPr>
        <w:fldChar w:fldCharType="begin"/>
      </w:r>
      <w:r>
        <w:rPr>
          <w:rStyle w:val="33"/>
          <w:rFonts w:hint="eastAsia" w:ascii="方正黑体_GBK" w:hAnsi="方正黑体_GBK" w:eastAsia="方正黑体_GBK" w:cs="方正黑体_GBK"/>
          <w:kern w:val="21"/>
          <w:sz w:val="24"/>
          <w:szCs w:val="24"/>
        </w:rPr>
        <w:instrText xml:space="preserve"> PAGEREF _Toc144215677 \h </w:instrText>
      </w:r>
      <w:r>
        <w:rPr>
          <w:rStyle w:val="33"/>
          <w:rFonts w:hint="eastAsia" w:ascii="方正黑体_GBK" w:hAnsi="方正黑体_GBK" w:eastAsia="方正黑体_GBK" w:cs="方正黑体_GBK"/>
          <w:kern w:val="21"/>
          <w:sz w:val="24"/>
          <w:szCs w:val="24"/>
        </w:rPr>
        <w:fldChar w:fldCharType="separate"/>
      </w:r>
      <w:r>
        <w:rPr>
          <w:rStyle w:val="33"/>
          <w:rFonts w:hint="eastAsia" w:ascii="方正黑体_GBK" w:hAnsi="方正黑体_GBK" w:eastAsia="方正黑体_GBK" w:cs="方正黑体_GBK"/>
          <w:kern w:val="21"/>
          <w:sz w:val="24"/>
          <w:szCs w:val="24"/>
        </w:rPr>
        <w:t>328</w:t>
      </w:r>
      <w:r>
        <w:rPr>
          <w:rStyle w:val="33"/>
          <w:rFonts w:hint="eastAsia" w:ascii="方正黑体_GBK" w:hAnsi="方正黑体_GBK" w:eastAsia="方正黑体_GBK" w:cs="方正黑体_GBK"/>
          <w:kern w:val="21"/>
          <w:sz w:val="24"/>
          <w:szCs w:val="24"/>
        </w:rPr>
        <w:fldChar w:fldCharType="end"/>
      </w:r>
      <w:r>
        <w:rPr>
          <w:rStyle w:val="33"/>
          <w:rFonts w:hint="eastAsia" w:ascii="方正黑体_GBK" w:hAnsi="方正黑体_GBK" w:eastAsia="方正黑体_GBK" w:cs="方正黑体_GBK"/>
          <w:kern w:val="21"/>
          <w:sz w:val="24"/>
          <w:szCs w:val="24"/>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"_Toc144215678" </w:instrText>
      </w:r>
      <w:r>
        <w:fldChar w:fldCharType="separate"/>
      </w:r>
      <w:r>
        <w:rPr>
          <w:rStyle w:val="33"/>
          <w:rFonts w:hint="eastAsia" w:ascii="方正书宋_GBK" w:hAnsi="方正书宋_GBK" w:eastAsia="方正书宋_GBK" w:cs="方正书宋_GBK"/>
          <w:kern w:val="21"/>
          <w:sz w:val="22"/>
          <w:szCs w:val="22"/>
        </w:rPr>
        <w:t>1.一般约定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"_Toc144215679" </w:instrText>
      </w:r>
      <w:r>
        <w:fldChar w:fldCharType="separate"/>
      </w:r>
      <w:r>
        <w:rPr>
          <w:rStyle w:val="33"/>
          <w:rFonts w:hint="eastAsia" w:ascii="方正书宋_GBK" w:hAnsi="方正书宋_GBK" w:eastAsia="方正书宋_GBK" w:cs="方正书宋_GBK"/>
          <w:kern w:val="21"/>
          <w:sz w:val="22"/>
          <w:szCs w:val="22"/>
        </w:rPr>
        <w:t>1.1词语定义</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"_Toc144215680" </w:instrText>
      </w:r>
      <w:r>
        <w:fldChar w:fldCharType="separate"/>
      </w:r>
      <w:r>
        <w:rPr>
          <w:rStyle w:val="33"/>
          <w:rFonts w:hint="eastAsia" w:ascii="方正书宋_GBK" w:hAnsi="方正书宋_GBK" w:eastAsia="方正书宋_GBK" w:cs="方正书宋_GBK"/>
          <w:kern w:val="21"/>
          <w:sz w:val="22"/>
          <w:szCs w:val="22"/>
        </w:rPr>
        <w:t>1.2语言文字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"_Toc144215681" </w:instrText>
      </w:r>
      <w:r>
        <w:fldChar w:fldCharType="separate"/>
      </w:r>
      <w:r>
        <w:rPr>
          <w:rStyle w:val="33"/>
          <w:rFonts w:hint="eastAsia" w:ascii="方正书宋_GBK" w:hAnsi="方正书宋_GBK" w:eastAsia="方正书宋_GBK" w:cs="方正书宋_GBK"/>
          <w:kern w:val="21"/>
          <w:sz w:val="22"/>
          <w:szCs w:val="22"/>
        </w:rPr>
        <w:t>1.3法律</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"_Toc144215682" </w:instrText>
      </w:r>
      <w:r>
        <w:fldChar w:fldCharType="separate"/>
      </w:r>
      <w:r>
        <w:rPr>
          <w:rStyle w:val="33"/>
          <w:rFonts w:hint="eastAsia" w:ascii="方正书宋_GBK" w:hAnsi="方正书宋_GBK" w:eastAsia="方正书宋_GBK" w:cs="方正书宋_GBK"/>
          <w:kern w:val="21"/>
          <w:sz w:val="22"/>
          <w:szCs w:val="22"/>
        </w:rPr>
        <w:t>1.4标准和规范</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"_Toc144215683" </w:instrText>
      </w:r>
      <w:r>
        <w:fldChar w:fldCharType="separate"/>
      </w:r>
      <w:r>
        <w:rPr>
          <w:rStyle w:val="33"/>
          <w:rFonts w:hint="eastAsia" w:ascii="方正书宋_GBK" w:hAnsi="方正书宋_GBK" w:eastAsia="方正书宋_GBK" w:cs="方正书宋_GBK"/>
          <w:kern w:val="21"/>
          <w:sz w:val="22"/>
          <w:szCs w:val="22"/>
        </w:rPr>
        <w:t>1.5合同文件的优先顺序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"_Toc144215684" </w:instrText>
      </w:r>
      <w:r>
        <w:fldChar w:fldCharType="separate"/>
      </w:r>
      <w:r>
        <w:rPr>
          <w:rStyle w:val="33"/>
          <w:rFonts w:hint="eastAsia" w:ascii="方正书宋_GBK" w:hAnsi="方正书宋_GBK" w:eastAsia="方正书宋_GBK" w:cs="方正书宋_GBK"/>
          <w:kern w:val="21"/>
          <w:sz w:val="22"/>
          <w:szCs w:val="22"/>
        </w:rPr>
        <w:t>1.6图纸和承包人文件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"_Toc144215685" </w:instrText>
      </w:r>
      <w:r>
        <w:fldChar w:fldCharType="separate"/>
      </w:r>
      <w:r>
        <w:rPr>
          <w:rStyle w:val="33"/>
          <w:rFonts w:hint="eastAsia" w:ascii="方正书宋_GBK" w:hAnsi="方正书宋_GBK" w:eastAsia="方正书宋_GBK" w:cs="方正书宋_GBK"/>
          <w:kern w:val="21"/>
          <w:sz w:val="22"/>
          <w:szCs w:val="22"/>
        </w:rPr>
        <w:t>1.7联</w:t>
      </w:r>
      <w:bookmarkStart w:id="245" w:name="_Hlt144310018"/>
      <w:r>
        <w:rPr>
          <w:rStyle w:val="33"/>
          <w:rFonts w:hint="eastAsia" w:ascii="方正书宋_GBK" w:hAnsi="方正书宋_GBK" w:eastAsia="方正书宋_GBK" w:cs="方正书宋_GBK"/>
          <w:kern w:val="21"/>
          <w:sz w:val="22"/>
          <w:szCs w:val="22"/>
        </w:rPr>
        <w:t>络</w:t>
      </w:r>
      <w:bookmarkEnd w:id="245"/>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"_Toc144215686" </w:instrText>
      </w:r>
      <w:r>
        <w:fldChar w:fldCharType="separate"/>
      </w:r>
      <w:r>
        <w:rPr>
          <w:rStyle w:val="33"/>
          <w:rFonts w:hint="eastAsia" w:ascii="方正书宋_GBK" w:hAnsi="方正书宋_GBK" w:eastAsia="方正书宋_GBK" w:cs="方正书宋_GBK"/>
          <w:kern w:val="21"/>
          <w:sz w:val="22"/>
          <w:szCs w:val="22"/>
        </w:rPr>
        <w:t>1.10交通运输</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"_Toc144215687" </w:instrText>
      </w:r>
      <w:r>
        <w:fldChar w:fldCharType="separate"/>
      </w:r>
      <w:r>
        <w:rPr>
          <w:rStyle w:val="33"/>
          <w:rFonts w:hint="eastAsia" w:ascii="方正书宋_GBK" w:hAnsi="方正书宋_GBK" w:eastAsia="方正书宋_GBK" w:cs="方正书宋_GBK"/>
          <w:kern w:val="21"/>
          <w:sz w:val="22"/>
          <w:szCs w:val="22"/>
        </w:rPr>
        <w:t>1.11知识产权</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"_Toc144215688" </w:instrText>
      </w:r>
      <w:r>
        <w:fldChar w:fldCharType="separate"/>
      </w:r>
      <w:r>
        <w:rPr>
          <w:rStyle w:val="33"/>
          <w:rFonts w:hint="eastAsia" w:ascii="方正书宋_GBK" w:hAnsi="方正书宋_GBK" w:eastAsia="方正书宋_GBK" w:cs="方正书宋_GBK"/>
          <w:kern w:val="21"/>
          <w:sz w:val="22"/>
          <w:szCs w:val="22"/>
        </w:rPr>
        <w:t>1.13工程量清单错误的修正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"_Toc144215689" </w:instrText>
      </w:r>
      <w:r>
        <w:fldChar w:fldCharType="separate"/>
      </w:r>
      <w:r>
        <w:rPr>
          <w:rStyle w:val="33"/>
          <w:rFonts w:hint="eastAsia" w:ascii="方正书宋_GBK" w:hAnsi="方正书宋_GBK" w:eastAsia="方正书宋_GBK" w:cs="方正书宋_GBK"/>
          <w:kern w:val="21"/>
          <w:sz w:val="22"/>
          <w:szCs w:val="22"/>
        </w:rPr>
        <w:t>2.发包人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"_Toc144215690" </w:instrText>
      </w:r>
      <w:r>
        <w:fldChar w:fldCharType="separate"/>
      </w:r>
      <w:r>
        <w:rPr>
          <w:rStyle w:val="33"/>
          <w:rFonts w:hint="eastAsia" w:ascii="方正书宋_GBK" w:hAnsi="方正书宋_GBK" w:eastAsia="方正书宋_GBK" w:cs="方正书宋_GBK"/>
          <w:kern w:val="21"/>
          <w:sz w:val="22"/>
          <w:szCs w:val="22"/>
        </w:rPr>
        <w:t>2.2发包人代表</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"_Toc144215691" </w:instrText>
      </w:r>
      <w:r>
        <w:fldChar w:fldCharType="separate"/>
      </w:r>
      <w:r>
        <w:rPr>
          <w:rStyle w:val="33"/>
          <w:rFonts w:hint="eastAsia" w:ascii="方正书宋_GBK" w:hAnsi="方正书宋_GBK" w:eastAsia="方正书宋_GBK" w:cs="方正书宋_GBK"/>
          <w:kern w:val="21"/>
          <w:sz w:val="22"/>
          <w:szCs w:val="22"/>
        </w:rPr>
        <w:t>2.4施工现场、施工条件和基础资料的提供</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"_Toc144215692" </w:instrText>
      </w:r>
      <w:r>
        <w:fldChar w:fldCharType="separate"/>
      </w:r>
      <w:r>
        <w:rPr>
          <w:rStyle w:val="33"/>
          <w:rFonts w:hint="eastAsia" w:ascii="方正书宋_GBK" w:hAnsi="方正书宋_GBK" w:eastAsia="方正书宋_GBK" w:cs="方正书宋_GBK"/>
          <w:kern w:val="21"/>
          <w:sz w:val="22"/>
          <w:szCs w:val="22"/>
        </w:rPr>
        <w:t>2.5资金来源证明及支付担保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"_Toc144215693" </w:instrText>
      </w:r>
      <w:r>
        <w:fldChar w:fldCharType="separate"/>
      </w:r>
      <w:r>
        <w:rPr>
          <w:rStyle w:val="33"/>
          <w:rFonts w:hint="eastAsia" w:ascii="方正书宋_GBK" w:hAnsi="方正书宋_GBK" w:eastAsia="方正书宋_GBK" w:cs="方正书宋_GBK"/>
          <w:kern w:val="21"/>
          <w:sz w:val="22"/>
          <w:szCs w:val="22"/>
        </w:rPr>
        <w:t>3.承包人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"_Toc144215694" </w:instrText>
      </w:r>
      <w:r>
        <w:fldChar w:fldCharType="separate"/>
      </w:r>
      <w:r>
        <w:rPr>
          <w:rStyle w:val="33"/>
          <w:rFonts w:hint="eastAsia" w:ascii="方正书宋_GBK" w:hAnsi="方正书宋_GBK" w:eastAsia="方正书宋_GBK" w:cs="方正书宋_GBK"/>
          <w:kern w:val="21"/>
          <w:sz w:val="22"/>
          <w:szCs w:val="22"/>
        </w:rPr>
        <w:t>3.1承包人的一般义务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"_Toc144215695" </w:instrText>
      </w:r>
      <w:r>
        <w:fldChar w:fldCharType="separate"/>
      </w:r>
      <w:r>
        <w:rPr>
          <w:rStyle w:val="33"/>
          <w:rFonts w:hint="eastAsia" w:ascii="方正书宋_GBK" w:hAnsi="方正书宋_GBK" w:eastAsia="方正书宋_GBK" w:cs="方正书宋_GBK"/>
          <w:kern w:val="21"/>
          <w:sz w:val="22"/>
          <w:szCs w:val="22"/>
        </w:rPr>
        <w:t>3.2项目经理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"_Toc144215696" </w:instrText>
      </w:r>
      <w:r>
        <w:fldChar w:fldCharType="separate"/>
      </w:r>
      <w:r>
        <w:rPr>
          <w:rStyle w:val="33"/>
          <w:rFonts w:hint="eastAsia" w:ascii="方正书宋_GBK" w:hAnsi="方正书宋_GBK" w:eastAsia="方正书宋_GBK" w:cs="方正书宋_GBK"/>
          <w:kern w:val="21"/>
          <w:sz w:val="22"/>
          <w:szCs w:val="22"/>
        </w:rPr>
        <w:t>3.3承包人人员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"_Toc144215697" </w:instrText>
      </w:r>
      <w:r>
        <w:fldChar w:fldCharType="separate"/>
      </w:r>
      <w:r>
        <w:rPr>
          <w:rStyle w:val="33"/>
          <w:rFonts w:hint="eastAsia" w:ascii="方正书宋_GBK" w:hAnsi="方正书宋_GBK" w:eastAsia="方正书宋_GBK" w:cs="方正书宋_GBK"/>
          <w:kern w:val="21"/>
          <w:sz w:val="22"/>
          <w:szCs w:val="22"/>
        </w:rPr>
        <w:t>3.5分包</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"_Toc144215698" </w:instrText>
      </w:r>
      <w:r>
        <w:fldChar w:fldCharType="separate"/>
      </w:r>
      <w:r>
        <w:rPr>
          <w:rStyle w:val="33"/>
          <w:rFonts w:hint="eastAsia" w:ascii="方正书宋_GBK" w:hAnsi="方正书宋_GBK" w:eastAsia="方正书宋_GBK" w:cs="方正书宋_GBK"/>
          <w:kern w:val="21"/>
          <w:sz w:val="22"/>
          <w:szCs w:val="22"/>
        </w:rPr>
        <w:t>3.6工程照管与成品、半成品保护</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"_Toc144215699" </w:instrText>
      </w:r>
      <w:r>
        <w:fldChar w:fldCharType="separate"/>
      </w:r>
      <w:r>
        <w:rPr>
          <w:rStyle w:val="33"/>
          <w:rFonts w:hint="eastAsia" w:ascii="方正书宋_GBK" w:hAnsi="方正书宋_GBK" w:eastAsia="方正书宋_GBK" w:cs="方正书宋_GBK"/>
          <w:kern w:val="21"/>
          <w:sz w:val="22"/>
          <w:szCs w:val="22"/>
        </w:rPr>
        <w:t>3.7履约担保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"_Toc144215700" </w:instrText>
      </w:r>
      <w:r>
        <w:fldChar w:fldCharType="separate"/>
      </w:r>
      <w:r>
        <w:rPr>
          <w:rStyle w:val="33"/>
          <w:rFonts w:hint="eastAsia" w:ascii="方正书宋_GBK" w:hAnsi="方正书宋_GBK" w:eastAsia="方正书宋_GBK" w:cs="方正书宋_GBK"/>
          <w:kern w:val="21"/>
          <w:sz w:val="22"/>
          <w:szCs w:val="22"/>
        </w:rPr>
        <w:t>4.监理人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"_Toc144215701" </w:instrText>
      </w:r>
      <w:r>
        <w:fldChar w:fldCharType="separate"/>
      </w:r>
      <w:r>
        <w:rPr>
          <w:rStyle w:val="33"/>
          <w:rFonts w:hint="eastAsia" w:ascii="方正书宋_GBK" w:hAnsi="方正书宋_GBK" w:eastAsia="方正书宋_GBK" w:cs="方正书宋_GBK"/>
          <w:kern w:val="21"/>
          <w:sz w:val="22"/>
          <w:szCs w:val="22"/>
        </w:rPr>
        <w:t>4.1监理人的一般规定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"_Toc144215702" </w:instrText>
      </w:r>
      <w:r>
        <w:fldChar w:fldCharType="separate"/>
      </w:r>
      <w:r>
        <w:rPr>
          <w:rStyle w:val="33"/>
          <w:rFonts w:hint="eastAsia" w:ascii="方正书宋_GBK" w:hAnsi="方正书宋_GBK" w:eastAsia="方正书宋_GBK" w:cs="方正书宋_GBK"/>
          <w:kern w:val="21"/>
          <w:sz w:val="22"/>
          <w:szCs w:val="22"/>
        </w:rPr>
        <w:t>4.2监理人员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"_Toc144215703" </w:instrText>
      </w:r>
      <w:r>
        <w:fldChar w:fldCharType="separate"/>
      </w:r>
      <w:r>
        <w:rPr>
          <w:rStyle w:val="33"/>
          <w:rFonts w:hint="eastAsia" w:ascii="方正书宋_GBK" w:hAnsi="方正书宋_GBK" w:eastAsia="方正书宋_GBK" w:cs="方正书宋_GBK"/>
          <w:kern w:val="21"/>
          <w:sz w:val="22"/>
          <w:szCs w:val="22"/>
        </w:rPr>
        <w:t>4.4商定或确定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"_Toc144215704" </w:instrText>
      </w:r>
      <w:r>
        <w:fldChar w:fldCharType="separate"/>
      </w:r>
      <w:r>
        <w:rPr>
          <w:rStyle w:val="33"/>
          <w:rFonts w:hint="eastAsia" w:ascii="方正书宋_GBK" w:hAnsi="方正书宋_GBK" w:eastAsia="方正书宋_GBK" w:cs="方正书宋_GBK"/>
          <w:kern w:val="21"/>
          <w:sz w:val="22"/>
          <w:szCs w:val="22"/>
        </w:rPr>
        <w:t>5.工程质量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"_Toc144215705" </w:instrText>
      </w:r>
      <w:r>
        <w:fldChar w:fldCharType="separate"/>
      </w:r>
      <w:r>
        <w:rPr>
          <w:rStyle w:val="33"/>
          <w:rFonts w:hint="eastAsia" w:ascii="方正书宋_GBK" w:hAnsi="方正书宋_GBK" w:eastAsia="方正书宋_GBK" w:cs="方正书宋_GBK"/>
          <w:kern w:val="21"/>
          <w:sz w:val="22"/>
          <w:szCs w:val="22"/>
        </w:rPr>
        <w:t>5.1质量要求</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"_Toc144215706" </w:instrText>
      </w:r>
      <w:r>
        <w:fldChar w:fldCharType="separate"/>
      </w:r>
      <w:r>
        <w:rPr>
          <w:rStyle w:val="33"/>
          <w:rFonts w:hint="eastAsia" w:ascii="方正书宋_GBK" w:hAnsi="方正书宋_GBK" w:eastAsia="方正书宋_GBK" w:cs="方正书宋_GBK"/>
          <w:kern w:val="21"/>
          <w:sz w:val="22"/>
          <w:szCs w:val="22"/>
        </w:rPr>
        <w:t>5.3隐蔽工程检查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"_Toc144215707" </w:instrText>
      </w:r>
      <w:r>
        <w:fldChar w:fldCharType="separate"/>
      </w:r>
      <w:r>
        <w:rPr>
          <w:rStyle w:val="33"/>
          <w:rFonts w:hint="eastAsia" w:ascii="方正书宋_GBK" w:hAnsi="方正书宋_GBK" w:eastAsia="方正书宋_GBK" w:cs="方正书宋_GBK"/>
          <w:kern w:val="21"/>
          <w:sz w:val="22"/>
          <w:szCs w:val="22"/>
        </w:rPr>
        <w:t>6.安全文明施工与环境保护</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"_Toc144215708" </w:instrText>
      </w:r>
      <w:r>
        <w:fldChar w:fldCharType="separate"/>
      </w:r>
      <w:r>
        <w:rPr>
          <w:rStyle w:val="33"/>
          <w:rFonts w:hint="eastAsia" w:ascii="方正书宋_GBK" w:hAnsi="方正书宋_GBK" w:eastAsia="方正书宋_GBK" w:cs="方正书宋_GBK"/>
          <w:kern w:val="21"/>
          <w:sz w:val="22"/>
          <w:szCs w:val="22"/>
        </w:rPr>
        <w:t>6.1安全文明施工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"_Toc144215709" </w:instrText>
      </w:r>
      <w:r>
        <w:fldChar w:fldCharType="separate"/>
      </w:r>
      <w:r>
        <w:rPr>
          <w:rStyle w:val="33"/>
          <w:rFonts w:hint="eastAsia" w:ascii="方正书宋_GBK" w:hAnsi="方正书宋_GBK" w:eastAsia="方正书宋_GBK" w:cs="方正书宋_GBK"/>
          <w:kern w:val="21"/>
          <w:sz w:val="22"/>
          <w:szCs w:val="22"/>
        </w:rPr>
        <w:t>7.工期和进度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"_Toc144215710" </w:instrText>
      </w:r>
      <w:r>
        <w:fldChar w:fldCharType="separate"/>
      </w:r>
      <w:r>
        <w:rPr>
          <w:rStyle w:val="33"/>
          <w:rFonts w:hint="eastAsia" w:ascii="方正书宋_GBK" w:hAnsi="方正书宋_GBK" w:eastAsia="方正书宋_GBK" w:cs="方正书宋_GBK"/>
          <w:kern w:val="21"/>
          <w:sz w:val="22"/>
          <w:szCs w:val="22"/>
        </w:rPr>
        <w:t>7.1施工组织设计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"_Toc144215711" </w:instrText>
      </w:r>
      <w:r>
        <w:fldChar w:fldCharType="separate"/>
      </w:r>
      <w:r>
        <w:rPr>
          <w:rStyle w:val="33"/>
          <w:rFonts w:hint="eastAsia" w:ascii="方正书宋_GBK" w:hAnsi="方正书宋_GBK" w:eastAsia="方正书宋_GBK" w:cs="方正书宋_GBK"/>
          <w:kern w:val="21"/>
          <w:sz w:val="22"/>
          <w:szCs w:val="22"/>
        </w:rPr>
        <w:t>7.2施工进度计划</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"_Toc144215712" </w:instrText>
      </w:r>
      <w:r>
        <w:fldChar w:fldCharType="separate"/>
      </w:r>
      <w:r>
        <w:rPr>
          <w:rStyle w:val="33"/>
          <w:rFonts w:hint="eastAsia" w:ascii="方正书宋_GBK" w:hAnsi="方正书宋_GBK" w:eastAsia="方正书宋_GBK" w:cs="方正书宋_GBK"/>
          <w:kern w:val="21"/>
          <w:sz w:val="22"/>
          <w:szCs w:val="22"/>
        </w:rPr>
        <w:t>7.3开工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"_Toc144215713" </w:instrText>
      </w:r>
      <w:r>
        <w:fldChar w:fldCharType="separate"/>
      </w:r>
      <w:r>
        <w:rPr>
          <w:rStyle w:val="33"/>
          <w:rFonts w:hint="eastAsia" w:ascii="方正书宋_GBK" w:hAnsi="方正书宋_GBK" w:eastAsia="方正书宋_GBK" w:cs="方正书宋_GBK"/>
          <w:kern w:val="21"/>
          <w:sz w:val="22"/>
          <w:szCs w:val="22"/>
        </w:rPr>
        <w:t>7.4测量放线</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"_Toc144215714" </w:instrText>
      </w:r>
      <w:r>
        <w:fldChar w:fldCharType="separate"/>
      </w:r>
      <w:r>
        <w:rPr>
          <w:rStyle w:val="33"/>
          <w:rFonts w:hint="eastAsia" w:ascii="方正书宋_GBK" w:hAnsi="方正书宋_GBK" w:eastAsia="方正书宋_GBK" w:cs="方正书宋_GBK"/>
          <w:kern w:val="21"/>
          <w:sz w:val="22"/>
          <w:szCs w:val="22"/>
        </w:rPr>
        <w:t>7.5工期延误</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"_Toc144215715" </w:instrText>
      </w:r>
      <w:r>
        <w:fldChar w:fldCharType="separate"/>
      </w:r>
      <w:r>
        <w:rPr>
          <w:rStyle w:val="33"/>
          <w:rFonts w:hint="eastAsia" w:ascii="方正书宋_GBK" w:hAnsi="方正书宋_GBK" w:eastAsia="方正书宋_GBK" w:cs="方正书宋_GBK"/>
          <w:kern w:val="21"/>
          <w:sz w:val="22"/>
          <w:szCs w:val="22"/>
        </w:rPr>
        <w:t>7.6不利物质条件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"_Toc144215716" </w:instrText>
      </w:r>
      <w:r>
        <w:fldChar w:fldCharType="separate"/>
      </w:r>
      <w:r>
        <w:rPr>
          <w:rStyle w:val="33"/>
          <w:rFonts w:hint="eastAsia" w:ascii="方正书宋_GBK" w:hAnsi="方正书宋_GBK" w:eastAsia="方正书宋_GBK" w:cs="方正书宋_GBK"/>
          <w:kern w:val="21"/>
          <w:sz w:val="22"/>
          <w:szCs w:val="22"/>
        </w:rPr>
        <w:t>7.7异常恶劣的气候条件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"_Toc144215717" </w:instrText>
      </w:r>
      <w:r>
        <w:fldChar w:fldCharType="separate"/>
      </w:r>
      <w:r>
        <w:rPr>
          <w:rStyle w:val="33"/>
          <w:rFonts w:hint="eastAsia" w:ascii="方正书宋_GBK" w:hAnsi="方正书宋_GBK" w:eastAsia="方正书宋_GBK" w:cs="方正书宋_GBK"/>
          <w:kern w:val="21"/>
          <w:sz w:val="22"/>
          <w:szCs w:val="22"/>
        </w:rPr>
        <w:t>7.9提前竣工的奖励</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"_Toc144215718" </w:instrText>
      </w:r>
      <w:r>
        <w:fldChar w:fldCharType="separate"/>
      </w:r>
      <w:r>
        <w:rPr>
          <w:rStyle w:val="33"/>
          <w:rFonts w:hint="eastAsia" w:ascii="方正书宋_GBK" w:hAnsi="方正书宋_GBK" w:eastAsia="方正书宋_GBK" w:cs="方正书宋_GBK"/>
          <w:kern w:val="21"/>
          <w:sz w:val="22"/>
          <w:szCs w:val="22"/>
        </w:rPr>
        <w:t>8.材料与设备</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"_Toc144215719" </w:instrText>
      </w:r>
      <w:r>
        <w:fldChar w:fldCharType="separate"/>
      </w:r>
      <w:r>
        <w:rPr>
          <w:rStyle w:val="33"/>
          <w:rFonts w:hint="eastAsia" w:ascii="方正书宋_GBK" w:hAnsi="方正书宋_GBK" w:eastAsia="方正书宋_GBK" w:cs="方正书宋_GBK"/>
          <w:kern w:val="21"/>
          <w:sz w:val="22"/>
          <w:szCs w:val="22"/>
        </w:rPr>
        <w:t>8.4材料与工程设备的保管与使用</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"_Toc144215720" </w:instrText>
      </w:r>
      <w:r>
        <w:fldChar w:fldCharType="separate"/>
      </w:r>
      <w:r>
        <w:rPr>
          <w:rStyle w:val="33"/>
          <w:rFonts w:hint="eastAsia" w:ascii="方正书宋_GBK" w:hAnsi="方正书宋_GBK" w:eastAsia="方正书宋_GBK" w:cs="方正书宋_GBK"/>
          <w:kern w:val="21"/>
          <w:sz w:val="22"/>
          <w:szCs w:val="22"/>
        </w:rPr>
        <w:t>8.6样品</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"_Toc144215721" </w:instrText>
      </w:r>
      <w:r>
        <w:fldChar w:fldCharType="separate"/>
      </w:r>
      <w:r>
        <w:rPr>
          <w:rStyle w:val="33"/>
          <w:rFonts w:hint="eastAsia" w:ascii="方正书宋_GBK" w:hAnsi="方正书宋_GBK" w:eastAsia="方正书宋_GBK" w:cs="方正书宋_GBK"/>
          <w:kern w:val="21"/>
          <w:sz w:val="22"/>
          <w:szCs w:val="22"/>
        </w:rPr>
        <w:t>8.8施工设备和临时设施</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"_Toc144215722" </w:instrText>
      </w:r>
      <w:r>
        <w:fldChar w:fldCharType="separate"/>
      </w:r>
      <w:r>
        <w:rPr>
          <w:rStyle w:val="33"/>
          <w:rFonts w:hint="eastAsia" w:ascii="方正书宋_GBK" w:hAnsi="方正书宋_GBK" w:eastAsia="方正书宋_GBK" w:cs="方正书宋_GBK"/>
          <w:kern w:val="21"/>
          <w:sz w:val="22"/>
          <w:szCs w:val="22"/>
        </w:rPr>
        <w:t>9.试验与检验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"_Toc144215723" </w:instrText>
      </w:r>
      <w:r>
        <w:fldChar w:fldCharType="separate"/>
      </w:r>
      <w:r>
        <w:rPr>
          <w:rStyle w:val="33"/>
          <w:rFonts w:hint="eastAsia" w:ascii="方正书宋_GBK" w:hAnsi="方正书宋_GBK" w:eastAsia="方正书宋_GBK" w:cs="方正书宋_GBK"/>
          <w:kern w:val="21"/>
          <w:sz w:val="22"/>
          <w:szCs w:val="22"/>
        </w:rPr>
        <w:t>9.1试验设备与试验人员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"_Toc144215724" </w:instrText>
      </w:r>
      <w:r>
        <w:fldChar w:fldCharType="separate"/>
      </w:r>
      <w:r>
        <w:rPr>
          <w:rStyle w:val="33"/>
          <w:rFonts w:hint="eastAsia" w:ascii="方正书宋_GBK" w:hAnsi="方正书宋_GBK" w:eastAsia="方正书宋_GBK" w:cs="方正书宋_GBK"/>
          <w:kern w:val="21"/>
          <w:sz w:val="22"/>
          <w:szCs w:val="22"/>
        </w:rPr>
        <w:t>9.4现场工艺试验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"_Toc144215725" </w:instrText>
      </w:r>
      <w:r>
        <w:fldChar w:fldCharType="separate"/>
      </w:r>
      <w:r>
        <w:rPr>
          <w:rStyle w:val="33"/>
          <w:rFonts w:hint="eastAsia" w:ascii="方正书宋_GBK" w:hAnsi="方正书宋_GBK" w:eastAsia="方正书宋_GBK" w:cs="方正书宋_GBK"/>
          <w:kern w:val="21"/>
          <w:sz w:val="22"/>
          <w:szCs w:val="22"/>
        </w:rPr>
        <w:t>10.变更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"_Toc144215726" </w:instrText>
      </w:r>
      <w:r>
        <w:fldChar w:fldCharType="separate"/>
      </w:r>
      <w:r>
        <w:rPr>
          <w:rStyle w:val="33"/>
          <w:rFonts w:hint="eastAsia" w:ascii="方正书宋_GBK" w:hAnsi="方正书宋_GBK" w:eastAsia="方正书宋_GBK" w:cs="方正书宋_GBK"/>
          <w:kern w:val="21"/>
          <w:sz w:val="22"/>
          <w:szCs w:val="22"/>
        </w:rPr>
        <w:t>10.1变更的范围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"_Toc144215727" </w:instrText>
      </w:r>
      <w:r>
        <w:fldChar w:fldCharType="separate"/>
      </w:r>
      <w:r>
        <w:rPr>
          <w:rStyle w:val="33"/>
          <w:rFonts w:hint="eastAsia" w:ascii="方正书宋_GBK" w:hAnsi="方正书宋_GBK" w:eastAsia="方正书宋_GBK" w:cs="方正书宋_GBK"/>
          <w:kern w:val="21"/>
          <w:sz w:val="22"/>
          <w:szCs w:val="22"/>
        </w:rPr>
        <w:t>10.4变更估价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"_Toc144215728" </w:instrText>
      </w:r>
      <w:r>
        <w:fldChar w:fldCharType="separate"/>
      </w:r>
      <w:r>
        <w:rPr>
          <w:rStyle w:val="33"/>
          <w:rFonts w:hint="eastAsia" w:ascii="方正书宋_GBK" w:hAnsi="方正书宋_GBK" w:eastAsia="方正书宋_GBK" w:cs="方正书宋_GBK"/>
          <w:kern w:val="21"/>
          <w:sz w:val="22"/>
          <w:szCs w:val="22"/>
        </w:rPr>
        <w:t>10.5承包人的合理化建议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"_Toc144215729" </w:instrText>
      </w:r>
      <w:r>
        <w:fldChar w:fldCharType="separate"/>
      </w:r>
      <w:r>
        <w:rPr>
          <w:rStyle w:val="33"/>
          <w:rFonts w:hint="eastAsia" w:ascii="方正书宋_GBK" w:hAnsi="方正书宋_GBK" w:eastAsia="方正书宋_GBK" w:cs="方正书宋_GBK"/>
          <w:kern w:val="21"/>
          <w:sz w:val="22"/>
          <w:szCs w:val="22"/>
        </w:rPr>
        <w:t>10.7暂估价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"_Toc144215730" </w:instrText>
      </w:r>
      <w:r>
        <w:fldChar w:fldCharType="separate"/>
      </w:r>
      <w:r>
        <w:rPr>
          <w:rStyle w:val="33"/>
          <w:rFonts w:hint="eastAsia" w:ascii="方正书宋_GBK" w:hAnsi="方正书宋_GBK" w:eastAsia="方正书宋_GBK" w:cs="方正书宋_GBK"/>
          <w:kern w:val="21"/>
          <w:sz w:val="22"/>
          <w:szCs w:val="22"/>
        </w:rPr>
        <w:t>10.8暂列金额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"_Toc144215731" </w:instrText>
      </w:r>
      <w:r>
        <w:fldChar w:fldCharType="separate"/>
      </w:r>
      <w:r>
        <w:rPr>
          <w:rStyle w:val="33"/>
          <w:rFonts w:hint="eastAsia" w:ascii="方正书宋_GBK" w:hAnsi="方正书宋_GBK" w:eastAsia="方正书宋_GBK" w:cs="方正书宋_GBK"/>
          <w:kern w:val="21"/>
          <w:sz w:val="22"/>
          <w:szCs w:val="22"/>
        </w:rPr>
        <w:t>11.价格调整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"_Toc144215732" </w:instrText>
      </w:r>
      <w:r>
        <w:fldChar w:fldCharType="separate"/>
      </w:r>
      <w:r>
        <w:rPr>
          <w:rStyle w:val="33"/>
          <w:rFonts w:hint="eastAsia" w:ascii="方正书宋_GBK" w:hAnsi="方正书宋_GBK" w:eastAsia="方正书宋_GBK" w:cs="方正书宋_GBK"/>
          <w:kern w:val="21"/>
          <w:sz w:val="22"/>
          <w:szCs w:val="22"/>
        </w:rPr>
        <w:t>11.1市场价格波动引起的调整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"_Toc144215733" </w:instrText>
      </w:r>
      <w:r>
        <w:fldChar w:fldCharType="separate"/>
      </w:r>
      <w:r>
        <w:rPr>
          <w:rStyle w:val="33"/>
          <w:rFonts w:hint="eastAsia" w:ascii="方正书宋_GBK" w:hAnsi="方正书宋_GBK" w:eastAsia="方正书宋_GBK" w:cs="方正书宋_GBK"/>
          <w:kern w:val="21"/>
          <w:sz w:val="22"/>
          <w:szCs w:val="22"/>
        </w:rPr>
        <w:t>12.合同价格、计量与支付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"_Toc144215734" </w:instrText>
      </w:r>
      <w:r>
        <w:fldChar w:fldCharType="separate"/>
      </w:r>
      <w:r>
        <w:rPr>
          <w:rStyle w:val="33"/>
          <w:rFonts w:hint="eastAsia" w:ascii="方正书宋_GBK" w:hAnsi="方正书宋_GBK" w:eastAsia="方正书宋_GBK" w:cs="方正书宋_GBK"/>
          <w:kern w:val="21"/>
          <w:sz w:val="22"/>
          <w:szCs w:val="22"/>
        </w:rPr>
        <w:t>12.1合同价格形式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"_Toc144215735" </w:instrText>
      </w:r>
      <w:r>
        <w:fldChar w:fldCharType="separate"/>
      </w:r>
      <w:r>
        <w:rPr>
          <w:rStyle w:val="33"/>
          <w:rFonts w:hint="eastAsia" w:ascii="方正书宋_GBK" w:hAnsi="方正书宋_GBK" w:eastAsia="方正书宋_GBK" w:cs="方正书宋_GBK"/>
          <w:kern w:val="21"/>
          <w:sz w:val="22"/>
          <w:szCs w:val="22"/>
        </w:rPr>
        <w:t>12.2预付款</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"_Toc144215736" </w:instrText>
      </w:r>
      <w:r>
        <w:fldChar w:fldCharType="separate"/>
      </w:r>
      <w:r>
        <w:rPr>
          <w:rStyle w:val="33"/>
          <w:rFonts w:hint="eastAsia" w:ascii="方正书宋_GBK" w:hAnsi="方正书宋_GBK" w:eastAsia="方正书宋_GBK" w:cs="方正书宋_GBK"/>
          <w:kern w:val="21"/>
          <w:sz w:val="22"/>
          <w:szCs w:val="22"/>
        </w:rPr>
        <w:t>12.3计量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"_Toc144215737" </w:instrText>
      </w:r>
      <w:r>
        <w:fldChar w:fldCharType="separate"/>
      </w:r>
      <w:r>
        <w:rPr>
          <w:rStyle w:val="33"/>
          <w:rFonts w:hint="eastAsia" w:ascii="方正书宋_GBK" w:hAnsi="方正书宋_GBK" w:eastAsia="方正书宋_GBK" w:cs="方正书宋_GBK"/>
          <w:kern w:val="21"/>
          <w:sz w:val="22"/>
          <w:szCs w:val="22"/>
        </w:rPr>
        <w:t>12.4工程进度款支付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"_Toc144215738" </w:instrText>
      </w:r>
      <w:r>
        <w:fldChar w:fldCharType="separate"/>
      </w:r>
      <w:r>
        <w:rPr>
          <w:rStyle w:val="33"/>
          <w:rFonts w:hint="eastAsia" w:ascii="方正书宋_GBK" w:hAnsi="方正书宋_GBK" w:eastAsia="方正书宋_GBK" w:cs="方正书宋_GBK"/>
          <w:kern w:val="21"/>
          <w:sz w:val="22"/>
          <w:szCs w:val="22"/>
        </w:rPr>
        <w:t>13.验收和工程试车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"_Toc144215739" </w:instrText>
      </w:r>
      <w:r>
        <w:fldChar w:fldCharType="separate"/>
      </w:r>
      <w:r>
        <w:rPr>
          <w:rStyle w:val="33"/>
          <w:rFonts w:hint="eastAsia" w:ascii="方正书宋_GBK" w:hAnsi="方正书宋_GBK" w:eastAsia="方正书宋_GBK" w:cs="方正书宋_GBK"/>
          <w:kern w:val="21"/>
          <w:sz w:val="22"/>
          <w:szCs w:val="22"/>
        </w:rPr>
        <w:t>13.1分部分项工程验收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"_Toc144215740" </w:instrText>
      </w:r>
      <w:r>
        <w:fldChar w:fldCharType="separate"/>
      </w:r>
      <w:r>
        <w:rPr>
          <w:rStyle w:val="33"/>
          <w:rFonts w:hint="eastAsia" w:ascii="方正书宋_GBK" w:hAnsi="方正书宋_GBK" w:eastAsia="方正书宋_GBK" w:cs="方正书宋_GBK"/>
          <w:kern w:val="21"/>
          <w:sz w:val="22"/>
          <w:szCs w:val="22"/>
        </w:rPr>
        <w:t>13.2竣工验收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"_Toc144215741" </w:instrText>
      </w:r>
      <w:r>
        <w:fldChar w:fldCharType="separate"/>
      </w:r>
      <w:r>
        <w:rPr>
          <w:rStyle w:val="33"/>
          <w:rFonts w:hint="eastAsia" w:ascii="方正书宋_GBK" w:hAnsi="方正书宋_GBK" w:eastAsia="方正书宋_GBK" w:cs="方正书宋_GBK"/>
          <w:kern w:val="21"/>
          <w:sz w:val="22"/>
          <w:szCs w:val="22"/>
        </w:rPr>
        <w:t>13.3工程试车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"_Toc144215742" </w:instrText>
      </w:r>
      <w:r>
        <w:fldChar w:fldCharType="separate"/>
      </w:r>
      <w:r>
        <w:rPr>
          <w:rStyle w:val="33"/>
          <w:rFonts w:hint="eastAsia" w:ascii="方正书宋_GBK" w:hAnsi="方正书宋_GBK" w:eastAsia="方正书宋_GBK" w:cs="方正书宋_GBK"/>
          <w:kern w:val="21"/>
          <w:sz w:val="22"/>
          <w:szCs w:val="22"/>
        </w:rPr>
        <w:t>13.6竣工退场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"_Toc144215743" </w:instrText>
      </w:r>
      <w:r>
        <w:fldChar w:fldCharType="separate"/>
      </w:r>
      <w:r>
        <w:rPr>
          <w:rStyle w:val="33"/>
          <w:rFonts w:hint="eastAsia" w:ascii="方正书宋_GBK" w:hAnsi="方正书宋_GBK" w:eastAsia="方正书宋_GBK" w:cs="方正书宋_GBK"/>
          <w:kern w:val="21"/>
          <w:sz w:val="22"/>
          <w:szCs w:val="22"/>
        </w:rPr>
        <w:t>14.工程结算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"_Toc144215744" </w:instrText>
      </w:r>
      <w:r>
        <w:fldChar w:fldCharType="separate"/>
      </w:r>
      <w:r>
        <w:rPr>
          <w:rStyle w:val="33"/>
          <w:rFonts w:hint="eastAsia" w:ascii="方正书宋_GBK" w:hAnsi="方正书宋_GBK" w:eastAsia="方正书宋_GBK" w:cs="方正书宋_GBK"/>
          <w:kern w:val="21"/>
          <w:sz w:val="22"/>
          <w:szCs w:val="22"/>
        </w:rPr>
        <w:t>14.1施工过程结算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"_Toc144215745" </w:instrText>
      </w:r>
      <w:r>
        <w:fldChar w:fldCharType="separate"/>
      </w:r>
      <w:r>
        <w:rPr>
          <w:rStyle w:val="33"/>
          <w:rFonts w:hint="eastAsia" w:ascii="方正书宋_GBK" w:hAnsi="方正书宋_GBK" w:eastAsia="方正书宋_GBK" w:cs="方正书宋_GBK"/>
          <w:kern w:val="21"/>
          <w:sz w:val="22"/>
          <w:szCs w:val="22"/>
        </w:rPr>
        <w:t>14.2竣工结算申请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"_Toc144215746" </w:instrText>
      </w:r>
      <w:r>
        <w:fldChar w:fldCharType="separate"/>
      </w:r>
      <w:r>
        <w:rPr>
          <w:rStyle w:val="33"/>
          <w:rFonts w:hint="eastAsia" w:ascii="方正书宋_GBK" w:hAnsi="方正书宋_GBK" w:eastAsia="方正书宋_GBK" w:cs="方正书宋_GBK"/>
          <w:kern w:val="21"/>
          <w:sz w:val="22"/>
          <w:szCs w:val="22"/>
        </w:rPr>
        <w:t>15.缺陷责任期与保修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"_Toc144215747" </w:instrText>
      </w:r>
      <w:r>
        <w:fldChar w:fldCharType="separate"/>
      </w:r>
      <w:r>
        <w:rPr>
          <w:rStyle w:val="33"/>
          <w:rFonts w:hint="eastAsia" w:ascii="方正书宋_GBK" w:hAnsi="方正书宋_GBK" w:eastAsia="方正书宋_GBK" w:cs="方正书宋_GBK"/>
          <w:kern w:val="21"/>
          <w:sz w:val="22"/>
          <w:szCs w:val="22"/>
        </w:rPr>
        <w:t>15.2缺陷责任期</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"_Toc144215748" </w:instrText>
      </w:r>
      <w:r>
        <w:fldChar w:fldCharType="separate"/>
      </w:r>
      <w:r>
        <w:rPr>
          <w:rStyle w:val="33"/>
          <w:rFonts w:hint="eastAsia" w:ascii="方正书宋_GBK" w:hAnsi="方正书宋_GBK" w:eastAsia="方正书宋_GBK" w:cs="方正书宋_GBK"/>
          <w:kern w:val="21"/>
          <w:sz w:val="22"/>
          <w:szCs w:val="22"/>
        </w:rPr>
        <w:t>15.3质量保证金</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"_Toc144215749" </w:instrText>
      </w:r>
      <w:r>
        <w:fldChar w:fldCharType="separate"/>
      </w:r>
      <w:r>
        <w:rPr>
          <w:rStyle w:val="33"/>
          <w:rFonts w:hint="eastAsia" w:ascii="方正书宋_GBK" w:hAnsi="方正书宋_GBK" w:eastAsia="方正书宋_GBK" w:cs="方正书宋_GBK"/>
          <w:kern w:val="21"/>
          <w:sz w:val="22"/>
          <w:szCs w:val="22"/>
        </w:rPr>
        <w:t>15.4保修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"_Toc144215750" </w:instrText>
      </w:r>
      <w:r>
        <w:fldChar w:fldCharType="separate"/>
      </w:r>
      <w:r>
        <w:rPr>
          <w:rStyle w:val="33"/>
          <w:rFonts w:hint="eastAsia" w:ascii="方正书宋_GBK" w:hAnsi="方正书宋_GBK" w:eastAsia="方正书宋_GBK" w:cs="方正书宋_GBK"/>
          <w:kern w:val="21"/>
          <w:sz w:val="22"/>
          <w:szCs w:val="22"/>
        </w:rPr>
        <w:t>16.违约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"_Toc144215751" </w:instrText>
      </w:r>
      <w:r>
        <w:fldChar w:fldCharType="separate"/>
      </w:r>
      <w:r>
        <w:rPr>
          <w:rStyle w:val="33"/>
          <w:rFonts w:hint="eastAsia" w:ascii="方正书宋_GBK" w:hAnsi="方正书宋_GBK" w:eastAsia="方正书宋_GBK" w:cs="方正书宋_GBK"/>
          <w:kern w:val="21"/>
          <w:sz w:val="22"/>
          <w:szCs w:val="22"/>
        </w:rPr>
        <w:t>16.1发包人违约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"_Toc144215752" </w:instrText>
      </w:r>
      <w:r>
        <w:fldChar w:fldCharType="separate"/>
      </w:r>
      <w:r>
        <w:rPr>
          <w:rStyle w:val="33"/>
          <w:rFonts w:hint="eastAsia" w:ascii="方正书宋_GBK" w:hAnsi="方正书宋_GBK" w:eastAsia="方正书宋_GBK" w:cs="方正书宋_GBK"/>
          <w:kern w:val="21"/>
          <w:sz w:val="22"/>
          <w:szCs w:val="22"/>
        </w:rPr>
        <w:t>16.2承包人违约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"_Toc144215753" </w:instrText>
      </w:r>
      <w:r>
        <w:fldChar w:fldCharType="separate"/>
      </w:r>
      <w:r>
        <w:rPr>
          <w:rStyle w:val="33"/>
          <w:rFonts w:hint="eastAsia" w:ascii="方正书宋_GBK" w:hAnsi="方正书宋_GBK" w:eastAsia="方正书宋_GBK" w:cs="方正书宋_GBK"/>
          <w:kern w:val="21"/>
          <w:sz w:val="22"/>
          <w:szCs w:val="22"/>
        </w:rPr>
        <w:t>17.不可抗力和情势变更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"_Toc144215754" </w:instrText>
      </w:r>
      <w:r>
        <w:fldChar w:fldCharType="separate"/>
      </w:r>
      <w:r>
        <w:rPr>
          <w:rStyle w:val="33"/>
          <w:rFonts w:hint="eastAsia" w:ascii="方正书宋_GBK" w:hAnsi="方正书宋_GBK" w:eastAsia="方正书宋_GBK" w:cs="方正书宋_GBK"/>
          <w:kern w:val="21"/>
          <w:sz w:val="22"/>
          <w:szCs w:val="22"/>
        </w:rPr>
        <w:t>17.1不可抗力</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"_Toc144215755" </w:instrText>
      </w:r>
      <w:r>
        <w:fldChar w:fldCharType="separate"/>
      </w:r>
      <w:r>
        <w:rPr>
          <w:rStyle w:val="33"/>
          <w:rFonts w:hint="eastAsia" w:ascii="方正书宋_GBK" w:hAnsi="方正书宋_GBK" w:eastAsia="方正书宋_GBK" w:cs="方正书宋_GBK"/>
          <w:kern w:val="21"/>
          <w:sz w:val="22"/>
          <w:szCs w:val="22"/>
        </w:rPr>
        <w:t>18.保险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"_Toc144215756" </w:instrText>
      </w:r>
      <w:r>
        <w:fldChar w:fldCharType="separate"/>
      </w:r>
      <w:r>
        <w:rPr>
          <w:rStyle w:val="33"/>
          <w:rFonts w:hint="eastAsia" w:ascii="方正书宋_GBK" w:hAnsi="方正书宋_GBK" w:eastAsia="方正书宋_GBK" w:cs="方正书宋_GBK"/>
          <w:kern w:val="21"/>
          <w:sz w:val="22"/>
          <w:szCs w:val="22"/>
        </w:rPr>
        <w:t>18.1工程保险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"_Toc144215757" </w:instrText>
      </w:r>
      <w:r>
        <w:fldChar w:fldCharType="separate"/>
      </w:r>
      <w:r>
        <w:rPr>
          <w:rStyle w:val="33"/>
          <w:rFonts w:hint="eastAsia" w:ascii="方正书宋_GBK" w:hAnsi="方正书宋_GBK" w:eastAsia="方正书宋_GBK" w:cs="方正书宋_GBK"/>
          <w:kern w:val="21"/>
          <w:sz w:val="22"/>
          <w:szCs w:val="22"/>
        </w:rPr>
        <w:t>18.3安全生产责任保险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"_Toc144215758" </w:instrText>
      </w:r>
      <w:r>
        <w:fldChar w:fldCharType="separate"/>
      </w:r>
      <w:r>
        <w:rPr>
          <w:rStyle w:val="33"/>
          <w:rFonts w:hint="eastAsia" w:ascii="方正书宋_GBK" w:hAnsi="方正书宋_GBK" w:eastAsia="方正书宋_GBK" w:cs="方正书宋_GBK"/>
          <w:kern w:val="21"/>
          <w:sz w:val="22"/>
          <w:szCs w:val="22"/>
        </w:rPr>
        <w:t>18.4其他保险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"_Toc144215759" </w:instrText>
      </w:r>
      <w:r>
        <w:fldChar w:fldCharType="separate"/>
      </w:r>
      <w:r>
        <w:rPr>
          <w:rStyle w:val="33"/>
          <w:rFonts w:hint="eastAsia" w:ascii="方正书宋_GBK" w:hAnsi="方正书宋_GBK" w:eastAsia="方正书宋_GBK" w:cs="方正书宋_GBK"/>
          <w:kern w:val="21"/>
          <w:sz w:val="22"/>
          <w:szCs w:val="22"/>
        </w:rPr>
        <w:t>18.8通知义务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"_Toc144215760" </w:instrText>
      </w:r>
      <w:r>
        <w:fldChar w:fldCharType="separate"/>
      </w:r>
      <w:r>
        <w:rPr>
          <w:rStyle w:val="33"/>
          <w:rFonts w:hint="eastAsia" w:ascii="方正书宋_GBK" w:hAnsi="方正书宋_GBK" w:eastAsia="方正书宋_GBK" w:cs="方正书宋_GBK"/>
          <w:kern w:val="21"/>
          <w:sz w:val="22"/>
          <w:szCs w:val="22"/>
        </w:rPr>
        <w:t>19.索赔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"_Toc144215761" </w:instrText>
      </w:r>
      <w:r>
        <w:fldChar w:fldCharType="separate"/>
      </w:r>
      <w:r>
        <w:rPr>
          <w:rStyle w:val="33"/>
          <w:rFonts w:hint="eastAsia" w:ascii="方正书宋_GBK" w:hAnsi="方正书宋_GBK" w:eastAsia="方正书宋_GBK" w:cs="方正书宋_GBK"/>
          <w:kern w:val="21"/>
          <w:sz w:val="22"/>
          <w:szCs w:val="22"/>
        </w:rPr>
        <w:t>19.1承包人的索赔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"_Toc144215762" </w:instrText>
      </w:r>
      <w:r>
        <w:fldChar w:fldCharType="separate"/>
      </w:r>
      <w:r>
        <w:rPr>
          <w:rStyle w:val="33"/>
          <w:rFonts w:hint="eastAsia" w:ascii="方正书宋_GBK" w:hAnsi="方正书宋_GBK" w:eastAsia="方正书宋_GBK" w:cs="方正书宋_GBK"/>
          <w:kern w:val="21"/>
          <w:sz w:val="22"/>
          <w:szCs w:val="22"/>
        </w:rPr>
        <w:t>19.2发包人的索赔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"_Toc144215763" </w:instrText>
      </w:r>
      <w:r>
        <w:fldChar w:fldCharType="separate"/>
      </w:r>
      <w:r>
        <w:rPr>
          <w:rStyle w:val="33"/>
          <w:rFonts w:hint="eastAsia" w:ascii="方正书宋_GBK" w:hAnsi="方正书宋_GBK" w:eastAsia="方正书宋_GBK" w:cs="方正书宋_GBK"/>
          <w:kern w:val="21"/>
          <w:sz w:val="22"/>
          <w:szCs w:val="22"/>
        </w:rPr>
        <w:t>20.争议解决</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"_Toc144215764" </w:instrText>
      </w:r>
      <w:r>
        <w:fldChar w:fldCharType="separate"/>
      </w:r>
      <w:r>
        <w:rPr>
          <w:rStyle w:val="33"/>
          <w:rFonts w:hint="eastAsia" w:ascii="方正书宋_GBK" w:hAnsi="方正书宋_GBK" w:eastAsia="方正书宋_GBK" w:cs="方正书宋_GBK"/>
          <w:kern w:val="21"/>
          <w:sz w:val="22"/>
          <w:szCs w:val="22"/>
        </w:rPr>
        <w:t>20.2调解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"_Toc144215765" </w:instrText>
      </w:r>
      <w:r>
        <w:fldChar w:fldCharType="separate"/>
      </w:r>
      <w:r>
        <w:rPr>
          <w:rStyle w:val="33"/>
          <w:rFonts w:hint="eastAsia" w:ascii="方正书宋_GBK" w:hAnsi="方正书宋_GBK" w:eastAsia="方正书宋_GBK" w:cs="方正书宋_GBK"/>
          <w:kern w:val="21"/>
          <w:sz w:val="22"/>
          <w:szCs w:val="22"/>
        </w:rPr>
        <w:t>20.3争议评审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"_Toc144215766" </w:instrText>
      </w:r>
      <w:r>
        <w:fldChar w:fldCharType="separate"/>
      </w:r>
      <w:r>
        <w:rPr>
          <w:rStyle w:val="33"/>
          <w:rFonts w:hint="eastAsia" w:ascii="方正书宋_GBK" w:hAnsi="方正书宋_GBK" w:eastAsia="方正书宋_GBK" w:cs="方正书宋_GBK"/>
          <w:kern w:val="21"/>
          <w:sz w:val="22"/>
          <w:szCs w:val="22"/>
        </w:rPr>
        <w:t>20.4仲裁或诉讼</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firstLine="0" w:firstLineChars="0"/>
        <w:rPr>
          <w:rStyle w:val="33"/>
          <w:rFonts w:ascii="方正黑体_GBK" w:hAnsi="方正黑体_GBK" w:eastAsia="方正黑体_GBK" w:cs="方正黑体_GBK"/>
          <w:kern w:val="21"/>
          <w:sz w:val="24"/>
          <w:szCs w:val="24"/>
        </w:rPr>
      </w:pPr>
      <w:r>
        <w:fldChar w:fldCharType="begin"/>
      </w:r>
      <w:r>
        <w:instrText xml:space="preserve"> HYPERLINK \l "_Toc144215767" </w:instrText>
      </w:r>
      <w:r>
        <w:fldChar w:fldCharType="separate"/>
      </w:r>
      <w:r>
        <w:rPr>
          <w:rStyle w:val="33"/>
          <w:rFonts w:hint="eastAsia" w:ascii="方正黑体_GBK" w:hAnsi="方正黑体_GBK" w:eastAsia="方正黑体_GBK" w:cs="方正黑体_GBK"/>
          <w:kern w:val="21"/>
          <w:sz w:val="24"/>
          <w:szCs w:val="24"/>
        </w:rPr>
        <w:t>第四部分  补充条款</w:t>
      </w:r>
      <w:r>
        <w:rPr>
          <w:rStyle w:val="33"/>
          <w:rFonts w:hint="eastAsia" w:ascii="方正黑体_GBK" w:hAnsi="方正黑体_GBK" w:eastAsia="方正黑体_GBK" w:cs="方正黑体_GBK"/>
          <w:kern w:val="21"/>
          <w:sz w:val="24"/>
          <w:szCs w:val="24"/>
        </w:rPr>
        <w:tab/>
      </w:r>
      <w:r>
        <w:rPr>
          <w:rStyle w:val="33"/>
          <w:rFonts w:hint="eastAsia" w:ascii="方正黑体_GBK" w:hAnsi="方正黑体_GBK" w:eastAsia="方正黑体_GBK" w:cs="方正黑体_GBK"/>
          <w:kern w:val="21"/>
          <w:sz w:val="24"/>
          <w:szCs w:val="24"/>
        </w:rPr>
        <w:fldChar w:fldCharType="begin"/>
      </w:r>
      <w:r>
        <w:rPr>
          <w:rStyle w:val="33"/>
          <w:rFonts w:hint="eastAsia" w:ascii="方正黑体_GBK" w:hAnsi="方正黑体_GBK" w:eastAsia="方正黑体_GBK" w:cs="方正黑体_GBK"/>
          <w:kern w:val="21"/>
          <w:sz w:val="24"/>
          <w:szCs w:val="24"/>
        </w:rPr>
        <w:instrText xml:space="preserve"> PAGEREF _Toc144215767 \h </w:instrText>
      </w:r>
      <w:r>
        <w:rPr>
          <w:rStyle w:val="33"/>
          <w:rFonts w:hint="eastAsia" w:ascii="方正黑体_GBK" w:hAnsi="方正黑体_GBK" w:eastAsia="方正黑体_GBK" w:cs="方正黑体_GBK"/>
          <w:kern w:val="21"/>
          <w:sz w:val="24"/>
          <w:szCs w:val="24"/>
        </w:rPr>
        <w:fldChar w:fldCharType="separate"/>
      </w:r>
      <w:r>
        <w:rPr>
          <w:rStyle w:val="33"/>
          <w:rFonts w:hint="eastAsia" w:ascii="方正黑体_GBK" w:hAnsi="方正黑体_GBK" w:eastAsia="方正黑体_GBK" w:cs="方正黑体_GBK"/>
          <w:kern w:val="21"/>
          <w:sz w:val="24"/>
          <w:szCs w:val="24"/>
        </w:rPr>
        <w:t>348</w:t>
      </w:r>
      <w:r>
        <w:rPr>
          <w:rStyle w:val="33"/>
          <w:rFonts w:hint="eastAsia" w:ascii="方正黑体_GBK" w:hAnsi="方正黑体_GBK" w:eastAsia="方正黑体_GBK" w:cs="方正黑体_GBK"/>
          <w:kern w:val="21"/>
          <w:sz w:val="24"/>
          <w:szCs w:val="24"/>
        </w:rPr>
        <w:fldChar w:fldCharType="end"/>
      </w:r>
      <w:r>
        <w:rPr>
          <w:rStyle w:val="33"/>
          <w:rFonts w:hint="eastAsia" w:ascii="方正黑体_GBK" w:hAnsi="方正黑体_GBK" w:eastAsia="方正黑体_GBK" w:cs="方正黑体_GBK"/>
          <w:kern w:val="21"/>
          <w:sz w:val="24"/>
          <w:szCs w:val="24"/>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"_Toc144215768" </w:instrText>
      </w:r>
      <w:r>
        <w:fldChar w:fldCharType="separate"/>
      </w:r>
      <w:r>
        <w:rPr>
          <w:rStyle w:val="33"/>
          <w:rFonts w:hint="eastAsia" w:ascii="方正书宋_GBK" w:hAnsi="方正书宋_GBK" w:eastAsia="方正书宋_GBK" w:cs="方正书宋_GBK"/>
          <w:kern w:val="21"/>
          <w:sz w:val="22"/>
          <w:szCs w:val="22"/>
        </w:rPr>
        <w:t>附件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firstLine="0" w:firstLineChars="0"/>
        <w:rPr>
          <w:kern w:val="21"/>
        </w:rPr>
        <w:sectPr>
          <w:footerReference r:id="rId42" w:type="default"/>
          <w:pgSz w:w="11906" w:h="16838"/>
          <w:pgMar w:top="2098" w:right="1531" w:bottom="1984" w:left="1531" w:header="851" w:footer="1417" w:gutter="0"/>
          <w:pgNumType w:fmt="decimal"/>
          <w:cols w:space="720" w:num="1"/>
          <w:docGrid w:linePitch="312" w:charSpace="0"/>
        </w:sectPr>
      </w:pPr>
      <w:r>
        <w:rPr>
          <w:rStyle w:val="33"/>
          <w:rFonts w:hint="eastAsia" w:ascii="方正书宋_GBK" w:hAnsi="方正书宋_GBK" w:eastAsia="方正书宋_GBK" w:cs="方正书宋_GBK"/>
          <w:kern w:val="21"/>
          <w:sz w:val="22"/>
          <w:szCs w:val="22"/>
        </w:rPr>
        <w:fldChar w:fldCharType="end"/>
      </w:r>
      <w:bookmarkStart w:id="246" w:name="_Toc351203480"/>
      <w:r>
        <w:rPr>
          <w:kern w:val="21"/>
        </w:rPr>
        <mc:AlternateContent>
          <mc:Choice Requires="wps">
            <w:drawing>
              <wp:anchor distT="0" distB="0" distL="114300" distR="114300" simplePos="0" relativeHeight="251737088" behindDoc="0" locked="0" layoutInCell="1" allowOverlap="1">
                <wp:simplePos x="0" y="0"/>
                <wp:positionH relativeFrom="column">
                  <wp:posOffset>-91440</wp:posOffset>
                </wp:positionH>
                <wp:positionV relativeFrom="paragraph">
                  <wp:posOffset>7496810</wp:posOffset>
                </wp:positionV>
                <wp:extent cx="914400" cy="685800"/>
                <wp:effectExtent l="0" t="0" r="0" b="0"/>
                <wp:wrapNone/>
                <wp:docPr id="1329" name="矩形 1329"/>
                <wp:cNvGraphicFramePr/>
                <a:graphic xmlns:a="http://schemas.openxmlformats.org/drawingml/2006/main">
                  <a:graphicData uri="http://schemas.microsoft.com/office/word/2010/wordprocessingShape">
                    <wps:wsp>
                      <wps:cNvSpPr/>
                      <wps:spPr>
                        <a:xfrm>
                          <a:off x="0" y="0"/>
                          <a:ext cx="914400" cy="6858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7.2pt;margin-top:590.3pt;height:54pt;width:72pt;z-index:251737088;mso-width-relative:page;mso-height-relative:page;" fillcolor="#FFFFFF" filled="t" stroked="f" coordsize="21600,21600" o:gfxdata="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4vb+w2AAAAA0BAAAPAAAAAAAAAAEAIAAAACIA&#10;AABkcnMvZG93bnJldi54bWxQSwECFAAUAAAACACHTuJAHOpiC5cBAAAWAwAADgAAAAAAAAABACAA&#10;AAAnAQAAZHJzL2Uyb0RvYy54bWxQSwUGAAAAAAYABgBZAQAAMAUAAAAA&#10;">
                <v:fill on="t" focussize="0,0"/>
                <v:stroke on="f"/>
                <v:imagedata o:title=""/>
                <o:lock v:ext="edit" aspectratio="f"/>
              </v:rect>
            </w:pict>
          </mc:Fallback>
        </mc:AlternateContent>
      </w:r>
      <w:bookmarkStart w:id="247" w:name="_Toc7952"/>
    </w:p>
    <w:p>
      <w:pPr>
        <w:jc w:val="center"/>
        <w:rPr>
          <w:rFonts w:ascii="方正黑体_GBK" w:hAnsi="方正黑体_GBK" w:eastAsia="方正黑体_GBK" w:cs="方正黑体_GBK"/>
          <w:sz w:val="28"/>
          <w:szCs w:val="28"/>
        </w:rPr>
      </w:pPr>
      <w:bookmarkStart w:id="248" w:name="_Toc144215523"/>
      <w:r>
        <w:rPr>
          <w:rFonts w:hint="eastAsia" w:ascii="方正黑体_GBK" w:hAnsi="方正黑体_GBK" w:eastAsia="方正黑体_GBK" w:cs="方正黑体_GBK"/>
          <w:sz w:val="28"/>
          <w:szCs w:val="28"/>
        </w:rPr>
        <w:t>第一部分  合同协议书</w:t>
      </w:r>
      <w:bookmarkEnd w:id="233"/>
      <w:bookmarkEnd w:id="234"/>
      <w:bookmarkEnd w:id="246"/>
      <w:bookmarkEnd w:id="247"/>
      <w:bookmarkEnd w:id="248"/>
    </w:p>
    <w:p>
      <w:pPr>
        <w:pStyle w:val="54"/>
        <w:spacing w:line="420" w:lineRule="exact"/>
        <w:ind w:firstLine="0" w:firstLineChars="0"/>
        <w:rPr>
          <w:rFonts w:ascii="方正书宋_GBK" w:hAnsi="方正书宋_GBK" w:eastAsia="方正书宋_GBK" w:cs="方正书宋_GBK"/>
          <w:kern w:val="21"/>
          <w:sz w:val="22"/>
          <w:szCs w:val="22"/>
        </w:rPr>
      </w:pP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发包人（全称）：</w:t>
      </w:r>
      <w:r>
        <w:rPr>
          <w:rFonts w:hint="eastAsia" w:ascii="方正书宋_GBK" w:hAnsi="方正书宋_GBK" w:eastAsia="方正书宋_GBK" w:cs="方正书宋_GBK"/>
          <w:bCs/>
          <w:kern w:val="21"/>
          <w:sz w:val="22"/>
          <w:szCs w:val="22"/>
          <w:u w:val="single"/>
        </w:rPr>
        <w:tab/>
      </w: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承包人（全称）：</w:t>
      </w:r>
      <w:r>
        <w:rPr>
          <w:rFonts w:hint="eastAsia" w:ascii="方正书宋_GBK" w:hAnsi="方正书宋_GBK" w:eastAsia="方正书宋_GBK" w:cs="方正书宋_GBK"/>
          <w:bCs/>
          <w:kern w:val="21"/>
          <w:sz w:val="22"/>
          <w:szCs w:val="22"/>
          <w:u w:val="single"/>
        </w:rPr>
        <w:tab/>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根据《中华人民共和国民法典》《中华人民共和国建筑法》及有关法律规定，遵循平等、自愿、公平和诚实信用的原则，双方就</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工程施工及有关事项协商一致，共同达成如下协议：</w:t>
      </w:r>
    </w:p>
    <w:p>
      <w:pPr>
        <w:ind w:firstLine="480" w:firstLineChars="200"/>
        <w:rPr>
          <w:rFonts w:ascii="方正小标宋_GBK" w:hAnsi="方正小标宋_GBK" w:eastAsia="方正小标宋_GBK" w:cs="方正小标宋_GBK"/>
          <w:sz w:val="24"/>
        </w:rPr>
      </w:pPr>
      <w:bookmarkStart w:id="249" w:name="_Toc351203481"/>
      <w:bookmarkStart w:id="250" w:name="_Toc144215524"/>
      <w:bookmarkStart w:id="251" w:name="_Toc29506"/>
      <w:r>
        <w:rPr>
          <w:rFonts w:hint="eastAsia" w:ascii="方正小标宋_GBK" w:hAnsi="方正小标宋_GBK" w:eastAsia="方正小标宋_GBK" w:cs="方正小标宋_GBK"/>
          <w:sz w:val="24"/>
        </w:rPr>
        <w:t>一、工程概况</w:t>
      </w:r>
      <w:bookmarkEnd w:id="249"/>
      <w:bookmarkEnd w:id="250"/>
      <w:bookmarkEnd w:id="251"/>
    </w:p>
    <w:p>
      <w:pPr>
        <w:pStyle w:val="54"/>
        <w:tabs>
          <w:tab w:val="left" w:pos="7980"/>
        </w:tabs>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bCs/>
          <w:kern w:val="21"/>
          <w:sz w:val="22"/>
          <w:szCs w:val="22"/>
        </w:rPr>
        <w:t>1.工程名称</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w:t>
      </w: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2.工程地点：</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w:t>
      </w: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3.工程立项批准文号：</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bCs/>
          <w:kern w:val="21"/>
          <w:sz w:val="22"/>
          <w:szCs w:val="22"/>
        </w:rPr>
        <w:t>。</w:t>
      </w: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4.资金来源：</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bCs/>
          <w:kern w:val="21"/>
          <w:sz w:val="22"/>
          <w:szCs w:val="22"/>
        </w:rPr>
        <w:t>。</w:t>
      </w: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5.工程内容：</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bCs/>
          <w:kern w:val="21"/>
          <w:sz w:val="22"/>
          <w:szCs w:val="22"/>
        </w:rPr>
        <w:t>。</w:t>
      </w:r>
    </w:p>
    <w:p>
      <w:pPr>
        <w:pStyle w:val="54"/>
        <w:tabs>
          <w:tab w:val="left" w:pos="7980"/>
        </w:tabs>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6.建筑面积：</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群体工程应附《承包人承揽工程项目一览表》（附件1）。</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7.工程承包范围：</w:t>
      </w:r>
    </w:p>
    <w:p>
      <w:pPr>
        <w:pStyle w:val="54"/>
        <w:tabs>
          <w:tab w:val="left" w:pos="7980"/>
        </w:tabs>
        <w:spacing w:line="420" w:lineRule="exact"/>
        <w:ind w:firstLine="440"/>
        <w:rPr>
          <w:rFonts w:ascii="方正书宋_GBK" w:hAnsi="方正书宋_GBK" w:eastAsia="方正书宋_GBK" w:cs="方正书宋_GBK"/>
          <w:bCs/>
          <w:color w:val="000000"/>
          <w:kern w:val="21"/>
          <w:sz w:val="22"/>
          <w:szCs w:val="22"/>
          <w:u w:val="single"/>
        </w:rPr>
      </w:pPr>
      <w:r>
        <w:rPr>
          <w:rFonts w:hint="eastAsia" w:ascii="方正书宋_GBK" w:hAnsi="方正书宋_GBK" w:eastAsia="方正书宋_GBK" w:cs="方正书宋_GBK"/>
          <w:bCs/>
          <w:color w:val="000000"/>
          <w:kern w:val="21"/>
          <w:sz w:val="22"/>
          <w:szCs w:val="22"/>
          <w:u w:val="single"/>
        </w:rPr>
        <w:t></w:t>
      </w:r>
      <w:r>
        <w:rPr>
          <w:rFonts w:hint="eastAsia" w:ascii="方正书宋_GBK" w:hAnsi="方正书宋_GBK" w:eastAsia="方正书宋_GBK" w:cs="方正书宋_GBK"/>
          <w:bCs/>
          <w:kern w:val="21"/>
          <w:sz w:val="22"/>
          <w:szCs w:val="22"/>
          <w:u w:val="single"/>
        </w:rPr>
        <w:tab/>
      </w:r>
    </w:p>
    <w:p>
      <w:pPr>
        <w:pStyle w:val="54"/>
        <w:tabs>
          <w:tab w:val="left" w:pos="7980"/>
        </w:tabs>
        <w:spacing w:line="420" w:lineRule="exact"/>
        <w:ind w:firstLine="440"/>
        <w:rPr>
          <w:rFonts w:ascii="方正书宋_GBK" w:hAnsi="方正书宋_GBK" w:eastAsia="方正书宋_GBK" w:cs="方正书宋_GBK"/>
          <w:bCs/>
          <w:color w:val="000000"/>
          <w:kern w:val="21"/>
          <w:sz w:val="22"/>
          <w:szCs w:val="22"/>
          <w:u w:val="single"/>
        </w:rPr>
      </w:pPr>
      <w:r>
        <w:rPr>
          <w:rFonts w:hint="eastAsia" w:ascii="方正书宋_GBK" w:hAnsi="方正书宋_GBK" w:eastAsia="方正书宋_GBK" w:cs="方正书宋_GBK"/>
          <w:bCs/>
          <w:color w:val="000000"/>
          <w:kern w:val="21"/>
          <w:sz w:val="22"/>
          <w:szCs w:val="22"/>
          <w:u w:val="single"/>
        </w:rPr>
        <w:t></w:t>
      </w:r>
      <w:r>
        <w:rPr>
          <w:rFonts w:hint="eastAsia" w:ascii="方正书宋_GBK" w:hAnsi="方正书宋_GBK" w:eastAsia="方正书宋_GBK" w:cs="方正书宋_GBK"/>
          <w:bCs/>
          <w:kern w:val="21"/>
          <w:sz w:val="22"/>
          <w:szCs w:val="22"/>
          <w:u w:val="single"/>
        </w:rPr>
        <w:tab/>
      </w:r>
      <w:r>
        <w:rPr>
          <w:rFonts w:hint="eastAsia" w:ascii="方正书宋_GBK" w:hAnsi="方正书宋_GBK" w:eastAsia="方正书宋_GBK" w:cs="方正书宋_GBK"/>
          <w:bCs/>
          <w:color w:val="000000"/>
          <w:kern w:val="21"/>
          <w:sz w:val="22"/>
          <w:szCs w:val="22"/>
        </w:rPr>
        <w:t>。</w:t>
      </w:r>
    </w:p>
    <w:p>
      <w:pPr>
        <w:ind w:firstLine="480" w:firstLineChars="200"/>
        <w:rPr>
          <w:rFonts w:ascii="方正小标宋_GBK" w:hAnsi="方正小标宋_GBK" w:eastAsia="方正小标宋_GBK" w:cs="方正小标宋_GBK"/>
          <w:sz w:val="24"/>
        </w:rPr>
      </w:pPr>
      <w:bookmarkStart w:id="252" w:name="_Toc30444"/>
      <w:bookmarkStart w:id="253" w:name="_Toc144215525"/>
      <w:bookmarkStart w:id="254" w:name="_Toc351203482"/>
      <w:r>
        <w:rPr>
          <w:rFonts w:hint="eastAsia" w:ascii="方正小标宋_GBK" w:hAnsi="方正小标宋_GBK" w:eastAsia="方正小标宋_GBK" w:cs="方正小标宋_GBK"/>
          <w:sz w:val="24"/>
        </w:rPr>
        <w:t>二、合同工期</w:t>
      </w:r>
      <w:bookmarkEnd w:id="252"/>
      <w:bookmarkEnd w:id="253"/>
      <w:bookmarkEnd w:id="25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计划开工日期：</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年</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月</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计划竣工日期：</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年</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月</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工期总日历天数：</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天。工期总日历天数与根据前述计划开竣工日期计算的工期天数不一致的，以工期总日历天数为准。</w:t>
      </w:r>
    </w:p>
    <w:p>
      <w:pPr>
        <w:ind w:firstLine="480" w:firstLineChars="200"/>
        <w:rPr>
          <w:rFonts w:ascii="方正小标宋_GBK" w:hAnsi="方正小标宋_GBK" w:eastAsia="方正小标宋_GBK" w:cs="方正小标宋_GBK"/>
          <w:sz w:val="24"/>
        </w:rPr>
      </w:pPr>
      <w:bookmarkStart w:id="255" w:name="_Toc144215526"/>
      <w:bookmarkStart w:id="256" w:name="_Toc18777"/>
      <w:bookmarkStart w:id="257" w:name="_Toc351203483"/>
      <w:r>
        <w:rPr>
          <w:rFonts w:hint="eastAsia" w:ascii="方正小标宋_GBK" w:hAnsi="方正小标宋_GBK" w:eastAsia="方正小标宋_GBK" w:cs="方正小标宋_GBK"/>
          <w:sz w:val="24"/>
        </w:rPr>
        <w:t>三、质量标准</w:t>
      </w:r>
      <w:bookmarkEnd w:id="255"/>
      <w:bookmarkEnd w:id="256"/>
      <w:bookmarkEnd w:id="25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工程质量符合</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标准。</w:t>
      </w:r>
    </w:p>
    <w:p>
      <w:pPr>
        <w:ind w:firstLine="480" w:firstLineChars="200"/>
        <w:rPr>
          <w:rFonts w:ascii="方正小标宋_GBK" w:hAnsi="方正小标宋_GBK" w:eastAsia="方正小标宋_GBK" w:cs="方正小标宋_GBK"/>
          <w:sz w:val="24"/>
        </w:rPr>
      </w:pPr>
      <w:bookmarkStart w:id="258" w:name="_Toc24386"/>
      <w:bookmarkStart w:id="259" w:name="_Toc351203484"/>
      <w:bookmarkStart w:id="260" w:name="_Toc144215527"/>
      <w:r>
        <w:rPr>
          <w:rFonts w:hint="eastAsia" w:ascii="方正小标宋_GBK" w:hAnsi="方正小标宋_GBK" w:eastAsia="方正小标宋_GBK" w:cs="方正小标宋_GBK"/>
          <w:sz w:val="24"/>
        </w:rPr>
        <w:t>四、签约合同价与合同价格形式</w:t>
      </w:r>
      <w:bookmarkEnd w:id="258"/>
      <w:bookmarkEnd w:id="259"/>
      <w:bookmarkEnd w:id="260"/>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1.签约合同价为：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人民币（大写）</w:t>
      </w:r>
      <w:r>
        <w:rPr>
          <w:rFonts w:hint="eastAsia" w:ascii="方正书宋_GBK" w:hAnsi="方正书宋_GBK" w:eastAsia="方正书宋_GBK" w:cs="方正书宋_GBK"/>
          <w:b/>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b/>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采用</w:t>
      </w:r>
      <w:r>
        <w:rPr>
          <w:rFonts w:hint="eastAsia" w:ascii="方正书宋_GBK" w:hAnsi="方正书宋_GBK" w:eastAsia="方正书宋_GBK" w:cs="方正书宋_GBK"/>
          <w:b/>
          <w:kern w:val="21"/>
          <w:sz w:val="22"/>
          <w:szCs w:val="22"/>
          <w:u w:val="single"/>
        </w:rPr>
        <w:t xml:space="preserve">     </w:t>
      </w:r>
      <w:r>
        <w:rPr>
          <w:rFonts w:hint="eastAsia" w:ascii="方正书宋_GBK" w:hAnsi="方正书宋_GBK" w:eastAsia="方正书宋_GBK" w:cs="方正书宋_GBK"/>
          <w:kern w:val="21"/>
          <w:sz w:val="22"/>
          <w:szCs w:val="22"/>
        </w:rPr>
        <w:t>（一般或简易）计税法，适用增值税税率为</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%，不含税价款为人民币（大写）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元），应缴增值税税金为人民币（大写）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其中：</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（1）安全文明施工费（含税）：</w:t>
      </w:r>
    </w:p>
    <w:p>
      <w:pPr>
        <w:pStyle w:val="54"/>
        <w:spacing w:line="420" w:lineRule="exact"/>
        <w:ind w:firstLine="990" w:firstLineChars="45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（2）材料和工程设备暂估价金额（含税）：</w:t>
      </w:r>
    </w:p>
    <w:p>
      <w:pPr>
        <w:pStyle w:val="54"/>
        <w:spacing w:line="420" w:lineRule="exact"/>
        <w:ind w:firstLine="990" w:firstLineChars="45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（3）专业工程暂估价金额（含税）：</w:t>
      </w:r>
    </w:p>
    <w:p>
      <w:pPr>
        <w:pStyle w:val="54"/>
        <w:spacing w:line="420" w:lineRule="exact"/>
        <w:ind w:firstLine="990" w:firstLineChars="45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（4）暂列金额（含税）：</w:t>
      </w:r>
    </w:p>
    <w:p>
      <w:pPr>
        <w:pStyle w:val="54"/>
        <w:spacing w:line="420" w:lineRule="exact"/>
        <w:ind w:firstLine="990" w:firstLineChars="45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若本合同履行期间发生增值税税率调整，则调整方式按国家有关规定执行。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2、合同价格形式：</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w:t>
      </w:r>
    </w:p>
    <w:p>
      <w:pPr>
        <w:ind w:firstLine="480" w:firstLineChars="200"/>
        <w:rPr>
          <w:rFonts w:ascii="方正小标宋_GBK" w:hAnsi="方正小标宋_GBK" w:eastAsia="方正小标宋_GBK" w:cs="方正小标宋_GBK"/>
          <w:sz w:val="24"/>
        </w:rPr>
      </w:pPr>
      <w:bookmarkStart w:id="261" w:name="_Toc351203485"/>
      <w:bookmarkStart w:id="262" w:name="_Toc17833"/>
      <w:bookmarkStart w:id="263" w:name="_Toc144215528"/>
      <w:r>
        <w:rPr>
          <w:rFonts w:hint="eastAsia" w:ascii="方正小标宋_GBK" w:hAnsi="方正小标宋_GBK" w:eastAsia="方正小标宋_GBK" w:cs="方正小标宋_GBK"/>
          <w:sz w:val="24"/>
        </w:rPr>
        <w:t>五、</w:t>
      </w:r>
      <w:bookmarkEnd w:id="261"/>
      <w:r>
        <w:rPr>
          <w:rFonts w:hint="eastAsia" w:ascii="方正小标宋_GBK" w:hAnsi="方正小标宋_GBK" w:eastAsia="方正小标宋_GBK" w:cs="方正小标宋_GBK"/>
          <w:sz w:val="24"/>
        </w:rPr>
        <w:t>项目经理</w:t>
      </w:r>
      <w:bookmarkEnd w:id="262"/>
      <w:bookmarkEnd w:id="263"/>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承包人项目经理：</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w:t>
      </w:r>
    </w:p>
    <w:p>
      <w:pPr>
        <w:ind w:firstLine="480" w:firstLineChars="200"/>
        <w:rPr>
          <w:rFonts w:ascii="方正小标宋_GBK" w:hAnsi="方正小标宋_GBK" w:eastAsia="方正小标宋_GBK" w:cs="方正小标宋_GBK"/>
          <w:sz w:val="24"/>
        </w:rPr>
      </w:pPr>
      <w:bookmarkStart w:id="264" w:name="_Toc27397"/>
      <w:bookmarkStart w:id="265" w:name="_Toc351203486"/>
      <w:bookmarkStart w:id="266" w:name="_Toc144215529"/>
      <w:r>
        <w:rPr>
          <w:rFonts w:hint="eastAsia" w:ascii="方正小标宋_GBK" w:hAnsi="方正小标宋_GBK" w:eastAsia="方正小标宋_GBK" w:cs="方正小标宋_GBK"/>
          <w:sz w:val="24"/>
        </w:rPr>
        <w:t>六、合同文件构成</w:t>
      </w:r>
      <w:bookmarkEnd w:id="264"/>
      <w:bookmarkEnd w:id="265"/>
      <w:bookmarkEnd w:id="266"/>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本协议书与下列文件一起构成合同文件：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（1）中标通知书（如果有）；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（2）投标函及其附录（如果有）；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（3）专用合同条款及其附件；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（4）通用合同条款；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（5）技术标准和要求；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（6）图纸；</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（7）已标价工程量清单或预算书；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（8）其他合同文件。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在合同订立及履行过程中形成的与合同有关的文件均构成合同文件组成部分。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上述各项合同文件包括合同当事人就该项合同文件所作出的补充和修改，属于同一类内容的文件，应以最新签署的为准。专用合同条款及其附件须经合同当事人签字或盖章。</w:t>
      </w:r>
    </w:p>
    <w:p>
      <w:pPr>
        <w:ind w:firstLine="480" w:firstLineChars="200"/>
        <w:rPr>
          <w:rFonts w:ascii="方正小标宋_GBK" w:hAnsi="方正小标宋_GBK" w:eastAsia="方正小标宋_GBK" w:cs="方正小标宋_GBK"/>
          <w:sz w:val="24"/>
        </w:rPr>
      </w:pPr>
      <w:bookmarkStart w:id="267" w:name="_Toc351203487"/>
      <w:bookmarkStart w:id="268" w:name="_Toc144215530"/>
      <w:bookmarkStart w:id="269" w:name="_Toc15979"/>
      <w:r>
        <w:rPr>
          <w:rFonts w:hint="eastAsia" w:ascii="方正小标宋_GBK" w:hAnsi="方正小标宋_GBK" w:eastAsia="方正小标宋_GBK" w:cs="方正小标宋_GBK"/>
          <w:sz w:val="24"/>
        </w:rPr>
        <w:t>七、承诺</w:t>
      </w:r>
      <w:bookmarkEnd w:id="267"/>
      <w:bookmarkEnd w:id="268"/>
      <w:bookmarkEnd w:id="269"/>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1.发包人承诺按照法律规定履行项目审批手续、筹集工程建设资金并按照合同约定的期限和方式支付合同价款。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2.承包人承诺按照法律规定及合同约定组织完成工程施工，确保工程质量和安全，不进行转包及违法分包，并在缺陷责任期及保修期内承担相应的工程维修责任。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3.发包人和承包人通过招投标形式签订合同的，双方理解并承诺不再就同一工程另行签订与合同实质性内容相背离的协议。</w:t>
      </w:r>
    </w:p>
    <w:p>
      <w:pPr>
        <w:ind w:firstLine="480" w:firstLineChars="200"/>
        <w:rPr>
          <w:rFonts w:ascii="方正小标宋_GBK" w:hAnsi="方正小标宋_GBK" w:eastAsia="方正小标宋_GBK" w:cs="方正小标宋_GBK"/>
          <w:sz w:val="24"/>
        </w:rPr>
      </w:pPr>
      <w:bookmarkStart w:id="270" w:name="_Toc144215531"/>
      <w:bookmarkStart w:id="271" w:name="_Toc351203488"/>
      <w:bookmarkStart w:id="272" w:name="_Toc21048"/>
      <w:r>
        <w:rPr>
          <w:rFonts w:hint="eastAsia" w:ascii="方正小标宋_GBK" w:hAnsi="方正小标宋_GBK" w:eastAsia="方正小标宋_GBK" w:cs="方正小标宋_GBK"/>
          <w:sz w:val="24"/>
        </w:rPr>
        <w:t>八、词语含义</w:t>
      </w:r>
      <w:bookmarkEnd w:id="270"/>
      <w:bookmarkEnd w:id="271"/>
      <w:bookmarkEnd w:id="272"/>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本协议书中词语含义与第二部分通用合同条款中赋予的含义相同。</w:t>
      </w:r>
    </w:p>
    <w:p>
      <w:pPr>
        <w:ind w:firstLine="480" w:firstLineChars="200"/>
        <w:rPr>
          <w:rFonts w:ascii="方正小标宋_GBK" w:hAnsi="方正小标宋_GBK" w:eastAsia="方正小标宋_GBK" w:cs="方正小标宋_GBK"/>
          <w:sz w:val="24"/>
        </w:rPr>
      </w:pPr>
      <w:bookmarkStart w:id="273" w:name="_Toc144215532"/>
      <w:bookmarkStart w:id="274" w:name="_Toc351203489"/>
      <w:bookmarkStart w:id="275" w:name="_Toc9095"/>
      <w:r>
        <w:rPr>
          <w:rFonts w:hint="eastAsia" w:ascii="方正小标宋_GBK" w:hAnsi="方正小标宋_GBK" w:eastAsia="方正小标宋_GBK" w:cs="方正小标宋_GBK"/>
          <w:sz w:val="24"/>
        </w:rPr>
        <w:t>九、签订时间</w:t>
      </w:r>
      <w:bookmarkEnd w:id="273"/>
      <w:bookmarkEnd w:id="274"/>
      <w:bookmarkEnd w:id="275"/>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本合同于</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年</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月</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日签订。</w:t>
      </w:r>
    </w:p>
    <w:p>
      <w:pPr>
        <w:ind w:firstLine="480" w:firstLineChars="200"/>
        <w:rPr>
          <w:rFonts w:ascii="方正小标宋_GBK" w:hAnsi="方正小标宋_GBK" w:eastAsia="方正小标宋_GBK" w:cs="方正小标宋_GBK"/>
          <w:sz w:val="24"/>
        </w:rPr>
      </w:pPr>
      <w:bookmarkStart w:id="276" w:name="_Toc9574"/>
      <w:bookmarkStart w:id="277" w:name="_Toc144215533"/>
      <w:bookmarkStart w:id="278" w:name="_Toc351203490"/>
      <w:r>
        <w:rPr>
          <w:rFonts w:hint="eastAsia" w:ascii="方正小标宋_GBK" w:hAnsi="方正小标宋_GBK" w:eastAsia="方正小标宋_GBK" w:cs="方正小标宋_GBK"/>
          <w:sz w:val="24"/>
        </w:rPr>
        <w:t>十、签订地点</w:t>
      </w:r>
      <w:bookmarkEnd w:id="276"/>
      <w:bookmarkEnd w:id="277"/>
      <w:bookmarkEnd w:id="27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本合同在</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签订。</w:t>
      </w:r>
    </w:p>
    <w:p>
      <w:pPr>
        <w:ind w:firstLine="480" w:firstLineChars="200"/>
        <w:rPr>
          <w:rFonts w:ascii="方正小标宋_GBK" w:hAnsi="方正小标宋_GBK" w:eastAsia="方正小标宋_GBK" w:cs="方正小标宋_GBK"/>
          <w:sz w:val="24"/>
        </w:rPr>
      </w:pPr>
      <w:bookmarkStart w:id="279" w:name="_Toc144215534"/>
      <w:bookmarkStart w:id="280" w:name="_Toc10898"/>
      <w:bookmarkStart w:id="281" w:name="_Toc351203491"/>
      <w:r>
        <w:rPr>
          <w:rFonts w:hint="eastAsia" w:ascii="方正小标宋_GBK" w:hAnsi="方正小标宋_GBK" w:eastAsia="方正小标宋_GBK" w:cs="方正小标宋_GBK"/>
          <w:sz w:val="24"/>
        </w:rPr>
        <w:t>十一、补充协议</w:t>
      </w:r>
      <w:bookmarkEnd w:id="279"/>
      <w:bookmarkEnd w:id="280"/>
      <w:bookmarkEnd w:id="281"/>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kern w:val="21"/>
          <w:sz w:val="22"/>
          <w:szCs w:val="22"/>
        </w:rPr>
        <w:t>合同未尽事宜，合同当事人另行签订补充协议，补充协议是合同的组成部分。</w:t>
      </w:r>
    </w:p>
    <w:p>
      <w:pPr>
        <w:ind w:firstLine="480" w:firstLineChars="200"/>
        <w:rPr>
          <w:rFonts w:ascii="方正小标宋_GBK" w:hAnsi="方正小标宋_GBK" w:eastAsia="方正小标宋_GBK" w:cs="方正小标宋_GBK"/>
          <w:sz w:val="24"/>
        </w:rPr>
      </w:pPr>
      <w:bookmarkStart w:id="282" w:name="_Toc144215535"/>
      <w:bookmarkStart w:id="283" w:name="_Toc30244"/>
      <w:bookmarkStart w:id="284" w:name="_Toc351203492"/>
      <w:r>
        <w:rPr>
          <w:rFonts w:hint="eastAsia" w:ascii="方正小标宋_GBK" w:hAnsi="方正小标宋_GBK" w:eastAsia="方正小标宋_GBK" w:cs="方正小标宋_GBK"/>
          <w:sz w:val="24"/>
        </w:rPr>
        <w:t>十二、合同生效</w:t>
      </w:r>
      <w:bookmarkEnd w:id="282"/>
      <w:bookmarkEnd w:id="283"/>
      <w:bookmarkEnd w:id="28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本合同自</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生效。</w:t>
      </w:r>
    </w:p>
    <w:p>
      <w:pPr>
        <w:ind w:firstLine="480" w:firstLineChars="200"/>
        <w:rPr>
          <w:rFonts w:ascii="方正小标宋_GBK" w:hAnsi="方正小标宋_GBK" w:eastAsia="方正小标宋_GBK" w:cs="方正小标宋_GBK"/>
          <w:sz w:val="24"/>
        </w:rPr>
      </w:pPr>
      <w:bookmarkStart w:id="285" w:name="_Toc144215536"/>
      <w:bookmarkStart w:id="286" w:name="_Toc351203493"/>
      <w:bookmarkStart w:id="287" w:name="_Toc20440"/>
      <w:r>
        <w:rPr>
          <w:rFonts w:hint="eastAsia" w:ascii="方正小标宋_GBK" w:hAnsi="方正小标宋_GBK" w:eastAsia="方正小标宋_GBK" w:cs="方正小标宋_GBK"/>
          <w:sz w:val="24"/>
        </w:rPr>
        <w:t>十三、合同份数</w:t>
      </w:r>
      <w:bookmarkEnd w:id="285"/>
      <w:bookmarkEnd w:id="286"/>
      <w:bookmarkEnd w:id="28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本合同一式</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份，发包人执</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份，承包人执</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份，每份均具有同等法律效力。</w:t>
      </w:r>
    </w:p>
    <w:p>
      <w:pPr>
        <w:pStyle w:val="54"/>
        <w:spacing w:line="420" w:lineRule="exact"/>
        <w:ind w:firstLine="0" w:firstLineChars="0"/>
        <w:rPr>
          <w:rFonts w:ascii="方正书宋_GBK" w:hAnsi="方正书宋_GBK" w:eastAsia="方正书宋_GBK" w:cs="方正书宋_GBK"/>
          <w:kern w:val="21"/>
          <w:sz w:val="22"/>
          <w:szCs w:val="22"/>
        </w:rPr>
      </w:pPr>
    </w:p>
    <w:p>
      <w:pPr>
        <w:pStyle w:val="54"/>
        <w:tabs>
          <w:tab w:val="left" w:pos="42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 xml:space="preserve">发包人：（盖章）             承包人：（盖章）                </w:t>
      </w:r>
    </w:p>
    <w:p>
      <w:pPr>
        <w:pStyle w:val="54"/>
        <w:tabs>
          <w:tab w:val="left" w:pos="42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法定代表人或其委托代理人：  法定代表人或其委托代理人：</w:t>
      </w:r>
    </w:p>
    <w:p>
      <w:pPr>
        <w:pStyle w:val="54"/>
        <w:tabs>
          <w:tab w:val="left" w:pos="42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（签章）                    （签章）</w:t>
      </w:r>
    </w:p>
    <w:p>
      <w:pPr>
        <w:pStyle w:val="54"/>
        <w:tabs>
          <w:tab w:val="left" w:pos="4200"/>
        </w:tabs>
        <w:spacing w:line="420" w:lineRule="exact"/>
        <w:ind w:firstLine="0" w:firstLineChars="0"/>
        <w:rPr>
          <w:rFonts w:ascii="方正书宋_GBK" w:hAnsi="方正书宋_GBK" w:eastAsia="方正书宋_GBK" w:cs="方正书宋_GBK"/>
          <w:kern w:val="21"/>
          <w:sz w:val="22"/>
          <w:szCs w:val="22"/>
        </w:rPr>
      </w:pP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统一社会信用代码：</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统一社会信用代码：</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送达地址：</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送达地址：</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邮政编码：</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邮政编码：</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法定代表人：</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法定代表人：</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委托代理人：</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委托代理人：</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电  话：</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电  话：</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传  真：</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传  真：</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电子信箱：</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电子信箱：</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开户银行：</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开户银行：</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账  号：</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账  号：</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jc w:val="center"/>
        <w:rPr>
          <w:rFonts w:ascii="方正黑体_GBK" w:hAnsi="方正黑体_GBK" w:eastAsia="方正黑体_GBK" w:cs="方正黑体_GBK"/>
          <w:sz w:val="28"/>
          <w:szCs w:val="28"/>
        </w:rPr>
      </w:pPr>
      <w:bookmarkStart w:id="288" w:name="_Toc25713"/>
      <w:bookmarkStart w:id="289" w:name="_Toc144215537"/>
      <w:bookmarkStart w:id="290" w:name="_Toc351203494"/>
      <w:r>
        <w:rPr>
          <w:rFonts w:hint="eastAsia" w:ascii="方正黑体_GBK" w:hAnsi="方正黑体_GBK" w:eastAsia="方正黑体_GBK" w:cs="方正黑体_GBK"/>
          <w:sz w:val="28"/>
          <w:szCs w:val="28"/>
        </w:rPr>
        <w:t>第二部分  通用合同条款</w:t>
      </w:r>
      <w:bookmarkEnd w:id="288"/>
      <w:bookmarkEnd w:id="289"/>
      <w:bookmarkEnd w:id="290"/>
      <w:bookmarkStart w:id="291" w:name="_Toc337558727"/>
    </w:p>
    <w:p>
      <w:pPr>
        <w:pStyle w:val="54"/>
        <w:spacing w:line="420" w:lineRule="exact"/>
        <w:ind w:firstLine="0" w:firstLineChars="0"/>
        <w:rPr>
          <w:rFonts w:ascii="方正书宋_GBK" w:hAnsi="方正书宋_GBK" w:eastAsia="方正书宋_GBK" w:cs="方正书宋_GBK"/>
          <w:kern w:val="21"/>
          <w:sz w:val="22"/>
          <w:szCs w:val="22"/>
        </w:rPr>
      </w:pPr>
    </w:p>
    <w:p>
      <w:pPr>
        <w:pStyle w:val="56"/>
        <w:spacing w:line="420" w:lineRule="exact"/>
        <w:ind w:firstLine="440"/>
        <w:rPr>
          <w:rFonts w:ascii="方正书宋_GBK" w:hAnsi="方正书宋_GBK" w:eastAsia="方正书宋_GBK" w:cs="方正书宋_GBK"/>
          <w:kern w:val="21"/>
          <w:sz w:val="22"/>
          <w:szCs w:val="22"/>
        </w:rPr>
      </w:pPr>
      <w:bookmarkStart w:id="292" w:name="_Toc144215538"/>
      <w:bookmarkStart w:id="293" w:name="_Toc351203495"/>
      <w:bookmarkStart w:id="294" w:name="_Toc31927"/>
      <w:r>
        <w:rPr>
          <w:rFonts w:hint="eastAsia" w:ascii="方正书宋_GBK" w:hAnsi="方正书宋_GBK" w:eastAsia="方正书宋_GBK" w:cs="方正书宋_GBK"/>
          <w:kern w:val="21"/>
          <w:sz w:val="22"/>
          <w:szCs w:val="22"/>
        </w:rPr>
        <w:t>1.</w:t>
      </w:r>
      <w:bookmarkStart w:id="295" w:name="_Toc303538975"/>
      <w:bookmarkEnd w:id="295"/>
      <w:bookmarkStart w:id="296" w:name="_Toc303538972"/>
      <w:bookmarkEnd w:id="296"/>
      <w:bookmarkStart w:id="297" w:name="_Toc303538973"/>
      <w:bookmarkEnd w:id="297"/>
      <w:bookmarkStart w:id="298" w:name="_Toc303538974"/>
      <w:bookmarkEnd w:id="298"/>
      <w:bookmarkStart w:id="299" w:name="_Toc303538976"/>
      <w:bookmarkEnd w:id="299"/>
      <w:bookmarkStart w:id="300" w:name="_Toc296503027"/>
      <w:bookmarkStart w:id="301" w:name="_Toc296346528"/>
      <w:r>
        <w:rPr>
          <w:rFonts w:hint="eastAsia" w:ascii="方正书宋_GBK" w:hAnsi="方正书宋_GBK" w:eastAsia="方正书宋_GBK" w:cs="方正书宋_GBK"/>
          <w:kern w:val="21"/>
          <w:sz w:val="22"/>
          <w:szCs w:val="22"/>
        </w:rPr>
        <w:t>一般约定</w:t>
      </w:r>
      <w:bookmarkEnd w:id="291"/>
      <w:bookmarkEnd w:id="292"/>
      <w:bookmarkEnd w:id="293"/>
      <w:bookmarkEnd w:id="294"/>
      <w:bookmarkEnd w:id="300"/>
      <w:bookmarkEnd w:id="301"/>
    </w:p>
    <w:p>
      <w:pPr>
        <w:pStyle w:val="56"/>
        <w:spacing w:line="420" w:lineRule="exact"/>
        <w:ind w:firstLine="440"/>
        <w:rPr>
          <w:rFonts w:ascii="方正书宋_GBK" w:hAnsi="方正书宋_GBK" w:eastAsia="方正书宋_GBK" w:cs="方正书宋_GBK"/>
          <w:kern w:val="21"/>
          <w:sz w:val="22"/>
          <w:szCs w:val="22"/>
        </w:rPr>
      </w:pPr>
      <w:bookmarkStart w:id="302" w:name="_Toc296503028"/>
      <w:bookmarkStart w:id="303" w:name="_Toc337558728"/>
      <w:bookmarkStart w:id="304" w:name="_Toc296346529"/>
      <w:bookmarkStart w:id="305" w:name="_Toc351203496"/>
      <w:bookmarkStart w:id="306" w:name="_Toc16420"/>
      <w:bookmarkStart w:id="307" w:name="_Toc144215539"/>
      <w:r>
        <w:rPr>
          <w:rFonts w:hint="eastAsia" w:ascii="方正书宋_GBK" w:hAnsi="方正书宋_GBK" w:eastAsia="方正书宋_GBK" w:cs="方正书宋_GBK"/>
          <w:kern w:val="21"/>
          <w:sz w:val="22"/>
          <w:szCs w:val="22"/>
        </w:rPr>
        <w:t>1.1词语定义</w:t>
      </w:r>
      <w:bookmarkEnd w:id="302"/>
      <w:bookmarkEnd w:id="303"/>
      <w:bookmarkEnd w:id="304"/>
      <w:r>
        <w:rPr>
          <w:rFonts w:hint="eastAsia" w:ascii="方正书宋_GBK" w:hAnsi="方正书宋_GBK" w:eastAsia="方正书宋_GBK" w:cs="方正书宋_GBK"/>
          <w:kern w:val="21"/>
          <w:sz w:val="22"/>
          <w:szCs w:val="22"/>
        </w:rPr>
        <w:t>与解释</w:t>
      </w:r>
      <w:bookmarkEnd w:id="305"/>
      <w:bookmarkEnd w:id="306"/>
      <w:bookmarkEnd w:id="30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合同协议书、通用合同条款、专用合同条款中的下列词语具有本款所赋予的含义：</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1.1.1合同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1.1.1.1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1.1.1.2合同协议书：是指构成合同的由发包人和承包人共同签署的称为“合同协议书”的书面文件。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1.1.1.3中标通知书：是指构成合同的由发包人通知承包人中标的书面文件。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1.1.1.4投标函：是指构成合同的由承包人填写并签署的用于投标的称为“投标函”的文件。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1.1.1.5投标函附录：是指构成合同的附在投标函后的称为“投标函附录”的文件。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1.1.1.6技术标准和要求：是指构成合同的施工应当遵守的或指导施工的国家、行业或地方的技术标准和要求，以及合同约定的技术标准和要求。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1.1.1.7图纸：是指构成合同的图纸，包括由发包人按照合同约定提供或经发包人批准的设计文件、施工图、鸟瞰图及模型等，以及在合同履行过程中形成的图纸文件。图纸应当按照法律规定审查合格。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1.1.1.8已标价工程量清单：是指构成合同的由承包人按照规定的格式和要求填写并标明价格的工程量清单，包括说明和表格。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1.1.1.9预算书：是指构成合同的由承包人按照发包人规定的格式和要求编制的工程预算文件。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1.1.1.10其他合同文件：是指经合同当事人约定的与工程施工有关的具有合同约束力的文件或书面协议。合同当事人可以在专用合同条款中进行约定。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1.1.2合同当事人及其他相关方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1.1.2.1合同当事人：是指发包人和（或）承包人。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1.1.2.2发包人：是指与承包人签订合同协议书的当事人及取得该当事人资格的合法继承人。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1.1.2.3承包人：是指与发包人签订合同协议书的，具有相应工程施工承包资质的当事人及取得该当事人资格的合法继承人。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1.1.2.4监理人：是指在专用合同条款中指明的，受发包人委托按照法律规定进行工程监督管理的法人或其他组织。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1.1.2.5设计人：是指在专用合同条款中指明的，受发包人委托负责工程设计并具备相应工程设计资质的法人或其他组织。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1.1.2.6分包人：</w:t>
      </w:r>
      <w:bookmarkStart w:id="308" w:name="#go5"/>
      <w:bookmarkEnd w:id="308"/>
      <w:r>
        <w:rPr>
          <w:rFonts w:hint="eastAsia" w:ascii="方正书宋_GBK" w:hAnsi="方正书宋_GBK" w:eastAsia="方正书宋_GBK" w:cs="方正书宋_GBK"/>
          <w:kern w:val="21"/>
          <w:sz w:val="22"/>
          <w:szCs w:val="22"/>
        </w:rPr>
        <w:t>是指按照法律规定和合同约定，分包部分工程或工作，并与承包人签订分包合同的具有相应资质的法人。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1.1.2.7发包人代表：是指由发包人任命并派驻施工现场在发包人授权范围内行使发包人权利的人。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1.1.2.8项目经理：是指由承包人任命并派驻施工现场，在承包人授权范围内负责合同履行，且按照法律规定具有相应资格的项目负责人。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1.1.2.9总监理工程师：是指由监理人任命并派驻施工现场进行工程监理的总负责人。</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1.1.3工程和设备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1.1.3.1工程：是指与合同协议书中工程承包范围对应的永久工程和（或）临时工程。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1.1.3.2永久工程：是指按合同约定建造并移交给发包人的工程，包括工程设备。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1.1.3.3临时工程：是指为完成合同约定的永久工程所修建的各类临时性工程，不包括施工设备。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1.1.3.4单位工程：是指在合同协议书中指明的，有独立的设计文件，能够独立组织施工，但不能独立发挥生产能力或使用功能的工程。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1.1.3.5工程设备：是指构成永久工程的机电设备、金属结构设备、仪器及其他类似的设备和装置。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1.1.3.6施工设备：是指为完成合同约定的各项工作所需的设备、器具和其他物品，但不包括工程设备、临时工程和材料。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1.1.3.7施工现场：是指用于工程施工的场所，以及在专用合同条款中指明作为施工场所组成部分的其他场所，包括永久占地和临时占地。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1.1.3.8临时设施：是指为完成合同约定的各项工作所服务的临时性生产和生活设施。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1.1.3.9永久占地：是指专用合同条款中指明为实施工程需永久占用的土地。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1.1.3.10临时占地：是指专用合同条款中指明为实施工程需要临时占用的土地。</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1.1.4日期和期限</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1.1.4.1开工日期：包括计划开工日期和实际开工日期。计划开工日期是指合同协议书约定的开工日期；实际开工日期是指监理人按照第7.3.2项〔开工通知〕约定发出的符合法律规定的开工通知中载明的开工日期。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1.1.4.2竣工日期：包括计划竣工日期和实际竣工日期。计划竣工日期是指合同协议书约定的竣工日期；实际竣工日期按照第13.2.3项〔竣工日期〕的约定确定。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1.1.4.3工期：是指在合同协议书约定的承包人完成工程所需的期限，包括按照合同约定所作的期限变更。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1.1.4.4缺陷责任期：是指承包人按照合同约定承担缺陷修复义务，且发包人预留质量保证金的期限，自工程实际竣工日期起计算。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1.1.4.5保修期：是指承包人按照合同约定对工程承担保修责任的期限，从工程竣工验收合格之日起计算。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1.1.4.6基准日期：招标发包的工程以投标截止日前28天的日期为基准日期，直接发包的工程以合同签订日前28天的日期为基准日期。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1.1.4.7天：除特别指明外，均指日历天。合同中按天计算时间的，开始当天不计入，从次日开始计算，期限最后一天的截止时间为当天24：00时。</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1.1.5合同价格和费用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1.1.5.1签约合同价：是指发包人和承包人在合同协议书中确定的总金额，包括安全文明施工费、暂估价及暂列金额等。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1.1.5.2合同价格：是指发包人用于支付承包人按照合同约定完成承包范围内全部工作的金额，包括合同履行过程中按合同约定或其他政策性文件及法律法规等发生的价格变化。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1.1.5.3费用：是指为履行合同所发生的或将要发生的所有必需的开支，包括管理费和应分摊的其他费用，但不包括利润。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1.1.5.4暂估价：是指发包人在工程量清单或预算书中提供的用于支付必然发生但暂时不能确定价格的材料、工程设备的单价、专业工程以及服务工作的金额。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1.1.5.5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1.1.5.6计日工：是指合同履行过程中，承包人完成发包人提出的零星工作或需要采用计日工计价的变更工作时，按合同中约定的单价计价的一种方式。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1.1.5.7质量保证金</w:t>
      </w:r>
      <w:bookmarkStart w:id="309" w:name="#go2"/>
      <w:bookmarkEnd w:id="309"/>
      <w:r>
        <w:rPr>
          <w:rFonts w:hint="eastAsia" w:ascii="方正书宋_GBK" w:hAnsi="方正书宋_GBK" w:eastAsia="方正书宋_GBK" w:cs="方正书宋_GBK"/>
          <w:kern w:val="21"/>
          <w:sz w:val="22"/>
          <w:szCs w:val="22"/>
        </w:rPr>
        <w:t>：是指按照第15.3款〔质量保证金〕约定承包人用于保证其在缺陷责任期内履行缺陷修补义务的担保。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1.1.5.8单价项目：是指在现行国家、行业以及地方的计量规则中有工程量计算规则，在已标价工程量清单或预算书中以单价形式计算的项目。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1.1.5.9总价项目：是指在现行国家、行业以及地方的计量规则中无工程量计算规则，在已标价工程量清单或预算书中以总价或以费率形式计算的项目。</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1.1.6其他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1.1.6.1书面形式：是指合同书、信件、电报、电传、传真等可以有形地表现所载内容的形式。以电子数据交换、电子邮件等方式能够有形地表现所载内容，并可以随时调取查用的数据电文，视为书面形式。</w:t>
      </w:r>
    </w:p>
    <w:p>
      <w:pPr>
        <w:pStyle w:val="56"/>
        <w:spacing w:line="420" w:lineRule="exact"/>
        <w:ind w:firstLine="440"/>
        <w:rPr>
          <w:rFonts w:ascii="方正书宋_GBK" w:hAnsi="方正书宋_GBK" w:eastAsia="方正书宋_GBK" w:cs="方正书宋_GBK"/>
          <w:kern w:val="21"/>
          <w:sz w:val="22"/>
          <w:szCs w:val="22"/>
        </w:rPr>
      </w:pPr>
      <w:bookmarkStart w:id="310" w:name="_Toc351203497"/>
      <w:bookmarkStart w:id="311" w:name="_Toc337558729"/>
      <w:bookmarkStart w:id="312" w:name="_Toc144215540"/>
      <w:bookmarkStart w:id="313" w:name="_Toc296503029"/>
      <w:bookmarkStart w:id="314" w:name="_Toc26067"/>
      <w:bookmarkStart w:id="315" w:name="_Toc296346530"/>
      <w:r>
        <w:rPr>
          <w:rFonts w:hint="eastAsia" w:ascii="方正书宋_GBK" w:hAnsi="方正书宋_GBK" w:eastAsia="方正书宋_GBK" w:cs="方正书宋_GBK"/>
          <w:kern w:val="21"/>
          <w:sz w:val="22"/>
          <w:szCs w:val="22"/>
        </w:rPr>
        <w:t>1.2语言文字</w:t>
      </w:r>
      <w:bookmarkEnd w:id="310"/>
      <w:bookmarkEnd w:id="311"/>
      <w:bookmarkEnd w:id="312"/>
      <w:bookmarkEnd w:id="313"/>
      <w:bookmarkEnd w:id="314"/>
      <w:bookmarkEnd w:id="315"/>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合同以中国的汉语简体文字编写、解释和说明。合同当事人在专用合同条款中约定使用两种以上语言时，汉语为优先解释和说明合同的语言。</w:t>
      </w:r>
    </w:p>
    <w:p>
      <w:pPr>
        <w:pStyle w:val="56"/>
        <w:spacing w:line="420" w:lineRule="exact"/>
        <w:ind w:firstLine="440"/>
        <w:rPr>
          <w:rFonts w:ascii="方正书宋_GBK" w:hAnsi="方正书宋_GBK" w:eastAsia="方正书宋_GBK" w:cs="方正书宋_GBK"/>
          <w:kern w:val="21"/>
          <w:sz w:val="22"/>
          <w:szCs w:val="22"/>
        </w:rPr>
      </w:pPr>
      <w:bookmarkStart w:id="316" w:name="_Toc144215541"/>
      <w:bookmarkStart w:id="317" w:name="_Toc296346531"/>
      <w:bookmarkStart w:id="318" w:name="_Toc337558730"/>
      <w:bookmarkStart w:id="319" w:name="_Toc9936"/>
      <w:bookmarkStart w:id="320" w:name="_Toc296503030"/>
      <w:bookmarkStart w:id="321" w:name="_Toc351203498"/>
      <w:r>
        <w:rPr>
          <w:rFonts w:hint="eastAsia" w:ascii="方正书宋_GBK" w:hAnsi="方正书宋_GBK" w:eastAsia="方正书宋_GBK" w:cs="方正书宋_GBK"/>
          <w:kern w:val="21"/>
          <w:sz w:val="22"/>
          <w:szCs w:val="22"/>
        </w:rPr>
        <w:t>1.3法律</w:t>
      </w:r>
      <w:bookmarkEnd w:id="316"/>
      <w:bookmarkEnd w:id="317"/>
      <w:bookmarkEnd w:id="318"/>
      <w:bookmarkEnd w:id="319"/>
      <w:bookmarkEnd w:id="320"/>
      <w:bookmarkEnd w:id="32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合同所称法律是指中华人民共和国法律、行政法规、部门规章，以及工程所在地的地方性法规、自治条例、单行条例和地方政府规章等。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合同当事人可以在专用合同条款中约定合同适用的其他规范性文件。</w:t>
      </w:r>
    </w:p>
    <w:p>
      <w:pPr>
        <w:pStyle w:val="56"/>
        <w:spacing w:line="420" w:lineRule="exact"/>
        <w:ind w:firstLine="440"/>
        <w:rPr>
          <w:rFonts w:ascii="方正书宋_GBK" w:hAnsi="方正书宋_GBK" w:eastAsia="方正书宋_GBK" w:cs="方正书宋_GBK"/>
          <w:kern w:val="21"/>
          <w:sz w:val="22"/>
          <w:szCs w:val="22"/>
        </w:rPr>
      </w:pPr>
      <w:bookmarkStart w:id="322" w:name="_Toc2029"/>
      <w:bookmarkStart w:id="323" w:name="_Toc144215542"/>
      <w:bookmarkStart w:id="324" w:name="_Toc351203499"/>
      <w:r>
        <w:rPr>
          <w:rFonts w:hint="eastAsia" w:ascii="方正书宋_GBK" w:hAnsi="方正书宋_GBK" w:eastAsia="方正书宋_GBK" w:cs="方正书宋_GBK"/>
          <w:kern w:val="21"/>
          <w:sz w:val="22"/>
          <w:szCs w:val="22"/>
        </w:rPr>
        <w:t>1.4标准和规范</w:t>
      </w:r>
      <w:bookmarkEnd w:id="322"/>
      <w:bookmarkEnd w:id="323"/>
      <w:bookmarkEnd w:id="32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1.4.1适用于工程的国家标准、行业标准、工程所在地的地方性标准，以及相应的规范、规程等，合同当事人有特别要求的，应在专用合同条款中约定。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1.4.2发包人要求使用国外标准、规范的，发包人负责提供原文版本和中文译本，并在专用合同条款中约定提供标准规范的名称、份数和时间。原文版本和中文译本有出入时，应以中文译本为准。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1.4.3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1.4.3.1建筑信息模型技术（BIM）的应用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项目采用建筑信息模型技术（BIM）时，合同双方应遵守国家现行相关标准的规定，并符合项目所在地的相关地方标准或指南。合同双方应在专用合同条款中就建筑信息模型的开发、使用、存储、传输、交付及费用等相关内容进行约定。除专用合同条款另有约定外，承包人应负责与本项目中其他使用方协商。</w:t>
      </w:r>
    </w:p>
    <w:p>
      <w:pPr>
        <w:pStyle w:val="56"/>
        <w:spacing w:line="420" w:lineRule="exact"/>
        <w:ind w:firstLine="440"/>
        <w:rPr>
          <w:rFonts w:ascii="方正书宋_GBK" w:hAnsi="方正书宋_GBK" w:eastAsia="方正书宋_GBK" w:cs="方正书宋_GBK"/>
          <w:kern w:val="21"/>
          <w:sz w:val="22"/>
          <w:szCs w:val="22"/>
        </w:rPr>
      </w:pPr>
      <w:bookmarkStart w:id="325" w:name="_Toc351203500"/>
      <w:bookmarkStart w:id="326" w:name="_Toc144215543"/>
      <w:bookmarkStart w:id="327" w:name="_Toc2501"/>
      <w:r>
        <w:rPr>
          <w:rFonts w:hint="eastAsia" w:ascii="方正书宋_GBK" w:hAnsi="方正书宋_GBK" w:eastAsia="方正书宋_GBK" w:cs="方正书宋_GBK"/>
          <w:kern w:val="21"/>
          <w:sz w:val="22"/>
          <w:szCs w:val="22"/>
        </w:rPr>
        <w:t>1</w:t>
      </w:r>
      <w:bookmarkStart w:id="328" w:name="_Toc337558731"/>
      <w:bookmarkStart w:id="329" w:name="_Toc296503031"/>
      <w:bookmarkStart w:id="330" w:name="_Toc296346532"/>
      <w:r>
        <w:rPr>
          <w:rFonts w:hint="eastAsia" w:ascii="方正书宋_GBK" w:hAnsi="方正书宋_GBK" w:eastAsia="方正书宋_GBK" w:cs="方正书宋_GBK"/>
          <w:kern w:val="21"/>
          <w:sz w:val="22"/>
          <w:szCs w:val="22"/>
        </w:rPr>
        <w:t>.5合同文件的优先顺序</w:t>
      </w:r>
      <w:bookmarkEnd w:id="325"/>
      <w:bookmarkEnd w:id="326"/>
      <w:bookmarkEnd w:id="327"/>
    </w:p>
    <w:bookmarkEnd w:id="328"/>
    <w:bookmarkEnd w:id="329"/>
    <w:bookmarkEnd w:id="330"/>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组成合同的各项文件应互相解释，互为说明。除专用合同条款另有约定外，解释合同文件的优先顺序如下：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（1）合同协议书；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（2）中标通知书（如果有）；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（3）投标函及其附录（如果有）；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（4）专用合同条款及其附件；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（5）通用合同条款；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（6）技术标准和要求；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（7）图纸；</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（8）已标价工程量清单或预算书；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（9）其他合同文件。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上述各项合同文件包括合同当事人就该项合同文件所作出的补充和修改，属于同一类内容的文件，应以最新签署的为准。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在合同订立及履行过程中形成的与合同有关的文件均构成合同文件组成部分，并根据其性质确定优先解释顺序。</w:t>
      </w:r>
    </w:p>
    <w:p>
      <w:pPr>
        <w:pStyle w:val="56"/>
        <w:spacing w:line="420" w:lineRule="exact"/>
        <w:ind w:firstLine="440"/>
        <w:rPr>
          <w:rFonts w:ascii="方正书宋_GBK" w:hAnsi="方正书宋_GBK" w:eastAsia="方正书宋_GBK" w:cs="方正书宋_GBK"/>
          <w:kern w:val="21"/>
          <w:sz w:val="22"/>
          <w:szCs w:val="22"/>
        </w:rPr>
      </w:pPr>
      <w:bookmarkStart w:id="331" w:name="_Toc144215544"/>
      <w:bookmarkStart w:id="332" w:name="_Toc8289"/>
      <w:bookmarkStart w:id="333" w:name="_Toc351203501"/>
      <w:r>
        <w:rPr>
          <w:rFonts w:hint="eastAsia" w:ascii="方正书宋_GBK" w:hAnsi="方正书宋_GBK" w:eastAsia="方正书宋_GBK" w:cs="方正书宋_GBK"/>
          <w:kern w:val="21"/>
          <w:sz w:val="22"/>
          <w:szCs w:val="22"/>
        </w:rPr>
        <w:t>1</w:t>
      </w:r>
      <w:bookmarkStart w:id="334" w:name="_Toc296346533"/>
      <w:bookmarkStart w:id="335" w:name="_Toc296503032"/>
      <w:bookmarkStart w:id="336" w:name="_Toc337558732"/>
      <w:r>
        <w:rPr>
          <w:rFonts w:hint="eastAsia" w:ascii="方正书宋_GBK" w:hAnsi="方正书宋_GBK" w:eastAsia="方正书宋_GBK" w:cs="方正书宋_GBK"/>
          <w:kern w:val="21"/>
          <w:sz w:val="22"/>
          <w:szCs w:val="22"/>
        </w:rPr>
        <w:t>.6图纸和承包人文件</w:t>
      </w:r>
      <w:bookmarkEnd w:id="331"/>
      <w:bookmarkEnd w:id="332"/>
      <w:bookmarkEnd w:id="333"/>
    </w:p>
    <w:bookmarkEnd w:id="334"/>
    <w:bookmarkEnd w:id="335"/>
    <w:bookmarkEnd w:id="336"/>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1.6.1图纸的提供和交底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因发包人未按合同约定提供图纸导致承包人费用增加和（或）工期延误的，按照第7.5.1项〔因发包人原因导致工期延误〕约定办理。</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1.6.2图纸的错误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由图纸错误引起招标工程量清单缺项或项目特征描述不准确的，发承包双方应当据实调整合同价款。发包人不得以有经验的承包人未发现或未提出图纸错误要求承包人承担图纸错误的责任。</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1.6.3图纸的修改和补充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图纸需要修改和补充的，应经图纸原设计人及审批部门同意，并由监理人在工程或工程相应部位施工前将修改后的图纸或补充图纸提交给承包人，承包人应按修改或补充后的图纸施工。</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1.6.4承包人文件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承包人应按照专用合同条款的约定提供应当由其编制的与工程施工有关的文件，并按照专用合同条款约定的期限、数量和形式提交监理人，并由监理人报送发包人。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1.6.5图纸和承包人文件的保管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除专用合同条款另有约定外，承包人应在施工现场另外保存一套完整的图纸和承包人文件，供发包人、监理人及有关人员进行工程检查时使用。</w:t>
      </w:r>
    </w:p>
    <w:p>
      <w:pPr>
        <w:pStyle w:val="56"/>
        <w:spacing w:line="420" w:lineRule="exact"/>
        <w:ind w:firstLine="440"/>
        <w:rPr>
          <w:rFonts w:ascii="方正书宋_GBK" w:hAnsi="方正书宋_GBK" w:eastAsia="方正书宋_GBK" w:cs="方正书宋_GBK"/>
          <w:kern w:val="21"/>
          <w:sz w:val="22"/>
          <w:szCs w:val="22"/>
        </w:rPr>
      </w:pPr>
      <w:bookmarkStart w:id="337" w:name="_Toc9492"/>
      <w:bookmarkStart w:id="338" w:name="_Toc351203502"/>
      <w:bookmarkStart w:id="339" w:name="_Toc144215545"/>
      <w:r>
        <w:rPr>
          <w:rFonts w:hint="eastAsia" w:ascii="方正书宋_GBK" w:hAnsi="方正书宋_GBK" w:eastAsia="方正书宋_GBK" w:cs="方正书宋_GBK"/>
          <w:kern w:val="21"/>
          <w:sz w:val="22"/>
          <w:szCs w:val="22"/>
        </w:rPr>
        <w:t>1</w:t>
      </w:r>
      <w:bookmarkStart w:id="340" w:name="_Toc337558733"/>
      <w:bookmarkStart w:id="341" w:name="_Toc296346534"/>
      <w:bookmarkStart w:id="342" w:name="_Toc296503033"/>
      <w:r>
        <w:rPr>
          <w:rFonts w:hint="eastAsia" w:ascii="方正书宋_GBK" w:hAnsi="方正书宋_GBK" w:eastAsia="方正书宋_GBK" w:cs="方正书宋_GBK"/>
          <w:kern w:val="21"/>
          <w:sz w:val="22"/>
          <w:szCs w:val="22"/>
        </w:rPr>
        <w:t>.7联络</w:t>
      </w:r>
      <w:bookmarkEnd w:id="337"/>
      <w:bookmarkEnd w:id="338"/>
      <w:bookmarkEnd w:id="339"/>
    </w:p>
    <w:bookmarkEnd w:id="340"/>
    <w:bookmarkEnd w:id="341"/>
    <w:bookmarkEnd w:id="342"/>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1.7.1与合同有关的通知、批准、证明、证书、指示、指令、要求、请求、同意、意见、确定和决定等，均应采用书面形式，并应在合同约定的期限内送达合同约定的接收人和送达地点。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1.7.2发包人和承包人应在专用合同条款中约定各自的送达接收人和送达地点。任何一方合同当事人指定的接收人或送达地点发生变动的，应提前3天以书面形式通知对方。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1.7.3发包人和承包人应当及时签收另一方送达至送达地点和指定接收人的来往信函。拒不签收的，由此增加的费用和（或）延误的工期由拒绝接收一方承担。</w:t>
      </w:r>
    </w:p>
    <w:p>
      <w:pPr>
        <w:pStyle w:val="56"/>
        <w:spacing w:line="420" w:lineRule="exact"/>
        <w:ind w:firstLine="440"/>
        <w:rPr>
          <w:rFonts w:ascii="方正书宋_GBK" w:hAnsi="方正书宋_GBK" w:eastAsia="方正书宋_GBK" w:cs="方正书宋_GBK"/>
          <w:kern w:val="21"/>
          <w:sz w:val="22"/>
          <w:szCs w:val="22"/>
        </w:rPr>
      </w:pPr>
      <w:bookmarkStart w:id="343" w:name="_Toc351203503"/>
      <w:bookmarkStart w:id="344" w:name="_Toc144215546"/>
      <w:bookmarkStart w:id="345" w:name="_Toc9874"/>
      <w:r>
        <w:rPr>
          <w:rFonts w:hint="eastAsia" w:ascii="方正书宋_GBK" w:hAnsi="方正书宋_GBK" w:eastAsia="方正书宋_GBK" w:cs="方正书宋_GBK"/>
          <w:kern w:val="21"/>
          <w:sz w:val="22"/>
          <w:szCs w:val="22"/>
        </w:rPr>
        <w:t>1</w:t>
      </w:r>
      <w:bookmarkStart w:id="346" w:name="_Toc296503035"/>
      <w:bookmarkStart w:id="347" w:name="_Toc296346536"/>
      <w:bookmarkStart w:id="348" w:name="_Toc337558734"/>
      <w:r>
        <w:rPr>
          <w:rFonts w:hint="eastAsia" w:ascii="方正书宋_GBK" w:hAnsi="方正书宋_GBK" w:eastAsia="方正书宋_GBK" w:cs="方正书宋_GBK"/>
          <w:kern w:val="21"/>
          <w:sz w:val="22"/>
          <w:szCs w:val="22"/>
        </w:rPr>
        <w:t>.8严禁贿赂</w:t>
      </w:r>
      <w:bookmarkEnd w:id="343"/>
      <w:bookmarkEnd w:id="344"/>
      <w:bookmarkEnd w:id="345"/>
    </w:p>
    <w:bookmarkEnd w:id="346"/>
    <w:bookmarkEnd w:id="347"/>
    <w:bookmarkEnd w:id="34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合同当事人不得以贿赂或变相贿赂的方式，谋取非法利益或损害对方权益。因一方合同当事人的贿赂造成对方损失的，应赔偿损失，并承担相应的法律责任。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承包人不得与监理人或发包人聘请的第三方串通损害发包人利益。未经发包人书面同意，承包人不得为监理人提供合同约定以外的通讯设备、交通工具及其他任何形式的利益，不得向监理人支付报酬。</w:t>
      </w:r>
    </w:p>
    <w:p>
      <w:pPr>
        <w:pStyle w:val="56"/>
        <w:spacing w:line="420" w:lineRule="exact"/>
        <w:ind w:firstLine="440"/>
        <w:rPr>
          <w:rFonts w:ascii="方正书宋_GBK" w:hAnsi="方正书宋_GBK" w:eastAsia="方正书宋_GBK" w:cs="方正书宋_GBK"/>
          <w:kern w:val="21"/>
          <w:sz w:val="22"/>
          <w:szCs w:val="22"/>
        </w:rPr>
      </w:pPr>
      <w:bookmarkStart w:id="349" w:name="_Toc144215547"/>
      <w:bookmarkStart w:id="350" w:name="_Toc30662"/>
      <w:bookmarkStart w:id="351" w:name="_Toc351203504"/>
      <w:r>
        <w:rPr>
          <w:rFonts w:hint="eastAsia" w:ascii="方正书宋_GBK" w:hAnsi="方正书宋_GBK" w:eastAsia="方正书宋_GBK" w:cs="方正书宋_GBK"/>
          <w:kern w:val="21"/>
          <w:sz w:val="22"/>
          <w:szCs w:val="22"/>
        </w:rPr>
        <w:t>1</w:t>
      </w:r>
      <w:bookmarkStart w:id="352" w:name="_Toc296503036"/>
      <w:bookmarkStart w:id="353" w:name="_Toc296346537"/>
      <w:bookmarkStart w:id="354" w:name="_Toc337558735"/>
      <w:r>
        <w:rPr>
          <w:rFonts w:hint="eastAsia" w:ascii="方正书宋_GBK" w:hAnsi="方正书宋_GBK" w:eastAsia="方正书宋_GBK" w:cs="方正书宋_GBK"/>
          <w:kern w:val="21"/>
          <w:sz w:val="22"/>
          <w:szCs w:val="22"/>
        </w:rPr>
        <w:t>.9化石、文物</w:t>
      </w:r>
      <w:bookmarkEnd w:id="349"/>
      <w:bookmarkEnd w:id="350"/>
      <w:bookmarkEnd w:id="351"/>
    </w:p>
    <w:bookmarkEnd w:id="352"/>
    <w:bookmarkEnd w:id="353"/>
    <w:bookmarkEnd w:id="35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发包人、监理人和承包人应按有关政府行政管理部门要求采取妥善的保护措施，由此增加的费用和（或）延误的工期由发包人承担。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承包人发现文物后不及时报告或隐瞒不报，致使文物丢失或损坏的，应赔偿损失，并承担相应的法律责任。</w:t>
      </w:r>
    </w:p>
    <w:p>
      <w:pPr>
        <w:pStyle w:val="56"/>
        <w:spacing w:line="420" w:lineRule="exact"/>
        <w:ind w:firstLine="440"/>
        <w:rPr>
          <w:rFonts w:ascii="方正书宋_GBK" w:hAnsi="方正书宋_GBK" w:eastAsia="方正书宋_GBK" w:cs="方正书宋_GBK"/>
          <w:kern w:val="21"/>
          <w:sz w:val="22"/>
          <w:szCs w:val="22"/>
        </w:rPr>
      </w:pPr>
      <w:bookmarkStart w:id="355" w:name="_Toc351203505"/>
      <w:bookmarkStart w:id="356" w:name="_Toc13780"/>
      <w:bookmarkStart w:id="357" w:name="_Toc144215548"/>
      <w:r>
        <w:rPr>
          <w:rFonts w:hint="eastAsia" w:ascii="方正书宋_GBK" w:hAnsi="方正书宋_GBK" w:eastAsia="方正书宋_GBK" w:cs="方正书宋_GBK"/>
          <w:kern w:val="21"/>
          <w:sz w:val="22"/>
          <w:szCs w:val="22"/>
        </w:rPr>
        <w:t>1</w:t>
      </w:r>
      <w:bookmarkStart w:id="358" w:name="_Toc337558736"/>
      <w:r>
        <w:rPr>
          <w:rFonts w:hint="eastAsia" w:ascii="方正书宋_GBK" w:hAnsi="方正书宋_GBK" w:eastAsia="方正书宋_GBK" w:cs="方正书宋_GBK"/>
          <w:kern w:val="21"/>
          <w:sz w:val="22"/>
          <w:szCs w:val="22"/>
        </w:rPr>
        <w:t>.10交通运输</w:t>
      </w:r>
      <w:bookmarkEnd w:id="355"/>
      <w:bookmarkEnd w:id="356"/>
      <w:bookmarkEnd w:id="357"/>
    </w:p>
    <w:bookmarkEnd w:id="358"/>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1.10.1出入现场的权利</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在订立合同前查勘施工现场，并根据工程规模及技术参数合理预见工程施工所需的进出施工现场的方式、手段、路径等。因承包人未合理预见所增加的费用和（或）延误的工期由承包人承担。发包人对施工现场有特殊管制要求的，应当如实告知承包人，否则由此增加的费用由发包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1.10.2场外交通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1.10.3场内交通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发包人按照合同约定提供的场内道路和交通设施外，承包人负责修建、维修、养护和管理施工所需的其他场内临时道路和交通设施。发包人和监理人可以为实现合同目的使用承包人修建的场内临时道路和交通设施。因发包人变更施工条件或提出新的施工要求，需要新增临时道路和交通设施产生变更的费用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场外交通和场内交通的边界由合同当事人在专用合同条款中约定。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1.10.4超大件和超重件的运输</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1.10.5道路和桥梁的损坏责任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因承包人运输造成施工场地内外公共道路和桥梁损坏的，由承包人承担修复损坏的全部费用和可能引起的赔偿。</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1.10.6水路和航空运输</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本款前述各项的内容适用于水路运输和航空运输，其中“道路”一词的涵义包括河道、航线、船闸、机场、码头、堤防以及水路或航空运输中其他相似结构物；“车辆”一词的涵义包括船舶和飞机等。</w:t>
      </w:r>
    </w:p>
    <w:p>
      <w:pPr>
        <w:pStyle w:val="56"/>
        <w:spacing w:line="420" w:lineRule="exact"/>
        <w:ind w:firstLine="440"/>
        <w:rPr>
          <w:rFonts w:ascii="方正书宋_GBK" w:hAnsi="方正书宋_GBK" w:eastAsia="方正书宋_GBK" w:cs="方正书宋_GBK"/>
          <w:kern w:val="21"/>
          <w:sz w:val="22"/>
          <w:szCs w:val="22"/>
        </w:rPr>
      </w:pPr>
      <w:bookmarkStart w:id="359" w:name="_Toc351203506"/>
      <w:bookmarkStart w:id="360" w:name="_Toc144215549"/>
      <w:bookmarkStart w:id="361" w:name="_Toc3740"/>
      <w:r>
        <w:rPr>
          <w:rFonts w:hint="eastAsia" w:ascii="方正书宋_GBK" w:hAnsi="方正书宋_GBK" w:eastAsia="方正书宋_GBK" w:cs="方正书宋_GBK"/>
          <w:kern w:val="21"/>
          <w:sz w:val="22"/>
          <w:szCs w:val="22"/>
        </w:rPr>
        <w:t>1</w:t>
      </w:r>
      <w:bookmarkStart w:id="362" w:name="_Toc337558737"/>
      <w:bookmarkStart w:id="363" w:name="_Toc296346538"/>
      <w:bookmarkStart w:id="364" w:name="_Toc296503037"/>
      <w:r>
        <w:rPr>
          <w:rFonts w:hint="eastAsia" w:ascii="方正书宋_GBK" w:hAnsi="方正书宋_GBK" w:eastAsia="方正书宋_GBK" w:cs="方正书宋_GBK"/>
          <w:kern w:val="21"/>
          <w:sz w:val="22"/>
          <w:szCs w:val="22"/>
        </w:rPr>
        <w:t>.11知识产权</w:t>
      </w:r>
      <w:bookmarkEnd w:id="359"/>
      <w:bookmarkEnd w:id="360"/>
      <w:bookmarkEnd w:id="361"/>
      <w:bookmarkEnd w:id="362"/>
    </w:p>
    <w:bookmarkEnd w:id="363"/>
    <w:bookmarkEnd w:id="36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1.11.1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1.11.2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1.11.3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1.11.4除专用合同条款另有约定外，承包人在合同签订前和签订时已确定采用的专利、专有技术、技术秘密的使用费已包含在签约合同价中。</w:t>
      </w:r>
    </w:p>
    <w:p>
      <w:pPr>
        <w:pStyle w:val="56"/>
        <w:spacing w:line="420" w:lineRule="exact"/>
        <w:ind w:firstLine="440"/>
        <w:rPr>
          <w:rFonts w:ascii="方正书宋_GBK" w:hAnsi="方正书宋_GBK" w:eastAsia="方正书宋_GBK" w:cs="方正书宋_GBK"/>
          <w:kern w:val="21"/>
          <w:sz w:val="22"/>
          <w:szCs w:val="22"/>
        </w:rPr>
      </w:pPr>
      <w:bookmarkStart w:id="365" w:name="_Toc144215550"/>
      <w:bookmarkStart w:id="366" w:name="_Toc5015"/>
      <w:bookmarkStart w:id="367" w:name="_Toc351203507"/>
      <w:r>
        <w:rPr>
          <w:rFonts w:hint="eastAsia" w:ascii="方正书宋_GBK" w:hAnsi="方正书宋_GBK" w:eastAsia="方正书宋_GBK" w:cs="方正书宋_GBK"/>
          <w:kern w:val="21"/>
          <w:sz w:val="22"/>
          <w:szCs w:val="22"/>
        </w:rPr>
        <w:t>1</w:t>
      </w:r>
      <w:bookmarkStart w:id="368" w:name="_Toc337558738"/>
      <w:r>
        <w:rPr>
          <w:rFonts w:hint="eastAsia" w:ascii="方正书宋_GBK" w:hAnsi="方正书宋_GBK" w:eastAsia="方正书宋_GBK" w:cs="方正书宋_GBK"/>
          <w:kern w:val="21"/>
          <w:sz w:val="22"/>
          <w:szCs w:val="22"/>
        </w:rPr>
        <w:t>.12保密</w:t>
      </w:r>
      <w:bookmarkEnd w:id="365"/>
      <w:bookmarkEnd w:id="366"/>
      <w:bookmarkEnd w:id="367"/>
    </w:p>
    <w:bookmarkEnd w:id="36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除法律规定或合同另有约定外，未经发包人同意，承包人不得将发包人提供的图纸、文件以及声明需要保密的资料信息等商业秘密泄露给第三方。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除法律规定或合同另有约定外，未经承包人同意，发包人不得将承包人提供的技术秘密及声明需要保密的资料信息等商业秘密泄露给第三方。</w:t>
      </w:r>
    </w:p>
    <w:p>
      <w:pPr>
        <w:pStyle w:val="56"/>
        <w:spacing w:line="420" w:lineRule="exact"/>
        <w:ind w:firstLine="440"/>
        <w:rPr>
          <w:rFonts w:ascii="方正书宋_GBK" w:hAnsi="方正书宋_GBK" w:eastAsia="方正书宋_GBK" w:cs="方正书宋_GBK"/>
          <w:kern w:val="21"/>
          <w:sz w:val="22"/>
          <w:szCs w:val="22"/>
        </w:rPr>
      </w:pPr>
      <w:bookmarkStart w:id="369" w:name="_Toc351203508"/>
      <w:bookmarkStart w:id="370" w:name="_Toc15902"/>
      <w:bookmarkStart w:id="371" w:name="_Toc144215551"/>
      <w:r>
        <w:rPr>
          <w:rFonts w:hint="eastAsia" w:ascii="方正书宋_GBK" w:hAnsi="方正书宋_GBK" w:eastAsia="方正书宋_GBK" w:cs="方正书宋_GBK"/>
          <w:kern w:val="21"/>
          <w:sz w:val="22"/>
          <w:szCs w:val="22"/>
        </w:rPr>
        <w:t>1.13工程量清单错误的修正</w:t>
      </w:r>
      <w:bookmarkEnd w:id="369"/>
      <w:bookmarkEnd w:id="370"/>
      <w:bookmarkEnd w:id="37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除专用合同条款另有约定外，发包人提供的工程量清单，应被认为是准确的和完整的。出现下列情形之一时，发包人应予以修正，并相应调整合同价格：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（1）工程量清单存在缺项、漏项的；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（2）工程量清单偏差超出专用合同条款约定的工程量偏差范围的；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（3）未按照国家现行计量规范强制性规定计量的；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（4）项目特征描述错误或不完整的。</w:t>
      </w:r>
    </w:p>
    <w:p>
      <w:pPr>
        <w:pStyle w:val="56"/>
        <w:spacing w:line="420" w:lineRule="exact"/>
        <w:ind w:firstLine="440"/>
        <w:rPr>
          <w:rFonts w:ascii="方正书宋_GBK" w:hAnsi="方正书宋_GBK" w:eastAsia="方正书宋_GBK" w:cs="方正书宋_GBK"/>
          <w:kern w:val="21"/>
          <w:sz w:val="22"/>
          <w:szCs w:val="22"/>
        </w:rPr>
      </w:pPr>
      <w:bookmarkStart w:id="372" w:name="_Toc7126"/>
      <w:bookmarkStart w:id="373" w:name="_Toc351203509"/>
      <w:bookmarkStart w:id="374" w:name="_Toc144215552"/>
      <w:r>
        <w:rPr>
          <w:rFonts w:hint="eastAsia" w:ascii="方正书宋_GBK" w:hAnsi="方正书宋_GBK" w:eastAsia="方正书宋_GBK" w:cs="方正书宋_GBK"/>
          <w:kern w:val="21"/>
          <w:sz w:val="22"/>
          <w:szCs w:val="22"/>
        </w:rPr>
        <w:t>2</w:t>
      </w:r>
      <w:bookmarkStart w:id="375" w:name="_Toc296503038"/>
      <w:bookmarkStart w:id="376" w:name="_Toc337558739"/>
      <w:bookmarkStart w:id="377" w:name="_Toc296346539"/>
      <w:r>
        <w:rPr>
          <w:rFonts w:hint="eastAsia" w:ascii="方正书宋_GBK" w:hAnsi="方正书宋_GBK" w:eastAsia="方正书宋_GBK" w:cs="方正书宋_GBK"/>
          <w:kern w:val="21"/>
          <w:sz w:val="22"/>
          <w:szCs w:val="22"/>
        </w:rPr>
        <w:t>.发包人</w:t>
      </w:r>
      <w:bookmarkEnd w:id="372"/>
      <w:bookmarkEnd w:id="373"/>
      <w:bookmarkEnd w:id="374"/>
    </w:p>
    <w:bookmarkEnd w:id="375"/>
    <w:bookmarkEnd w:id="376"/>
    <w:bookmarkEnd w:id="377"/>
    <w:p>
      <w:pPr>
        <w:pStyle w:val="56"/>
        <w:spacing w:line="420" w:lineRule="exact"/>
        <w:ind w:firstLine="440"/>
        <w:rPr>
          <w:rFonts w:ascii="方正书宋_GBK" w:hAnsi="方正书宋_GBK" w:eastAsia="方正书宋_GBK" w:cs="方正书宋_GBK"/>
          <w:kern w:val="21"/>
          <w:sz w:val="22"/>
          <w:szCs w:val="22"/>
        </w:rPr>
      </w:pPr>
      <w:bookmarkStart w:id="378" w:name="_Toc144215553"/>
      <w:bookmarkStart w:id="379" w:name="_Toc351203510"/>
      <w:bookmarkStart w:id="380" w:name="_Toc3513"/>
      <w:r>
        <w:rPr>
          <w:rFonts w:hint="eastAsia" w:ascii="方正书宋_GBK" w:hAnsi="方正书宋_GBK" w:eastAsia="方正书宋_GBK" w:cs="方正书宋_GBK"/>
          <w:kern w:val="21"/>
          <w:sz w:val="22"/>
          <w:szCs w:val="22"/>
        </w:rPr>
        <w:t>2</w:t>
      </w:r>
      <w:bookmarkStart w:id="381" w:name="_Toc296503039"/>
      <w:bookmarkStart w:id="382" w:name="_Toc337558740"/>
      <w:bookmarkStart w:id="383" w:name="_Toc296346540"/>
      <w:r>
        <w:rPr>
          <w:rFonts w:hint="eastAsia" w:ascii="方正书宋_GBK" w:hAnsi="方正书宋_GBK" w:eastAsia="方正书宋_GBK" w:cs="方正书宋_GBK"/>
          <w:kern w:val="21"/>
          <w:sz w:val="22"/>
          <w:szCs w:val="22"/>
        </w:rPr>
        <w:t>.1许可或批准</w:t>
      </w:r>
      <w:bookmarkEnd w:id="378"/>
      <w:bookmarkEnd w:id="379"/>
      <w:bookmarkEnd w:id="380"/>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因发包人原因未能及时办理完毕前述许可、批准或备案，由发包人承担由此增加的费用和（或）延误的工期，并支付承包人合理的利润。</w:t>
      </w:r>
    </w:p>
    <w:p>
      <w:pPr>
        <w:pStyle w:val="56"/>
        <w:spacing w:line="420" w:lineRule="exact"/>
        <w:ind w:firstLine="440"/>
        <w:rPr>
          <w:rFonts w:ascii="方正书宋_GBK" w:hAnsi="方正书宋_GBK" w:eastAsia="方正书宋_GBK" w:cs="方正书宋_GBK"/>
          <w:kern w:val="21"/>
          <w:sz w:val="22"/>
          <w:szCs w:val="22"/>
        </w:rPr>
      </w:pPr>
      <w:bookmarkStart w:id="384" w:name="_Toc144215554"/>
      <w:bookmarkStart w:id="385" w:name="_Toc351203511"/>
      <w:bookmarkStart w:id="386" w:name="_Toc28188"/>
      <w:r>
        <w:rPr>
          <w:rFonts w:hint="eastAsia" w:ascii="方正书宋_GBK" w:hAnsi="方正书宋_GBK" w:eastAsia="方正书宋_GBK" w:cs="方正书宋_GBK"/>
          <w:kern w:val="21"/>
          <w:sz w:val="22"/>
          <w:szCs w:val="22"/>
        </w:rPr>
        <w:t>2.2发包人代表</w:t>
      </w:r>
      <w:bookmarkEnd w:id="384"/>
      <w:bookmarkEnd w:id="385"/>
      <w:bookmarkEnd w:id="386"/>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发包人代表不能按照合同约定履行其职责及义务，并导致合同无法继续正常履行的，承包人可以要求发包人撤换发包人代表。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不属于法定必须监理的工程，监理人的职权可以由发包人代表或发包人指定的其他人员行使。</w:t>
      </w:r>
    </w:p>
    <w:p>
      <w:pPr>
        <w:pStyle w:val="56"/>
        <w:spacing w:line="420" w:lineRule="exact"/>
        <w:ind w:firstLine="440"/>
        <w:rPr>
          <w:rFonts w:ascii="方正书宋_GBK" w:hAnsi="方正书宋_GBK" w:eastAsia="方正书宋_GBK" w:cs="方正书宋_GBK"/>
          <w:kern w:val="21"/>
          <w:sz w:val="22"/>
          <w:szCs w:val="22"/>
        </w:rPr>
      </w:pPr>
      <w:bookmarkStart w:id="387" w:name="_Toc144215555"/>
      <w:bookmarkStart w:id="388" w:name="_Toc351203512"/>
      <w:bookmarkStart w:id="389" w:name="_Toc25919"/>
      <w:r>
        <w:rPr>
          <w:rFonts w:hint="eastAsia" w:ascii="方正书宋_GBK" w:hAnsi="方正书宋_GBK" w:eastAsia="方正书宋_GBK" w:cs="方正书宋_GBK"/>
          <w:kern w:val="21"/>
          <w:sz w:val="22"/>
          <w:szCs w:val="22"/>
        </w:rPr>
        <w:t>2.3发包人人员</w:t>
      </w:r>
      <w:bookmarkEnd w:id="387"/>
      <w:bookmarkEnd w:id="388"/>
      <w:bookmarkEnd w:id="389"/>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发包人应要求在施工现场的发包人人员遵守法律及有关安全、质量、环境保护、文明施工等规定，并保障承包人免于承受因发包人人员未遵守上述要求给承包人造成的损失和责任。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发包人人员包括发包人代表及其他由发包人派驻施工现场的人员。</w:t>
      </w:r>
      <w:bookmarkEnd w:id="381"/>
      <w:bookmarkEnd w:id="382"/>
      <w:bookmarkEnd w:id="383"/>
    </w:p>
    <w:p>
      <w:pPr>
        <w:pStyle w:val="56"/>
        <w:spacing w:line="420" w:lineRule="exact"/>
        <w:ind w:firstLine="440"/>
        <w:rPr>
          <w:rFonts w:ascii="方正书宋_GBK" w:hAnsi="方正书宋_GBK" w:eastAsia="方正书宋_GBK" w:cs="方正书宋_GBK"/>
          <w:kern w:val="21"/>
          <w:sz w:val="22"/>
          <w:szCs w:val="22"/>
        </w:rPr>
      </w:pPr>
      <w:bookmarkStart w:id="390" w:name="_Toc144215556"/>
      <w:bookmarkStart w:id="391" w:name="_Toc351203513"/>
      <w:bookmarkStart w:id="392" w:name="_Toc18335"/>
      <w:r>
        <w:rPr>
          <w:rFonts w:hint="eastAsia" w:ascii="方正书宋_GBK" w:hAnsi="方正书宋_GBK" w:eastAsia="方正书宋_GBK" w:cs="方正书宋_GBK"/>
          <w:kern w:val="21"/>
          <w:sz w:val="22"/>
          <w:szCs w:val="22"/>
        </w:rPr>
        <w:t>2</w:t>
      </w:r>
      <w:bookmarkStart w:id="393" w:name="_Toc337558741"/>
      <w:bookmarkStart w:id="394" w:name="_Toc296346541"/>
      <w:bookmarkStart w:id="395" w:name="_Toc296503040"/>
      <w:r>
        <w:rPr>
          <w:rFonts w:hint="eastAsia" w:ascii="方正书宋_GBK" w:hAnsi="方正书宋_GBK" w:eastAsia="方正书宋_GBK" w:cs="方正书宋_GBK"/>
          <w:kern w:val="21"/>
          <w:sz w:val="22"/>
          <w:szCs w:val="22"/>
        </w:rPr>
        <w:t>.4施工现场、施工条件和基础资料的提供</w:t>
      </w:r>
      <w:bookmarkEnd w:id="390"/>
      <w:bookmarkEnd w:id="391"/>
      <w:bookmarkEnd w:id="392"/>
      <w:bookmarkEnd w:id="393"/>
      <w:bookmarkEnd w:id="394"/>
      <w:bookmarkEnd w:id="395"/>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2.4.1提供施工现场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除专用合同条款另有约定外，发包人应最迟于开工日期7天前向承包人移交施工现场。</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2.4.2提供施工条件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除专用合同条款另有约定外，发包人应负责提供施工所需要的条件，包括：</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（1）将施工用水、电力、通讯线路等施工所必需的条件接至施工现场内；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（2）保证向承包人提供正常施工所需要的进入施工现场的交通条件；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（3）协调处理施工现场周围地下管线和邻近建筑物、构筑物、古树名木的保护工作，并承担相关费用；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（4）按照专用合同条款约定应提供的其他设施和条件。</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2.4.3提供基础资料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按照法律规定确需在开工后方能提供的基础资料，发包人应尽其努力及时地在相应工程施工前的合理期限内提供，合理期限应以不影响承包人的正常施工为限。</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2.4.4逾期提供的责任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因发包人原因未能按合同约定及时向承包人提供施工现场、施工条件、基础资料的，由发包人承担由此增加的费用和（或）延误的工期。</w:t>
      </w:r>
    </w:p>
    <w:p>
      <w:pPr>
        <w:pStyle w:val="56"/>
        <w:spacing w:line="420" w:lineRule="exact"/>
        <w:ind w:firstLine="440"/>
        <w:rPr>
          <w:rFonts w:ascii="方正书宋_GBK" w:hAnsi="方正书宋_GBK" w:eastAsia="方正书宋_GBK" w:cs="方正书宋_GBK"/>
          <w:kern w:val="21"/>
          <w:sz w:val="22"/>
          <w:szCs w:val="22"/>
        </w:rPr>
      </w:pPr>
      <w:bookmarkStart w:id="396" w:name="_Toc22287"/>
      <w:bookmarkStart w:id="397" w:name="_Toc351203514"/>
      <w:bookmarkStart w:id="398" w:name="_Toc144215557"/>
      <w:r>
        <w:rPr>
          <w:rFonts w:hint="eastAsia" w:ascii="方正书宋_GBK" w:hAnsi="方正书宋_GBK" w:eastAsia="方正书宋_GBK" w:cs="方正书宋_GBK"/>
          <w:kern w:val="21"/>
          <w:sz w:val="22"/>
          <w:szCs w:val="22"/>
        </w:rPr>
        <w:t>2</w:t>
      </w:r>
      <w:bookmarkStart w:id="399" w:name="_Toc296346543"/>
      <w:bookmarkStart w:id="400" w:name="_Toc337558745"/>
      <w:bookmarkStart w:id="401" w:name="_Toc296503042"/>
      <w:r>
        <w:rPr>
          <w:rFonts w:hint="eastAsia" w:ascii="方正书宋_GBK" w:hAnsi="方正书宋_GBK" w:eastAsia="方正书宋_GBK" w:cs="方正书宋_GBK"/>
          <w:kern w:val="21"/>
          <w:sz w:val="22"/>
          <w:szCs w:val="22"/>
        </w:rPr>
        <w:t>.5资</w:t>
      </w:r>
      <w:bookmarkEnd w:id="399"/>
      <w:bookmarkEnd w:id="400"/>
      <w:bookmarkEnd w:id="401"/>
      <w:r>
        <w:rPr>
          <w:rFonts w:hint="eastAsia" w:ascii="方正书宋_GBK" w:hAnsi="方正书宋_GBK" w:eastAsia="方正书宋_GBK" w:cs="方正书宋_GBK"/>
          <w:kern w:val="21"/>
          <w:sz w:val="22"/>
          <w:szCs w:val="22"/>
        </w:rPr>
        <w:t>金来源证明及支付担保</w:t>
      </w:r>
      <w:bookmarkEnd w:id="396"/>
      <w:bookmarkEnd w:id="397"/>
      <w:bookmarkEnd w:id="39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发包人应在收到承包人要求提供资金来源证明的书面通知后28天内，向承包人提供能够按照合同约定支付合同价款的相应资金来源证明。</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发包人要求承包人提供履约担保的，发包人应当先向承包人提供支付担保，否则承包人有权拒绝提供履约担保。支付担保可以采用银行保函或担保公司担保等形式，具体由合同当事人在专用合同条款中约定。</w:t>
      </w:r>
    </w:p>
    <w:p>
      <w:pPr>
        <w:pStyle w:val="56"/>
        <w:spacing w:line="420" w:lineRule="exact"/>
        <w:ind w:firstLine="440"/>
        <w:rPr>
          <w:rFonts w:ascii="方正书宋_GBK" w:hAnsi="方正书宋_GBK" w:eastAsia="方正书宋_GBK" w:cs="方正书宋_GBK"/>
          <w:kern w:val="21"/>
          <w:sz w:val="22"/>
          <w:szCs w:val="22"/>
        </w:rPr>
      </w:pPr>
      <w:bookmarkStart w:id="402" w:name="_Toc144215558"/>
      <w:bookmarkStart w:id="403" w:name="_Toc6976"/>
      <w:bookmarkStart w:id="404" w:name="_Toc351203515"/>
      <w:r>
        <w:rPr>
          <w:rFonts w:hint="eastAsia" w:ascii="方正书宋_GBK" w:hAnsi="方正书宋_GBK" w:eastAsia="方正书宋_GBK" w:cs="方正书宋_GBK"/>
          <w:kern w:val="21"/>
          <w:sz w:val="22"/>
          <w:szCs w:val="22"/>
        </w:rPr>
        <w:t>2.6支付合同价款</w:t>
      </w:r>
      <w:bookmarkEnd w:id="402"/>
      <w:bookmarkEnd w:id="403"/>
      <w:bookmarkEnd w:id="40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发包人应按合同约定向承包人及时支付合同价款。</w:t>
      </w:r>
    </w:p>
    <w:p>
      <w:pPr>
        <w:pStyle w:val="56"/>
        <w:spacing w:line="420" w:lineRule="exact"/>
        <w:ind w:firstLine="440"/>
        <w:rPr>
          <w:rFonts w:ascii="方正书宋_GBK" w:hAnsi="方正书宋_GBK" w:eastAsia="方正书宋_GBK" w:cs="方正书宋_GBK"/>
          <w:kern w:val="21"/>
          <w:sz w:val="22"/>
          <w:szCs w:val="22"/>
        </w:rPr>
      </w:pPr>
      <w:bookmarkStart w:id="405" w:name="_Toc144215559"/>
      <w:bookmarkStart w:id="406" w:name="_Toc351203516"/>
      <w:bookmarkStart w:id="407" w:name="_Toc29853"/>
      <w:r>
        <w:rPr>
          <w:rFonts w:hint="eastAsia" w:ascii="方正书宋_GBK" w:hAnsi="方正书宋_GBK" w:eastAsia="方正书宋_GBK" w:cs="方正书宋_GBK"/>
          <w:kern w:val="21"/>
          <w:sz w:val="22"/>
          <w:szCs w:val="22"/>
        </w:rPr>
        <w:t>2.7组织竣工验收</w:t>
      </w:r>
      <w:bookmarkEnd w:id="405"/>
      <w:bookmarkEnd w:id="406"/>
      <w:bookmarkEnd w:id="40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发包人应按合同约定及时组织竣工验收。</w:t>
      </w:r>
    </w:p>
    <w:p>
      <w:pPr>
        <w:pStyle w:val="56"/>
        <w:spacing w:line="420" w:lineRule="exact"/>
        <w:ind w:firstLine="440"/>
        <w:rPr>
          <w:rFonts w:ascii="方正书宋_GBK" w:hAnsi="方正书宋_GBK" w:eastAsia="方正书宋_GBK" w:cs="方正书宋_GBK"/>
          <w:kern w:val="21"/>
          <w:sz w:val="22"/>
          <w:szCs w:val="22"/>
        </w:rPr>
      </w:pPr>
      <w:bookmarkStart w:id="408" w:name="_Toc144215560"/>
      <w:bookmarkStart w:id="409" w:name="_Toc15980"/>
      <w:bookmarkStart w:id="410" w:name="_Toc351203517"/>
      <w:r>
        <w:rPr>
          <w:rFonts w:hint="eastAsia" w:ascii="方正书宋_GBK" w:hAnsi="方正书宋_GBK" w:eastAsia="方正书宋_GBK" w:cs="方正书宋_GBK"/>
          <w:kern w:val="21"/>
          <w:sz w:val="22"/>
          <w:szCs w:val="22"/>
        </w:rPr>
        <w:t>2.8现场统一管理协议</w:t>
      </w:r>
      <w:bookmarkEnd w:id="408"/>
      <w:bookmarkEnd w:id="409"/>
      <w:bookmarkEnd w:id="410"/>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发包人应与承包人、由发包人直接发包的专业工程的承包人签订施工现场统一管理协议，明确各方的权利义务。施工现场统一管理协议作为专用合同条款的附件。</w:t>
      </w:r>
    </w:p>
    <w:p>
      <w:pPr>
        <w:pStyle w:val="56"/>
        <w:spacing w:line="420" w:lineRule="exact"/>
        <w:ind w:firstLine="440"/>
        <w:rPr>
          <w:rFonts w:ascii="方正书宋_GBK" w:hAnsi="方正书宋_GBK" w:eastAsia="方正书宋_GBK" w:cs="方正书宋_GBK"/>
          <w:kern w:val="21"/>
          <w:sz w:val="22"/>
          <w:szCs w:val="22"/>
        </w:rPr>
      </w:pPr>
      <w:bookmarkStart w:id="411" w:name="_Toc351203518"/>
      <w:bookmarkStart w:id="412" w:name="_Toc144215561"/>
      <w:bookmarkStart w:id="413" w:name="_Toc18495"/>
      <w:r>
        <w:rPr>
          <w:rFonts w:hint="eastAsia" w:ascii="方正书宋_GBK" w:hAnsi="方正书宋_GBK" w:eastAsia="方正书宋_GBK" w:cs="方正书宋_GBK"/>
          <w:kern w:val="21"/>
          <w:sz w:val="22"/>
          <w:szCs w:val="22"/>
        </w:rPr>
        <w:t>3</w:t>
      </w:r>
      <w:bookmarkStart w:id="414" w:name="_Toc296346546"/>
      <w:bookmarkStart w:id="415" w:name="_Toc337558746"/>
      <w:bookmarkStart w:id="416" w:name="_Toc296503045"/>
      <w:r>
        <w:rPr>
          <w:rFonts w:hint="eastAsia" w:ascii="方正书宋_GBK" w:hAnsi="方正书宋_GBK" w:eastAsia="方正书宋_GBK" w:cs="方正书宋_GBK"/>
          <w:kern w:val="21"/>
          <w:sz w:val="22"/>
          <w:szCs w:val="22"/>
        </w:rPr>
        <w:t>.承包人</w:t>
      </w:r>
      <w:bookmarkEnd w:id="411"/>
      <w:bookmarkEnd w:id="412"/>
      <w:bookmarkEnd w:id="413"/>
    </w:p>
    <w:bookmarkEnd w:id="414"/>
    <w:bookmarkEnd w:id="415"/>
    <w:bookmarkEnd w:id="416"/>
    <w:p>
      <w:pPr>
        <w:pStyle w:val="56"/>
        <w:spacing w:line="420" w:lineRule="exact"/>
        <w:ind w:firstLine="440"/>
        <w:rPr>
          <w:rFonts w:ascii="方正书宋_GBK" w:hAnsi="方正书宋_GBK" w:eastAsia="方正书宋_GBK" w:cs="方正书宋_GBK"/>
          <w:kern w:val="21"/>
          <w:sz w:val="22"/>
          <w:szCs w:val="22"/>
        </w:rPr>
      </w:pPr>
      <w:bookmarkStart w:id="417" w:name="_Toc351203519"/>
      <w:bookmarkStart w:id="418" w:name="_Toc144215562"/>
      <w:bookmarkStart w:id="419" w:name="_Toc31287"/>
      <w:r>
        <w:rPr>
          <w:rFonts w:hint="eastAsia" w:ascii="方正书宋_GBK" w:hAnsi="方正书宋_GBK" w:eastAsia="方正书宋_GBK" w:cs="方正书宋_GBK"/>
          <w:kern w:val="21"/>
          <w:sz w:val="22"/>
          <w:szCs w:val="22"/>
        </w:rPr>
        <w:t>3</w:t>
      </w:r>
      <w:bookmarkStart w:id="420" w:name="_Toc296503046"/>
      <w:bookmarkStart w:id="421" w:name="_Toc337558747"/>
      <w:bookmarkStart w:id="422" w:name="_Toc296346547"/>
      <w:r>
        <w:rPr>
          <w:rFonts w:hint="eastAsia" w:ascii="方正书宋_GBK" w:hAnsi="方正书宋_GBK" w:eastAsia="方正书宋_GBK" w:cs="方正书宋_GBK"/>
          <w:kern w:val="21"/>
          <w:sz w:val="22"/>
          <w:szCs w:val="22"/>
        </w:rPr>
        <w:t>.1承包人的一般义务</w:t>
      </w:r>
      <w:bookmarkEnd w:id="417"/>
      <w:bookmarkEnd w:id="418"/>
      <w:bookmarkEnd w:id="419"/>
    </w:p>
    <w:bookmarkEnd w:id="420"/>
    <w:bookmarkEnd w:id="421"/>
    <w:bookmarkEnd w:id="422"/>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承包人在履行合同过程中应遵守法律和工程建设标准规范，并履行以下义务：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（1）办理法律规定应由承包人办理的许可和批准，并将办理结果书面报送发包人留存；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（2）按法律规定和合同约定完成工程，并在保修期内承担保修义务；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（3）按法律规定和合同约定采取施工安全和环境保护措施，办理工伤保险，确保工程及人员、材料、设备和设施的安全；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（4）按合同约定的工作内容和施工进度要求，编制施工组织设计和施工措施计划，并对所有施工作业和施工方法的完备性和安全可靠性负责；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（6）按照第6.3款〔环境保护〕约定负责施工场地及其周边环境与生态的保护工作；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（7）按第6.1款〔安全文明施工〕约定采取施工安全措施，确保工程及其人员、材料、设备和设施的安全，防止因工程施工造成的人身伤害和财产损失；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（8）将发包人按合同约定支付的各项价款专用于合同工程，且应及时支付其雇用人员工资，并及时向分包人支付合同价款；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（9）按照有关规定开设农民工工资专用账户，专项用于支付本项目农民工工资；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（10）依法进行用工实名登记，并根据相关规定对施工现场及人员进行管理；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（11）按合同约定的施工过程结算节点要求，完成施工过程结算文件编制工作，并在约定期限内向发包人递交施工过程结算文件及相关资料；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（12）按照法律规定和合同约定编制竣工资料，完成竣工资料立卷及归档，并按专用合同条款约定的竣工资料的套数、内容、时间等要求移交发包人；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（13）应履行的其他义务。</w:t>
      </w:r>
    </w:p>
    <w:p>
      <w:pPr>
        <w:pStyle w:val="56"/>
        <w:spacing w:line="420" w:lineRule="exact"/>
        <w:ind w:firstLine="440"/>
        <w:rPr>
          <w:rFonts w:ascii="方正书宋_GBK" w:hAnsi="方正书宋_GBK" w:eastAsia="方正书宋_GBK" w:cs="方正书宋_GBK"/>
          <w:kern w:val="21"/>
          <w:sz w:val="22"/>
          <w:szCs w:val="22"/>
        </w:rPr>
      </w:pPr>
      <w:bookmarkStart w:id="423" w:name="_Toc351203520"/>
      <w:bookmarkStart w:id="424" w:name="_Toc144215563"/>
      <w:bookmarkStart w:id="425" w:name="_Toc9834"/>
      <w:r>
        <w:rPr>
          <w:rFonts w:hint="eastAsia" w:ascii="方正书宋_GBK" w:hAnsi="方正书宋_GBK" w:eastAsia="方正书宋_GBK" w:cs="方正书宋_GBK"/>
          <w:kern w:val="21"/>
          <w:sz w:val="22"/>
          <w:szCs w:val="22"/>
        </w:rPr>
        <w:t>3</w:t>
      </w:r>
      <w:bookmarkStart w:id="426" w:name="_Toc296346548"/>
      <w:bookmarkStart w:id="427" w:name="_Toc296503047"/>
      <w:bookmarkStart w:id="428" w:name="_Toc337558748"/>
      <w:r>
        <w:rPr>
          <w:rFonts w:hint="eastAsia" w:ascii="方正书宋_GBK" w:hAnsi="方正书宋_GBK" w:eastAsia="方正书宋_GBK" w:cs="方正书宋_GBK"/>
          <w:kern w:val="21"/>
          <w:sz w:val="22"/>
          <w:szCs w:val="22"/>
        </w:rPr>
        <w:t>.2</w:t>
      </w:r>
      <w:bookmarkEnd w:id="423"/>
      <w:r>
        <w:rPr>
          <w:rFonts w:hint="eastAsia" w:ascii="方正书宋_GBK" w:hAnsi="方正书宋_GBK" w:eastAsia="方正书宋_GBK" w:cs="方正书宋_GBK"/>
          <w:kern w:val="21"/>
          <w:sz w:val="22"/>
          <w:szCs w:val="22"/>
        </w:rPr>
        <w:t>项目经理</w:t>
      </w:r>
      <w:bookmarkEnd w:id="424"/>
      <w:bookmarkEnd w:id="425"/>
    </w:p>
    <w:bookmarkEnd w:id="426"/>
    <w:bookmarkEnd w:id="427"/>
    <w:bookmarkEnd w:id="42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3.2.1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承包人违反上述约定的，应按照专用合同条款的约定，承担违约责任。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3.2.2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3.2.3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项目经理因突发状况丧失履行职务能力的，承包人应当及时委派一位具有相应资格能力的人员担任临时项目经理，并及时通知发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3.2.4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3.2.5项目经理因特殊情况授权其下属人员履行其某项工作职责的，该下属人员应具备履行相应职责的能力，并应提前7天将上述人员的姓名和授权范围书面通知监理人，并征得发包人书面同意。</w:t>
      </w:r>
    </w:p>
    <w:p>
      <w:pPr>
        <w:pStyle w:val="56"/>
        <w:spacing w:line="420" w:lineRule="exact"/>
        <w:ind w:firstLine="440"/>
        <w:rPr>
          <w:rFonts w:ascii="方正书宋_GBK" w:hAnsi="方正书宋_GBK" w:eastAsia="方正书宋_GBK" w:cs="方正书宋_GBK"/>
          <w:kern w:val="21"/>
          <w:sz w:val="22"/>
          <w:szCs w:val="22"/>
        </w:rPr>
      </w:pPr>
      <w:bookmarkStart w:id="429" w:name="_Toc351203521"/>
      <w:bookmarkStart w:id="430" w:name="_Toc144215564"/>
      <w:bookmarkStart w:id="431" w:name="_Toc2604"/>
      <w:r>
        <w:rPr>
          <w:rFonts w:hint="eastAsia" w:ascii="方正书宋_GBK" w:hAnsi="方正书宋_GBK" w:eastAsia="方正书宋_GBK" w:cs="方正书宋_GBK"/>
          <w:kern w:val="21"/>
          <w:sz w:val="22"/>
          <w:szCs w:val="22"/>
        </w:rPr>
        <w:t>3</w:t>
      </w:r>
      <w:bookmarkStart w:id="432" w:name="_Toc296503048"/>
      <w:bookmarkStart w:id="433" w:name="_Toc296346549"/>
      <w:bookmarkStart w:id="434" w:name="_Toc337558749"/>
      <w:r>
        <w:rPr>
          <w:rFonts w:hint="eastAsia" w:ascii="方正书宋_GBK" w:hAnsi="方正书宋_GBK" w:eastAsia="方正书宋_GBK" w:cs="方正书宋_GBK"/>
          <w:kern w:val="21"/>
          <w:sz w:val="22"/>
          <w:szCs w:val="22"/>
        </w:rPr>
        <w:t>.3</w:t>
      </w:r>
      <w:bookmarkEnd w:id="432"/>
      <w:bookmarkEnd w:id="433"/>
      <w:r>
        <w:rPr>
          <w:rFonts w:hint="eastAsia" w:ascii="方正书宋_GBK" w:hAnsi="方正书宋_GBK" w:eastAsia="方正书宋_GBK" w:cs="方正书宋_GBK"/>
          <w:kern w:val="21"/>
          <w:sz w:val="22"/>
          <w:szCs w:val="22"/>
        </w:rPr>
        <w:t>承包人人员</w:t>
      </w:r>
      <w:bookmarkEnd w:id="429"/>
      <w:bookmarkEnd w:id="430"/>
      <w:bookmarkEnd w:id="431"/>
    </w:p>
    <w:bookmarkEnd w:id="43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3.3.1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3.3.2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特殊工种作业人员均应持有相应的资格证明，监理人可以随时检查。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3.3.3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3.3.4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3.3.5承包人擅自更换主要施工管理人员，或前述人员未经监理人或发包人同意擅自离开施工现场的，应按照专用合同条款约定承担违约责任。</w:t>
      </w:r>
    </w:p>
    <w:p>
      <w:pPr>
        <w:pStyle w:val="56"/>
        <w:spacing w:line="420" w:lineRule="exact"/>
        <w:ind w:firstLine="440"/>
        <w:rPr>
          <w:rFonts w:ascii="方正书宋_GBK" w:hAnsi="方正书宋_GBK" w:eastAsia="方正书宋_GBK" w:cs="方正书宋_GBK"/>
          <w:kern w:val="21"/>
          <w:sz w:val="22"/>
          <w:szCs w:val="22"/>
        </w:rPr>
      </w:pPr>
      <w:bookmarkStart w:id="435" w:name="_Toc22979"/>
      <w:bookmarkStart w:id="436" w:name="_Toc144215565"/>
      <w:bookmarkStart w:id="437" w:name="_Toc351203522"/>
      <w:r>
        <w:rPr>
          <w:rFonts w:hint="eastAsia" w:ascii="方正书宋_GBK" w:hAnsi="方正书宋_GBK" w:eastAsia="方正书宋_GBK" w:cs="方正书宋_GBK"/>
          <w:kern w:val="21"/>
          <w:sz w:val="22"/>
          <w:szCs w:val="22"/>
        </w:rPr>
        <w:t>3</w:t>
      </w:r>
      <w:bookmarkStart w:id="438" w:name="_Toc337558750"/>
      <w:bookmarkStart w:id="439" w:name="_Toc296503050"/>
      <w:bookmarkStart w:id="440" w:name="_Toc296346551"/>
      <w:r>
        <w:rPr>
          <w:rFonts w:hint="eastAsia" w:ascii="方正书宋_GBK" w:hAnsi="方正书宋_GBK" w:eastAsia="方正书宋_GBK" w:cs="方正书宋_GBK"/>
          <w:kern w:val="21"/>
          <w:sz w:val="22"/>
          <w:szCs w:val="22"/>
        </w:rPr>
        <w:t>.4承包人现场查勘</w:t>
      </w:r>
      <w:bookmarkEnd w:id="435"/>
      <w:bookmarkEnd w:id="436"/>
      <w:bookmarkEnd w:id="437"/>
    </w:p>
    <w:bookmarkEnd w:id="438"/>
    <w:bookmarkEnd w:id="439"/>
    <w:bookmarkEnd w:id="440"/>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承包人应对基于发包人按照第2.4.3项〔提供基础资料〕提交的基础资料所做出的解释和推断负责，但因基础资料存在错误、遗漏导致承包人解释或推断失实的，由发包人承担责任。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Style w:val="56"/>
        <w:spacing w:line="420" w:lineRule="exact"/>
        <w:ind w:firstLine="440"/>
        <w:rPr>
          <w:rFonts w:ascii="方正书宋_GBK" w:hAnsi="方正书宋_GBK" w:eastAsia="方正书宋_GBK" w:cs="方正书宋_GBK"/>
          <w:kern w:val="21"/>
          <w:sz w:val="22"/>
          <w:szCs w:val="22"/>
        </w:rPr>
      </w:pPr>
      <w:bookmarkStart w:id="441" w:name="_Toc351203523"/>
      <w:bookmarkStart w:id="442" w:name="_Toc7837"/>
      <w:bookmarkStart w:id="443" w:name="_Toc144215566"/>
      <w:r>
        <w:rPr>
          <w:rFonts w:hint="eastAsia" w:ascii="方正书宋_GBK" w:hAnsi="方正书宋_GBK" w:eastAsia="方正书宋_GBK" w:cs="方正书宋_GBK"/>
          <w:kern w:val="21"/>
          <w:sz w:val="22"/>
          <w:szCs w:val="22"/>
        </w:rPr>
        <w:t>3</w:t>
      </w:r>
      <w:bookmarkStart w:id="444" w:name="_Toc296346552"/>
      <w:bookmarkStart w:id="445" w:name="_Toc337558751"/>
      <w:bookmarkStart w:id="446" w:name="_Toc296503051"/>
      <w:r>
        <w:rPr>
          <w:rFonts w:hint="eastAsia" w:ascii="方正书宋_GBK" w:hAnsi="方正书宋_GBK" w:eastAsia="方正书宋_GBK" w:cs="方正书宋_GBK"/>
          <w:kern w:val="21"/>
          <w:sz w:val="22"/>
          <w:szCs w:val="22"/>
        </w:rPr>
        <w:t>.5分包</w:t>
      </w:r>
      <w:bookmarkEnd w:id="441"/>
      <w:bookmarkEnd w:id="442"/>
      <w:bookmarkEnd w:id="443"/>
    </w:p>
    <w:bookmarkEnd w:id="444"/>
    <w:bookmarkEnd w:id="445"/>
    <w:bookmarkEnd w:id="446"/>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3.5.1分包的一般约定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承包人不得以劳务分包的名义转包或违法分包工程。</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3.5.2分包的确定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专用合同条款的约定进行分包，确定分包人。已标价工程量清单或预算书中给定暂估价的专业工程，按照第10.7款〔暂估价〕确定分包人。按照合同约定由承包人进行分包的，承包人应确保分包人具有相应的资质和能力。工程分包不减轻或免除承包人的责任和义务，承包人和分包人就分包工程向发包人承担连带责任。</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3.5.3分包管理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承包人应向监理人提交分包人的主要施工管理人员表，并对分包人的施工人员进行实名制管理，包括但不限于进出场管理、登记造册以及各种证照的办理。</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3.5.4分包合同价款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（1）除本项第（2）目约定的情况或专用合同条款另有约定外，分包合同价款由承包人与分包人结算，未经承包人同意，发包人不得向分包人支付分包工程价款；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（2）生效法律文书要求发包人向分包人支付分包合同价款的，发包人有权从应付承包人工程款中扣除该部分款项。</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3.5.5分包合同权益的转让</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447" w:name="_Toc351203524"/>
    </w:p>
    <w:p>
      <w:pPr>
        <w:pStyle w:val="56"/>
        <w:spacing w:line="420" w:lineRule="exact"/>
        <w:ind w:firstLine="440"/>
        <w:rPr>
          <w:rFonts w:ascii="方正书宋_GBK" w:hAnsi="方正书宋_GBK" w:eastAsia="方正书宋_GBK" w:cs="方正书宋_GBK"/>
          <w:kern w:val="21"/>
          <w:sz w:val="22"/>
          <w:szCs w:val="22"/>
        </w:rPr>
      </w:pPr>
      <w:bookmarkStart w:id="448" w:name="_Toc144215567"/>
      <w:bookmarkStart w:id="449" w:name="_Toc2212"/>
      <w:r>
        <w:rPr>
          <w:rFonts w:hint="eastAsia" w:ascii="方正书宋_GBK" w:hAnsi="方正书宋_GBK" w:eastAsia="方正书宋_GBK" w:cs="方正书宋_GBK"/>
          <w:kern w:val="21"/>
          <w:sz w:val="22"/>
          <w:szCs w:val="22"/>
        </w:rPr>
        <w:t>3.6工程照管与成品、半成品保护</w:t>
      </w:r>
      <w:bookmarkEnd w:id="447"/>
      <w:bookmarkEnd w:id="448"/>
      <w:bookmarkEnd w:id="449"/>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（1）除专用合同条款另有约定外，自发包人向承包人移交施工现场之日起，承包人应负责照管工程及工程相关的材料、工程设备，直到颁发工程接收证书之日止。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（2）在承包人负责照管期间，因承包人原因造成工程、材料、工程设备损坏的，由承包人负责修复或更换，并承担由此增加的费用和（或）延误的工期。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（3）对合同内分期完成的成品和半成品，在工程接收证书颁发前，由承包人承担保护责任。因承包人原因造成成品或半成品损坏的，由承包人负责修复或更换，并承担由此增加的费用和（或）延误的工期。</w:t>
      </w:r>
    </w:p>
    <w:p>
      <w:pPr>
        <w:pStyle w:val="56"/>
        <w:spacing w:line="420" w:lineRule="exact"/>
        <w:ind w:firstLine="440"/>
        <w:rPr>
          <w:rFonts w:ascii="方正书宋_GBK" w:hAnsi="方正书宋_GBK" w:eastAsia="方正书宋_GBK" w:cs="方正书宋_GBK"/>
          <w:kern w:val="21"/>
          <w:sz w:val="22"/>
          <w:szCs w:val="22"/>
        </w:rPr>
      </w:pPr>
      <w:bookmarkStart w:id="450" w:name="_Toc26236"/>
      <w:bookmarkStart w:id="451" w:name="_Toc351203525"/>
      <w:bookmarkStart w:id="452" w:name="_Toc144215568"/>
      <w:r>
        <w:rPr>
          <w:rFonts w:hint="eastAsia" w:ascii="方正书宋_GBK" w:hAnsi="方正书宋_GBK" w:eastAsia="方正书宋_GBK" w:cs="方正书宋_GBK"/>
          <w:kern w:val="21"/>
          <w:sz w:val="22"/>
          <w:szCs w:val="22"/>
        </w:rPr>
        <w:t>3</w:t>
      </w:r>
      <w:bookmarkStart w:id="453" w:name="_Toc296346553"/>
      <w:bookmarkStart w:id="454" w:name="_Toc296503052"/>
      <w:bookmarkStart w:id="455" w:name="_Toc337558752"/>
      <w:r>
        <w:rPr>
          <w:rFonts w:hint="eastAsia" w:ascii="方正书宋_GBK" w:hAnsi="方正书宋_GBK" w:eastAsia="方正书宋_GBK" w:cs="方正书宋_GBK"/>
          <w:kern w:val="21"/>
          <w:sz w:val="22"/>
          <w:szCs w:val="22"/>
        </w:rPr>
        <w:t>.7履约担保</w:t>
      </w:r>
      <w:bookmarkEnd w:id="450"/>
      <w:bookmarkEnd w:id="451"/>
      <w:bookmarkEnd w:id="452"/>
    </w:p>
    <w:bookmarkEnd w:id="453"/>
    <w:bookmarkEnd w:id="454"/>
    <w:bookmarkEnd w:id="45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发包人需要承包人提供履约担保的，由合同当事人在专用合同条款中约定履约担保的方式、金额及期限等。履约担保可以采用银行保函或担保公司担保等形式，具体由合同当事人在专用合同条款中约定。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因承包人原因导致工期延长的，继续提供履约担保所增加的费用由承包人承担；非因承包人原因导致工期延长的，继续提供履约担保所增加的费用由发包人承担。</w:t>
      </w:r>
    </w:p>
    <w:p>
      <w:pPr>
        <w:pStyle w:val="56"/>
        <w:spacing w:line="420" w:lineRule="exact"/>
        <w:ind w:firstLine="440"/>
        <w:rPr>
          <w:rFonts w:ascii="方正书宋_GBK" w:hAnsi="方正书宋_GBK" w:eastAsia="方正书宋_GBK" w:cs="方正书宋_GBK"/>
          <w:kern w:val="21"/>
          <w:sz w:val="22"/>
          <w:szCs w:val="22"/>
        </w:rPr>
      </w:pPr>
      <w:bookmarkStart w:id="456" w:name="_Toc351203526"/>
      <w:bookmarkStart w:id="457" w:name="_Toc26649"/>
      <w:bookmarkStart w:id="458" w:name="_Toc144215569"/>
      <w:r>
        <w:rPr>
          <w:rFonts w:hint="eastAsia" w:ascii="方正书宋_GBK" w:hAnsi="方正书宋_GBK" w:eastAsia="方正书宋_GBK" w:cs="方正书宋_GBK"/>
          <w:kern w:val="21"/>
          <w:sz w:val="22"/>
          <w:szCs w:val="22"/>
        </w:rPr>
        <w:t>3.8联合体</w:t>
      </w:r>
      <w:bookmarkEnd w:id="456"/>
      <w:bookmarkEnd w:id="457"/>
      <w:bookmarkEnd w:id="45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3.8.1联合体各方应共同与发包人签订合同协议书。联合体各方应为履行合同向发包人承担连带责任。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3.8.2联合体协议经发包人确认后作为合同附件。在履行合同过程中，未经发包人同意，不得修改联合体协议。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3.8.3联合体牵头人负责与发包人和监理人联系，并接受指示，负责组织联合体各成员全面履行合同。</w:t>
      </w:r>
    </w:p>
    <w:p>
      <w:pPr>
        <w:pStyle w:val="56"/>
        <w:spacing w:line="420" w:lineRule="exact"/>
        <w:ind w:firstLine="440"/>
        <w:rPr>
          <w:rFonts w:ascii="方正书宋_GBK" w:hAnsi="方正书宋_GBK" w:eastAsia="方正书宋_GBK" w:cs="方正书宋_GBK"/>
          <w:kern w:val="21"/>
          <w:sz w:val="22"/>
          <w:szCs w:val="22"/>
        </w:rPr>
      </w:pPr>
      <w:bookmarkStart w:id="459" w:name="_Toc351203527"/>
      <w:bookmarkStart w:id="460" w:name="_Toc1289"/>
      <w:bookmarkStart w:id="461" w:name="_Toc144215570"/>
      <w:r>
        <w:rPr>
          <w:rFonts w:hint="eastAsia" w:ascii="方正书宋_GBK" w:hAnsi="方正书宋_GBK" w:eastAsia="方正书宋_GBK" w:cs="方正书宋_GBK"/>
          <w:kern w:val="21"/>
          <w:sz w:val="22"/>
          <w:szCs w:val="22"/>
        </w:rPr>
        <w:t>4</w:t>
      </w:r>
      <w:bookmarkStart w:id="462" w:name="_Toc296346554"/>
      <w:bookmarkStart w:id="463" w:name="_Toc296503053"/>
      <w:bookmarkStart w:id="464" w:name="_Toc337558753"/>
      <w:r>
        <w:rPr>
          <w:rFonts w:hint="eastAsia" w:ascii="方正书宋_GBK" w:hAnsi="方正书宋_GBK" w:eastAsia="方正书宋_GBK" w:cs="方正书宋_GBK"/>
          <w:kern w:val="21"/>
          <w:sz w:val="22"/>
          <w:szCs w:val="22"/>
        </w:rPr>
        <w:t>.监</w:t>
      </w:r>
      <w:bookmarkEnd w:id="462"/>
      <w:bookmarkEnd w:id="463"/>
      <w:r>
        <w:rPr>
          <w:rFonts w:hint="eastAsia" w:ascii="方正书宋_GBK" w:hAnsi="方正书宋_GBK" w:eastAsia="方正书宋_GBK" w:cs="方正书宋_GBK"/>
          <w:kern w:val="21"/>
          <w:sz w:val="22"/>
          <w:szCs w:val="22"/>
        </w:rPr>
        <w:t>理人</w:t>
      </w:r>
      <w:bookmarkEnd w:id="459"/>
      <w:bookmarkEnd w:id="460"/>
      <w:bookmarkEnd w:id="461"/>
    </w:p>
    <w:bookmarkEnd w:id="464"/>
    <w:p>
      <w:pPr>
        <w:pStyle w:val="56"/>
        <w:spacing w:line="420" w:lineRule="exact"/>
        <w:ind w:firstLine="440"/>
        <w:rPr>
          <w:rFonts w:ascii="方正书宋_GBK" w:hAnsi="方正书宋_GBK" w:eastAsia="方正书宋_GBK" w:cs="方正书宋_GBK"/>
          <w:kern w:val="21"/>
          <w:sz w:val="22"/>
          <w:szCs w:val="22"/>
        </w:rPr>
      </w:pPr>
      <w:bookmarkStart w:id="465" w:name="_Toc144215571"/>
      <w:bookmarkStart w:id="466" w:name="_Toc12114"/>
      <w:bookmarkStart w:id="467" w:name="_Toc351203528"/>
      <w:r>
        <w:rPr>
          <w:rFonts w:hint="eastAsia" w:ascii="方正书宋_GBK" w:hAnsi="方正书宋_GBK" w:eastAsia="方正书宋_GBK" w:cs="方正书宋_GBK"/>
          <w:kern w:val="21"/>
          <w:sz w:val="22"/>
          <w:szCs w:val="22"/>
        </w:rPr>
        <w:t>4</w:t>
      </w:r>
      <w:bookmarkStart w:id="468" w:name="_Toc296503054"/>
      <w:bookmarkStart w:id="469" w:name="_Toc337558754"/>
      <w:bookmarkStart w:id="470" w:name="_Toc296346555"/>
      <w:r>
        <w:rPr>
          <w:rFonts w:hint="eastAsia" w:ascii="方正书宋_GBK" w:hAnsi="方正书宋_GBK" w:eastAsia="方正书宋_GBK" w:cs="方正书宋_GBK"/>
          <w:kern w:val="21"/>
          <w:sz w:val="22"/>
          <w:szCs w:val="22"/>
        </w:rPr>
        <w:t>.1监理人的一般规定</w:t>
      </w:r>
      <w:bookmarkEnd w:id="465"/>
      <w:bookmarkEnd w:id="466"/>
      <w:bookmarkEnd w:id="467"/>
    </w:p>
    <w:bookmarkEnd w:id="468"/>
    <w:bookmarkEnd w:id="469"/>
    <w:bookmarkEnd w:id="470"/>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除专用合同条款另有约定外，监理人在施工现场的办公场所、生活场所由承包人提供，所发生的费用由发包人承担。</w:t>
      </w:r>
    </w:p>
    <w:p>
      <w:pPr>
        <w:pStyle w:val="56"/>
        <w:spacing w:line="420" w:lineRule="exact"/>
        <w:ind w:firstLine="440"/>
        <w:rPr>
          <w:rFonts w:ascii="方正书宋_GBK" w:hAnsi="方正书宋_GBK" w:eastAsia="方正书宋_GBK" w:cs="方正书宋_GBK"/>
          <w:kern w:val="21"/>
          <w:sz w:val="22"/>
          <w:szCs w:val="22"/>
        </w:rPr>
      </w:pPr>
      <w:bookmarkStart w:id="471" w:name="_Toc14805"/>
      <w:bookmarkStart w:id="472" w:name="_Toc351203529"/>
      <w:bookmarkStart w:id="473" w:name="_Toc144215572"/>
      <w:r>
        <w:rPr>
          <w:rFonts w:hint="eastAsia" w:ascii="方正书宋_GBK" w:hAnsi="方正书宋_GBK" w:eastAsia="方正书宋_GBK" w:cs="方正书宋_GBK"/>
          <w:kern w:val="21"/>
          <w:sz w:val="22"/>
          <w:szCs w:val="22"/>
        </w:rPr>
        <w:t>4</w:t>
      </w:r>
      <w:bookmarkStart w:id="474" w:name="_Toc337558755"/>
      <w:r>
        <w:rPr>
          <w:rFonts w:hint="eastAsia" w:ascii="方正书宋_GBK" w:hAnsi="方正书宋_GBK" w:eastAsia="方正书宋_GBK" w:cs="方正书宋_GBK"/>
          <w:kern w:val="21"/>
          <w:sz w:val="22"/>
          <w:szCs w:val="22"/>
        </w:rPr>
        <w:t>.2监理人员</w:t>
      </w:r>
      <w:bookmarkEnd w:id="471"/>
      <w:bookmarkEnd w:id="472"/>
      <w:bookmarkEnd w:id="473"/>
    </w:p>
    <w:bookmarkEnd w:id="47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Style w:val="56"/>
        <w:spacing w:line="420" w:lineRule="exact"/>
        <w:ind w:firstLine="440"/>
        <w:rPr>
          <w:rFonts w:ascii="方正书宋_GBK" w:hAnsi="方正书宋_GBK" w:eastAsia="方正书宋_GBK" w:cs="方正书宋_GBK"/>
          <w:kern w:val="21"/>
          <w:sz w:val="22"/>
          <w:szCs w:val="22"/>
        </w:rPr>
      </w:pPr>
      <w:bookmarkStart w:id="475" w:name="_Toc351203530"/>
      <w:bookmarkStart w:id="476" w:name="_Toc6179"/>
      <w:bookmarkStart w:id="477" w:name="_Toc144215573"/>
      <w:r>
        <w:rPr>
          <w:rFonts w:hint="eastAsia" w:ascii="方正书宋_GBK" w:hAnsi="方正书宋_GBK" w:eastAsia="方正书宋_GBK" w:cs="方正书宋_GBK"/>
          <w:kern w:val="21"/>
          <w:sz w:val="22"/>
          <w:szCs w:val="22"/>
        </w:rPr>
        <w:t>4</w:t>
      </w:r>
      <w:bookmarkStart w:id="478" w:name="_Toc296346556"/>
      <w:bookmarkStart w:id="479" w:name="_Toc296503055"/>
      <w:bookmarkStart w:id="480" w:name="_Toc337558756"/>
      <w:r>
        <w:rPr>
          <w:rFonts w:hint="eastAsia" w:ascii="方正书宋_GBK" w:hAnsi="方正书宋_GBK" w:eastAsia="方正书宋_GBK" w:cs="方正书宋_GBK"/>
          <w:kern w:val="21"/>
          <w:sz w:val="22"/>
          <w:szCs w:val="22"/>
        </w:rPr>
        <w:t>.3</w:t>
      </w:r>
      <w:bookmarkEnd w:id="478"/>
      <w:bookmarkEnd w:id="479"/>
      <w:r>
        <w:rPr>
          <w:rFonts w:hint="eastAsia" w:ascii="方正书宋_GBK" w:hAnsi="方正书宋_GBK" w:eastAsia="方正书宋_GBK" w:cs="方正书宋_GBK"/>
          <w:kern w:val="21"/>
          <w:sz w:val="22"/>
          <w:szCs w:val="22"/>
        </w:rPr>
        <w:t>监理人的指</w:t>
      </w:r>
      <w:bookmarkEnd w:id="480"/>
      <w:r>
        <w:rPr>
          <w:rFonts w:hint="eastAsia" w:ascii="方正书宋_GBK" w:hAnsi="方正书宋_GBK" w:eastAsia="方正书宋_GBK" w:cs="方正书宋_GBK"/>
          <w:kern w:val="21"/>
          <w:sz w:val="22"/>
          <w:szCs w:val="22"/>
        </w:rPr>
        <w:t>示</w:t>
      </w:r>
      <w:bookmarkEnd w:id="475"/>
      <w:bookmarkEnd w:id="476"/>
      <w:bookmarkEnd w:id="47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承包人对监理人发出的指示有疑问的，应向监理人提出书面异议，监理人应在48小时内对该指示予以确认、更改或撤销，监理人逾期未回复的，承包人有权拒绝执行上述指示。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监理人对承包人的任何工作、工程或其采用的材料和工程设备未在约定的或合理期限内提出意见的，视为批准，但不免除或减轻承包人对该工作、工程、材料、工程设备等应承担的责任和义务。</w:t>
      </w:r>
    </w:p>
    <w:p>
      <w:pPr>
        <w:pStyle w:val="56"/>
        <w:spacing w:line="420" w:lineRule="exact"/>
        <w:ind w:firstLine="440"/>
        <w:rPr>
          <w:rFonts w:ascii="方正书宋_GBK" w:hAnsi="方正书宋_GBK" w:eastAsia="方正书宋_GBK" w:cs="方正书宋_GBK"/>
          <w:kern w:val="21"/>
          <w:sz w:val="22"/>
          <w:szCs w:val="22"/>
        </w:rPr>
      </w:pPr>
      <w:bookmarkStart w:id="481" w:name="_Toc351203531"/>
      <w:bookmarkStart w:id="482" w:name="_Toc144215574"/>
      <w:bookmarkStart w:id="483" w:name="_Toc30182"/>
      <w:r>
        <w:rPr>
          <w:rFonts w:hint="eastAsia" w:ascii="方正书宋_GBK" w:hAnsi="方正书宋_GBK" w:eastAsia="方正书宋_GBK" w:cs="方正书宋_GBK"/>
          <w:kern w:val="21"/>
          <w:sz w:val="22"/>
          <w:szCs w:val="22"/>
        </w:rPr>
        <w:t>4</w:t>
      </w:r>
      <w:bookmarkStart w:id="484" w:name="_Toc296346558"/>
      <w:bookmarkStart w:id="485" w:name="_Toc296503057"/>
      <w:bookmarkStart w:id="486" w:name="_Toc337558757"/>
      <w:r>
        <w:rPr>
          <w:rFonts w:hint="eastAsia" w:ascii="方正书宋_GBK" w:hAnsi="方正书宋_GBK" w:eastAsia="方正书宋_GBK" w:cs="方正书宋_GBK"/>
          <w:kern w:val="21"/>
          <w:sz w:val="22"/>
          <w:szCs w:val="22"/>
        </w:rPr>
        <w:t>.4商定或确定</w:t>
      </w:r>
      <w:bookmarkEnd w:id="481"/>
      <w:bookmarkEnd w:id="482"/>
      <w:bookmarkEnd w:id="483"/>
    </w:p>
    <w:bookmarkEnd w:id="484"/>
    <w:bookmarkEnd w:id="485"/>
    <w:bookmarkEnd w:id="48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合同当事人进行商定或确定时，总监理工程师应当会同合同当事人尽量通过协商达成一致，不能达成一致的，由总监理工程师按照合同约定审慎做出公正的确定。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pStyle w:val="56"/>
        <w:spacing w:line="420" w:lineRule="exact"/>
        <w:ind w:firstLine="440"/>
        <w:rPr>
          <w:rFonts w:ascii="方正书宋_GBK" w:hAnsi="方正书宋_GBK" w:eastAsia="方正书宋_GBK" w:cs="方正书宋_GBK"/>
          <w:kern w:val="21"/>
          <w:sz w:val="22"/>
          <w:szCs w:val="22"/>
        </w:rPr>
      </w:pPr>
      <w:bookmarkStart w:id="487" w:name="_Toc351203532"/>
      <w:bookmarkStart w:id="488" w:name="_Toc144215575"/>
      <w:bookmarkStart w:id="489" w:name="_Toc23563"/>
      <w:r>
        <w:rPr>
          <w:rFonts w:hint="eastAsia" w:ascii="方正书宋_GBK" w:hAnsi="方正书宋_GBK" w:eastAsia="方正书宋_GBK" w:cs="方正书宋_GBK"/>
          <w:kern w:val="21"/>
          <w:sz w:val="22"/>
          <w:szCs w:val="22"/>
        </w:rPr>
        <w:t>5</w:t>
      </w:r>
      <w:bookmarkStart w:id="490" w:name="_Toc337558758"/>
      <w:r>
        <w:rPr>
          <w:rFonts w:hint="eastAsia" w:ascii="方正书宋_GBK" w:hAnsi="方正书宋_GBK" w:eastAsia="方正书宋_GBK" w:cs="方正书宋_GBK"/>
          <w:kern w:val="21"/>
          <w:sz w:val="22"/>
          <w:szCs w:val="22"/>
        </w:rPr>
        <w:t>.工程质量</w:t>
      </w:r>
      <w:bookmarkEnd w:id="487"/>
      <w:bookmarkEnd w:id="488"/>
      <w:bookmarkEnd w:id="489"/>
    </w:p>
    <w:bookmarkEnd w:id="490"/>
    <w:p>
      <w:pPr>
        <w:pStyle w:val="56"/>
        <w:spacing w:line="420" w:lineRule="exact"/>
        <w:ind w:firstLine="440"/>
        <w:rPr>
          <w:rFonts w:ascii="方正书宋_GBK" w:hAnsi="方正书宋_GBK" w:eastAsia="方正书宋_GBK" w:cs="方正书宋_GBK"/>
          <w:kern w:val="21"/>
          <w:sz w:val="22"/>
          <w:szCs w:val="22"/>
        </w:rPr>
      </w:pPr>
      <w:bookmarkStart w:id="491" w:name="_Toc12036"/>
      <w:bookmarkStart w:id="492" w:name="_Toc351203533"/>
      <w:bookmarkStart w:id="493" w:name="_Toc144215576"/>
      <w:r>
        <w:rPr>
          <w:rFonts w:hint="eastAsia" w:ascii="方正书宋_GBK" w:hAnsi="方正书宋_GBK" w:eastAsia="方正书宋_GBK" w:cs="方正书宋_GBK"/>
          <w:kern w:val="21"/>
          <w:sz w:val="22"/>
          <w:szCs w:val="22"/>
        </w:rPr>
        <w:t>5</w:t>
      </w:r>
      <w:bookmarkStart w:id="494" w:name="_Toc337558759"/>
      <w:r>
        <w:rPr>
          <w:rFonts w:hint="eastAsia" w:ascii="方正书宋_GBK" w:hAnsi="方正书宋_GBK" w:eastAsia="方正书宋_GBK" w:cs="方正书宋_GBK"/>
          <w:kern w:val="21"/>
          <w:sz w:val="22"/>
          <w:szCs w:val="22"/>
        </w:rPr>
        <w:t>.1质量要求</w:t>
      </w:r>
      <w:bookmarkEnd w:id="491"/>
      <w:bookmarkEnd w:id="492"/>
      <w:bookmarkEnd w:id="493"/>
    </w:p>
    <w:bookmarkEnd w:id="49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5.1.1工程质量标准必须符合现行国家有关工程施工质量验收规范和标准的要求。有关工程质量的特殊标准或要求由合同当事人在专用合同条款中约定。承包人中标后，发包人要求提高工程项目质量目标，并获得优质工程奖的，可按照《湖北省建设工程质量创优奖励实施办法》或工程所在地的地方性文件向承包人支付奖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5.1.2因发包人原因造成工程质量未达到合同约定标准的，由发包人承担由此增加的费用和（或）延误的工期，并支付承包人合理的利润。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5.1.3因承包人原因造成工程质量未达到合同约定标准的，发包人有权要求承包人返工直至工程质量达到合同约定的标准为止，并由承包人承担由此增加的费用和（或）延误的工期。</w:t>
      </w:r>
    </w:p>
    <w:p>
      <w:pPr>
        <w:pStyle w:val="56"/>
        <w:spacing w:line="420" w:lineRule="exact"/>
        <w:ind w:firstLine="440"/>
        <w:rPr>
          <w:rFonts w:ascii="方正书宋_GBK" w:hAnsi="方正书宋_GBK" w:eastAsia="方正书宋_GBK" w:cs="方正书宋_GBK"/>
          <w:kern w:val="21"/>
          <w:sz w:val="22"/>
          <w:szCs w:val="22"/>
        </w:rPr>
      </w:pPr>
      <w:bookmarkStart w:id="495" w:name="_Toc144215577"/>
      <w:bookmarkStart w:id="496" w:name="_Toc23246"/>
      <w:bookmarkStart w:id="497" w:name="_Toc351203534"/>
      <w:r>
        <w:rPr>
          <w:rFonts w:hint="eastAsia" w:ascii="方正书宋_GBK" w:hAnsi="方正书宋_GBK" w:eastAsia="方正书宋_GBK" w:cs="方正书宋_GBK"/>
          <w:kern w:val="21"/>
          <w:sz w:val="22"/>
          <w:szCs w:val="22"/>
        </w:rPr>
        <w:t>5</w:t>
      </w:r>
      <w:bookmarkStart w:id="498" w:name="_Toc337558760"/>
      <w:r>
        <w:rPr>
          <w:rFonts w:hint="eastAsia" w:ascii="方正书宋_GBK" w:hAnsi="方正书宋_GBK" w:eastAsia="方正书宋_GBK" w:cs="方正书宋_GBK"/>
          <w:kern w:val="21"/>
          <w:sz w:val="22"/>
          <w:szCs w:val="22"/>
        </w:rPr>
        <w:t>.2质量保证措施</w:t>
      </w:r>
      <w:bookmarkEnd w:id="495"/>
      <w:bookmarkEnd w:id="496"/>
      <w:bookmarkEnd w:id="497"/>
    </w:p>
    <w:bookmarkEnd w:id="498"/>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5.2.1发包人的质量管理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发包人应按照法律规定及合同约定完成与工程质量有关的各项工作。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发包人依法对工程质量承担全面责任。对因工程质量给工程所有权人、使用人或第三方造成的损失，发包人依法承担赔偿责任，有其他责任人的，可以向其他责任人追偿。</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发包人要严格落实项目法人责任制，依法开工建设，全面履行管理职责，确保工程质量符合国家法律法规、工程建设强制性标准和本合同约定。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要健全工程项目质量管理体系，配备专职人员并明确其质量管理职责，不具备条件的可聘用专业机构或人员。加强对按照合同约定自行采购的建筑材料、构配件和设备等的质量检查和检验，并承担相应的质量责任。</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5.2.2承包人的质量管理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承包人应对施工人员进行质量教育和技术培训，定期考核施工人员的劳动技能，严格执行施工规范和操作规程。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5.2.3监理人的质量检查和检验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56"/>
        <w:spacing w:line="420" w:lineRule="exact"/>
        <w:ind w:firstLine="440"/>
        <w:rPr>
          <w:rFonts w:ascii="方正书宋_GBK" w:hAnsi="方正书宋_GBK" w:eastAsia="方正书宋_GBK" w:cs="方正书宋_GBK"/>
          <w:kern w:val="21"/>
          <w:sz w:val="22"/>
          <w:szCs w:val="22"/>
        </w:rPr>
      </w:pPr>
      <w:bookmarkStart w:id="499" w:name="_Toc144215578"/>
      <w:bookmarkStart w:id="500" w:name="_Toc351203535"/>
      <w:bookmarkStart w:id="501" w:name="_Toc2686"/>
      <w:r>
        <w:rPr>
          <w:rFonts w:hint="eastAsia" w:ascii="方正书宋_GBK" w:hAnsi="方正书宋_GBK" w:eastAsia="方正书宋_GBK" w:cs="方正书宋_GBK"/>
          <w:kern w:val="21"/>
          <w:sz w:val="22"/>
          <w:szCs w:val="22"/>
        </w:rPr>
        <w:t>5</w:t>
      </w:r>
      <w:bookmarkStart w:id="502" w:name="_Toc337558761"/>
      <w:r>
        <w:rPr>
          <w:rFonts w:hint="eastAsia" w:ascii="方正书宋_GBK" w:hAnsi="方正书宋_GBK" w:eastAsia="方正书宋_GBK" w:cs="方正书宋_GBK"/>
          <w:kern w:val="21"/>
          <w:sz w:val="22"/>
          <w:szCs w:val="22"/>
        </w:rPr>
        <w:t>.3隐蔽工程检查</w:t>
      </w:r>
      <w:bookmarkEnd w:id="499"/>
      <w:bookmarkEnd w:id="500"/>
      <w:bookmarkEnd w:id="501"/>
    </w:p>
    <w:bookmarkEnd w:id="502"/>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5.3.1承包人自检</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承包人应当对工程隐蔽部位进行自检，并经自检确认是否具备覆盖条件。</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5.3.2检查程序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5.3.3重新检查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5.3.4承包人私自覆盖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承包人未通知监理人到场检查，私自将工程隐蔽部位覆盖的，监理人有权指示承包人钻孔探测或揭开检查，无论工程隐蔽部位质量是否合格，由此增加的费用和（或）延误的工期均由承包人承担。</w:t>
      </w:r>
    </w:p>
    <w:p>
      <w:pPr>
        <w:pStyle w:val="56"/>
        <w:spacing w:line="420" w:lineRule="exact"/>
        <w:ind w:firstLine="440"/>
        <w:rPr>
          <w:rFonts w:ascii="方正书宋_GBK" w:hAnsi="方正书宋_GBK" w:eastAsia="方正书宋_GBK" w:cs="方正书宋_GBK"/>
          <w:kern w:val="21"/>
          <w:sz w:val="22"/>
          <w:szCs w:val="22"/>
        </w:rPr>
      </w:pPr>
      <w:bookmarkStart w:id="503" w:name="_Toc144215579"/>
      <w:bookmarkStart w:id="504" w:name="_Toc16055"/>
      <w:bookmarkStart w:id="505" w:name="_Toc351203536"/>
      <w:r>
        <w:rPr>
          <w:rFonts w:hint="eastAsia" w:ascii="方正书宋_GBK" w:hAnsi="方正书宋_GBK" w:eastAsia="方正书宋_GBK" w:cs="方正书宋_GBK"/>
          <w:kern w:val="21"/>
          <w:sz w:val="22"/>
          <w:szCs w:val="22"/>
        </w:rPr>
        <w:t>5</w:t>
      </w:r>
      <w:bookmarkStart w:id="506" w:name="_Toc337558762"/>
      <w:r>
        <w:rPr>
          <w:rFonts w:hint="eastAsia" w:ascii="方正书宋_GBK" w:hAnsi="方正书宋_GBK" w:eastAsia="方正书宋_GBK" w:cs="方正书宋_GBK"/>
          <w:kern w:val="21"/>
          <w:sz w:val="22"/>
          <w:szCs w:val="22"/>
        </w:rPr>
        <w:t>.4不合格工程的处理</w:t>
      </w:r>
      <w:bookmarkEnd w:id="503"/>
      <w:bookmarkEnd w:id="504"/>
      <w:bookmarkEnd w:id="505"/>
    </w:p>
    <w:bookmarkEnd w:id="50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5.4.1因承包人原因造成工程不合格的，发包人有权随时要求承包人采取补救措施，直至达到合同要求的质量标准，由此增加的费用和（或）延误的工期由承包人承担。无法补救的，按照第13.2.4项〔拒绝接收全部或部分工程〕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5.4.2因发包人原因造成工程不合格的，由此增加的费用和（或）延误的工期由发包人承担，并支付承包人合理的利润。</w:t>
      </w:r>
    </w:p>
    <w:p>
      <w:pPr>
        <w:pStyle w:val="56"/>
        <w:spacing w:line="420" w:lineRule="exact"/>
        <w:ind w:firstLine="440"/>
        <w:rPr>
          <w:rFonts w:ascii="方正书宋_GBK" w:hAnsi="方正书宋_GBK" w:eastAsia="方正书宋_GBK" w:cs="方正书宋_GBK"/>
          <w:kern w:val="21"/>
          <w:sz w:val="22"/>
          <w:szCs w:val="22"/>
        </w:rPr>
      </w:pPr>
      <w:bookmarkStart w:id="507" w:name="_Toc144215580"/>
      <w:bookmarkStart w:id="508" w:name="_Toc351203537"/>
      <w:bookmarkStart w:id="509" w:name="_Toc731"/>
      <w:r>
        <w:rPr>
          <w:rFonts w:hint="eastAsia" w:ascii="方正书宋_GBK" w:hAnsi="方正书宋_GBK" w:eastAsia="方正书宋_GBK" w:cs="方正书宋_GBK"/>
          <w:kern w:val="21"/>
          <w:sz w:val="22"/>
          <w:szCs w:val="22"/>
        </w:rPr>
        <w:t>5.5质量争议检测</w:t>
      </w:r>
      <w:bookmarkEnd w:id="507"/>
      <w:bookmarkEnd w:id="508"/>
      <w:bookmarkEnd w:id="509"/>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合同当事人对工程质量有争议的，由双方协商确定的工程质量检测机构鉴定，由此产生的费用及因此造成的损失，由责任方承担。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合同当事人均有责任的，由双方根据其责任分别承担。合同当事人无法达成一致的，按照第4.4款〔商定或确定〕执行。</w:t>
      </w:r>
    </w:p>
    <w:p>
      <w:pPr>
        <w:pStyle w:val="56"/>
        <w:spacing w:line="420" w:lineRule="exact"/>
        <w:ind w:firstLine="440"/>
        <w:rPr>
          <w:rFonts w:ascii="方正书宋_GBK" w:hAnsi="方正书宋_GBK" w:eastAsia="方正书宋_GBK" w:cs="方正书宋_GBK"/>
          <w:kern w:val="21"/>
          <w:sz w:val="22"/>
          <w:szCs w:val="22"/>
        </w:rPr>
      </w:pPr>
      <w:bookmarkStart w:id="510" w:name="_Toc351203538"/>
      <w:bookmarkStart w:id="511" w:name="_Toc21490"/>
      <w:bookmarkStart w:id="512" w:name="_Toc144215581"/>
      <w:r>
        <w:rPr>
          <w:rFonts w:hint="eastAsia" w:ascii="方正书宋_GBK" w:hAnsi="方正书宋_GBK" w:eastAsia="方正书宋_GBK" w:cs="方正书宋_GBK"/>
          <w:kern w:val="21"/>
          <w:sz w:val="22"/>
          <w:szCs w:val="22"/>
        </w:rPr>
        <w:t>6</w:t>
      </w:r>
      <w:bookmarkStart w:id="513" w:name="_Toc337558763"/>
      <w:r>
        <w:rPr>
          <w:rFonts w:hint="eastAsia" w:ascii="方正书宋_GBK" w:hAnsi="方正书宋_GBK" w:eastAsia="方正书宋_GBK" w:cs="方正书宋_GBK"/>
          <w:kern w:val="21"/>
          <w:sz w:val="22"/>
          <w:szCs w:val="22"/>
        </w:rPr>
        <w:t>.安全文明施工与环境保护</w:t>
      </w:r>
      <w:bookmarkEnd w:id="510"/>
      <w:bookmarkEnd w:id="511"/>
      <w:bookmarkEnd w:id="512"/>
    </w:p>
    <w:bookmarkEnd w:id="513"/>
    <w:p>
      <w:pPr>
        <w:pStyle w:val="56"/>
        <w:spacing w:line="420" w:lineRule="exact"/>
        <w:ind w:firstLine="440"/>
        <w:rPr>
          <w:rFonts w:ascii="方正书宋_GBK" w:hAnsi="方正书宋_GBK" w:eastAsia="方正书宋_GBK" w:cs="方正书宋_GBK"/>
          <w:kern w:val="21"/>
          <w:sz w:val="22"/>
          <w:szCs w:val="22"/>
        </w:rPr>
      </w:pPr>
      <w:bookmarkStart w:id="514" w:name="_Toc144215582"/>
      <w:bookmarkStart w:id="515" w:name="_Toc2136"/>
      <w:bookmarkStart w:id="516" w:name="_Toc351203539"/>
      <w:r>
        <w:rPr>
          <w:rFonts w:hint="eastAsia" w:ascii="方正书宋_GBK" w:hAnsi="方正书宋_GBK" w:eastAsia="方正书宋_GBK" w:cs="方正书宋_GBK"/>
          <w:kern w:val="21"/>
          <w:sz w:val="22"/>
          <w:szCs w:val="22"/>
        </w:rPr>
        <w:t>6</w:t>
      </w:r>
      <w:bookmarkStart w:id="517" w:name="_Toc337558764"/>
      <w:r>
        <w:rPr>
          <w:rFonts w:hint="eastAsia" w:ascii="方正书宋_GBK" w:hAnsi="方正书宋_GBK" w:eastAsia="方正书宋_GBK" w:cs="方正书宋_GBK"/>
          <w:kern w:val="21"/>
          <w:sz w:val="22"/>
          <w:szCs w:val="22"/>
        </w:rPr>
        <w:t>.1安全文明施工</w:t>
      </w:r>
      <w:bookmarkEnd w:id="514"/>
      <w:bookmarkEnd w:id="515"/>
      <w:bookmarkEnd w:id="516"/>
    </w:p>
    <w:bookmarkEnd w:id="517"/>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6.1.1安全生产要求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在施工过程中，如遇到突发的地质变动、事先未知的地下施工障碍等影响施工安全的紧急情况，承包人应及时报告监理人和发包人，发包人应当及时下令停工并报政府有关行政管理部门采取应急措施。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因安全生产需要暂停施工的，按照第7.8款〔暂停施工〕的约定执行。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6.1.2安全生产保证措施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6.1.3特别安全生产事项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承包人在动力设备、输电线路、地下管道、密封防震车间、易燃易爆地段以及临街交通要道附近施工时，施工开始前应向发包人和监理人提出安全防护措施，经发包人认可后实施。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实施爆破作业，在放射、毒害性环境中施工（含储存、运输、使用）及使用毒害性、腐蚀性物品施工时，承包人应在施工前7天以书面通知发包人和监理人，并报送相应的安全防护措施，经发包人认可后实施。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需单独编制危险性较大分部分项专项工程施工方案的，及要求进行专家论证的超过一定规模的危险性较大的分部分项工程，承包人应及时编制和组织论证。</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6.1.4治安保卫</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除专用合同条款另有约定外，发包人应与当地公安部门协商，在现场建立治安管理机构或联防组织，统一管理施工场地的治安保卫事项，履行合同工程的治安保卫职责。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发包人和承包人除应协助现场治安管理机构或联防组织维护施工场地的社会治安外，还应做好包括生活区在内的各自管辖区的治安保卫工作。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6.1.5文明施工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6.1.6安全文明施工费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安全文明施工费由发包人承担，发包人不得以任何形式扣减该部分费用。因基准日期后合同所适用的法律或政府有关规定发生变化，增加的安全文明施工费由发包人承担。发包人未按合同约定支付安全文明施工费，非因承包人故意或重大过失，发生安全事故的，由发包人赔偿承包人全部经济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在开工时预付安全文明施工费总额的80%。单项工程施工至结构封顶或完成三分之二施工量时，支付该单项工程安全文明施工费的10％；工程竣工并验收合格，支付剩余的安全文明施工费。发包人逾期支付安全文明施工费超过7天的，承包人有权向发包人发出要求预付的催告通知，发包人收到通知后7天内仍未支付的，承包人有权暂停施工，并按第16.1.1项〔发包人违约的情形〕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6.1.7紧急情况处理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pStyle w:val="54"/>
        <w:spacing w:line="420" w:lineRule="exact"/>
        <w:ind w:firstLine="440"/>
        <w:rPr>
          <w:rFonts w:ascii="方正书宋_GBK" w:hAnsi="方正书宋_GBK" w:eastAsia="方正书宋_GBK" w:cs="方正书宋_GBK"/>
          <w:b/>
          <w:kern w:val="21"/>
          <w:sz w:val="22"/>
          <w:szCs w:val="22"/>
        </w:rPr>
      </w:pPr>
      <w:bookmarkStart w:id="518" w:name="_Toc144215583"/>
      <w:r>
        <w:rPr>
          <w:rFonts w:hint="eastAsia" w:ascii="方正书宋_GBK" w:hAnsi="方正书宋_GBK" w:eastAsia="方正书宋_GBK" w:cs="方正书宋_GBK"/>
          <w:b/>
          <w:kern w:val="21"/>
          <w:sz w:val="22"/>
          <w:szCs w:val="22"/>
        </w:rPr>
        <w:t>6.1.8事故处理</w:t>
      </w:r>
      <w:bookmarkEnd w:id="51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pStyle w:val="54"/>
        <w:spacing w:line="420" w:lineRule="exact"/>
        <w:ind w:firstLine="440"/>
        <w:rPr>
          <w:rFonts w:ascii="方正书宋_GBK" w:hAnsi="方正书宋_GBK" w:eastAsia="方正书宋_GBK" w:cs="方正书宋_GBK"/>
          <w:b/>
          <w:kern w:val="21"/>
          <w:sz w:val="22"/>
          <w:szCs w:val="22"/>
        </w:rPr>
      </w:pPr>
      <w:bookmarkStart w:id="519" w:name="_Toc144215584"/>
      <w:r>
        <w:rPr>
          <w:rFonts w:hint="eastAsia" w:ascii="方正书宋_GBK" w:hAnsi="方正书宋_GBK" w:eastAsia="方正书宋_GBK" w:cs="方正书宋_GBK"/>
          <w:b/>
          <w:kern w:val="21"/>
          <w:sz w:val="22"/>
          <w:szCs w:val="22"/>
        </w:rPr>
        <w:t>6.1.9安全生产责任</w:t>
      </w:r>
      <w:bookmarkEnd w:id="519"/>
    </w:p>
    <w:p>
      <w:pPr>
        <w:pStyle w:val="54"/>
        <w:spacing w:line="420" w:lineRule="exact"/>
        <w:ind w:firstLine="440"/>
        <w:rPr>
          <w:rFonts w:ascii="方正书宋_GBK" w:hAnsi="方正书宋_GBK" w:eastAsia="方正书宋_GBK" w:cs="方正书宋_GBK"/>
          <w:b/>
          <w:kern w:val="21"/>
          <w:sz w:val="22"/>
          <w:szCs w:val="22"/>
        </w:rPr>
      </w:pPr>
      <w:bookmarkStart w:id="520" w:name="_Toc144215585"/>
      <w:r>
        <w:rPr>
          <w:rFonts w:hint="eastAsia" w:ascii="方正书宋_GBK" w:hAnsi="方正书宋_GBK" w:eastAsia="方正书宋_GBK" w:cs="方正书宋_GBK"/>
          <w:b/>
          <w:kern w:val="21"/>
          <w:sz w:val="22"/>
          <w:szCs w:val="22"/>
        </w:rPr>
        <w:t>6.1.9.1发包人的安全责任</w:t>
      </w:r>
      <w:bookmarkEnd w:id="520"/>
    </w:p>
    <w:p>
      <w:pPr>
        <w:pStyle w:val="54"/>
        <w:spacing w:line="420" w:lineRule="exact"/>
        <w:ind w:firstLine="440"/>
        <w:rPr>
          <w:rFonts w:ascii="方正书宋_GBK" w:hAnsi="方正书宋_GBK" w:eastAsia="方正书宋_GBK" w:cs="方正书宋_GBK"/>
          <w:kern w:val="21"/>
          <w:sz w:val="22"/>
          <w:szCs w:val="22"/>
        </w:rPr>
      </w:pPr>
      <w:bookmarkStart w:id="521" w:name="_Toc144215586"/>
      <w:r>
        <w:rPr>
          <w:rFonts w:hint="eastAsia" w:ascii="方正书宋_GBK" w:hAnsi="方正书宋_GBK" w:eastAsia="方正书宋_GBK" w:cs="方正书宋_GBK"/>
          <w:kern w:val="21"/>
          <w:sz w:val="22"/>
          <w:szCs w:val="22"/>
        </w:rPr>
        <w:t>发包人应负责赔偿以下各种情况造成的损失：</w:t>
      </w:r>
      <w:bookmarkEnd w:id="52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（1）工程或工程的任何部分对土地的占用所造成的第三者财产损失；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（2）由于发包人原因在施工场地及其毗邻地带造成的第三者人身伤亡和财产损失；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（3）由于发包人原因对承包人、监理人造成的人员人身伤亡和财产损失；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（4）由于发包人原因造成的发包人自身人员的人身伤害以及财产损失。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6.1.9.2承包人的安全责任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由于承包人原因在施工场地内及其毗邻地带造成的发包人、监理人以及第三者人员伤亡和财产损失，由承包人负责赔偿。</w:t>
      </w:r>
    </w:p>
    <w:p>
      <w:pPr>
        <w:pStyle w:val="56"/>
        <w:spacing w:line="420" w:lineRule="exact"/>
        <w:ind w:firstLine="440"/>
        <w:rPr>
          <w:rFonts w:ascii="方正书宋_GBK" w:hAnsi="方正书宋_GBK" w:eastAsia="方正书宋_GBK" w:cs="方正书宋_GBK"/>
          <w:kern w:val="21"/>
          <w:sz w:val="22"/>
          <w:szCs w:val="22"/>
        </w:rPr>
      </w:pPr>
      <w:bookmarkStart w:id="522" w:name="_Toc13210"/>
      <w:bookmarkStart w:id="523" w:name="_Toc351203540"/>
      <w:bookmarkStart w:id="524" w:name="_Toc144215587"/>
      <w:r>
        <w:rPr>
          <w:rFonts w:hint="eastAsia" w:ascii="方正书宋_GBK" w:hAnsi="方正书宋_GBK" w:eastAsia="方正书宋_GBK" w:cs="方正书宋_GBK"/>
          <w:kern w:val="21"/>
          <w:sz w:val="22"/>
          <w:szCs w:val="22"/>
        </w:rPr>
        <w:t>6</w:t>
      </w:r>
      <w:bookmarkStart w:id="525" w:name="_Toc337558765"/>
      <w:r>
        <w:rPr>
          <w:rFonts w:hint="eastAsia" w:ascii="方正书宋_GBK" w:hAnsi="方正书宋_GBK" w:eastAsia="方正书宋_GBK" w:cs="方正书宋_GBK"/>
          <w:kern w:val="21"/>
          <w:sz w:val="22"/>
          <w:szCs w:val="22"/>
        </w:rPr>
        <w:t>.2职业健康</w:t>
      </w:r>
      <w:bookmarkEnd w:id="522"/>
      <w:bookmarkEnd w:id="523"/>
      <w:bookmarkEnd w:id="524"/>
    </w:p>
    <w:bookmarkEnd w:id="525"/>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6.2.1劳动保护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承包人应按法律规定安排工作时间，保证其雇佣人员享有休息和休假的权利。因工程施工的特殊需要占用休假日或延长工作时间的，应不超过法律规定的限度，并按法律规定给予补休或付酬。</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6.2.2生活条件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56"/>
        <w:spacing w:line="420" w:lineRule="exact"/>
        <w:ind w:firstLine="440"/>
        <w:rPr>
          <w:rFonts w:ascii="方正书宋_GBK" w:hAnsi="方正书宋_GBK" w:eastAsia="方正书宋_GBK" w:cs="方正书宋_GBK"/>
          <w:kern w:val="21"/>
          <w:sz w:val="22"/>
          <w:szCs w:val="22"/>
        </w:rPr>
      </w:pPr>
      <w:bookmarkStart w:id="526" w:name="_Toc144215588"/>
      <w:bookmarkStart w:id="527" w:name="_Toc351203541"/>
      <w:bookmarkStart w:id="528" w:name="_Toc23079"/>
      <w:r>
        <w:rPr>
          <w:rFonts w:hint="eastAsia" w:ascii="方正书宋_GBK" w:hAnsi="方正书宋_GBK" w:eastAsia="方正书宋_GBK" w:cs="方正书宋_GBK"/>
          <w:kern w:val="21"/>
          <w:sz w:val="22"/>
          <w:szCs w:val="22"/>
        </w:rPr>
        <w:t>6</w:t>
      </w:r>
      <w:bookmarkStart w:id="529" w:name="_Toc337558766"/>
      <w:r>
        <w:rPr>
          <w:rFonts w:hint="eastAsia" w:ascii="方正书宋_GBK" w:hAnsi="方正书宋_GBK" w:eastAsia="方正书宋_GBK" w:cs="方正书宋_GBK"/>
          <w:kern w:val="21"/>
          <w:sz w:val="22"/>
          <w:szCs w:val="22"/>
        </w:rPr>
        <w:t>.3环境保护</w:t>
      </w:r>
      <w:bookmarkEnd w:id="526"/>
      <w:bookmarkEnd w:id="527"/>
      <w:bookmarkEnd w:id="528"/>
    </w:p>
    <w:bookmarkEnd w:id="52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承包人应当承担因其原因引起的环境污染侵权损害赔偿责任，因上述环境污染引起纠纷而导致暂停施工的，由此增加的费用和（或）延误的工期由承包人承担。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530" w:name="_Toc10361"/>
      <w:bookmarkStart w:id="531" w:name="_Toc144215589"/>
      <w:r>
        <w:rPr>
          <w:rFonts w:hint="eastAsia" w:ascii="方正书宋_GBK" w:hAnsi="方正书宋_GBK" w:eastAsia="方正书宋_GBK" w:cs="方正书宋_GBK"/>
          <w:kern w:val="21"/>
          <w:sz w:val="22"/>
          <w:szCs w:val="22"/>
        </w:rPr>
        <w:t>6.4绿色建筑管理</w:t>
      </w:r>
      <w:bookmarkEnd w:id="530"/>
      <w:bookmarkEnd w:id="53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6.4.1本项目采用绿色建筑评价标准进行建设的，发包人和承包人应当按照本项目确定的绿色建筑评价标准等级要求进行设计、施工、验收，并在合同专用条款中明确项目因绿色建筑所需的计价标准。</w:t>
      </w:r>
    </w:p>
    <w:p>
      <w:pPr>
        <w:pStyle w:val="56"/>
        <w:spacing w:line="420" w:lineRule="exact"/>
        <w:ind w:firstLine="440"/>
        <w:rPr>
          <w:rFonts w:ascii="方正书宋_GBK" w:hAnsi="方正书宋_GBK" w:eastAsia="方正书宋_GBK" w:cs="方正书宋_GBK"/>
          <w:kern w:val="21"/>
          <w:sz w:val="22"/>
          <w:szCs w:val="22"/>
        </w:rPr>
      </w:pPr>
      <w:bookmarkStart w:id="532" w:name="_Toc1732"/>
      <w:bookmarkStart w:id="533" w:name="_Toc351203542"/>
      <w:bookmarkStart w:id="534" w:name="_Toc144215590"/>
      <w:r>
        <w:rPr>
          <w:rFonts w:hint="eastAsia" w:ascii="方正书宋_GBK" w:hAnsi="方正书宋_GBK" w:eastAsia="方正书宋_GBK" w:cs="方正书宋_GBK"/>
          <w:kern w:val="21"/>
          <w:sz w:val="22"/>
          <w:szCs w:val="22"/>
        </w:rPr>
        <w:t>7</w:t>
      </w:r>
      <w:bookmarkStart w:id="535" w:name="_Toc337558767"/>
      <w:r>
        <w:rPr>
          <w:rFonts w:hint="eastAsia" w:ascii="方正书宋_GBK" w:hAnsi="方正书宋_GBK" w:eastAsia="方正书宋_GBK" w:cs="方正书宋_GBK"/>
          <w:kern w:val="21"/>
          <w:sz w:val="22"/>
          <w:szCs w:val="22"/>
        </w:rPr>
        <w:t>.工期和进度</w:t>
      </w:r>
      <w:bookmarkEnd w:id="532"/>
      <w:bookmarkEnd w:id="533"/>
      <w:bookmarkEnd w:id="534"/>
    </w:p>
    <w:bookmarkEnd w:id="535"/>
    <w:p>
      <w:pPr>
        <w:pStyle w:val="56"/>
        <w:spacing w:line="420" w:lineRule="exact"/>
        <w:ind w:firstLine="440"/>
        <w:rPr>
          <w:rFonts w:ascii="方正书宋_GBK" w:hAnsi="方正书宋_GBK" w:eastAsia="方正书宋_GBK" w:cs="方正书宋_GBK"/>
          <w:kern w:val="21"/>
          <w:sz w:val="22"/>
          <w:szCs w:val="22"/>
        </w:rPr>
      </w:pPr>
      <w:bookmarkStart w:id="536" w:name="_Toc351203543"/>
      <w:bookmarkStart w:id="537" w:name="_Toc8846"/>
      <w:bookmarkStart w:id="538" w:name="_Toc144215591"/>
      <w:r>
        <w:rPr>
          <w:rFonts w:hint="eastAsia" w:ascii="方正书宋_GBK" w:hAnsi="方正书宋_GBK" w:eastAsia="方正书宋_GBK" w:cs="方正书宋_GBK"/>
          <w:kern w:val="21"/>
          <w:sz w:val="22"/>
          <w:szCs w:val="22"/>
        </w:rPr>
        <w:t>7</w:t>
      </w:r>
      <w:bookmarkStart w:id="539" w:name="_Toc337558768"/>
      <w:bookmarkStart w:id="540" w:name="_Toc296503066"/>
      <w:bookmarkStart w:id="541" w:name="_Toc296346567"/>
      <w:r>
        <w:rPr>
          <w:rFonts w:hint="eastAsia" w:ascii="方正书宋_GBK" w:hAnsi="方正书宋_GBK" w:eastAsia="方正书宋_GBK" w:cs="方正书宋_GBK"/>
          <w:kern w:val="21"/>
          <w:sz w:val="22"/>
          <w:szCs w:val="22"/>
        </w:rPr>
        <w:t>.1施工组织设计</w:t>
      </w:r>
      <w:bookmarkEnd w:id="536"/>
      <w:bookmarkEnd w:id="537"/>
      <w:bookmarkEnd w:id="538"/>
    </w:p>
    <w:bookmarkEnd w:id="539"/>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7.1.1施工组织设计的内容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施工组织设计应包含以下内容：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（1）施工方案；</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（2）施工现场平面布置图；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（3）施工进度计划和保障措施；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（4）劳动力及材料供应计划；</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（5）施工机械设备的选用；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（6）质量保障体系及措施；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（7）安全生产、文明施工措施；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（8）环境保护、成本控制措施；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（9）合同当事人约定的其他内容。</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7.1.2施工组织设计的提交和修改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于承包人提交的施工组织设计，发包人和监理人应在约定的期间内提出意见与建议，承包人应根据其施工方案与计划自费自行修改，并承担相应的责任。发包人和监理人未能及时提出意见与建议的，承包人可按原施工组织设计实施。根据工程实际情况需要修改施工组织设计的，承包人应在</w:t>
      </w:r>
      <w:r>
        <w:rPr>
          <w:rFonts w:hint="eastAsia" w:ascii="方正书宋_GBK" w:hAnsi="方正书宋_GBK" w:eastAsia="方正书宋_GBK" w:cs="方正书宋_GBK"/>
          <w:kern w:val="21"/>
          <w:sz w:val="22"/>
          <w:szCs w:val="22"/>
          <w:lang w:eastAsia="zh-Hans"/>
        </w:rPr>
        <w:t>施</w:t>
      </w:r>
      <w:r>
        <w:rPr>
          <w:rFonts w:hint="eastAsia" w:ascii="方正书宋_GBK" w:hAnsi="方正书宋_GBK" w:eastAsia="方正书宋_GBK" w:cs="方正书宋_GBK"/>
          <w:kern w:val="21"/>
          <w:sz w:val="22"/>
          <w:szCs w:val="22"/>
        </w:rPr>
        <w:t>工前在约定的期间内向发包人和监理人提交修改后的施工组织设计，经发包人和监理人确认或无意见后，再组织施工。施工进度计划的编制和修改按照第7.2款〔施工进度计划〕执行。</w:t>
      </w:r>
    </w:p>
    <w:p>
      <w:pPr>
        <w:pStyle w:val="56"/>
        <w:spacing w:line="420" w:lineRule="exact"/>
        <w:ind w:firstLine="440"/>
        <w:rPr>
          <w:rFonts w:ascii="方正书宋_GBK" w:hAnsi="方正书宋_GBK" w:eastAsia="方正书宋_GBK" w:cs="方正书宋_GBK"/>
          <w:kern w:val="21"/>
          <w:sz w:val="22"/>
          <w:szCs w:val="22"/>
        </w:rPr>
      </w:pPr>
      <w:bookmarkStart w:id="542" w:name="_Toc351203544"/>
      <w:bookmarkStart w:id="543" w:name="_Toc13282"/>
      <w:bookmarkStart w:id="544" w:name="_Toc144215592"/>
      <w:r>
        <w:rPr>
          <w:rFonts w:hint="eastAsia" w:ascii="方正书宋_GBK" w:hAnsi="方正书宋_GBK" w:eastAsia="方正书宋_GBK" w:cs="方正书宋_GBK"/>
          <w:kern w:val="21"/>
          <w:sz w:val="22"/>
          <w:szCs w:val="22"/>
        </w:rPr>
        <w:t>7</w:t>
      </w:r>
      <w:bookmarkStart w:id="545" w:name="_Toc337558769"/>
      <w:r>
        <w:rPr>
          <w:rFonts w:hint="eastAsia" w:ascii="方正书宋_GBK" w:hAnsi="方正书宋_GBK" w:eastAsia="方正书宋_GBK" w:cs="方正书宋_GBK"/>
          <w:kern w:val="21"/>
          <w:sz w:val="22"/>
          <w:szCs w:val="22"/>
        </w:rPr>
        <w:t>.2施工进度计划</w:t>
      </w:r>
      <w:bookmarkEnd w:id="542"/>
      <w:bookmarkEnd w:id="543"/>
      <w:bookmarkEnd w:id="544"/>
    </w:p>
    <w:bookmarkEnd w:id="545"/>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7.2.1施工进度计划的编制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第7.1款〔施工组织设计〕约定提交详细的施工进度计划，施工进度计划的编制应当符合国家法律规定和一般工程实践惯例的要求，施工进度计划经发包人批准后实施。施工进度计划是控制工程进度的依据，发包人和监理人有权按照施工进度计划检查工程进度情况。</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7.2.2施工进度计划的修订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发包人任意压缩合理工期的情形除外。</w:t>
      </w:r>
    </w:p>
    <w:p>
      <w:pPr>
        <w:pStyle w:val="56"/>
        <w:spacing w:line="420" w:lineRule="exact"/>
        <w:ind w:firstLine="440"/>
        <w:rPr>
          <w:rFonts w:ascii="方正书宋_GBK" w:hAnsi="方正书宋_GBK" w:eastAsia="方正书宋_GBK" w:cs="方正书宋_GBK"/>
          <w:kern w:val="21"/>
          <w:sz w:val="22"/>
          <w:szCs w:val="22"/>
        </w:rPr>
      </w:pPr>
      <w:bookmarkStart w:id="546" w:name="_Toc144215593"/>
      <w:bookmarkStart w:id="547" w:name="_Toc30660"/>
      <w:bookmarkStart w:id="548" w:name="_Toc351203545"/>
      <w:r>
        <w:rPr>
          <w:rFonts w:hint="eastAsia" w:ascii="方正书宋_GBK" w:hAnsi="方正书宋_GBK" w:eastAsia="方正书宋_GBK" w:cs="方正书宋_GBK"/>
          <w:kern w:val="21"/>
          <w:sz w:val="22"/>
          <w:szCs w:val="22"/>
        </w:rPr>
        <w:t>7</w:t>
      </w:r>
      <w:bookmarkStart w:id="549" w:name="_Toc337558770"/>
      <w:r>
        <w:rPr>
          <w:rFonts w:hint="eastAsia" w:ascii="方正书宋_GBK" w:hAnsi="方正书宋_GBK" w:eastAsia="方正书宋_GBK" w:cs="方正书宋_GBK"/>
          <w:kern w:val="21"/>
          <w:sz w:val="22"/>
          <w:szCs w:val="22"/>
        </w:rPr>
        <w:t>.3开工</w:t>
      </w:r>
      <w:bookmarkEnd w:id="546"/>
      <w:bookmarkEnd w:id="547"/>
      <w:bookmarkEnd w:id="548"/>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7.3.1开工准备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除专用合同条款另有约定外，合同当事人应按约定完成开工准备工作。</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7.3.2开工通知</w:t>
      </w:r>
    </w:p>
    <w:bookmarkEnd w:id="54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pStyle w:val="56"/>
        <w:spacing w:line="420" w:lineRule="exact"/>
        <w:ind w:firstLine="440"/>
        <w:rPr>
          <w:rFonts w:ascii="方正书宋_GBK" w:hAnsi="方正书宋_GBK" w:eastAsia="方正书宋_GBK" w:cs="方正书宋_GBK"/>
          <w:kern w:val="21"/>
          <w:sz w:val="22"/>
          <w:szCs w:val="22"/>
        </w:rPr>
      </w:pPr>
      <w:bookmarkStart w:id="550" w:name="_Toc4788"/>
      <w:bookmarkStart w:id="551" w:name="_Toc351203546"/>
      <w:bookmarkStart w:id="552" w:name="_Toc144215594"/>
      <w:r>
        <w:rPr>
          <w:rFonts w:hint="eastAsia" w:ascii="方正书宋_GBK" w:hAnsi="方正书宋_GBK" w:eastAsia="方正书宋_GBK" w:cs="方正书宋_GBK"/>
          <w:kern w:val="21"/>
          <w:sz w:val="22"/>
          <w:szCs w:val="22"/>
        </w:rPr>
        <w:t>7.4测量放线</w:t>
      </w:r>
      <w:bookmarkEnd w:id="550"/>
      <w:bookmarkEnd w:id="551"/>
      <w:bookmarkEnd w:id="552"/>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7.4.1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及时对发包人提供的测量基准点、基准线和水准点及其书面资料进行核查，确定其是否符合施工需要。承包人发现发包人提供的测量基准点、基准线和水准点及其书面资料存在错误或疏漏的，应及时通知监理人，承包人有权要求发包人提供更多的资料。监理人应及时报告发包人，并会同发包人和承包人予以核实。发包人应就如何处理和是否继续施工作出决定，并通知监理人和承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7.4.2承包人负责施工过程中的全部施工测量放线工作，并配置具有相应资质的人员、合格的仪器、设备和其他物品。承包人应矫正工程的位置、标高、尺寸或准线中出现的任何差错，并对工程各部分的定位负责。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施工过程中对施工现场内水准点等测量标志物的保护工作由承包人负责。</w:t>
      </w:r>
      <w:bookmarkStart w:id="553" w:name="_Toc351203547"/>
    </w:p>
    <w:p>
      <w:pPr>
        <w:pStyle w:val="56"/>
        <w:spacing w:line="420" w:lineRule="exact"/>
        <w:ind w:firstLine="440"/>
        <w:rPr>
          <w:rFonts w:ascii="方正书宋_GBK" w:hAnsi="方正书宋_GBK" w:eastAsia="方正书宋_GBK" w:cs="方正书宋_GBK"/>
          <w:kern w:val="21"/>
          <w:sz w:val="22"/>
          <w:szCs w:val="22"/>
        </w:rPr>
      </w:pPr>
      <w:bookmarkStart w:id="554" w:name="_Toc144215595"/>
      <w:bookmarkStart w:id="555" w:name="_Toc25487"/>
      <w:r>
        <w:rPr>
          <w:rFonts w:hint="eastAsia" w:ascii="方正书宋_GBK" w:hAnsi="方正书宋_GBK" w:eastAsia="方正书宋_GBK" w:cs="方正书宋_GBK"/>
          <w:kern w:val="21"/>
          <w:sz w:val="22"/>
          <w:szCs w:val="22"/>
        </w:rPr>
        <w:t>7</w:t>
      </w:r>
      <w:bookmarkEnd w:id="540"/>
      <w:bookmarkEnd w:id="541"/>
      <w:bookmarkStart w:id="556" w:name="_Toc296346574"/>
      <w:bookmarkStart w:id="557" w:name="_Toc296503073"/>
      <w:bookmarkStart w:id="558" w:name="_Toc337558772"/>
      <w:r>
        <w:rPr>
          <w:rFonts w:hint="eastAsia" w:ascii="方正书宋_GBK" w:hAnsi="方正书宋_GBK" w:eastAsia="方正书宋_GBK" w:cs="方正书宋_GBK"/>
          <w:kern w:val="21"/>
          <w:sz w:val="22"/>
          <w:szCs w:val="22"/>
        </w:rPr>
        <w:t>.5工期延误</w:t>
      </w:r>
      <w:bookmarkEnd w:id="553"/>
      <w:bookmarkEnd w:id="554"/>
      <w:bookmarkEnd w:id="555"/>
    </w:p>
    <w:bookmarkEnd w:id="556"/>
    <w:bookmarkEnd w:id="557"/>
    <w:bookmarkEnd w:id="558"/>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7.5.1因发包人原因导致工期延误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 xml:space="preserve">在合同履行过程中，因下列情况导致工期延误和（或）费用增加的，由发包人承担由此延误的工期和（或）增加的费用，且发包人应支付承包人合理的利润： </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（1）发包人未能按合同约定提供图纸或所提供图纸不符合合同约定的；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（2）发包人未能按合同约定提供施工现场、施工条件、基础资料、许可、批准等开工条件的；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（3）发包人提供的测量基准点、基准线和水准点及其书面资料存在错误或疏漏的；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（4）发包人未能在计划开工日期之日起7天内同意下达开工通知的；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（5）发包人未能按合同约定日期支付工程预付款、进度款或竣工结算款的；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（6）监理人未按合同约定发出指示、批准等文件的；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（7）因发包人违法分包或直接发包工程分包人原因导致工期延误情形的；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（8）发包人代表或施工现场发包人委派的其他人过错造成的；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（9）一周内非承包人原因停水、停电、停气等原因造成停工累计超过8小时的；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（10）因发包人要求导致合同施工条件发生重大改变的；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（11）发包人未按合同约定提供甲供材影响施工的；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（12）专用合同条款中约定的其他情形。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7.5.2因承包人原因导致工期延误</w:t>
      </w:r>
    </w:p>
    <w:p>
      <w:pPr>
        <w:pStyle w:val="54"/>
        <w:spacing w:line="420" w:lineRule="exact"/>
        <w:ind w:firstLine="440"/>
        <w:rPr>
          <w:rFonts w:ascii="方正书宋_GBK" w:hAnsi="方正书宋_GBK" w:eastAsia="方正书宋_GBK" w:cs="方正书宋_GBK"/>
          <w:kern w:val="21"/>
          <w:sz w:val="22"/>
          <w:szCs w:val="22"/>
        </w:rPr>
      </w:pPr>
      <w:bookmarkStart w:id="559" w:name="_Toc296346577"/>
      <w:bookmarkStart w:id="560" w:name="_Toc296503076"/>
      <w:r>
        <w:rPr>
          <w:rFonts w:hint="eastAsia" w:ascii="方正书宋_GBK" w:hAnsi="方正书宋_GBK" w:eastAsia="方正书宋_GBK" w:cs="方正书宋_GBK"/>
          <w:kern w:val="21"/>
          <w:sz w:val="22"/>
          <w:szCs w:val="22"/>
        </w:rPr>
        <w:t>因</w:t>
      </w:r>
      <w:bookmarkEnd w:id="559"/>
      <w:bookmarkEnd w:id="560"/>
      <w:r>
        <w:rPr>
          <w:rFonts w:hint="eastAsia" w:ascii="方正书宋_GBK" w:hAnsi="方正书宋_GBK" w:eastAsia="方正书宋_GBK" w:cs="方正书宋_GBK"/>
          <w:kern w:val="21"/>
          <w:sz w:val="22"/>
          <w:szCs w:val="22"/>
        </w:rPr>
        <w:t>承包人原因造成工期延误的，可以在专用合同条款中约定逾期竣工违约金的计算方法和逾期竣工违约金的上限。承包人支付逾期竣工违约金后，不免除承包人继续完成工程及修补缺陷的义务。</w:t>
      </w:r>
    </w:p>
    <w:p>
      <w:pPr>
        <w:pStyle w:val="56"/>
        <w:spacing w:line="420" w:lineRule="exact"/>
        <w:ind w:firstLine="440"/>
        <w:rPr>
          <w:rFonts w:ascii="方正书宋_GBK" w:hAnsi="方正书宋_GBK" w:eastAsia="方正书宋_GBK" w:cs="方正书宋_GBK"/>
          <w:kern w:val="21"/>
          <w:sz w:val="22"/>
          <w:szCs w:val="22"/>
        </w:rPr>
      </w:pPr>
      <w:bookmarkStart w:id="561" w:name="_Toc19369"/>
      <w:bookmarkStart w:id="562" w:name="_Toc351203548"/>
      <w:bookmarkStart w:id="563" w:name="_Toc144215596"/>
      <w:r>
        <w:rPr>
          <w:rFonts w:hint="eastAsia" w:ascii="方正书宋_GBK" w:hAnsi="方正书宋_GBK" w:eastAsia="方正书宋_GBK" w:cs="方正书宋_GBK"/>
          <w:kern w:val="21"/>
          <w:sz w:val="22"/>
          <w:szCs w:val="22"/>
        </w:rPr>
        <w:t>7</w:t>
      </w:r>
      <w:bookmarkStart w:id="564" w:name="_Toc337558773"/>
      <w:bookmarkStart w:id="565" w:name="_Toc296346575"/>
      <w:bookmarkStart w:id="566" w:name="_Toc296503074"/>
      <w:bookmarkStart w:id="567" w:name="_Toc296503077"/>
      <w:bookmarkStart w:id="568" w:name="_Toc296346578"/>
      <w:r>
        <w:rPr>
          <w:rFonts w:hint="eastAsia" w:ascii="方正书宋_GBK" w:hAnsi="方正书宋_GBK" w:eastAsia="方正书宋_GBK" w:cs="方正书宋_GBK"/>
          <w:kern w:val="21"/>
          <w:sz w:val="22"/>
          <w:szCs w:val="22"/>
        </w:rPr>
        <w:t>.6不利物质条件</w:t>
      </w:r>
      <w:bookmarkEnd w:id="561"/>
      <w:bookmarkEnd w:id="562"/>
      <w:bookmarkEnd w:id="563"/>
    </w:p>
    <w:bookmarkEnd w:id="564"/>
    <w:bookmarkEnd w:id="565"/>
    <w:bookmarkEnd w:id="56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不利物质条件是指有经验的承包人在施工现场遇到的不可预见的自然物质条件、非自然的物质障碍和污染物，包括地表以下物质条件和水文条件以及专用合同条款约定的其他情形，但不包括气候条件。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pStyle w:val="56"/>
        <w:spacing w:line="420" w:lineRule="exact"/>
        <w:ind w:firstLine="440"/>
        <w:rPr>
          <w:rFonts w:ascii="方正书宋_GBK" w:hAnsi="方正书宋_GBK" w:eastAsia="方正书宋_GBK" w:cs="方正书宋_GBK"/>
          <w:kern w:val="21"/>
          <w:sz w:val="22"/>
          <w:szCs w:val="22"/>
        </w:rPr>
      </w:pPr>
      <w:bookmarkStart w:id="569" w:name="_Toc144215597"/>
      <w:bookmarkStart w:id="570" w:name="_Toc1098"/>
      <w:bookmarkStart w:id="571" w:name="_Toc351203549"/>
      <w:r>
        <w:rPr>
          <w:rFonts w:hint="eastAsia" w:ascii="方正书宋_GBK" w:hAnsi="方正书宋_GBK" w:eastAsia="方正书宋_GBK" w:cs="方正书宋_GBK"/>
          <w:kern w:val="21"/>
          <w:sz w:val="22"/>
          <w:szCs w:val="22"/>
        </w:rPr>
        <w:t>7</w:t>
      </w:r>
      <w:bookmarkStart w:id="572" w:name="_Toc296503075"/>
      <w:bookmarkStart w:id="573" w:name="_Toc337558774"/>
      <w:bookmarkStart w:id="574" w:name="_Toc296346576"/>
      <w:r>
        <w:rPr>
          <w:rFonts w:hint="eastAsia" w:ascii="方正书宋_GBK" w:hAnsi="方正书宋_GBK" w:eastAsia="方正书宋_GBK" w:cs="方正书宋_GBK"/>
          <w:kern w:val="21"/>
          <w:sz w:val="22"/>
          <w:szCs w:val="22"/>
        </w:rPr>
        <w:t>.7异常恶劣的气候条件</w:t>
      </w:r>
      <w:bookmarkEnd w:id="569"/>
      <w:bookmarkEnd w:id="570"/>
      <w:bookmarkEnd w:id="571"/>
    </w:p>
    <w:bookmarkEnd w:id="572"/>
    <w:bookmarkEnd w:id="573"/>
    <w:bookmarkEnd w:id="57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575" w:name="_Toc351203550"/>
    </w:p>
    <w:p>
      <w:pPr>
        <w:pStyle w:val="56"/>
        <w:spacing w:line="420" w:lineRule="exact"/>
        <w:ind w:firstLine="440"/>
        <w:rPr>
          <w:rFonts w:ascii="方正书宋_GBK" w:hAnsi="方正书宋_GBK" w:eastAsia="方正书宋_GBK" w:cs="方正书宋_GBK"/>
          <w:kern w:val="21"/>
          <w:sz w:val="22"/>
          <w:szCs w:val="22"/>
        </w:rPr>
      </w:pPr>
      <w:bookmarkStart w:id="576" w:name="_Toc144215598"/>
      <w:bookmarkStart w:id="577" w:name="_Toc17613"/>
      <w:r>
        <w:rPr>
          <w:rFonts w:hint="eastAsia" w:ascii="方正书宋_GBK" w:hAnsi="方正书宋_GBK" w:eastAsia="方正书宋_GBK" w:cs="方正书宋_GBK"/>
          <w:kern w:val="21"/>
          <w:sz w:val="22"/>
          <w:szCs w:val="22"/>
        </w:rPr>
        <w:t>7</w:t>
      </w:r>
      <w:bookmarkStart w:id="578" w:name="_Toc337558775"/>
      <w:r>
        <w:rPr>
          <w:rFonts w:hint="eastAsia" w:ascii="方正书宋_GBK" w:hAnsi="方正书宋_GBK" w:eastAsia="方正书宋_GBK" w:cs="方正书宋_GBK"/>
          <w:kern w:val="21"/>
          <w:sz w:val="22"/>
          <w:szCs w:val="22"/>
        </w:rPr>
        <w:t>.8暂停施工</w:t>
      </w:r>
      <w:bookmarkEnd w:id="575"/>
      <w:bookmarkEnd w:id="576"/>
      <w:bookmarkEnd w:id="577"/>
    </w:p>
    <w:bookmarkEnd w:id="567"/>
    <w:bookmarkEnd w:id="568"/>
    <w:bookmarkEnd w:id="578"/>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7.8.1发包人原因引起的暂停施工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因发包人原因引起暂停施工的，监理人经发包人同意后，应及时下达暂停施工指示。情况紧急且监理人未及时下达暂停施工指示的，按照第7.8.4项〔紧急情况下的暂停施工〕执行。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因发包人原因引起的暂停施工，发包人应承担由此增加的费用和（或）延误的工期，并支付承包人合理的利润。</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7.8.2承包人原因引起的暂停施工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7.8.3指示暂停施工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监理人认为有必要时，并经发包人批准后，可向承包人作出暂停施工的指示，承包人应按监理人指示暂停施工。</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7.8.4紧急情况下的暂停施工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7.8.5暂停施工后的复工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承包人无故拖延和拒绝复工的，承包人承担由此增加的费用和（或）延误的工期；因发包人原因无法按时复工的，按照第7.5.1项〔因发包人原因导致工期延误〕约定办理。</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7.8.6暂停施工持续56天以上</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7.8.7暂停施工期间的工程照管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暂停施工期间，承包人应负责妥善照管工程并提供安全保障，由此增加的费用由责任方承担。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7.8.8暂停施工的措施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暂停施工期间，发包人和承包人均应采取必要的措施确保工程质量及安全，防止因暂停施工扩大损失。</w:t>
      </w:r>
    </w:p>
    <w:p>
      <w:pPr>
        <w:pStyle w:val="56"/>
        <w:spacing w:line="420" w:lineRule="exact"/>
        <w:ind w:firstLine="440"/>
        <w:rPr>
          <w:rFonts w:ascii="方正书宋_GBK" w:hAnsi="方正书宋_GBK" w:eastAsia="方正书宋_GBK" w:cs="方正书宋_GBK"/>
          <w:kern w:val="21"/>
          <w:sz w:val="22"/>
          <w:szCs w:val="22"/>
        </w:rPr>
      </w:pPr>
      <w:bookmarkStart w:id="579" w:name="_Toc19581"/>
      <w:bookmarkStart w:id="580" w:name="_Toc144215599"/>
      <w:bookmarkStart w:id="581" w:name="_Toc351203551"/>
      <w:r>
        <w:rPr>
          <w:rFonts w:hint="eastAsia" w:ascii="方正书宋_GBK" w:hAnsi="方正书宋_GBK" w:eastAsia="方正书宋_GBK" w:cs="方正书宋_GBK"/>
          <w:kern w:val="21"/>
          <w:sz w:val="22"/>
          <w:szCs w:val="22"/>
        </w:rPr>
        <w:t>7.9提前竣工</w:t>
      </w:r>
      <w:bookmarkEnd w:id="579"/>
      <w:bookmarkEnd w:id="580"/>
      <w:bookmarkEnd w:id="58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7.9.1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7.9.2发包人要求承包人提前竣工，或承包人提出提前竣工的建议能够给发包人带来效益的，合同当事人可以在专用合同条款中约定提前竣工的奖励。</w:t>
      </w:r>
    </w:p>
    <w:p>
      <w:pPr>
        <w:pStyle w:val="56"/>
        <w:spacing w:line="420" w:lineRule="exact"/>
        <w:ind w:firstLine="440"/>
        <w:rPr>
          <w:rFonts w:ascii="方正书宋_GBK" w:hAnsi="方正书宋_GBK" w:eastAsia="方正书宋_GBK" w:cs="方正书宋_GBK"/>
          <w:kern w:val="21"/>
          <w:sz w:val="22"/>
          <w:szCs w:val="22"/>
        </w:rPr>
      </w:pPr>
      <w:bookmarkStart w:id="582" w:name="_Toc112"/>
      <w:bookmarkStart w:id="583" w:name="_Toc144215600"/>
      <w:bookmarkStart w:id="584" w:name="_Toc351203552"/>
      <w:r>
        <w:rPr>
          <w:rFonts w:hint="eastAsia" w:ascii="方正书宋_GBK" w:hAnsi="方正书宋_GBK" w:eastAsia="方正书宋_GBK" w:cs="方正书宋_GBK"/>
          <w:kern w:val="21"/>
          <w:sz w:val="22"/>
          <w:szCs w:val="22"/>
        </w:rPr>
        <w:t>8</w:t>
      </w:r>
      <w:bookmarkStart w:id="585" w:name="_Toc296346559"/>
      <w:bookmarkStart w:id="586" w:name="_Toc337558776"/>
      <w:bookmarkStart w:id="587" w:name="_Toc296503058"/>
      <w:r>
        <w:rPr>
          <w:rFonts w:hint="eastAsia" w:ascii="方正书宋_GBK" w:hAnsi="方正书宋_GBK" w:eastAsia="方正书宋_GBK" w:cs="方正书宋_GBK"/>
          <w:kern w:val="21"/>
          <w:sz w:val="22"/>
          <w:szCs w:val="22"/>
        </w:rPr>
        <w:t>.材料与设备</w:t>
      </w:r>
      <w:bookmarkEnd w:id="582"/>
      <w:bookmarkEnd w:id="583"/>
      <w:bookmarkEnd w:id="584"/>
    </w:p>
    <w:bookmarkEnd w:id="585"/>
    <w:bookmarkEnd w:id="586"/>
    <w:bookmarkEnd w:id="587"/>
    <w:p>
      <w:pPr>
        <w:pStyle w:val="56"/>
        <w:spacing w:line="420" w:lineRule="exact"/>
        <w:ind w:firstLine="440"/>
        <w:rPr>
          <w:rFonts w:ascii="方正书宋_GBK" w:hAnsi="方正书宋_GBK" w:eastAsia="方正书宋_GBK" w:cs="方正书宋_GBK"/>
          <w:kern w:val="21"/>
          <w:sz w:val="22"/>
          <w:szCs w:val="22"/>
        </w:rPr>
      </w:pPr>
      <w:bookmarkStart w:id="588" w:name="_Toc144215601"/>
      <w:bookmarkStart w:id="589" w:name="_Toc20354"/>
      <w:bookmarkStart w:id="590" w:name="_Toc351203553"/>
      <w:r>
        <w:rPr>
          <w:rFonts w:hint="eastAsia" w:ascii="方正书宋_GBK" w:hAnsi="方正书宋_GBK" w:eastAsia="方正书宋_GBK" w:cs="方正书宋_GBK"/>
          <w:kern w:val="21"/>
          <w:sz w:val="22"/>
          <w:szCs w:val="22"/>
        </w:rPr>
        <w:t>8</w:t>
      </w:r>
      <w:bookmarkStart w:id="591" w:name="_Toc296503059"/>
      <w:bookmarkStart w:id="592" w:name="_Toc296346560"/>
      <w:bookmarkStart w:id="593" w:name="_Toc337558777"/>
      <w:bookmarkStart w:id="594" w:name="_Toc468936960"/>
      <w:r>
        <w:rPr>
          <w:rFonts w:hint="eastAsia" w:ascii="方正书宋_GBK" w:hAnsi="方正书宋_GBK" w:eastAsia="方正书宋_GBK" w:cs="方正书宋_GBK"/>
          <w:kern w:val="21"/>
          <w:sz w:val="22"/>
          <w:szCs w:val="22"/>
        </w:rPr>
        <w:t>.1发包人供应材料与工程设备</w:t>
      </w:r>
      <w:bookmarkEnd w:id="588"/>
      <w:bookmarkEnd w:id="589"/>
      <w:bookmarkEnd w:id="590"/>
    </w:p>
    <w:bookmarkEnd w:id="591"/>
    <w:bookmarkEnd w:id="592"/>
    <w:bookmarkEnd w:id="593"/>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发包人自行供应材料、工程设备的，应在签订合同时在专用合同条款的附件《发包人供应材料设备一览表》中明确材料、工程设备的品种、规格、型号、数量、单价、质量等级和送达地点。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pStyle w:val="56"/>
        <w:spacing w:line="420" w:lineRule="exact"/>
        <w:ind w:firstLine="440"/>
        <w:rPr>
          <w:rFonts w:ascii="方正书宋_GBK" w:hAnsi="方正书宋_GBK" w:eastAsia="方正书宋_GBK" w:cs="方正书宋_GBK"/>
          <w:kern w:val="21"/>
          <w:sz w:val="22"/>
          <w:szCs w:val="22"/>
        </w:rPr>
      </w:pPr>
      <w:bookmarkStart w:id="595" w:name="_Toc32190"/>
      <w:bookmarkStart w:id="596" w:name="_Toc351203554"/>
      <w:bookmarkStart w:id="597" w:name="_Toc144215602"/>
      <w:r>
        <w:rPr>
          <w:rFonts w:hint="eastAsia" w:ascii="方正书宋_GBK" w:hAnsi="方正书宋_GBK" w:eastAsia="方正书宋_GBK" w:cs="方正书宋_GBK"/>
          <w:kern w:val="21"/>
          <w:sz w:val="22"/>
          <w:szCs w:val="22"/>
        </w:rPr>
        <w:t>8</w:t>
      </w:r>
      <w:bookmarkStart w:id="598" w:name="_Toc296346561"/>
      <w:bookmarkStart w:id="599" w:name="_Toc337558778"/>
      <w:bookmarkStart w:id="600" w:name="_Toc296503060"/>
      <w:r>
        <w:rPr>
          <w:rFonts w:hint="eastAsia" w:ascii="方正书宋_GBK" w:hAnsi="方正书宋_GBK" w:eastAsia="方正书宋_GBK" w:cs="方正书宋_GBK"/>
          <w:kern w:val="21"/>
          <w:sz w:val="22"/>
          <w:szCs w:val="22"/>
        </w:rPr>
        <w:t>.2承包人采购材料与工程设备</w:t>
      </w:r>
      <w:bookmarkEnd w:id="595"/>
      <w:bookmarkEnd w:id="596"/>
      <w:bookmarkEnd w:id="597"/>
    </w:p>
    <w:bookmarkEnd w:id="598"/>
    <w:bookmarkEnd w:id="599"/>
    <w:bookmarkEnd w:id="600"/>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pStyle w:val="56"/>
        <w:spacing w:line="420" w:lineRule="exact"/>
        <w:ind w:firstLine="440"/>
        <w:rPr>
          <w:rFonts w:ascii="方正书宋_GBK" w:hAnsi="方正书宋_GBK" w:eastAsia="方正书宋_GBK" w:cs="方正书宋_GBK"/>
          <w:kern w:val="21"/>
          <w:sz w:val="22"/>
          <w:szCs w:val="22"/>
        </w:rPr>
      </w:pPr>
      <w:bookmarkStart w:id="601" w:name="_Toc351203555"/>
      <w:bookmarkStart w:id="602" w:name="_Toc144215603"/>
      <w:bookmarkStart w:id="603" w:name="_Toc19486"/>
      <w:r>
        <w:rPr>
          <w:rFonts w:hint="eastAsia" w:ascii="方正书宋_GBK" w:hAnsi="方正书宋_GBK" w:eastAsia="方正书宋_GBK" w:cs="方正书宋_GBK"/>
          <w:kern w:val="21"/>
          <w:sz w:val="22"/>
          <w:szCs w:val="22"/>
        </w:rPr>
        <w:t>8</w:t>
      </w:r>
      <w:bookmarkStart w:id="604" w:name="_Toc296346562"/>
      <w:bookmarkStart w:id="605" w:name="_Toc337558779"/>
      <w:bookmarkStart w:id="606" w:name="_Toc296503061"/>
      <w:r>
        <w:rPr>
          <w:rFonts w:hint="eastAsia" w:ascii="方正书宋_GBK" w:hAnsi="方正书宋_GBK" w:eastAsia="方正书宋_GBK" w:cs="方正书宋_GBK"/>
          <w:kern w:val="21"/>
          <w:sz w:val="22"/>
          <w:szCs w:val="22"/>
        </w:rPr>
        <w:t>.3材料与工程设备的接收与拒收</w:t>
      </w:r>
      <w:bookmarkEnd w:id="601"/>
      <w:bookmarkEnd w:id="602"/>
      <w:bookmarkEnd w:id="603"/>
    </w:p>
    <w:bookmarkEnd w:id="604"/>
    <w:bookmarkEnd w:id="605"/>
    <w:bookmarkEnd w:id="60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8.3.1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发包人提供的材料和工程设备的规格、数量或质量不符合合同约定的，或因发包人原因导致交货日期延误或交货地点变更等情况的，按照第16.1款〔发包人违约〕约定办理。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8.3.2承包人采购的材料和工程设备，应保证产品质量合格，承包人应在材料和工程设备到货前24小时通知监理人检验。承</w:t>
      </w:r>
      <w:bookmarkStart w:id="607" w:name="_Toc250655469"/>
      <w:r>
        <w:rPr>
          <w:rFonts w:hint="eastAsia" w:ascii="方正书宋_GBK" w:hAnsi="方正书宋_GBK" w:eastAsia="方正书宋_GBK" w:cs="方正书宋_GBK"/>
          <w:kern w:val="21"/>
          <w:sz w:val="22"/>
          <w:szCs w:val="22"/>
        </w:rPr>
        <w:t>包人进行永久设备、材料的制造和生产的，应符合相关质量标准，并向监理人提交材料的样本以及有关资料，并应在使用该材料或工程设备之前获得监理人同意。</w:t>
      </w:r>
    </w:p>
    <w:bookmarkEnd w:id="607"/>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608" w:name="_Toc351203556"/>
      <w:bookmarkStart w:id="609" w:name="_Toc4980"/>
      <w:bookmarkStart w:id="610" w:name="_Toc144215604"/>
      <w:r>
        <w:rPr>
          <w:rFonts w:hint="eastAsia" w:ascii="方正书宋_GBK" w:hAnsi="方正书宋_GBK" w:eastAsia="方正书宋_GBK" w:cs="方正书宋_GBK"/>
          <w:kern w:val="21"/>
          <w:sz w:val="22"/>
          <w:szCs w:val="22"/>
        </w:rPr>
        <w:t>8</w:t>
      </w:r>
      <w:bookmarkStart w:id="611" w:name="_Toc296346563"/>
      <w:bookmarkStart w:id="612" w:name="_Toc296503062"/>
      <w:bookmarkStart w:id="613" w:name="_Toc337558780"/>
      <w:r>
        <w:rPr>
          <w:rFonts w:hint="eastAsia" w:ascii="方正书宋_GBK" w:hAnsi="方正书宋_GBK" w:eastAsia="方正书宋_GBK" w:cs="方正书宋_GBK"/>
          <w:kern w:val="21"/>
          <w:sz w:val="22"/>
          <w:szCs w:val="22"/>
        </w:rPr>
        <w:t>.4材料与工程设备的保管与使用</w:t>
      </w:r>
      <w:bookmarkEnd w:id="608"/>
      <w:bookmarkEnd w:id="609"/>
      <w:bookmarkEnd w:id="610"/>
    </w:p>
    <w:bookmarkEnd w:id="611"/>
    <w:bookmarkEnd w:id="612"/>
    <w:bookmarkEnd w:id="613"/>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8.4.1发包人供应材料与工程设备的保管与使用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发包人供应的材料和工程设备使用前，由承包人负责检验，检验费用由发包人承担，不合格的不得使用。</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8.4.2承包人采购材料与工程设备的保管与使用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发包人或监理人发现承包人使用不符合设计或有关标准要求的材料和工程设备时，有权要求承包人进行修复、拆除或重新采购，由此增加的费用和（或）延误的工期，由承包人承担。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614" w:name="_Toc144215605"/>
      <w:bookmarkStart w:id="615" w:name="_Toc11524"/>
      <w:bookmarkStart w:id="616" w:name="_Toc351203557"/>
      <w:r>
        <w:rPr>
          <w:rFonts w:hint="eastAsia" w:ascii="方正书宋_GBK" w:hAnsi="方正书宋_GBK" w:eastAsia="方正书宋_GBK" w:cs="方正书宋_GBK"/>
          <w:kern w:val="21"/>
          <w:sz w:val="22"/>
          <w:szCs w:val="22"/>
        </w:rPr>
        <w:t>8.5禁止使用不合格的材料和工程设备</w:t>
      </w:r>
      <w:bookmarkEnd w:id="614"/>
      <w:bookmarkEnd w:id="615"/>
      <w:bookmarkEnd w:id="616"/>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8.5.1监理人有权拒绝承包人提供的不合格材料或工程设备，并要求承包人立即进行更换。监理人应在更换后再次进行检查和检验，由此增加的费用和（或）延误的工期由承包人承担。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8.5.2监理人发现承包人使用了不合格的材料和工程设备，承包人应按照监理人的指示立即改正，并禁止在工程中继续使用不合格的材料和工程设备。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8.5.3发包人提供的材料或工程设备不符合合同要求的，承包人有权拒绝，并可要求发包人更换，由此增加的费用和（或）延误的工期由发包人承担，并支付承包人合理的利润。</w:t>
      </w:r>
    </w:p>
    <w:p>
      <w:pPr>
        <w:pStyle w:val="56"/>
        <w:spacing w:line="420" w:lineRule="exact"/>
        <w:ind w:firstLine="440"/>
        <w:rPr>
          <w:rFonts w:ascii="方正书宋_GBK" w:hAnsi="方正书宋_GBK" w:eastAsia="方正书宋_GBK" w:cs="方正书宋_GBK"/>
          <w:kern w:val="21"/>
          <w:sz w:val="22"/>
          <w:szCs w:val="22"/>
        </w:rPr>
      </w:pPr>
      <w:bookmarkStart w:id="617" w:name="_Toc351203558"/>
      <w:bookmarkStart w:id="618" w:name="_Toc144215606"/>
      <w:bookmarkStart w:id="619" w:name="_Toc15569"/>
      <w:r>
        <w:rPr>
          <w:rFonts w:hint="eastAsia" w:ascii="方正书宋_GBK" w:hAnsi="方正书宋_GBK" w:eastAsia="方正书宋_GBK" w:cs="方正书宋_GBK"/>
          <w:kern w:val="21"/>
          <w:sz w:val="22"/>
          <w:szCs w:val="22"/>
        </w:rPr>
        <w:t>8.6样品</w:t>
      </w:r>
      <w:bookmarkEnd w:id="617"/>
      <w:bookmarkEnd w:id="618"/>
      <w:bookmarkEnd w:id="619"/>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8.6.1样品的报送与封存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需要承包人报送样品的材料或工程设备，样品的种类、名称、规格、数量等要求均应在专用合同条款中约定。样品的报送程序如下：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（3）经发包人和监理人审批确认的样品应按约定的方法封样，封存的样品作为检验工程相关部分的标准之一。承包人在施工过程中不得使用与样品不符的材料或工程设备。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8.6.2样品的保管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经批准的样品应由监理人负责封存于现场，承包人应在现场为保存样品提供适当和固定的场所并保持适当和良好的存储环境条件。</w:t>
      </w:r>
    </w:p>
    <w:p>
      <w:pPr>
        <w:pStyle w:val="56"/>
        <w:spacing w:line="420" w:lineRule="exact"/>
        <w:ind w:firstLine="440"/>
        <w:rPr>
          <w:rFonts w:ascii="方正书宋_GBK" w:hAnsi="方正书宋_GBK" w:eastAsia="方正书宋_GBK" w:cs="方正书宋_GBK"/>
          <w:kern w:val="21"/>
          <w:sz w:val="22"/>
          <w:szCs w:val="22"/>
        </w:rPr>
      </w:pPr>
      <w:bookmarkStart w:id="620" w:name="_Toc351203559"/>
      <w:bookmarkStart w:id="621" w:name="_Toc13923"/>
      <w:bookmarkStart w:id="622" w:name="_Toc144215607"/>
      <w:r>
        <w:rPr>
          <w:rFonts w:hint="eastAsia" w:ascii="方正书宋_GBK" w:hAnsi="方正书宋_GBK" w:eastAsia="方正书宋_GBK" w:cs="方正书宋_GBK"/>
          <w:kern w:val="21"/>
          <w:sz w:val="22"/>
          <w:szCs w:val="22"/>
        </w:rPr>
        <w:t>8.7材料与工程设备的替代</w:t>
      </w:r>
      <w:bookmarkEnd w:id="620"/>
      <w:bookmarkEnd w:id="621"/>
      <w:bookmarkEnd w:id="622"/>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8.7.1出现下列情况需要使用替代材料和工程设备的，承包人应按照第8.7.2项约定的程序执行：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（1）基准日期后生效的法律规定禁止使用的；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（2）发包人要求使用替代品的；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（3）因其他原因必须使用替代品的。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8.7.2承包人应在使用替代材料和工程设备28天前书面通知监理人，并附下列文件：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（1）被替代的材料和工程设备的名称、数量、规格、型号、品牌、性能、价格及其他相关资料；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（2）替代品的名称、数量、规格、型号、品牌、性能、价格及其他相关资料；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（3）替代品与被替代产品之间的差异以及使用替代品可能对工程产生的影响；</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（4）替代品与被替代产品的价格差异；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（5）使用替代品的理由和原因说明；</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（6）监理人要求的其他文件。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监理人应在收到通知后14天内向承包人发出经发包人签认的书面指示；监理人逾期发出书面指示的，视为发包人和监理人同意使用替代品。</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8.7.3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pStyle w:val="56"/>
        <w:spacing w:line="420" w:lineRule="exact"/>
        <w:ind w:firstLine="440"/>
        <w:rPr>
          <w:rFonts w:ascii="方正书宋_GBK" w:hAnsi="方正书宋_GBK" w:eastAsia="方正书宋_GBK" w:cs="方正书宋_GBK"/>
          <w:kern w:val="21"/>
          <w:sz w:val="22"/>
          <w:szCs w:val="22"/>
        </w:rPr>
      </w:pPr>
      <w:bookmarkStart w:id="623" w:name="_Toc144215608"/>
      <w:bookmarkStart w:id="624" w:name="_Toc351203560"/>
      <w:bookmarkStart w:id="625" w:name="_Toc21361"/>
      <w:r>
        <w:rPr>
          <w:rFonts w:hint="eastAsia" w:ascii="方正书宋_GBK" w:hAnsi="方正书宋_GBK" w:eastAsia="方正书宋_GBK" w:cs="方正书宋_GBK"/>
          <w:kern w:val="21"/>
          <w:sz w:val="22"/>
          <w:szCs w:val="22"/>
        </w:rPr>
        <w:t>8.8施工设备和临时设施</w:t>
      </w:r>
      <w:bookmarkEnd w:id="623"/>
      <w:bookmarkEnd w:id="624"/>
      <w:bookmarkEnd w:id="625"/>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8.8.1承包人提供的施工设备和临时设施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承包人应按合同进度计划的要求，及时配置施工设备和修建临时设施。进入施工场地的承包人设备需经监理人核查后才能投入使用。承包人更换合同约定的承包人设备的，应报监理人批准。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除专用合同条款另有约定外，承包人应自行承担修建临时设施的费用，需要临时占地的，应由发包人办理申请手续并承担相应费用。</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8.8.2发包人提供的施工设备和临时设施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发包人提供的施工设备或临时设施在专用合同条款中约定。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8.8.3要求承包人增加或更换施工设备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承包人使用的施工设备不能满足合同进度计划和（或）质量要求时，监理人有权要求承包人增加或更换施工设备，承包人应及时增加或更换，由此增加的费用和（或）延误的工期由承包人承担。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626" w:name="_Toc351203561"/>
      <w:bookmarkStart w:id="627" w:name="_Toc4331"/>
      <w:bookmarkStart w:id="628" w:name="_Toc144215609"/>
      <w:r>
        <w:rPr>
          <w:rFonts w:hint="eastAsia" w:ascii="方正书宋_GBK" w:hAnsi="方正书宋_GBK" w:eastAsia="方正书宋_GBK" w:cs="方正书宋_GBK"/>
          <w:kern w:val="21"/>
          <w:sz w:val="22"/>
          <w:szCs w:val="22"/>
        </w:rPr>
        <w:t>8</w:t>
      </w:r>
      <w:bookmarkStart w:id="629" w:name="_Toc296346564"/>
      <w:bookmarkStart w:id="630" w:name="_Toc337558781"/>
      <w:bookmarkStart w:id="631" w:name="_Toc296503063"/>
      <w:r>
        <w:rPr>
          <w:rFonts w:hint="eastAsia" w:ascii="方正书宋_GBK" w:hAnsi="方正书宋_GBK" w:eastAsia="方正书宋_GBK" w:cs="方正书宋_GBK"/>
          <w:kern w:val="21"/>
          <w:sz w:val="22"/>
          <w:szCs w:val="22"/>
        </w:rPr>
        <w:t>.9材料与设备专用</w:t>
      </w:r>
      <w:bookmarkEnd w:id="626"/>
      <w:r>
        <w:rPr>
          <w:rFonts w:hint="eastAsia" w:ascii="方正书宋_GBK" w:hAnsi="方正书宋_GBK" w:eastAsia="方正书宋_GBK" w:cs="方正书宋_GBK"/>
          <w:kern w:val="21"/>
          <w:sz w:val="22"/>
          <w:szCs w:val="22"/>
        </w:rPr>
        <w:t>要求</w:t>
      </w:r>
      <w:bookmarkEnd w:id="627"/>
      <w:bookmarkEnd w:id="628"/>
    </w:p>
    <w:bookmarkEnd w:id="629"/>
    <w:bookmarkEnd w:id="630"/>
    <w:bookmarkEnd w:id="63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承包人运入施工现场的材料、工程设备、施工设备以及在施工场地建设的临时设施，包括备品备件、安装工具与资料，必须专用于工程。未经发包人批准，承包人不得运出施工现场或挪作他用；</w:t>
      </w:r>
      <w:bookmarkEnd w:id="594"/>
      <w:r>
        <w:rPr>
          <w:rFonts w:hint="eastAsia" w:ascii="方正书宋_GBK" w:hAnsi="方正书宋_GBK" w:eastAsia="方正书宋_GBK" w:cs="方正书宋_GBK"/>
          <w:kern w:val="21"/>
          <w:sz w:val="22"/>
          <w:szCs w:val="22"/>
        </w:rPr>
        <w:t>经发包人批准，承包人可以根据施工进度计划撤走闲置的施工设备和其他物品。</w:t>
      </w:r>
    </w:p>
    <w:p>
      <w:pPr>
        <w:pStyle w:val="56"/>
        <w:spacing w:line="420" w:lineRule="exact"/>
        <w:ind w:firstLine="440"/>
        <w:rPr>
          <w:rFonts w:ascii="方正书宋_GBK" w:hAnsi="方正书宋_GBK" w:eastAsia="方正书宋_GBK" w:cs="方正书宋_GBK"/>
          <w:kern w:val="21"/>
          <w:sz w:val="22"/>
          <w:szCs w:val="22"/>
        </w:rPr>
      </w:pPr>
      <w:bookmarkStart w:id="632" w:name="_Toc17599"/>
      <w:bookmarkStart w:id="633" w:name="_Toc351203562"/>
      <w:bookmarkStart w:id="634" w:name="_Toc144215610"/>
      <w:r>
        <w:rPr>
          <w:rFonts w:hint="eastAsia" w:ascii="方正书宋_GBK" w:hAnsi="方正书宋_GBK" w:eastAsia="方正书宋_GBK" w:cs="方正书宋_GBK"/>
          <w:kern w:val="21"/>
          <w:sz w:val="22"/>
          <w:szCs w:val="22"/>
        </w:rPr>
        <w:t>9</w:t>
      </w:r>
      <w:bookmarkStart w:id="635" w:name="_Toc337558782"/>
      <w:bookmarkStart w:id="636" w:name="_Toc296503083"/>
      <w:bookmarkStart w:id="637" w:name="_Toc296346584"/>
      <w:r>
        <w:rPr>
          <w:rFonts w:hint="eastAsia" w:ascii="方正书宋_GBK" w:hAnsi="方正书宋_GBK" w:eastAsia="方正书宋_GBK" w:cs="方正书宋_GBK"/>
          <w:kern w:val="21"/>
          <w:sz w:val="22"/>
          <w:szCs w:val="22"/>
        </w:rPr>
        <w:t>.试验与检验</w:t>
      </w:r>
      <w:bookmarkEnd w:id="632"/>
      <w:bookmarkEnd w:id="633"/>
      <w:bookmarkEnd w:id="634"/>
    </w:p>
    <w:bookmarkEnd w:id="635"/>
    <w:p>
      <w:pPr>
        <w:pStyle w:val="56"/>
        <w:spacing w:line="420" w:lineRule="exact"/>
        <w:ind w:firstLine="440"/>
        <w:rPr>
          <w:rFonts w:ascii="方正书宋_GBK" w:hAnsi="方正书宋_GBK" w:eastAsia="方正书宋_GBK" w:cs="方正书宋_GBK"/>
          <w:kern w:val="21"/>
          <w:sz w:val="22"/>
          <w:szCs w:val="22"/>
        </w:rPr>
      </w:pPr>
      <w:bookmarkStart w:id="638" w:name="_Toc9708"/>
      <w:bookmarkStart w:id="639" w:name="_Toc351203563"/>
      <w:bookmarkStart w:id="640" w:name="_Toc144215611"/>
      <w:r>
        <w:rPr>
          <w:rFonts w:hint="eastAsia" w:ascii="方正书宋_GBK" w:hAnsi="方正书宋_GBK" w:eastAsia="方正书宋_GBK" w:cs="方正书宋_GBK"/>
          <w:kern w:val="21"/>
          <w:sz w:val="22"/>
          <w:szCs w:val="22"/>
        </w:rPr>
        <w:t>9</w:t>
      </w:r>
      <w:bookmarkStart w:id="641" w:name="_Toc337558783"/>
      <w:r>
        <w:rPr>
          <w:rFonts w:hint="eastAsia" w:ascii="方正书宋_GBK" w:hAnsi="方正书宋_GBK" w:eastAsia="方正书宋_GBK" w:cs="方正书宋_GBK"/>
          <w:kern w:val="21"/>
          <w:sz w:val="22"/>
          <w:szCs w:val="22"/>
        </w:rPr>
        <w:t>.1试验设备与试验人员</w:t>
      </w:r>
      <w:bookmarkEnd w:id="638"/>
      <w:bookmarkEnd w:id="639"/>
      <w:bookmarkEnd w:id="640"/>
    </w:p>
    <w:bookmarkEnd w:id="64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9.1.1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9.1.2承包人应按专用合同条款的约定提供试验设备、取样装置、试验场所和试验条件，并向监理人提交相应进场计划表。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承包人配置的试验设备要符合相应试验规程的要求并经过具有资质的检测单位检测，且在正式使用该试验设备前，需要经过监理人与承包人共同校定。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9.1.3承包人应向监理人提交试验人员的名单及其岗位、资格等证明资料，试验人员必须能够熟练进行相应的检测试验，承包人对试验人员的试验程序和试验结果的正确性负责。</w:t>
      </w:r>
    </w:p>
    <w:p>
      <w:pPr>
        <w:pStyle w:val="56"/>
        <w:spacing w:line="420" w:lineRule="exact"/>
        <w:ind w:firstLine="440"/>
        <w:rPr>
          <w:rFonts w:ascii="方正书宋_GBK" w:hAnsi="方正书宋_GBK" w:eastAsia="方正书宋_GBK" w:cs="方正书宋_GBK"/>
          <w:kern w:val="21"/>
          <w:sz w:val="22"/>
          <w:szCs w:val="22"/>
        </w:rPr>
      </w:pPr>
      <w:bookmarkStart w:id="642" w:name="_Toc351203564"/>
      <w:bookmarkStart w:id="643" w:name="_Toc2069"/>
      <w:bookmarkStart w:id="644" w:name="_Toc144215612"/>
      <w:r>
        <w:rPr>
          <w:rFonts w:hint="eastAsia" w:ascii="方正书宋_GBK" w:hAnsi="方正书宋_GBK" w:eastAsia="方正书宋_GBK" w:cs="方正书宋_GBK"/>
          <w:kern w:val="21"/>
          <w:sz w:val="22"/>
          <w:szCs w:val="22"/>
        </w:rPr>
        <w:t>9</w:t>
      </w:r>
      <w:bookmarkStart w:id="645" w:name="_Toc337558784"/>
      <w:r>
        <w:rPr>
          <w:rFonts w:hint="eastAsia" w:ascii="方正书宋_GBK" w:hAnsi="方正书宋_GBK" w:eastAsia="方正书宋_GBK" w:cs="方正书宋_GBK"/>
          <w:kern w:val="21"/>
          <w:sz w:val="22"/>
          <w:szCs w:val="22"/>
        </w:rPr>
        <w:t>.2取样</w:t>
      </w:r>
      <w:bookmarkEnd w:id="642"/>
      <w:bookmarkEnd w:id="643"/>
      <w:bookmarkEnd w:id="644"/>
    </w:p>
    <w:bookmarkEnd w:id="64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试验属于自检性质的，承包人可以单独取样。试验属于监理人抽检性质的，可由监理人取样，也可由承包人的试验人员在监理人的监督下取样。</w:t>
      </w:r>
    </w:p>
    <w:p>
      <w:pPr>
        <w:pStyle w:val="56"/>
        <w:spacing w:line="420" w:lineRule="exact"/>
        <w:ind w:firstLine="440"/>
        <w:rPr>
          <w:rFonts w:ascii="方正书宋_GBK" w:hAnsi="方正书宋_GBK" w:eastAsia="方正书宋_GBK" w:cs="方正书宋_GBK"/>
          <w:kern w:val="21"/>
          <w:sz w:val="22"/>
          <w:szCs w:val="22"/>
        </w:rPr>
      </w:pPr>
      <w:bookmarkStart w:id="646" w:name="_Toc7549"/>
      <w:bookmarkStart w:id="647" w:name="_Toc351203565"/>
      <w:bookmarkStart w:id="648" w:name="_Toc144215613"/>
      <w:r>
        <w:rPr>
          <w:rFonts w:hint="eastAsia" w:ascii="方正书宋_GBK" w:hAnsi="方正书宋_GBK" w:eastAsia="方正书宋_GBK" w:cs="方正书宋_GBK"/>
          <w:kern w:val="21"/>
          <w:sz w:val="22"/>
          <w:szCs w:val="22"/>
        </w:rPr>
        <w:t>9</w:t>
      </w:r>
      <w:bookmarkStart w:id="649" w:name="_Toc337558785"/>
      <w:r>
        <w:rPr>
          <w:rFonts w:hint="eastAsia" w:ascii="方正书宋_GBK" w:hAnsi="方正书宋_GBK" w:eastAsia="方正书宋_GBK" w:cs="方正书宋_GBK"/>
          <w:kern w:val="21"/>
          <w:sz w:val="22"/>
          <w:szCs w:val="22"/>
        </w:rPr>
        <w:t>.3材料、工程设备和工程的试验和检验</w:t>
      </w:r>
      <w:bookmarkEnd w:id="646"/>
      <w:bookmarkEnd w:id="647"/>
      <w:bookmarkEnd w:id="648"/>
    </w:p>
    <w:bookmarkEnd w:id="64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56"/>
        <w:spacing w:line="420" w:lineRule="exact"/>
        <w:ind w:firstLine="440"/>
        <w:rPr>
          <w:rFonts w:ascii="方正书宋_GBK" w:hAnsi="方正书宋_GBK" w:eastAsia="方正书宋_GBK" w:cs="方正书宋_GBK"/>
          <w:kern w:val="21"/>
          <w:sz w:val="22"/>
          <w:szCs w:val="22"/>
        </w:rPr>
      </w:pPr>
      <w:bookmarkStart w:id="650" w:name="_Toc713"/>
      <w:bookmarkStart w:id="651" w:name="_Toc351203566"/>
      <w:bookmarkStart w:id="652" w:name="_Toc144215614"/>
      <w:r>
        <w:rPr>
          <w:rFonts w:hint="eastAsia" w:ascii="方正书宋_GBK" w:hAnsi="方正书宋_GBK" w:eastAsia="方正书宋_GBK" w:cs="方正书宋_GBK"/>
          <w:kern w:val="21"/>
          <w:sz w:val="22"/>
          <w:szCs w:val="22"/>
        </w:rPr>
        <w:t>9</w:t>
      </w:r>
      <w:bookmarkStart w:id="653" w:name="_Toc337558786"/>
      <w:r>
        <w:rPr>
          <w:rFonts w:hint="eastAsia" w:ascii="方正书宋_GBK" w:hAnsi="方正书宋_GBK" w:eastAsia="方正书宋_GBK" w:cs="方正书宋_GBK"/>
          <w:kern w:val="21"/>
          <w:sz w:val="22"/>
          <w:szCs w:val="22"/>
        </w:rPr>
        <w:t>.4现场工艺试验</w:t>
      </w:r>
      <w:bookmarkEnd w:id="650"/>
      <w:bookmarkEnd w:id="651"/>
      <w:bookmarkEnd w:id="652"/>
    </w:p>
    <w:bookmarkEnd w:id="653"/>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承包人应按合同约定或监理人指示进行现场工艺试验。对大型的现场工艺试验，监理人认为必要时，承包人应根据监理人提出的工艺试验要求，编制工艺试验措施计划，报送监理人审查。</w:t>
      </w:r>
    </w:p>
    <w:p>
      <w:pPr>
        <w:pStyle w:val="56"/>
        <w:spacing w:line="420" w:lineRule="exact"/>
        <w:ind w:firstLine="440"/>
        <w:rPr>
          <w:rFonts w:ascii="方正书宋_GBK" w:hAnsi="方正书宋_GBK" w:eastAsia="方正书宋_GBK" w:cs="方正书宋_GBK"/>
          <w:kern w:val="21"/>
          <w:sz w:val="22"/>
          <w:szCs w:val="22"/>
        </w:rPr>
      </w:pPr>
      <w:bookmarkStart w:id="654" w:name="_Toc351203567"/>
      <w:bookmarkStart w:id="655" w:name="_Toc5837"/>
      <w:bookmarkStart w:id="656" w:name="_Toc144215615"/>
      <w:r>
        <w:rPr>
          <w:rFonts w:hint="eastAsia" w:ascii="方正书宋_GBK" w:hAnsi="方正书宋_GBK" w:eastAsia="方正书宋_GBK" w:cs="方正书宋_GBK"/>
          <w:kern w:val="21"/>
          <w:sz w:val="22"/>
          <w:szCs w:val="22"/>
        </w:rPr>
        <w:t>1</w:t>
      </w:r>
      <w:bookmarkStart w:id="657" w:name="_Toc337558787"/>
      <w:r>
        <w:rPr>
          <w:rFonts w:hint="eastAsia" w:ascii="方正书宋_GBK" w:hAnsi="方正书宋_GBK" w:eastAsia="方正书宋_GBK" w:cs="方正书宋_GBK"/>
          <w:kern w:val="21"/>
          <w:sz w:val="22"/>
          <w:szCs w:val="22"/>
        </w:rPr>
        <w:t>0.变更</w:t>
      </w:r>
      <w:bookmarkEnd w:id="636"/>
      <w:bookmarkEnd w:id="637"/>
      <w:bookmarkEnd w:id="654"/>
      <w:bookmarkEnd w:id="655"/>
      <w:bookmarkEnd w:id="656"/>
    </w:p>
    <w:bookmarkEnd w:id="657"/>
    <w:p>
      <w:pPr>
        <w:pStyle w:val="56"/>
        <w:spacing w:line="420" w:lineRule="exact"/>
        <w:ind w:firstLine="440"/>
        <w:rPr>
          <w:rFonts w:ascii="方正书宋_GBK" w:hAnsi="方正书宋_GBK" w:eastAsia="方正书宋_GBK" w:cs="方正书宋_GBK"/>
          <w:kern w:val="21"/>
          <w:sz w:val="22"/>
          <w:szCs w:val="22"/>
        </w:rPr>
      </w:pPr>
      <w:bookmarkStart w:id="658" w:name="_Toc144215616"/>
      <w:bookmarkStart w:id="659" w:name="_Toc351203568"/>
      <w:bookmarkStart w:id="660" w:name="_Toc12725"/>
      <w:r>
        <w:rPr>
          <w:rFonts w:hint="eastAsia" w:ascii="方正书宋_GBK" w:hAnsi="方正书宋_GBK" w:eastAsia="方正书宋_GBK" w:cs="方正书宋_GBK"/>
          <w:kern w:val="21"/>
          <w:sz w:val="22"/>
          <w:szCs w:val="22"/>
        </w:rPr>
        <w:t>1</w:t>
      </w:r>
      <w:bookmarkStart w:id="661" w:name="_Toc337558788"/>
      <w:bookmarkStart w:id="662" w:name="_Toc296503084"/>
      <w:bookmarkStart w:id="663" w:name="_Toc296346585"/>
      <w:r>
        <w:rPr>
          <w:rFonts w:hint="eastAsia" w:ascii="方正书宋_GBK" w:hAnsi="方正书宋_GBK" w:eastAsia="方正书宋_GBK" w:cs="方正书宋_GBK"/>
          <w:kern w:val="21"/>
          <w:sz w:val="22"/>
          <w:szCs w:val="22"/>
        </w:rPr>
        <w:t>0.1变更的范围</w:t>
      </w:r>
      <w:bookmarkEnd w:id="658"/>
      <w:bookmarkEnd w:id="659"/>
      <w:bookmarkEnd w:id="660"/>
    </w:p>
    <w:bookmarkEnd w:id="661"/>
    <w:bookmarkEnd w:id="662"/>
    <w:bookmarkEnd w:id="663"/>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除专用合同条款另有约定外，合同履行过程中发生以下情形的，应按照本条约定进行变更：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（1）增加或减少合同中任何工作，或追加额外的工作；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（2）取消合同中任何工作，但转由他人实施的工作除外；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（3）改变合同中任何工作的质量标准或其他特性；</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（4）改变工程的基线、标高、位置和尺寸；</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（5）改变工程的时间安排或实施顺序。</w:t>
      </w:r>
    </w:p>
    <w:p>
      <w:pPr>
        <w:pStyle w:val="56"/>
        <w:spacing w:line="420" w:lineRule="exact"/>
        <w:ind w:firstLine="440"/>
        <w:rPr>
          <w:rFonts w:ascii="方正书宋_GBK" w:hAnsi="方正书宋_GBK" w:eastAsia="方正书宋_GBK" w:cs="方正书宋_GBK"/>
          <w:kern w:val="21"/>
          <w:sz w:val="22"/>
          <w:szCs w:val="22"/>
        </w:rPr>
      </w:pPr>
      <w:bookmarkStart w:id="664" w:name="_Toc13326"/>
      <w:bookmarkStart w:id="665" w:name="_Toc144215617"/>
      <w:bookmarkStart w:id="666" w:name="_Toc351203569"/>
      <w:r>
        <w:rPr>
          <w:rFonts w:hint="eastAsia" w:ascii="方正书宋_GBK" w:hAnsi="方正书宋_GBK" w:eastAsia="方正书宋_GBK" w:cs="方正书宋_GBK"/>
          <w:kern w:val="21"/>
          <w:sz w:val="22"/>
          <w:szCs w:val="22"/>
        </w:rPr>
        <w:t>1</w:t>
      </w:r>
      <w:bookmarkStart w:id="667" w:name="_Toc296503085"/>
      <w:bookmarkStart w:id="668" w:name="_Toc337558789"/>
      <w:bookmarkStart w:id="669" w:name="_Toc296346586"/>
      <w:r>
        <w:rPr>
          <w:rFonts w:hint="eastAsia" w:ascii="方正书宋_GBK" w:hAnsi="方正书宋_GBK" w:eastAsia="方正书宋_GBK" w:cs="方正书宋_GBK"/>
          <w:kern w:val="21"/>
          <w:sz w:val="22"/>
          <w:szCs w:val="22"/>
        </w:rPr>
        <w:t>0.2变更权</w:t>
      </w:r>
      <w:bookmarkEnd w:id="664"/>
      <w:bookmarkEnd w:id="665"/>
      <w:bookmarkEnd w:id="666"/>
    </w:p>
    <w:bookmarkEnd w:id="667"/>
    <w:bookmarkEnd w:id="668"/>
    <w:bookmarkEnd w:id="66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涉及设计变更的，应由设计人提供变更后的图纸和说明。如变更超过原设计标准或批准的建设规模时，发包人应及时办理规划、设计变更等审批手续。</w:t>
      </w:r>
    </w:p>
    <w:p>
      <w:pPr>
        <w:pStyle w:val="56"/>
        <w:spacing w:line="420" w:lineRule="exact"/>
        <w:ind w:firstLine="440"/>
        <w:rPr>
          <w:rFonts w:ascii="方正书宋_GBK" w:hAnsi="方正书宋_GBK" w:eastAsia="方正书宋_GBK" w:cs="方正书宋_GBK"/>
          <w:kern w:val="21"/>
          <w:sz w:val="22"/>
          <w:szCs w:val="22"/>
        </w:rPr>
      </w:pPr>
      <w:bookmarkStart w:id="670" w:name="_Toc351203570"/>
      <w:bookmarkStart w:id="671" w:name="_Toc27652"/>
      <w:bookmarkStart w:id="672" w:name="_Toc144215618"/>
      <w:r>
        <w:rPr>
          <w:rFonts w:hint="eastAsia" w:ascii="方正书宋_GBK" w:hAnsi="方正书宋_GBK" w:eastAsia="方正书宋_GBK" w:cs="方正书宋_GBK"/>
          <w:kern w:val="21"/>
          <w:sz w:val="22"/>
          <w:szCs w:val="22"/>
        </w:rPr>
        <w:t>1</w:t>
      </w:r>
      <w:bookmarkStart w:id="673" w:name="_Toc337558790"/>
      <w:bookmarkStart w:id="674" w:name="_Toc296503086"/>
      <w:bookmarkStart w:id="675" w:name="_Toc296346587"/>
      <w:r>
        <w:rPr>
          <w:rFonts w:hint="eastAsia" w:ascii="方正书宋_GBK" w:hAnsi="方正书宋_GBK" w:eastAsia="方正书宋_GBK" w:cs="方正书宋_GBK"/>
          <w:kern w:val="21"/>
          <w:sz w:val="22"/>
          <w:szCs w:val="22"/>
        </w:rPr>
        <w:t>0.3变更程序</w:t>
      </w:r>
      <w:bookmarkEnd w:id="670"/>
      <w:bookmarkEnd w:id="671"/>
      <w:bookmarkEnd w:id="672"/>
    </w:p>
    <w:bookmarkEnd w:id="673"/>
    <w:bookmarkEnd w:id="674"/>
    <w:bookmarkEnd w:id="675"/>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10.3.1发包人提出变更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发包人提出变更的，应通过监理人向承包人发出变更指示，变更指示应说明计划变更的工程范围和变更的内容。</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10.3.2监理人提出变更建议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10.3.3变更执行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收到监理人下达的变更指示后，认为不能执行，应在48小时之内提出不能执行该变更指示的理由。承包人认为可以执行变更的，应当书面说明实施该变更指示对合同价格和工期的影响，且合同当事人应当按照第10.4款〔变更估价〕约定确定变更估价。</w:t>
      </w:r>
    </w:p>
    <w:p>
      <w:pPr>
        <w:pStyle w:val="56"/>
        <w:spacing w:line="420" w:lineRule="exact"/>
        <w:ind w:firstLine="440"/>
        <w:rPr>
          <w:rFonts w:ascii="方正书宋_GBK" w:hAnsi="方正书宋_GBK" w:eastAsia="方正书宋_GBK" w:cs="方正书宋_GBK"/>
          <w:kern w:val="21"/>
          <w:sz w:val="22"/>
          <w:szCs w:val="22"/>
        </w:rPr>
      </w:pPr>
      <w:bookmarkStart w:id="676" w:name="_Toc351203571"/>
      <w:bookmarkStart w:id="677" w:name="_Toc144215619"/>
      <w:bookmarkStart w:id="678" w:name="_Toc7827"/>
      <w:r>
        <w:rPr>
          <w:rFonts w:hint="eastAsia" w:ascii="方正书宋_GBK" w:hAnsi="方正书宋_GBK" w:eastAsia="方正书宋_GBK" w:cs="方正书宋_GBK"/>
          <w:kern w:val="21"/>
          <w:sz w:val="22"/>
          <w:szCs w:val="22"/>
        </w:rPr>
        <w:t>1</w:t>
      </w:r>
      <w:bookmarkStart w:id="679" w:name="_Toc296346588"/>
      <w:bookmarkStart w:id="680" w:name="_Toc296503087"/>
      <w:bookmarkStart w:id="681" w:name="_Toc337558791"/>
      <w:r>
        <w:rPr>
          <w:rFonts w:hint="eastAsia" w:ascii="方正书宋_GBK" w:hAnsi="方正书宋_GBK" w:eastAsia="方正书宋_GBK" w:cs="方正书宋_GBK"/>
          <w:kern w:val="21"/>
          <w:sz w:val="22"/>
          <w:szCs w:val="22"/>
        </w:rPr>
        <w:t>0.4变更估价</w:t>
      </w:r>
      <w:bookmarkEnd w:id="676"/>
      <w:bookmarkEnd w:id="677"/>
      <w:bookmarkEnd w:id="678"/>
    </w:p>
    <w:bookmarkEnd w:id="679"/>
    <w:bookmarkEnd w:id="680"/>
    <w:bookmarkEnd w:id="681"/>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10.4.1变更估价原则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除专用合同条款另有约定外，变更估价按照本款约定处理：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（1）已标价工程量清单或预算书有相同项目的，按照相同项目单价认定；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（2）已标价工程量清单或预算书中无相同项目，但有类似项目的，参照类似项目的单价认定；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（3）已标价工程量清单或预算书中无类似项目，双方当事人根据变更资料、当地工程造价管理机构发布的价格信息或经发承包双方共同认定的询价结果和承包人报价浮动率确定变更项目的单价。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（4）工程变更引起措施方案变化的，按承包人提出并经发包人认可的方案调整费用。</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10.4.2变更估价程序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实行工程量清单报价的，当工程变更将造成措施项目发生变化时，承包人有权提出调整措施项目费。承包人提出调整措施项目费的，应事先将拟实施的方案提交监理工程师确认，并详细说明与原方案措施项目及费用的变化情况。拟实施的方案经监理工程师认可，并报发包人批准后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当工程变更增加措施项目时，由承包人按合同的竣工结算与结算价款的约定在递交竣工结算文件时按下述公式向发包人提出，由监理工程师核实并经发包人确认后执行。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M1＝M0＋ΔM</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式中：M1是本工程结算的措施项目费。M0是承包人在工程量清单中填报的措施项目费。ΔM是工程变更部分的措施项目费。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如果因为非承包人原因删减了合同中的某项原定工作或工程，致使承包人发生的费用或（和）预期收益不能被包括在其他已支付或应支付的项目中，也未包含在任何替代的工作或工程中，则承包人可发出通知，同时附证明材料，要求对因删减该项工作而造成的影响给予合理的费用补偿。</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因变更引起的价格调整应计入最近一期的进度款中支付。</w:t>
      </w:r>
    </w:p>
    <w:p>
      <w:pPr>
        <w:pStyle w:val="56"/>
        <w:spacing w:line="420" w:lineRule="exact"/>
        <w:ind w:firstLine="440"/>
        <w:rPr>
          <w:rFonts w:ascii="方正书宋_GBK" w:hAnsi="方正书宋_GBK" w:eastAsia="方正书宋_GBK" w:cs="方正书宋_GBK"/>
          <w:kern w:val="21"/>
          <w:sz w:val="22"/>
          <w:szCs w:val="22"/>
        </w:rPr>
      </w:pPr>
      <w:bookmarkStart w:id="682" w:name="_Toc28992"/>
      <w:bookmarkStart w:id="683" w:name="_Toc144215620"/>
      <w:bookmarkStart w:id="684" w:name="_Toc351203572"/>
      <w:r>
        <w:rPr>
          <w:rFonts w:hint="eastAsia" w:ascii="方正书宋_GBK" w:hAnsi="方正书宋_GBK" w:eastAsia="方正书宋_GBK" w:cs="方正书宋_GBK"/>
          <w:kern w:val="21"/>
          <w:sz w:val="22"/>
          <w:szCs w:val="22"/>
        </w:rPr>
        <w:t>1</w:t>
      </w:r>
      <w:bookmarkStart w:id="685" w:name="_Toc296346595"/>
      <w:bookmarkStart w:id="686" w:name="_Toc337558792"/>
      <w:bookmarkStart w:id="687" w:name="_Toc296503094"/>
      <w:r>
        <w:rPr>
          <w:rFonts w:hint="eastAsia" w:ascii="方正书宋_GBK" w:hAnsi="方正书宋_GBK" w:eastAsia="方正书宋_GBK" w:cs="方正书宋_GBK"/>
          <w:kern w:val="21"/>
          <w:sz w:val="22"/>
          <w:szCs w:val="22"/>
        </w:rPr>
        <w:t>0.5承包人的合理化建议</w:t>
      </w:r>
      <w:bookmarkEnd w:id="682"/>
      <w:bookmarkEnd w:id="683"/>
      <w:bookmarkEnd w:id="684"/>
    </w:p>
    <w:bookmarkEnd w:id="685"/>
    <w:bookmarkEnd w:id="686"/>
    <w:bookmarkEnd w:id="687"/>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承包人提出合理化建议的，应向监理人提交合理化建议说明，说明建议的内容和理由，以及实施该建议对合同价格和工期的影响。</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合理化建议降低了合同价格或者提高了工程经济效益的，发包人可对承包人给予奖励，奖励的方法和金额在专用合同条款中约定。</w:t>
      </w:r>
    </w:p>
    <w:p>
      <w:pPr>
        <w:pStyle w:val="56"/>
        <w:spacing w:line="420" w:lineRule="exact"/>
        <w:ind w:firstLine="440"/>
        <w:rPr>
          <w:rFonts w:ascii="方正书宋_GBK" w:hAnsi="方正书宋_GBK" w:eastAsia="方正书宋_GBK" w:cs="方正书宋_GBK"/>
          <w:kern w:val="21"/>
          <w:sz w:val="22"/>
          <w:szCs w:val="22"/>
        </w:rPr>
      </w:pPr>
      <w:bookmarkStart w:id="688" w:name="_Toc3361"/>
      <w:bookmarkStart w:id="689" w:name="_Toc144215621"/>
      <w:bookmarkStart w:id="690" w:name="_Toc351203573"/>
      <w:r>
        <w:rPr>
          <w:rFonts w:hint="eastAsia" w:ascii="方正书宋_GBK" w:hAnsi="方正书宋_GBK" w:eastAsia="方正书宋_GBK" w:cs="方正书宋_GBK"/>
          <w:kern w:val="21"/>
          <w:sz w:val="22"/>
          <w:szCs w:val="22"/>
        </w:rPr>
        <w:t>1</w:t>
      </w:r>
      <w:bookmarkStart w:id="691" w:name="_Toc337558793"/>
      <w:r>
        <w:rPr>
          <w:rFonts w:hint="eastAsia" w:ascii="方正书宋_GBK" w:hAnsi="方正书宋_GBK" w:eastAsia="方正书宋_GBK" w:cs="方正书宋_GBK"/>
          <w:kern w:val="21"/>
          <w:sz w:val="22"/>
          <w:szCs w:val="22"/>
        </w:rPr>
        <w:t>0.6变更引起的工期调整</w:t>
      </w:r>
      <w:bookmarkEnd w:id="688"/>
      <w:bookmarkEnd w:id="689"/>
      <w:bookmarkEnd w:id="690"/>
      <w:bookmarkEnd w:id="69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因变更引起工期变化的，合同当事人均可要求调整合同工期，由合同当事人按照第4.4款〔商定或确定〕并参考工程所在地的工期定额标准确定增减工期天数。</w:t>
      </w:r>
    </w:p>
    <w:p>
      <w:pPr>
        <w:pStyle w:val="56"/>
        <w:spacing w:line="420" w:lineRule="exact"/>
        <w:ind w:firstLine="440"/>
        <w:rPr>
          <w:rFonts w:ascii="方正书宋_GBK" w:hAnsi="方正书宋_GBK" w:eastAsia="方正书宋_GBK" w:cs="方正书宋_GBK"/>
          <w:kern w:val="21"/>
          <w:sz w:val="22"/>
          <w:szCs w:val="22"/>
        </w:rPr>
      </w:pPr>
      <w:bookmarkStart w:id="692" w:name="_Toc17653"/>
      <w:bookmarkStart w:id="693" w:name="_Toc144215622"/>
      <w:bookmarkStart w:id="694" w:name="_Toc351203574"/>
      <w:r>
        <w:rPr>
          <w:rFonts w:hint="eastAsia" w:ascii="方正书宋_GBK" w:hAnsi="方正书宋_GBK" w:eastAsia="方正书宋_GBK" w:cs="方正书宋_GBK"/>
          <w:kern w:val="21"/>
          <w:sz w:val="22"/>
          <w:szCs w:val="22"/>
        </w:rPr>
        <w:t>10.7暂估价</w:t>
      </w:r>
      <w:bookmarkEnd w:id="692"/>
      <w:bookmarkEnd w:id="693"/>
      <w:bookmarkEnd w:id="69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暂估价专业分包工程、服务、材料和工程设备的明细由合同当事人在专用合同条款中约定。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10.7.1依法必须招标的暂估价项目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对于依法必须招标的暂估价项目，除相关法律规定由发包人组织招标的情形外，采取以下第</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种方式确定。合同当事人也可以在专用合同条款中选择其他招标方式。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第1种方式：对于依法必须招标的暂估价项目，由承包人招标，对该暂估价项目的确认和批准按照以下约定执行：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10.7.2不属于依法必须招标的暂估价项目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除专用合同条款另有约定外，对于不属于依法必须招标的暂估价项目，采取以下第</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种方式确定：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第1种方式：对于不属于依法必须招标的暂估价项目，按本项约定确认和批准：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（2）发包人认为承包人确定的供应商、分包人无法满足工程质量或合同要求的，发包人可以要求承包人重新确定暂估价项目的供应商、分包人；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（3）承包人应当在签订暂估价合同后7天内，将暂估价合同副本报送发包人留存。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第2种方式：承包人按照第10.7.1项〔依法必须招标的暂估价项目〕约定的第1种方式确定暂估价项目。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第3种方式：承包人直接实施的暂估价项目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承包人具备实施暂估价项目的资格和条件的，经发包人和承包人协商一致后，可由承包人自行实施暂估价项目，合同当事人可以在专用合同条款约定具体事项。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10.7.3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695" w:name="_Toc144215623"/>
      <w:bookmarkStart w:id="696" w:name="_Toc351203575"/>
      <w:bookmarkStart w:id="697" w:name="_Toc25986"/>
      <w:r>
        <w:rPr>
          <w:rFonts w:hint="eastAsia" w:ascii="方正书宋_GBK" w:hAnsi="方正书宋_GBK" w:eastAsia="方正书宋_GBK" w:cs="方正书宋_GBK"/>
          <w:kern w:val="21"/>
          <w:sz w:val="22"/>
          <w:szCs w:val="22"/>
        </w:rPr>
        <w:t>1</w:t>
      </w:r>
      <w:bookmarkStart w:id="698" w:name="_Toc337558794"/>
      <w:bookmarkStart w:id="699" w:name="_Toc296503090"/>
      <w:bookmarkStart w:id="700" w:name="_Toc296346591"/>
      <w:bookmarkStart w:id="701" w:name="_Toc322522561"/>
      <w:r>
        <w:rPr>
          <w:rFonts w:hint="eastAsia" w:ascii="方正书宋_GBK" w:hAnsi="方正书宋_GBK" w:eastAsia="方正书宋_GBK" w:cs="方正书宋_GBK"/>
          <w:kern w:val="21"/>
          <w:sz w:val="22"/>
          <w:szCs w:val="22"/>
        </w:rPr>
        <w:t>0.8暂列金额</w:t>
      </w:r>
      <w:bookmarkEnd w:id="695"/>
      <w:bookmarkEnd w:id="696"/>
      <w:bookmarkEnd w:id="697"/>
    </w:p>
    <w:bookmarkEnd w:id="69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暂列金额应按照发包人的要求使用，发包人的要求应通过监理人发出。合同当事人可以在专用合同条款中协商确定有关事项。</w:t>
      </w:r>
    </w:p>
    <w:bookmarkEnd w:id="699"/>
    <w:bookmarkEnd w:id="700"/>
    <w:bookmarkEnd w:id="701"/>
    <w:p>
      <w:pPr>
        <w:pStyle w:val="56"/>
        <w:spacing w:line="420" w:lineRule="exact"/>
        <w:ind w:firstLine="440"/>
        <w:rPr>
          <w:rFonts w:ascii="方正书宋_GBK" w:hAnsi="方正书宋_GBK" w:eastAsia="方正书宋_GBK" w:cs="方正书宋_GBK"/>
          <w:kern w:val="21"/>
          <w:sz w:val="22"/>
          <w:szCs w:val="22"/>
        </w:rPr>
      </w:pPr>
      <w:bookmarkStart w:id="702" w:name="_Toc11377"/>
      <w:bookmarkStart w:id="703" w:name="_Toc351203576"/>
      <w:bookmarkStart w:id="704" w:name="_Toc144215624"/>
      <w:r>
        <w:rPr>
          <w:rFonts w:hint="eastAsia" w:ascii="方正书宋_GBK" w:hAnsi="方正书宋_GBK" w:eastAsia="方正书宋_GBK" w:cs="方正书宋_GBK"/>
          <w:kern w:val="21"/>
          <w:sz w:val="22"/>
          <w:szCs w:val="22"/>
        </w:rPr>
        <w:t>1</w:t>
      </w:r>
      <w:bookmarkStart w:id="705" w:name="_Toc337558796"/>
      <w:bookmarkStart w:id="706" w:name="_Toc296503091"/>
      <w:bookmarkStart w:id="707" w:name="_Toc296346592"/>
      <w:r>
        <w:rPr>
          <w:rFonts w:hint="eastAsia" w:ascii="方正书宋_GBK" w:hAnsi="方正书宋_GBK" w:eastAsia="方正书宋_GBK" w:cs="方正书宋_GBK"/>
          <w:kern w:val="21"/>
          <w:sz w:val="22"/>
          <w:szCs w:val="22"/>
        </w:rPr>
        <w:t>0.9计日工</w:t>
      </w:r>
      <w:bookmarkEnd w:id="702"/>
      <w:bookmarkEnd w:id="703"/>
      <w:bookmarkEnd w:id="704"/>
      <w:bookmarkEnd w:id="705"/>
      <w:bookmarkEnd w:id="706"/>
      <w:bookmarkEnd w:id="70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采用计日工计价的任何一项工作，承包人应在该项工作实施过程中，每天提交以下报表和有关凭证报送监理人审查：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（1）工作名称、内容和数量；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（2）投入该工作的所有人员的姓名、专业、工种、级别和耗用工时；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（3）投入该工作的材料类别和数量；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（4）投入该工作的施工设备型号、台数和耗用台时；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（5）其他有关资料和凭证。</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计日工由承包人汇总后，列入最近一期进度付款申请单，由监理人审查并经发包人批准后列入进度付款。</w:t>
      </w:r>
    </w:p>
    <w:p>
      <w:pPr>
        <w:pStyle w:val="56"/>
        <w:spacing w:line="420" w:lineRule="exact"/>
        <w:ind w:firstLine="440"/>
        <w:rPr>
          <w:rFonts w:ascii="方正书宋_GBK" w:hAnsi="方正书宋_GBK" w:eastAsia="方正书宋_GBK" w:cs="方正书宋_GBK"/>
          <w:kern w:val="21"/>
          <w:sz w:val="22"/>
          <w:szCs w:val="22"/>
        </w:rPr>
      </w:pPr>
      <w:bookmarkStart w:id="708" w:name="_Toc7121"/>
      <w:bookmarkStart w:id="709" w:name="_Toc351203577"/>
      <w:bookmarkStart w:id="710" w:name="_Toc144215625"/>
      <w:r>
        <w:rPr>
          <w:rFonts w:hint="eastAsia" w:ascii="方正书宋_GBK" w:hAnsi="方正书宋_GBK" w:eastAsia="方正书宋_GBK" w:cs="方正书宋_GBK"/>
          <w:bCs/>
          <w:kern w:val="21"/>
          <w:sz w:val="22"/>
          <w:szCs w:val="22"/>
        </w:rPr>
        <w:t>11.价格调整</w:t>
      </w:r>
      <w:bookmarkEnd w:id="708"/>
      <w:bookmarkEnd w:id="709"/>
      <w:bookmarkEnd w:id="710"/>
    </w:p>
    <w:p>
      <w:pPr>
        <w:pStyle w:val="56"/>
        <w:spacing w:line="420" w:lineRule="exact"/>
        <w:ind w:firstLine="440"/>
        <w:rPr>
          <w:rFonts w:ascii="方正书宋_GBK" w:hAnsi="方正书宋_GBK" w:eastAsia="方正书宋_GBK" w:cs="方正书宋_GBK"/>
          <w:kern w:val="21"/>
          <w:sz w:val="22"/>
          <w:szCs w:val="22"/>
        </w:rPr>
      </w:pPr>
      <w:bookmarkStart w:id="711" w:name="_Toc351203578"/>
      <w:bookmarkStart w:id="712" w:name="_Toc1885"/>
      <w:bookmarkStart w:id="713" w:name="_Toc144215626"/>
      <w:bookmarkStart w:id="714" w:name="_Toc296503092"/>
      <w:bookmarkStart w:id="715" w:name="_Toc337558797"/>
      <w:bookmarkStart w:id="716" w:name="_Toc296346593"/>
      <w:r>
        <w:rPr>
          <w:rFonts w:hint="eastAsia" w:ascii="方正书宋_GBK" w:hAnsi="方正书宋_GBK" w:eastAsia="方正书宋_GBK" w:cs="方正书宋_GBK"/>
          <w:kern w:val="21"/>
          <w:sz w:val="22"/>
          <w:szCs w:val="22"/>
        </w:rPr>
        <w:t>11.1市场价格波动引起的调整</w:t>
      </w:r>
      <w:bookmarkEnd w:id="711"/>
      <w:bookmarkEnd w:id="712"/>
      <w:bookmarkEnd w:id="713"/>
    </w:p>
    <w:bookmarkEnd w:id="714"/>
    <w:bookmarkEnd w:id="715"/>
    <w:bookmarkEnd w:id="71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除专用合同条款另有约定外，市场价格波动超过合同当事人约定的范围，合同价格应当调整。合同当事人可以在专用合同条款中约定选择以下一种方式对合同价格进行调整：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第1种方式：采用价格指数进行价格调整。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（1）价格调整公式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因人工、材料和设备等价格波动影响合同价格时，根据专用合同条款中约定的数据，按以下公式计算差额并调整合同价格：</w:t>
      </w:r>
    </w:p>
    <w:p>
      <w:pPr>
        <w:tabs>
          <w:tab w:val="left" w:pos="0"/>
          <w:tab w:val="left" w:pos="360"/>
          <w:tab w:val="left" w:pos="540"/>
        </w:tabs>
        <w:overflowPunct w:val="0"/>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object>
          <v:shape id="_x0000_i1030" o:spt="75" type="#_x0000_t75" style="height:43.9pt;width:359.85pt;" o:ole="t" filled="f" o:preferrelative="t" stroked="f" coordsize="21600,21600">
            <v:path/>
            <v:fill on="f" focussize="0,0"/>
            <v:stroke on="f" joinstyle="miter"/>
            <v:imagedata r:id="rId151" o:title=""/>
            <o:lock v:ext="edit" aspectratio="t"/>
            <w10:wrap type="none"/>
            <w10:anchorlock/>
          </v:shape>
          <o:OLEObject Type="Embed" ProgID="Equation.KSEE3" ShapeID="_x0000_i1030" DrawAspect="Content" ObjectID="_1468075730" r:id="rId160">
            <o:LockedField>false</o:LockedField>
          </o:OLEObject>
        </w:objec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公式中：ΔP——需调整的价格差额；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object>
          <v:shape id="_x0000_i1031" o:spt="75" type="#_x0000_t75" style="height:17.95pt;width:17.95pt;" o:ole="t" filled="f" o:preferrelative="t" stroked="f" coordsize="21600,21600">
            <v:path/>
            <v:fill on="f" focussize="0,0"/>
            <v:stroke on="f" joinstyle="miter"/>
            <v:imagedata r:id="rId153" o:title=""/>
            <o:lock v:ext="edit" aspectratio="t"/>
            <w10:wrap type="none"/>
            <w10:anchorlock/>
          </v:shape>
          <o:OLEObject Type="Embed" ProgID="Equation.KSEE3" ShapeID="_x0000_i1031" DrawAspect="Content" ObjectID="_1468075731" r:id="rId161">
            <o:LockedField>false</o:LockedField>
          </o:OLEObject>
        </w:object>
      </w:r>
      <w:r>
        <w:rPr>
          <w:rFonts w:hint="eastAsia" w:ascii="方正书宋_GBK" w:hAnsi="方正书宋_GBK" w:eastAsia="方正书宋_GBK" w:cs="方正书宋_GBK"/>
          <w:kern w:val="21"/>
          <w:sz w:val="22"/>
          <w:szCs w:val="22"/>
        </w:rPr>
        <w:t>——约定的付款证书中承包人应得到的已完成工程量的金额。此项金额应不包括价格调整、不计质量保证金的扣留和支付、预付款的支付和扣回。约定的变更及其他金额已按现行价格计价的，也不计在内；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A——定值权重（即不调部分的权重）；</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object>
          <v:shape id="_x0000_i1032" o:spt="75" type="#_x0000_t75" style="height:17.6pt;width:101pt;" o:ole="t" filled="f" o:preferrelative="t" stroked="f" coordsize="21600,21600">
            <v:path/>
            <v:fill on="f" focussize="0,0"/>
            <v:stroke on="f" joinstyle="miter"/>
            <v:imagedata r:id="rId155" cropbottom="10741f" o:title=""/>
            <o:lock v:ext="edit" aspectratio="t"/>
            <w10:wrap type="none"/>
            <w10:anchorlock/>
          </v:shape>
          <o:OLEObject Type="Embed" ProgID="Equation.KSEE3" ShapeID="_x0000_i1032" DrawAspect="Content" ObjectID="_1468075732" r:id="rId162">
            <o:LockedField>false</o:LockedField>
          </o:OLEObject>
        </w:object>
      </w:r>
      <w:r>
        <w:rPr>
          <w:rFonts w:hint="eastAsia" w:ascii="方正书宋_GBK" w:hAnsi="方正书宋_GBK" w:eastAsia="方正书宋_GBK" w:cs="方正书宋_GBK"/>
          <w:kern w:val="21"/>
          <w:sz w:val="22"/>
          <w:szCs w:val="22"/>
        </w:rPr>
        <w:t>——各可调因子的变值权重（即可调部分的权重），为各可调因子在签约合同价中所占的比例；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object>
          <v:shape id="_x0000_i1033" o:spt="75" type="#_x0000_t75" style="height:18.1pt;width:102.05pt;" o:ole="t" filled="f" o:preferrelative="t" stroked="f" coordsize="21600,21600">
            <v:path/>
            <v:fill on="f" focussize="0,0"/>
            <v:stroke on="f" joinstyle="miter"/>
            <v:imagedata r:id="rId157" cropbottom="7953f" o:title=""/>
            <o:lock v:ext="edit" aspectratio="t"/>
            <w10:wrap type="none"/>
            <w10:anchorlock/>
          </v:shape>
          <o:OLEObject Type="Embed" ProgID="Equation.KSEE3" ShapeID="_x0000_i1033" DrawAspect="Content" ObjectID="_1468075733" r:id="rId163">
            <o:LockedField>false</o:LockedField>
          </o:OLEObject>
        </w:object>
      </w:r>
      <w:r>
        <w:rPr>
          <w:rFonts w:hint="eastAsia" w:ascii="方正书宋_GBK" w:hAnsi="方正书宋_GBK" w:eastAsia="方正书宋_GBK" w:cs="方正书宋_GBK"/>
          <w:kern w:val="21"/>
          <w:sz w:val="22"/>
          <w:szCs w:val="22"/>
        </w:rPr>
        <w:t>——各可调因子的现行价格指数，指约定的付款证书相关周期最后一天的前42天的各可调因子的价格指数；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object>
          <v:shape id="_x0000_i1034" o:spt="75" type="#_x0000_t75" style="height:17.5pt;width:108pt;" o:ole="t" filled="f" o:preferrelative="t" stroked="f" coordsize="21600,21600">
            <v:path/>
            <v:fill on="f" focussize="0,0"/>
            <v:stroke on="f" joinstyle="miter"/>
            <v:imagedata r:id="rId159" cropbottom="8760f" o:title=""/>
            <o:lock v:ext="edit" aspectratio="t"/>
            <w10:wrap type="none"/>
            <w10:anchorlock/>
          </v:shape>
          <o:OLEObject Type="Embed" ProgID="Equation.KSEE3" ShapeID="_x0000_i1034" DrawAspect="Content" ObjectID="_1468075734" r:id="rId164">
            <o:LockedField>false</o:LockedField>
          </o:OLEObject>
        </w:object>
      </w:r>
      <w:r>
        <w:rPr>
          <w:rFonts w:hint="eastAsia" w:ascii="方正书宋_GBK" w:hAnsi="方正书宋_GBK" w:eastAsia="方正书宋_GBK" w:cs="方正书宋_GBK"/>
          <w:kern w:val="21"/>
          <w:sz w:val="22"/>
          <w:szCs w:val="22"/>
        </w:rPr>
        <w:t>——各可调因子的基本价格指数，指基准日期的各可调因子的价格指数。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以上价格调整公式中的各可调因子、定值和变值权重，以及基本价格指数及其来源在投标函附录价格指数和权重表中约定，非招标订立的合同，由合同当事人在专用合同条款中约定。价格指数应首先采用湖北省工程造价管理机构发布的价格指数，无前述价格指数时，可采用湖北省工程造价管理机构发布的价格代替。</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（2）暂时确定调整差额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在计算调整差额时无现行价格指数的，合同当事人同意暂用前次价格指数计算。实际价格指数有调整的，合同当事人进行相应调整。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（3）权重的调整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因变更导致合同约定的权重不合理时，按照第4.4款〔商定或确定〕执行。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（4）因承包人原因工期延误后的价格调整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因承包人原因未按期竣工的，对合同约定的竣工日期后继续施工的工程，在使用价格调整公式时，应采用计划竣工日期与实际竣工日期的两个价格指数中较低的一个作为现行价格指数。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第2种方式：采用造价信息进行价格调整。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履行期间，因人工、材料、工程设备和机械台班价格波动影响合同价格时，人工、机械使用费按照国家或湖北省建设行政管理部门、行业建设管理部门或其授权的工程造价管理机构发布的人工、机械使用费系数进行调整；需要进行价格调整的材料，其单价和采购数量报发包人核对确认，发包人确认需调整的材料单价及数量，作为调整合同价格的依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人工单价发生变化且符合湖北省建设行政主管部门发布的人工费调整规定，合同当事人应按湖北省建设行政主管部门或其授权的工程造价管理机构发布的人工费等文件调整合同价格，但承包人对人工费或人工单价的报价高于发布价格的除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（2）材料、工程设备价格变化的价款调整按照发包人提供的基准价格，按以下风险范围规定执行：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pStyle w:val="54"/>
        <w:spacing w:line="420" w:lineRule="exact"/>
        <w:ind w:firstLine="440"/>
        <w:rPr>
          <w:rFonts w:ascii="方正书宋_GBK" w:hAnsi="方正书宋_GBK" w:eastAsia="方正书宋_GBK" w:cs="方正书宋_GBK"/>
          <w:kern w:val="21"/>
          <w:sz w:val="22"/>
          <w:szCs w:val="22"/>
        </w:rPr>
      </w:pPr>
      <w:bookmarkStart w:id="717" w:name="_Toc144133040"/>
      <w:r>
        <w:rPr>
          <w:rFonts w:hint="eastAsia" w:ascii="方正书宋_GBK" w:hAnsi="方正书宋_GBK" w:eastAsia="方正书宋_GBK" w:cs="方正书宋_GBK"/>
          <w:kern w:val="21"/>
          <w:sz w:val="22"/>
          <w:szCs w:val="22"/>
        </w:rPr>
        <w:t>③承包人在已标价工程量清单或预算书中载明材料单价等于基准价格的：除专用合同条款另有约定外，合同履行期间材料单价涨跌幅以基准价格为基础超过±5%时，其超过部分据实调整。</w:t>
      </w:r>
      <w:bookmarkEnd w:id="717"/>
    </w:p>
    <w:p>
      <w:pPr>
        <w:pStyle w:val="54"/>
        <w:spacing w:line="420" w:lineRule="exact"/>
        <w:ind w:firstLine="440"/>
        <w:rPr>
          <w:rStyle w:val="34"/>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pStyle w:val="54"/>
        <w:spacing w:line="420" w:lineRule="exact"/>
        <w:ind w:firstLine="440"/>
        <w:rPr>
          <w:rFonts w:ascii="方正书宋_GBK" w:hAnsi="方正书宋_GBK" w:eastAsia="方正书宋_GBK" w:cs="方正书宋_GBK"/>
          <w:kern w:val="21"/>
          <w:sz w:val="22"/>
          <w:szCs w:val="22"/>
        </w:rPr>
      </w:pPr>
      <w:bookmarkStart w:id="718" w:name="OLE_LINK3"/>
      <w:r>
        <w:rPr>
          <w:rFonts w:hint="eastAsia" w:ascii="方正书宋_GBK" w:hAnsi="方正书宋_GBK" w:eastAsia="方正书宋_GBK" w:cs="方正书宋_GBK"/>
          <w:kern w:val="21"/>
          <w:sz w:val="22"/>
          <w:szCs w:val="22"/>
        </w:rPr>
        <w:t>前述基准价格是指由发包人在招标文件或专用合同条款中给定的材料、工程设备的价格，该价格原则上应当按照湖北省建设行政主管部门或其授权的工程造价管理机构发布的信息价编制。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（3）施工机械台班单价或施工机械使用费发生变化超过湖北省建设行政主管部门或其授权的工程造价管理机构规定的范围时，按规定调整合同价格。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第3种方式：专用合同条款约定的其他方式。</w:t>
      </w:r>
    </w:p>
    <w:p>
      <w:pPr>
        <w:pStyle w:val="56"/>
        <w:spacing w:line="420" w:lineRule="exact"/>
        <w:ind w:firstLine="440"/>
        <w:rPr>
          <w:rFonts w:ascii="方正书宋_GBK" w:hAnsi="方正书宋_GBK" w:eastAsia="方正书宋_GBK" w:cs="方正书宋_GBK"/>
          <w:kern w:val="21"/>
          <w:sz w:val="22"/>
          <w:szCs w:val="22"/>
        </w:rPr>
      </w:pPr>
      <w:bookmarkStart w:id="719" w:name="_Toc351203579"/>
      <w:bookmarkStart w:id="720" w:name="_Toc144215627"/>
      <w:bookmarkStart w:id="721" w:name="_Toc17697"/>
      <w:bookmarkStart w:id="722" w:name="_Toc296346594"/>
      <w:bookmarkStart w:id="723" w:name="_Toc296503093"/>
      <w:bookmarkStart w:id="724" w:name="_Toc337558798"/>
      <w:r>
        <w:rPr>
          <w:rFonts w:hint="eastAsia" w:ascii="方正书宋_GBK" w:hAnsi="方正书宋_GBK" w:eastAsia="方正书宋_GBK" w:cs="方正书宋_GBK"/>
          <w:kern w:val="21"/>
          <w:sz w:val="22"/>
          <w:szCs w:val="22"/>
        </w:rPr>
        <w:t>11.2法律变化引起的调整</w:t>
      </w:r>
      <w:bookmarkEnd w:id="719"/>
      <w:bookmarkEnd w:id="720"/>
      <w:bookmarkEnd w:id="721"/>
    </w:p>
    <w:bookmarkEnd w:id="722"/>
    <w:bookmarkEnd w:id="723"/>
    <w:bookmarkEnd w:id="72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因法律变化引起的合同价格和工期调整，合同当事人无法达成一致的，由总监理工程师按第4.4款〔商定或确定〕的约定处理。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因发包人原因造成工期延误，在工期延误期间出现法律变化的，由此增加的费用和（或）延误的工期由发包人承担。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因承包人原因造成工期延误，在工期延误期间出现法律变化的，由此增加的费用和（或）延误的工期由承包人承担。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725" w:name="_Toc144215628"/>
      <w:bookmarkStart w:id="726" w:name="_Toc16968"/>
      <w:bookmarkStart w:id="727" w:name="_Toc351203580"/>
      <w:bookmarkStart w:id="728" w:name="_Toc337558799"/>
      <w:bookmarkStart w:id="729" w:name="_Toc296503096"/>
      <w:bookmarkStart w:id="730" w:name="_Toc296346597"/>
      <w:r>
        <w:rPr>
          <w:rFonts w:hint="eastAsia" w:ascii="方正书宋_GBK" w:hAnsi="方正书宋_GBK" w:eastAsia="方正书宋_GBK" w:cs="方正书宋_GBK"/>
          <w:kern w:val="21"/>
          <w:sz w:val="22"/>
          <w:szCs w:val="22"/>
        </w:rPr>
        <w:t>12.合同价格、计量与支付</w:t>
      </w:r>
      <w:bookmarkEnd w:id="725"/>
      <w:bookmarkEnd w:id="726"/>
      <w:bookmarkEnd w:id="727"/>
    </w:p>
    <w:bookmarkEnd w:id="728"/>
    <w:p>
      <w:pPr>
        <w:pStyle w:val="56"/>
        <w:spacing w:line="420" w:lineRule="exact"/>
        <w:ind w:firstLine="440"/>
        <w:rPr>
          <w:rFonts w:ascii="方正书宋_GBK" w:hAnsi="方正书宋_GBK" w:eastAsia="方正书宋_GBK" w:cs="方正书宋_GBK"/>
          <w:kern w:val="21"/>
          <w:sz w:val="22"/>
          <w:szCs w:val="22"/>
        </w:rPr>
      </w:pPr>
      <w:bookmarkStart w:id="731" w:name="_Toc351203581"/>
      <w:bookmarkStart w:id="732" w:name="_Toc144215629"/>
      <w:bookmarkStart w:id="733" w:name="_Toc16495"/>
      <w:bookmarkStart w:id="734" w:name="_Toc337558800"/>
      <w:r>
        <w:rPr>
          <w:rFonts w:hint="eastAsia" w:ascii="方正书宋_GBK" w:hAnsi="方正书宋_GBK" w:eastAsia="方正书宋_GBK" w:cs="方正书宋_GBK"/>
          <w:kern w:val="21"/>
          <w:sz w:val="22"/>
          <w:szCs w:val="22"/>
        </w:rPr>
        <w:t>12.1合同价</w:t>
      </w:r>
      <w:bookmarkEnd w:id="729"/>
      <w:bookmarkEnd w:id="730"/>
      <w:r>
        <w:rPr>
          <w:rFonts w:hint="eastAsia" w:ascii="方正书宋_GBK" w:hAnsi="方正书宋_GBK" w:eastAsia="方正书宋_GBK" w:cs="方正书宋_GBK"/>
          <w:kern w:val="21"/>
          <w:sz w:val="22"/>
          <w:szCs w:val="22"/>
        </w:rPr>
        <w:t>格形式</w:t>
      </w:r>
      <w:bookmarkEnd w:id="731"/>
      <w:bookmarkEnd w:id="732"/>
      <w:bookmarkEnd w:id="733"/>
    </w:p>
    <w:bookmarkEnd w:id="73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合同当事人应在合同协议书中</w:t>
      </w:r>
      <w:r>
        <w:rPr>
          <w:rFonts w:hint="eastAsia" w:ascii="方正书宋_GBK" w:hAnsi="方正书宋_GBK" w:eastAsia="方正书宋_GBK" w:cs="方正书宋_GBK"/>
          <w:kern w:val="21"/>
          <w:sz w:val="22"/>
          <w:szCs w:val="22"/>
          <w:lang w:eastAsia="zh-Hans"/>
        </w:rPr>
        <w:t>约定价格形式</w:t>
      </w:r>
      <w:r>
        <w:rPr>
          <w:rFonts w:hint="eastAsia" w:ascii="方正书宋_GBK" w:hAnsi="方正书宋_GBK" w:eastAsia="方正书宋_GBK" w:cs="方正书宋_GBK"/>
          <w:kern w:val="21"/>
          <w:sz w:val="22"/>
          <w:szCs w:val="22"/>
        </w:rPr>
        <w:t>，在专用合同条款中明确</w:t>
      </w:r>
      <w:r>
        <w:rPr>
          <w:rFonts w:hint="eastAsia" w:ascii="方正书宋_GBK" w:hAnsi="方正书宋_GBK" w:eastAsia="方正书宋_GBK" w:cs="方正书宋_GBK"/>
          <w:kern w:val="21"/>
          <w:sz w:val="22"/>
          <w:szCs w:val="22"/>
          <w:lang w:eastAsia="zh-Hans"/>
        </w:rPr>
        <w:t>计价标准、方式、</w:t>
      </w:r>
      <w:r>
        <w:rPr>
          <w:rFonts w:hint="eastAsia" w:ascii="方正书宋_GBK" w:hAnsi="方正书宋_GBK" w:eastAsia="方正书宋_GBK" w:cs="方正书宋_GBK"/>
          <w:kern w:val="21"/>
          <w:sz w:val="22"/>
          <w:szCs w:val="22"/>
        </w:rPr>
        <w:t>风险内容及范围，但不得采用无限风险、所有风险或类似语句约定计价中的风险内容和范围。发包人和承包人应在合同协议书中选择下列一种合同价格形式：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1.单价合同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2.总价合同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3.其它价格形式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合同当事人可在专用合同条款中约定其他合同价格形式。</w:t>
      </w:r>
    </w:p>
    <w:p>
      <w:pPr>
        <w:pStyle w:val="56"/>
        <w:spacing w:line="420" w:lineRule="exact"/>
        <w:ind w:firstLine="440"/>
        <w:rPr>
          <w:rFonts w:ascii="方正书宋_GBK" w:hAnsi="方正书宋_GBK" w:eastAsia="方正书宋_GBK" w:cs="方正书宋_GBK"/>
          <w:kern w:val="21"/>
          <w:sz w:val="22"/>
          <w:szCs w:val="22"/>
        </w:rPr>
      </w:pPr>
      <w:bookmarkStart w:id="735" w:name="_Toc296503097"/>
      <w:bookmarkStart w:id="736" w:name="_Toc296346598"/>
      <w:bookmarkStart w:id="737" w:name="_Toc351203582"/>
      <w:bookmarkStart w:id="738" w:name="_Toc23126"/>
      <w:bookmarkStart w:id="739" w:name="_Toc144215630"/>
      <w:bookmarkStart w:id="740" w:name="_Toc337558801"/>
      <w:r>
        <w:rPr>
          <w:rFonts w:hint="eastAsia" w:ascii="方正书宋_GBK" w:hAnsi="方正书宋_GBK" w:eastAsia="方正书宋_GBK" w:cs="方正书宋_GBK"/>
          <w:kern w:val="21"/>
          <w:sz w:val="22"/>
          <w:szCs w:val="22"/>
        </w:rPr>
        <w:t>12.2预</w:t>
      </w:r>
      <w:bookmarkEnd w:id="735"/>
      <w:bookmarkEnd w:id="736"/>
      <w:bookmarkStart w:id="741" w:name="_Toc296346601"/>
      <w:bookmarkStart w:id="742" w:name="_Toc296503100"/>
      <w:r>
        <w:rPr>
          <w:rFonts w:hint="eastAsia" w:ascii="方正书宋_GBK" w:hAnsi="方正书宋_GBK" w:eastAsia="方正书宋_GBK" w:cs="方正书宋_GBK"/>
          <w:kern w:val="21"/>
          <w:sz w:val="22"/>
          <w:szCs w:val="22"/>
        </w:rPr>
        <w:t>付款</w:t>
      </w:r>
      <w:bookmarkEnd w:id="737"/>
      <w:bookmarkEnd w:id="738"/>
      <w:bookmarkEnd w:id="739"/>
    </w:p>
    <w:bookmarkEnd w:id="740"/>
    <w:bookmarkEnd w:id="741"/>
    <w:bookmarkEnd w:id="742"/>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12.2.1预付款的支付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预付款的支付按照专用合同条款约定执行，但至迟应在开工通知载明的开工日期7天前支付。预付款应当用于材料、工程设备、施工设备的采购及修建临时工程、组织施工队伍进场等。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除专用合同条款另有约定外，预付款在进度付款中同比例扣回。</w:t>
      </w:r>
      <w:bookmarkEnd w:id="718"/>
      <w:r>
        <w:rPr>
          <w:rFonts w:hint="eastAsia" w:ascii="方正书宋_GBK" w:hAnsi="方正书宋_GBK" w:eastAsia="方正书宋_GBK" w:cs="方正书宋_GBK"/>
          <w:kern w:val="21"/>
          <w:sz w:val="22"/>
          <w:szCs w:val="22"/>
        </w:rPr>
        <w:t>在颁发工程接收证书前，提前解除合同的，尚未扣完的预付款应与合同价款一并结算。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发包人逾期支付预付款超过7天的，承包人有权向发包人发出要求预付的催告通知，发包人收到通知后7天内仍未支付的，承包人有权暂停施工，并按第16.1.1项〔发包人违约的情形〕执行。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12.2.2预付款担保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发包人在工程款中逐期扣回预付款后，预付款担保额度应相应减少，但剩余的预付款担保金额不得低于未被扣回的预付款金额。</w:t>
      </w:r>
    </w:p>
    <w:p>
      <w:pPr>
        <w:pStyle w:val="56"/>
        <w:spacing w:line="420" w:lineRule="exact"/>
        <w:ind w:firstLine="440"/>
        <w:rPr>
          <w:rFonts w:ascii="方正书宋_GBK" w:hAnsi="方正书宋_GBK" w:eastAsia="方正书宋_GBK" w:cs="方正书宋_GBK"/>
          <w:kern w:val="21"/>
          <w:sz w:val="22"/>
          <w:szCs w:val="22"/>
        </w:rPr>
      </w:pPr>
      <w:bookmarkStart w:id="743" w:name="_Toc12281"/>
      <w:bookmarkStart w:id="744" w:name="_Toc351203583"/>
      <w:bookmarkStart w:id="745" w:name="_Toc144215631"/>
      <w:bookmarkStart w:id="746" w:name="_Toc337558802"/>
      <w:r>
        <w:rPr>
          <w:rFonts w:hint="eastAsia" w:ascii="方正书宋_GBK" w:hAnsi="方正书宋_GBK" w:eastAsia="方正书宋_GBK" w:cs="方正书宋_GBK"/>
          <w:kern w:val="21"/>
          <w:sz w:val="22"/>
          <w:szCs w:val="22"/>
        </w:rPr>
        <w:t>12.3计量</w:t>
      </w:r>
      <w:bookmarkEnd w:id="743"/>
      <w:bookmarkEnd w:id="744"/>
      <w:bookmarkEnd w:id="745"/>
    </w:p>
    <w:bookmarkEnd w:id="746"/>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12.3.1计量原则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工程量计量按照合同约定的工程量计算规则、图纸及变更指示等进行计量。工程量计算规则应以相关的国家标准、行业标准等为依据，由合同当事人在专用合同条款中约定。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12.3.2计量周期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除专用合同条款另有约定外，工程量的计量按月进行。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12.3.3单价合同的计量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除专用合同条款另有约定外，单价合同的计量按照本项约定执行：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（1）承包人应于每月25日向监理人报送上月20日至当月19日已完成的工程量报告，并附具进度付款申请单、已完成工程量报表和有关资料。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（3）监理人未在收到承包人提交的工程量报表后的7天内完成审核的，承包人报送的工程量报告中的工程量视为承包人实际完成的工程量，据此计算工程价款。</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12.3.4总价合同的计量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除专用条款另有约定外，按月计量支付和采用支付分解表计量支付的总价合同，可以按照第12.3.3项〔单价合同的计量〕约定进行计量；采用支付分解表计量支付的总价合同，合同价款按照支付分解表进行支付。</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12.3.5其他价格形式合同的计量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合同当事人可在专用合同条款中约定其他价格形式合同的计量方式和程序。</w:t>
      </w:r>
    </w:p>
    <w:p>
      <w:pPr>
        <w:pStyle w:val="56"/>
        <w:spacing w:line="420" w:lineRule="exact"/>
        <w:ind w:firstLine="440"/>
        <w:rPr>
          <w:rFonts w:ascii="方正书宋_GBK" w:hAnsi="方正书宋_GBK" w:eastAsia="方正书宋_GBK" w:cs="方正书宋_GBK"/>
          <w:kern w:val="21"/>
          <w:sz w:val="22"/>
          <w:szCs w:val="22"/>
        </w:rPr>
      </w:pPr>
      <w:bookmarkStart w:id="747" w:name="_Toc296346602"/>
      <w:bookmarkStart w:id="748" w:name="_Toc296503101"/>
      <w:bookmarkStart w:id="749" w:name="_Toc25530"/>
      <w:bookmarkStart w:id="750" w:name="_Toc351203584"/>
      <w:bookmarkStart w:id="751" w:name="_Toc144215632"/>
      <w:bookmarkStart w:id="752" w:name="_Toc337558803"/>
      <w:r>
        <w:rPr>
          <w:rFonts w:hint="eastAsia" w:ascii="方正书宋_GBK" w:hAnsi="方正书宋_GBK" w:eastAsia="方正书宋_GBK" w:cs="方正书宋_GBK"/>
          <w:kern w:val="21"/>
          <w:sz w:val="22"/>
          <w:szCs w:val="22"/>
        </w:rPr>
        <w:t>12.4工程进度款支</w:t>
      </w:r>
      <w:bookmarkEnd w:id="747"/>
      <w:bookmarkEnd w:id="748"/>
      <w:r>
        <w:rPr>
          <w:rFonts w:hint="eastAsia" w:ascii="方正书宋_GBK" w:hAnsi="方正书宋_GBK" w:eastAsia="方正书宋_GBK" w:cs="方正书宋_GBK"/>
          <w:kern w:val="21"/>
          <w:sz w:val="22"/>
          <w:szCs w:val="22"/>
        </w:rPr>
        <w:t>付</w:t>
      </w:r>
      <w:bookmarkEnd w:id="749"/>
      <w:bookmarkEnd w:id="750"/>
      <w:bookmarkEnd w:id="751"/>
    </w:p>
    <w:bookmarkEnd w:id="752"/>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12.4.1付款周期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除专用合同条款另有约定外，付款周期应按照第12.3.2项〔计量周期〕的约定与计量周期保持一致。</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12.4.2进度付款申请单的编制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除专用合同条款另有约定外，进度付款申请单应包括下列内容：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（1）截至本次付款周期已完成工作对应的金额；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（2）根据第10条〔变更〕应增加和扣减的变更金额；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（3）根据第12.2款〔预付款〕约定应支付的预付款和扣减的返还预付款；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（4）根据第15.3款〔质量保证金〕约定应扣减的质量保证金；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（5）根据第19条〔索赔〕应增加和扣减的索赔金额；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（6）对已签发的进度款支付证书中出现错误的修正，应在本次进度付款中支付或扣除的金额；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（7）根据合同约定应增加和扣减的其他金额。</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12.4.3进度付款申请单的提交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（1）单价合同进度付款申请单的提交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单价合同的进度付款申请单，按照第12.3.3项约定的时间按月向监理人提交，并附上已完成工程量报表和有关资料。单价合同中的总价项目按月进行支付分解，并汇总列入当期进度付款申请单。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（2）总价合同进度付款申请单的提交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总价合同按月计量支付的，承包人按照第12.3.3项约定的时间按月向监理人提交进度付款申请单，并附上已完成工程量报表和有关资料。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总价合同按支付分解表支付的，承包人应按照第12.4.6项〔支付分解表〕及第12.4.2项〔进度付款申请单的编制〕的约定向监理人提交进度付款申请单。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（3）其他价格形式合同的进度付款申请单的提交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合同当事人可在专用合同条款中约定其他价格形式合同的进度付款申请单的编制和提交程序。</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12.4.4进度款审核和支付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（1）人工费的申请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人工费应按月支付。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合同履行期间，人工费的计算和调整应当按照湖北省造价管理部门发布的工日单价或者武汉市造价管理部门发布的人工成本综合指数分阶段计算、调整，具体调整办法和调整周期由双方在专用合同条款中约定。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除专用合同条款另有约定外，承包人向发包人提出支付人工费申请时，应当提供同期</w:t>
      </w:r>
      <w:r>
        <w:rPr>
          <w:rFonts w:hint="eastAsia" w:ascii="方正书宋_GBK" w:hAnsi="方正书宋_GBK" w:eastAsia="方正书宋_GBK" w:cs="方正书宋_GBK"/>
          <w:kern w:val="21"/>
          <w:sz w:val="22"/>
          <w:szCs w:val="22"/>
          <w:lang w:eastAsia="zh-Hans"/>
        </w:rPr>
        <w:t>人工费组成，包括</w:t>
      </w:r>
      <w:r>
        <w:rPr>
          <w:rFonts w:hint="eastAsia" w:ascii="方正书宋_GBK" w:hAnsi="方正书宋_GBK" w:eastAsia="方正书宋_GBK" w:cs="方正书宋_GBK"/>
          <w:kern w:val="21"/>
          <w:sz w:val="22"/>
          <w:szCs w:val="22"/>
        </w:rPr>
        <w:t>建筑工人</w:t>
      </w:r>
      <w:r>
        <w:rPr>
          <w:rFonts w:hint="eastAsia" w:ascii="方正书宋_GBK" w:hAnsi="方正书宋_GBK" w:eastAsia="方正书宋_GBK" w:cs="方正书宋_GBK"/>
          <w:kern w:val="21"/>
          <w:sz w:val="22"/>
          <w:szCs w:val="22"/>
          <w:lang w:eastAsia="zh-Hans"/>
        </w:rPr>
        <w:t>人数、</w:t>
      </w:r>
      <w:r>
        <w:rPr>
          <w:rFonts w:hint="eastAsia" w:ascii="方正书宋_GBK" w:hAnsi="方正书宋_GBK" w:eastAsia="方正书宋_GBK" w:cs="方正书宋_GBK"/>
          <w:kern w:val="21"/>
          <w:sz w:val="22"/>
          <w:szCs w:val="22"/>
        </w:rPr>
        <w:t>工资</w:t>
      </w:r>
      <w:r>
        <w:rPr>
          <w:rFonts w:hint="eastAsia" w:ascii="方正书宋_GBK" w:hAnsi="方正书宋_GBK" w:eastAsia="方正书宋_GBK" w:cs="方正书宋_GBK"/>
          <w:kern w:val="21"/>
          <w:sz w:val="22"/>
          <w:szCs w:val="22"/>
          <w:lang w:eastAsia="zh-Hans"/>
        </w:rPr>
        <w:t>等</w:t>
      </w:r>
      <w:r>
        <w:rPr>
          <w:rFonts w:hint="eastAsia" w:ascii="方正书宋_GBK" w:hAnsi="方正书宋_GBK" w:eastAsia="方正书宋_GBK" w:cs="方正书宋_GBK"/>
          <w:kern w:val="21"/>
          <w:sz w:val="22"/>
          <w:szCs w:val="22"/>
        </w:rPr>
        <w:t>。监理人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除专用合同条款另有约定外，发包人应在进度款支付证书或临时进度款支付证书签发后14天内完成支付，发包人逾期支付进度款的，应按照全国银行间同业拆借中心公布的贷款市场报价利率支付违约金（即逾期付款利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（4）发包人签发进度款支付证书或临时进度款支付证书，不表明发包人已同意、批准或接受了承包人完成的相应部分的工作。</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12.4.5进度付款的修正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在对已签发的进度款支付证书进行阶段汇总和复核中发现错误、遗漏或重复的，发包人和承包人均有权提出修正申请。经发包人和承包人同意的修正，应在下期进度付款中支付或扣除。</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12.4.6支付分解表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1.支付分解表的编制要求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（1）支付分解表中所列的每期付款金额，应为第12.4.2项〔进度付款申请单的编制〕第（1）目的估算金额；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（2）实际进度与施工进度计划不一致的，合同当事人可按照第4.4款〔商定或确定〕修改支付分解表；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（3）不采用支付分解表的，承包人应向发包人和监理人提交按季度编制的支付估算分解表，用于支付参考。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2.总价合同支付分解表的编制与审批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（2）监理人应在收到支付分解表后7天内完成审核并报送发包人。发包人应在收到经监理人审核的支付分解表后7天内完成审批，经发包人批准的支付分解表为有约束力的支付分解表。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（3）发包人逾期未完成支付分解表审批的，也未及时要求承包人进行修正和提供补充资料的，则承包人提交的支付分解表视为已经获得发包人批准。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3.单价合同的总价项目支付分解表的编制与审批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56"/>
        <w:spacing w:line="420" w:lineRule="exact"/>
        <w:ind w:firstLine="440"/>
        <w:rPr>
          <w:rFonts w:ascii="方正书宋_GBK" w:hAnsi="方正书宋_GBK" w:eastAsia="方正书宋_GBK" w:cs="方正书宋_GBK"/>
          <w:kern w:val="21"/>
          <w:sz w:val="22"/>
          <w:szCs w:val="22"/>
        </w:rPr>
      </w:pPr>
      <w:bookmarkStart w:id="753" w:name="_Toc3693"/>
      <w:bookmarkStart w:id="754" w:name="_Toc144215633"/>
      <w:r>
        <w:rPr>
          <w:rFonts w:hint="eastAsia" w:ascii="方正书宋_GBK" w:hAnsi="方正书宋_GBK" w:eastAsia="方正书宋_GBK" w:cs="方正书宋_GBK"/>
          <w:kern w:val="21"/>
          <w:sz w:val="22"/>
          <w:szCs w:val="22"/>
        </w:rPr>
        <w:t>12.5支付账户</w:t>
      </w:r>
      <w:bookmarkEnd w:id="753"/>
      <w:bookmarkEnd w:id="75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发包人应将人工费支付至农民工工资（劳务费）专用账户，专款用于支付建筑工人工资，并按规定接受有关部门监管。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发包人应将扣除人工费之后的合同价款支付至合同协议书中约定的承包人账户。</w:t>
      </w:r>
    </w:p>
    <w:p>
      <w:pPr>
        <w:pStyle w:val="56"/>
        <w:spacing w:line="420" w:lineRule="exact"/>
        <w:ind w:firstLine="440"/>
        <w:rPr>
          <w:rFonts w:ascii="方正书宋_GBK" w:hAnsi="方正书宋_GBK" w:eastAsia="方正书宋_GBK" w:cs="方正书宋_GBK"/>
          <w:kern w:val="21"/>
          <w:sz w:val="22"/>
          <w:szCs w:val="22"/>
        </w:rPr>
      </w:pPr>
      <w:bookmarkStart w:id="755" w:name="_Toc351203586"/>
      <w:bookmarkStart w:id="756" w:name="_Toc144215634"/>
      <w:bookmarkStart w:id="757" w:name="_Toc20639"/>
      <w:bookmarkStart w:id="758" w:name="_Toc296346607"/>
      <w:bookmarkStart w:id="759" w:name="_Toc337558804"/>
      <w:bookmarkStart w:id="760" w:name="_Toc296503106"/>
      <w:bookmarkStart w:id="761" w:name="_Toc322522574"/>
      <w:r>
        <w:rPr>
          <w:rFonts w:hint="eastAsia" w:ascii="方正书宋_GBK" w:hAnsi="方正书宋_GBK" w:eastAsia="方正书宋_GBK" w:cs="方正书宋_GBK"/>
          <w:kern w:val="21"/>
          <w:sz w:val="22"/>
          <w:szCs w:val="22"/>
        </w:rPr>
        <w:t>13.验收和工程试车</w:t>
      </w:r>
      <w:bookmarkEnd w:id="755"/>
      <w:bookmarkEnd w:id="756"/>
      <w:bookmarkEnd w:id="757"/>
    </w:p>
    <w:bookmarkEnd w:id="758"/>
    <w:bookmarkEnd w:id="759"/>
    <w:bookmarkEnd w:id="760"/>
    <w:bookmarkEnd w:id="761"/>
    <w:p>
      <w:pPr>
        <w:pStyle w:val="56"/>
        <w:spacing w:line="420" w:lineRule="exact"/>
        <w:ind w:firstLine="440"/>
        <w:rPr>
          <w:rFonts w:ascii="方正书宋_GBK" w:hAnsi="方正书宋_GBK" w:eastAsia="方正书宋_GBK" w:cs="方正书宋_GBK"/>
          <w:kern w:val="21"/>
          <w:sz w:val="22"/>
          <w:szCs w:val="22"/>
        </w:rPr>
      </w:pPr>
      <w:bookmarkStart w:id="762" w:name="_Toc144215635"/>
      <w:bookmarkStart w:id="763" w:name="_Toc18073"/>
      <w:bookmarkStart w:id="764" w:name="_Toc351203587"/>
      <w:bookmarkStart w:id="765" w:name="_Toc337558805"/>
      <w:bookmarkStart w:id="766" w:name="_Toc296503110"/>
      <w:bookmarkStart w:id="767" w:name="_Toc296346611"/>
      <w:r>
        <w:rPr>
          <w:rFonts w:hint="eastAsia" w:ascii="方正书宋_GBK" w:hAnsi="方正书宋_GBK" w:eastAsia="方正书宋_GBK" w:cs="方正书宋_GBK"/>
          <w:kern w:val="21"/>
          <w:sz w:val="22"/>
          <w:szCs w:val="22"/>
        </w:rPr>
        <w:t>13.1分部分项工程验收</w:t>
      </w:r>
      <w:bookmarkEnd w:id="762"/>
      <w:bookmarkEnd w:id="763"/>
      <w:bookmarkEnd w:id="764"/>
    </w:p>
    <w:bookmarkEnd w:id="76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13.1.1分部分项工程质量应符合国家有关工程施工验收规范、标准及合同约定，承包人应按照施工组织设计的要求完成分部分项工程施工。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13.1.2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分部分项工程的验收资料应当作为竣工资料的组成部分。</w:t>
      </w:r>
    </w:p>
    <w:p>
      <w:pPr>
        <w:pStyle w:val="56"/>
        <w:spacing w:line="420" w:lineRule="exact"/>
        <w:ind w:firstLine="440"/>
        <w:rPr>
          <w:rFonts w:ascii="方正书宋_GBK" w:hAnsi="方正书宋_GBK" w:eastAsia="方正书宋_GBK" w:cs="方正书宋_GBK"/>
          <w:kern w:val="21"/>
          <w:sz w:val="22"/>
          <w:szCs w:val="22"/>
        </w:rPr>
      </w:pPr>
      <w:bookmarkStart w:id="768" w:name="_Toc25768"/>
      <w:bookmarkStart w:id="769" w:name="_Toc351203588"/>
      <w:bookmarkStart w:id="770" w:name="_Toc144215636"/>
      <w:bookmarkStart w:id="771" w:name="_Toc337558806"/>
      <w:r>
        <w:rPr>
          <w:rFonts w:hint="eastAsia" w:ascii="方正书宋_GBK" w:hAnsi="方正书宋_GBK" w:eastAsia="方正书宋_GBK" w:cs="方正书宋_GBK"/>
          <w:kern w:val="21"/>
          <w:sz w:val="22"/>
          <w:szCs w:val="22"/>
        </w:rPr>
        <w:t>13.2竣工验收</w:t>
      </w:r>
      <w:bookmarkEnd w:id="768"/>
      <w:bookmarkEnd w:id="769"/>
      <w:bookmarkEnd w:id="770"/>
    </w:p>
    <w:bookmarkEnd w:id="766"/>
    <w:bookmarkEnd w:id="767"/>
    <w:bookmarkEnd w:id="771"/>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13.2.1竣工验收条件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工程具备以下条件的，承包人可以申请竣工验收：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（1）除发包人同意的甩项工作和缺陷修补工作外，合同范围内的全部工程以及有关工作，包括合同要求的试验、试运行以及检验均已完成，并符合合同要求；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（2）已按合同约定编制了甩项工作和缺陷修补工作清单以及相应的施工计划；</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（3）已按合同约定的内容和份数备齐竣工资料。</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13.2.2竣工验收程序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除专用合同条款另有约定外，承包人申请竣工验收的，应当按照以下程序进行：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（3）竣工验收合格的，发包人应在验收合格后14天内向承包人签发工程接收证书。发包人无正当理由逾期不颁发工程接收证书的，自验收合格后第15天起视为已颁发工程接收证书。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（5）工程未经验收或验收不合格，发包人擅自使用的，应在转移占有工程后7天内向承包人颁发工程接收证书；发包人无正当理由逾期不颁发工程接收证书的，自转移占有后第15天起视为已颁发工程接收证书。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不按照本项约定组织竣工验收、颁发工程接收证书的，每逾期一天，应以签约合同价为基数，按照全国银行间同业拆借中心公布的贷款市场报价利率支付违约金（即逾期付款利息）。</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13.2.3竣工日期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772" w:name="#go14"/>
      <w:bookmarkEnd w:id="772"/>
      <w:r>
        <w:rPr>
          <w:rFonts w:hint="eastAsia" w:ascii="方正书宋_GBK" w:hAnsi="方正书宋_GBK" w:eastAsia="方正书宋_GBK" w:cs="方正书宋_GBK"/>
          <w:kern w:val="21"/>
          <w:sz w:val="22"/>
          <w:szCs w:val="22"/>
        </w:rPr>
        <w:t>收申请报告的日期为实际竣工日期；工程未经竣工验收，发包人擅自使用的，以转移占有工程之日为实际竣工日期。</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13.2.4拒绝接收全部或部分工程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13.2.5移交、接收全部与部分工程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除专用合同条款另有约定外，合同当事人应当在颁发工程接收证书后7天内完成工程的移交。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根据工程项目的具体情况和特点，可按工程或单位工程进行接收，并在专用合同条件约定接收的先后顺序、时间安排和其他要求。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发包人无正当理由不接收工程的，发包人自应当接收工程之日起，承担工程照管、成品保护、保管等与工程有关的各项费用，合同当事人可以在专用合同条款中另行约定发包人逾期接收工程的违约责任。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承包人无正当理由不移交工程的，承包人应承担工程照管、成品保护、保管等与工程有关的各项费用，合同当事人可以在专用合同条款中另行约定承包人无正当理由不移交工程的违约责任。</w:t>
      </w:r>
    </w:p>
    <w:p>
      <w:pPr>
        <w:pStyle w:val="56"/>
        <w:spacing w:line="420" w:lineRule="exact"/>
        <w:ind w:firstLine="440"/>
        <w:rPr>
          <w:rFonts w:ascii="方正书宋_GBK" w:hAnsi="方正书宋_GBK" w:eastAsia="方正书宋_GBK" w:cs="方正书宋_GBK"/>
          <w:kern w:val="21"/>
          <w:sz w:val="22"/>
          <w:szCs w:val="22"/>
        </w:rPr>
      </w:pPr>
      <w:bookmarkStart w:id="773" w:name="_Toc10618"/>
      <w:bookmarkStart w:id="774" w:name="_Toc144215637"/>
      <w:bookmarkStart w:id="775" w:name="_Toc351203589"/>
      <w:bookmarkStart w:id="776" w:name="_Toc296503111"/>
      <w:bookmarkStart w:id="777" w:name="_Toc337558807"/>
      <w:bookmarkStart w:id="778" w:name="_Toc296346612"/>
      <w:r>
        <w:rPr>
          <w:rFonts w:hint="eastAsia" w:ascii="方正书宋_GBK" w:hAnsi="方正书宋_GBK" w:eastAsia="方正书宋_GBK" w:cs="方正书宋_GBK"/>
          <w:kern w:val="21"/>
          <w:sz w:val="22"/>
          <w:szCs w:val="22"/>
        </w:rPr>
        <w:t>13.3工程试车</w:t>
      </w:r>
      <w:bookmarkEnd w:id="773"/>
      <w:bookmarkEnd w:id="774"/>
      <w:bookmarkEnd w:id="775"/>
    </w:p>
    <w:bookmarkEnd w:id="776"/>
    <w:bookmarkEnd w:id="777"/>
    <w:bookmarkEnd w:id="778"/>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13.3.1试车程序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工程需要试车的，除专用合同条款另有约定外，试车内容应与承包人承包范围相一致，试车费用由承包人承担。工程试车应按如下程序进行：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13.3.2试车中的责任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13.3.3投料试车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如需进行投料试车的，发包人应在工程竣工验收后组织投料试车。发包人要求在工程竣工验收前进行或需要承包人配合时，应征得承包人同意，并在专用合同条款中约定有关事项。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pStyle w:val="56"/>
        <w:spacing w:line="420" w:lineRule="exact"/>
        <w:ind w:firstLine="440"/>
        <w:rPr>
          <w:rFonts w:ascii="方正书宋_GBK" w:hAnsi="方正书宋_GBK" w:eastAsia="方正书宋_GBK" w:cs="方正书宋_GBK"/>
          <w:kern w:val="21"/>
          <w:sz w:val="22"/>
          <w:szCs w:val="22"/>
        </w:rPr>
      </w:pPr>
      <w:bookmarkStart w:id="779" w:name="_Toc351203590"/>
      <w:bookmarkStart w:id="780" w:name="_Toc144215638"/>
      <w:bookmarkStart w:id="781" w:name="_Toc24885"/>
      <w:bookmarkStart w:id="782" w:name="_Toc337558808"/>
      <w:r>
        <w:rPr>
          <w:rFonts w:hint="eastAsia" w:ascii="方正书宋_GBK" w:hAnsi="方正书宋_GBK" w:eastAsia="方正书宋_GBK" w:cs="方正书宋_GBK"/>
          <w:kern w:val="21"/>
          <w:sz w:val="22"/>
          <w:szCs w:val="22"/>
        </w:rPr>
        <w:t>13.4提前交付单位工程的验收</w:t>
      </w:r>
      <w:bookmarkEnd w:id="779"/>
      <w:bookmarkEnd w:id="780"/>
      <w:bookmarkEnd w:id="781"/>
    </w:p>
    <w:bookmarkEnd w:id="782"/>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13.4.1发包人需要在工程竣工前使用单位工程的，或承包人提出提前交付已经竣工的单位工程且经发包人同意的，可进行单位工程验收，验收的程序按照第13.2款〔竣工验收〕的约定进行。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验收合格后，由监理人向承包人出具经发包人签认的单位工程接收证书。已签发单位工程接收证书的单位工程由发包人负责照管。单位工程的验收成果和结论作为整体工程竣工验收申请报告的附件。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13.4.2发包人要求在工程竣工前交付单位工程，由此导致承包人费用增加和（或）工期延误的，由发包人承担由此增加的费用和（或）延误的工期，并支付承包人合理的利润。</w:t>
      </w:r>
    </w:p>
    <w:p>
      <w:pPr>
        <w:pStyle w:val="56"/>
        <w:spacing w:line="420" w:lineRule="exact"/>
        <w:ind w:firstLine="440"/>
        <w:rPr>
          <w:rFonts w:ascii="方正书宋_GBK" w:hAnsi="方正书宋_GBK" w:eastAsia="方正书宋_GBK" w:cs="方正书宋_GBK"/>
          <w:kern w:val="21"/>
          <w:sz w:val="22"/>
          <w:szCs w:val="22"/>
        </w:rPr>
      </w:pPr>
      <w:bookmarkStart w:id="783" w:name="_Toc15837"/>
      <w:bookmarkStart w:id="784" w:name="_Toc144215639"/>
      <w:bookmarkStart w:id="785" w:name="_Toc351203591"/>
      <w:r>
        <w:rPr>
          <w:rFonts w:hint="eastAsia" w:ascii="方正书宋_GBK" w:hAnsi="方正书宋_GBK" w:eastAsia="方正书宋_GBK" w:cs="方正书宋_GBK"/>
          <w:kern w:val="21"/>
          <w:sz w:val="22"/>
          <w:szCs w:val="22"/>
        </w:rPr>
        <w:t>13.5施工期运行</w:t>
      </w:r>
      <w:bookmarkEnd w:id="783"/>
      <w:bookmarkEnd w:id="784"/>
      <w:bookmarkEnd w:id="785"/>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13.5.1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13.5.2在施工期运行中发现工程或工程设备损坏或存在缺陷的，由承包人按第15.2款〔缺陷责任期〕约定进行修复。</w:t>
      </w:r>
    </w:p>
    <w:p>
      <w:pPr>
        <w:pStyle w:val="56"/>
        <w:spacing w:line="420" w:lineRule="exact"/>
        <w:ind w:firstLine="440"/>
        <w:rPr>
          <w:rFonts w:ascii="方正书宋_GBK" w:hAnsi="方正书宋_GBK" w:eastAsia="方正书宋_GBK" w:cs="方正书宋_GBK"/>
          <w:kern w:val="21"/>
          <w:sz w:val="22"/>
          <w:szCs w:val="22"/>
        </w:rPr>
      </w:pPr>
      <w:bookmarkStart w:id="786" w:name="_Toc296503112"/>
      <w:bookmarkStart w:id="787" w:name="_Toc296346613"/>
      <w:bookmarkStart w:id="788" w:name="_Toc144215640"/>
      <w:bookmarkStart w:id="789" w:name="_Toc351203592"/>
      <w:bookmarkStart w:id="790" w:name="_Toc6414"/>
      <w:bookmarkStart w:id="791" w:name="_Toc337558809"/>
      <w:r>
        <w:rPr>
          <w:rFonts w:hint="eastAsia" w:ascii="方正书宋_GBK" w:hAnsi="方正书宋_GBK" w:eastAsia="方正书宋_GBK" w:cs="方正书宋_GBK"/>
          <w:kern w:val="21"/>
          <w:sz w:val="22"/>
          <w:szCs w:val="22"/>
        </w:rPr>
        <w:t>13.6竣工退</w:t>
      </w:r>
      <w:bookmarkEnd w:id="786"/>
      <w:bookmarkEnd w:id="787"/>
      <w:r>
        <w:rPr>
          <w:rFonts w:hint="eastAsia" w:ascii="方正书宋_GBK" w:hAnsi="方正书宋_GBK" w:eastAsia="方正书宋_GBK" w:cs="方正书宋_GBK"/>
          <w:kern w:val="21"/>
          <w:sz w:val="22"/>
          <w:szCs w:val="22"/>
        </w:rPr>
        <w:t>场</w:t>
      </w:r>
      <w:bookmarkEnd w:id="788"/>
      <w:bookmarkEnd w:id="789"/>
      <w:bookmarkEnd w:id="790"/>
    </w:p>
    <w:bookmarkEnd w:id="791"/>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13.6.1竣工退场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颁发工程接收证书后，承包人应按以下要求对施工现场进行清理：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（1）施工现场内残留的垃圾已全部清除出场；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（2）临时工程已拆除，场地已进行清理、平整或复原；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（3）按合同约定应撤离的人员、承包人施工设备和剩余的材料，包括废弃的施工设备和材料，已按计划撤离施工现场；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（4）施工现场周边及其附近道路、河道的施工堆积物，已全部清理；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（5）施工现场其他场地清理工作已全部完成。</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13.6.2地表还原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56"/>
        <w:spacing w:line="420" w:lineRule="exact"/>
        <w:ind w:firstLine="440"/>
        <w:rPr>
          <w:rFonts w:ascii="方正书宋_GBK" w:hAnsi="方正书宋_GBK" w:eastAsia="方正书宋_GBK" w:cs="方正书宋_GBK"/>
          <w:kern w:val="21"/>
          <w:sz w:val="22"/>
          <w:szCs w:val="22"/>
          <w:lang w:eastAsia="zh-Hans"/>
        </w:rPr>
      </w:pPr>
      <w:bookmarkStart w:id="792" w:name="_Toc144215641"/>
      <w:bookmarkStart w:id="793" w:name="_Toc11810"/>
      <w:bookmarkStart w:id="794" w:name="_Toc296346614"/>
      <w:bookmarkStart w:id="795" w:name="_Toc296503113"/>
      <w:r>
        <w:rPr>
          <w:rFonts w:hint="eastAsia" w:ascii="方正书宋_GBK" w:hAnsi="方正书宋_GBK" w:eastAsia="方正书宋_GBK" w:cs="方正书宋_GBK"/>
          <w:kern w:val="21"/>
          <w:sz w:val="22"/>
          <w:szCs w:val="22"/>
        </w:rPr>
        <w:t>14</w:t>
      </w:r>
      <w:r>
        <w:rPr>
          <w:rFonts w:hint="eastAsia" w:ascii="方正书宋_GBK" w:hAnsi="方正书宋_GBK" w:eastAsia="方正书宋_GBK" w:cs="方正书宋_GBK"/>
          <w:kern w:val="21"/>
          <w:sz w:val="22"/>
          <w:szCs w:val="22"/>
          <w:lang w:eastAsia="zh-Hans"/>
        </w:rPr>
        <w:t>工程结算</w:t>
      </w:r>
      <w:bookmarkEnd w:id="792"/>
      <w:bookmarkEnd w:id="793"/>
    </w:p>
    <w:p>
      <w:pPr>
        <w:pStyle w:val="56"/>
        <w:spacing w:line="420" w:lineRule="exact"/>
        <w:ind w:firstLine="440"/>
        <w:rPr>
          <w:rFonts w:ascii="方正书宋_GBK" w:hAnsi="方正书宋_GBK" w:eastAsia="方正书宋_GBK" w:cs="方正书宋_GBK"/>
          <w:color w:val="FF0000"/>
          <w:kern w:val="21"/>
          <w:sz w:val="22"/>
          <w:szCs w:val="22"/>
          <w:lang w:bidi="ar"/>
        </w:rPr>
      </w:pPr>
      <w:bookmarkStart w:id="796" w:name="_Toc20003"/>
      <w:bookmarkStart w:id="797" w:name="_Toc144215642"/>
      <w:bookmarkStart w:id="798" w:name="_Toc6793"/>
      <w:r>
        <w:rPr>
          <w:rFonts w:hint="eastAsia" w:ascii="方正书宋_GBK" w:hAnsi="方正书宋_GBK" w:eastAsia="方正书宋_GBK" w:cs="方正书宋_GBK"/>
          <w:kern w:val="21"/>
          <w:sz w:val="22"/>
          <w:szCs w:val="22"/>
        </w:rPr>
        <w:t>14.1施工过程结算</w:t>
      </w:r>
      <w:bookmarkEnd w:id="796"/>
      <w:bookmarkEnd w:id="797"/>
      <w:bookmarkEnd w:id="79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lang w:eastAsia="zh-Hans"/>
        </w:rPr>
        <w:t>施工过程结算也称分段结算或者期间结算，是指发包人与承包人</w:t>
      </w:r>
      <w:r>
        <w:rPr>
          <w:rFonts w:hint="eastAsia" w:ascii="方正书宋_GBK" w:hAnsi="方正书宋_GBK" w:eastAsia="方正书宋_GBK" w:cs="方正书宋_GBK"/>
          <w:kern w:val="21"/>
          <w:sz w:val="22"/>
          <w:szCs w:val="22"/>
        </w:rPr>
        <w:t>根据法律规定</w:t>
      </w:r>
      <w:r>
        <w:rPr>
          <w:rFonts w:hint="eastAsia" w:ascii="方正书宋_GBK" w:hAnsi="方正书宋_GBK" w:eastAsia="方正书宋_GBK" w:cs="方正书宋_GBK"/>
          <w:kern w:val="21"/>
          <w:sz w:val="22"/>
          <w:szCs w:val="22"/>
          <w:lang w:eastAsia="zh-Hans"/>
        </w:rPr>
        <w:t>或者合同的约定，将竣工结算分解到形象节点中，对分阶段验收合格的已完工程量确认工程价款（包括变更、签证、索赔、调价、奖励、暂估价确认和相应的规费税金等）并支付的工程结算方式</w:t>
      </w:r>
      <w:r>
        <w:rPr>
          <w:rFonts w:hint="eastAsia" w:ascii="方正书宋_GBK" w:hAnsi="方正书宋_GBK" w:eastAsia="方正书宋_GBK" w:cs="方正书宋_GBK"/>
          <w:kern w:val="21"/>
          <w:sz w:val="22"/>
          <w:szCs w:val="22"/>
        </w:rPr>
        <w:t>。施工过程结算是工程</w:t>
      </w:r>
      <w:r>
        <w:rPr>
          <w:rFonts w:hint="eastAsia" w:ascii="方正书宋_GBK" w:hAnsi="方正书宋_GBK" w:eastAsia="方正书宋_GBK" w:cs="方正书宋_GBK"/>
          <w:kern w:val="21"/>
          <w:sz w:val="22"/>
          <w:szCs w:val="22"/>
          <w:lang w:eastAsia="zh-Hans"/>
        </w:rPr>
        <w:t>竣工结算</w:t>
      </w:r>
      <w:r>
        <w:rPr>
          <w:rFonts w:hint="eastAsia" w:ascii="方正书宋_GBK" w:hAnsi="方正书宋_GBK" w:eastAsia="方正书宋_GBK" w:cs="方正书宋_GBK"/>
          <w:kern w:val="21"/>
          <w:sz w:val="22"/>
          <w:szCs w:val="22"/>
        </w:rPr>
        <w:t>的组成部分。</w:t>
      </w:r>
      <w:r>
        <w:rPr>
          <w:rFonts w:hint="eastAsia" w:ascii="方正书宋_GBK" w:hAnsi="方正书宋_GBK" w:eastAsia="方正书宋_GBK" w:cs="方正书宋_GBK"/>
          <w:kern w:val="21"/>
          <w:sz w:val="22"/>
          <w:szCs w:val="22"/>
          <w:lang w:eastAsia="zh-Hans"/>
        </w:rPr>
        <w:t>施工过程结算报告</w:t>
      </w:r>
      <w:r>
        <w:rPr>
          <w:rFonts w:hint="eastAsia" w:ascii="方正书宋_GBK" w:hAnsi="方正书宋_GBK" w:eastAsia="方正书宋_GBK" w:cs="方正书宋_GBK"/>
          <w:kern w:val="21"/>
          <w:sz w:val="22"/>
          <w:szCs w:val="22"/>
        </w:rPr>
        <w:t>未</w:t>
      </w:r>
      <w:r>
        <w:rPr>
          <w:rFonts w:hint="eastAsia" w:ascii="方正书宋_GBK" w:hAnsi="方正书宋_GBK" w:eastAsia="方正书宋_GBK" w:cs="方正书宋_GBK"/>
          <w:kern w:val="21"/>
          <w:sz w:val="22"/>
          <w:szCs w:val="22"/>
          <w:lang w:eastAsia="zh-Hans"/>
        </w:rPr>
        <w:t>经发承包双方确认的，</w:t>
      </w:r>
      <w:r>
        <w:rPr>
          <w:rFonts w:hint="eastAsia" w:ascii="方正书宋_GBK" w:hAnsi="方正书宋_GBK" w:eastAsia="方正书宋_GBK" w:cs="方正书宋_GBK"/>
          <w:kern w:val="21"/>
          <w:sz w:val="22"/>
          <w:szCs w:val="22"/>
        </w:rPr>
        <w:t>不影响</w:t>
      </w:r>
      <w:r>
        <w:rPr>
          <w:rFonts w:hint="eastAsia" w:ascii="方正书宋_GBK" w:hAnsi="方正书宋_GBK" w:eastAsia="方正书宋_GBK" w:cs="方正书宋_GBK"/>
          <w:kern w:val="21"/>
          <w:sz w:val="22"/>
          <w:szCs w:val="22"/>
          <w:lang w:eastAsia="zh-Hans"/>
        </w:rPr>
        <w:t>工程</w:t>
      </w:r>
      <w:r>
        <w:rPr>
          <w:rFonts w:hint="eastAsia" w:ascii="方正书宋_GBK" w:hAnsi="方正书宋_GBK" w:eastAsia="方正书宋_GBK" w:cs="方正书宋_GBK"/>
          <w:kern w:val="21"/>
          <w:sz w:val="22"/>
          <w:szCs w:val="22"/>
        </w:rPr>
        <w:t>进度</w:t>
      </w:r>
      <w:r>
        <w:rPr>
          <w:rFonts w:hint="eastAsia" w:ascii="方正书宋_GBK" w:hAnsi="方正书宋_GBK" w:eastAsia="方正书宋_GBK" w:cs="方正书宋_GBK"/>
          <w:kern w:val="21"/>
          <w:sz w:val="22"/>
          <w:szCs w:val="22"/>
          <w:lang w:eastAsia="zh-Hans"/>
        </w:rPr>
        <w:t>款</w:t>
      </w:r>
      <w:r>
        <w:rPr>
          <w:rFonts w:hint="eastAsia" w:ascii="方正书宋_GBK" w:hAnsi="方正书宋_GBK" w:eastAsia="方正书宋_GBK" w:cs="方正书宋_GBK"/>
          <w:kern w:val="21"/>
          <w:sz w:val="22"/>
          <w:szCs w:val="22"/>
        </w:rPr>
        <w:t>的</w:t>
      </w:r>
      <w:r>
        <w:rPr>
          <w:rFonts w:hint="eastAsia" w:ascii="方正书宋_GBK" w:hAnsi="方正书宋_GBK" w:eastAsia="方正书宋_GBK" w:cs="方正书宋_GBK"/>
          <w:kern w:val="21"/>
          <w:sz w:val="22"/>
          <w:szCs w:val="22"/>
          <w:lang w:eastAsia="zh-Hans"/>
        </w:rPr>
        <w:t>支付</w:t>
      </w:r>
      <w:r>
        <w:rPr>
          <w:rFonts w:hint="eastAsia" w:ascii="方正书宋_GBK" w:hAnsi="方正书宋_GBK" w:eastAsia="方正书宋_GBK" w:cs="方正书宋_GBK"/>
          <w:kern w:val="21"/>
          <w:sz w:val="22"/>
          <w:szCs w:val="22"/>
        </w:rPr>
        <w:t>。</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采用施工过程结算的工程项目，在招标文件和施工合同内容中应对下列事项作出约定：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（1）施工过程结算的节点；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（2）施工过程结算价款的计量、计价、支付的方式和时限，支付比例；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（3）施工过程结算时的价格调整方法；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（4）施工过程结算价款支付时，预付工程价款和工程进度款的抵扣方式、抵扣比例；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（5）合同价款调整部分是否要列入施工过程结算价款；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（6）施工过程结算时应包含的工程造价风险内容与幅度；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（7）施工过程结算履约担保和工程保险的方式、时间和费用；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（8）施工过程结算时质量保证金或保函扣留方式和时限；</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（9）施工过程结算时发生结算价款争议的解决方法。</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14.1.1施工过程结算申请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按合同约定的施工过程结算节点要求，完成施工过程结算书编制，承包人在施工进度及工程质量等达到本合同约定的施工过程结算节点后28天内向发包人和监理人提交施工过程结算申请书(单）及相关资料，承包人超过约定时限不报送的，视为放弃。对质量不合格的，应当在整改并验收合格后办理施工过程结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审查认为尚不具备施工过程结算条件的，应在收到申请之日起7日内通知承包人在本节点施工过程结算前承包人还需完成的工作内容，承包人应在完成发包人通知的全部工作内容后，再次提交施工过程结算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施工过程结算文件及相关资料包括施工合同、补充协议、施工图纸、招标投标文件、工程变更、现场签证、工程索赔等依据性资料和施工过程结算成果文件。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前期施工过程结算申请已经提交的资料，以后不再重复提交。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施工过程结算的资料、份数等要求在专用合同条款中具体约定。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14.1.2施工过程结算计量周期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除专用合同条款另有约定外，施工过程结算的计量周期可按施工过程结算节点按照</w:t>
      </w:r>
      <w:r>
        <w:rPr>
          <w:rFonts w:hint="eastAsia" w:ascii="方正书宋_GBK" w:hAnsi="方正书宋_GBK" w:eastAsia="方正书宋_GBK" w:cs="方正书宋_GBK"/>
          <w:kern w:val="21"/>
          <w:sz w:val="22"/>
          <w:szCs w:val="22"/>
          <w:lang w:eastAsia="zh-Hans"/>
        </w:rPr>
        <w:t>工程</w:t>
      </w:r>
      <w:r>
        <w:rPr>
          <w:rFonts w:hint="eastAsia" w:ascii="方正书宋_GBK" w:hAnsi="方正书宋_GBK" w:eastAsia="方正书宋_GBK" w:cs="方正书宋_GBK"/>
          <w:kern w:val="21"/>
          <w:sz w:val="22"/>
          <w:szCs w:val="22"/>
        </w:rPr>
        <w:t>分部（</w:t>
      </w:r>
      <w:r>
        <w:rPr>
          <w:rFonts w:hint="eastAsia" w:ascii="方正书宋_GBK" w:hAnsi="方正书宋_GBK" w:eastAsia="方正书宋_GBK" w:cs="方正书宋_GBK"/>
          <w:kern w:val="21"/>
          <w:sz w:val="22"/>
          <w:szCs w:val="22"/>
          <w:lang w:eastAsia="zh-Hans"/>
        </w:rPr>
        <w:t>分项</w:t>
      </w:r>
      <w:r>
        <w:rPr>
          <w:rFonts w:hint="eastAsia" w:ascii="方正书宋_GBK" w:hAnsi="方正书宋_GBK" w:eastAsia="方正书宋_GBK" w:cs="方正书宋_GBK"/>
          <w:kern w:val="21"/>
          <w:sz w:val="22"/>
          <w:szCs w:val="22"/>
        </w:rPr>
        <w:t>）工程、</w:t>
      </w:r>
      <w:r>
        <w:rPr>
          <w:rFonts w:hint="eastAsia" w:ascii="方正书宋_GBK" w:hAnsi="方正书宋_GBK" w:eastAsia="方正书宋_GBK" w:cs="方正书宋_GBK"/>
          <w:kern w:val="21"/>
          <w:sz w:val="22"/>
          <w:szCs w:val="22"/>
          <w:lang w:eastAsia="zh-Hans"/>
        </w:rPr>
        <w:t>控制性节点工程、专业工程</w:t>
      </w:r>
      <w:r>
        <w:rPr>
          <w:rFonts w:hint="eastAsia" w:ascii="方正书宋_GBK" w:hAnsi="方正书宋_GBK" w:eastAsia="方正书宋_GBK" w:cs="方正书宋_GBK"/>
          <w:kern w:val="21"/>
          <w:sz w:val="22"/>
          <w:szCs w:val="22"/>
        </w:rPr>
        <w:t>或者标段</w:t>
      </w:r>
      <w:r>
        <w:rPr>
          <w:rFonts w:hint="eastAsia" w:ascii="方正书宋_GBK" w:hAnsi="方正书宋_GBK" w:eastAsia="方正书宋_GBK" w:cs="方正书宋_GBK"/>
          <w:kern w:val="21"/>
          <w:sz w:val="22"/>
          <w:szCs w:val="22"/>
          <w:lang w:eastAsia="zh-Hans"/>
        </w:rPr>
        <w:t>等有利于实施过程结算的方式</w:t>
      </w:r>
      <w:r>
        <w:rPr>
          <w:rFonts w:hint="eastAsia" w:ascii="方正书宋_GBK" w:hAnsi="方正书宋_GBK" w:eastAsia="方正书宋_GBK" w:cs="方正书宋_GBK"/>
          <w:kern w:val="21"/>
          <w:sz w:val="22"/>
          <w:szCs w:val="22"/>
        </w:rPr>
        <w:t>划分确定，具体由合同当事人在专用合同条款中详细约定。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14.1.3施工过程结算审核</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在收到承包人按合同约定提交的过程结算申请后28天内（含监理人、发包人审核时间）完成审核。逾期未完成审核且未提出异议的，则视同发包人认可承包人报送的施工过程结算，发包人应及时按照合同约定完成相应价款的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lang w:eastAsia="zh-Hans"/>
        </w:rPr>
        <w:t>发包人需要现场计量的，必须在收到合格过程结算资料后7天内通知承包人，承包人必须为计量提供便利条件并派人参加，承包人在约定时间不派人参加计量的，视为承包人认可发包人的现场计量结果；发包人不按约定时间通知承包人参加的，则承包人可不认可发包人的现场计量结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施工过程结算应依据合同约定，对质量合格工程进行计量计价。质量不合格的工程经承包人整改合格后可在当期施工过程结算中进行计量计价。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 xml:space="preserve">施工过程结算计量计价有争议的，发承包双方可作出暂定结果，暂定结果在不影响合同履约的前提下，可作为施工过程结算支付依据，但不得作为竣工结算依据。合同双方或一方不同意暂定结果的，争议部分可在工程造价管理机构或第三方调解机构协调下进行调解，调解不成，争议部分可留在下个结点或竣工结算时解决。争议部分按第20条〔争议解决〕的方式处理。无争议部分的施工过程结算价款，由发包人依据合同约定进行支付。 </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经合同当事人确认的施工过程结算文件是竣工结算文件组成部分，办理工程竣工结算时，不再重新进行审核。</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14.1.4施工过程结算支付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合同当事人应在专用合同条款中约定施工过程结算的支付比例、支付时限。除专用合同条款另有约定外，施工过程结算款支付周期应与合同约定的施工过程结算周期一致。</w:t>
      </w:r>
    </w:p>
    <w:p>
      <w:pPr>
        <w:pStyle w:val="56"/>
        <w:spacing w:line="420" w:lineRule="exact"/>
        <w:ind w:firstLine="440"/>
        <w:rPr>
          <w:rFonts w:ascii="方正书宋_GBK" w:hAnsi="方正书宋_GBK" w:eastAsia="方正书宋_GBK" w:cs="方正书宋_GBK"/>
          <w:kern w:val="21"/>
          <w:sz w:val="22"/>
          <w:szCs w:val="22"/>
        </w:rPr>
      </w:pPr>
      <w:bookmarkStart w:id="799" w:name="_Toc24272"/>
      <w:bookmarkStart w:id="800" w:name="_Toc31344"/>
      <w:bookmarkStart w:id="801" w:name="_Toc351203594"/>
      <w:bookmarkStart w:id="802" w:name="_Toc144215643"/>
      <w:bookmarkStart w:id="803" w:name="_Toc337558811"/>
      <w:r>
        <w:rPr>
          <w:rFonts w:hint="eastAsia" w:ascii="方正书宋_GBK" w:hAnsi="方正书宋_GBK" w:eastAsia="方正书宋_GBK" w:cs="方正书宋_GBK"/>
          <w:kern w:val="21"/>
          <w:sz w:val="22"/>
          <w:szCs w:val="22"/>
        </w:rPr>
        <w:t>14.2竣工结算</w:t>
      </w:r>
      <w:bookmarkEnd w:id="799"/>
      <w:bookmarkEnd w:id="800"/>
      <w:bookmarkEnd w:id="801"/>
      <w:bookmarkEnd w:id="802"/>
    </w:p>
    <w:bookmarkEnd w:id="803"/>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14.2.1竣工结算申请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除专用合同条款另有约定外，竣工结算申请单应包括工程结算总造价。</w:t>
      </w:r>
    </w:p>
    <w:p>
      <w:pPr>
        <w:pStyle w:val="54"/>
        <w:spacing w:line="420" w:lineRule="exact"/>
        <w:ind w:firstLine="440"/>
        <w:rPr>
          <w:rFonts w:ascii="方正书宋_GBK" w:hAnsi="方正书宋_GBK" w:eastAsia="方正书宋_GBK" w:cs="方正书宋_GBK"/>
          <w:b/>
          <w:kern w:val="21"/>
          <w:sz w:val="22"/>
          <w:szCs w:val="22"/>
        </w:rPr>
      </w:pPr>
      <w:bookmarkStart w:id="804" w:name="_Toc351203595"/>
      <w:bookmarkStart w:id="805" w:name="_Toc337558812"/>
      <w:r>
        <w:rPr>
          <w:rFonts w:hint="eastAsia" w:ascii="方正书宋_GBK" w:hAnsi="方正书宋_GBK" w:eastAsia="方正书宋_GBK" w:cs="方正书宋_GBK"/>
          <w:b/>
          <w:kern w:val="21"/>
          <w:sz w:val="22"/>
          <w:szCs w:val="22"/>
        </w:rPr>
        <w:t>14.2.2竣工结算审核</w:t>
      </w:r>
      <w:bookmarkEnd w:id="804"/>
    </w:p>
    <w:bookmarkEnd w:id="80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发包人在收到竣工结算申请书后28天内未完成审批且未提出异议的，视为发包人认可承包人提交的竣工结算申请单，并自发包人收到承包人提交的竣工结算申请单后第29天起视为已签发竣工付款证书。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各节点施工过程结算遗留的问题，应在竣工结算时一并解决。</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（2）除专用合同条款另有约定外，发包人应在签发竣工付款证书后14 天内，完成对承包人的竣工付款。发包人逾期支付的，按照全国银行间同业拆借中心公布的贷款市场报价利率支付逾期付款利息；逾期支付超过56天的，按照全国银行间同业拆借中心公布的贷款市场报价利率的两倍支付逾期付款利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pStyle w:val="56"/>
        <w:spacing w:line="420" w:lineRule="exact"/>
        <w:ind w:firstLine="440"/>
        <w:rPr>
          <w:rFonts w:ascii="方正书宋_GBK" w:hAnsi="方正书宋_GBK" w:eastAsia="方正书宋_GBK" w:cs="方正书宋_GBK"/>
          <w:kern w:val="21"/>
          <w:sz w:val="22"/>
          <w:szCs w:val="22"/>
        </w:rPr>
      </w:pPr>
      <w:bookmarkStart w:id="806" w:name="_Toc9971"/>
      <w:bookmarkStart w:id="807" w:name="_Toc351203596"/>
      <w:bookmarkStart w:id="808" w:name="_Toc144215644"/>
      <w:bookmarkStart w:id="809" w:name="_Toc4733"/>
      <w:bookmarkStart w:id="810" w:name="_Toc337558813"/>
      <w:r>
        <w:rPr>
          <w:rFonts w:hint="eastAsia" w:ascii="方正书宋_GBK" w:hAnsi="方正书宋_GBK" w:eastAsia="方正书宋_GBK" w:cs="方正书宋_GBK"/>
          <w:kern w:val="21"/>
          <w:sz w:val="22"/>
          <w:szCs w:val="22"/>
        </w:rPr>
        <w:t>14.3甩项竣工协议</w:t>
      </w:r>
      <w:bookmarkEnd w:id="806"/>
      <w:bookmarkEnd w:id="807"/>
      <w:bookmarkEnd w:id="808"/>
      <w:bookmarkEnd w:id="809"/>
    </w:p>
    <w:bookmarkEnd w:id="810"/>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要求甩项竣工的，合同当事人应签订甩项竣工协议。在甩项竣工协议中应明确，合同当事人按照第14.2.1款〔竣工结算申请〕及14.2.2款〔竣工结算审核〕的约定，对已完合格工程进行结算，并支付相应合同价款。</w:t>
      </w:r>
    </w:p>
    <w:p>
      <w:pPr>
        <w:pStyle w:val="56"/>
        <w:spacing w:line="420" w:lineRule="exact"/>
        <w:ind w:firstLine="440"/>
        <w:rPr>
          <w:rFonts w:ascii="方正书宋_GBK" w:hAnsi="方正书宋_GBK" w:eastAsia="方正书宋_GBK" w:cs="方正书宋_GBK"/>
          <w:kern w:val="21"/>
          <w:sz w:val="22"/>
          <w:szCs w:val="22"/>
        </w:rPr>
      </w:pPr>
      <w:bookmarkStart w:id="811" w:name="_Toc22634"/>
      <w:bookmarkStart w:id="812" w:name="_Toc15188"/>
      <w:bookmarkStart w:id="813" w:name="_Toc351203597"/>
      <w:bookmarkStart w:id="814" w:name="_Toc144215645"/>
      <w:bookmarkStart w:id="815" w:name="_Toc337558814"/>
      <w:r>
        <w:rPr>
          <w:rFonts w:hint="eastAsia" w:ascii="方正书宋_GBK" w:hAnsi="方正书宋_GBK" w:eastAsia="方正书宋_GBK" w:cs="方正书宋_GBK"/>
          <w:kern w:val="21"/>
          <w:sz w:val="22"/>
          <w:szCs w:val="22"/>
        </w:rPr>
        <w:t>14.4最终结清</w:t>
      </w:r>
      <w:bookmarkEnd w:id="811"/>
      <w:bookmarkEnd w:id="812"/>
      <w:bookmarkEnd w:id="813"/>
      <w:bookmarkEnd w:id="814"/>
    </w:p>
    <w:bookmarkEnd w:id="815"/>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14.4.1最终结清申请单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（1）除专用合同条款另有约定外，承包人应在缺陷责任期终止证书颁发后7天内，按专用合同条款约定的份数向发包人提交最终结清申请单，并提供相关证明材料。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除专用合同条款另有约定外，最终结清申请单应列明质量保证金、应扣除的质量保证金、缺陷责任期内发生的增减费用。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（2）发包人对最终结清申请单内容有异议的，有权要求承包人进行修正和提供补充资料，承包人应向发包人提交修正后的最终结清申请单。</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14.4.2最终结清证书和支付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除专用合同条款另有约定外，发包人应在颁发最终结清证书后7天内完成支付。发包人逾期支付的，按照全国银行间同业拆借中心公布的贷款市场报价利率支付逾期付款利息；逾期支付超过56天的，逾期付款利息按照全国银行间同业拆借中心公布的贷款市场报价利率的两倍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（3）承包人对发包人颁发的最终结清证书有异议的，按第20条〔争议解决〕的约定办理。</w:t>
      </w:r>
    </w:p>
    <w:p>
      <w:pPr>
        <w:pStyle w:val="56"/>
        <w:spacing w:line="420" w:lineRule="exact"/>
        <w:ind w:firstLine="440"/>
        <w:rPr>
          <w:rFonts w:ascii="方正书宋_GBK" w:hAnsi="方正书宋_GBK" w:eastAsia="方正书宋_GBK" w:cs="方正书宋_GBK"/>
          <w:kern w:val="21"/>
          <w:sz w:val="22"/>
          <w:szCs w:val="22"/>
        </w:rPr>
      </w:pPr>
      <w:bookmarkStart w:id="816" w:name="_Toc28058"/>
      <w:bookmarkStart w:id="817" w:name="_Toc144215646"/>
      <w:bookmarkStart w:id="818" w:name="_Toc351203598"/>
      <w:bookmarkStart w:id="819" w:name="_Toc337558815"/>
      <w:r>
        <w:rPr>
          <w:rFonts w:hint="eastAsia" w:ascii="方正书宋_GBK" w:hAnsi="方正书宋_GBK" w:eastAsia="方正书宋_GBK" w:cs="方正书宋_GBK"/>
          <w:kern w:val="21"/>
          <w:sz w:val="22"/>
          <w:szCs w:val="22"/>
        </w:rPr>
        <w:t>15.缺陷责任与保修</w:t>
      </w:r>
      <w:bookmarkEnd w:id="816"/>
      <w:bookmarkEnd w:id="817"/>
      <w:bookmarkEnd w:id="818"/>
    </w:p>
    <w:bookmarkEnd w:id="794"/>
    <w:bookmarkEnd w:id="795"/>
    <w:bookmarkEnd w:id="819"/>
    <w:p>
      <w:pPr>
        <w:pStyle w:val="56"/>
        <w:spacing w:line="420" w:lineRule="exact"/>
        <w:ind w:firstLine="440"/>
        <w:rPr>
          <w:rFonts w:ascii="方正书宋_GBK" w:hAnsi="方正书宋_GBK" w:eastAsia="方正书宋_GBK" w:cs="方正书宋_GBK"/>
          <w:kern w:val="21"/>
          <w:sz w:val="22"/>
          <w:szCs w:val="22"/>
        </w:rPr>
      </w:pPr>
      <w:bookmarkStart w:id="820" w:name="_Toc1424"/>
      <w:bookmarkStart w:id="821" w:name="_Toc144215647"/>
      <w:bookmarkStart w:id="822" w:name="_Toc351203599"/>
      <w:bookmarkStart w:id="823" w:name="_Toc337558816"/>
      <w:bookmarkStart w:id="824" w:name="_Toc296346615"/>
      <w:bookmarkStart w:id="825" w:name="_Toc296503114"/>
      <w:r>
        <w:rPr>
          <w:rFonts w:hint="eastAsia" w:ascii="方正书宋_GBK" w:hAnsi="方正书宋_GBK" w:eastAsia="方正书宋_GBK" w:cs="方正书宋_GBK"/>
          <w:kern w:val="21"/>
          <w:sz w:val="22"/>
          <w:szCs w:val="22"/>
        </w:rPr>
        <w:t>15.1工程保修的原则</w:t>
      </w:r>
      <w:bookmarkEnd w:id="820"/>
      <w:bookmarkEnd w:id="821"/>
      <w:bookmarkEnd w:id="822"/>
    </w:p>
    <w:bookmarkEnd w:id="823"/>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在工程移交发包人后，因承包人原因产生的质量缺陷，承包人应承担质量缺陷责任和保修义务。缺陷责任期届满，承包人仍应按合同约定的工程各部位保修年限承担保修义务。</w:t>
      </w:r>
    </w:p>
    <w:p>
      <w:pPr>
        <w:pStyle w:val="56"/>
        <w:spacing w:line="420" w:lineRule="exact"/>
        <w:ind w:firstLine="440"/>
        <w:rPr>
          <w:rFonts w:ascii="方正书宋_GBK" w:hAnsi="方正书宋_GBK" w:eastAsia="方正书宋_GBK" w:cs="方正书宋_GBK"/>
          <w:kern w:val="21"/>
          <w:sz w:val="22"/>
          <w:szCs w:val="22"/>
        </w:rPr>
      </w:pPr>
      <w:bookmarkStart w:id="826" w:name="_Toc20939"/>
      <w:bookmarkStart w:id="827" w:name="_Toc144215648"/>
      <w:bookmarkStart w:id="828" w:name="_Toc351203600"/>
      <w:bookmarkStart w:id="829" w:name="_Toc337558817"/>
      <w:r>
        <w:rPr>
          <w:rFonts w:hint="eastAsia" w:ascii="方正书宋_GBK" w:hAnsi="方正书宋_GBK" w:eastAsia="方正书宋_GBK" w:cs="方正书宋_GBK"/>
          <w:kern w:val="21"/>
          <w:sz w:val="22"/>
          <w:szCs w:val="22"/>
        </w:rPr>
        <w:t>15.2缺陷责任期</w:t>
      </w:r>
      <w:bookmarkEnd w:id="824"/>
      <w:bookmarkEnd w:id="825"/>
      <w:bookmarkEnd w:id="826"/>
      <w:bookmarkEnd w:id="827"/>
      <w:bookmarkEnd w:id="828"/>
    </w:p>
    <w:bookmarkEnd w:id="82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15.2.1缺陷责任期从工程通过竣工验收之日起计算，合同当事人应在专用合同条款约定缺陷责任期的具体期限，但该期限最长不超过24个月。</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方正书宋_GBK" w:hAnsi="方正书宋_GBK" w:eastAsia="方正书宋_GBK" w:cs="方正书宋_GBK"/>
          <w:bCs/>
          <w:kern w:val="21"/>
          <w:sz w:val="22"/>
          <w:szCs w:val="22"/>
        </w:rPr>
        <w:t>包人延长缺陷责任期，</w:t>
      </w:r>
      <w:r>
        <w:rPr>
          <w:rFonts w:hint="eastAsia" w:ascii="方正书宋_GBK" w:hAnsi="方正书宋_GBK" w:eastAsia="方正书宋_GBK" w:cs="方正书宋_GBK"/>
          <w:kern w:val="21"/>
          <w:sz w:val="22"/>
          <w:szCs w:val="22"/>
        </w:rPr>
        <w:t>并应在原缺陷责任期届满前发出延长通知。</w:t>
      </w:r>
      <w:r>
        <w:rPr>
          <w:rFonts w:hint="eastAsia" w:ascii="方正书宋_GBK" w:hAnsi="方正书宋_GBK" w:eastAsia="方正书宋_GBK" w:cs="方正书宋_GBK"/>
          <w:bCs/>
          <w:kern w:val="21"/>
          <w:sz w:val="22"/>
          <w:szCs w:val="22"/>
        </w:rPr>
        <w:t>但缺陷责任期（含延长部分）最长</w:t>
      </w:r>
      <w:r>
        <w:rPr>
          <w:rFonts w:hint="eastAsia" w:ascii="方正书宋_GBK" w:hAnsi="方正书宋_GBK" w:eastAsia="方正书宋_GBK" w:cs="方正书宋_GBK"/>
          <w:kern w:val="21"/>
          <w:sz w:val="22"/>
          <w:szCs w:val="22"/>
        </w:rPr>
        <w:t>不能超过24个月。</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由他人原因造成的缺陷，发包人负责组织维修，承包人不承担费用，且发包人不得从保证金中扣除费用。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15.2.3任何一项缺陷或损坏修复后，经检查证明其影响了工程或工程设备的使用性能，承包人应重新进行合同约定的试验和试运行，试验和试运行的全部费用应由责任方承担。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pStyle w:val="56"/>
        <w:spacing w:line="420" w:lineRule="exact"/>
        <w:ind w:firstLine="440"/>
        <w:rPr>
          <w:rFonts w:ascii="方正书宋_GBK" w:hAnsi="方正书宋_GBK" w:eastAsia="方正书宋_GBK" w:cs="方正书宋_GBK"/>
          <w:kern w:val="21"/>
          <w:sz w:val="22"/>
          <w:szCs w:val="22"/>
        </w:rPr>
      </w:pPr>
      <w:bookmarkStart w:id="830" w:name="_Toc351203601"/>
      <w:bookmarkStart w:id="831" w:name="_Toc144215649"/>
      <w:bookmarkStart w:id="832" w:name="_Toc8376"/>
      <w:bookmarkStart w:id="833" w:name="_Toc337558818"/>
      <w:bookmarkStart w:id="834" w:name="_Toc296503115"/>
      <w:bookmarkStart w:id="835" w:name="_Toc296346616"/>
      <w:r>
        <w:rPr>
          <w:rFonts w:hint="eastAsia" w:ascii="方正书宋_GBK" w:hAnsi="方正书宋_GBK" w:eastAsia="方正书宋_GBK" w:cs="方正书宋_GBK"/>
          <w:kern w:val="21"/>
          <w:sz w:val="22"/>
          <w:szCs w:val="22"/>
        </w:rPr>
        <w:t>15.3质量保证金</w:t>
      </w:r>
      <w:bookmarkEnd w:id="830"/>
      <w:bookmarkEnd w:id="831"/>
      <w:bookmarkEnd w:id="832"/>
    </w:p>
    <w:bookmarkEnd w:id="833"/>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经合同当事人协商一致扣留质量保证金的，应在专用合同条款中予以明确。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在工程项目竣工前，承包人已经提供履约担保的，发包人不得同时预留工程质量保证金。</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15.3.1承包人提供质量保证金的方式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承包人提供质量保证金有以下三种方式：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（1）质量保证金保函；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（2）相应比例的工程款；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（3）双方约定的其他方式。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除专用合同条款另有约定外，质量保证金原则上采用上述第（1）种方式。</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15.3.2质量保证金的扣留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质量保证金的扣留有以下四种方式：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（1）承包人在工程竣工结算时提交质量保证金保函；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（2）在支付工程进度款时逐次扣留，在此情形下，质量保证金的计算基数不包括预付款的支付、扣回以及价格调整的金额；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（3）工</w:t>
      </w:r>
      <w:bookmarkStart w:id="836" w:name="#go6"/>
      <w:bookmarkEnd w:id="836"/>
      <w:r>
        <w:rPr>
          <w:rFonts w:hint="eastAsia" w:ascii="方正书宋_GBK" w:hAnsi="方正书宋_GBK" w:eastAsia="方正书宋_GBK" w:cs="方正书宋_GBK"/>
          <w:kern w:val="21"/>
          <w:sz w:val="22"/>
          <w:szCs w:val="22"/>
        </w:rPr>
        <w:t>程竣工结算时一次性扣留质量保证金；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（4）双方约定的其他扣留方式。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除专用合同条款另有约定外，质量保证金的扣留原则上采用上述第（1）种方式。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w:t>
      </w:r>
      <w:bookmarkStart w:id="837" w:name="#go4"/>
      <w:bookmarkEnd w:id="837"/>
      <w:r>
        <w:rPr>
          <w:rFonts w:hint="eastAsia" w:ascii="方正书宋_GBK" w:hAnsi="方正书宋_GBK" w:eastAsia="方正书宋_GBK" w:cs="方正书宋_GBK"/>
          <w:kern w:val="21"/>
          <w:sz w:val="22"/>
          <w:szCs w:val="22"/>
        </w:rPr>
        <w:t>包人累计扣留的质量保证金不得超过工程价款结算总额的1.5%。如承包人在发包人签发竣工付款证书后28天内提交质量保证金保函，发包人应同时退还扣留的作为质量保证金的工程价款；保函金额不得超过工程价款结算总额的1.5%。</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发包人无正当理由逾期退还质量保证金的，应按照全国银行间同业拆借中心公布的贷款市场报价利率支付违约金（即逾期付款利息）。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发包人扣留的质量保证金应在财务账目中单独列项，保证专款专用，不得挪作他用。</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15.3.3质量保证金的退还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缺陷责任期内，承包人认真履行合同约定的责任，到期后，承包人可向发包人申请返还保证金。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发包人和承包人对保证金预留、返还以及工程维修质量、费用有争议的，按本合同第20条约定的争议和纠纷解决程序处理。</w:t>
      </w:r>
    </w:p>
    <w:p>
      <w:pPr>
        <w:pStyle w:val="56"/>
        <w:spacing w:line="420" w:lineRule="exact"/>
        <w:ind w:firstLine="440"/>
        <w:rPr>
          <w:rFonts w:ascii="方正书宋_GBK" w:hAnsi="方正书宋_GBK" w:eastAsia="方正书宋_GBK" w:cs="方正书宋_GBK"/>
          <w:kern w:val="21"/>
          <w:sz w:val="22"/>
          <w:szCs w:val="22"/>
        </w:rPr>
      </w:pPr>
      <w:bookmarkStart w:id="838" w:name="_Toc2372"/>
      <w:bookmarkStart w:id="839" w:name="_Toc351203602"/>
      <w:bookmarkStart w:id="840" w:name="_Toc144215650"/>
      <w:bookmarkStart w:id="841" w:name="_Toc337558819"/>
      <w:r>
        <w:rPr>
          <w:rFonts w:hint="eastAsia" w:ascii="方正书宋_GBK" w:hAnsi="方正书宋_GBK" w:eastAsia="方正书宋_GBK" w:cs="方正书宋_GBK"/>
          <w:kern w:val="21"/>
          <w:sz w:val="22"/>
          <w:szCs w:val="22"/>
        </w:rPr>
        <w:t>15.4保修</w:t>
      </w:r>
      <w:bookmarkEnd w:id="838"/>
      <w:bookmarkEnd w:id="839"/>
      <w:bookmarkEnd w:id="840"/>
    </w:p>
    <w:bookmarkEnd w:id="834"/>
    <w:bookmarkEnd w:id="835"/>
    <w:bookmarkEnd w:id="841"/>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15.4.1保修责任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发包人未经竣工验收擅自使用工程的，保修期自转移占有之日起算。</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15.4.2修复费用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保修期内，修复的费用按照以下约定处理：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（1）保修期内，因承包人原因造成工程的缺陷、损坏，承包人应负责修复，并承担修复的费用以及因工程的缺陷、损坏造成的人身伤害和财产损失；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（2）保修期内，因发包人使用不当造成工程的缺陷、损坏，可以委托承包人修复，但发包人应承担修复的费用，并支付承包人合理利润；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（3）因其他原因造成工程的缺陷、损坏，可以委托承包人修复，发包人应承担修复的费用，并支付承包人合理的利润，因工程的缺陷、损坏造成的人身伤害和财产损失由责任方承担。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15.4.3修复通知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15.4.4未能修复</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15.4.5承包人出入权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56"/>
        <w:spacing w:line="420" w:lineRule="exact"/>
        <w:ind w:firstLine="440"/>
        <w:rPr>
          <w:rFonts w:ascii="方正书宋_GBK" w:hAnsi="方正书宋_GBK" w:eastAsia="方正书宋_GBK" w:cs="方正书宋_GBK"/>
          <w:kern w:val="21"/>
          <w:sz w:val="22"/>
          <w:szCs w:val="22"/>
        </w:rPr>
      </w:pPr>
      <w:bookmarkStart w:id="842" w:name="_Toc16145"/>
      <w:bookmarkStart w:id="843" w:name="_Toc351203603"/>
      <w:bookmarkStart w:id="844" w:name="_Toc144215651"/>
      <w:bookmarkStart w:id="845" w:name="_Toc337558820"/>
      <w:r>
        <w:rPr>
          <w:rFonts w:hint="eastAsia" w:ascii="方正书宋_GBK" w:hAnsi="方正书宋_GBK" w:eastAsia="方正书宋_GBK" w:cs="方正书宋_GBK"/>
          <w:kern w:val="21"/>
          <w:sz w:val="22"/>
          <w:szCs w:val="22"/>
        </w:rPr>
        <w:t>16.违约</w:t>
      </w:r>
      <w:bookmarkEnd w:id="842"/>
      <w:bookmarkEnd w:id="843"/>
      <w:bookmarkEnd w:id="844"/>
    </w:p>
    <w:bookmarkEnd w:id="845"/>
    <w:p>
      <w:pPr>
        <w:pStyle w:val="56"/>
        <w:spacing w:line="420" w:lineRule="exact"/>
        <w:ind w:firstLine="440"/>
        <w:rPr>
          <w:rFonts w:ascii="方正书宋_GBK" w:hAnsi="方正书宋_GBK" w:eastAsia="方正书宋_GBK" w:cs="方正书宋_GBK"/>
          <w:kern w:val="21"/>
          <w:sz w:val="22"/>
          <w:szCs w:val="22"/>
        </w:rPr>
      </w:pPr>
      <w:bookmarkStart w:id="846" w:name="_Toc296346630"/>
      <w:bookmarkStart w:id="847" w:name="_Toc296503129"/>
      <w:bookmarkStart w:id="848" w:name="_Toc16649"/>
      <w:bookmarkStart w:id="849" w:name="_Toc351203604"/>
      <w:bookmarkStart w:id="850" w:name="_Toc144215652"/>
      <w:bookmarkStart w:id="851" w:name="_Toc337558821"/>
      <w:r>
        <w:rPr>
          <w:rFonts w:hint="eastAsia" w:ascii="方正书宋_GBK" w:hAnsi="方正书宋_GBK" w:eastAsia="方正书宋_GBK" w:cs="方正书宋_GBK"/>
          <w:kern w:val="21"/>
          <w:sz w:val="22"/>
          <w:szCs w:val="22"/>
        </w:rPr>
        <w:t>16.1发</w:t>
      </w:r>
      <w:bookmarkEnd w:id="846"/>
      <w:bookmarkEnd w:id="847"/>
      <w:r>
        <w:rPr>
          <w:rFonts w:hint="eastAsia" w:ascii="方正书宋_GBK" w:hAnsi="方正书宋_GBK" w:eastAsia="方正书宋_GBK" w:cs="方正书宋_GBK"/>
          <w:kern w:val="21"/>
          <w:sz w:val="22"/>
          <w:szCs w:val="22"/>
        </w:rPr>
        <w:t>包人违约</w:t>
      </w:r>
      <w:bookmarkEnd w:id="848"/>
      <w:bookmarkEnd w:id="849"/>
      <w:bookmarkEnd w:id="850"/>
    </w:p>
    <w:bookmarkEnd w:id="851"/>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16.1.1发包人违约的情形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在合同履行过程中发生的下列情形，属于发包人违约：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（1）因发包人原因未能在计划开工日期前7天内下达开工通知的；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（2）因发包人原因未能按合同约定支付合同价款的；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（3）发包人违反第10.1款〔变更的范围〕第（2）项约定，自行实施被取消的工作或转由他人实施的；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（4）发包人提供的材料、工程设备的规格、数量或质量不符合合同约定，或因发包人原因导致交货日期延误或交货地点变更等情况的；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（5）因发包人违反合同约定造成暂停施工的；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（6）发包人无正当理由没有在约定期限内发出复工指示，导致承包人无法复工的；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（7）发包人明确表示或者以其行为表明不履行合同主要义务的；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（8）发包人未能按照合同约定履行其他义务的。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16.1.2发包人违约的责任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发包人应承担因其违约给承包人增加的费用和（或）延误的工期，并支付承包人合理的利润。此外，合同当事人可在专用合同条款中另行约定发包人违约责任的承担方式和计算方法。</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16.1.3因发包人违约解除合同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16.1.4因发包人违约解除合同后的付款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承包人按照本款约定解除合同的，发包人应在解除合同后28天内支付下列款项，并解除履约担保：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（1）合同解除前所完成工作的价款；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（2）承包人为工程施工订购并已付款的材料、工程设备和其他物品的价款；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（3）承包人撤离施工现场以及遣散承包人人员的款项；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（4）按照合同约定在合同解除前应支付的违约金；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（5）按照合同约定应当支付给承包人的其他款项；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（6）按照合同约定应退还的质量保证金；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（7）因解除合同给承包人造成的损失。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合同当事人未能就解除合同后的结清达成一致的，按照第20条〔争议解决〕的约定处理。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承包人应妥善做好已完工程和与工程有关的已购材料、工程设备的保护和移交工作，并将施工设备和人员撤出施工现场，发包人应为承包人撤出提供必要条件。</w:t>
      </w:r>
    </w:p>
    <w:p>
      <w:pPr>
        <w:pStyle w:val="56"/>
        <w:spacing w:line="420" w:lineRule="exact"/>
        <w:ind w:firstLine="440"/>
        <w:rPr>
          <w:rFonts w:ascii="方正书宋_GBK" w:hAnsi="方正书宋_GBK" w:eastAsia="方正书宋_GBK" w:cs="方正书宋_GBK"/>
          <w:kern w:val="21"/>
          <w:sz w:val="22"/>
          <w:szCs w:val="22"/>
        </w:rPr>
      </w:pPr>
      <w:bookmarkStart w:id="852" w:name="_Toc144215653"/>
      <w:bookmarkStart w:id="853" w:name="_Toc15353"/>
      <w:bookmarkStart w:id="854" w:name="_Toc351203605"/>
      <w:bookmarkStart w:id="855" w:name="_Toc337558822"/>
      <w:bookmarkStart w:id="856" w:name="_Toc296346632"/>
      <w:bookmarkStart w:id="857" w:name="_Toc296503131"/>
      <w:r>
        <w:rPr>
          <w:rFonts w:hint="eastAsia" w:ascii="方正书宋_GBK" w:hAnsi="方正书宋_GBK" w:eastAsia="方正书宋_GBK" w:cs="方正书宋_GBK"/>
          <w:kern w:val="21"/>
          <w:sz w:val="22"/>
          <w:szCs w:val="22"/>
        </w:rPr>
        <w:t>16.2承包人违约</w:t>
      </w:r>
      <w:bookmarkEnd w:id="852"/>
      <w:bookmarkEnd w:id="853"/>
      <w:bookmarkEnd w:id="854"/>
    </w:p>
    <w:bookmarkEnd w:id="855"/>
    <w:bookmarkEnd w:id="856"/>
    <w:bookmarkEnd w:id="857"/>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16.2.1承包人违约的情形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在合同履行过程中发生的下列情形，属于承包人违约：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（1）承包人违反合同约定进行转包或违法分包的；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（2）承包人违反合同约定采购和使用不合格的材料和工程设备的；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（3）因承包人原因导致工程质量不符合合同要求的；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（4）承包人违反第8.9款〔材料与设备专用要求〕的约定，未经批准，私自将已按照合同约定进入施工现场的材料或设备撤离施工现场的；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（5）承包人未能按施工进度计划及时完成合同约定的工作，造成工期延误的；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（6）承包人在缺陷责任期及保修期内，未能在合理期限对工程缺陷进行修复，或拒绝按发包人要求进行修复的；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（7）承包人明确表示或者以其行为表明不履行合同主要义务的；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（8）承包人未能按照合同约定履行其他义务的。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承包人发生除本项第（7）目约定以外的其他违约情况时，监理人可向承包人发出整改通知，要求其在指定的期限内改正。</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16.2.2承包人违约的责任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承包人应承担因其违约行为而增加的费用和（或）延误的工期。此外，合同当事人可在专用合同条款中另行约定承包人违约责任的承担方式和计算方法。</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16.2.3因承包人违约解除合同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现场的所有材料（周转性材料除外）、设备、临时工程、承包人文件，若发包人已足额支付了相应对价的，则应认为属于发包人的财产，发包人有权使用。若发包人未能足额支付相应对价，则发包人应按照合同当事人在专用合同条款中约定的费用标准承担使用费用。发包人继续使用的行为不免除或减轻承包人应承担的违约责任。</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16.2.4因承包人违约解除合同后的处理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因承包人原因导致合同解除的，则合同当事人应在合同解除后28天内完成估价、付款和清算，并按以下约定执行：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（1）合同解除后，按第4.4款〔商定或确定〕商定或确定承包人实际完成工作对应的合同价款，以及承包人已提供的材料、工程设备、施工设备和临时工程等的价值；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（2）合同解除后，承包人应支付的违约金；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（3）合同解除后，因解除合同给发包人造成的损失；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（4）合同解除后，承包人应按照发包人要求和监理人的指示完成现场的清理和撤离；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（5）发包人和承包人应在合同解除后进行清算，出具最终结清付款证书，结清全部款项。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因承包人违约解除合同的，发包人有权暂停对承包人的付款，查清各项付款和已扣款项。发包人和承包人未能就合同解除后的清算和款项支付达成一致的，按照第20条〔争议解决〕的约定处理。</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16.2.5采购合同权益转让</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Style w:val="56"/>
        <w:spacing w:line="420" w:lineRule="exact"/>
        <w:ind w:firstLine="440"/>
        <w:rPr>
          <w:rFonts w:ascii="方正书宋_GBK" w:hAnsi="方正书宋_GBK" w:eastAsia="方正书宋_GBK" w:cs="方正书宋_GBK"/>
          <w:kern w:val="21"/>
          <w:sz w:val="22"/>
          <w:szCs w:val="22"/>
        </w:rPr>
      </w:pPr>
      <w:bookmarkStart w:id="858" w:name="_Toc144215654"/>
      <w:bookmarkStart w:id="859" w:name="_Toc351203606"/>
      <w:r>
        <w:rPr>
          <w:rFonts w:hint="eastAsia" w:ascii="方正书宋_GBK" w:hAnsi="方正书宋_GBK" w:eastAsia="方正书宋_GBK" w:cs="方正书宋_GBK"/>
          <w:kern w:val="21"/>
          <w:sz w:val="22"/>
          <w:szCs w:val="22"/>
        </w:rPr>
        <w:t>16.3第三人造成的违约</w:t>
      </w:r>
      <w:bookmarkEnd w:id="858"/>
      <w:bookmarkEnd w:id="859"/>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在履行合同过程中，一方当事人因第三人的原因造成违约的，应当向对方当事人承担违约责任。一方当事人和第三人之间的纠纷，依照法律规定或者按照约定解决。</w:t>
      </w:r>
    </w:p>
    <w:p>
      <w:pPr>
        <w:pStyle w:val="56"/>
        <w:spacing w:line="420" w:lineRule="exact"/>
        <w:ind w:firstLine="440"/>
        <w:rPr>
          <w:rFonts w:ascii="方正书宋_GBK" w:hAnsi="方正书宋_GBK" w:eastAsia="方正书宋_GBK" w:cs="方正书宋_GBK"/>
          <w:kern w:val="21"/>
          <w:sz w:val="22"/>
          <w:szCs w:val="22"/>
        </w:rPr>
      </w:pPr>
      <w:bookmarkStart w:id="860" w:name="_Toc351203607"/>
      <w:bookmarkStart w:id="861" w:name="_Toc337558823"/>
      <w:bookmarkStart w:id="862" w:name="_Toc296346617"/>
      <w:bookmarkStart w:id="863" w:name="_Toc296503116"/>
      <w:bookmarkStart w:id="864" w:name="_Toc144215655"/>
      <w:bookmarkStart w:id="865" w:name="_Toc18390"/>
      <w:r>
        <w:rPr>
          <w:rFonts w:hint="eastAsia" w:ascii="方正书宋_GBK" w:hAnsi="方正书宋_GBK" w:eastAsia="方正书宋_GBK" w:cs="方正书宋_GBK"/>
          <w:kern w:val="21"/>
          <w:sz w:val="22"/>
          <w:szCs w:val="22"/>
        </w:rPr>
        <w:t>17.不可抗力</w:t>
      </w:r>
      <w:bookmarkEnd w:id="860"/>
      <w:bookmarkEnd w:id="861"/>
      <w:bookmarkEnd w:id="862"/>
      <w:bookmarkEnd w:id="863"/>
      <w:r>
        <w:rPr>
          <w:rFonts w:hint="eastAsia" w:ascii="方正书宋_GBK" w:hAnsi="方正书宋_GBK" w:eastAsia="方正书宋_GBK" w:cs="方正书宋_GBK"/>
          <w:kern w:val="21"/>
          <w:sz w:val="22"/>
          <w:szCs w:val="22"/>
        </w:rPr>
        <w:t>和情势变更</w:t>
      </w:r>
      <w:bookmarkEnd w:id="864"/>
      <w:bookmarkEnd w:id="865"/>
    </w:p>
    <w:p>
      <w:pPr>
        <w:pStyle w:val="56"/>
        <w:spacing w:line="420" w:lineRule="exact"/>
        <w:ind w:firstLine="440"/>
        <w:rPr>
          <w:rFonts w:ascii="方正书宋_GBK" w:hAnsi="方正书宋_GBK" w:eastAsia="方正书宋_GBK" w:cs="方正书宋_GBK"/>
          <w:kern w:val="21"/>
          <w:sz w:val="22"/>
          <w:szCs w:val="22"/>
        </w:rPr>
      </w:pPr>
      <w:bookmarkStart w:id="866" w:name="_Toc28837"/>
      <w:bookmarkStart w:id="867" w:name="_Toc144215656"/>
      <w:bookmarkStart w:id="868" w:name="_Toc351203608"/>
      <w:bookmarkStart w:id="869" w:name="_Toc296346618"/>
      <w:bookmarkStart w:id="870" w:name="_Toc296503117"/>
      <w:bookmarkStart w:id="871" w:name="_Toc337558824"/>
      <w:r>
        <w:rPr>
          <w:rFonts w:hint="eastAsia" w:ascii="方正书宋_GBK" w:hAnsi="方正书宋_GBK" w:eastAsia="方正书宋_GBK" w:cs="方正书宋_GBK"/>
          <w:kern w:val="21"/>
          <w:sz w:val="22"/>
          <w:szCs w:val="22"/>
        </w:rPr>
        <w:t>17.1不可抗力</w:t>
      </w:r>
      <w:bookmarkEnd w:id="866"/>
      <w:bookmarkEnd w:id="867"/>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17.1.1不可抗力的确认</w:t>
      </w:r>
      <w:bookmarkEnd w:id="868"/>
    </w:p>
    <w:bookmarkEnd w:id="869"/>
    <w:bookmarkEnd w:id="870"/>
    <w:bookmarkEnd w:id="87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不可抗力是指合同当事人在签订合同时不可预见，在合同履行过程中不可避免且不能克服的自然灾害和社会性突发事件，如地震、海啸、瘟疫、骚乱、戒严、暴动、战争和专用合同条款中约定的其他情形。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pStyle w:val="54"/>
        <w:spacing w:line="420" w:lineRule="exact"/>
        <w:ind w:firstLine="440"/>
        <w:rPr>
          <w:rFonts w:ascii="方正书宋_GBK" w:hAnsi="方正书宋_GBK" w:eastAsia="方正书宋_GBK" w:cs="方正书宋_GBK"/>
          <w:b/>
          <w:kern w:val="21"/>
          <w:sz w:val="22"/>
          <w:szCs w:val="22"/>
        </w:rPr>
      </w:pPr>
      <w:bookmarkStart w:id="872" w:name="_Toc351203609"/>
      <w:bookmarkStart w:id="873" w:name="_Toc337558825"/>
      <w:bookmarkStart w:id="874" w:name="_Toc296346619"/>
      <w:bookmarkStart w:id="875" w:name="_Toc296503118"/>
      <w:r>
        <w:rPr>
          <w:rFonts w:hint="eastAsia" w:ascii="方正书宋_GBK" w:hAnsi="方正书宋_GBK" w:eastAsia="方正书宋_GBK" w:cs="方正书宋_GBK"/>
          <w:b/>
          <w:kern w:val="21"/>
          <w:sz w:val="22"/>
          <w:szCs w:val="22"/>
        </w:rPr>
        <w:t>17.1.2不可抗力的通知</w:t>
      </w:r>
      <w:bookmarkEnd w:id="872"/>
    </w:p>
    <w:bookmarkEnd w:id="873"/>
    <w:bookmarkEnd w:id="874"/>
    <w:bookmarkEnd w:id="87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合同一方当事人遇到不可抗力事件，使其履行合同义务受到阻碍时，应立即通知合同另一方当事人和监理人，书面说明不可抗力和受阻碍的详细情况，并提供必要的证明。</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不可抗力持续发生的，合同一方当事人应及时向合同另一方当事人和监理人提交中间报告，说明不可抗力和履行合同受阻的情况，并于不可抗力事件结束后28天内提交最终报告及有关资料。</w:t>
      </w:r>
    </w:p>
    <w:p>
      <w:pPr>
        <w:pStyle w:val="54"/>
        <w:spacing w:line="420" w:lineRule="exact"/>
        <w:ind w:firstLine="440"/>
        <w:rPr>
          <w:rFonts w:ascii="方正书宋_GBK" w:hAnsi="方正书宋_GBK" w:eastAsia="方正书宋_GBK" w:cs="方正书宋_GBK"/>
          <w:b/>
          <w:kern w:val="21"/>
          <w:sz w:val="22"/>
          <w:szCs w:val="22"/>
        </w:rPr>
      </w:pPr>
      <w:bookmarkStart w:id="876" w:name="_Toc351203610"/>
      <w:bookmarkStart w:id="877" w:name="_Toc296503119"/>
      <w:bookmarkStart w:id="878" w:name="_Toc296346620"/>
      <w:bookmarkStart w:id="879" w:name="_Toc337558826"/>
      <w:r>
        <w:rPr>
          <w:rFonts w:hint="eastAsia" w:ascii="方正书宋_GBK" w:hAnsi="方正书宋_GBK" w:eastAsia="方正书宋_GBK" w:cs="方正书宋_GBK"/>
          <w:b/>
          <w:kern w:val="21"/>
          <w:sz w:val="22"/>
          <w:szCs w:val="22"/>
        </w:rPr>
        <w:t>17.1.3不可抗力后果的承担</w:t>
      </w:r>
      <w:bookmarkEnd w:id="876"/>
    </w:p>
    <w:bookmarkEnd w:id="877"/>
    <w:bookmarkEnd w:id="878"/>
    <w:bookmarkEnd w:id="87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17.1.3.1不可抗力引起的后果及造成的损失由合同当事人按照法律规定及合同约定各自承担。不可抗力发生前已完成的工程应当按照合同约定进行计量支付。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17.1.3.2不可抗力导致的人员伤亡、财产损失、费用增加和（或）工期延误等后果，由合同当事人按以下原则承担：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（1）永久工程、已运至施工现场的材料和工程设备的损坏，以及因工程损坏造成的第三人人员伤亡和财产损失由发包人承担；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（2）承包人施工设备的损坏由承包人承担；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（3）发包人和承包人承担各自人员伤亡和财产的损失；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（4）因不可抗力影响承包人履行合同约定的义务，已经引起或将引起工期延误的，应当顺延工期，由此导致承包人停工的费用损失由发包人和承包人合理分担，停工期间必须支付的工人工资由发包人承担；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（5）因不可抗力引起或将引起工期延误，发包人要求赶工的，由此增加的赶工费用由发包人承担；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（6）承包人在停工期间按照发包人要求照管、清理和修复工程的费用由发包人承担。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不可抗力发生后，合同当事人均应采取措施尽量避免和减少损失的扩大，任何一方当事人没有采取有效措施导致损失扩大的，应对扩大的损失承担责任。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因合同一方迟延履行合同义务，在迟延履行期间遭遇不可抗力的，不免除其违约责任。</w:t>
      </w:r>
    </w:p>
    <w:p>
      <w:pPr>
        <w:pStyle w:val="54"/>
        <w:spacing w:line="420" w:lineRule="exact"/>
        <w:ind w:firstLine="440"/>
        <w:rPr>
          <w:rFonts w:ascii="方正书宋_GBK" w:hAnsi="方正书宋_GBK" w:eastAsia="方正书宋_GBK" w:cs="方正书宋_GBK"/>
          <w:b/>
          <w:kern w:val="21"/>
          <w:sz w:val="22"/>
          <w:szCs w:val="22"/>
        </w:rPr>
      </w:pPr>
      <w:bookmarkStart w:id="880" w:name="_Toc351203611"/>
      <w:bookmarkStart w:id="881" w:name="_Toc337558827"/>
      <w:r>
        <w:rPr>
          <w:rFonts w:hint="eastAsia" w:ascii="方正书宋_GBK" w:hAnsi="方正书宋_GBK" w:eastAsia="方正书宋_GBK" w:cs="方正书宋_GBK"/>
          <w:b/>
          <w:kern w:val="21"/>
          <w:sz w:val="22"/>
          <w:szCs w:val="22"/>
        </w:rPr>
        <w:t>17.1.4因不可抗力解除合同</w:t>
      </w:r>
      <w:bookmarkEnd w:id="880"/>
    </w:p>
    <w:bookmarkEnd w:id="88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因不可抗力导致合同无法履行连续超过84天或累计超过140天的，发包人和承包人均有权解除合同。合同解除后，由双方当事人按照第4.4款〔商定或确定〕商定或确定发包人应支付的款项，该款项包括：</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（1）合同解除前承包人已完成工作的价款；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（2）承包人为工程订购的并已交付给承包人，或承包人有责任接受交付的材料、工程设备和其他物品的价款；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（3）发包人要求承包人退货或解除订货合同而产生的费用，或因不能退货或解除合同而产生的损失；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（4）承包人撤离施工现场以及遣散承包人人员的费用；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（5）按照合同约定在合同解除前应支付给承包人的其他款项；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（6）扣减承包人按照合同约定应向发包人支付的款项；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（7）双方商定或确定的其他款项。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除专用合同条款另有约定外，合同解除后，发包人应在商定或确定上述款项后28天内完成上述款项的支付。</w:t>
      </w:r>
    </w:p>
    <w:p>
      <w:pPr>
        <w:pStyle w:val="56"/>
        <w:spacing w:line="420" w:lineRule="exact"/>
        <w:ind w:firstLine="440"/>
        <w:rPr>
          <w:rFonts w:ascii="方正书宋_GBK" w:hAnsi="方正书宋_GBK" w:eastAsia="方正书宋_GBK" w:cs="方正书宋_GBK"/>
          <w:kern w:val="21"/>
          <w:sz w:val="22"/>
          <w:szCs w:val="22"/>
        </w:rPr>
      </w:pPr>
      <w:bookmarkStart w:id="882" w:name="_Toc144215657"/>
      <w:bookmarkStart w:id="883" w:name="_Toc2485"/>
      <w:r>
        <w:rPr>
          <w:rFonts w:hint="eastAsia" w:ascii="方正书宋_GBK" w:hAnsi="方正书宋_GBK" w:eastAsia="方正书宋_GBK" w:cs="方正书宋_GBK"/>
          <w:kern w:val="21"/>
          <w:sz w:val="22"/>
          <w:szCs w:val="22"/>
        </w:rPr>
        <w:t>17.2情势变更</w:t>
      </w:r>
      <w:bookmarkEnd w:id="882"/>
      <w:bookmarkEnd w:id="883"/>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17.2.1情势变更的确认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情势变更是指合同成立后，合同的基础条件发生了当事人在订立合同时无法预见的、不属于商业风险的重大变化，继续履行合同对于当事人一方明显不公平的，受不利影响的当事人可以与对方重新协商；在合理期限内协商不成的，当事人可以请求人民法院或者仲裁机构变更或者解除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17.2.2若情势变更是由不可抗力事件导致的，适用不可抗力相关约定，否则适用本条约定。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17.2.3情势变更协商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情势变更发生后，发包人和承包人重新协商并达成协议的，按照协商达成的协议确定发包人与承包人权利、义务。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17.2.4情势变更合同变更或解除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情势变更发生后，发包人和承包人协商不成或超过28天仍未达成协议的，受不利影响的当事人应在合理期限请求人民法院或者仲裁机构变更或者解除合同。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17.2.4.1因情势变更事件，法院或仲裁机构裁决变更合同，发包人和承包人按变更合同确定权利、义务。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17.2.4.2因情势变更事件，法院或仲裁机构裁决解除合同，受不利影响的当事人不承担解除合同违约责任，但要合理分担因解除合同造成的对方损失，并自行承担因解除合同造成的自身损失。</w:t>
      </w:r>
    </w:p>
    <w:p>
      <w:pPr>
        <w:pStyle w:val="56"/>
        <w:spacing w:line="420" w:lineRule="exact"/>
        <w:ind w:firstLine="440"/>
        <w:rPr>
          <w:rFonts w:ascii="方正书宋_GBK" w:hAnsi="方正书宋_GBK" w:eastAsia="方正书宋_GBK" w:cs="方正书宋_GBK"/>
          <w:kern w:val="21"/>
          <w:sz w:val="22"/>
          <w:szCs w:val="22"/>
        </w:rPr>
      </w:pPr>
      <w:bookmarkStart w:id="884" w:name="_Toc23038"/>
      <w:bookmarkStart w:id="885" w:name="_Toc144215658"/>
      <w:bookmarkStart w:id="886" w:name="_Toc351203612"/>
      <w:bookmarkStart w:id="887" w:name="_Toc296346621"/>
      <w:bookmarkStart w:id="888" w:name="_Toc296503120"/>
      <w:bookmarkStart w:id="889" w:name="_Toc337558828"/>
      <w:r>
        <w:rPr>
          <w:rFonts w:hint="eastAsia" w:ascii="方正书宋_GBK" w:hAnsi="方正书宋_GBK" w:eastAsia="方正书宋_GBK" w:cs="方正书宋_GBK"/>
          <w:kern w:val="21"/>
          <w:sz w:val="22"/>
          <w:szCs w:val="22"/>
        </w:rPr>
        <w:t>18.保险</w:t>
      </w:r>
      <w:bookmarkEnd w:id="884"/>
      <w:bookmarkEnd w:id="885"/>
      <w:bookmarkEnd w:id="886"/>
    </w:p>
    <w:bookmarkEnd w:id="887"/>
    <w:bookmarkEnd w:id="888"/>
    <w:bookmarkEnd w:id="889"/>
    <w:p>
      <w:pPr>
        <w:pStyle w:val="56"/>
        <w:spacing w:line="420" w:lineRule="exact"/>
        <w:ind w:firstLine="440"/>
        <w:rPr>
          <w:rFonts w:ascii="方正书宋_GBK" w:hAnsi="方正书宋_GBK" w:eastAsia="方正书宋_GBK" w:cs="方正书宋_GBK"/>
          <w:kern w:val="21"/>
          <w:sz w:val="22"/>
          <w:szCs w:val="22"/>
        </w:rPr>
      </w:pPr>
      <w:bookmarkStart w:id="890" w:name="_Toc21733"/>
      <w:bookmarkStart w:id="891" w:name="_Toc351203613"/>
      <w:bookmarkStart w:id="892" w:name="_Toc144215659"/>
      <w:bookmarkStart w:id="893" w:name="_Toc296503121"/>
      <w:bookmarkStart w:id="894" w:name="_Toc296346622"/>
      <w:bookmarkStart w:id="895" w:name="_Toc337558829"/>
      <w:r>
        <w:rPr>
          <w:rFonts w:hint="eastAsia" w:ascii="方正书宋_GBK" w:hAnsi="方正书宋_GBK" w:eastAsia="方正书宋_GBK" w:cs="方正书宋_GBK"/>
          <w:kern w:val="21"/>
          <w:sz w:val="22"/>
          <w:szCs w:val="22"/>
        </w:rPr>
        <w:t>18.1工程保险</w:t>
      </w:r>
      <w:bookmarkEnd w:id="890"/>
      <w:bookmarkEnd w:id="891"/>
      <w:bookmarkEnd w:id="892"/>
    </w:p>
    <w:bookmarkEnd w:id="893"/>
    <w:bookmarkEnd w:id="894"/>
    <w:bookmarkEnd w:id="89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除专用合同条款另有约定外，发包人应投保建筑工程一切险或安装工程一切险；发包人委托承包人投保的，因投保产生的保险费和其他相关费用由发包人承担。</w:t>
      </w:r>
    </w:p>
    <w:p>
      <w:pPr>
        <w:pStyle w:val="56"/>
        <w:spacing w:line="420" w:lineRule="exact"/>
        <w:ind w:firstLine="440"/>
        <w:rPr>
          <w:rFonts w:ascii="方正书宋_GBK" w:hAnsi="方正书宋_GBK" w:eastAsia="方正书宋_GBK" w:cs="方正书宋_GBK"/>
          <w:kern w:val="21"/>
          <w:sz w:val="22"/>
          <w:szCs w:val="22"/>
        </w:rPr>
      </w:pPr>
      <w:bookmarkStart w:id="896" w:name="_Toc351203614"/>
      <w:bookmarkStart w:id="897" w:name="_Toc9818"/>
      <w:bookmarkStart w:id="898" w:name="_Toc144215660"/>
      <w:bookmarkStart w:id="899" w:name="_Toc337558830"/>
      <w:bookmarkStart w:id="900" w:name="_Toc296346623"/>
      <w:bookmarkStart w:id="901" w:name="_Toc296503122"/>
      <w:r>
        <w:rPr>
          <w:rFonts w:hint="eastAsia" w:ascii="方正书宋_GBK" w:hAnsi="方正书宋_GBK" w:eastAsia="方正书宋_GBK" w:cs="方正书宋_GBK"/>
          <w:kern w:val="21"/>
          <w:sz w:val="22"/>
          <w:szCs w:val="22"/>
        </w:rPr>
        <w:t>18.2工伤保险</w:t>
      </w:r>
      <w:bookmarkEnd w:id="896"/>
      <w:bookmarkEnd w:id="897"/>
      <w:bookmarkEnd w:id="898"/>
    </w:p>
    <w:bookmarkEnd w:id="899"/>
    <w:bookmarkEnd w:id="900"/>
    <w:bookmarkEnd w:id="90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18.2.1发包人应依照法律规定参加工伤保险，并为在施工现场的全部员工办理工伤保险，缴纳工伤保险费，并要求监理人及由发包人为履行合同聘请的第三方依法参加工伤保险。</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18.2.2承包人应依照法律规定参加工伤保险，并为其履行合同的全部员工办理工伤保险，缴纳工伤保险费，并要求分包人及由承包人为履行合同聘请的第三方依法参加工伤保险。</w:t>
      </w:r>
    </w:p>
    <w:p>
      <w:pPr>
        <w:pStyle w:val="56"/>
        <w:spacing w:line="420" w:lineRule="exact"/>
        <w:ind w:firstLine="440"/>
        <w:rPr>
          <w:rFonts w:ascii="方正书宋_GBK" w:hAnsi="方正书宋_GBK" w:eastAsia="方正书宋_GBK" w:cs="方正书宋_GBK"/>
          <w:kern w:val="21"/>
          <w:sz w:val="22"/>
          <w:szCs w:val="22"/>
        </w:rPr>
      </w:pPr>
      <w:bookmarkStart w:id="902" w:name="_Toc6961"/>
      <w:bookmarkStart w:id="903" w:name="_Toc144215661"/>
      <w:bookmarkStart w:id="904" w:name="_Toc351203615"/>
      <w:bookmarkStart w:id="905" w:name="_Toc296503125"/>
      <w:bookmarkStart w:id="906" w:name="_Toc337558831"/>
      <w:bookmarkStart w:id="907" w:name="_Toc296346626"/>
      <w:r>
        <w:rPr>
          <w:rFonts w:hint="eastAsia" w:ascii="方正书宋_GBK" w:hAnsi="方正书宋_GBK" w:eastAsia="方正书宋_GBK" w:cs="方正书宋_GBK"/>
          <w:kern w:val="21"/>
          <w:sz w:val="22"/>
          <w:szCs w:val="22"/>
        </w:rPr>
        <w:t>18.3安全生产责任保险</w:t>
      </w:r>
      <w:bookmarkEnd w:id="902"/>
      <w:bookmarkEnd w:id="903"/>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或承包人应依照法律法规要求参加安全生产责任保险，并为工程项目地址内依法从事建筑施工及相关工作的全部人员办理安全生产责任保险，加强保险中事故预防技术服务的运用，具体事项由合同当事人在专用合同条款约定。</w:t>
      </w:r>
    </w:p>
    <w:p>
      <w:pPr>
        <w:pStyle w:val="56"/>
        <w:spacing w:line="420" w:lineRule="exact"/>
        <w:ind w:firstLine="440"/>
        <w:rPr>
          <w:rFonts w:ascii="方正书宋_GBK" w:hAnsi="方正书宋_GBK" w:eastAsia="方正书宋_GBK" w:cs="方正书宋_GBK"/>
          <w:kern w:val="21"/>
          <w:sz w:val="22"/>
          <w:szCs w:val="22"/>
        </w:rPr>
      </w:pPr>
      <w:bookmarkStart w:id="908" w:name="_Toc144215662"/>
      <w:bookmarkStart w:id="909" w:name="_Toc12790"/>
      <w:r>
        <w:rPr>
          <w:rFonts w:hint="eastAsia" w:ascii="方正书宋_GBK" w:hAnsi="方正书宋_GBK" w:eastAsia="方正书宋_GBK" w:cs="方正书宋_GBK"/>
          <w:kern w:val="21"/>
          <w:sz w:val="22"/>
          <w:szCs w:val="22"/>
        </w:rPr>
        <w:t>18.4其他保险</w:t>
      </w:r>
      <w:bookmarkEnd w:id="904"/>
      <w:bookmarkEnd w:id="908"/>
      <w:bookmarkEnd w:id="909"/>
    </w:p>
    <w:bookmarkEnd w:id="905"/>
    <w:bookmarkEnd w:id="906"/>
    <w:bookmarkEnd w:id="907"/>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发包人和承包人可以为其施工现场的全部人员办理意外伤害保险并支付保险费，包括其员工及为履行合同聘请的第三方的人员，具体事项由合同当事人在专用合同条款约定。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除专用合同条款另有约定外，承包人应为其施工设备等办理财产保险。</w:t>
      </w:r>
    </w:p>
    <w:p>
      <w:pPr>
        <w:pStyle w:val="56"/>
        <w:spacing w:line="420" w:lineRule="exact"/>
        <w:ind w:firstLine="440"/>
        <w:rPr>
          <w:rFonts w:ascii="方正书宋_GBK" w:hAnsi="方正书宋_GBK" w:eastAsia="方正书宋_GBK" w:cs="方正书宋_GBK"/>
          <w:kern w:val="21"/>
          <w:sz w:val="22"/>
          <w:szCs w:val="22"/>
        </w:rPr>
      </w:pPr>
      <w:bookmarkStart w:id="910" w:name="_Toc15098"/>
      <w:bookmarkStart w:id="911" w:name="_Toc144215663"/>
      <w:bookmarkStart w:id="912" w:name="_Toc351203616"/>
      <w:r>
        <w:rPr>
          <w:rFonts w:hint="eastAsia" w:ascii="方正书宋_GBK" w:hAnsi="方正书宋_GBK" w:eastAsia="方正书宋_GBK" w:cs="方正书宋_GBK"/>
          <w:kern w:val="21"/>
          <w:sz w:val="22"/>
          <w:szCs w:val="22"/>
        </w:rPr>
        <w:t>18.5持续保险</w:t>
      </w:r>
      <w:bookmarkEnd w:id="910"/>
      <w:bookmarkEnd w:id="911"/>
      <w:bookmarkEnd w:id="912"/>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合同当事人应与保险人保持联系，使保险人能够随时了解工程实施中的变动，并确保按保险合同条款要求持续保险。</w:t>
      </w:r>
    </w:p>
    <w:p>
      <w:pPr>
        <w:pStyle w:val="56"/>
        <w:spacing w:line="420" w:lineRule="exact"/>
        <w:ind w:firstLine="440"/>
        <w:rPr>
          <w:rFonts w:ascii="方正书宋_GBK" w:hAnsi="方正书宋_GBK" w:eastAsia="方正书宋_GBK" w:cs="方正书宋_GBK"/>
          <w:kern w:val="21"/>
          <w:sz w:val="22"/>
          <w:szCs w:val="22"/>
        </w:rPr>
      </w:pPr>
      <w:bookmarkStart w:id="913" w:name="_Toc351203617"/>
      <w:bookmarkStart w:id="914" w:name="_Toc28772"/>
      <w:bookmarkStart w:id="915" w:name="_Toc144215664"/>
      <w:bookmarkStart w:id="916" w:name="_Toc296503126"/>
      <w:bookmarkStart w:id="917" w:name="_Toc337558832"/>
      <w:bookmarkStart w:id="918" w:name="_Toc296346627"/>
      <w:r>
        <w:rPr>
          <w:rFonts w:hint="eastAsia" w:ascii="方正书宋_GBK" w:hAnsi="方正书宋_GBK" w:eastAsia="方正书宋_GBK" w:cs="方正书宋_GBK"/>
          <w:kern w:val="21"/>
          <w:sz w:val="22"/>
          <w:szCs w:val="22"/>
        </w:rPr>
        <w:t>18.6保险凭证</w:t>
      </w:r>
      <w:bookmarkEnd w:id="913"/>
      <w:bookmarkEnd w:id="914"/>
      <w:bookmarkEnd w:id="915"/>
    </w:p>
    <w:bookmarkEnd w:id="916"/>
    <w:bookmarkEnd w:id="917"/>
    <w:bookmarkEnd w:id="91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合同当事人应及时向另一方当事人提交其已投保的各项保险的凭证和保险单复印件。</w:t>
      </w:r>
    </w:p>
    <w:p>
      <w:pPr>
        <w:pStyle w:val="56"/>
        <w:spacing w:line="420" w:lineRule="exact"/>
        <w:ind w:firstLine="440"/>
        <w:rPr>
          <w:rFonts w:ascii="方正书宋_GBK" w:hAnsi="方正书宋_GBK" w:eastAsia="方正书宋_GBK" w:cs="方正书宋_GBK"/>
          <w:kern w:val="21"/>
          <w:sz w:val="22"/>
          <w:szCs w:val="22"/>
        </w:rPr>
      </w:pPr>
      <w:bookmarkStart w:id="919" w:name="_Toc144215665"/>
      <w:bookmarkStart w:id="920" w:name="_Toc30068"/>
      <w:bookmarkStart w:id="921" w:name="_Toc351203618"/>
      <w:bookmarkStart w:id="922" w:name="_Toc337558833"/>
      <w:bookmarkStart w:id="923" w:name="_Toc296346628"/>
      <w:bookmarkStart w:id="924" w:name="_Toc296503127"/>
      <w:r>
        <w:rPr>
          <w:rFonts w:hint="eastAsia" w:ascii="方正书宋_GBK" w:hAnsi="方正书宋_GBK" w:eastAsia="方正书宋_GBK" w:cs="方正书宋_GBK"/>
          <w:kern w:val="21"/>
          <w:sz w:val="22"/>
          <w:szCs w:val="22"/>
        </w:rPr>
        <w:t>18.7未按约定投保的补救</w:t>
      </w:r>
      <w:bookmarkEnd w:id="919"/>
      <w:bookmarkEnd w:id="920"/>
      <w:bookmarkEnd w:id="921"/>
    </w:p>
    <w:bookmarkEnd w:id="922"/>
    <w:bookmarkEnd w:id="923"/>
    <w:bookmarkEnd w:id="92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18.7.1发包人未按合同约定办理保险，或未能使保险持续有效的，则承包人可代为办理，所需费用由发包人承担。发包人未按合同约定办理保险，导致未能得到足额赔偿的，由发包人负责补足。</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18.7.2承包人未按合同约定办理保险，或未能使保险持续有效的，则发包人可代为办理，所需费用由承包人承担。承包人未按合同约定办理保险，导致未能得到足额赔偿的，由承包人负责补足。</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18.7.3投保义务人未按约定办理保险，或未能使保险持续有效的，依据相关法律规定及合同约定由另一方当事人承担侵权或赔偿责任的，另一方当事人不得以投保义务人未办理保险为由要求减轻或免除赔偿责任。</w:t>
      </w:r>
    </w:p>
    <w:p>
      <w:pPr>
        <w:pStyle w:val="56"/>
        <w:spacing w:line="420" w:lineRule="exact"/>
        <w:ind w:firstLine="440"/>
        <w:rPr>
          <w:rFonts w:ascii="方正书宋_GBK" w:hAnsi="方正书宋_GBK" w:eastAsia="方正书宋_GBK" w:cs="方正书宋_GBK"/>
          <w:kern w:val="21"/>
          <w:sz w:val="22"/>
          <w:szCs w:val="22"/>
        </w:rPr>
      </w:pPr>
      <w:bookmarkStart w:id="925" w:name="_Toc351203619"/>
      <w:bookmarkStart w:id="926" w:name="_Toc144215666"/>
      <w:bookmarkStart w:id="927" w:name="_Toc29258"/>
      <w:bookmarkStart w:id="928" w:name="_Toc337558834"/>
      <w:r>
        <w:rPr>
          <w:rFonts w:hint="eastAsia" w:ascii="方正书宋_GBK" w:hAnsi="方正书宋_GBK" w:eastAsia="方正书宋_GBK" w:cs="方正书宋_GBK"/>
          <w:kern w:val="21"/>
          <w:sz w:val="22"/>
          <w:szCs w:val="22"/>
        </w:rPr>
        <w:t>18.8通知义务</w:t>
      </w:r>
      <w:bookmarkEnd w:id="925"/>
      <w:bookmarkEnd w:id="926"/>
      <w:bookmarkEnd w:id="927"/>
    </w:p>
    <w:bookmarkEnd w:id="92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除专用合同条款另有约定外，发包人变更除工伤保险之外的保险合同时，应事先征得承包人同意，并通知监理人；承包人变更除工伤保险之外的保险合同时，应事先征得发包人同意，并通知监理人。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保险事故发生时，投保人应按照保险合同规定的条件和期限及时向保险人报告。发包人和承包人应当在知道保险事故发生后及时通知对方。</w:t>
      </w:r>
    </w:p>
    <w:p>
      <w:pPr>
        <w:pStyle w:val="56"/>
        <w:spacing w:line="420" w:lineRule="exact"/>
        <w:ind w:firstLine="440"/>
        <w:rPr>
          <w:rFonts w:ascii="方正书宋_GBK" w:hAnsi="方正书宋_GBK" w:eastAsia="方正书宋_GBK" w:cs="方正书宋_GBK"/>
          <w:kern w:val="21"/>
          <w:sz w:val="22"/>
          <w:szCs w:val="22"/>
        </w:rPr>
      </w:pPr>
      <w:bookmarkStart w:id="929" w:name="_Toc351203620"/>
      <w:bookmarkStart w:id="930" w:name="_Toc144215667"/>
      <w:bookmarkStart w:id="931" w:name="_Toc9192"/>
      <w:bookmarkStart w:id="932" w:name="_Toc337558835"/>
      <w:bookmarkStart w:id="933" w:name="_Toc296346641"/>
      <w:bookmarkStart w:id="934" w:name="_Toc296503140"/>
      <w:r>
        <w:rPr>
          <w:rFonts w:hint="eastAsia" w:ascii="方正书宋_GBK" w:hAnsi="方正书宋_GBK" w:eastAsia="方正书宋_GBK" w:cs="方正书宋_GBK"/>
          <w:bCs/>
          <w:kern w:val="21"/>
          <w:sz w:val="22"/>
          <w:szCs w:val="22"/>
        </w:rPr>
        <w:t>1</w:t>
      </w:r>
      <w:r>
        <w:rPr>
          <w:rFonts w:hint="eastAsia" w:ascii="方正书宋_GBK" w:hAnsi="方正书宋_GBK" w:eastAsia="方正书宋_GBK" w:cs="方正书宋_GBK"/>
          <w:kern w:val="21"/>
          <w:sz w:val="22"/>
          <w:szCs w:val="22"/>
        </w:rPr>
        <w:t>9.索赔</w:t>
      </w:r>
      <w:bookmarkEnd w:id="929"/>
      <w:bookmarkEnd w:id="930"/>
      <w:bookmarkEnd w:id="931"/>
    </w:p>
    <w:bookmarkEnd w:id="932"/>
    <w:bookmarkEnd w:id="933"/>
    <w:bookmarkEnd w:id="934"/>
    <w:p>
      <w:pPr>
        <w:pStyle w:val="56"/>
        <w:spacing w:line="420" w:lineRule="exact"/>
        <w:ind w:firstLine="440"/>
        <w:rPr>
          <w:rFonts w:ascii="方正书宋_GBK" w:hAnsi="方正书宋_GBK" w:eastAsia="方正书宋_GBK" w:cs="方正书宋_GBK"/>
          <w:kern w:val="21"/>
          <w:sz w:val="22"/>
          <w:szCs w:val="22"/>
        </w:rPr>
      </w:pPr>
      <w:bookmarkStart w:id="935" w:name="_Toc351203621"/>
      <w:bookmarkStart w:id="936" w:name="_Toc29213"/>
      <w:bookmarkStart w:id="937" w:name="_Toc144215668"/>
      <w:bookmarkStart w:id="938" w:name="_Toc296503141"/>
      <w:bookmarkStart w:id="939" w:name="_Toc337558836"/>
      <w:bookmarkStart w:id="940" w:name="_Toc296346642"/>
      <w:r>
        <w:rPr>
          <w:rFonts w:hint="eastAsia" w:ascii="方正书宋_GBK" w:hAnsi="方正书宋_GBK" w:eastAsia="方正书宋_GBK" w:cs="方正书宋_GBK"/>
          <w:kern w:val="21"/>
          <w:sz w:val="22"/>
          <w:szCs w:val="22"/>
        </w:rPr>
        <w:t>19.1承包人的索赔</w:t>
      </w:r>
      <w:bookmarkEnd w:id="935"/>
      <w:bookmarkEnd w:id="936"/>
      <w:bookmarkEnd w:id="937"/>
    </w:p>
    <w:bookmarkEnd w:id="938"/>
    <w:bookmarkEnd w:id="939"/>
    <w:bookmarkEnd w:id="940"/>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19.1.1承包人索赔范围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（1）发包人未按合同约定提供图纸或所提供图纸不符合约定的；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（2）发包人未按合同约定提供施工现场、施工条件、基础资料、许可、批准等开工条件的；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（3）发包人提供的测量基准点、基准线和水准点及其书面资料存在错误或疏漏的；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（4）发包人未能在计划开工日期之日起7天内下达开工通知的；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（5）发包人未按合同约定日期支付工程预付款、进度款或竣工结算款的；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（6）发包人提供的招标工程量清单不准确、不完整，存在清单缺项；工程量偏差超过合理范围引起单价调整；或项目特征描述不符，影响投标人正确报价的；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（7）应发包人要求赶工增加的费用；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（8）因不可抗力或情势变更、及遇到不利物质条件相关情形；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（9）发包人未按期提供甲供材或发包人直接分包的工程工期延误等影响承包人正常施工的；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（10）专用条款约定的其他情形。</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19.1.2索赔内容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承包人提出索赔时，可选择下列一项或几项方式获得赔偿：</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（1）延长工期；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（2）要求发包人支付实际发生的额外费用；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（3）要求发包人支付合同约定的违约金；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（4）要求发包人支付合理的预期利润。</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19.1.3承包人索赔程序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根据合同约定，承包人认为有权得到追加付款和（或）延长工期的，应按以下程序向发包人提出索赔：</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应在知道或应当知道索赔事件发生后28天内，向监理人递交索赔意向通知书，并说明发生索赔事件的事由；承包人未在前述28天内发出索赔意向通知书的，丧失要求追加付款和（或）延长工期的权利，但承包人有合理抗辩理由的除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（2）承包人应在发出索赔意向通知书后28天内，向监理人正式递交索赔报告；索赔报告应详细说明索赔理由以及要求追加的付款金额和（或）延长的工期，并附必要的记录和证明材料；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（3）索赔事件具有持续影响的，承包人应按合理时间间隔继续递交延续索赔通知，说明持续影响的实际情况和记录，列出累计的追加付款金额和（或）工期延长天数；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（4）在索赔事件影响结束后28天内，承包人应向监理人递交最终索赔报告，说明最终要求索赔的追加付款金额和（或）延长的工期，并附必要的记录和证明材料。</w:t>
      </w:r>
    </w:p>
    <w:p>
      <w:pPr>
        <w:pStyle w:val="54"/>
        <w:spacing w:line="420" w:lineRule="exact"/>
        <w:ind w:firstLine="440"/>
        <w:rPr>
          <w:rFonts w:ascii="方正书宋_GBK" w:hAnsi="方正书宋_GBK" w:eastAsia="方正书宋_GBK" w:cs="方正书宋_GBK"/>
          <w:b/>
          <w:kern w:val="21"/>
          <w:sz w:val="22"/>
          <w:szCs w:val="22"/>
        </w:rPr>
      </w:pPr>
      <w:bookmarkStart w:id="941" w:name="_Toc351203622"/>
      <w:bookmarkStart w:id="942" w:name="_Toc337558837"/>
      <w:bookmarkStart w:id="943" w:name="_Toc296503142"/>
      <w:bookmarkStart w:id="944" w:name="_Toc296346643"/>
      <w:r>
        <w:rPr>
          <w:rFonts w:hint="eastAsia" w:ascii="方正书宋_GBK" w:hAnsi="方正书宋_GBK" w:eastAsia="方正书宋_GBK" w:cs="方正书宋_GBK"/>
          <w:b/>
          <w:kern w:val="21"/>
          <w:sz w:val="22"/>
          <w:szCs w:val="22"/>
        </w:rPr>
        <w:t>19.1.4对承包人索赔的处理</w:t>
      </w:r>
      <w:bookmarkEnd w:id="941"/>
    </w:p>
    <w:bookmarkEnd w:id="942"/>
    <w:bookmarkEnd w:id="943"/>
    <w:bookmarkEnd w:id="94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对承包人索赔的处理如下：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（1）监理人应在收到索赔报告后14天内完成审查并报送发包人。监理人对索赔报告存在异议的，有权要求承包人提交全部原始记录副本；</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（2）发包人应在监理人收到索赔报告或有关索赔的进一步证明材料后的28天内，由监理人向承包人出具经发包人签认的索赔处理结果。发包人逾期答复的，则视为认可承包人的索赔要求；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（3）承包人接受索赔处理结果的，索赔款项在当期进度款中进行支付；承包人不接受索赔处理结果的，按照第20条〔争议解决〕约定处理。</w:t>
      </w:r>
    </w:p>
    <w:p>
      <w:pPr>
        <w:pStyle w:val="56"/>
        <w:spacing w:line="420" w:lineRule="exact"/>
        <w:ind w:firstLine="440"/>
        <w:rPr>
          <w:rFonts w:ascii="方正书宋_GBK" w:hAnsi="方正书宋_GBK" w:eastAsia="方正书宋_GBK" w:cs="方正书宋_GBK"/>
          <w:kern w:val="21"/>
          <w:sz w:val="22"/>
          <w:szCs w:val="22"/>
        </w:rPr>
      </w:pPr>
      <w:bookmarkStart w:id="945" w:name="_Toc144215669"/>
      <w:bookmarkStart w:id="946" w:name="_Toc351203623"/>
      <w:bookmarkStart w:id="947" w:name="_Toc3072"/>
      <w:bookmarkStart w:id="948" w:name="_Toc296346644"/>
      <w:bookmarkStart w:id="949" w:name="_Toc296503143"/>
      <w:bookmarkStart w:id="950" w:name="_Toc337558838"/>
      <w:r>
        <w:rPr>
          <w:rFonts w:hint="eastAsia" w:ascii="方正书宋_GBK" w:hAnsi="方正书宋_GBK" w:eastAsia="方正书宋_GBK" w:cs="方正书宋_GBK"/>
          <w:kern w:val="21"/>
          <w:sz w:val="22"/>
          <w:szCs w:val="22"/>
        </w:rPr>
        <w:t>19.2发包人的索赔</w:t>
      </w:r>
      <w:bookmarkEnd w:id="945"/>
      <w:bookmarkEnd w:id="946"/>
      <w:bookmarkEnd w:id="947"/>
    </w:p>
    <w:bookmarkEnd w:id="948"/>
    <w:bookmarkEnd w:id="949"/>
    <w:bookmarkEnd w:id="950"/>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19.2.1发包人索赔范围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（1）承包人使用设备和材料不符合合同约定；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（2）承包人施工质量不符合施工技术规范要求或合同约定的或承包人未经隐蔽验收私自覆盖；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（3）因承包人原因造成的停工或工期延误；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（4）承包人人员、机械未按规定配置或不具备相关资质资格。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（5）承包人拖欠民工工资和材料款、分包工程款；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（6）承包人使用的材料、设备、工艺因侵犯他人专利权或其他知识产权造成发包人损害；</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（7）因承包人原因发生安全事故或违反安全文明施工管理规定；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（8）承包人未按合同约定期限提交竣工资料；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（9）质保期内承包人不履行维修义务；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（10）专用条款中约定的其他情形。</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19.2.2索赔内容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发包人提出索赔时，可选择下列一项或几项方式获得赔偿：</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（1）延长质量缺陷修复期限；</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（2）要求承包人支付实际发生的额外费用；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（3）要求承包人支付合同约定的违约金；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（4）要求承包人赔偿损失。</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19.2.3发包人索赔程序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根据合同约定，发包人认为有权得到赔付金额和（或）延长缺陷责任期的，监理人应向承包人发出通知并附有详细的证明。</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Style w:val="54"/>
        <w:spacing w:line="420" w:lineRule="exact"/>
        <w:ind w:firstLine="440"/>
        <w:rPr>
          <w:rFonts w:ascii="方正书宋_GBK" w:hAnsi="方正书宋_GBK" w:eastAsia="方正书宋_GBK" w:cs="方正书宋_GBK"/>
          <w:b/>
          <w:kern w:val="21"/>
          <w:sz w:val="22"/>
          <w:szCs w:val="22"/>
        </w:rPr>
      </w:pPr>
      <w:bookmarkStart w:id="951" w:name="_Toc351203624"/>
      <w:bookmarkStart w:id="952" w:name="_Toc296346645"/>
      <w:bookmarkStart w:id="953" w:name="_Toc296503144"/>
      <w:bookmarkStart w:id="954" w:name="_Toc337558839"/>
      <w:r>
        <w:rPr>
          <w:rFonts w:hint="eastAsia" w:ascii="方正书宋_GBK" w:hAnsi="方正书宋_GBK" w:eastAsia="方正书宋_GBK" w:cs="方正书宋_GBK"/>
          <w:b/>
          <w:kern w:val="21"/>
          <w:sz w:val="22"/>
          <w:szCs w:val="22"/>
        </w:rPr>
        <w:t>19.2.4对发包人索赔的处理</w:t>
      </w:r>
      <w:bookmarkEnd w:id="951"/>
    </w:p>
    <w:bookmarkEnd w:id="952"/>
    <w:bookmarkEnd w:id="953"/>
    <w:bookmarkEnd w:id="95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对发包人索赔的处理如下：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（1）承包人收到发包人提交的索赔报告后，应及时审查索赔报告的内容、查验发包人证明材料；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（2）承包人应在收到索赔报告或有关索赔的进一步证明材料后28天内，将索赔处理结果答复发包人。如果承包人未在上述期限内作出答复的，则视为对发包人索赔要求的认可；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（3）承包人接受索赔处理结果的，发包人可从应支付给承包人的合同价款中扣除赔付的金额或延长缺陷责任期；发包人不接受索赔处理结果的，按第20条〔争议解决〕约定处理。</w:t>
      </w:r>
    </w:p>
    <w:p>
      <w:pPr>
        <w:pStyle w:val="56"/>
        <w:spacing w:line="420" w:lineRule="exact"/>
        <w:ind w:firstLine="440"/>
        <w:rPr>
          <w:rFonts w:ascii="方正书宋_GBK" w:hAnsi="方正书宋_GBK" w:eastAsia="方正书宋_GBK" w:cs="方正书宋_GBK"/>
          <w:kern w:val="21"/>
          <w:sz w:val="22"/>
          <w:szCs w:val="22"/>
        </w:rPr>
      </w:pPr>
      <w:bookmarkStart w:id="955" w:name="_Toc26565"/>
      <w:bookmarkStart w:id="956" w:name="_Toc144215670"/>
      <w:bookmarkStart w:id="957" w:name="_Toc351203625"/>
      <w:r>
        <w:rPr>
          <w:rFonts w:hint="eastAsia" w:ascii="方正书宋_GBK" w:hAnsi="方正书宋_GBK" w:eastAsia="方正书宋_GBK" w:cs="方正书宋_GBK"/>
          <w:kern w:val="21"/>
          <w:sz w:val="22"/>
          <w:szCs w:val="22"/>
        </w:rPr>
        <w:t>19.3提出索赔的期限</w:t>
      </w:r>
      <w:bookmarkEnd w:id="955"/>
      <w:bookmarkEnd w:id="956"/>
      <w:bookmarkEnd w:id="95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按第14.2.2款〔竣工结算审核〕约定接收竣工付款证书后，应被视为已无权再提出在工程接收证书颁发前所发生的任何索赔。发包人按第14.2.2款〔竣工结算审核〕约定颁发竣工付款证书后，应被视为已无权再提出在工程接收证书颁发前所发生的任何索赔。</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（2）承包人按第14.4款〔最终结清〕提交的最终结清申请单中，只限于提出工程接收证书颁发后发生的索赔。提出索赔的期限自接受最终结清证书时终止。</w:t>
      </w:r>
    </w:p>
    <w:p>
      <w:pPr>
        <w:pStyle w:val="56"/>
        <w:spacing w:line="420" w:lineRule="exact"/>
        <w:ind w:firstLine="440"/>
        <w:rPr>
          <w:rFonts w:ascii="方正书宋_GBK" w:hAnsi="方正书宋_GBK" w:eastAsia="方正书宋_GBK" w:cs="方正书宋_GBK"/>
          <w:kern w:val="21"/>
          <w:sz w:val="22"/>
          <w:szCs w:val="22"/>
        </w:rPr>
      </w:pPr>
      <w:bookmarkStart w:id="958" w:name="_Toc351203626"/>
      <w:bookmarkStart w:id="959" w:name="_Toc144215671"/>
      <w:bookmarkStart w:id="960" w:name="_Toc29533"/>
      <w:r>
        <w:rPr>
          <w:rFonts w:hint="eastAsia" w:ascii="方正书宋_GBK" w:hAnsi="方正书宋_GBK" w:eastAsia="方正书宋_GBK" w:cs="方正书宋_GBK"/>
          <w:kern w:val="21"/>
          <w:sz w:val="22"/>
          <w:szCs w:val="22"/>
        </w:rPr>
        <w:t>20</w:t>
      </w:r>
      <w:bookmarkStart w:id="961" w:name="_Toc337558840"/>
      <w:bookmarkStart w:id="962" w:name="_Toc296503146"/>
      <w:bookmarkStart w:id="963" w:name="_Toc296346647"/>
      <w:r>
        <w:rPr>
          <w:rFonts w:hint="eastAsia" w:ascii="方正书宋_GBK" w:hAnsi="方正书宋_GBK" w:eastAsia="方正书宋_GBK" w:cs="方正书宋_GBK"/>
          <w:kern w:val="21"/>
          <w:sz w:val="22"/>
          <w:szCs w:val="22"/>
        </w:rPr>
        <w:t>.争议解决</w:t>
      </w:r>
      <w:bookmarkEnd w:id="958"/>
      <w:bookmarkEnd w:id="959"/>
      <w:bookmarkEnd w:id="960"/>
    </w:p>
    <w:bookmarkEnd w:id="961"/>
    <w:bookmarkEnd w:id="962"/>
    <w:bookmarkEnd w:id="963"/>
    <w:p>
      <w:pPr>
        <w:pStyle w:val="56"/>
        <w:spacing w:line="420" w:lineRule="exact"/>
        <w:ind w:firstLine="440"/>
        <w:rPr>
          <w:rFonts w:ascii="方正书宋_GBK" w:hAnsi="方正书宋_GBK" w:eastAsia="方正书宋_GBK" w:cs="方正书宋_GBK"/>
          <w:kern w:val="21"/>
          <w:sz w:val="22"/>
          <w:szCs w:val="22"/>
        </w:rPr>
      </w:pPr>
      <w:bookmarkStart w:id="964" w:name="_Toc144215672"/>
      <w:bookmarkStart w:id="965" w:name="_Toc25162"/>
      <w:bookmarkStart w:id="966" w:name="_Toc351203627"/>
      <w:bookmarkStart w:id="967" w:name="_Toc296503147"/>
      <w:bookmarkStart w:id="968" w:name="_Toc296346648"/>
      <w:bookmarkStart w:id="969" w:name="_Toc337558841"/>
      <w:r>
        <w:rPr>
          <w:rFonts w:hint="eastAsia" w:ascii="方正书宋_GBK" w:hAnsi="方正书宋_GBK" w:eastAsia="方正书宋_GBK" w:cs="方正书宋_GBK"/>
          <w:kern w:val="21"/>
          <w:sz w:val="22"/>
          <w:szCs w:val="22"/>
        </w:rPr>
        <w:t>20.1和解</w:t>
      </w:r>
      <w:bookmarkEnd w:id="964"/>
      <w:bookmarkEnd w:id="965"/>
      <w:bookmarkEnd w:id="966"/>
    </w:p>
    <w:bookmarkEnd w:id="967"/>
    <w:bookmarkEnd w:id="968"/>
    <w:bookmarkEnd w:id="96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合同当事人可以就争议自行和解，自行和解达成协议的经双方签字并盖章后作为合同补充文件，双方均应遵照执行。</w:t>
      </w:r>
    </w:p>
    <w:p>
      <w:pPr>
        <w:pStyle w:val="56"/>
        <w:spacing w:line="420" w:lineRule="exact"/>
        <w:ind w:firstLine="440"/>
        <w:rPr>
          <w:rFonts w:ascii="方正书宋_GBK" w:hAnsi="方正书宋_GBK" w:eastAsia="方正书宋_GBK" w:cs="方正书宋_GBK"/>
          <w:kern w:val="21"/>
          <w:sz w:val="22"/>
          <w:szCs w:val="22"/>
        </w:rPr>
      </w:pPr>
      <w:bookmarkStart w:id="970" w:name="_Toc21779"/>
      <w:bookmarkStart w:id="971" w:name="_Toc351203628"/>
      <w:bookmarkStart w:id="972" w:name="_Toc144215673"/>
      <w:r>
        <w:rPr>
          <w:rFonts w:hint="eastAsia" w:ascii="方正书宋_GBK" w:hAnsi="方正书宋_GBK" w:eastAsia="方正书宋_GBK" w:cs="方正书宋_GBK"/>
          <w:kern w:val="21"/>
          <w:sz w:val="22"/>
          <w:szCs w:val="22"/>
        </w:rPr>
        <w:t>20</w:t>
      </w:r>
      <w:bookmarkStart w:id="973" w:name="_Toc296346649"/>
      <w:bookmarkStart w:id="974" w:name="_Toc296503148"/>
      <w:bookmarkStart w:id="975" w:name="_Toc337558842"/>
      <w:r>
        <w:rPr>
          <w:rFonts w:hint="eastAsia" w:ascii="方正书宋_GBK" w:hAnsi="方正书宋_GBK" w:eastAsia="方正书宋_GBK" w:cs="方正书宋_GBK"/>
          <w:kern w:val="21"/>
          <w:sz w:val="22"/>
          <w:szCs w:val="22"/>
        </w:rPr>
        <w:t>.2调解</w:t>
      </w:r>
      <w:bookmarkEnd w:id="970"/>
      <w:bookmarkEnd w:id="971"/>
      <w:bookmarkEnd w:id="972"/>
    </w:p>
    <w:bookmarkEnd w:id="973"/>
    <w:bookmarkEnd w:id="974"/>
    <w:bookmarkEnd w:id="97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20.2.1合同当事人可以就争议请求建设行政主管部门、行业协会或其他第三方按其调解规则进行调解，调解达成协议的，经双方签字并盖章后作为合同补充文件，双方均应遵照执行。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20.2.2任何一方当事人不接受第三方调解或不履行第三方调解结果的，双方可选择采用其他争议解决方式。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20.2.3调解达成后，合同当事人可直接或委托第三方调解机构 将调解结果提交仲裁机构或人民法院进行确认。对确认后的调解结果如一方拒绝履行，另一方可向人民法院申请强制执行。</w:t>
      </w:r>
    </w:p>
    <w:p>
      <w:pPr>
        <w:pStyle w:val="56"/>
        <w:spacing w:line="420" w:lineRule="exact"/>
        <w:ind w:firstLine="440"/>
        <w:rPr>
          <w:rFonts w:ascii="方正书宋_GBK" w:hAnsi="方正书宋_GBK" w:eastAsia="方正书宋_GBK" w:cs="方正书宋_GBK"/>
          <w:kern w:val="21"/>
          <w:sz w:val="22"/>
          <w:szCs w:val="22"/>
        </w:rPr>
      </w:pPr>
      <w:bookmarkStart w:id="976" w:name="_Toc351203629"/>
      <w:bookmarkStart w:id="977" w:name="_Toc8184"/>
      <w:bookmarkStart w:id="978" w:name="_Toc144215674"/>
      <w:bookmarkStart w:id="979" w:name="_Toc337558843"/>
      <w:bookmarkStart w:id="980" w:name="_Toc296503149"/>
      <w:bookmarkStart w:id="981" w:name="_Toc296346650"/>
      <w:r>
        <w:rPr>
          <w:rFonts w:hint="eastAsia" w:ascii="方正书宋_GBK" w:hAnsi="方正书宋_GBK" w:eastAsia="方正书宋_GBK" w:cs="方正书宋_GBK"/>
          <w:kern w:val="21"/>
          <w:sz w:val="22"/>
          <w:szCs w:val="22"/>
        </w:rPr>
        <w:t>20.3争议评审</w:t>
      </w:r>
      <w:bookmarkEnd w:id="976"/>
      <w:bookmarkEnd w:id="977"/>
      <w:bookmarkEnd w:id="978"/>
    </w:p>
    <w:bookmarkEnd w:id="979"/>
    <w:bookmarkEnd w:id="980"/>
    <w:bookmarkEnd w:id="98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合同当事人可以在专用合同条款中约定采取争议评审方式解决争议以及评审规则，并按下列约定执行：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20.3.1争议评审小组的确定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合同当事人可以共同选择一名或三名争议评审员，组成争议评审小组。除专用合同条款另有约定外，合同当事人应当自合同签订后28天内，或者争议发生后14天内，选定争议评审员。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除专用合同条款另有约定外，评审员报酬由发包人和承包人各承担一半。</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20.3.2争议评审小组的决定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pStyle w:val="54"/>
        <w:spacing w:line="420" w:lineRule="exact"/>
        <w:ind w:firstLine="440"/>
        <w:rPr>
          <w:rFonts w:ascii="方正书宋_GBK" w:hAnsi="方正书宋_GBK" w:eastAsia="方正书宋_GBK" w:cs="方正书宋_GBK"/>
          <w:b/>
          <w:kern w:val="21"/>
          <w:sz w:val="22"/>
          <w:szCs w:val="22"/>
        </w:rPr>
      </w:pPr>
      <w:bookmarkStart w:id="982" w:name="_Toc28600"/>
      <w:bookmarkStart w:id="983" w:name="_Toc351203630"/>
      <w:bookmarkStart w:id="984" w:name="_Toc337558844"/>
      <w:bookmarkStart w:id="985" w:name="_Toc296503150"/>
      <w:bookmarkStart w:id="986" w:name="_Toc296346651"/>
      <w:r>
        <w:rPr>
          <w:rFonts w:hint="eastAsia" w:ascii="方正书宋_GBK" w:hAnsi="方正书宋_GBK" w:eastAsia="方正书宋_GBK" w:cs="方正书宋_GBK"/>
          <w:b/>
          <w:kern w:val="21"/>
          <w:sz w:val="22"/>
          <w:szCs w:val="22"/>
        </w:rPr>
        <w:t>20.3.3争议评审小组决定的效力</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争议评审小组作出的书面决定经合同当事人签字确认后，对双方具有约束力，双方应遵照执行。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任何一方当事人不接受争议评审小组决定或不履行争议评审小组决定的，双方可选择采用其他争议解决方式。</w:t>
      </w:r>
    </w:p>
    <w:p>
      <w:pPr>
        <w:pStyle w:val="56"/>
        <w:spacing w:line="420" w:lineRule="exact"/>
        <w:ind w:firstLine="440"/>
        <w:rPr>
          <w:rFonts w:ascii="方正书宋_GBK" w:hAnsi="方正书宋_GBK" w:eastAsia="方正书宋_GBK" w:cs="方正书宋_GBK"/>
          <w:kern w:val="21"/>
          <w:sz w:val="22"/>
          <w:szCs w:val="22"/>
        </w:rPr>
      </w:pPr>
      <w:bookmarkStart w:id="987" w:name="_Toc144215675"/>
      <w:r>
        <w:rPr>
          <w:rFonts w:hint="eastAsia" w:ascii="方正书宋_GBK" w:hAnsi="方正书宋_GBK" w:eastAsia="方正书宋_GBK" w:cs="方正书宋_GBK"/>
          <w:kern w:val="21"/>
          <w:sz w:val="22"/>
          <w:szCs w:val="22"/>
        </w:rPr>
        <w:t>20.4仲裁或诉讼</w:t>
      </w:r>
      <w:bookmarkEnd w:id="982"/>
      <w:bookmarkEnd w:id="983"/>
      <w:bookmarkEnd w:id="987"/>
    </w:p>
    <w:bookmarkEnd w:id="984"/>
    <w:bookmarkEnd w:id="985"/>
    <w:bookmarkEnd w:id="98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因合同及合同有关事项产生的争议，合同当事人可以在专用合同条款中约定以下一种方式解决争议：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（1）向约定的仲裁委员会申请仲裁；</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（2）向有管辖权的人民法院起诉。</w:t>
      </w:r>
    </w:p>
    <w:p>
      <w:pPr>
        <w:pStyle w:val="56"/>
        <w:spacing w:line="420" w:lineRule="exact"/>
        <w:ind w:firstLine="440"/>
        <w:rPr>
          <w:rFonts w:ascii="方正书宋_GBK" w:hAnsi="方正书宋_GBK" w:eastAsia="方正书宋_GBK" w:cs="方正书宋_GBK"/>
          <w:kern w:val="21"/>
          <w:sz w:val="22"/>
          <w:szCs w:val="22"/>
        </w:rPr>
      </w:pPr>
      <w:bookmarkStart w:id="988" w:name="_Toc144215676"/>
      <w:bookmarkStart w:id="989" w:name="_Toc351203631"/>
      <w:bookmarkStart w:id="990" w:name="_Toc24736"/>
      <w:bookmarkStart w:id="991" w:name="_Toc337558845"/>
      <w:bookmarkStart w:id="992" w:name="_Toc296503152"/>
      <w:bookmarkStart w:id="993" w:name="_Toc296346653"/>
      <w:r>
        <w:rPr>
          <w:rFonts w:hint="eastAsia" w:ascii="方正书宋_GBK" w:hAnsi="方正书宋_GBK" w:eastAsia="方正书宋_GBK" w:cs="方正书宋_GBK"/>
          <w:kern w:val="21"/>
          <w:sz w:val="22"/>
          <w:szCs w:val="22"/>
        </w:rPr>
        <w:t>20.5争议解决条款效力</w:t>
      </w:r>
      <w:bookmarkEnd w:id="988"/>
      <w:bookmarkEnd w:id="989"/>
      <w:bookmarkEnd w:id="990"/>
    </w:p>
    <w:bookmarkEnd w:id="991"/>
    <w:bookmarkEnd w:id="992"/>
    <w:bookmarkEnd w:id="993"/>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21"/>
          <w:sz w:val="22"/>
          <w:szCs w:val="22"/>
        </w:rPr>
        <w:t>合同有关争议解决的条款独立存在，合同的变更、解除、终止、无效或者被撤销均不影响其效力。</w:t>
      </w:r>
    </w:p>
    <w:p>
      <w:pPr>
        <w:jc w:val="center"/>
        <w:rPr>
          <w:rFonts w:ascii="方正黑体_GBK" w:hAnsi="方正黑体_GBK" w:eastAsia="方正黑体_GBK" w:cs="方正黑体_GBK"/>
          <w:sz w:val="28"/>
          <w:szCs w:val="28"/>
        </w:rPr>
      </w:pPr>
      <w:bookmarkStart w:id="994" w:name="_Toc351203632"/>
      <w:r>
        <w:rPr>
          <w:rFonts w:hint="eastAsia" w:ascii="方正书宋_GBK" w:hAnsi="方正书宋_GBK" w:eastAsia="方正书宋_GBK" w:cs="方正书宋_GBK"/>
          <w:sz w:val="22"/>
          <w:szCs w:val="22"/>
        </w:rPr>
        <w:br w:type="page"/>
      </w:r>
      <w:bookmarkStart w:id="995" w:name="_Toc22818"/>
      <w:bookmarkStart w:id="996" w:name="_Toc144215677"/>
      <w:r>
        <w:rPr>
          <w:rFonts w:hint="eastAsia" w:ascii="方正黑体_GBK" w:hAnsi="方正黑体_GBK" w:eastAsia="方正黑体_GBK" w:cs="方正黑体_GBK"/>
          <w:sz w:val="28"/>
          <w:szCs w:val="28"/>
        </w:rPr>
        <w:t>第三部分  专用合同条款</w:t>
      </w:r>
      <w:bookmarkEnd w:id="994"/>
      <w:bookmarkEnd w:id="995"/>
      <w:bookmarkEnd w:id="996"/>
    </w:p>
    <w:p>
      <w:pPr>
        <w:pStyle w:val="55"/>
        <w:spacing w:line="420" w:lineRule="exact"/>
        <w:ind w:firstLine="0" w:firstLineChars="0"/>
        <w:outlineLvl w:val="9"/>
        <w:rPr>
          <w:rFonts w:ascii="方正书宋_GBK" w:hAnsi="方正书宋_GBK" w:eastAsia="方正书宋_GBK" w:cs="方正书宋_GBK"/>
          <w:sz w:val="22"/>
          <w:szCs w:val="22"/>
        </w:rPr>
      </w:pPr>
    </w:p>
    <w:p>
      <w:pPr>
        <w:pStyle w:val="56"/>
        <w:spacing w:line="420" w:lineRule="exact"/>
        <w:ind w:firstLine="440"/>
        <w:rPr>
          <w:rFonts w:ascii="方正书宋_GBK" w:hAnsi="方正书宋_GBK" w:eastAsia="方正书宋_GBK" w:cs="方正书宋_GBK"/>
          <w:sz w:val="22"/>
          <w:szCs w:val="22"/>
        </w:rPr>
      </w:pPr>
      <w:bookmarkStart w:id="997" w:name="_Toc351203633"/>
      <w:bookmarkStart w:id="998" w:name="_Toc144215678"/>
      <w:bookmarkStart w:id="999" w:name="_Toc2781"/>
      <w:r>
        <w:rPr>
          <w:rFonts w:hint="eastAsia" w:ascii="方正书宋_GBK" w:hAnsi="方正书宋_GBK" w:eastAsia="方正书宋_GBK" w:cs="方正书宋_GBK"/>
          <w:sz w:val="22"/>
          <w:szCs w:val="22"/>
        </w:rPr>
        <w:t>1</w:t>
      </w:r>
      <w:bookmarkStart w:id="1000" w:name="_Toc296891196"/>
      <w:bookmarkStart w:id="1001" w:name="_Toc296503156"/>
      <w:bookmarkStart w:id="1002" w:name="_Toc297048342"/>
      <w:bookmarkStart w:id="1003" w:name="_Toc292559361"/>
      <w:bookmarkStart w:id="1004" w:name="_Toc296346657"/>
      <w:bookmarkStart w:id="1005" w:name="_Toc296890984"/>
      <w:bookmarkStart w:id="1006" w:name="_Toc296944495"/>
      <w:bookmarkStart w:id="1007" w:name="_Toc297120456"/>
      <w:bookmarkStart w:id="1008" w:name="_Toc296347155"/>
      <w:bookmarkStart w:id="1009" w:name="_Toc292559866"/>
      <w:r>
        <w:rPr>
          <w:rFonts w:hint="eastAsia" w:ascii="方正书宋_GBK" w:hAnsi="方正书宋_GBK" w:eastAsia="方正书宋_GBK" w:cs="方正书宋_GBK"/>
          <w:sz w:val="22"/>
          <w:szCs w:val="22"/>
        </w:rPr>
        <w:t>.一般约定</w:t>
      </w:r>
      <w:bookmarkEnd w:id="997"/>
      <w:bookmarkEnd w:id="998"/>
      <w:bookmarkEnd w:id="999"/>
    </w:p>
    <w:bookmarkEnd w:id="1000"/>
    <w:bookmarkEnd w:id="1001"/>
    <w:bookmarkEnd w:id="1002"/>
    <w:bookmarkEnd w:id="1003"/>
    <w:bookmarkEnd w:id="1004"/>
    <w:bookmarkEnd w:id="1005"/>
    <w:bookmarkEnd w:id="1006"/>
    <w:bookmarkEnd w:id="1007"/>
    <w:bookmarkEnd w:id="1008"/>
    <w:bookmarkEnd w:id="1009"/>
    <w:p>
      <w:pPr>
        <w:pStyle w:val="56"/>
        <w:spacing w:line="420" w:lineRule="exact"/>
        <w:ind w:firstLine="440"/>
        <w:rPr>
          <w:rFonts w:ascii="方正书宋_GBK" w:hAnsi="方正书宋_GBK" w:eastAsia="方正书宋_GBK" w:cs="方正书宋_GBK"/>
          <w:sz w:val="22"/>
          <w:szCs w:val="22"/>
        </w:rPr>
      </w:pPr>
      <w:bookmarkStart w:id="1010" w:name="_Toc144215679"/>
      <w:r>
        <w:rPr>
          <w:rFonts w:hint="eastAsia" w:ascii="方正书宋_GBK" w:hAnsi="方正书宋_GBK" w:eastAsia="方正书宋_GBK" w:cs="方正书宋_GBK"/>
          <w:sz w:val="22"/>
          <w:szCs w:val="22"/>
        </w:rPr>
        <w:t>1.1词语定义</w:t>
      </w:r>
      <w:bookmarkEnd w:id="1010"/>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1.1.1合同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1.1.1.10其他合同文件包括：</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u w:val="single"/>
        </w:rPr>
        <w:t></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u w:val="single"/>
        </w:rPr>
        <w:t></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1.1.2合同当事人及其他相关方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1.1.2.4监理人：</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名    称：</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资质类别和等级：</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联系电话：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电子信箱：</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通信地址：</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1.1.2.5设计人：</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名    称：</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资质类别和等级：</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联系电话：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电子信箱：</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通信地址：</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1.1.3工程和设备</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1.1.3.7作为施工现场组成部分的其他场所包括：</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1.1.3.9永久占地包括：</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1.1.3.10临时占地包括：</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011" w:name="_Toc144215680"/>
      <w:r>
        <w:rPr>
          <w:rFonts w:hint="eastAsia" w:ascii="方正书宋_GBK" w:hAnsi="方正书宋_GBK" w:eastAsia="方正书宋_GBK" w:cs="方正书宋_GBK"/>
          <w:sz w:val="22"/>
          <w:szCs w:val="22"/>
        </w:rPr>
        <w:t>1.2语言文字</w:t>
      </w:r>
      <w:bookmarkEnd w:id="1011"/>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合同语言文字的约定：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012" w:name="_Toc144215681"/>
      <w:r>
        <w:rPr>
          <w:rFonts w:hint="eastAsia" w:ascii="方正书宋_GBK" w:hAnsi="方正书宋_GBK" w:eastAsia="方正书宋_GBK" w:cs="方正书宋_GBK"/>
          <w:sz w:val="22"/>
          <w:szCs w:val="22"/>
        </w:rPr>
        <w:t>1.3法律</w:t>
      </w:r>
      <w:bookmarkEnd w:id="1012"/>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适用于合同的其他规范性文件：</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13" w:name="_Toc144215682"/>
      <w:r>
        <w:rPr>
          <w:rFonts w:hint="eastAsia" w:ascii="方正书宋_GBK" w:hAnsi="方正书宋_GBK" w:eastAsia="方正书宋_GBK" w:cs="方正书宋_GBK"/>
          <w:sz w:val="22"/>
          <w:szCs w:val="22"/>
        </w:rPr>
        <w:t>1.4标准和规范</w:t>
      </w:r>
      <w:bookmarkEnd w:id="1013"/>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1.4.1适用于工程的标准规范包括：</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1.4.2发包人提供国外标准、规范的名称：</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发包人提供国外标准、规范的份数：</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发包人提供国外标准、规范的</w:t>
      </w:r>
      <w:r>
        <w:rPr>
          <w:rFonts w:hint="eastAsia" w:ascii="方正书宋_GBK" w:hAnsi="方正书宋_GBK" w:eastAsia="方正书宋_GBK" w:cs="方正书宋_GBK"/>
          <w:sz w:val="22"/>
          <w:szCs w:val="22"/>
          <w:lang w:eastAsia="zh-Hans"/>
        </w:rPr>
        <w:t>时间</w:t>
      </w:r>
      <w:r>
        <w:rPr>
          <w:rFonts w:hint="eastAsia" w:ascii="方正书宋_GBK" w:hAnsi="方正书宋_GBK" w:eastAsia="方正书宋_GBK" w:cs="方正书宋_GBK"/>
          <w:sz w:val="22"/>
          <w:szCs w:val="22"/>
        </w:rPr>
        <w:t>：</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1.4.3发包人对工程的技术标准和功能要求的特殊要求：</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1.4.3.1关于建筑信息模型技术（BIM）应用的约定：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14" w:name="_Toc144215683"/>
      <w:r>
        <w:rPr>
          <w:rFonts w:hint="eastAsia" w:ascii="方正书宋_GBK" w:hAnsi="方正书宋_GBK" w:eastAsia="方正书宋_GBK" w:cs="方正书宋_GBK"/>
          <w:sz w:val="22"/>
          <w:szCs w:val="22"/>
        </w:rPr>
        <w:t>1.5合同文件的优先顺序</w:t>
      </w:r>
      <w:bookmarkEnd w:id="101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合同文件组成及优先顺序为：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15" w:name="_Toc144215684"/>
      <w:r>
        <w:rPr>
          <w:rFonts w:hint="eastAsia" w:ascii="方正书宋_GBK" w:hAnsi="方正书宋_GBK" w:eastAsia="方正书宋_GBK" w:cs="方正书宋_GBK"/>
          <w:sz w:val="22"/>
          <w:szCs w:val="22"/>
        </w:rPr>
        <w:t>1.6图纸和承包人文件</w:t>
      </w:r>
      <w:bookmarkEnd w:id="1015"/>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1.6.1图纸的提供</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发包人向承包人提供图纸的期限：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发包人向承包人提供图纸的数量：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发包人向承包人提供图纸的内容：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1.6.4承包人文件</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需要由承包人提供的文件，包括：</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承包人提供的文件的期限为：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承包人提供的文件的数量为：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承包人提供的文件的形式为：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监理人审批承包人文件的期限：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1.6.5现场图纸准备</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关于现场图纸准备的约定：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16" w:name="_Toc144215685"/>
      <w:r>
        <w:rPr>
          <w:rFonts w:hint="eastAsia" w:ascii="方正书宋_GBK" w:hAnsi="方正书宋_GBK" w:eastAsia="方正书宋_GBK" w:cs="方正书宋_GBK"/>
          <w:sz w:val="22"/>
          <w:szCs w:val="22"/>
        </w:rPr>
        <w:t>1.7联络</w:t>
      </w:r>
      <w:bookmarkEnd w:id="101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1.7.2发包人接收文件的地点：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发包人指定的接收人为：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承包人接收文件的地点：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承包人指定的接收人为：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017" w:name="_Toc144215686"/>
      <w:r>
        <w:rPr>
          <w:rFonts w:hint="eastAsia" w:ascii="方正书宋_GBK" w:hAnsi="方正书宋_GBK" w:eastAsia="方正书宋_GBK" w:cs="方正书宋_GBK"/>
          <w:sz w:val="22"/>
          <w:szCs w:val="22"/>
        </w:rPr>
        <w:t>1.10交通运输</w:t>
      </w:r>
      <w:bookmarkEnd w:id="1017"/>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w:t>
      </w:r>
      <w:bookmarkStart w:id="1018" w:name="_Toc318581155"/>
      <w:bookmarkStart w:id="1019" w:name="_Toc312677986"/>
      <w:bookmarkStart w:id="1020" w:name="_Toc300934943"/>
      <w:bookmarkStart w:id="1021" w:name="_Toc304295521"/>
      <w:bookmarkStart w:id="1022" w:name="_Toc303539100"/>
      <w:r>
        <w:rPr>
          <w:rFonts w:hint="eastAsia" w:ascii="方正书宋_GBK" w:hAnsi="方正书宋_GBK" w:eastAsia="方正书宋_GBK" w:cs="方正书宋_GBK"/>
          <w:b/>
          <w:sz w:val="22"/>
          <w:szCs w:val="22"/>
        </w:rPr>
        <w:t>.10.1出入现场的权利</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关于出入现场批准手续和权利的约定：</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018"/>
    <w:bookmarkEnd w:id="1019"/>
    <w:bookmarkEnd w:id="1020"/>
    <w:bookmarkEnd w:id="1021"/>
    <w:bookmarkEnd w:id="1022"/>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w:t>
      </w:r>
      <w:bookmarkStart w:id="1023" w:name="_Toc304295522"/>
      <w:bookmarkStart w:id="1024" w:name="_Toc312677987"/>
      <w:bookmarkStart w:id="1025" w:name="_Toc300934944"/>
      <w:bookmarkStart w:id="1026" w:name="_Toc318581156"/>
      <w:bookmarkStart w:id="1027" w:name="_Toc303539101"/>
      <w:r>
        <w:rPr>
          <w:rFonts w:hint="eastAsia" w:ascii="方正书宋_GBK" w:hAnsi="方正书宋_GBK" w:eastAsia="方正书宋_GBK" w:cs="方正书宋_GBK"/>
          <w:b/>
          <w:sz w:val="22"/>
          <w:szCs w:val="22"/>
        </w:rPr>
        <w:t>.10.3场内交通</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关于场外交通和场内交通的边界的约定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关于发包人向承包人免费提供满足工程施工需要的场内道路和交通设施的约定：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bookmarkEnd w:id="1023"/>
      <w:bookmarkEnd w:id="1024"/>
      <w:bookmarkEnd w:id="1025"/>
      <w:bookmarkEnd w:id="1026"/>
      <w:bookmarkEnd w:id="1027"/>
      <w:bookmarkStart w:id="1028" w:name="_Toc318581157"/>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1.10.4超大件和超重件的运输</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运输超大件或超重件所需的道路和桥梁临时加固改造费用和其他有关费用由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承担。</w:t>
      </w:r>
    </w:p>
    <w:bookmarkEnd w:id="1028"/>
    <w:p>
      <w:pPr>
        <w:pStyle w:val="56"/>
        <w:spacing w:line="420" w:lineRule="exact"/>
        <w:ind w:firstLine="440"/>
        <w:rPr>
          <w:rFonts w:ascii="方正书宋_GBK" w:hAnsi="方正书宋_GBK" w:eastAsia="方正书宋_GBK" w:cs="方正书宋_GBK"/>
          <w:sz w:val="22"/>
          <w:szCs w:val="22"/>
        </w:rPr>
      </w:pPr>
      <w:bookmarkStart w:id="1029" w:name="_Toc144215687"/>
      <w:r>
        <w:rPr>
          <w:rFonts w:hint="eastAsia" w:ascii="方正书宋_GBK" w:hAnsi="方正书宋_GBK" w:eastAsia="方正书宋_GBK" w:cs="方正书宋_GBK"/>
          <w:sz w:val="22"/>
          <w:szCs w:val="22"/>
        </w:rPr>
        <w:t>1.11知识产权</w:t>
      </w:r>
      <w:bookmarkEnd w:id="1029"/>
    </w:p>
    <w:p>
      <w:pPr>
        <w:pStyle w:val="54"/>
        <w:tabs>
          <w:tab w:val="left" w:pos="8880"/>
        </w:tabs>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1.11.1关于发包人提供给承包人的图纸、发包人为实施工程自行编制或委托编制的技术规范以及反映发包人关于合同要求或其他类似性质的文件的著作权的归属：</w:t>
      </w:r>
      <w:r>
        <w:rPr>
          <w:rFonts w:hint="eastAsia" w:ascii="方正书宋_GBK" w:hAnsi="方正书宋_GBK" w:eastAsia="方正书宋_GBK" w:cs="方正书宋_GBK"/>
          <w:sz w:val="22"/>
          <w:szCs w:val="22"/>
          <w:u w:val="single"/>
        </w:rPr>
        <w:tab/>
      </w:r>
    </w:p>
    <w:p>
      <w:pPr>
        <w:pStyle w:val="54"/>
        <w:spacing w:line="420" w:lineRule="exact"/>
        <w:ind w:firstLine="0" w:firstLineChars="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color w:val="000000"/>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关于发包人提供的上述文件的使用限制的要求：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1.11.2关于承包人为实施工程所编制文件的著作权的归属：</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关于承包人提供的上述文件的使用限制的要求：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1.11.4承包人在施工过程中所采用的专利、专有技术、技术秘密的使用费的承担方式：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030" w:name="_Toc144215688"/>
      <w:r>
        <w:rPr>
          <w:rFonts w:hint="eastAsia" w:ascii="方正书宋_GBK" w:hAnsi="方正书宋_GBK" w:eastAsia="方正书宋_GBK" w:cs="方正书宋_GBK"/>
          <w:sz w:val="22"/>
          <w:szCs w:val="22"/>
        </w:rPr>
        <w:t>1.13工程量清单错误的修正</w:t>
      </w:r>
      <w:bookmarkEnd w:id="103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出现工程量清单错误时，是否调整合同价格：</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kern w:val="0"/>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允许调整合同价格的工程量偏差范围：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031" w:name="_Toc27930"/>
      <w:bookmarkStart w:id="1032" w:name="_Toc144215689"/>
      <w:bookmarkStart w:id="1033" w:name="_Toc351203634"/>
      <w:r>
        <w:rPr>
          <w:rFonts w:hint="eastAsia" w:ascii="方正书宋_GBK" w:hAnsi="方正书宋_GBK" w:eastAsia="方正书宋_GBK" w:cs="方正书宋_GBK"/>
          <w:sz w:val="22"/>
          <w:szCs w:val="22"/>
        </w:rPr>
        <w:t>2</w:t>
      </w:r>
      <w:bookmarkStart w:id="1034" w:name="_Toc292559362"/>
      <w:bookmarkStart w:id="1035" w:name="_Toc296346658"/>
      <w:bookmarkStart w:id="1036" w:name="_Toc297120457"/>
      <w:bookmarkStart w:id="1037" w:name="_Toc296944496"/>
      <w:bookmarkStart w:id="1038" w:name="_Toc296347156"/>
      <w:bookmarkStart w:id="1039" w:name="_Toc296503157"/>
      <w:bookmarkStart w:id="1040" w:name="_Toc297048343"/>
      <w:bookmarkStart w:id="1041" w:name="_Toc292559867"/>
      <w:bookmarkStart w:id="1042" w:name="_Toc296890985"/>
      <w:bookmarkStart w:id="1043" w:name="_Toc296891197"/>
      <w:r>
        <w:rPr>
          <w:rFonts w:hint="eastAsia" w:ascii="方正书宋_GBK" w:hAnsi="方正书宋_GBK" w:eastAsia="方正书宋_GBK" w:cs="方正书宋_GBK"/>
          <w:sz w:val="22"/>
          <w:szCs w:val="22"/>
        </w:rPr>
        <w:t>.发包人</w:t>
      </w:r>
      <w:bookmarkEnd w:id="1031"/>
      <w:bookmarkEnd w:id="1032"/>
      <w:bookmarkEnd w:id="1033"/>
    </w:p>
    <w:bookmarkEnd w:id="1034"/>
    <w:bookmarkEnd w:id="1035"/>
    <w:bookmarkEnd w:id="1036"/>
    <w:bookmarkEnd w:id="1037"/>
    <w:bookmarkEnd w:id="1038"/>
    <w:bookmarkEnd w:id="1039"/>
    <w:bookmarkEnd w:id="1040"/>
    <w:bookmarkEnd w:id="1041"/>
    <w:bookmarkEnd w:id="1042"/>
    <w:bookmarkEnd w:id="1043"/>
    <w:p>
      <w:pPr>
        <w:pStyle w:val="56"/>
        <w:spacing w:line="420" w:lineRule="exact"/>
        <w:ind w:firstLine="440"/>
        <w:rPr>
          <w:rFonts w:ascii="方正书宋_GBK" w:hAnsi="方正书宋_GBK" w:eastAsia="方正书宋_GBK" w:cs="方正书宋_GBK"/>
          <w:sz w:val="22"/>
          <w:szCs w:val="22"/>
        </w:rPr>
      </w:pPr>
      <w:bookmarkStart w:id="1044" w:name="_Toc144215690"/>
      <w:r>
        <w:rPr>
          <w:rFonts w:hint="eastAsia" w:ascii="方正书宋_GBK" w:hAnsi="方正书宋_GBK" w:eastAsia="方正书宋_GBK" w:cs="方正书宋_GBK"/>
          <w:sz w:val="22"/>
          <w:szCs w:val="22"/>
        </w:rPr>
        <w:t>2.2发包人代表</w:t>
      </w:r>
      <w:bookmarkEnd w:id="104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发包人代表：</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姓    名：</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身份证号：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职    务：</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联系电话：</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电子信箱：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通信地址：</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sz w:val="22"/>
          <w:szCs w:val="22"/>
        </w:rPr>
        <w:t>发包人对发包人代表的授权范围如下：</w:t>
      </w:r>
      <w:r>
        <w:rPr>
          <w:rFonts w:hint="eastAsia" w:ascii="方正书宋_GBK" w:hAnsi="方正书宋_GBK" w:eastAsia="方正书宋_GBK" w:cs="方正书宋_GBK"/>
          <w:sz w:val="22"/>
          <w:szCs w:val="22"/>
          <w:u w:val="single"/>
        </w:rPr>
        <w:t>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45" w:name="_Toc144215691"/>
      <w:r>
        <w:rPr>
          <w:rFonts w:hint="eastAsia" w:ascii="方正书宋_GBK" w:hAnsi="方正书宋_GBK" w:eastAsia="方正书宋_GBK" w:cs="方正书宋_GBK"/>
          <w:sz w:val="22"/>
          <w:szCs w:val="22"/>
        </w:rPr>
        <w:t>2.4施工现场、施工条件和基础资料的提供</w:t>
      </w:r>
      <w:bookmarkEnd w:id="1045"/>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2.4.1提供施工现场</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关于发包人移交施工现场的期限要求：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2.4.2提供施工条件</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关于发包人应负责提供施工所需要的条件，包括：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46" w:name="_Toc144215692"/>
      <w:r>
        <w:rPr>
          <w:rFonts w:hint="eastAsia" w:ascii="方正书宋_GBK" w:hAnsi="方正书宋_GBK" w:eastAsia="方正书宋_GBK" w:cs="方正书宋_GBK"/>
          <w:sz w:val="22"/>
          <w:szCs w:val="22"/>
        </w:rPr>
        <w:t>2.5资金来源证明及支付担保</w:t>
      </w:r>
      <w:bookmarkEnd w:id="104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发包人提供资金来源证明的期限要求：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发包人是否提供支付担保：</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发包人提供支付担保的形式：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47" w:name="_Toc351203635"/>
      <w:bookmarkStart w:id="1048" w:name="_Toc144215693"/>
      <w:bookmarkStart w:id="1049" w:name="_Toc17543"/>
      <w:r>
        <w:rPr>
          <w:rFonts w:hint="eastAsia" w:ascii="方正书宋_GBK" w:hAnsi="方正书宋_GBK" w:eastAsia="方正书宋_GBK" w:cs="方正书宋_GBK"/>
          <w:sz w:val="22"/>
          <w:szCs w:val="22"/>
        </w:rPr>
        <w:t>3</w:t>
      </w:r>
      <w:bookmarkStart w:id="1050" w:name="_Toc297048344"/>
      <w:bookmarkStart w:id="1051" w:name="_Toc296891198"/>
      <w:bookmarkStart w:id="1052" w:name="_Toc296346659"/>
      <w:bookmarkStart w:id="1053" w:name="_Toc296347157"/>
      <w:bookmarkStart w:id="1054" w:name="_Toc297120458"/>
      <w:bookmarkStart w:id="1055" w:name="_Toc296503158"/>
      <w:bookmarkStart w:id="1056" w:name="_Toc292559868"/>
      <w:bookmarkStart w:id="1057" w:name="_Toc292559363"/>
      <w:bookmarkStart w:id="1058" w:name="_Toc296944497"/>
      <w:bookmarkStart w:id="1059" w:name="_Toc296890986"/>
      <w:r>
        <w:rPr>
          <w:rFonts w:hint="eastAsia" w:ascii="方正书宋_GBK" w:hAnsi="方正书宋_GBK" w:eastAsia="方正书宋_GBK" w:cs="方正书宋_GBK"/>
          <w:sz w:val="22"/>
          <w:szCs w:val="22"/>
        </w:rPr>
        <w:t>.承包人</w:t>
      </w:r>
      <w:bookmarkEnd w:id="1047"/>
      <w:bookmarkEnd w:id="1048"/>
      <w:bookmarkEnd w:id="1049"/>
    </w:p>
    <w:bookmarkEnd w:id="1050"/>
    <w:bookmarkEnd w:id="1051"/>
    <w:bookmarkEnd w:id="1052"/>
    <w:bookmarkEnd w:id="1053"/>
    <w:bookmarkEnd w:id="1054"/>
    <w:bookmarkEnd w:id="1055"/>
    <w:bookmarkEnd w:id="1056"/>
    <w:bookmarkEnd w:id="1057"/>
    <w:bookmarkEnd w:id="1058"/>
    <w:bookmarkEnd w:id="1059"/>
    <w:p>
      <w:pPr>
        <w:pStyle w:val="56"/>
        <w:spacing w:line="420" w:lineRule="exact"/>
        <w:ind w:firstLine="440"/>
        <w:rPr>
          <w:rFonts w:ascii="方正书宋_GBK" w:hAnsi="方正书宋_GBK" w:eastAsia="方正书宋_GBK" w:cs="方正书宋_GBK"/>
          <w:sz w:val="22"/>
          <w:szCs w:val="22"/>
        </w:rPr>
      </w:pPr>
      <w:bookmarkStart w:id="1060" w:name="_Toc144215694"/>
      <w:r>
        <w:rPr>
          <w:rFonts w:hint="eastAsia" w:ascii="方正书宋_GBK" w:hAnsi="方正书宋_GBK" w:eastAsia="方正书宋_GBK" w:cs="方正书宋_GBK"/>
          <w:sz w:val="22"/>
          <w:szCs w:val="22"/>
        </w:rPr>
        <w:t>3.1承包人的一般义务</w:t>
      </w:r>
      <w:bookmarkEnd w:id="106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（11）承包人提交施工过程结算资料的内容：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承包人需要提交施工过程结算资料套数：</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承包人提交施工过程结算资料的费用承担：</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承包人提交施工过程结算资料时间：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承包人提交施工过程结算资料形式要求：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（12）承包人提交的竣工资料的内容：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承包人需要提交的竣工资料套数：</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承包人提交的竣工资料的费用承担：</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承包人提交的竣工资料移交时间：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承包人提交的竣工资料形式要求：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（13）承包人应履行的其他义务：</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61" w:name="_Toc144215695"/>
      <w:r>
        <w:rPr>
          <w:rFonts w:hint="eastAsia" w:ascii="方正书宋_GBK" w:hAnsi="方正书宋_GBK" w:eastAsia="方正书宋_GBK" w:cs="方正书宋_GBK"/>
          <w:sz w:val="22"/>
          <w:szCs w:val="22"/>
        </w:rPr>
        <w:t>3.2项目经理</w:t>
      </w:r>
      <w:bookmarkEnd w:id="1061"/>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3.2.1项目经理：</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姓    名：</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身份证号：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建造师执业资格等级：</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建造师注册证书号：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建造师执业印章号：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安全生产考核合格证书号：</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联系电话：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电子信箱：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通信地址：</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承包人对项目经理的授权范围如下：</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关于项目经理每月在施工现场的时间要求：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承包人未提交劳动合同，以及没有为项目经理缴纳社会保险证明的违约责任：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项目经理未经批准，擅自离开施工现场的违约责任：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3.2.3承包人擅自更换项目经理的违约责任：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3.2.4承包人无正当理由拒绝更换项目经理的违约责任：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62" w:name="_Toc144215696"/>
      <w:r>
        <w:rPr>
          <w:rFonts w:hint="eastAsia" w:ascii="方正书宋_GBK" w:hAnsi="方正书宋_GBK" w:eastAsia="方正书宋_GBK" w:cs="方正书宋_GBK"/>
          <w:sz w:val="22"/>
          <w:szCs w:val="22"/>
        </w:rPr>
        <w:t>3.3承包人人员</w:t>
      </w:r>
      <w:bookmarkEnd w:id="106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3.3.1承包人提交项目管理机构及施工现场管理人员安排报告的期限：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3.3.3承包人无正当理由拒绝撤换主要施工管理人员的违约责任：</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3.3.4承包人主要施工管理人员离开施工现场的批准要求：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3.3.5承包人擅自更换主要施工管理人员的违约责任：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承包人主要施工管理人员擅自离开施工现场的违约责任：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63" w:name="_Toc144215697"/>
      <w:r>
        <w:rPr>
          <w:rFonts w:hint="eastAsia" w:ascii="方正书宋_GBK" w:hAnsi="方正书宋_GBK" w:eastAsia="方正书宋_GBK" w:cs="方正书宋_GBK"/>
          <w:sz w:val="22"/>
          <w:szCs w:val="22"/>
        </w:rPr>
        <w:t>3</w:t>
      </w:r>
      <w:bookmarkStart w:id="1064" w:name="_Toc297048345"/>
      <w:bookmarkStart w:id="1065" w:name="_Toc297123492"/>
      <w:bookmarkStart w:id="1066" w:name="_Toc296347158"/>
      <w:bookmarkStart w:id="1067" w:name="_Toc297120459"/>
      <w:bookmarkStart w:id="1068" w:name="_Toc303539102"/>
      <w:bookmarkStart w:id="1069" w:name="_Toc296890987"/>
      <w:bookmarkStart w:id="1070" w:name="_Toc304295523"/>
      <w:bookmarkStart w:id="1071" w:name="_Toc296346660"/>
      <w:bookmarkStart w:id="1072" w:name="_Toc296944498"/>
      <w:bookmarkStart w:id="1073" w:name="_Toc312677988"/>
      <w:bookmarkStart w:id="1074" w:name="_Toc296891199"/>
      <w:bookmarkStart w:id="1075" w:name="_Toc292559364"/>
      <w:bookmarkStart w:id="1076" w:name="_Toc300934945"/>
      <w:bookmarkStart w:id="1077" w:name="_Toc297216151"/>
      <w:bookmarkStart w:id="1078" w:name="_Toc296503159"/>
      <w:bookmarkStart w:id="1079" w:name="_Toc292559869"/>
      <w:r>
        <w:rPr>
          <w:rFonts w:hint="eastAsia" w:ascii="方正书宋_GBK" w:hAnsi="方正书宋_GBK" w:eastAsia="方正书宋_GBK" w:cs="方正书宋_GBK"/>
          <w:sz w:val="22"/>
          <w:szCs w:val="22"/>
        </w:rPr>
        <w:t>.5分包</w:t>
      </w:r>
      <w:bookmarkEnd w:id="1063"/>
    </w:p>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w:t>
      </w:r>
      <w:bookmarkStart w:id="1080" w:name="_Toc292559870"/>
      <w:bookmarkStart w:id="1081" w:name="_Toc296347159"/>
      <w:bookmarkStart w:id="1082" w:name="_Toc304295524"/>
      <w:bookmarkStart w:id="1083" w:name="_Toc297048346"/>
      <w:bookmarkStart w:id="1084" w:name="_Toc297216152"/>
      <w:bookmarkStart w:id="1085" w:name="_Toc297123493"/>
      <w:bookmarkStart w:id="1086" w:name="_Toc300934946"/>
      <w:bookmarkStart w:id="1087" w:name="_Toc296890988"/>
      <w:bookmarkStart w:id="1088" w:name="_Toc296503160"/>
      <w:bookmarkStart w:id="1089" w:name="_Toc292559365"/>
      <w:bookmarkStart w:id="1090" w:name="_Toc303539103"/>
      <w:bookmarkStart w:id="1091" w:name="_Toc296891200"/>
      <w:bookmarkStart w:id="1092" w:name="_Toc296346661"/>
      <w:bookmarkStart w:id="1093" w:name="_Toc296944499"/>
      <w:bookmarkStart w:id="1094" w:name="_Toc297120460"/>
      <w:bookmarkStart w:id="1095" w:name="_Toc312677989"/>
      <w:bookmarkStart w:id="1096" w:name="_Toc318581158"/>
      <w:r>
        <w:rPr>
          <w:rFonts w:hint="eastAsia" w:ascii="方正书宋_GBK" w:hAnsi="方正书宋_GBK" w:eastAsia="方正书宋_GBK" w:cs="方正书宋_GBK"/>
          <w:sz w:val="22"/>
          <w:szCs w:val="22"/>
        </w:rPr>
        <w:t>.5.1分包的一般约定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禁止分包的工程包括：</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主体结构、关键性工作的范围：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Start w:id="1097" w:name="_Toc303539104"/>
      <w:bookmarkStart w:id="1098" w:name="_Toc304295525"/>
      <w:bookmarkStart w:id="1099" w:name="_Toc296944500"/>
      <w:bookmarkStart w:id="1100" w:name="_Toc296347160"/>
      <w:bookmarkStart w:id="1101" w:name="_Toc296890989"/>
      <w:bookmarkStart w:id="1102" w:name="_Toc297120461"/>
      <w:bookmarkStart w:id="1103" w:name="_Toc297216153"/>
      <w:bookmarkStart w:id="1104" w:name="_Toc296891201"/>
      <w:bookmarkStart w:id="1105" w:name="_Toc296346662"/>
      <w:bookmarkStart w:id="1106" w:name="_Toc296503161"/>
      <w:bookmarkStart w:id="1107" w:name="_Toc297123494"/>
      <w:bookmarkStart w:id="1108" w:name="_Toc300934947"/>
      <w:bookmarkStart w:id="1109" w:name="_Toc297048347"/>
    </w:p>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w:t>
      </w:r>
      <w:bookmarkStart w:id="1110" w:name="_Toc312677990"/>
      <w:bookmarkStart w:id="1111" w:name="_Toc318581159"/>
      <w:r>
        <w:rPr>
          <w:rFonts w:hint="eastAsia" w:ascii="方正书宋_GBK" w:hAnsi="方正书宋_GBK" w:eastAsia="方正书宋_GBK" w:cs="方正书宋_GBK"/>
          <w:sz w:val="22"/>
          <w:szCs w:val="22"/>
        </w:rPr>
        <w:t>.5.2分包的确定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允许分包的专业工程包括：</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其他关于分包的约定：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3.5.4分包合同价款</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关于分包合同价款支付的约定：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110"/>
    <w:bookmarkEnd w:id="1111"/>
    <w:p>
      <w:pPr>
        <w:pStyle w:val="56"/>
        <w:spacing w:line="420" w:lineRule="exact"/>
        <w:ind w:firstLine="440"/>
        <w:rPr>
          <w:rFonts w:ascii="方正书宋_GBK" w:hAnsi="方正书宋_GBK" w:eastAsia="方正书宋_GBK" w:cs="方正书宋_GBK"/>
          <w:sz w:val="22"/>
          <w:szCs w:val="22"/>
        </w:rPr>
      </w:pPr>
      <w:bookmarkStart w:id="1112" w:name="_Toc144215698"/>
      <w:r>
        <w:rPr>
          <w:rFonts w:hint="eastAsia" w:ascii="方正书宋_GBK" w:hAnsi="方正书宋_GBK" w:eastAsia="方正书宋_GBK" w:cs="方正书宋_GBK"/>
          <w:sz w:val="22"/>
          <w:szCs w:val="22"/>
        </w:rPr>
        <w:t>3.6工程照管与成品、半成品保护</w:t>
      </w:r>
      <w:bookmarkEnd w:id="1112"/>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承包人负责照管工程及工程相关的材料、工程设备的起始时间：</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13" w:name="_Toc144215699"/>
      <w:r>
        <w:rPr>
          <w:rFonts w:hint="eastAsia" w:ascii="方正书宋_GBK" w:hAnsi="方正书宋_GBK" w:eastAsia="方正书宋_GBK" w:cs="方正书宋_GBK"/>
          <w:sz w:val="22"/>
          <w:szCs w:val="22"/>
        </w:rPr>
        <w:t>3.7履约担保</w:t>
      </w:r>
      <w:bookmarkEnd w:id="1113"/>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承包人是否提供履约担保：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承包人提供履约担保的形式：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承包人提供履约担保的金额：</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。承包人提供履约担保的</w:t>
      </w:r>
      <w:r>
        <w:rPr>
          <w:rFonts w:hint="eastAsia" w:ascii="方正书宋_GBK" w:hAnsi="方正书宋_GBK" w:eastAsia="方正书宋_GBK" w:cs="方正书宋_GBK"/>
          <w:sz w:val="22"/>
          <w:szCs w:val="22"/>
          <w:lang w:eastAsia="zh-Hans"/>
        </w:rPr>
        <w:t>期</w:t>
      </w:r>
      <w:r>
        <w:rPr>
          <w:rFonts w:hint="eastAsia" w:ascii="方正书宋_GBK" w:hAnsi="方正书宋_GBK" w:eastAsia="方正书宋_GBK" w:cs="方正书宋_GBK"/>
          <w:sz w:val="22"/>
          <w:szCs w:val="22"/>
        </w:rPr>
        <w:t>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14" w:name="_Toc144215700"/>
      <w:bookmarkStart w:id="1115" w:name="_Toc22147"/>
      <w:bookmarkStart w:id="1116" w:name="_Toc351203636"/>
      <w:r>
        <w:rPr>
          <w:rFonts w:hint="eastAsia" w:ascii="方正书宋_GBK" w:hAnsi="方正书宋_GBK" w:eastAsia="方正书宋_GBK" w:cs="方正书宋_GBK"/>
          <w:sz w:val="22"/>
          <w:szCs w:val="22"/>
        </w:rPr>
        <w:t>4</w:t>
      </w:r>
      <w:bookmarkStart w:id="1117" w:name="_Toc292559366"/>
      <w:bookmarkStart w:id="1118" w:name="_Toc297048348"/>
      <w:bookmarkStart w:id="1119" w:name="_Toc296891202"/>
      <w:bookmarkStart w:id="1120" w:name="_Toc296346663"/>
      <w:bookmarkStart w:id="1121" w:name="_Toc297120462"/>
      <w:bookmarkStart w:id="1122" w:name="_Toc292559871"/>
      <w:bookmarkStart w:id="1123" w:name="_Toc296347161"/>
      <w:bookmarkStart w:id="1124" w:name="_Toc296944501"/>
      <w:bookmarkStart w:id="1125" w:name="_Toc296503162"/>
      <w:bookmarkStart w:id="1126" w:name="_Toc296890990"/>
      <w:bookmarkStart w:id="1127" w:name="_Toc267251413"/>
      <w:r>
        <w:rPr>
          <w:rFonts w:hint="eastAsia" w:ascii="方正书宋_GBK" w:hAnsi="方正书宋_GBK" w:eastAsia="方正书宋_GBK" w:cs="方正书宋_GBK"/>
          <w:sz w:val="22"/>
          <w:szCs w:val="22"/>
        </w:rPr>
        <w:t>.监</w:t>
      </w:r>
      <w:bookmarkEnd w:id="1117"/>
      <w:bookmarkEnd w:id="1118"/>
      <w:bookmarkEnd w:id="1119"/>
      <w:bookmarkEnd w:id="1120"/>
      <w:bookmarkEnd w:id="1121"/>
      <w:bookmarkEnd w:id="1122"/>
      <w:bookmarkEnd w:id="1123"/>
      <w:bookmarkEnd w:id="1124"/>
      <w:bookmarkEnd w:id="1125"/>
      <w:bookmarkEnd w:id="1126"/>
      <w:bookmarkEnd w:id="1127"/>
      <w:r>
        <w:rPr>
          <w:rFonts w:hint="eastAsia" w:ascii="方正书宋_GBK" w:hAnsi="方正书宋_GBK" w:eastAsia="方正书宋_GBK" w:cs="方正书宋_GBK"/>
          <w:sz w:val="22"/>
          <w:szCs w:val="22"/>
        </w:rPr>
        <w:t>理人</w:t>
      </w:r>
      <w:bookmarkEnd w:id="1114"/>
      <w:bookmarkEnd w:id="1115"/>
      <w:bookmarkEnd w:id="1116"/>
    </w:p>
    <w:p>
      <w:pPr>
        <w:pStyle w:val="56"/>
        <w:spacing w:line="420" w:lineRule="exact"/>
        <w:ind w:firstLine="440"/>
        <w:rPr>
          <w:rFonts w:ascii="方正书宋_GBK" w:hAnsi="方正书宋_GBK" w:eastAsia="方正书宋_GBK" w:cs="方正书宋_GBK"/>
          <w:sz w:val="22"/>
          <w:szCs w:val="22"/>
        </w:rPr>
      </w:pPr>
      <w:bookmarkStart w:id="1128" w:name="_Toc144215701"/>
      <w:r>
        <w:rPr>
          <w:rFonts w:hint="eastAsia" w:ascii="方正书宋_GBK" w:hAnsi="方正书宋_GBK" w:eastAsia="方正书宋_GBK" w:cs="方正书宋_GBK"/>
          <w:sz w:val="22"/>
          <w:szCs w:val="22"/>
        </w:rPr>
        <w:t>4.1监理人的一般规定</w:t>
      </w:r>
      <w:bookmarkEnd w:id="112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关于监理人的监理内容：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关于监理人的监理权限：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关于监理人在施工现场的办公场所、生活场所的提供和费用承担的约定：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29" w:name="_Toc144215702"/>
      <w:r>
        <w:rPr>
          <w:rFonts w:hint="eastAsia" w:ascii="方正书宋_GBK" w:hAnsi="方正书宋_GBK" w:eastAsia="方正书宋_GBK" w:cs="方正书宋_GBK"/>
          <w:sz w:val="22"/>
          <w:szCs w:val="22"/>
        </w:rPr>
        <w:t>4.2监理人员</w:t>
      </w:r>
      <w:bookmarkEnd w:id="1129"/>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总监理工程师：</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姓    名：</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职    务：</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监理工程师执业资格证书号：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联系电话：</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电子信箱：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通信地址：</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关于监理人的其他约定：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30" w:name="_Toc144215703"/>
      <w:r>
        <w:rPr>
          <w:rFonts w:hint="eastAsia" w:ascii="方正书宋_GBK" w:hAnsi="方正书宋_GBK" w:eastAsia="方正书宋_GBK" w:cs="方正书宋_GBK"/>
          <w:sz w:val="22"/>
          <w:szCs w:val="22"/>
        </w:rPr>
        <w:t>4.4商定或确定</w:t>
      </w:r>
      <w:bookmarkEnd w:id="1130"/>
    </w:p>
    <w:p>
      <w:pPr>
        <w:pStyle w:val="54"/>
        <w:spacing w:line="420" w:lineRule="exact"/>
        <w:ind w:firstLine="440"/>
        <w:rPr>
          <w:rFonts w:ascii="方正书宋_GBK" w:hAnsi="方正书宋_GBK" w:eastAsia="方正书宋_GBK" w:cs="方正书宋_GBK"/>
          <w:sz w:val="22"/>
          <w:szCs w:val="22"/>
        </w:rPr>
      </w:pPr>
      <w:bookmarkStart w:id="1131" w:name="_Toc267251418"/>
      <w:r>
        <w:rPr>
          <w:rFonts w:hint="eastAsia" w:ascii="方正书宋_GBK" w:hAnsi="方正书宋_GBK" w:eastAsia="方正书宋_GBK" w:cs="方正书宋_GBK"/>
          <w:sz w:val="22"/>
          <w:szCs w:val="22"/>
        </w:rPr>
        <w:t>在发包人和承包人不能通过协商达成一致意见时，发包人授权监理人对以下事项进行确定：</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32" w:name="_Toc24506"/>
      <w:bookmarkStart w:id="1133" w:name="_Toc144215704"/>
      <w:bookmarkStart w:id="1134" w:name="_Toc351203637"/>
      <w:r>
        <w:rPr>
          <w:rFonts w:hint="eastAsia" w:ascii="方正书宋_GBK" w:hAnsi="方正书宋_GBK" w:eastAsia="方正书宋_GBK" w:cs="方正书宋_GBK"/>
          <w:sz w:val="22"/>
          <w:szCs w:val="22"/>
        </w:rPr>
        <w:t>5</w:t>
      </w:r>
      <w:bookmarkEnd w:id="1131"/>
      <w:bookmarkStart w:id="1135" w:name="_Toc296890991"/>
      <w:bookmarkStart w:id="1136" w:name="_Toc296891203"/>
      <w:bookmarkStart w:id="1137" w:name="_Toc297048349"/>
      <w:bookmarkStart w:id="1138" w:name="_Toc292559367"/>
      <w:bookmarkStart w:id="1139" w:name="_Toc296944502"/>
      <w:bookmarkStart w:id="1140" w:name="_Toc296503163"/>
      <w:bookmarkStart w:id="1141" w:name="_Toc296347162"/>
      <w:bookmarkStart w:id="1142" w:name="_Toc296346664"/>
      <w:bookmarkStart w:id="1143" w:name="_Toc292559872"/>
      <w:bookmarkStart w:id="1144" w:name="_Toc297120463"/>
      <w:r>
        <w:rPr>
          <w:rFonts w:hint="eastAsia" w:ascii="方正书宋_GBK" w:hAnsi="方正书宋_GBK" w:eastAsia="方正书宋_GBK" w:cs="方正书宋_GBK"/>
          <w:sz w:val="22"/>
          <w:szCs w:val="22"/>
        </w:rPr>
        <w:t>.工程质量</w:t>
      </w:r>
      <w:bookmarkEnd w:id="1132"/>
      <w:bookmarkEnd w:id="1133"/>
      <w:bookmarkEnd w:id="1134"/>
    </w:p>
    <w:p>
      <w:pPr>
        <w:pStyle w:val="56"/>
        <w:spacing w:line="420" w:lineRule="exact"/>
        <w:ind w:firstLine="440"/>
        <w:rPr>
          <w:rFonts w:ascii="方正书宋_GBK" w:hAnsi="方正书宋_GBK" w:eastAsia="方正书宋_GBK" w:cs="方正书宋_GBK"/>
          <w:sz w:val="22"/>
          <w:szCs w:val="22"/>
        </w:rPr>
      </w:pPr>
      <w:bookmarkStart w:id="1145" w:name="_Toc144215705"/>
      <w:r>
        <w:rPr>
          <w:rFonts w:hint="eastAsia" w:ascii="方正书宋_GBK" w:hAnsi="方正书宋_GBK" w:eastAsia="方正书宋_GBK" w:cs="方正书宋_GBK"/>
          <w:sz w:val="22"/>
          <w:szCs w:val="22"/>
        </w:rPr>
        <w:t>5.1质量要求</w:t>
      </w:r>
      <w:bookmarkEnd w:id="1145"/>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w:t>
      </w:r>
      <w:bookmarkStart w:id="1146" w:name="_Toc300934949"/>
      <w:bookmarkStart w:id="1147" w:name="_Toc303539106"/>
      <w:bookmarkStart w:id="1148" w:name="_Toc312677997"/>
      <w:bookmarkStart w:id="1149" w:name="_Toc318581164"/>
      <w:bookmarkStart w:id="1150" w:name="_Toc297123496"/>
      <w:bookmarkStart w:id="1151" w:name="_Toc297216155"/>
      <w:bookmarkStart w:id="1152" w:name="_Toc304295527"/>
      <w:r>
        <w:rPr>
          <w:rFonts w:hint="eastAsia" w:ascii="方正书宋_GBK" w:hAnsi="方正书宋_GBK" w:eastAsia="方正书宋_GBK" w:cs="方正书宋_GBK"/>
          <w:sz w:val="22"/>
          <w:szCs w:val="22"/>
        </w:rPr>
        <w:t>.1.1特殊质量标准和要求：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关于工程奖项的约定：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53" w:name="_Toc144215706"/>
      <w:r>
        <w:rPr>
          <w:rFonts w:hint="eastAsia" w:ascii="方正书宋_GBK" w:hAnsi="方正书宋_GBK" w:eastAsia="方正书宋_GBK" w:cs="方正书宋_GBK"/>
          <w:sz w:val="22"/>
          <w:szCs w:val="22"/>
        </w:rPr>
        <w:t>5.3隐蔽工程检查</w:t>
      </w:r>
      <w:bookmarkEnd w:id="1153"/>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5.3.2承包人提前通知监理人隐蔽工程检查的期限的约定：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监理人不能按时进行检查时，应提前</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小时提交书面延期要求。</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关于延期最长不得超过：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小时。</w:t>
      </w:r>
    </w:p>
    <w:p>
      <w:pPr>
        <w:pStyle w:val="56"/>
        <w:spacing w:line="420" w:lineRule="exact"/>
        <w:ind w:firstLine="440"/>
        <w:rPr>
          <w:rFonts w:ascii="方正书宋_GBK" w:hAnsi="方正书宋_GBK" w:eastAsia="方正书宋_GBK" w:cs="方正书宋_GBK"/>
          <w:sz w:val="22"/>
          <w:szCs w:val="22"/>
        </w:rPr>
      </w:pPr>
      <w:bookmarkStart w:id="1154" w:name="_Toc11968"/>
      <w:bookmarkStart w:id="1155" w:name="_Toc144215707"/>
      <w:bookmarkStart w:id="1156" w:name="_Toc351203638"/>
      <w:r>
        <w:rPr>
          <w:rFonts w:hint="eastAsia" w:ascii="方正书宋_GBK" w:hAnsi="方正书宋_GBK" w:eastAsia="方正书宋_GBK" w:cs="方正书宋_GBK"/>
          <w:sz w:val="22"/>
          <w:szCs w:val="22"/>
        </w:rPr>
        <w:t>6.安全文明施工与环境保护</w:t>
      </w:r>
      <w:bookmarkEnd w:id="1154"/>
      <w:bookmarkEnd w:id="1155"/>
      <w:bookmarkEnd w:id="1156"/>
    </w:p>
    <w:p>
      <w:pPr>
        <w:pStyle w:val="56"/>
        <w:spacing w:line="420" w:lineRule="exact"/>
        <w:ind w:firstLine="440"/>
        <w:rPr>
          <w:rFonts w:ascii="方正书宋_GBK" w:hAnsi="方正书宋_GBK" w:eastAsia="方正书宋_GBK" w:cs="方正书宋_GBK"/>
          <w:sz w:val="22"/>
          <w:szCs w:val="22"/>
        </w:rPr>
      </w:pPr>
      <w:bookmarkStart w:id="1157" w:name="_Toc144215708"/>
      <w:r>
        <w:rPr>
          <w:rFonts w:hint="eastAsia" w:ascii="方正书宋_GBK" w:hAnsi="方正书宋_GBK" w:eastAsia="方正书宋_GBK" w:cs="方正书宋_GBK"/>
          <w:sz w:val="22"/>
          <w:szCs w:val="22"/>
        </w:rPr>
        <w:t>6.1安全文明施工</w:t>
      </w:r>
      <w:bookmarkEnd w:id="1157"/>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6.1.1项目安全生产的达标目标及相应事项的约定：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6.1.4关于治安保卫的特别约定：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关于编制施工场地治安管理计划的约定：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6.1.5文明施工</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合同当事人对文明施工的要求：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6.1.6关于安全文明施工费支付比例和支付期限的约定：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6.4关于绿色建筑计价标准的特别约定：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146"/>
    <w:bookmarkEnd w:id="1147"/>
    <w:bookmarkEnd w:id="1148"/>
    <w:bookmarkEnd w:id="1149"/>
    <w:bookmarkEnd w:id="1150"/>
    <w:bookmarkEnd w:id="1151"/>
    <w:bookmarkEnd w:id="1152"/>
    <w:p>
      <w:pPr>
        <w:pStyle w:val="56"/>
        <w:spacing w:line="420" w:lineRule="exact"/>
        <w:ind w:firstLine="440"/>
        <w:rPr>
          <w:rFonts w:ascii="方正书宋_GBK" w:hAnsi="方正书宋_GBK" w:eastAsia="方正书宋_GBK" w:cs="方正书宋_GBK"/>
          <w:sz w:val="22"/>
          <w:szCs w:val="22"/>
        </w:rPr>
      </w:pPr>
      <w:bookmarkStart w:id="1158" w:name="_Toc144215709"/>
      <w:bookmarkStart w:id="1159" w:name="_Toc351203639"/>
      <w:bookmarkStart w:id="1160" w:name="_Toc18717"/>
      <w:r>
        <w:rPr>
          <w:rFonts w:hint="eastAsia" w:ascii="方正书宋_GBK" w:hAnsi="方正书宋_GBK" w:eastAsia="方正书宋_GBK" w:cs="方正书宋_GBK"/>
          <w:sz w:val="22"/>
          <w:szCs w:val="22"/>
        </w:rPr>
        <w:t>7.工期和进度</w:t>
      </w:r>
      <w:bookmarkEnd w:id="1158"/>
      <w:bookmarkEnd w:id="1159"/>
      <w:bookmarkEnd w:id="1160"/>
    </w:p>
    <w:p>
      <w:pPr>
        <w:pStyle w:val="56"/>
        <w:spacing w:line="420" w:lineRule="exact"/>
        <w:ind w:firstLine="440"/>
        <w:rPr>
          <w:rFonts w:ascii="方正书宋_GBK" w:hAnsi="方正书宋_GBK" w:eastAsia="方正书宋_GBK" w:cs="方正书宋_GBK"/>
          <w:sz w:val="22"/>
          <w:szCs w:val="22"/>
        </w:rPr>
      </w:pPr>
      <w:bookmarkStart w:id="1161" w:name="_Toc144215710"/>
      <w:r>
        <w:rPr>
          <w:rFonts w:hint="eastAsia" w:ascii="方正书宋_GBK" w:hAnsi="方正书宋_GBK" w:eastAsia="方正书宋_GBK" w:cs="方正书宋_GBK"/>
          <w:sz w:val="22"/>
          <w:szCs w:val="22"/>
        </w:rPr>
        <w:t>7.1施工组织设计</w:t>
      </w:r>
      <w:bookmarkEnd w:id="1161"/>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7.1.1合同当事人约定的施工组织设计应包括的其他内容：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7.1.2施工组织设计的提交和修改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承包人提交详细施工组织设计的期限的约定：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发包人和监理人在收到详细的施工组织设计后确认或提出修改意见的期限：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62" w:name="_Toc144215711"/>
      <w:r>
        <w:rPr>
          <w:rFonts w:hint="eastAsia" w:ascii="方正书宋_GBK" w:hAnsi="方正书宋_GBK" w:eastAsia="方正书宋_GBK" w:cs="方正书宋_GBK"/>
          <w:sz w:val="22"/>
          <w:szCs w:val="22"/>
        </w:rPr>
        <w:t>7</w:t>
      </w:r>
      <w:bookmarkStart w:id="1163" w:name="_Toc303539123"/>
      <w:bookmarkStart w:id="1164" w:name="_Toc312678005"/>
      <w:bookmarkStart w:id="1165" w:name="_Toc297216173"/>
      <w:bookmarkStart w:id="1166" w:name="_Toc300934966"/>
      <w:bookmarkStart w:id="1167" w:name="_Toc297123514"/>
      <w:bookmarkStart w:id="1168" w:name="_Toc304295541"/>
      <w:bookmarkStart w:id="1169" w:name="_Toc312677479"/>
      <w:r>
        <w:rPr>
          <w:rFonts w:hint="eastAsia" w:ascii="方正书宋_GBK" w:hAnsi="方正书宋_GBK" w:eastAsia="方正书宋_GBK" w:cs="方正书宋_GBK"/>
          <w:sz w:val="22"/>
          <w:szCs w:val="22"/>
        </w:rPr>
        <w:t>.2施工进度计划</w:t>
      </w:r>
      <w:bookmarkEnd w:id="116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7.2.2施工进度计划的修订</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发包人和监理人在收到修订的施工进度计划后确认或提出修改意见的期限：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70" w:name="_Toc144215712"/>
      <w:r>
        <w:rPr>
          <w:rFonts w:hint="eastAsia" w:ascii="方正书宋_GBK" w:hAnsi="方正书宋_GBK" w:eastAsia="方正书宋_GBK" w:cs="方正书宋_GBK"/>
          <w:sz w:val="22"/>
          <w:szCs w:val="22"/>
        </w:rPr>
        <w:t>7.3开工</w:t>
      </w:r>
      <w:bookmarkEnd w:id="117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7.3.1开工准备</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关于承包人提交</w:t>
      </w:r>
      <w:r>
        <w:rPr>
          <w:rFonts w:hint="eastAsia" w:ascii="方正书宋_GBK" w:hAnsi="方正书宋_GBK" w:eastAsia="方正书宋_GBK" w:cs="方正书宋_GBK"/>
          <w:kern w:val="0"/>
          <w:sz w:val="22"/>
          <w:szCs w:val="22"/>
        </w:rPr>
        <w:t>工程开工报审表的期限：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sz w:val="22"/>
          <w:szCs w:val="22"/>
        </w:rPr>
        <w:t>关于发包人应完成的其他开工准备工作及期限：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关于承包人应完成的其他开工准备工作及期限：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7.3.2开工通知</w:t>
      </w:r>
    </w:p>
    <w:p>
      <w:pPr>
        <w:pStyle w:val="54"/>
        <w:spacing w:line="420" w:lineRule="exact"/>
        <w:ind w:firstLine="432"/>
        <w:rPr>
          <w:rFonts w:ascii="方正书宋_GBK" w:hAnsi="方正书宋_GBK" w:eastAsia="方正书宋_GBK" w:cs="方正书宋_GBK"/>
          <w:spacing w:val="-2"/>
          <w:sz w:val="22"/>
          <w:szCs w:val="22"/>
        </w:rPr>
      </w:pPr>
      <w:r>
        <w:rPr>
          <w:rFonts w:hint="eastAsia" w:ascii="方正书宋_GBK" w:hAnsi="方正书宋_GBK" w:eastAsia="方正书宋_GBK" w:cs="方正书宋_GBK"/>
          <w:spacing w:val="-2"/>
          <w:sz w:val="22"/>
          <w:szCs w:val="22"/>
        </w:rPr>
        <w:t>因发包人原因造成监理人未能在计划开工日期之日起</w:t>
      </w:r>
      <w:r>
        <w:rPr>
          <w:rFonts w:hint="eastAsia" w:ascii="方正书宋_GBK" w:hAnsi="方正书宋_GBK" w:eastAsia="方正书宋_GBK" w:cs="方正书宋_GBK"/>
          <w:spacing w:val="-2"/>
          <w:sz w:val="22"/>
          <w:szCs w:val="22"/>
          <w:u w:val="single"/>
        </w:rPr>
        <w:t xml:space="preserve">     </w:t>
      </w:r>
      <w:r>
        <w:rPr>
          <w:rFonts w:hint="eastAsia" w:ascii="方正书宋_GBK" w:hAnsi="方正书宋_GBK" w:eastAsia="方正书宋_GBK" w:cs="方正书宋_GBK"/>
          <w:spacing w:val="-2"/>
          <w:sz w:val="22"/>
          <w:szCs w:val="22"/>
        </w:rPr>
        <w:t>天内发出开工通知的，承包人有权提出价格调整要求，或者解除合同。</w:t>
      </w:r>
    </w:p>
    <w:bookmarkEnd w:id="1163"/>
    <w:bookmarkEnd w:id="1164"/>
    <w:bookmarkEnd w:id="1165"/>
    <w:bookmarkEnd w:id="1166"/>
    <w:bookmarkEnd w:id="1167"/>
    <w:bookmarkEnd w:id="1168"/>
    <w:bookmarkEnd w:id="1169"/>
    <w:p>
      <w:pPr>
        <w:pStyle w:val="56"/>
        <w:spacing w:line="420" w:lineRule="exact"/>
        <w:ind w:firstLine="440"/>
        <w:rPr>
          <w:rFonts w:ascii="方正书宋_GBK" w:hAnsi="方正书宋_GBK" w:eastAsia="方正书宋_GBK" w:cs="方正书宋_GBK"/>
          <w:sz w:val="22"/>
          <w:szCs w:val="22"/>
        </w:rPr>
      </w:pPr>
      <w:bookmarkStart w:id="1171" w:name="_Toc144215713"/>
      <w:r>
        <w:rPr>
          <w:rFonts w:hint="eastAsia" w:ascii="方正书宋_GBK" w:hAnsi="方正书宋_GBK" w:eastAsia="方正书宋_GBK" w:cs="方正书宋_GBK"/>
          <w:sz w:val="22"/>
          <w:szCs w:val="22"/>
        </w:rPr>
        <w:t>7.4测量放线</w:t>
      </w:r>
      <w:bookmarkEnd w:id="1171"/>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7.4.1发包人通过监理人向承包人提供测量基准点、基准线和水准点及其书面资料的期限：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72" w:name="_Toc144215714"/>
      <w:r>
        <w:rPr>
          <w:rFonts w:hint="eastAsia" w:ascii="方正书宋_GBK" w:hAnsi="方正书宋_GBK" w:eastAsia="方正书宋_GBK" w:cs="方正书宋_GBK"/>
          <w:sz w:val="22"/>
          <w:szCs w:val="22"/>
        </w:rPr>
        <w:t>7</w:t>
      </w:r>
      <w:bookmarkStart w:id="1173" w:name="_Toc312678010"/>
      <w:bookmarkStart w:id="1174" w:name="_Toc300934968"/>
      <w:bookmarkStart w:id="1175" w:name="_Toc304295546"/>
      <w:bookmarkStart w:id="1176" w:name="_Toc297123516"/>
      <w:bookmarkStart w:id="1177" w:name="_Toc297216175"/>
      <w:bookmarkStart w:id="1178" w:name="_Toc303539125"/>
      <w:bookmarkStart w:id="1179" w:name="_Toc312677484"/>
      <w:r>
        <w:rPr>
          <w:rFonts w:hint="eastAsia" w:ascii="方正书宋_GBK" w:hAnsi="方正书宋_GBK" w:eastAsia="方正书宋_GBK" w:cs="方正书宋_GBK"/>
          <w:sz w:val="22"/>
          <w:szCs w:val="22"/>
        </w:rPr>
        <w:t>.5工期延误</w:t>
      </w:r>
      <w:bookmarkEnd w:id="1172"/>
    </w:p>
    <w:bookmarkEnd w:id="1173"/>
    <w:bookmarkEnd w:id="1174"/>
    <w:bookmarkEnd w:id="1175"/>
    <w:bookmarkEnd w:id="1176"/>
    <w:bookmarkEnd w:id="1177"/>
    <w:bookmarkEnd w:id="1178"/>
    <w:bookmarkEnd w:id="1179"/>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7.5.1因发包人原因导致工期延误</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（7）因发包人原因导致工期延误的其他情形：</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w:t>
      </w:r>
      <w:bookmarkStart w:id="1180" w:name="_Toc312677486"/>
      <w:bookmarkStart w:id="1181" w:name="_Toc318581169"/>
      <w:bookmarkStart w:id="1182" w:name="_Toc312678012"/>
      <w:bookmarkStart w:id="1183" w:name="_Toc304295548"/>
      <w:bookmarkStart w:id="1184" w:name="_Toc297123518"/>
      <w:bookmarkStart w:id="1185" w:name="_Toc303539127"/>
      <w:bookmarkStart w:id="1186" w:name="_Toc297216177"/>
      <w:bookmarkStart w:id="1187" w:name="_Toc300934970"/>
      <w:r>
        <w:rPr>
          <w:rFonts w:hint="eastAsia" w:ascii="方正书宋_GBK" w:hAnsi="方正书宋_GBK" w:eastAsia="方正书宋_GBK" w:cs="方正书宋_GBK"/>
          <w:sz w:val="22"/>
          <w:szCs w:val="22"/>
        </w:rPr>
        <w:t>.5.2因承包人原因导致工期延误</w:t>
      </w:r>
    </w:p>
    <w:bookmarkEnd w:id="1180"/>
    <w:bookmarkEnd w:id="1181"/>
    <w:bookmarkEnd w:id="1182"/>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因</w:t>
      </w:r>
      <w:bookmarkStart w:id="1188" w:name="_Toc312677487"/>
      <w:bookmarkStart w:id="1189" w:name="_Toc312678013"/>
      <w:bookmarkStart w:id="1190" w:name="_Toc318581170"/>
      <w:r>
        <w:rPr>
          <w:rFonts w:hint="eastAsia" w:ascii="方正书宋_GBK" w:hAnsi="方正书宋_GBK" w:eastAsia="方正书宋_GBK" w:cs="方正书宋_GBK"/>
          <w:sz w:val="22"/>
          <w:szCs w:val="22"/>
        </w:rPr>
        <w:t>承包人原因造成工期延误，逾期竣工违约金的计算方法为：</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bookmarkEnd w:id="1183"/>
      <w:bookmarkEnd w:id="1184"/>
      <w:bookmarkEnd w:id="1185"/>
      <w:bookmarkEnd w:id="1186"/>
      <w:bookmarkEnd w:id="1187"/>
      <w:bookmarkEnd w:id="1188"/>
      <w:bookmarkEnd w:id="1189"/>
    </w:p>
    <w:bookmarkEnd w:id="1190"/>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因承包人原因造成工期延误，逾</w:t>
      </w:r>
      <w:bookmarkStart w:id="1191" w:name="_Toc318581171"/>
      <w:bookmarkStart w:id="1192" w:name="_Toc312678014"/>
      <w:r>
        <w:rPr>
          <w:rFonts w:hint="eastAsia" w:ascii="方正书宋_GBK" w:hAnsi="方正书宋_GBK" w:eastAsia="方正书宋_GBK" w:cs="方正书宋_GBK"/>
          <w:sz w:val="22"/>
          <w:szCs w:val="22"/>
        </w:rPr>
        <w:t>期竣工违约金的上限：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191"/>
    <w:bookmarkEnd w:id="1192"/>
    <w:p>
      <w:pPr>
        <w:pStyle w:val="56"/>
        <w:spacing w:line="420" w:lineRule="exact"/>
        <w:ind w:firstLine="440"/>
        <w:rPr>
          <w:rFonts w:ascii="方正书宋_GBK" w:hAnsi="方正书宋_GBK" w:eastAsia="方正书宋_GBK" w:cs="方正书宋_GBK"/>
          <w:sz w:val="22"/>
          <w:szCs w:val="22"/>
        </w:rPr>
      </w:pPr>
      <w:bookmarkStart w:id="1193" w:name="_Toc144215715"/>
      <w:r>
        <w:rPr>
          <w:rFonts w:hint="eastAsia" w:ascii="方正书宋_GBK" w:hAnsi="方正书宋_GBK" w:eastAsia="方正书宋_GBK" w:cs="方正书宋_GBK"/>
          <w:sz w:val="22"/>
          <w:szCs w:val="22"/>
        </w:rPr>
        <w:t>7</w:t>
      </w:r>
      <w:bookmarkStart w:id="1194" w:name="_Toc304295549"/>
      <w:bookmarkStart w:id="1195" w:name="_Toc312678015"/>
      <w:bookmarkStart w:id="1196" w:name="_Toc297123519"/>
      <w:bookmarkStart w:id="1197" w:name="_Toc303539128"/>
      <w:bookmarkStart w:id="1198" w:name="_Toc300934971"/>
      <w:bookmarkStart w:id="1199" w:name="_Toc297216178"/>
      <w:r>
        <w:rPr>
          <w:rFonts w:hint="eastAsia" w:ascii="方正书宋_GBK" w:hAnsi="方正书宋_GBK" w:eastAsia="方正书宋_GBK" w:cs="方正书宋_GBK"/>
          <w:sz w:val="22"/>
          <w:szCs w:val="22"/>
        </w:rPr>
        <w:t>.6不</w:t>
      </w:r>
      <w:bookmarkEnd w:id="1194"/>
      <w:bookmarkEnd w:id="1195"/>
      <w:bookmarkEnd w:id="1196"/>
      <w:bookmarkEnd w:id="1197"/>
      <w:bookmarkEnd w:id="1198"/>
      <w:bookmarkEnd w:id="1199"/>
      <w:r>
        <w:rPr>
          <w:rFonts w:hint="eastAsia" w:ascii="方正书宋_GBK" w:hAnsi="方正书宋_GBK" w:eastAsia="方正书宋_GBK" w:cs="方正书宋_GBK"/>
          <w:sz w:val="22"/>
          <w:szCs w:val="22"/>
        </w:rPr>
        <w:t>利物质条件</w:t>
      </w:r>
      <w:bookmarkEnd w:id="1193"/>
    </w:p>
    <w:p>
      <w:pPr>
        <w:pStyle w:val="54"/>
        <w:spacing w:line="420" w:lineRule="exact"/>
        <w:ind w:firstLine="440"/>
        <w:rPr>
          <w:rFonts w:ascii="方正书宋_GBK" w:hAnsi="方正书宋_GBK" w:eastAsia="方正书宋_GBK" w:cs="方正书宋_GBK"/>
          <w:sz w:val="22"/>
          <w:szCs w:val="22"/>
        </w:rPr>
      </w:pPr>
      <w:bookmarkStart w:id="1200" w:name="_Toc300934972"/>
      <w:bookmarkStart w:id="1201" w:name="_Toc304295550"/>
      <w:bookmarkStart w:id="1202" w:name="_Toc318581172"/>
      <w:bookmarkStart w:id="1203" w:name="_Toc297123520"/>
      <w:bookmarkStart w:id="1204" w:name="_Toc303539129"/>
      <w:bookmarkStart w:id="1205" w:name="_Toc297216179"/>
      <w:bookmarkStart w:id="1206" w:name="_Toc312678016"/>
      <w:r>
        <w:rPr>
          <w:rFonts w:hint="eastAsia" w:ascii="方正书宋_GBK" w:hAnsi="方正书宋_GBK" w:eastAsia="方正书宋_GBK" w:cs="方正书宋_GBK"/>
          <w:sz w:val="22"/>
          <w:szCs w:val="22"/>
        </w:rPr>
        <w:t>不利物质条件的其他情形和有关约定：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200"/>
    <w:bookmarkEnd w:id="1201"/>
    <w:bookmarkEnd w:id="1202"/>
    <w:bookmarkEnd w:id="1203"/>
    <w:bookmarkEnd w:id="1204"/>
    <w:bookmarkEnd w:id="1205"/>
    <w:bookmarkEnd w:id="1206"/>
    <w:p>
      <w:pPr>
        <w:pStyle w:val="56"/>
        <w:spacing w:line="420" w:lineRule="exact"/>
        <w:ind w:firstLine="440"/>
        <w:rPr>
          <w:rFonts w:ascii="方正书宋_GBK" w:hAnsi="方正书宋_GBK" w:eastAsia="方正书宋_GBK" w:cs="方正书宋_GBK"/>
          <w:sz w:val="22"/>
          <w:szCs w:val="22"/>
        </w:rPr>
      </w:pPr>
      <w:bookmarkStart w:id="1207" w:name="_Toc144215716"/>
      <w:r>
        <w:rPr>
          <w:rFonts w:hint="eastAsia" w:ascii="方正书宋_GBK" w:hAnsi="方正书宋_GBK" w:eastAsia="方正书宋_GBK" w:cs="方正书宋_GBK"/>
          <w:sz w:val="22"/>
          <w:szCs w:val="22"/>
        </w:rPr>
        <w:t>7</w:t>
      </w:r>
      <w:bookmarkStart w:id="1208" w:name="_Toc297216180"/>
      <w:bookmarkStart w:id="1209" w:name="_Toc297123521"/>
      <w:bookmarkStart w:id="1210" w:name="_Toc303539130"/>
      <w:bookmarkStart w:id="1211" w:name="_Toc304295551"/>
      <w:bookmarkStart w:id="1212" w:name="_Toc300934973"/>
      <w:bookmarkStart w:id="1213" w:name="_Toc312678017"/>
      <w:r>
        <w:rPr>
          <w:rFonts w:hint="eastAsia" w:ascii="方正书宋_GBK" w:hAnsi="方正书宋_GBK" w:eastAsia="方正书宋_GBK" w:cs="方正书宋_GBK"/>
          <w:sz w:val="22"/>
          <w:szCs w:val="22"/>
        </w:rPr>
        <w:t>.7异常恶劣的气候条件</w:t>
      </w:r>
      <w:bookmarkEnd w:id="1207"/>
    </w:p>
    <w:bookmarkEnd w:id="1208"/>
    <w:bookmarkEnd w:id="1209"/>
    <w:bookmarkEnd w:id="1210"/>
    <w:bookmarkEnd w:id="1211"/>
    <w:bookmarkEnd w:id="1212"/>
    <w:bookmarkEnd w:id="1213"/>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发包人和承包人同意以下情形视为异常恶劣的气候条件：</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214" w:name="_Toc144215717"/>
      <w:r>
        <w:rPr>
          <w:rFonts w:hint="eastAsia" w:ascii="方正书宋_GBK" w:hAnsi="方正书宋_GBK" w:eastAsia="方正书宋_GBK" w:cs="方正书宋_GBK"/>
          <w:sz w:val="22"/>
          <w:szCs w:val="22"/>
        </w:rPr>
        <w:t>7.9提前竣工的奖励</w:t>
      </w:r>
      <w:bookmarkEnd w:id="121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7.9.2提前竣工的奖励：</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215" w:name="_Toc351203640"/>
      <w:bookmarkStart w:id="1216" w:name="_Toc19818"/>
      <w:bookmarkStart w:id="1217" w:name="_Toc144215718"/>
      <w:r>
        <w:rPr>
          <w:rFonts w:hint="eastAsia" w:ascii="方正书宋_GBK" w:hAnsi="方正书宋_GBK" w:eastAsia="方正书宋_GBK" w:cs="方正书宋_GBK"/>
          <w:sz w:val="22"/>
          <w:szCs w:val="22"/>
        </w:rPr>
        <w:t>8.材料与设备</w:t>
      </w:r>
      <w:bookmarkEnd w:id="1215"/>
      <w:bookmarkEnd w:id="1216"/>
      <w:bookmarkEnd w:id="1217"/>
    </w:p>
    <w:bookmarkEnd w:id="1135"/>
    <w:bookmarkEnd w:id="1136"/>
    <w:bookmarkEnd w:id="1137"/>
    <w:bookmarkEnd w:id="1138"/>
    <w:bookmarkEnd w:id="1139"/>
    <w:bookmarkEnd w:id="1140"/>
    <w:bookmarkEnd w:id="1141"/>
    <w:bookmarkEnd w:id="1142"/>
    <w:bookmarkEnd w:id="1143"/>
    <w:bookmarkEnd w:id="1144"/>
    <w:p>
      <w:pPr>
        <w:pStyle w:val="56"/>
        <w:spacing w:line="420" w:lineRule="exact"/>
        <w:ind w:firstLine="440"/>
        <w:rPr>
          <w:rFonts w:ascii="方正书宋_GBK" w:hAnsi="方正书宋_GBK" w:eastAsia="方正书宋_GBK" w:cs="方正书宋_GBK"/>
          <w:sz w:val="22"/>
          <w:szCs w:val="22"/>
        </w:rPr>
      </w:pPr>
      <w:bookmarkStart w:id="1218" w:name="_Toc144215719"/>
      <w:r>
        <w:rPr>
          <w:rFonts w:hint="eastAsia" w:ascii="方正书宋_GBK" w:hAnsi="方正书宋_GBK" w:eastAsia="方正书宋_GBK" w:cs="方正书宋_GBK"/>
          <w:sz w:val="22"/>
          <w:szCs w:val="22"/>
        </w:rPr>
        <w:t>8</w:t>
      </w:r>
      <w:bookmarkStart w:id="1219" w:name="_Toc303539136"/>
      <w:bookmarkStart w:id="1220" w:name="_Toc292559877"/>
      <w:bookmarkStart w:id="1221" w:name="_Toc312678019"/>
      <w:bookmarkStart w:id="1222" w:name="_Toc297123527"/>
      <w:bookmarkStart w:id="1223" w:name="_Toc296346668"/>
      <w:bookmarkStart w:id="1224" w:name="_Toc296890995"/>
      <w:bookmarkStart w:id="1225" w:name="_Toc312677493"/>
      <w:bookmarkStart w:id="1226" w:name="_Toc297048353"/>
      <w:bookmarkStart w:id="1227" w:name="_Toc296944506"/>
      <w:bookmarkStart w:id="1228" w:name="_Toc296347166"/>
      <w:bookmarkStart w:id="1229" w:name="_Toc296891207"/>
      <w:bookmarkStart w:id="1230" w:name="_Toc304295556"/>
      <w:bookmarkStart w:id="1231" w:name="_Toc280868654"/>
      <w:bookmarkStart w:id="1232" w:name="_Toc296503167"/>
      <w:bookmarkStart w:id="1233" w:name="_Toc297120467"/>
      <w:bookmarkStart w:id="1234" w:name="_Toc297216186"/>
      <w:bookmarkStart w:id="1235" w:name="_Toc300934979"/>
      <w:bookmarkStart w:id="1236" w:name="_Toc292559372"/>
      <w:bookmarkStart w:id="1237" w:name="_Toc267251424"/>
      <w:bookmarkStart w:id="1238" w:name="_Toc280868656"/>
      <w:bookmarkStart w:id="1239" w:name="_Toc280868655"/>
      <w:r>
        <w:rPr>
          <w:rFonts w:hint="eastAsia" w:ascii="方正书宋_GBK" w:hAnsi="方正书宋_GBK" w:eastAsia="方正书宋_GBK" w:cs="方正书宋_GBK"/>
          <w:sz w:val="22"/>
          <w:szCs w:val="22"/>
        </w:rPr>
        <w:t>.4材料与工程设备的保管与使用</w:t>
      </w:r>
      <w:bookmarkEnd w:id="1218"/>
    </w:p>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w:t>
      </w:r>
      <w:bookmarkStart w:id="1240" w:name="_Toc292559373"/>
      <w:bookmarkStart w:id="1241" w:name="_Toc292559878"/>
      <w:bookmarkStart w:id="1242" w:name="_Toc318581173"/>
      <w:bookmarkStart w:id="1243" w:name="_Toc312677494"/>
      <w:bookmarkStart w:id="1244" w:name="_Toc296890996"/>
      <w:bookmarkStart w:id="1245" w:name="_Toc297123528"/>
      <w:bookmarkStart w:id="1246" w:name="_Toc297048354"/>
      <w:bookmarkStart w:id="1247" w:name="_Toc296891208"/>
      <w:bookmarkStart w:id="1248" w:name="_Toc296503168"/>
      <w:bookmarkStart w:id="1249" w:name="_Toc297120468"/>
      <w:bookmarkStart w:id="1250" w:name="_Toc304295557"/>
      <w:bookmarkStart w:id="1251" w:name="_Toc296347167"/>
      <w:bookmarkStart w:id="1252" w:name="_Toc297216187"/>
      <w:bookmarkStart w:id="1253" w:name="_Toc296944507"/>
      <w:bookmarkStart w:id="1254" w:name="_Toc312678020"/>
      <w:bookmarkStart w:id="1255" w:name="_Toc303539137"/>
      <w:bookmarkStart w:id="1256" w:name="_Toc296346669"/>
      <w:bookmarkStart w:id="1257" w:name="_Toc300934980"/>
      <w:r>
        <w:rPr>
          <w:rFonts w:hint="eastAsia" w:ascii="方正书宋_GBK" w:hAnsi="方正书宋_GBK" w:eastAsia="方正书宋_GBK" w:cs="方正书宋_GBK"/>
          <w:sz w:val="22"/>
          <w:szCs w:val="22"/>
        </w:rPr>
        <w:t>.4.1发包人供应的材料设备的保管费用的承担：</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bookmarkEnd w:id="1240"/>
      <w:bookmarkEnd w:id="1241"/>
    </w:p>
    <w:p>
      <w:pPr>
        <w:pStyle w:val="56"/>
        <w:spacing w:line="420" w:lineRule="exact"/>
        <w:ind w:firstLine="440"/>
        <w:rPr>
          <w:rFonts w:ascii="方正书宋_GBK" w:hAnsi="方正书宋_GBK" w:eastAsia="方正书宋_GBK" w:cs="方正书宋_GBK"/>
          <w:sz w:val="22"/>
          <w:szCs w:val="22"/>
        </w:rPr>
      </w:pPr>
      <w:bookmarkStart w:id="1258" w:name="_Toc144215720"/>
      <w:r>
        <w:rPr>
          <w:rFonts w:hint="eastAsia" w:ascii="方正书宋_GBK" w:hAnsi="方正书宋_GBK" w:eastAsia="方正书宋_GBK" w:cs="方正书宋_GBK"/>
          <w:sz w:val="22"/>
          <w:szCs w:val="22"/>
        </w:rPr>
        <w:t>8.6样品</w:t>
      </w:r>
      <w:bookmarkEnd w:id="125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8.6.1样品的报送与封存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需要承包人报送样品的材料或工程设备，样品的种类、名称、规格、数量要求：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259" w:name="_Toc144215721"/>
      <w:r>
        <w:rPr>
          <w:rFonts w:hint="eastAsia" w:ascii="方正书宋_GBK" w:hAnsi="方正书宋_GBK" w:eastAsia="方正书宋_GBK" w:cs="方正书宋_GBK"/>
          <w:sz w:val="22"/>
          <w:szCs w:val="22"/>
        </w:rPr>
        <w:t>8.8施工设备和临时设施</w:t>
      </w:r>
      <w:bookmarkEnd w:id="1259"/>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8.8.1承包人提供的施工设备和临时设施</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关于修建临时设施费用承担的约定：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Pr>
        <w:pStyle w:val="56"/>
        <w:spacing w:line="420" w:lineRule="exact"/>
        <w:ind w:firstLine="440"/>
        <w:rPr>
          <w:rFonts w:ascii="方正书宋_GBK" w:hAnsi="方正书宋_GBK" w:eastAsia="方正书宋_GBK" w:cs="方正书宋_GBK"/>
          <w:sz w:val="22"/>
          <w:szCs w:val="22"/>
        </w:rPr>
      </w:pPr>
      <w:bookmarkStart w:id="1260" w:name="_Toc18760"/>
      <w:bookmarkStart w:id="1261" w:name="_Toc351203641"/>
      <w:bookmarkStart w:id="1262" w:name="_Toc144215722"/>
      <w:r>
        <w:rPr>
          <w:rFonts w:hint="eastAsia" w:ascii="方正书宋_GBK" w:hAnsi="方正书宋_GBK" w:eastAsia="方正书宋_GBK" w:cs="方正书宋_GBK"/>
          <w:sz w:val="22"/>
          <w:szCs w:val="22"/>
        </w:rPr>
        <w:t>9</w:t>
      </w:r>
      <w:bookmarkEnd w:id="1237"/>
      <w:bookmarkEnd w:id="1238"/>
      <w:bookmarkEnd w:id="1239"/>
      <w:bookmarkStart w:id="1263" w:name="_Toc304295559"/>
      <w:bookmarkStart w:id="1264" w:name="_Toc303539139"/>
      <w:bookmarkStart w:id="1265" w:name="_Toc300934982"/>
      <w:bookmarkStart w:id="1266" w:name="_Toc297123533"/>
      <w:bookmarkStart w:id="1267" w:name="_Toc312678021"/>
      <w:bookmarkStart w:id="1268" w:name="_Toc297216192"/>
      <w:bookmarkStart w:id="1269" w:name="_Toc312677495"/>
      <w:bookmarkStart w:id="1270" w:name="_Toc296944512"/>
      <w:bookmarkStart w:id="1271" w:name="_Toc267251427"/>
      <w:bookmarkStart w:id="1272" w:name="_Toc292559378"/>
      <w:bookmarkStart w:id="1273" w:name="_Toc267251428"/>
      <w:bookmarkStart w:id="1274" w:name="_Toc296891001"/>
      <w:bookmarkStart w:id="1275" w:name="_Toc296503173"/>
      <w:bookmarkStart w:id="1276" w:name="_Toc296346674"/>
      <w:bookmarkStart w:id="1277" w:name="_Toc292559883"/>
      <w:bookmarkStart w:id="1278" w:name="_Toc296891213"/>
      <w:bookmarkStart w:id="1279" w:name="_Toc297120473"/>
      <w:bookmarkStart w:id="1280" w:name="_Toc297048359"/>
      <w:bookmarkStart w:id="1281" w:name="_Toc296347172"/>
      <w:r>
        <w:rPr>
          <w:rFonts w:hint="eastAsia" w:ascii="方正书宋_GBK" w:hAnsi="方正书宋_GBK" w:eastAsia="方正书宋_GBK" w:cs="方正书宋_GBK"/>
          <w:sz w:val="22"/>
          <w:szCs w:val="22"/>
        </w:rPr>
        <w:t>.试验与检验</w:t>
      </w:r>
      <w:bookmarkEnd w:id="1260"/>
      <w:bookmarkEnd w:id="1261"/>
      <w:bookmarkEnd w:id="1262"/>
    </w:p>
    <w:bookmarkEnd w:id="1263"/>
    <w:bookmarkEnd w:id="1264"/>
    <w:bookmarkEnd w:id="1265"/>
    <w:bookmarkEnd w:id="1266"/>
    <w:bookmarkEnd w:id="1267"/>
    <w:bookmarkEnd w:id="1268"/>
    <w:bookmarkEnd w:id="1269"/>
    <w:p>
      <w:pPr>
        <w:pStyle w:val="56"/>
        <w:spacing w:line="420" w:lineRule="exact"/>
        <w:ind w:firstLine="440"/>
        <w:rPr>
          <w:rFonts w:ascii="方正书宋_GBK" w:hAnsi="方正书宋_GBK" w:eastAsia="方正书宋_GBK" w:cs="方正书宋_GBK"/>
          <w:sz w:val="22"/>
          <w:szCs w:val="22"/>
        </w:rPr>
      </w:pPr>
      <w:bookmarkStart w:id="1282" w:name="_Toc144215723"/>
      <w:r>
        <w:rPr>
          <w:rFonts w:hint="eastAsia" w:ascii="方正书宋_GBK" w:hAnsi="方正书宋_GBK" w:eastAsia="方正书宋_GBK" w:cs="方正书宋_GBK"/>
          <w:sz w:val="22"/>
          <w:szCs w:val="22"/>
        </w:rPr>
        <w:t>9</w:t>
      </w:r>
      <w:bookmarkStart w:id="1283" w:name="_Toc304295560"/>
      <w:bookmarkStart w:id="1284" w:name="_Toc297216193"/>
      <w:bookmarkStart w:id="1285" w:name="_Toc312677496"/>
      <w:bookmarkStart w:id="1286" w:name="_Toc312678022"/>
      <w:bookmarkStart w:id="1287" w:name="_Toc303539140"/>
      <w:bookmarkStart w:id="1288" w:name="_Toc297123534"/>
      <w:bookmarkStart w:id="1289" w:name="_Toc300934983"/>
      <w:r>
        <w:rPr>
          <w:rFonts w:hint="eastAsia" w:ascii="方正书宋_GBK" w:hAnsi="方正书宋_GBK" w:eastAsia="方正书宋_GBK" w:cs="方正书宋_GBK"/>
          <w:sz w:val="22"/>
          <w:szCs w:val="22"/>
        </w:rPr>
        <w:t>.1试验设备与试验人员</w:t>
      </w:r>
      <w:bookmarkEnd w:id="1282"/>
    </w:p>
    <w:bookmarkEnd w:id="1283"/>
    <w:bookmarkEnd w:id="1284"/>
    <w:bookmarkEnd w:id="1285"/>
    <w:bookmarkEnd w:id="1286"/>
    <w:bookmarkEnd w:id="1287"/>
    <w:bookmarkEnd w:id="1288"/>
    <w:bookmarkEnd w:id="1289"/>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w:t>
      </w:r>
      <w:bookmarkStart w:id="1290" w:name="_Toc297123535"/>
      <w:bookmarkStart w:id="1291" w:name="_Toc300934984"/>
      <w:bookmarkStart w:id="1292" w:name="_Toc312678023"/>
      <w:bookmarkStart w:id="1293" w:name="_Toc312677497"/>
      <w:bookmarkStart w:id="1294" w:name="_Toc304295561"/>
      <w:bookmarkStart w:id="1295" w:name="_Toc303539141"/>
      <w:bookmarkStart w:id="1296" w:name="_Toc297216194"/>
      <w:bookmarkStart w:id="1297" w:name="_Toc318581174"/>
      <w:r>
        <w:rPr>
          <w:rFonts w:hint="eastAsia" w:ascii="方正书宋_GBK" w:hAnsi="方正书宋_GBK" w:eastAsia="方正书宋_GBK" w:cs="方正书宋_GBK"/>
          <w:sz w:val="22"/>
          <w:szCs w:val="22"/>
        </w:rPr>
        <w:t>.1.2试验设备</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施工现场需要配置的试验场所：</w:t>
      </w:r>
      <w:bookmarkEnd w:id="1290"/>
      <w:bookmarkEnd w:id="1291"/>
      <w:bookmarkEnd w:id="1292"/>
      <w:bookmarkEnd w:id="1293"/>
      <w:bookmarkEnd w:id="1294"/>
      <w:bookmarkEnd w:id="1295"/>
      <w:bookmarkEnd w:id="1296"/>
      <w:bookmarkStart w:id="1298" w:name="_Toc304295562"/>
      <w:bookmarkStart w:id="1299" w:name="_Toc303539142"/>
      <w:bookmarkStart w:id="1300" w:name="_Toc312678024"/>
      <w:bookmarkStart w:id="1301" w:name="_Toc297123536"/>
      <w:bookmarkStart w:id="1302" w:name="_Toc300934985"/>
      <w:bookmarkStart w:id="1303" w:name="_Toc297216195"/>
      <w:bookmarkStart w:id="1304" w:name="_Toc312677498"/>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施工现场需要配备的试验设备：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施工现场需要具备的其他试验条件：</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305" w:name="_Toc144215724"/>
      <w:r>
        <w:rPr>
          <w:rFonts w:hint="eastAsia" w:ascii="方正书宋_GBK" w:hAnsi="方正书宋_GBK" w:eastAsia="方正书宋_GBK" w:cs="方正书宋_GBK"/>
          <w:sz w:val="22"/>
          <w:szCs w:val="22"/>
        </w:rPr>
        <w:t>9.4现场工艺试验</w:t>
      </w:r>
      <w:bookmarkEnd w:id="1305"/>
      <w:r>
        <w:rPr>
          <w:rFonts w:hint="eastAsia" w:ascii="方正书宋_GBK" w:hAnsi="方正书宋_GBK" w:eastAsia="方正书宋_GBK" w:cs="方正书宋_GBK"/>
          <w:sz w:val="22"/>
          <w:szCs w:val="22"/>
        </w:rPr>
        <w:t xml:space="preserve">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现场工艺试验的有关约定：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297"/>
    <w:bookmarkEnd w:id="1298"/>
    <w:bookmarkEnd w:id="1299"/>
    <w:bookmarkEnd w:id="1300"/>
    <w:bookmarkEnd w:id="1301"/>
    <w:bookmarkEnd w:id="1302"/>
    <w:bookmarkEnd w:id="1303"/>
    <w:bookmarkEnd w:id="1304"/>
    <w:p>
      <w:pPr>
        <w:pStyle w:val="56"/>
        <w:spacing w:line="420" w:lineRule="exact"/>
        <w:ind w:firstLine="440"/>
        <w:rPr>
          <w:rFonts w:ascii="方正书宋_GBK" w:hAnsi="方正书宋_GBK" w:eastAsia="方正书宋_GBK" w:cs="方正书宋_GBK"/>
          <w:sz w:val="22"/>
          <w:szCs w:val="22"/>
        </w:rPr>
      </w:pPr>
      <w:bookmarkStart w:id="1306" w:name="_Toc29328"/>
      <w:bookmarkStart w:id="1307" w:name="_Toc351203642"/>
      <w:bookmarkStart w:id="1308" w:name="_Toc144215725"/>
      <w:r>
        <w:rPr>
          <w:rFonts w:hint="eastAsia" w:ascii="方正书宋_GBK" w:hAnsi="方正书宋_GBK" w:eastAsia="方正书宋_GBK" w:cs="方正书宋_GBK"/>
          <w:sz w:val="22"/>
          <w:szCs w:val="22"/>
        </w:rPr>
        <w:t>1</w:t>
      </w:r>
      <w:bookmarkEnd w:id="1270"/>
      <w:bookmarkEnd w:id="1271"/>
      <w:bookmarkEnd w:id="1272"/>
      <w:bookmarkEnd w:id="1273"/>
      <w:bookmarkEnd w:id="1274"/>
      <w:bookmarkEnd w:id="1275"/>
      <w:bookmarkEnd w:id="1276"/>
      <w:bookmarkEnd w:id="1277"/>
      <w:bookmarkEnd w:id="1278"/>
      <w:bookmarkEnd w:id="1279"/>
      <w:bookmarkEnd w:id="1280"/>
      <w:bookmarkEnd w:id="1281"/>
      <w:bookmarkStart w:id="1309" w:name="_Toc296347192"/>
      <w:bookmarkStart w:id="1310" w:name="_Toc297120493"/>
      <w:bookmarkStart w:id="1311" w:name="_Toc292559903"/>
      <w:bookmarkStart w:id="1312" w:name="_Toc296346694"/>
      <w:bookmarkStart w:id="1313" w:name="_Toc300934989"/>
      <w:bookmarkStart w:id="1314" w:name="_Toc297048379"/>
      <w:bookmarkStart w:id="1315" w:name="_Toc297123540"/>
      <w:bookmarkStart w:id="1316" w:name="_Toc296503193"/>
      <w:bookmarkStart w:id="1317" w:name="_Toc297216199"/>
      <w:bookmarkStart w:id="1318" w:name="_Toc303539146"/>
      <w:bookmarkStart w:id="1319" w:name="_Toc296891021"/>
      <w:bookmarkStart w:id="1320" w:name="_Toc296944532"/>
      <w:bookmarkStart w:id="1321" w:name="_Toc304295566"/>
      <w:bookmarkStart w:id="1322" w:name="_Toc292559398"/>
      <w:bookmarkStart w:id="1323" w:name="_Toc296891233"/>
      <w:bookmarkStart w:id="1324" w:name="_Toc312678025"/>
      <w:bookmarkStart w:id="1325" w:name="_Toc312677499"/>
      <w:bookmarkStart w:id="1326" w:name="_Toc267251437"/>
      <w:bookmarkStart w:id="1327" w:name="_Toc267251435"/>
      <w:bookmarkStart w:id="1328" w:name="_Toc267251440"/>
      <w:bookmarkStart w:id="1329" w:name="_Toc267251441"/>
      <w:bookmarkStart w:id="1330" w:name="_Toc267251433"/>
      <w:bookmarkStart w:id="1331" w:name="_Toc267251439"/>
      <w:bookmarkStart w:id="1332" w:name="_Toc267251442"/>
      <w:r>
        <w:rPr>
          <w:rFonts w:hint="eastAsia" w:ascii="方正书宋_GBK" w:hAnsi="方正书宋_GBK" w:eastAsia="方正书宋_GBK" w:cs="方正书宋_GBK"/>
          <w:sz w:val="22"/>
          <w:szCs w:val="22"/>
        </w:rPr>
        <w:t>0.变更</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bookmarkEnd w:id="1324"/>
    <w:bookmarkEnd w:id="1325"/>
    <w:p>
      <w:pPr>
        <w:pStyle w:val="56"/>
        <w:spacing w:line="420" w:lineRule="exact"/>
        <w:ind w:firstLine="440"/>
        <w:rPr>
          <w:rFonts w:ascii="方正书宋_GBK" w:hAnsi="方正书宋_GBK" w:eastAsia="方正书宋_GBK" w:cs="方正书宋_GBK"/>
          <w:sz w:val="22"/>
          <w:szCs w:val="22"/>
        </w:rPr>
      </w:pPr>
      <w:bookmarkStart w:id="1333" w:name="_Toc144215726"/>
      <w:r>
        <w:rPr>
          <w:rFonts w:hint="eastAsia" w:ascii="方正书宋_GBK" w:hAnsi="方正书宋_GBK" w:eastAsia="方正书宋_GBK" w:cs="方正书宋_GBK"/>
          <w:sz w:val="22"/>
          <w:szCs w:val="22"/>
        </w:rPr>
        <w:t>1</w:t>
      </w:r>
      <w:bookmarkStart w:id="1334" w:name="_Toc292559904"/>
      <w:bookmarkStart w:id="1335" w:name="_Toc304295567"/>
      <w:bookmarkStart w:id="1336" w:name="_Toc297216200"/>
      <w:bookmarkStart w:id="1337" w:name="_Toc296891022"/>
      <w:bookmarkStart w:id="1338" w:name="_Toc297123541"/>
      <w:bookmarkStart w:id="1339" w:name="_Toc312678026"/>
      <w:bookmarkStart w:id="1340" w:name="_Toc303539147"/>
      <w:bookmarkStart w:id="1341" w:name="_Toc296347193"/>
      <w:bookmarkStart w:id="1342" w:name="_Toc296891234"/>
      <w:bookmarkStart w:id="1343" w:name="_Toc312677500"/>
      <w:bookmarkStart w:id="1344" w:name="_Toc300934990"/>
      <w:bookmarkStart w:id="1345" w:name="_Toc296346695"/>
      <w:bookmarkStart w:id="1346" w:name="_Toc297048380"/>
      <w:bookmarkStart w:id="1347" w:name="_Toc292559399"/>
      <w:bookmarkStart w:id="1348" w:name="_Toc296944533"/>
      <w:bookmarkStart w:id="1349" w:name="_Toc296503194"/>
      <w:bookmarkStart w:id="1350" w:name="_Toc297120494"/>
      <w:r>
        <w:rPr>
          <w:rFonts w:hint="eastAsia" w:ascii="方正书宋_GBK" w:hAnsi="方正书宋_GBK" w:eastAsia="方正书宋_GBK" w:cs="方正书宋_GBK"/>
          <w:sz w:val="22"/>
          <w:szCs w:val="22"/>
        </w:rPr>
        <w:t>0.1变更的范围</w:t>
      </w:r>
      <w:bookmarkEnd w:id="1333"/>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关于变更的范围的约定：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351" w:name="_Toc144215727"/>
      <w:r>
        <w:rPr>
          <w:rFonts w:hint="eastAsia" w:ascii="方正书宋_GBK" w:hAnsi="方正书宋_GBK" w:eastAsia="方正书宋_GBK" w:cs="方正书宋_GBK"/>
          <w:sz w:val="22"/>
          <w:szCs w:val="22"/>
        </w:rPr>
        <w:t>10.4变更估价</w:t>
      </w:r>
      <w:bookmarkEnd w:id="1351"/>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10.4.1变更估价原则</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关于变更估价的约定：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352" w:name="_Toc144215728"/>
      <w:r>
        <w:rPr>
          <w:rFonts w:hint="eastAsia" w:ascii="方正书宋_GBK" w:hAnsi="方正书宋_GBK" w:eastAsia="方正书宋_GBK" w:cs="方正书宋_GBK"/>
          <w:sz w:val="22"/>
          <w:szCs w:val="22"/>
        </w:rPr>
        <w:t>1</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Start w:id="1353" w:name="_Toc296503197"/>
      <w:bookmarkStart w:id="1354" w:name="_Toc297123544"/>
      <w:bookmarkStart w:id="1355" w:name="_Toc296891025"/>
      <w:bookmarkStart w:id="1356" w:name="_Toc292559402"/>
      <w:bookmarkStart w:id="1357" w:name="_Toc296347196"/>
      <w:bookmarkStart w:id="1358" w:name="_Toc292559907"/>
      <w:bookmarkStart w:id="1359" w:name="_Toc296891237"/>
      <w:bookmarkStart w:id="1360" w:name="_Toc300934993"/>
      <w:bookmarkStart w:id="1361" w:name="_Toc297048383"/>
      <w:bookmarkStart w:id="1362" w:name="_Toc303539150"/>
      <w:bookmarkStart w:id="1363" w:name="_Toc296944536"/>
      <w:bookmarkStart w:id="1364" w:name="_Toc296346698"/>
      <w:bookmarkStart w:id="1365" w:name="_Toc297216203"/>
      <w:bookmarkStart w:id="1366" w:name="_Toc297120497"/>
      <w:bookmarkStart w:id="1367" w:name="_Toc312678029"/>
      <w:bookmarkStart w:id="1368" w:name="_Toc304295570"/>
      <w:bookmarkStart w:id="1369" w:name="_Toc312677503"/>
      <w:r>
        <w:rPr>
          <w:rFonts w:hint="eastAsia" w:ascii="方正书宋_GBK" w:hAnsi="方正书宋_GBK" w:eastAsia="方正书宋_GBK" w:cs="方正书宋_GBK"/>
          <w:sz w:val="22"/>
          <w:szCs w:val="22"/>
        </w:rPr>
        <w:t>0.5承</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Start w:id="1370" w:name="_Toc297216204"/>
      <w:bookmarkStart w:id="1371" w:name="_Toc292559408"/>
      <w:bookmarkStart w:id="1372" w:name="_Toc296944542"/>
      <w:bookmarkStart w:id="1373" w:name="_Toc296346704"/>
      <w:bookmarkStart w:id="1374" w:name="_Toc303539151"/>
      <w:bookmarkStart w:id="1375" w:name="_Toc297120503"/>
      <w:bookmarkStart w:id="1376" w:name="_Toc296503203"/>
      <w:bookmarkStart w:id="1377" w:name="_Toc300934994"/>
      <w:bookmarkStart w:id="1378" w:name="_Toc296891031"/>
      <w:bookmarkStart w:id="1379" w:name="_Toc297048389"/>
      <w:bookmarkStart w:id="1380" w:name="_Toc296891243"/>
      <w:bookmarkStart w:id="1381" w:name="_Toc296347202"/>
      <w:bookmarkStart w:id="1382" w:name="_Toc297123545"/>
      <w:bookmarkStart w:id="1383" w:name="_Toc292559913"/>
      <w:r>
        <w:rPr>
          <w:rFonts w:hint="eastAsia" w:ascii="方正书宋_GBK" w:hAnsi="方正书宋_GBK" w:eastAsia="方正书宋_GBK" w:cs="方正书宋_GBK"/>
          <w:sz w:val="22"/>
          <w:szCs w:val="22"/>
        </w:rPr>
        <w:t>包人的合理化建议</w:t>
      </w:r>
      <w:bookmarkEnd w:id="1352"/>
    </w:p>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监理人审查承包人合理化建议的期限：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发包人审批承包人合理化建议的期限：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w:t>
      </w:r>
      <w:bookmarkStart w:id="1384" w:name="_Toc296944543"/>
      <w:bookmarkStart w:id="1385" w:name="_Toc303539152"/>
      <w:bookmarkStart w:id="1386" w:name="_Toc296346705"/>
      <w:bookmarkStart w:id="1387" w:name="_Toc300934995"/>
      <w:bookmarkStart w:id="1388" w:name="_Toc296891032"/>
      <w:bookmarkStart w:id="1389" w:name="_Toc296503204"/>
      <w:bookmarkStart w:id="1390" w:name="_Toc296347203"/>
      <w:bookmarkStart w:id="1391" w:name="_Toc292559914"/>
      <w:bookmarkStart w:id="1392" w:name="_Toc292559409"/>
      <w:bookmarkStart w:id="1393" w:name="_Toc318581175"/>
      <w:bookmarkStart w:id="1394" w:name="_Toc297120504"/>
      <w:bookmarkStart w:id="1395" w:name="_Toc312678030"/>
      <w:bookmarkStart w:id="1396" w:name="_Toc304295571"/>
      <w:bookmarkStart w:id="1397" w:name="_Toc312677504"/>
      <w:bookmarkStart w:id="1398" w:name="_Toc296891244"/>
      <w:bookmarkStart w:id="1399" w:name="_Toc297216205"/>
      <w:bookmarkStart w:id="1400" w:name="_Toc297048390"/>
      <w:bookmarkStart w:id="1401" w:name="_Toc297123546"/>
      <w:r>
        <w:rPr>
          <w:rFonts w:hint="eastAsia" w:ascii="方正书宋_GBK" w:hAnsi="方正书宋_GBK" w:eastAsia="方正书宋_GBK" w:cs="方正书宋_GBK"/>
          <w:sz w:val="22"/>
          <w:szCs w:val="22"/>
        </w:rPr>
        <w:t>包人提出的合理化建议降低了合同价格或者提高了工程经济效益的奖励的方法和金额为：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Pr>
        <w:pStyle w:val="56"/>
        <w:spacing w:line="420" w:lineRule="exact"/>
        <w:ind w:firstLine="440"/>
        <w:rPr>
          <w:rFonts w:ascii="方正书宋_GBK" w:hAnsi="方正书宋_GBK" w:eastAsia="方正书宋_GBK" w:cs="方正书宋_GBK"/>
          <w:sz w:val="22"/>
          <w:szCs w:val="22"/>
        </w:rPr>
      </w:pPr>
      <w:bookmarkStart w:id="1402" w:name="_Toc144215729"/>
      <w:r>
        <w:rPr>
          <w:rFonts w:hint="eastAsia" w:ascii="方正书宋_GBK" w:hAnsi="方正书宋_GBK" w:eastAsia="方正书宋_GBK" w:cs="方正书宋_GBK"/>
          <w:sz w:val="22"/>
          <w:szCs w:val="22"/>
        </w:rPr>
        <w:t>1</w:t>
      </w:r>
      <w:bookmarkStart w:id="1403" w:name="_Toc297048385"/>
      <w:bookmarkStart w:id="1404" w:name="_Toc297120499"/>
      <w:bookmarkStart w:id="1405" w:name="_Toc296347198"/>
      <w:bookmarkStart w:id="1406" w:name="_Toc296944538"/>
      <w:bookmarkStart w:id="1407" w:name="_Toc292559404"/>
      <w:bookmarkStart w:id="1408" w:name="_Toc297216207"/>
      <w:bookmarkStart w:id="1409" w:name="_Toc296346700"/>
      <w:bookmarkStart w:id="1410" w:name="_Toc312678033"/>
      <w:bookmarkStart w:id="1411" w:name="_Toc304295574"/>
      <w:bookmarkStart w:id="1412" w:name="_Toc300934997"/>
      <w:bookmarkStart w:id="1413" w:name="_Toc296891239"/>
      <w:bookmarkStart w:id="1414" w:name="_Toc296891027"/>
      <w:bookmarkStart w:id="1415" w:name="_Toc312677507"/>
      <w:bookmarkStart w:id="1416" w:name="_Toc292559909"/>
      <w:bookmarkStart w:id="1417" w:name="_Toc296503199"/>
      <w:bookmarkStart w:id="1418" w:name="_Toc297123548"/>
      <w:bookmarkStart w:id="1419" w:name="_Toc303539154"/>
      <w:r>
        <w:rPr>
          <w:rFonts w:hint="eastAsia" w:ascii="方正书宋_GBK" w:hAnsi="方正书宋_GBK" w:eastAsia="方正书宋_GBK" w:cs="方正书宋_GBK"/>
          <w:sz w:val="22"/>
          <w:szCs w:val="22"/>
        </w:rPr>
        <w:t>0.7暂估价</w:t>
      </w:r>
      <w:bookmarkEnd w:id="1402"/>
    </w:p>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暂</w:t>
      </w:r>
      <w:bookmarkStart w:id="1420" w:name="_Toc312677508"/>
      <w:bookmarkStart w:id="1421" w:name="_Toc318581176"/>
      <w:bookmarkStart w:id="1422" w:name="_Toc312678034"/>
      <w:r>
        <w:rPr>
          <w:rFonts w:hint="eastAsia" w:ascii="方正书宋_GBK" w:hAnsi="方正书宋_GBK" w:eastAsia="方正书宋_GBK" w:cs="方正书宋_GBK"/>
          <w:sz w:val="22"/>
          <w:szCs w:val="22"/>
        </w:rPr>
        <w:t>估价材料和工程设备的明细详见附件11：《暂估价一览表》。</w:t>
      </w:r>
    </w:p>
    <w:bookmarkEnd w:id="1420"/>
    <w:bookmarkEnd w:id="1421"/>
    <w:bookmarkEnd w:id="1422"/>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w:t>
      </w:r>
      <w:bookmarkStart w:id="1423" w:name="_Toc312678035"/>
      <w:bookmarkStart w:id="1424" w:name="_Toc318581177"/>
      <w:bookmarkStart w:id="1425" w:name="_Toc312677509"/>
      <w:r>
        <w:rPr>
          <w:rFonts w:hint="eastAsia" w:ascii="方正书宋_GBK" w:hAnsi="方正书宋_GBK" w:eastAsia="方正书宋_GBK" w:cs="方正书宋_GBK"/>
          <w:sz w:val="22"/>
          <w:szCs w:val="22"/>
        </w:rPr>
        <w:t>0.7.1依法必须招标的暂估价项目</w:t>
      </w:r>
    </w:p>
    <w:bookmarkEnd w:id="1423"/>
    <w:bookmarkEnd w:id="1424"/>
    <w:bookmarkEnd w:id="1425"/>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对于依法必须招标的暂估价项目的确认和批准采取第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种方式确定。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lang w:eastAsia="zh-Hans"/>
        </w:rPr>
        <w:t>合同当事人其他招标</w:t>
      </w:r>
      <w:r>
        <w:rPr>
          <w:rFonts w:hint="eastAsia" w:ascii="方正书宋_GBK" w:hAnsi="方正书宋_GBK" w:eastAsia="方正书宋_GBK" w:cs="方正书宋_GBK"/>
          <w:sz w:val="22"/>
          <w:szCs w:val="22"/>
        </w:rPr>
        <w:t>方式</w:t>
      </w:r>
      <w:r>
        <w:rPr>
          <w:rFonts w:hint="eastAsia" w:ascii="方正书宋_GBK" w:hAnsi="方正书宋_GBK" w:eastAsia="方正书宋_GBK" w:cs="方正书宋_GBK"/>
          <w:sz w:val="22"/>
          <w:szCs w:val="22"/>
          <w:lang w:eastAsia="zh-Hans"/>
        </w:rPr>
        <w:t>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10.7.2不属于依法必须招标的暂估价项目</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对于不属于依法必须招标的暂估价项目的确认和批准采取第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种方式确定。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第3种方式：承包人直接实施的暂估价项目</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承包人直接实施的暂估价项目的约定：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426" w:name="_Toc144215730"/>
      <w:r>
        <w:rPr>
          <w:rFonts w:hint="eastAsia" w:ascii="方正书宋_GBK" w:hAnsi="方正书宋_GBK" w:eastAsia="方正书宋_GBK" w:cs="方正书宋_GBK"/>
          <w:sz w:val="22"/>
          <w:szCs w:val="22"/>
        </w:rPr>
        <w:t>10.8暂列金额</w:t>
      </w:r>
      <w:bookmarkEnd w:id="142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合同当事人关于暂列金额使用的约定：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color w:val="000000"/>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427" w:name="_Toc144215731"/>
      <w:bookmarkStart w:id="1428" w:name="_Toc14974"/>
      <w:bookmarkStart w:id="1429" w:name="_Toc351203643"/>
      <w:r>
        <w:rPr>
          <w:rFonts w:hint="eastAsia" w:ascii="方正书宋_GBK" w:hAnsi="方正书宋_GBK" w:eastAsia="方正书宋_GBK" w:cs="方正书宋_GBK"/>
          <w:sz w:val="22"/>
          <w:szCs w:val="22"/>
        </w:rPr>
        <w:t>11.价格调整</w:t>
      </w:r>
      <w:bookmarkEnd w:id="1427"/>
      <w:bookmarkEnd w:id="1428"/>
      <w:bookmarkEnd w:id="1429"/>
    </w:p>
    <w:p>
      <w:pPr>
        <w:pStyle w:val="56"/>
        <w:spacing w:line="420" w:lineRule="exact"/>
        <w:ind w:firstLine="440"/>
        <w:rPr>
          <w:rFonts w:ascii="方正书宋_GBK" w:hAnsi="方正书宋_GBK" w:eastAsia="方正书宋_GBK" w:cs="方正书宋_GBK"/>
          <w:sz w:val="22"/>
          <w:szCs w:val="22"/>
        </w:rPr>
      </w:pPr>
      <w:bookmarkStart w:id="1430" w:name="_Toc144215732"/>
      <w:bookmarkStart w:id="1431" w:name="_Toc297120501"/>
      <w:bookmarkStart w:id="1432" w:name="_Toc292559406"/>
      <w:bookmarkStart w:id="1433" w:name="_Toc303539157"/>
      <w:bookmarkStart w:id="1434" w:name="_Toc296346702"/>
      <w:bookmarkStart w:id="1435" w:name="_Toc297123550"/>
      <w:bookmarkStart w:id="1436" w:name="_Toc297216209"/>
      <w:bookmarkStart w:id="1437" w:name="_Toc296944540"/>
      <w:bookmarkStart w:id="1438" w:name="_Toc292559911"/>
      <w:bookmarkStart w:id="1439" w:name="_Toc296891241"/>
      <w:bookmarkStart w:id="1440" w:name="_Toc296503201"/>
      <w:bookmarkStart w:id="1441" w:name="_Toc312678039"/>
      <w:bookmarkStart w:id="1442" w:name="_Toc296891029"/>
      <w:bookmarkStart w:id="1443" w:name="_Toc304295577"/>
      <w:bookmarkStart w:id="1444" w:name="_Toc300935000"/>
      <w:bookmarkStart w:id="1445" w:name="_Toc296347200"/>
      <w:bookmarkStart w:id="1446" w:name="_Toc297048387"/>
      <w:r>
        <w:rPr>
          <w:rFonts w:hint="eastAsia" w:ascii="方正书宋_GBK" w:hAnsi="方正书宋_GBK" w:eastAsia="方正书宋_GBK" w:cs="方正书宋_GBK"/>
          <w:sz w:val="22"/>
          <w:szCs w:val="22"/>
        </w:rPr>
        <w:t>11.1市场价格波动引起的调整</w:t>
      </w:r>
      <w:bookmarkEnd w:id="1430"/>
    </w:p>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市场价格波动是否调整合同价格的约定：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因市场价格波动调整合同价格，采用以下第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种方式对合同价格进行调整。其中可调差材料为：单项材料费占签约合同价1%（含）以上的材料及合同双方约定的其他材料：</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第1种方式：采用价格指数进行价格调整。</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关于各可调因子、定值和变值权重，以及基本价格指数及其来源的约定：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第2种方式：采用造价信息进行价格调整。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（2）关于基准价格的约定：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专用合同条款①承包人在已标价工程量清单或预算书中载明的材料单价低于基准价格的：专用合同条款合同履行期间材料单价涨幅以基准价格为基础超过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%时，或材料单价跌幅以已标价工程量清单或预算书中载明材料单价为基础超过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%时，其超过部分据实调整。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②承包人在已标价工程量清单或预算书中载明的材料单价高于基准价格的：专用合同条款合同履行期间材料单价跌幅以基准价格为基础超过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%时，材料单价涨幅以已标价工程量清单或预算书中载明材料单价为基础超过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%时，其超过部分据实调整。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③承包人在已标价工程量清单或预算书中载明的材料单价等于基准单价的：专用合同条款合同履行期间材料单价涨跌幅以基准单价为基础超过±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%时，其超过部分据实调整。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第3种方式：其他价格调整方式：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326"/>
    <w:bookmarkEnd w:id="1327"/>
    <w:bookmarkEnd w:id="1328"/>
    <w:bookmarkEnd w:id="1329"/>
    <w:bookmarkEnd w:id="1330"/>
    <w:bookmarkEnd w:id="1331"/>
    <w:p>
      <w:pPr>
        <w:pStyle w:val="56"/>
        <w:spacing w:line="420" w:lineRule="exact"/>
        <w:ind w:firstLine="440"/>
        <w:rPr>
          <w:rFonts w:ascii="方正书宋_GBK" w:hAnsi="方正书宋_GBK" w:eastAsia="方正书宋_GBK" w:cs="方正书宋_GBK"/>
          <w:sz w:val="22"/>
          <w:szCs w:val="22"/>
        </w:rPr>
      </w:pPr>
      <w:bookmarkStart w:id="1447" w:name="_Toc292559410"/>
      <w:bookmarkStart w:id="1448" w:name="_Toc297048391"/>
      <w:bookmarkStart w:id="1449" w:name="_Toc297120505"/>
      <w:bookmarkStart w:id="1450" w:name="_Toc296891033"/>
      <w:bookmarkStart w:id="1451" w:name="_Toc296347204"/>
      <w:bookmarkStart w:id="1452" w:name="_Toc296944544"/>
      <w:bookmarkStart w:id="1453" w:name="_Toc296346706"/>
      <w:bookmarkStart w:id="1454" w:name="_Toc296891245"/>
      <w:bookmarkStart w:id="1455" w:name="_Toc292559915"/>
      <w:bookmarkStart w:id="1456" w:name="_Toc296503205"/>
      <w:bookmarkStart w:id="1457" w:name="_Toc144215733"/>
      <w:bookmarkStart w:id="1458" w:name="_Toc351203644"/>
      <w:bookmarkStart w:id="1459" w:name="_Toc2070"/>
      <w:bookmarkStart w:id="1460" w:name="_Toc312678040"/>
      <w:bookmarkStart w:id="1461" w:name="_Toc300935002"/>
      <w:bookmarkStart w:id="1462" w:name="_Toc297123552"/>
      <w:bookmarkStart w:id="1463" w:name="_Toc304295579"/>
      <w:bookmarkStart w:id="1464" w:name="_Toc303539159"/>
      <w:bookmarkStart w:id="1465" w:name="_Toc297216211"/>
      <w:r>
        <w:rPr>
          <w:rFonts w:hint="eastAsia" w:ascii="方正书宋_GBK" w:hAnsi="方正书宋_GBK" w:eastAsia="方正书宋_GBK" w:cs="方正书宋_GBK"/>
          <w:sz w:val="22"/>
          <w:szCs w:val="22"/>
        </w:rPr>
        <w:t>12.</w:t>
      </w:r>
      <w:bookmarkEnd w:id="1447"/>
      <w:bookmarkEnd w:id="1448"/>
      <w:bookmarkEnd w:id="1449"/>
      <w:bookmarkEnd w:id="1450"/>
      <w:bookmarkEnd w:id="1451"/>
      <w:bookmarkEnd w:id="1452"/>
      <w:bookmarkEnd w:id="1453"/>
      <w:bookmarkEnd w:id="1454"/>
      <w:bookmarkEnd w:id="1455"/>
      <w:bookmarkEnd w:id="1456"/>
      <w:r>
        <w:rPr>
          <w:rFonts w:hint="eastAsia" w:ascii="方正书宋_GBK" w:hAnsi="方正书宋_GBK" w:eastAsia="方正书宋_GBK" w:cs="方正书宋_GBK"/>
          <w:sz w:val="22"/>
          <w:szCs w:val="22"/>
        </w:rPr>
        <w:t>合同价格、计量与支付</w:t>
      </w:r>
      <w:bookmarkEnd w:id="1457"/>
      <w:bookmarkEnd w:id="1458"/>
      <w:bookmarkEnd w:id="1459"/>
    </w:p>
    <w:bookmarkEnd w:id="1460"/>
    <w:bookmarkEnd w:id="1461"/>
    <w:bookmarkEnd w:id="1462"/>
    <w:bookmarkEnd w:id="1463"/>
    <w:bookmarkEnd w:id="1464"/>
    <w:bookmarkEnd w:id="1465"/>
    <w:p>
      <w:pPr>
        <w:pStyle w:val="56"/>
        <w:spacing w:line="420" w:lineRule="exact"/>
        <w:ind w:firstLine="440"/>
        <w:rPr>
          <w:rFonts w:ascii="方正书宋_GBK" w:hAnsi="方正书宋_GBK" w:eastAsia="方正书宋_GBK" w:cs="方正书宋_GBK"/>
          <w:sz w:val="22"/>
          <w:szCs w:val="22"/>
        </w:rPr>
      </w:pPr>
      <w:bookmarkStart w:id="1466" w:name="_Toc267251461"/>
      <w:bookmarkStart w:id="1467" w:name="_Toc292559916"/>
      <w:bookmarkStart w:id="1468" w:name="_Toc292559411"/>
      <w:bookmarkStart w:id="1469" w:name="_Toc296891034"/>
      <w:bookmarkStart w:id="1470" w:name="_Toc296891246"/>
      <w:bookmarkStart w:id="1471" w:name="_Toc297048392"/>
      <w:bookmarkStart w:id="1472" w:name="_Toc296503206"/>
      <w:bookmarkStart w:id="1473" w:name="_Toc296944545"/>
      <w:bookmarkStart w:id="1474" w:name="_Toc296346707"/>
      <w:bookmarkStart w:id="1475" w:name="_Toc296347205"/>
      <w:bookmarkStart w:id="1476" w:name="_Toc297120506"/>
      <w:bookmarkStart w:id="1477" w:name="_Toc144215734"/>
      <w:bookmarkStart w:id="1478" w:name="_Toc297216212"/>
      <w:bookmarkStart w:id="1479" w:name="_Toc300935003"/>
      <w:bookmarkStart w:id="1480" w:name="_Toc304295580"/>
      <w:bookmarkStart w:id="1481" w:name="_Toc297123553"/>
      <w:bookmarkStart w:id="1482" w:name="_Toc312678041"/>
      <w:bookmarkStart w:id="1483" w:name="_Toc303539160"/>
      <w:r>
        <w:rPr>
          <w:rFonts w:hint="eastAsia" w:ascii="方正书宋_GBK" w:hAnsi="方正书宋_GBK" w:eastAsia="方正书宋_GBK" w:cs="方正书宋_GBK"/>
          <w:sz w:val="22"/>
          <w:szCs w:val="22"/>
        </w:rPr>
        <w:t>12.1合</w:t>
      </w:r>
      <w:bookmarkEnd w:id="1466"/>
      <w:bookmarkEnd w:id="1467"/>
      <w:bookmarkEnd w:id="1468"/>
      <w:r>
        <w:rPr>
          <w:rFonts w:hint="eastAsia" w:ascii="方正书宋_GBK" w:hAnsi="方正书宋_GBK" w:eastAsia="方正书宋_GBK" w:cs="方正书宋_GBK"/>
          <w:sz w:val="22"/>
          <w:szCs w:val="22"/>
        </w:rPr>
        <w:t>同价</w:t>
      </w:r>
      <w:bookmarkEnd w:id="1469"/>
      <w:bookmarkEnd w:id="1470"/>
      <w:bookmarkEnd w:id="1471"/>
      <w:bookmarkEnd w:id="1472"/>
      <w:bookmarkEnd w:id="1473"/>
      <w:bookmarkEnd w:id="1474"/>
      <w:bookmarkEnd w:id="1475"/>
      <w:bookmarkEnd w:id="1476"/>
      <w:r>
        <w:rPr>
          <w:rFonts w:hint="eastAsia" w:ascii="方正书宋_GBK" w:hAnsi="方正书宋_GBK" w:eastAsia="方正书宋_GBK" w:cs="方正书宋_GBK"/>
          <w:sz w:val="22"/>
          <w:szCs w:val="22"/>
        </w:rPr>
        <w:t>格形式</w:t>
      </w:r>
      <w:bookmarkEnd w:id="1477"/>
    </w:p>
    <w:bookmarkEnd w:id="1478"/>
    <w:bookmarkEnd w:id="1479"/>
    <w:bookmarkEnd w:id="1480"/>
    <w:bookmarkEnd w:id="1481"/>
    <w:bookmarkEnd w:id="1482"/>
    <w:bookmarkEnd w:id="1483"/>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1.单价合同。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综合单价包含的风险范围：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风险费用的计算方法：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风险范围以外合同价格的调整方法：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2.总价合同。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总价包含的风险范围：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风险费用的计算方法：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风险范围以外合同价格的调整方法：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3.其他价格方式：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484" w:name="_Toc144215735"/>
      <w:bookmarkStart w:id="1485" w:name="_Toc303539161"/>
      <w:bookmarkStart w:id="1486" w:name="_Toc297123554"/>
      <w:bookmarkStart w:id="1487" w:name="_Toc304295581"/>
      <w:bookmarkStart w:id="1488" w:name="_Toc300935004"/>
      <w:bookmarkStart w:id="1489" w:name="_Toc297216213"/>
      <w:bookmarkStart w:id="1490" w:name="_Toc312678042"/>
      <w:bookmarkStart w:id="1491" w:name="_Toc292559917"/>
      <w:bookmarkStart w:id="1492" w:name="_Toc296891247"/>
      <w:bookmarkStart w:id="1493" w:name="_Toc296347206"/>
      <w:bookmarkStart w:id="1494" w:name="_Toc297048393"/>
      <w:bookmarkStart w:id="1495" w:name="_Toc296944546"/>
      <w:bookmarkStart w:id="1496" w:name="_Toc296891035"/>
      <w:bookmarkStart w:id="1497" w:name="_Toc296503207"/>
      <w:bookmarkStart w:id="1498" w:name="_Toc297120507"/>
      <w:bookmarkStart w:id="1499" w:name="_Toc292559412"/>
      <w:bookmarkStart w:id="1500" w:name="_Toc296346708"/>
      <w:r>
        <w:rPr>
          <w:rFonts w:hint="eastAsia" w:ascii="方正书宋_GBK" w:hAnsi="方正书宋_GBK" w:eastAsia="方正书宋_GBK" w:cs="方正书宋_GBK"/>
          <w:sz w:val="22"/>
          <w:szCs w:val="22"/>
        </w:rPr>
        <w:t>12.2预付款</w:t>
      </w:r>
      <w:bookmarkEnd w:id="1484"/>
    </w:p>
    <w:bookmarkEnd w:id="1485"/>
    <w:bookmarkEnd w:id="1486"/>
    <w:bookmarkEnd w:id="1487"/>
    <w:bookmarkEnd w:id="1488"/>
    <w:bookmarkEnd w:id="1489"/>
    <w:bookmarkEnd w:id="1490"/>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12.2.1预付款的支付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预付款支付比例或金额：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预付款支付期限：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预付款扣回的方式：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12.2.2预付款担保</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承包人提交预付款担保的期限：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预付款担保的形式为：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491"/>
    <w:bookmarkEnd w:id="1492"/>
    <w:bookmarkEnd w:id="1493"/>
    <w:bookmarkEnd w:id="1494"/>
    <w:bookmarkEnd w:id="1495"/>
    <w:bookmarkEnd w:id="1496"/>
    <w:bookmarkEnd w:id="1497"/>
    <w:bookmarkEnd w:id="1498"/>
    <w:bookmarkEnd w:id="1499"/>
    <w:bookmarkEnd w:id="1500"/>
    <w:p>
      <w:pPr>
        <w:pStyle w:val="56"/>
        <w:spacing w:line="420" w:lineRule="exact"/>
        <w:ind w:firstLine="440"/>
        <w:rPr>
          <w:rFonts w:ascii="方正书宋_GBK" w:hAnsi="方正书宋_GBK" w:eastAsia="方正书宋_GBK" w:cs="方正书宋_GBK"/>
          <w:sz w:val="22"/>
          <w:szCs w:val="22"/>
        </w:rPr>
      </w:pPr>
      <w:bookmarkStart w:id="1501" w:name="_Toc144215736"/>
      <w:r>
        <w:rPr>
          <w:rFonts w:hint="eastAsia" w:ascii="方正书宋_GBK" w:hAnsi="方正书宋_GBK" w:eastAsia="方正书宋_GBK" w:cs="方正书宋_GBK"/>
          <w:sz w:val="22"/>
          <w:szCs w:val="22"/>
        </w:rPr>
        <w:t>12.3计量</w:t>
      </w:r>
      <w:bookmarkEnd w:id="1501"/>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12.3.1计量原则</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工程量计算规则：</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12.3.2计量周期</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关于计量周期的约定：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12.3.3单价合同的计量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关于单价合同计量的约定：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12.3.4总价合同的计量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关于总价合同计量的约定：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12.3.5其他价格形式合同的计量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其他价格形式的计量方式和程序：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502" w:name="_Toc144215737"/>
      <w:r>
        <w:rPr>
          <w:rFonts w:hint="eastAsia" w:ascii="方正书宋_GBK" w:hAnsi="方正书宋_GBK" w:eastAsia="方正书宋_GBK" w:cs="方正书宋_GBK"/>
          <w:sz w:val="22"/>
          <w:szCs w:val="22"/>
        </w:rPr>
        <w:t>12.4工程进度款支付</w:t>
      </w:r>
      <w:bookmarkEnd w:id="1502"/>
    </w:p>
    <w:p>
      <w:pPr>
        <w:pStyle w:val="54"/>
        <w:spacing w:line="420" w:lineRule="exact"/>
        <w:ind w:firstLine="440"/>
        <w:rPr>
          <w:rFonts w:ascii="方正书宋_GBK" w:hAnsi="方正书宋_GBK" w:eastAsia="方正书宋_GBK" w:cs="方正书宋_GBK"/>
          <w:sz w:val="22"/>
          <w:szCs w:val="22"/>
        </w:rPr>
      </w:pPr>
      <w:bookmarkStart w:id="1503" w:name="_Toc296891039"/>
      <w:bookmarkStart w:id="1504" w:name="_Toc292559921"/>
      <w:bookmarkStart w:id="1505" w:name="_Toc292559416"/>
      <w:bookmarkStart w:id="1506" w:name="_Toc296891251"/>
      <w:bookmarkStart w:id="1507" w:name="_Toc303539163"/>
      <w:bookmarkStart w:id="1508" w:name="_Toc297048397"/>
      <w:bookmarkStart w:id="1509" w:name="_Toc297216215"/>
      <w:bookmarkStart w:id="1510" w:name="_Toc296944550"/>
      <w:bookmarkStart w:id="1511" w:name="_Toc300935006"/>
      <w:bookmarkStart w:id="1512" w:name="_Toc297123556"/>
      <w:bookmarkStart w:id="1513" w:name="_Toc296347210"/>
      <w:bookmarkStart w:id="1514" w:name="_Toc296503211"/>
      <w:bookmarkStart w:id="1515" w:name="_Toc296346712"/>
      <w:bookmarkStart w:id="1516" w:name="_Toc297120511"/>
      <w:r>
        <w:rPr>
          <w:rFonts w:hint="eastAsia" w:ascii="方正书宋_GBK" w:hAnsi="方正书宋_GBK" w:eastAsia="方正书宋_GBK" w:cs="方正书宋_GBK"/>
          <w:sz w:val="22"/>
          <w:szCs w:val="22"/>
        </w:rPr>
        <w:t>12.4.1付款周期</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关于付款周期的约定：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12.4.2进度付款申请单的编制</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关于进度付款申请单编制的约定：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r>
        <w:rPr>
          <w:rFonts w:hint="eastAsia" w:ascii="方正书宋_GBK" w:hAnsi="方正书宋_GBK" w:eastAsia="方正书宋_GBK" w:cs="方正书宋_GBK"/>
          <w:sz w:val="22"/>
          <w:szCs w:val="22"/>
        </w:rPr>
        <w:t>2.4.3进度付款申请单的提交</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（1）单价合同进度付款申请单提交的约定：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（2）总价合同进度付款申请单提交的约定：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（3）其他价格形式合同进度付款申请单提交的约定：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12.4.4进度款审核和支付</w:t>
      </w:r>
    </w:p>
    <w:p>
      <w:pPr>
        <w:pStyle w:val="54"/>
        <w:spacing w:line="420" w:lineRule="exact"/>
        <w:ind w:firstLine="440"/>
        <w:rPr>
          <w:rFonts w:ascii="方正书宋_GBK" w:hAnsi="方正书宋_GBK" w:eastAsia="方正书宋_GBK" w:cs="方正书宋_GBK"/>
          <w:sz w:val="22"/>
          <w:szCs w:val="22"/>
          <w:lang w:eastAsia="zh-Hans"/>
        </w:rPr>
      </w:pPr>
      <w:r>
        <w:rPr>
          <w:rFonts w:hint="eastAsia" w:ascii="方正书宋_GBK" w:hAnsi="方正书宋_GBK" w:eastAsia="方正书宋_GBK" w:cs="方正书宋_GBK"/>
          <w:sz w:val="22"/>
          <w:szCs w:val="22"/>
        </w:rPr>
        <w:t>（1）</w:t>
      </w:r>
      <w:r>
        <w:rPr>
          <w:rFonts w:hint="eastAsia" w:ascii="方正书宋_GBK" w:hAnsi="方正书宋_GBK" w:eastAsia="方正书宋_GBK" w:cs="方正书宋_GBK"/>
          <w:sz w:val="22"/>
          <w:szCs w:val="22"/>
          <w:lang w:eastAsia="zh-Hans"/>
        </w:rPr>
        <w:t>人工费计算调整办法和调整周期的约定：</w:t>
      </w:r>
      <w:r>
        <w:rPr>
          <w:rFonts w:hint="eastAsia" w:ascii="方正书宋_GBK" w:hAnsi="方正书宋_GBK" w:eastAsia="方正书宋_GBK" w:cs="方正书宋_GBK"/>
          <w:sz w:val="22"/>
          <w:szCs w:val="22"/>
          <w:u w:val="single"/>
          <w:lang w:eastAsia="zh-Hans"/>
        </w:rPr>
        <w:tab/>
      </w:r>
      <w:r>
        <w:rPr>
          <w:rFonts w:hint="eastAsia" w:ascii="方正书宋_GBK" w:hAnsi="方正书宋_GBK" w:eastAsia="方正书宋_GBK" w:cs="方正书宋_GBK"/>
          <w:sz w:val="22"/>
          <w:szCs w:val="22"/>
          <w:lang w:eastAsia="zh-Hans"/>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承包人向发包人提出支付人工费申请时应当提交资料：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（2）监理人审查并报送发包人的期限：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发包人完成审批并签发进度款支付证书的期限：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（3）发包人支付进度款的期限：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发包人逾期支付进度款的违约金的计算方式：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w:t>
      </w:r>
      <w:r>
        <w:rPr>
          <w:rFonts w:hint="eastAsia" w:ascii="方正书宋_GBK" w:hAnsi="方正书宋_GBK" w:eastAsia="方正书宋_GBK" w:cs="方正书宋_GBK"/>
          <w:sz w:val="22"/>
          <w:szCs w:val="22"/>
          <w:lang w:eastAsia="zh-Hans"/>
        </w:rPr>
        <w:t>.4.5进度付款的修正：</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12.4.6支付分解表的编制</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w:t>
      </w:r>
      <w:r>
        <w:rPr>
          <w:rFonts w:hint="eastAsia" w:ascii="方正书宋_GBK" w:hAnsi="方正书宋_GBK" w:eastAsia="方正书宋_GBK" w:cs="方正书宋_GBK"/>
          <w:sz w:val="21"/>
          <w:szCs w:val="21"/>
        </w:rPr>
        <w:t>.</w:t>
      </w:r>
      <w:r>
        <w:rPr>
          <w:rFonts w:hint="eastAsia" w:ascii="方正书宋_GBK" w:hAnsi="方正书宋_GBK" w:eastAsia="方正书宋_GBK" w:cs="方正书宋_GBK"/>
          <w:sz w:val="22"/>
          <w:szCs w:val="22"/>
        </w:rPr>
        <w:t>总价合同支付分解表的编制与审批：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3.单价合同的总价项目支付分解表的编制与审批：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332"/>
    <w:p>
      <w:pPr>
        <w:pStyle w:val="56"/>
        <w:spacing w:line="420" w:lineRule="exact"/>
        <w:ind w:firstLine="440"/>
        <w:rPr>
          <w:rFonts w:ascii="方正书宋_GBK" w:hAnsi="方正书宋_GBK" w:eastAsia="方正书宋_GBK" w:cs="方正书宋_GBK"/>
          <w:sz w:val="22"/>
          <w:szCs w:val="22"/>
        </w:rPr>
      </w:pPr>
      <w:bookmarkStart w:id="1517" w:name="_Toc351203645"/>
      <w:bookmarkStart w:id="1518" w:name="_Toc7445"/>
      <w:bookmarkStart w:id="1519" w:name="_Toc144215738"/>
      <w:bookmarkStart w:id="1520" w:name="_Toc297216223"/>
      <w:bookmarkStart w:id="1521" w:name="_Toc297048405"/>
      <w:bookmarkStart w:id="1522" w:name="_Toc297120519"/>
      <w:bookmarkStart w:id="1523" w:name="_Toc296347218"/>
      <w:bookmarkStart w:id="1524" w:name="_Toc296944558"/>
      <w:bookmarkStart w:id="1525" w:name="_Toc303539172"/>
      <w:bookmarkStart w:id="1526" w:name="_Toc300935015"/>
      <w:bookmarkStart w:id="1527" w:name="_Toc297123564"/>
      <w:bookmarkStart w:id="1528" w:name="_Toc292559929"/>
      <w:bookmarkStart w:id="1529" w:name="_Toc296346720"/>
      <w:bookmarkStart w:id="1530" w:name="_Toc312678053"/>
      <w:bookmarkStart w:id="1531" w:name="_Toc296891047"/>
      <w:bookmarkStart w:id="1532" w:name="_Toc304295593"/>
      <w:bookmarkStart w:id="1533" w:name="_Toc292559424"/>
      <w:bookmarkStart w:id="1534" w:name="_Toc296503219"/>
      <w:bookmarkStart w:id="1535" w:name="_Toc296891259"/>
      <w:r>
        <w:rPr>
          <w:rFonts w:hint="eastAsia" w:ascii="方正书宋_GBK" w:hAnsi="方正书宋_GBK" w:eastAsia="方正书宋_GBK" w:cs="方正书宋_GBK"/>
          <w:sz w:val="22"/>
          <w:szCs w:val="22"/>
        </w:rPr>
        <w:t>13.验收和工程试车</w:t>
      </w:r>
      <w:bookmarkEnd w:id="1517"/>
      <w:bookmarkEnd w:id="1518"/>
      <w:bookmarkEnd w:id="1519"/>
    </w:p>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Pr>
        <w:pStyle w:val="56"/>
        <w:spacing w:line="420" w:lineRule="exact"/>
        <w:ind w:firstLine="440"/>
        <w:rPr>
          <w:rFonts w:ascii="方正书宋_GBK" w:hAnsi="方正书宋_GBK" w:eastAsia="方正书宋_GBK" w:cs="方正书宋_GBK"/>
          <w:sz w:val="22"/>
          <w:szCs w:val="22"/>
        </w:rPr>
      </w:pPr>
      <w:bookmarkStart w:id="1536" w:name="_Toc144215739"/>
      <w:r>
        <w:rPr>
          <w:rFonts w:hint="eastAsia" w:ascii="方正书宋_GBK" w:hAnsi="方正书宋_GBK" w:eastAsia="方正书宋_GBK" w:cs="方正书宋_GBK"/>
          <w:sz w:val="22"/>
          <w:szCs w:val="22"/>
        </w:rPr>
        <w:t>13.1分部分项工程验收</w:t>
      </w:r>
      <w:bookmarkEnd w:id="153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13.1.2监理人不能按时进行验收时，应提前</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小时提交书面延期要求。</w:t>
      </w:r>
    </w:p>
    <w:p>
      <w:pPr>
        <w:pStyle w:val="54"/>
        <w:spacing w:line="420" w:lineRule="exact"/>
        <w:ind w:firstLine="440"/>
        <w:rPr>
          <w:rFonts w:ascii="方正书宋_GBK" w:hAnsi="方正书宋_GBK" w:eastAsia="方正书宋_GBK" w:cs="方正书宋_GBK"/>
          <w:b/>
          <w:color w:val="000000"/>
          <w:sz w:val="22"/>
          <w:szCs w:val="22"/>
        </w:rPr>
      </w:pPr>
      <w:r>
        <w:rPr>
          <w:rFonts w:hint="eastAsia" w:ascii="方正书宋_GBK" w:hAnsi="方正书宋_GBK" w:eastAsia="方正书宋_GBK" w:cs="方正书宋_GBK"/>
          <w:sz w:val="22"/>
          <w:szCs w:val="22"/>
        </w:rPr>
        <w:t>关于延期最长不得超过：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小时。</w:t>
      </w:r>
    </w:p>
    <w:p>
      <w:pPr>
        <w:pStyle w:val="56"/>
        <w:spacing w:line="420" w:lineRule="exact"/>
        <w:ind w:firstLine="440"/>
        <w:rPr>
          <w:rFonts w:ascii="方正书宋_GBK" w:hAnsi="方正书宋_GBK" w:eastAsia="方正书宋_GBK" w:cs="方正书宋_GBK"/>
          <w:sz w:val="22"/>
          <w:szCs w:val="22"/>
        </w:rPr>
      </w:pPr>
      <w:bookmarkStart w:id="1537" w:name="_Toc144215740"/>
      <w:bookmarkStart w:id="1538" w:name="_Toc304295596"/>
      <w:bookmarkStart w:id="1539" w:name="_Toc300935016"/>
      <w:bookmarkStart w:id="1540" w:name="_Toc296944562"/>
      <w:bookmarkStart w:id="1541" w:name="_Toc297216224"/>
      <w:bookmarkStart w:id="1542" w:name="_Toc296503223"/>
      <w:bookmarkStart w:id="1543" w:name="_Toc292559428"/>
      <w:bookmarkStart w:id="1544" w:name="_Toc296891263"/>
      <w:bookmarkStart w:id="1545" w:name="_Toc296891051"/>
      <w:bookmarkStart w:id="1546" w:name="_Toc296347222"/>
      <w:bookmarkStart w:id="1547" w:name="_Toc292559933"/>
      <w:bookmarkStart w:id="1548" w:name="_Toc297123565"/>
      <w:bookmarkStart w:id="1549" w:name="_Toc296346724"/>
      <w:bookmarkStart w:id="1550" w:name="_Toc297048409"/>
      <w:bookmarkStart w:id="1551" w:name="_Toc312678056"/>
      <w:bookmarkStart w:id="1552" w:name="_Toc297120523"/>
      <w:bookmarkStart w:id="1553" w:name="_Toc303539173"/>
      <w:bookmarkStart w:id="1554" w:name="_Toc267251471"/>
      <w:bookmarkStart w:id="1555" w:name="_Toc267251476"/>
      <w:bookmarkStart w:id="1556" w:name="_Toc267251474"/>
      <w:bookmarkStart w:id="1557" w:name="_Toc267251473"/>
      <w:bookmarkStart w:id="1558" w:name="_Toc267251472"/>
      <w:bookmarkStart w:id="1559" w:name="_Toc267251475"/>
      <w:bookmarkStart w:id="1560" w:name="_Toc267251470"/>
      <w:r>
        <w:rPr>
          <w:rFonts w:hint="eastAsia" w:ascii="方正书宋_GBK" w:hAnsi="方正书宋_GBK" w:eastAsia="方正书宋_GBK" w:cs="方正书宋_GBK"/>
          <w:sz w:val="22"/>
          <w:szCs w:val="22"/>
        </w:rPr>
        <w:t>13.2竣工验收</w:t>
      </w:r>
      <w:bookmarkEnd w:id="1537"/>
    </w:p>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Pr>
        <w:pStyle w:val="54"/>
        <w:spacing w:line="420" w:lineRule="exact"/>
        <w:ind w:firstLine="440"/>
        <w:rPr>
          <w:rFonts w:ascii="方正书宋_GBK" w:hAnsi="方正书宋_GBK" w:eastAsia="方正书宋_GBK" w:cs="方正书宋_GBK"/>
          <w:sz w:val="22"/>
          <w:szCs w:val="22"/>
        </w:rPr>
      </w:pPr>
      <w:bookmarkStart w:id="1561" w:name="_Toc280868704"/>
      <w:bookmarkStart w:id="1562" w:name="_Toc280868705"/>
      <w:bookmarkStart w:id="1563" w:name="_Toc280868706"/>
      <w:bookmarkStart w:id="1564" w:name="_Toc280868707"/>
      <w:bookmarkStart w:id="1565" w:name="_Toc280868708"/>
      <w:bookmarkStart w:id="1566" w:name="_Toc280868709"/>
      <w:r>
        <w:rPr>
          <w:rFonts w:hint="eastAsia" w:ascii="方正书宋_GBK" w:hAnsi="方正书宋_GBK" w:eastAsia="方正书宋_GBK" w:cs="方正书宋_GBK"/>
          <w:sz w:val="22"/>
          <w:szCs w:val="22"/>
        </w:rPr>
        <w:t>13.2.2竣工验收程序</w:t>
      </w:r>
    </w:p>
    <w:bookmarkEnd w:id="1561"/>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关于竣工验收程序的约定：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发包人不按照本项约定组织竣工验收、颁发工程接收证书的违约金的计算方法：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62"/>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13.2.5移交、接收全部与部分工程</w:t>
      </w:r>
    </w:p>
    <w:bookmarkEnd w:id="1563"/>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承包人向发包人移交工程的顺序：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承包人向发包人移交工程的期限：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发包人未按本合同约定接收全部或部分工程的，违约金的计算方法为：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64"/>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承包人未按时移交工程的，违约金的计算方法为：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567" w:name="_Toc144215741"/>
      <w:r>
        <w:rPr>
          <w:rFonts w:hint="eastAsia" w:ascii="方正书宋_GBK" w:hAnsi="方正书宋_GBK" w:eastAsia="方正书宋_GBK" w:cs="方正书宋_GBK"/>
          <w:sz w:val="22"/>
          <w:szCs w:val="22"/>
        </w:rPr>
        <w:t>13.3工程试车</w:t>
      </w:r>
      <w:bookmarkEnd w:id="1567"/>
    </w:p>
    <w:bookmarkEnd w:id="1565"/>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13.3.1试车程序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工程试车内容：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（1）单机无负荷试车费用由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承担；</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（2）无负荷联动试车费用由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承担。</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13.3.3投料试车</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关于投料试车相关事项的约定：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568" w:name="_Toc144215742"/>
      <w:r>
        <w:rPr>
          <w:rFonts w:hint="eastAsia" w:ascii="方正书宋_GBK" w:hAnsi="方正书宋_GBK" w:eastAsia="方正书宋_GBK" w:cs="方正书宋_GBK"/>
          <w:sz w:val="22"/>
          <w:szCs w:val="22"/>
        </w:rPr>
        <w:t>13.6竣工退场</w:t>
      </w:r>
      <w:bookmarkEnd w:id="156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13.6.1竣工退场</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承包人完成竣工退场的期限：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569" w:name="_Toc351203646"/>
      <w:bookmarkStart w:id="1570" w:name="_Toc23281"/>
      <w:bookmarkStart w:id="1571" w:name="_Toc144215743"/>
      <w:r>
        <w:rPr>
          <w:rFonts w:hint="eastAsia" w:ascii="方正书宋_GBK" w:hAnsi="方正书宋_GBK" w:eastAsia="方正书宋_GBK" w:cs="方正书宋_GBK"/>
          <w:sz w:val="22"/>
          <w:szCs w:val="22"/>
        </w:rPr>
        <w:t>14.工程结算</w:t>
      </w:r>
      <w:bookmarkEnd w:id="1569"/>
      <w:bookmarkEnd w:id="1570"/>
      <w:bookmarkEnd w:id="1571"/>
    </w:p>
    <w:p>
      <w:pPr>
        <w:pStyle w:val="56"/>
        <w:spacing w:line="420" w:lineRule="exact"/>
        <w:ind w:firstLine="440"/>
        <w:rPr>
          <w:rFonts w:ascii="方正书宋_GBK" w:hAnsi="方正书宋_GBK" w:eastAsia="方正书宋_GBK" w:cs="方正书宋_GBK"/>
          <w:sz w:val="22"/>
          <w:szCs w:val="22"/>
        </w:rPr>
      </w:pPr>
      <w:bookmarkStart w:id="1572" w:name="_Toc144215744"/>
      <w:r>
        <w:rPr>
          <w:rFonts w:hint="eastAsia" w:ascii="方正书宋_GBK" w:hAnsi="方正书宋_GBK" w:eastAsia="方正书宋_GBK" w:cs="方正书宋_GBK"/>
          <w:sz w:val="22"/>
          <w:szCs w:val="22"/>
        </w:rPr>
        <w:t>14.1施工过程结算</w:t>
      </w:r>
      <w:bookmarkEnd w:id="157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14.1.1施工过程结算申请</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lang w:eastAsia="zh-Hans"/>
        </w:rPr>
        <w:t>承包人</w:t>
      </w:r>
      <w:r>
        <w:rPr>
          <w:rFonts w:hint="eastAsia" w:ascii="方正书宋_GBK" w:hAnsi="方正书宋_GBK" w:eastAsia="方正书宋_GBK" w:cs="方正书宋_GBK"/>
          <w:sz w:val="22"/>
          <w:szCs w:val="22"/>
        </w:rPr>
        <w:t>向发包人和监理人提交施工过程结算申请</w:t>
      </w:r>
      <w:r>
        <w:rPr>
          <w:rFonts w:hint="eastAsia" w:ascii="方正书宋_GBK" w:hAnsi="方正书宋_GBK" w:eastAsia="方正书宋_GBK" w:cs="方正书宋_GBK"/>
          <w:sz w:val="22"/>
          <w:szCs w:val="22"/>
          <w:lang w:eastAsia="zh-Hans"/>
        </w:rPr>
        <w:t>的时间：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施工过程结算的资料、份数</w:t>
      </w:r>
      <w:r>
        <w:rPr>
          <w:rFonts w:hint="eastAsia" w:ascii="方正书宋_GBK" w:hAnsi="方正书宋_GBK" w:eastAsia="方正书宋_GBK" w:cs="方正书宋_GBK"/>
          <w:sz w:val="22"/>
          <w:szCs w:val="22"/>
          <w:lang w:eastAsia="zh-Hans"/>
        </w:rPr>
        <w:t>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 xml:space="preserve">14.1.2施工过程结算计量周期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施工过程结算可按以下节点：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□工程分标段施工的，以标段完成后作为施工过程结算节点：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w:t>
      </w:r>
      <w:r>
        <w:rPr>
          <w:rFonts w:hint="eastAsia" w:ascii="方正书宋_GBK" w:hAnsi="方正书宋_GBK" w:eastAsia="方正书宋_GBK" w:cs="方正书宋_GBK"/>
          <w:spacing w:val="-10"/>
          <w:sz w:val="22"/>
          <w:szCs w:val="22"/>
        </w:rPr>
        <w:t>以完成分部工程、单位工程、单项工程作为施工过程结算节点：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□以完成分部工程的进度节点或时间（季、年等）节点或产值节点作为施工过程结算节点：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□以完成工程功能内容或专业工程作为施工过程结算节点：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□其他施工过程结算节点：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14.1.3施工过程结算审核</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施工过程结算审核时间的约定：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承包人限期整改合格时间的约定：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14.1.4施工过程结算支付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施工过程结算的支付比例、支付时限的约定：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施工过程结算款支付周期的约定：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573" w:name="_Toc144215745"/>
      <w:r>
        <w:rPr>
          <w:rFonts w:hint="eastAsia" w:ascii="方正书宋_GBK" w:hAnsi="方正书宋_GBK" w:eastAsia="方正书宋_GBK" w:cs="方正书宋_GBK"/>
          <w:sz w:val="22"/>
          <w:szCs w:val="22"/>
        </w:rPr>
        <w:t>14.2竣工结算申请</w:t>
      </w:r>
      <w:bookmarkEnd w:id="1573"/>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14.2.1竣工结算申请</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承包人提交竣工结算申请单的期限：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竣工结算申请单应包括的内容：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14.2.2竣工结算审核</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监理人完成核查并发送给发包人的期限：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发包人审批竣工付款申请单的期限：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发包人完成竣工付款的期限：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关于竣工付款证书异议部分复核的方式和程序：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14.4最终结清</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14.4.1最终结清申请单</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承包人提交最终结清申请单的份数：</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承包人提交最终结算申请单的期限：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承包人提交最终结清申请单的内容：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14.4.2最终结清证书和支付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（1）发包人完成最终结清申请单的审批并颁发最终结清证书的期限：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（2）发包人完成支付的期限：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54"/>
    <w:bookmarkEnd w:id="1555"/>
    <w:bookmarkEnd w:id="1556"/>
    <w:bookmarkEnd w:id="1557"/>
    <w:bookmarkEnd w:id="1558"/>
    <w:bookmarkEnd w:id="1559"/>
    <w:bookmarkEnd w:id="1560"/>
    <w:bookmarkEnd w:id="1566"/>
    <w:p>
      <w:pPr>
        <w:pStyle w:val="56"/>
        <w:spacing w:line="420" w:lineRule="exact"/>
        <w:ind w:firstLine="440"/>
        <w:rPr>
          <w:rFonts w:ascii="方正书宋_GBK" w:hAnsi="方正书宋_GBK" w:eastAsia="方正书宋_GBK" w:cs="方正书宋_GBK"/>
          <w:sz w:val="22"/>
          <w:szCs w:val="22"/>
        </w:rPr>
      </w:pPr>
      <w:bookmarkStart w:id="1574" w:name="_Toc2115"/>
      <w:bookmarkStart w:id="1575" w:name="_Toc144215746"/>
      <w:bookmarkStart w:id="1576" w:name="_Toc351203647"/>
      <w:bookmarkStart w:id="1577" w:name="_Toc267251483"/>
      <w:bookmarkStart w:id="1578" w:name="_Toc267251484"/>
      <w:bookmarkStart w:id="1579" w:name="_Toc267251482"/>
      <w:bookmarkStart w:id="1580" w:name="_Toc267251485"/>
      <w:bookmarkStart w:id="1581" w:name="_Toc267251486"/>
      <w:bookmarkStart w:id="1582" w:name="_Toc267251490"/>
      <w:bookmarkStart w:id="1583" w:name="_Toc267251489"/>
      <w:bookmarkStart w:id="1584" w:name="_Toc267251488"/>
      <w:bookmarkStart w:id="1585" w:name="_Toc267251497"/>
      <w:bookmarkStart w:id="1586" w:name="_Toc267251494"/>
      <w:bookmarkStart w:id="1587" w:name="_Toc267251492"/>
      <w:bookmarkStart w:id="1588" w:name="_Toc267251499"/>
      <w:bookmarkStart w:id="1589" w:name="_Toc267251498"/>
      <w:bookmarkStart w:id="1590" w:name="_Toc267251502"/>
      <w:bookmarkStart w:id="1591" w:name="_Toc267251495"/>
      <w:bookmarkStart w:id="1592" w:name="_Toc267251503"/>
      <w:bookmarkStart w:id="1593" w:name="_Toc267251493"/>
      <w:bookmarkStart w:id="1594" w:name="_Toc267251501"/>
      <w:bookmarkStart w:id="1595" w:name="_Toc267251496"/>
      <w:bookmarkStart w:id="1596" w:name="_Toc267251491"/>
      <w:bookmarkStart w:id="1597" w:name="_Toc267251504"/>
      <w:bookmarkStart w:id="1598" w:name="_Toc267251506"/>
      <w:bookmarkStart w:id="1599" w:name="_Toc267251507"/>
      <w:bookmarkStart w:id="1600" w:name="_Toc267251508"/>
      <w:bookmarkStart w:id="1601" w:name="_Toc267251511"/>
      <w:bookmarkStart w:id="1602" w:name="_Toc267251509"/>
      <w:bookmarkStart w:id="1603" w:name="_Toc267251514"/>
      <w:bookmarkStart w:id="1604" w:name="_Toc267251513"/>
      <w:bookmarkStart w:id="1605" w:name="_Toc267251515"/>
      <w:bookmarkStart w:id="1606" w:name="_Toc267251510"/>
      <w:r>
        <w:rPr>
          <w:rFonts w:hint="eastAsia" w:ascii="方正书宋_GBK" w:hAnsi="方正书宋_GBK" w:eastAsia="方正书宋_GBK" w:cs="方正书宋_GBK"/>
          <w:sz w:val="22"/>
          <w:szCs w:val="22"/>
        </w:rPr>
        <w:t>15.缺陷责任期与保修</w:t>
      </w:r>
      <w:bookmarkEnd w:id="1574"/>
      <w:bookmarkEnd w:id="1575"/>
      <w:bookmarkEnd w:id="1576"/>
    </w:p>
    <w:p>
      <w:pPr>
        <w:pStyle w:val="56"/>
        <w:spacing w:line="420" w:lineRule="exact"/>
        <w:ind w:firstLine="440"/>
        <w:rPr>
          <w:rFonts w:ascii="方正书宋_GBK" w:hAnsi="方正书宋_GBK" w:eastAsia="方正书宋_GBK" w:cs="方正书宋_GBK"/>
          <w:sz w:val="22"/>
          <w:szCs w:val="22"/>
        </w:rPr>
      </w:pPr>
      <w:bookmarkStart w:id="1607" w:name="_Toc144215747"/>
      <w:r>
        <w:rPr>
          <w:rFonts w:hint="eastAsia" w:ascii="方正书宋_GBK" w:hAnsi="方正书宋_GBK" w:eastAsia="方正书宋_GBK" w:cs="方正书宋_GBK"/>
          <w:sz w:val="22"/>
          <w:szCs w:val="22"/>
        </w:rPr>
        <w:t>15.2缺陷责任期</w:t>
      </w:r>
      <w:bookmarkEnd w:id="1577"/>
      <w:bookmarkEnd w:id="1607"/>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15.2.1缺陷责任期的具体期限：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15.2.4承包人向发包人发出缺陷责任期届满通知的期限：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发包人核实承包人是否履行缺陷修复义务的期限：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08" w:name="_Toc144215748"/>
      <w:r>
        <w:rPr>
          <w:rFonts w:hint="eastAsia" w:ascii="方正书宋_GBK" w:hAnsi="方正书宋_GBK" w:eastAsia="方正书宋_GBK" w:cs="方正书宋_GBK"/>
          <w:sz w:val="22"/>
          <w:szCs w:val="22"/>
        </w:rPr>
        <w:t>15.3质量保证金</w:t>
      </w:r>
      <w:bookmarkEnd w:id="160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关于是否扣留质量保证金的约定：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15.3.1承包人提供质量保证金的方式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质量保证金采用以下第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（1）质量保证金保函，保证金额为：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 xml:space="preserve">；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%的工程款；</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（3）其他方式：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 xml:space="preserve">15.3.2质量保证金的扣留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质量保证金的扣留采取以下第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（1）承包人在工程竣工结算时提交质量保证金保函；</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（2）在支付工程进度款时逐次扣留，在此情形下，质量保证金的计算基数不包括预付款的支付、扣回以及价格调整的金额；</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（3）工程竣工结算时一次性扣留质量保证金；</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（4）其他扣留方式：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关于质量保证金的补充约定：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78"/>
    <w:bookmarkEnd w:id="1579"/>
    <w:p>
      <w:pPr>
        <w:pStyle w:val="56"/>
        <w:spacing w:line="420" w:lineRule="exact"/>
        <w:ind w:firstLine="440"/>
        <w:rPr>
          <w:rFonts w:ascii="方正书宋_GBK" w:hAnsi="方正书宋_GBK" w:eastAsia="方正书宋_GBK" w:cs="方正书宋_GBK"/>
          <w:sz w:val="22"/>
          <w:szCs w:val="22"/>
        </w:rPr>
      </w:pPr>
      <w:bookmarkStart w:id="1609" w:name="_Toc144215749"/>
      <w:r>
        <w:rPr>
          <w:rFonts w:hint="eastAsia" w:ascii="方正书宋_GBK" w:hAnsi="方正书宋_GBK" w:eastAsia="方正书宋_GBK" w:cs="方正书宋_GBK"/>
          <w:sz w:val="22"/>
          <w:szCs w:val="22"/>
        </w:rPr>
        <w:t>15.4保修</w:t>
      </w:r>
      <w:bookmarkEnd w:id="1609"/>
    </w:p>
    <w:bookmarkEnd w:id="1580"/>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15.4.1保修责任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工程保修期为：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15.4.3修复通知</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承包人收到保修通知并到达工程现场的合理时间：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81"/>
    <w:bookmarkEnd w:id="1582"/>
    <w:bookmarkEnd w:id="1583"/>
    <w:bookmarkEnd w:id="1584"/>
    <w:p>
      <w:pPr>
        <w:pStyle w:val="56"/>
        <w:spacing w:line="420" w:lineRule="exact"/>
        <w:ind w:firstLine="440"/>
        <w:rPr>
          <w:rFonts w:ascii="方正书宋_GBK" w:hAnsi="方正书宋_GBK" w:eastAsia="方正书宋_GBK" w:cs="方正书宋_GBK"/>
          <w:sz w:val="22"/>
          <w:szCs w:val="22"/>
        </w:rPr>
      </w:pPr>
      <w:bookmarkStart w:id="1610" w:name="_Toc351203648"/>
      <w:bookmarkStart w:id="1611" w:name="_Toc144215750"/>
      <w:bookmarkStart w:id="1612" w:name="_Toc29516"/>
      <w:bookmarkStart w:id="1613" w:name="_Toc280868717"/>
      <w:bookmarkStart w:id="1614" w:name="_Toc280868718"/>
      <w:r>
        <w:rPr>
          <w:rFonts w:hint="eastAsia" w:ascii="方正书宋_GBK" w:hAnsi="方正书宋_GBK" w:eastAsia="方正书宋_GBK" w:cs="方正书宋_GBK"/>
          <w:sz w:val="22"/>
          <w:szCs w:val="22"/>
        </w:rPr>
        <w:t>16.违约</w:t>
      </w:r>
      <w:bookmarkEnd w:id="1610"/>
      <w:bookmarkEnd w:id="1611"/>
      <w:bookmarkEnd w:id="1612"/>
    </w:p>
    <w:p>
      <w:pPr>
        <w:pStyle w:val="56"/>
        <w:spacing w:line="420" w:lineRule="exact"/>
        <w:ind w:firstLine="440"/>
        <w:rPr>
          <w:rFonts w:ascii="方正书宋_GBK" w:hAnsi="方正书宋_GBK" w:eastAsia="方正书宋_GBK" w:cs="方正书宋_GBK"/>
          <w:sz w:val="22"/>
          <w:szCs w:val="22"/>
        </w:rPr>
      </w:pPr>
      <w:bookmarkStart w:id="1615" w:name="_Toc144215751"/>
      <w:r>
        <w:rPr>
          <w:rFonts w:hint="eastAsia" w:ascii="方正书宋_GBK" w:hAnsi="方正书宋_GBK" w:eastAsia="方正书宋_GBK" w:cs="方正书宋_GBK"/>
          <w:sz w:val="22"/>
          <w:szCs w:val="22"/>
        </w:rPr>
        <w:t>16.1发包人违约</w:t>
      </w:r>
      <w:bookmarkEnd w:id="1615"/>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16.1.1发包人违约的情形</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发包人违约的其他情形：</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16.1.2发包人违约的责任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发包人违约责任的承担方式和计算方法：</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（1）因发包人原因未能在计划开工日期前7天内下达开工通知的违约责任：</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（2）因发包人原因未能按合同约定支付合同价款的违约责任：</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（3）发包人违反第10.1款〔变更的范围〕第（2）项约定，自行实施被取消的工作或转由他人实施的违约责任：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（4）发包人提供的材料、工程设备的规格、数量或质量不符合合同约定，或因发包人原因导致交货日期延误或交货地点变更等情况的违约责任：</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（5）因发包人违反合同约定造成暂停施工的违约责任：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（6）发包人无正当理由没有在约定期限内发出复工指示，导致承包人无法复工的违约责任：</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（7）其他：</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16.1.3因发包人违约解除合同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承包人按16.1.1项〔发包人违约的情形〕约定暂停施工满</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天后发包人仍不纠正其违约行为并致使合同目的不能实现的，承包人有权解除合同。</w:t>
      </w:r>
    </w:p>
    <w:p>
      <w:pPr>
        <w:pStyle w:val="56"/>
        <w:spacing w:line="420" w:lineRule="exact"/>
        <w:ind w:firstLine="440"/>
        <w:rPr>
          <w:rFonts w:ascii="方正书宋_GBK" w:hAnsi="方正书宋_GBK" w:eastAsia="方正书宋_GBK" w:cs="方正书宋_GBK"/>
          <w:sz w:val="22"/>
          <w:szCs w:val="22"/>
        </w:rPr>
      </w:pPr>
      <w:bookmarkStart w:id="1616" w:name="_Toc144215752"/>
      <w:r>
        <w:rPr>
          <w:rFonts w:hint="eastAsia" w:ascii="方正书宋_GBK" w:hAnsi="方正书宋_GBK" w:eastAsia="方正书宋_GBK" w:cs="方正书宋_GBK"/>
          <w:sz w:val="22"/>
          <w:szCs w:val="22"/>
        </w:rPr>
        <w:t>16.2承包人违约</w:t>
      </w:r>
      <w:bookmarkEnd w:id="161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16.2.1承包人违约的情形</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承包人违约的其他情形：</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16.2.2承包人违约的责任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承包人违约责任的承担方式和计算方法：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16.2.3因承包人违约解除合同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关于承包人违约解除合同的特别约定：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发包人继续使用承包人在施工现场的材料、设备、临时工程、承包人文件和由承包人或以其名义编制的其他文件的费用承担方式：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17" w:name="_Toc351203649"/>
      <w:bookmarkStart w:id="1618" w:name="_Toc8743"/>
      <w:bookmarkStart w:id="1619" w:name="_Toc144215753"/>
      <w:r>
        <w:rPr>
          <w:rFonts w:hint="eastAsia" w:ascii="方正书宋_GBK" w:hAnsi="方正书宋_GBK" w:eastAsia="方正书宋_GBK" w:cs="方正书宋_GBK"/>
          <w:sz w:val="22"/>
          <w:szCs w:val="22"/>
        </w:rPr>
        <w:t>17.不可抗力</w:t>
      </w:r>
      <w:bookmarkEnd w:id="1617"/>
      <w:r>
        <w:rPr>
          <w:rFonts w:hint="eastAsia" w:ascii="方正书宋_GBK" w:hAnsi="方正书宋_GBK" w:eastAsia="方正书宋_GBK" w:cs="方正书宋_GBK"/>
          <w:sz w:val="22"/>
          <w:szCs w:val="22"/>
        </w:rPr>
        <w:t>和情势变更</w:t>
      </w:r>
      <w:bookmarkEnd w:id="1613"/>
      <w:bookmarkEnd w:id="1618"/>
      <w:bookmarkEnd w:id="1619"/>
    </w:p>
    <w:p>
      <w:pPr>
        <w:pStyle w:val="56"/>
        <w:spacing w:line="420" w:lineRule="exact"/>
        <w:ind w:firstLine="440"/>
        <w:rPr>
          <w:rFonts w:ascii="方正书宋_GBK" w:hAnsi="方正书宋_GBK" w:eastAsia="方正书宋_GBK" w:cs="方正书宋_GBK"/>
          <w:sz w:val="22"/>
          <w:szCs w:val="22"/>
        </w:rPr>
      </w:pPr>
      <w:bookmarkStart w:id="1620" w:name="_Toc144215754"/>
      <w:r>
        <w:rPr>
          <w:rFonts w:hint="eastAsia" w:ascii="方正书宋_GBK" w:hAnsi="方正书宋_GBK" w:eastAsia="方正书宋_GBK" w:cs="方正书宋_GBK"/>
          <w:sz w:val="22"/>
          <w:szCs w:val="22"/>
        </w:rPr>
        <w:t>17.1不可抗力</w:t>
      </w:r>
      <w:bookmarkEnd w:id="162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17.1.1不可抗力的确认</w:t>
      </w:r>
    </w:p>
    <w:p>
      <w:pPr>
        <w:pStyle w:val="54"/>
        <w:spacing w:line="420" w:lineRule="exact"/>
        <w:ind w:firstLine="44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sz w:val="22"/>
          <w:szCs w:val="22"/>
        </w:rPr>
        <w:t>除通用合同条款约定的不可抗力事件之外，视为不可抗力的其他情形：</w:t>
      </w:r>
      <w:r>
        <w:rPr>
          <w:rFonts w:hint="eastAsia" w:ascii="方正书宋_GBK" w:hAnsi="方正书宋_GBK" w:eastAsia="方正书宋_GBK" w:cs="方正书宋_GBK"/>
          <w:kern w:val="0"/>
          <w:sz w:val="22"/>
          <w:szCs w:val="22"/>
          <w:u w:val="single"/>
        </w:rPr>
        <w:tab/>
      </w:r>
      <w:r>
        <w:rPr>
          <w:rFonts w:hint="eastAsia" w:ascii="方正书宋_GBK" w:hAnsi="方正书宋_GBK" w:eastAsia="方正书宋_GBK" w:cs="方正书宋_GBK"/>
          <w:kern w:val="0"/>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17.1.4因不可抗力解除合同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合同解除后，发包人应在商定或确定发包人应支付款项后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天内完成款项的支付。</w:t>
      </w:r>
    </w:p>
    <w:p>
      <w:pPr>
        <w:pStyle w:val="56"/>
        <w:spacing w:line="420" w:lineRule="exact"/>
        <w:ind w:firstLine="440"/>
        <w:rPr>
          <w:rFonts w:ascii="方正书宋_GBK" w:hAnsi="方正书宋_GBK" w:eastAsia="方正书宋_GBK" w:cs="方正书宋_GBK"/>
          <w:sz w:val="22"/>
          <w:szCs w:val="22"/>
        </w:rPr>
      </w:pPr>
      <w:bookmarkStart w:id="1621" w:name="_Toc144215755"/>
      <w:bookmarkStart w:id="1622" w:name="_Toc351203650"/>
      <w:bookmarkStart w:id="1623" w:name="_Toc10976"/>
      <w:r>
        <w:rPr>
          <w:rFonts w:hint="eastAsia" w:ascii="方正书宋_GBK" w:hAnsi="方正书宋_GBK" w:eastAsia="方正书宋_GBK" w:cs="方正书宋_GBK"/>
          <w:sz w:val="22"/>
          <w:szCs w:val="22"/>
        </w:rPr>
        <w:t>18.保险</w:t>
      </w:r>
      <w:bookmarkEnd w:id="1621"/>
      <w:bookmarkEnd w:id="1622"/>
      <w:bookmarkEnd w:id="1623"/>
    </w:p>
    <w:bookmarkEnd w:id="1614"/>
    <w:p>
      <w:pPr>
        <w:pStyle w:val="56"/>
        <w:spacing w:line="420" w:lineRule="exact"/>
        <w:ind w:firstLine="440"/>
        <w:rPr>
          <w:rFonts w:ascii="方正书宋_GBK" w:hAnsi="方正书宋_GBK" w:eastAsia="方正书宋_GBK" w:cs="方正书宋_GBK"/>
          <w:sz w:val="22"/>
          <w:szCs w:val="22"/>
        </w:rPr>
      </w:pPr>
      <w:bookmarkStart w:id="1624" w:name="_Toc144215756"/>
      <w:r>
        <w:rPr>
          <w:rFonts w:hint="eastAsia" w:ascii="方正书宋_GBK" w:hAnsi="方正书宋_GBK" w:eastAsia="方正书宋_GBK" w:cs="方正书宋_GBK"/>
          <w:sz w:val="22"/>
          <w:szCs w:val="22"/>
        </w:rPr>
        <w:t>18.1工程保险</w:t>
      </w:r>
      <w:bookmarkEnd w:id="162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关于工程保险的特别约定：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25" w:name="_Toc144215757"/>
      <w:r>
        <w:rPr>
          <w:rFonts w:hint="eastAsia" w:ascii="方正书宋_GBK" w:hAnsi="方正书宋_GBK" w:eastAsia="方正书宋_GBK" w:cs="方正书宋_GBK"/>
          <w:sz w:val="22"/>
          <w:szCs w:val="22"/>
        </w:rPr>
        <w:t>18.3安全生产责任保险</w:t>
      </w:r>
      <w:bookmarkEnd w:id="1625"/>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关于安全生产责任保险的特别约定：</w:t>
      </w:r>
      <w:r>
        <w:rPr>
          <w:rFonts w:hint="eastAsia" w:ascii="方正书宋_GBK" w:hAnsi="方正书宋_GBK" w:eastAsia="方正书宋_GBK" w:cs="方正书宋_GBK"/>
          <w:kern w:val="0"/>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626" w:name="_Toc144215758"/>
      <w:r>
        <w:rPr>
          <w:rFonts w:hint="eastAsia" w:ascii="方正书宋_GBK" w:hAnsi="方正书宋_GBK" w:eastAsia="方正书宋_GBK" w:cs="方正书宋_GBK"/>
          <w:sz w:val="22"/>
          <w:szCs w:val="22"/>
        </w:rPr>
        <w:t>18.4其他保险</w:t>
      </w:r>
      <w:bookmarkEnd w:id="162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关于其他保险的约定：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承包人是否应为其施工设备等办理财产保险：</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27" w:name="_Toc144215759"/>
      <w:r>
        <w:rPr>
          <w:rFonts w:hint="eastAsia" w:ascii="方正书宋_GBK" w:hAnsi="方正书宋_GBK" w:eastAsia="方正书宋_GBK" w:cs="方正书宋_GBK"/>
          <w:sz w:val="22"/>
          <w:szCs w:val="22"/>
        </w:rPr>
        <w:t>18.8通知义务</w:t>
      </w:r>
      <w:bookmarkEnd w:id="1627"/>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关于变更保险合同时的通知义务的约定：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85"/>
    <w:bookmarkEnd w:id="1586"/>
    <w:bookmarkEnd w:id="1587"/>
    <w:bookmarkEnd w:id="1588"/>
    <w:bookmarkEnd w:id="1589"/>
    <w:bookmarkEnd w:id="1590"/>
    <w:bookmarkEnd w:id="1591"/>
    <w:bookmarkEnd w:id="1592"/>
    <w:bookmarkEnd w:id="1593"/>
    <w:bookmarkEnd w:id="1594"/>
    <w:bookmarkEnd w:id="1595"/>
    <w:bookmarkEnd w:id="1596"/>
    <w:p>
      <w:pPr>
        <w:pStyle w:val="56"/>
        <w:spacing w:line="420" w:lineRule="exact"/>
        <w:ind w:firstLine="440"/>
        <w:rPr>
          <w:rFonts w:ascii="方正书宋_GBK" w:hAnsi="方正书宋_GBK" w:eastAsia="方正书宋_GBK" w:cs="方正书宋_GBK"/>
          <w:sz w:val="22"/>
          <w:szCs w:val="22"/>
        </w:rPr>
      </w:pPr>
      <w:bookmarkStart w:id="1628" w:name="_Toc24904"/>
      <w:bookmarkStart w:id="1629" w:name="_Toc144215760"/>
      <w:bookmarkStart w:id="1630" w:name="_Toc351203651"/>
      <w:r>
        <w:rPr>
          <w:rFonts w:hint="eastAsia" w:ascii="方正书宋_GBK" w:hAnsi="方正书宋_GBK" w:eastAsia="方正书宋_GBK" w:cs="方正书宋_GBK"/>
          <w:sz w:val="22"/>
          <w:szCs w:val="22"/>
        </w:rPr>
        <w:t>19.索赔</w:t>
      </w:r>
      <w:bookmarkEnd w:id="1628"/>
      <w:bookmarkEnd w:id="1629"/>
    </w:p>
    <w:p>
      <w:pPr>
        <w:pStyle w:val="56"/>
        <w:spacing w:line="420" w:lineRule="exact"/>
        <w:ind w:firstLine="440"/>
        <w:rPr>
          <w:rFonts w:ascii="方正书宋_GBK" w:hAnsi="方正书宋_GBK" w:eastAsia="方正书宋_GBK" w:cs="方正书宋_GBK"/>
          <w:sz w:val="22"/>
          <w:szCs w:val="22"/>
        </w:rPr>
      </w:pPr>
      <w:bookmarkStart w:id="1631" w:name="_Toc144215761"/>
      <w:r>
        <w:rPr>
          <w:rFonts w:hint="eastAsia" w:ascii="方正书宋_GBK" w:hAnsi="方正书宋_GBK" w:eastAsia="方正书宋_GBK" w:cs="方正书宋_GBK"/>
          <w:sz w:val="22"/>
          <w:szCs w:val="22"/>
        </w:rPr>
        <w:t>19.1承包人的索赔</w:t>
      </w:r>
      <w:bookmarkEnd w:id="1631"/>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19.1.1承包人索赔范围的其他情形：</w:t>
      </w:r>
      <w:r>
        <w:rPr>
          <w:rFonts w:hint="eastAsia" w:ascii="方正书宋_GBK" w:hAnsi="方正书宋_GBK" w:eastAsia="方正书宋_GBK" w:cs="方正书宋_GBK"/>
          <w:kern w:val="0"/>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632" w:name="_Toc144215762"/>
      <w:r>
        <w:rPr>
          <w:rFonts w:hint="eastAsia" w:ascii="方正书宋_GBK" w:hAnsi="方正书宋_GBK" w:eastAsia="方正书宋_GBK" w:cs="方正书宋_GBK"/>
          <w:sz w:val="22"/>
          <w:szCs w:val="22"/>
        </w:rPr>
        <w:t>19.2发包人的索赔</w:t>
      </w:r>
      <w:bookmarkEnd w:id="163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19.2.1发包人索赔范围的其他情形：</w:t>
      </w:r>
      <w:r>
        <w:rPr>
          <w:rFonts w:hint="eastAsia" w:ascii="方正书宋_GBK" w:hAnsi="方正书宋_GBK" w:eastAsia="方正书宋_GBK" w:cs="方正书宋_GBK"/>
          <w:kern w:val="0"/>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633" w:name="_Toc144215763"/>
      <w:bookmarkStart w:id="1634" w:name="_Toc23301"/>
      <w:r>
        <w:rPr>
          <w:rFonts w:hint="eastAsia" w:ascii="方正书宋_GBK" w:hAnsi="方正书宋_GBK" w:eastAsia="方正书宋_GBK" w:cs="方正书宋_GBK"/>
          <w:sz w:val="22"/>
          <w:szCs w:val="22"/>
        </w:rPr>
        <w:t>20.争议解决</w:t>
      </w:r>
      <w:bookmarkEnd w:id="1630"/>
      <w:bookmarkEnd w:id="1633"/>
      <w:bookmarkEnd w:id="1634"/>
    </w:p>
    <w:bookmarkEnd w:id="1597"/>
    <w:bookmarkEnd w:id="1598"/>
    <w:p>
      <w:pPr>
        <w:pStyle w:val="56"/>
        <w:spacing w:line="420" w:lineRule="exact"/>
        <w:ind w:firstLine="440"/>
        <w:rPr>
          <w:rFonts w:ascii="方正书宋_GBK" w:hAnsi="方正书宋_GBK" w:eastAsia="方正书宋_GBK" w:cs="方正书宋_GBK"/>
          <w:sz w:val="22"/>
          <w:szCs w:val="22"/>
        </w:rPr>
      </w:pPr>
      <w:bookmarkStart w:id="1635" w:name="_Toc144215764"/>
      <w:r>
        <w:rPr>
          <w:rFonts w:hint="eastAsia" w:ascii="方正书宋_GBK" w:hAnsi="方正书宋_GBK" w:eastAsia="方正书宋_GBK" w:cs="方正书宋_GBK"/>
          <w:sz w:val="22"/>
          <w:szCs w:val="22"/>
        </w:rPr>
        <w:t>20.2调解</w:t>
      </w:r>
      <w:bookmarkEnd w:id="1635"/>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第三方调解机构的确定：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36" w:name="_Toc144215765"/>
      <w:r>
        <w:rPr>
          <w:rFonts w:hint="eastAsia" w:ascii="方正书宋_GBK" w:hAnsi="方正书宋_GBK" w:eastAsia="方正书宋_GBK" w:cs="方正书宋_GBK"/>
          <w:sz w:val="22"/>
          <w:szCs w:val="22"/>
        </w:rPr>
        <w:t>20.3争</w:t>
      </w:r>
      <w:bookmarkEnd w:id="1599"/>
      <w:r>
        <w:rPr>
          <w:rFonts w:hint="eastAsia" w:ascii="方正书宋_GBK" w:hAnsi="方正书宋_GBK" w:eastAsia="方正书宋_GBK" w:cs="方正书宋_GBK"/>
          <w:sz w:val="22"/>
          <w:szCs w:val="22"/>
        </w:rPr>
        <w:t>议评审</w:t>
      </w:r>
      <w:bookmarkEnd w:id="163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合同当事人是否同意将工程争议提交争议评审小组决定：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20.3.1争议评审小组的确定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争议评审小组成员的确定：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选定争议评审员的期限：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争议评审小组成员的报酬承担方式：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其他事项的约定：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20.3.2争议评审小组的决定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合同当事人关于本项的约定：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37" w:name="_Toc144215766"/>
      <w:r>
        <w:rPr>
          <w:rFonts w:hint="eastAsia" w:ascii="方正书宋_GBK" w:hAnsi="方正书宋_GBK" w:eastAsia="方正书宋_GBK" w:cs="方正书宋_GBK"/>
          <w:sz w:val="22"/>
          <w:szCs w:val="22"/>
        </w:rPr>
        <w:t>20.4仲裁或诉讼</w:t>
      </w:r>
      <w:bookmarkEnd w:id="1600"/>
      <w:bookmarkEnd w:id="1637"/>
    </w:p>
    <w:p>
      <w:pPr>
        <w:pStyle w:val="54"/>
        <w:spacing w:line="420" w:lineRule="exact"/>
        <w:ind w:firstLine="432"/>
        <w:rPr>
          <w:rFonts w:ascii="方正书宋_GBK" w:hAnsi="方正书宋_GBK" w:eastAsia="方正书宋_GBK" w:cs="方正书宋_GBK"/>
          <w:spacing w:val="-2"/>
          <w:sz w:val="22"/>
          <w:szCs w:val="22"/>
        </w:rPr>
      </w:pPr>
      <w:r>
        <w:rPr>
          <w:rFonts w:hint="eastAsia" w:ascii="方正书宋_GBK" w:hAnsi="方正书宋_GBK" w:eastAsia="方正书宋_GBK" w:cs="方正书宋_GBK"/>
          <w:spacing w:val="-2"/>
          <w:sz w:val="22"/>
          <w:szCs w:val="22"/>
        </w:rPr>
        <w:t>因合同及合同有关事项发生的争议，按下列第</w:t>
      </w:r>
      <w:r>
        <w:rPr>
          <w:rFonts w:hint="eastAsia" w:ascii="方正书宋_GBK" w:hAnsi="方正书宋_GBK" w:eastAsia="方正书宋_GBK" w:cs="方正书宋_GBK"/>
          <w:spacing w:val="-2"/>
          <w:sz w:val="22"/>
          <w:szCs w:val="22"/>
          <w:u w:val="single"/>
        </w:rPr>
        <w:t xml:space="preserve">   </w:t>
      </w:r>
      <w:r>
        <w:rPr>
          <w:rFonts w:hint="eastAsia" w:ascii="方正书宋_GBK" w:hAnsi="方正书宋_GBK" w:eastAsia="方正书宋_GBK" w:cs="方正书宋_GBK"/>
          <w:spacing w:val="-2"/>
          <w:sz w:val="22"/>
          <w:szCs w:val="22"/>
        </w:rPr>
        <w:t>种方式解决：</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仲裁委员会申请仲裁；</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人民法院起诉。</w:t>
      </w:r>
      <w:bookmarkEnd w:id="1601"/>
      <w:bookmarkEnd w:id="1602"/>
      <w:bookmarkEnd w:id="1603"/>
      <w:bookmarkEnd w:id="1604"/>
      <w:bookmarkEnd w:id="1605"/>
      <w:bookmarkEnd w:id="1606"/>
    </w:p>
    <w:p>
      <w:pPr>
        <w:pStyle w:val="54"/>
        <w:spacing w:line="420" w:lineRule="exact"/>
        <w:ind w:firstLine="0" w:firstLineChars="0"/>
        <w:jc w:val="center"/>
        <w:rPr>
          <w:rFonts w:ascii="方正黑体_GBK" w:hAnsi="方正黑体_GBK" w:eastAsia="方正黑体_GBK" w:cs="方正黑体_GBK"/>
          <w:sz w:val="28"/>
          <w:szCs w:val="28"/>
        </w:rPr>
      </w:pPr>
      <w:r>
        <w:rPr>
          <w:rFonts w:hint="eastAsia" w:ascii="方正书宋_GBK" w:hAnsi="方正书宋_GBK" w:eastAsia="方正书宋_GBK" w:cs="方正书宋_GBK"/>
          <w:sz w:val="22"/>
          <w:szCs w:val="22"/>
        </w:rPr>
        <w:br w:type="page"/>
      </w:r>
      <w:bookmarkStart w:id="1638" w:name="_Toc531009781"/>
      <w:bookmarkStart w:id="1639" w:name="_Toc144215767"/>
      <w:r>
        <w:rPr>
          <w:rFonts w:hint="eastAsia" w:ascii="方正黑体_GBK" w:hAnsi="方正黑体_GBK" w:eastAsia="方正黑体_GBK" w:cs="方正黑体_GBK"/>
          <w:sz w:val="28"/>
          <w:szCs w:val="28"/>
        </w:rPr>
        <w:t>第四部分  补充条款</w:t>
      </w:r>
      <w:bookmarkEnd w:id="1638"/>
      <w:bookmarkEnd w:id="1639"/>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br w:type="page"/>
      </w:r>
      <w:bookmarkStart w:id="1640" w:name="_Toc10978"/>
      <w:bookmarkStart w:id="1641" w:name="_Toc351203652"/>
    </w:p>
    <w:p>
      <w:pPr>
        <w:jc w:val="center"/>
        <w:rPr>
          <w:rFonts w:ascii="方正黑体_GBK" w:hAnsi="方正黑体_GBK" w:eastAsia="方正黑体_GBK" w:cs="方正黑体_GBK"/>
          <w:sz w:val="28"/>
          <w:szCs w:val="28"/>
        </w:rPr>
      </w:pPr>
      <w:bookmarkStart w:id="1642" w:name="_Toc144215768"/>
      <w:r>
        <w:rPr>
          <w:rFonts w:hint="eastAsia" w:ascii="方正黑体_GBK" w:hAnsi="方正黑体_GBK" w:eastAsia="方正黑体_GBK" w:cs="方正黑体_GBK"/>
          <w:sz w:val="28"/>
          <w:szCs w:val="28"/>
        </w:rPr>
        <w:t>附    件</w:t>
      </w:r>
      <w:bookmarkEnd w:id="1640"/>
      <w:bookmarkEnd w:id="1641"/>
      <w:bookmarkEnd w:id="1642"/>
    </w:p>
    <w:p>
      <w:pPr>
        <w:pStyle w:val="54"/>
        <w:spacing w:line="420" w:lineRule="exact"/>
        <w:ind w:firstLine="0" w:firstLineChars="0"/>
        <w:rPr>
          <w:rFonts w:ascii="方正书宋_GBK" w:hAnsi="方正书宋_GBK" w:eastAsia="方正书宋_GBK" w:cs="方正书宋_GBK"/>
          <w:sz w:val="22"/>
          <w:szCs w:val="22"/>
        </w:rPr>
      </w:pPr>
    </w:p>
    <w:p>
      <w:pPr>
        <w:pStyle w:val="56"/>
        <w:spacing w:line="420" w:lineRule="exact"/>
        <w:ind w:firstLine="0" w:firstLineChars="0"/>
        <w:rPr>
          <w:rFonts w:ascii="方正书宋_GBK" w:hAnsi="方正书宋_GBK" w:eastAsia="方正书宋_GBK" w:cs="方正书宋_GBK"/>
          <w:b w:val="0"/>
          <w:bCs/>
          <w:sz w:val="22"/>
          <w:szCs w:val="22"/>
        </w:rPr>
      </w:pPr>
      <w:bookmarkStart w:id="1643" w:name="_Toc144215769"/>
      <w:bookmarkStart w:id="1644" w:name="_Toc144133183"/>
      <w:r>
        <w:rPr>
          <w:rFonts w:hint="eastAsia" w:ascii="方正书宋_GBK" w:hAnsi="方正书宋_GBK" w:eastAsia="方正书宋_GBK" w:cs="方正书宋_GBK"/>
          <w:b w:val="0"/>
          <w:bCs/>
          <w:sz w:val="22"/>
          <w:szCs w:val="22"/>
        </w:rPr>
        <w:t>协议书附件：</w:t>
      </w:r>
      <w:bookmarkEnd w:id="1643"/>
      <w:bookmarkEnd w:id="1644"/>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附件1：承包人承揽工程项目一览表</w:t>
      </w:r>
    </w:p>
    <w:p>
      <w:pPr>
        <w:pStyle w:val="56"/>
        <w:spacing w:line="420" w:lineRule="exact"/>
        <w:ind w:firstLine="0" w:firstLineChars="0"/>
        <w:rPr>
          <w:rFonts w:ascii="方正书宋_GBK" w:hAnsi="方正书宋_GBK" w:eastAsia="方正书宋_GBK" w:cs="方正书宋_GBK"/>
          <w:b w:val="0"/>
          <w:bCs/>
          <w:sz w:val="22"/>
          <w:szCs w:val="22"/>
        </w:rPr>
      </w:pPr>
      <w:bookmarkStart w:id="1645" w:name="_Toc144215770"/>
      <w:bookmarkStart w:id="1646" w:name="_Toc144133184"/>
      <w:r>
        <w:rPr>
          <w:rFonts w:hint="eastAsia" w:ascii="方正书宋_GBK" w:hAnsi="方正书宋_GBK" w:eastAsia="方正书宋_GBK" w:cs="方正书宋_GBK"/>
          <w:b w:val="0"/>
          <w:bCs/>
          <w:sz w:val="22"/>
          <w:szCs w:val="22"/>
        </w:rPr>
        <w:t>专用合同条款附件：</w:t>
      </w:r>
      <w:bookmarkEnd w:id="1645"/>
      <w:bookmarkEnd w:id="1646"/>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附件2：发包人供应材料设备一览表</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附件3：工程质量保修书</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附件4：主要建设工程文件目录</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附件5：承包人用于本工程施工的机械设备表</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附件6：承包人主要施工管理人员表</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附件7：分包人主要施工管理人员表</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附件8：履约担保格式</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附件9：预付款担保格式</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附件10：支付担保格式</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附件11：暂估价一览表</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附件12：中标通知书（如有）</w:t>
      </w:r>
    </w:p>
    <w:p>
      <w:pPr>
        <w:pStyle w:val="54"/>
        <w:ind w:firstLine="0" w:firstLineChars="0"/>
      </w:pPr>
    </w:p>
    <w:p>
      <w:pPr>
        <w:pStyle w:val="54"/>
        <w:ind w:firstLine="600"/>
        <w:sectPr>
          <w:footerReference r:id="rId43" w:type="default"/>
          <w:pgSz w:w="11906" w:h="16838"/>
          <w:pgMar w:top="2098" w:right="1531" w:bottom="1984" w:left="1531" w:header="851" w:footer="1417" w:gutter="0"/>
          <w:pgNumType w:fmt="decimal"/>
          <w:cols w:space="720" w:num="1"/>
          <w:docGrid w:linePitch="312" w:charSpace="0"/>
        </w:sectPr>
      </w:pPr>
    </w:p>
    <w:p>
      <w:pPr>
        <w:pStyle w:val="54"/>
        <w:spacing w:line="420" w:lineRule="exact"/>
        <w:ind w:firstLine="0" w:firstLineChars="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附件1：</w:t>
      </w:r>
    </w:p>
    <w:p>
      <w:pPr>
        <w:pStyle w:val="54"/>
        <w:spacing w:after="240" w:afterLines="100" w:line="240" w:lineRule="auto"/>
        <w:ind w:firstLine="0" w:firstLineChars="0"/>
        <w:jc w:val="center"/>
        <w:rPr>
          <w:rFonts w:ascii="方正小标宋_GBK" w:eastAsia="方正小标宋_GBK"/>
          <w:sz w:val="40"/>
          <w:szCs w:val="40"/>
        </w:rPr>
      </w:pPr>
      <w:r>
        <w:rPr>
          <w:rFonts w:hint="eastAsia" w:ascii="方正小标宋_GBK" w:eastAsia="方正小标宋_GBK"/>
          <w:sz w:val="40"/>
          <w:szCs w:val="40"/>
        </w:rPr>
        <w:t>承包人承揽工程项目一览表</w:t>
      </w:r>
    </w:p>
    <w:tbl>
      <w:tblPr>
        <w:tblStyle w:val="35"/>
        <w:tblW w:w="1389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2031"/>
        <w:gridCol w:w="1420"/>
        <w:gridCol w:w="1726"/>
        <w:gridCol w:w="1420"/>
        <w:gridCol w:w="807"/>
        <w:gridCol w:w="1420"/>
        <w:gridCol w:w="2032"/>
        <w:gridCol w:w="1420"/>
        <w:gridCol w:w="807"/>
        <w:gridCol w:w="8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单位工程名称</w:t>
            </w:r>
          </w:p>
        </w:tc>
        <w:tc>
          <w:tcPr>
            <w:tcW w:w="142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建设规模</w:t>
            </w:r>
          </w:p>
        </w:tc>
        <w:tc>
          <w:tcPr>
            <w:tcW w:w="172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建筑面积</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（平方米）</w:t>
            </w:r>
          </w:p>
        </w:tc>
        <w:tc>
          <w:tcPr>
            <w:tcW w:w="142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结构形式</w:t>
            </w:r>
          </w:p>
        </w:tc>
        <w:tc>
          <w:tcPr>
            <w:tcW w:w="80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层数</w:t>
            </w:r>
          </w:p>
        </w:tc>
        <w:tc>
          <w:tcPr>
            <w:tcW w:w="142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生产能力</w:t>
            </w:r>
          </w:p>
        </w:tc>
        <w:tc>
          <w:tcPr>
            <w:tcW w:w="203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设备安装内容</w:t>
            </w:r>
          </w:p>
        </w:tc>
        <w:tc>
          <w:tcPr>
            <w:tcW w:w="142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合同价格</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（元）</w:t>
            </w:r>
          </w:p>
        </w:tc>
        <w:tc>
          <w:tcPr>
            <w:tcW w:w="80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开工</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日期</w:t>
            </w:r>
          </w:p>
        </w:tc>
        <w:tc>
          <w:tcPr>
            <w:tcW w:w="80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竣工</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spacing w:line="20" w:lineRule="exact"/>
        <w:rPr>
          <w:rFonts w:ascii="Times New Roman" w:hAnsi="Times New Roman" w:eastAsia="仿宋_GB2312"/>
          <w:color w:val="000000"/>
          <w:sz w:val="30"/>
          <w:szCs w:val="30"/>
        </w:rPr>
      </w:pPr>
    </w:p>
    <w:p>
      <w:pPr>
        <w:spacing w:line="20" w:lineRule="exact"/>
        <w:rPr>
          <w:rFonts w:ascii="Times New Roman" w:hAnsi="Times New Roman" w:eastAsia="仿宋_GB2312"/>
          <w:color w:val="000000"/>
          <w:sz w:val="30"/>
          <w:szCs w:val="30"/>
        </w:rPr>
        <w:sectPr>
          <w:footerReference r:id="rId44" w:type="default"/>
          <w:pgSz w:w="16838" w:h="11906" w:orient="landscape"/>
          <w:pgMar w:top="1531" w:right="1531" w:bottom="1531" w:left="1531" w:header="851" w:footer="1191" w:gutter="0"/>
          <w:pgNumType w:fmt="decimal"/>
          <w:cols w:space="720" w:num="1"/>
          <w:docGrid w:linePitch="312" w:charSpace="0"/>
        </w:sectPr>
      </w:pPr>
    </w:p>
    <w:p>
      <w:pPr>
        <w:pStyle w:val="54"/>
        <w:spacing w:line="420" w:lineRule="exact"/>
        <w:ind w:firstLine="0" w:firstLineChars="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附</w:t>
      </w:r>
      <w:bookmarkStart w:id="1647" w:name="_Toc296944564"/>
      <w:bookmarkStart w:id="1648" w:name="_Toc296346726"/>
      <w:bookmarkStart w:id="1649" w:name="_Toc296891053"/>
      <w:bookmarkStart w:id="1650" w:name="_Toc267261692"/>
      <w:bookmarkStart w:id="1651" w:name="_Toc296891265"/>
      <w:bookmarkStart w:id="1652" w:name="_Toc296347224"/>
      <w:bookmarkStart w:id="1653" w:name="_Toc296503225"/>
      <w:r>
        <w:rPr>
          <w:rFonts w:hint="eastAsia" w:ascii="方正黑体_GBK" w:hAnsi="方正黑体_GBK" w:eastAsia="方正黑体_GBK" w:cs="方正黑体_GBK"/>
          <w:sz w:val="28"/>
          <w:szCs w:val="28"/>
        </w:rPr>
        <w:t>件2：</w:t>
      </w:r>
    </w:p>
    <w:bookmarkEnd w:id="1647"/>
    <w:bookmarkEnd w:id="1648"/>
    <w:bookmarkEnd w:id="1649"/>
    <w:bookmarkEnd w:id="1650"/>
    <w:bookmarkEnd w:id="1651"/>
    <w:bookmarkEnd w:id="1652"/>
    <w:bookmarkEnd w:id="1653"/>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发包人供应材料设备一览表</w:t>
      </w:r>
    </w:p>
    <w:tbl>
      <w:tblPr>
        <w:tblStyle w:val="35"/>
        <w:tblW w:w="841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466"/>
        <w:gridCol w:w="1116"/>
        <w:gridCol w:w="1214"/>
        <w:gridCol w:w="690"/>
        <w:gridCol w:w="690"/>
        <w:gridCol w:w="951"/>
        <w:gridCol w:w="690"/>
        <w:gridCol w:w="690"/>
        <w:gridCol w:w="1215"/>
        <w:gridCol w:w="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序</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号</w:t>
            </w:r>
          </w:p>
        </w:tc>
        <w:tc>
          <w:tcPr>
            <w:tcW w:w="111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材料、</w:t>
            </w:r>
          </w:p>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设备品种</w:t>
            </w:r>
          </w:p>
        </w:tc>
        <w:tc>
          <w:tcPr>
            <w:tcW w:w="121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规格型号</w:t>
            </w:r>
          </w:p>
        </w:tc>
        <w:tc>
          <w:tcPr>
            <w:tcW w:w="69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单位</w:t>
            </w:r>
          </w:p>
        </w:tc>
        <w:tc>
          <w:tcPr>
            <w:tcW w:w="69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95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单价</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（元）</w:t>
            </w:r>
          </w:p>
        </w:tc>
        <w:tc>
          <w:tcPr>
            <w:tcW w:w="69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质量</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等级</w:t>
            </w:r>
          </w:p>
        </w:tc>
        <w:tc>
          <w:tcPr>
            <w:tcW w:w="69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供应</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时间</w:t>
            </w:r>
          </w:p>
        </w:tc>
        <w:tc>
          <w:tcPr>
            <w:tcW w:w="1215"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送达地点</w:t>
            </w:r>
          </w:p>
        </w:tc>
        <w:tc>
          <w:tcPr>
            <w:tcW w:w="69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pStyle w:val="54"/>
        <w:spacing w:line="420" w:lineRule="exact"/>
        <w:ind w:firstLine="0" w:firstLineChars="0"/>
        <w:rPr>
          <w:rFonts w:ascii="方正黑体_GBK" w:hAnsi="方正黑体_GBK" w:eastAsia="方正黑体_GBK" w:cs="方正黑体_GBK"/>
          <w:sz w:val="28"/>
          <w:szCs w:val="28"/>
        </w:rPr>
      </w:pPr>
      <w:r>
        <w:rPr>
          <w:rFonts w:eastAsia="黑体"/>
        </w:rPr>
        <w:br w:type="page"/>
      </w:r>
      <w:r>
        <w:rPr>
          <w:rFonts w:hint="eastAsia" w:ascii="方正黑体_GBK" w:hAnsi="方正黑体_GBK" w:eastAsia="方正黑体_GBK" w:cs="方正黑体_GBK"/>
          <w:sz w:val="28"/>
          <w:szCs w:val="28"/>
        </w:rPr>
        <w:t>附</w:t>
      </w:r>
      <w:bookmarkStart w:id="1654" w:name="_Toc296891054"/>
      <w:bookmarkStart w:id="1655" w:name="_Toc296503226"/>
      <w:bookmarkStart w:id="1656" w:name="_Toc267261693"/>
      <w:bookmarkStart w:id="1657" w:name="_Toc296346727"/>
      <w:bookmarkStart w:id="1658" w:name="_Toc296944565"/>
      <w:bookmarkStart w:id="1659" w:name="_Toc296891266"/>
      <w:bookmarkStart w:id="1660" w:name="_Toc296347225"/>
      <w:r>
        <w:rPr>
          <w:rFonts w:hint="eastAsia" w:ascii="方正黑体_GBK" w:hAnsi="方正黑体_GBK" w:eastAsia="方正黑体_GBK" w:cs="方正黑体_GBK"/>
          <w:sz w:val="28"/>
          <w:szCs w:val="28"/>
        </w:rPr>
        <w:t>件3：</w:t>
      </w:r>
      <w:bookmarkEnd w:id="1654"/>
      <w:bookmarkEnd w:id="1655"/>
      <w:bookmarkEnd w:id="1656"/>
      <w:bookmarkEnd w:id="1657"/>
      <w:bookmarkEnd w:id="1658"/>
      <w:bookmarkEnd w:id="1659"/>
      <w:bookmarkEnd w:id="1660"/>
    </w:p>
    <w:p>
      <w:pPr>
        <w:pStyle w:val="57"/>
        <w:spacing w:line="420" w:lineRule="exact"/>
        <w:jc w:val="both"/>
        <w:outlineLvl w:val="9"/>
        <w:rPr>
          <w:rFonts w:ascii="方正书宋_GBK" w:hAnsi="方正书宋_GBK" w:eastAsia="方正书宋_GBK" w:cs="方正书宋_GBK"/>
          <w:sz w:val="22"/>
          <w:szCs w:val="22"/>
        </w:rPr>
      </w:pPr>
      <w:bookmarkStart w:id="1661" w:name="_Toc144215771"/>
      <w:bookmarkStart w:id="1662" w:name="_Toc144133185"/>
    </w:p>
    <w:p>
      <w:pPr>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工程质量保修书</w:t>
      </w:r>
      <w:bookmarkEnd w:id="1661"/>
      <w:bookmarkEnd w:id="1662"/>
    </w:p>
    <w:p>
      <w:pPr>
        <w:pStyle w:val="54"/>
        <w:spacing w:line="420" w:lineRule="exact"/>
        <w:ind w:firstLine="0" w:firstLineChars="0"/>
        <w:rPr>
          <w:rFonts w:ascii="方正书宋_GBK" w:hAnsi="方正书宋_GBK" w:eastAsia="方正书宋_GBK" w:cs="方正书宋_GBK"/>
          <w:sz w:val="22"/>
          <w:szCs w:val="22"/>
        </w:rPr>
      </w:pP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发包人（全称）：</w:t>
      </w:r>
      <w:r>
        <w:rPr>
          <w:rFonts w:hint="eastAsia" w:ascii="方正书宋_GBK" w:hAnsi="方正书宋_GBK" w:eastAsia="方正书宋_GBK" w:cs="方正书宋_GBK"/>
          <w:sz w:val="22"/>
          <w:szCs w:val="22"/>
          <w:u w:val="single"/>
        </w:rPr>
        <w:t xml:space="preserve">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承包人（全称）：</w:t>
      </w:r>
      <w:r>
        <w:rPr>
          <w:rFonts w:hint="eastAsia" w:ascii="方正书宋_GBK" w:hAnsi="方正书宋_GBK" w:eastAsia="方正书宋_GBK" w:cs="方正书宋_GBK"/>
          <w:sz w:val="22"/>
          <w:szCs w:val="22"/>
          <w:u w:val="single"/>
        </w:rPr>
        <w:t xml:space="preserve">                                 </w:t>
      </w:r>
    </w:p>
    <w:p>
      <w:pPr>
        <w:pStyle w:val="54"/>
        <w:spacing w:line="420" w:lineRule="exact"/>
        <w:ind w:firstLine="0" w:firstLineChars="0"/>
        <w:rPr>
          <w:rFonts w:ascii="方正书宋_GBK" w:hAnsi="方正书宋_GBK" w:eastAsia="方正书宋_GBK" w:cs="方正书宋_GBK"/>
          <w:sz w:val="22"/>
          <w:szCs w:val="22"/>
        </w:rPr>
      </w:pP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发包人和承包人根据《中华人民共和国建筑法》和《建设工程质量管理条例》，经协商一致就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（工程全称）签订工程质量保修书。</w:t>
      </w:r>
    </w:p>
    <w:p>
      <w:pPr>
        <w:pStyle w:val="56"/>
        <w:spacing w:line="420" w:lineRule="exact"/>
        <w:ind w:firstLine="440"/>
        <w:rPr>
          <w:rFonts w:ascii="方正书宋_GBK" w:hAnsi="方正书宋_GBK" w:eastAsia="方正书宋_GBK" w:cs="方正书宋_GBK"/>
          <w:b w:val="0"/>
          <w:bCs/>
          <w:sz w:val="22"/>
          <w:szCs w:val="22"/>
        </w:rPr>
      </w:pPr>
      <w:bookmarkStart w:id="1663" w:name="_Toc144133186"/>
      <w:bookmarkStart w:id="1664" w:name="_Toc144215772"/>
      <w:r>
        <w:rPr>
          <w:rFonts w:hint="eastAsia" w:ascii="方正书宋_GBK" w:hAnsi="方正书宋_GBK" w:eastAsia="方正书宋_GBK" w:cs="方正书宋_GBK"/>
          <w:b w:val="0"/>
          <w:bCs/>
          <w:sz w:val="22"/>
          <w:szCs w:val="22"/>
        </w:rPr>
        <w:t>一、工程质量保修范围和内容</w:t>
      </w:r>
      <w:bookmarkEnd w:id="1663"/>
      <w:bookmarkEnd w:id="166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承包人在质量保修期内，按照有关法律规定和合同约定，承担工程质量保修责任。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b w:val="0"/>
          <w:bCs/>
          <w:sz w:val="22"/>
          <w:szCs w:val="22"/>
        </w:rPr>
      </w:pPr>
      <w:bookmarkStart w:id="1665" w:name="_Toc144133187"/>
      <w:bookmarkStart w:id="1666" w:name="_Toc144215773"/>
      <w:r>
        <w:rPr>
          <w:rFonts w:hint="eastAsia" w:ascii="方正书宋_GBK" w:hAnsi="方正书宋_GBK" w:eastAsia="方正书宋_GBK" w:cs="方正书宋_GBK"/>
          <w:b w:val="0"/>
          <w:bCs/>
          <w:sz w:val="22"/>
          <w:szCs w:val="22"/>
        </w:rPr>
        <w:t>二、质量保修期</w:t>
      </w:r>
      <w:bookmarkEnd w:id="1665"/>
      <w:bookmarkEnd w:id="166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根据《建设工程质量管理条例》及有关规定，工程的质量保修期如下：</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w:t>
      </w:r>
      <w:r>
        <w:rPr>
          <w:rFonts w:hint="eastAsia" w:ascii="方正书宋_GBK" w:hAnsi="方正书宋_GBK" w:eastAsia="方正书宋_GBK" w:cs="方正书宋_GBK"/>
          <w:color w:val="000000"/>
          <w:sz w:val="22"/>
          <w:szCs w:val="22"/>
        </w:rPr>
        <w:t>．</w:t>
      </w:r>
      <w:r>
        <w:rPr>
          <w:rFonts w:hint="eastAsia" w:ascii="方正书宋_GBK" w:hAnsi="方正书宋_GBK" w:eastAsia="方正书宋_GBK" w:cs="方正书宋_GBK"/>
          <w:sz w:val="22"/>
          <w:szCs w:val="22"/>
        </w:rPr>
        <w:t>地基基础工程和主体结构工程为设计文件规定的工程合理使用年限；</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2．屋面防水工程、有防水要求的卫生间、房间和外墙面的防渗</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3．装修工程为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4．电气管线、给排水管道、设备安装工程为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5．供热与供冷系统为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个采暖期、供冷期；</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w:t>
      </w:r>
      <w:r>
        <w:rPr>
          <w:rFonts w:hint="eastAsia" w:ascii="方正书宋_GBK" w:hAnsi="方正书宋_GBK" w:eastAsia="方正书宋_GBK" w:cs="方正书宋_GBK"/>
          <w:spacing w:val="-2"/>
          <w:sz w:val="22"/>
          <w:szCs w:val="22"/>
        </w:rPr>
        <w:t>住宅小区内的给排水设施、道路等配套工程为</w:t>
      </w:r>
      <w:r>
        <w:rPr>
          <w:rFonts w:hint="eastAsia" w:ascii="方正书宋_GBK" w:hAnsi="方正书宋_GBK" w:eastAsia="方正书宋_GBK" w:cs="方正书宋_GBK"/>
          <w:spacing w:val="-2"/>
          <w:sz w:val="22"/>
          <w:szCs w:val="22"/>
          <w:u w:val="single"/>
        </w:rPr>
        <w:t xml:space="preserve">        </w:t>
      </w:r>
      <w:r>
        <w:rPr>
          <w:rFonts w:hint="eastAsia" w:ascii="方正书宋_GBK" w:hAnsi="方正书宋_GBK" w:eastAsia="方正书宋_GBK" w:cs="方正书宋_GBK"/>
          <w:spacing w:val="-2"/>
          <w:sz w:val="22"/>
          <w:szCs w:val="22"/>
        </w:rPr>
        <w:t>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7．其他项目保修期限约定如下：</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质量保修期自工程竣工验收合格之日起计算。</w:t>
      </w:r>
    </w:p>
    <w:p>
      <w:pPr>
        <w:pStyle w:val="56"/>
        <w:spacing w:line="420" w:lineRule="exact"/>
        <w:ind w:firstLine="440"/>
        <w:rPr>
          <w:rFonts w:ascii="方正书宋_GBK" w:hAnsi="方正书宋_GBK" w:eastAsia="方正书宋_GBK" w:cs="方正书宋_GBK"/>
          <w:b w:val="0"/>
          <w:bCs/>
          <w:sz w:val="22"/>
          <w:szCs w:val="22"/>
        </w:rPr>
      </w:pPr>
      <w:bookmarkStart w:id="1667" w:name="_Toc144133188"/>
      <w:bookmarkStart w:id="1668" w:name="_Toc144215774"/>
      <w:r>
        <w:rPr>
          <w:rFonts w:hint="eastAsia" w:ascii="方正书宋_GBK" w:hAnsi="方正书宋_GBK" w:eastAsia="方正书宋_GBK" w:cs="方正书宋_GBK"/>
          <w:b w:val="0"/>
          <w:bCs/>
          <w:sz w:val="22"/>
          <w:szCs w:val="22"/>
        </w:rPr>
        <w:t>三、缺陷责任期</w:t>
      </w:r>
      <w:bookmarkEnd w:id="1667"/>
      <w:bookmarkEnd w:id="166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工程缺陷责任期为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个月，缺陷责任期自工程通过竣工验收之日起计算。单位工程先于全部工程进行验收，单位工程缺陷责任期自单位工程验收合格之日起算。</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缺陷责任期终止后，发包人应退还剩余的质量保证金或返还质量保证金保函原件。</w:t>
      </w:r>
    </w:p>
    <w:p>
      <w:pPr>
        <w:pStyle w:val="56"/>
        <w:spacing w:line="420" w:lineRule="exact"/>
        <w:ind w:firstLine="440"/>
        <w:rPr>
          <w:rFonts w:ascii="方正书宋_GBK" w:hAnsi="方正书宋_GBK" w:eastAsia="方正书宋_GBK" w:cs="方正书宋_GBK"/>
          <w:b w:val="0"/>
          <w:bCs/>
          <w:sz w:val="22"/>
          <w:szCs w:val="22"/>
        </w:rPr>
      </w:pPr>
      <w:bookmarkStart w:id="1669" w:name="_Toc144133189"/>
      <w:bookmarkStart w:id="1670" w:name="_Toc144215775"/>
      <w:r>
        <w:rPr>
          <w:rFonts w:hint="eastAsia" w:ascii="方正书宋_GBK" w:hAnsi="方正书宋_GBK" w:eastAsia="方正书宋_GBK" w:cs="方正书宋_GBK"/>
          <w:b w:val="0"/>
          <w:bCs/>
          <w:sz w:val="22"/>
          <w:szCs w:val="22"/>
        </w:rPr>
        <w:t>四、质量保修责任</w:t>
      </w:r>
      <w:bookmarkEnd w:id="1669"/>
      <w:bookmarkEnd w:id="167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1．属于保修范围、内容的项目，承包人应当在接到保修通知之日起7天内派人保修。承包人不在约定期限内派人保修的，发包人可以委托他人修理。</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2．发生紧急事故需抢修的，承包人在接到事故通知后，应当立即到达事故现场抢修。</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4．质量保修完成后，由发包人组织验收。</w:t>
      </w:r>
    </w:p>
    <w:p>
      <w:pPr>
        <w:pStyle w:val="56"/>
        <w:spacing w:line="420" w:lineRule="exact"/>
        <w:ind w:firstLine="440"/>
        <w:rPr>
          <w:rFonts w:ascii="方正书宋_GBK" w:hAnsi="方正书宋_GBK" w:eastAsia="方正书宋_GBK" w:cs="方正书宋_GBK"/>
          <w:b w:val="0"/>
          <w:bCs/>
          <w:sz w:val="22"/>
          <w:szCs w:val="22"/>
        </w:rPr>
      </w:pPr>
      <w:bookmarkStart w:id="1671" w:name="_Toc144215776"/>
      <w:bookmarkStart w:id="1672" w:name="_Toc144133190"/>
      <w:r>
        <w:rPr>
          <w:rFonts w:hint="eastAsia" w:ascii="方正书宋_GBK" w:hAnsi="方正书宋_GBK" w:eastAsia="方正书宋_GBK" w:cs="方正书宋_GBK"/>
          <w:b w:val="0"/>
          <w:bCs/>
          <w:sz w:val="22"/>
          <w:szCs w:val="22"/>
        </w:rPr>
        <w:t>五、保修费用</w:t>
      </w:r>
      <w:bookmarkEnd w:id="1671"/>
      <w:bookmarkEnd w:id="167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保修费用由造成质量缺陷的责任方承担。</w:t>
      </w:r>
    </w:p>
    <w:p>
      <w:pPr>
        <w:pStyle w:val="56"/>
        <w:spacing w:line="420" w:lineRule="exact"/>
        <w:ind w:firstLine="440"/>
        <w:rPr>
          <w:rFonts w:ascii="方正书宋_GBK" w:hAnsi="方正书宋_GBK" w:eastAsia="方正书宋_GBK" w:cs="方正书宋_GBK"/>
          <w:b w:val="0"/>
          <w:bCs/>
          <w:sz w:val="22"/>
          <w:szCs w:val="22"/>
        </w:rPr>
      </w:pPr>
      <w:bookmarkStart w:id="1673" w:name="_Toc144133191"/>
      <w:bookmarkStart w:id="1674" w:name="_Toc144215777"/>
      <w:r>
        <w:rPr>
          <w:rFonts w:hint="eastAsia" w:ascii="方正书宋_GBK" w:hAnsi="方正书宋_GBK" w:eastAsia="方正书宋_GBK" w:cs="方正书宋_GBK"/>
          <w:b w:val="0"/>
          <w:bCs/>
          <w:sz w:val="22"/>
          <w:szCs w:val="22"/>
        </w:rPr>
        <w:t xml:space="preserve">六、双方约定的其他工程质量保修事项：  </w:t>
      </w:r>
      <w:r>
        <w:rPr>
          <w:rFonts w:hint="eastAsia" w:ascii="方正书宋_GBK" w:hAnsi="方正书宋_GBK" w:eastAsia="方正书宋_GBK" w:cs="方正书宋_GBK"/>
          <w:b w:val="0"/>
          <w:bCs/>
          <w:sz w:val="22"/>
          <w:szCs w:val="22"/>
        </w:rPr>
        <w:tab/>
      </w:r>
      <w:r>
        <w:rPr>
          <w:rFonts w:hint="eastAsia" w:ascii="方正书宋_GBK" w:hAnsi="方正书宋_GBK" w:eastAsia="方正书宋_GBK" w:cs="方正书宋_GBK"/>
          <w:b w:val="0"/>
          <w:bCs/>
          <w:sz w:val="22"/>
          <w:szCs w:val="22"/>
        </w:rPr>
        <w:br w:type="textWrapping"/>
      </w:r>
      <w:r>
        <w:rPr>
          <w:rFonts w:hint="eastAsia" w:ascii="方正书宋_GBK" w:hAnsi="方正书宋_GBK" w:eastAsia="方正书宋_GBK" w:cs="方正书宋_GBK"/>
          <w:b w:val="0"/>
          <w:bCs/>
          <w:sz w:val="22"/>
          <w:szCs w:val="22"/>
        </w:rPr>
        <w:t xml:space="preserve">  </w:t>
      </w:r>
      <w:r>
        <w:rPr>
          <w:rFonts w:hint="eastAsia" w:ascii="方正书宋_GBK" w:hAnsi="方正书宋_GBK" w:eastAsia="方正书宋_GBK" w:cs="方正书宋_GBK"/>
          <w:b w:val="0"/>
          <w:bCs/>
          <w:sz w:val="22"/>
          <w:szCs w:val="22"/>
        </w:rPr>
        <w:tab/>
      </w:r>
      <w:r>
        <w:rPr>
          <w:rFonts w:hint="eastAsia" w:ascii="方正书宋_GBK" w:hAnsi="方正书宋_GBK" w:eastAsia="方正书宋_GBK" w:cs="方正书宋_GBK"/>
          <w:b w:val="0"/>
          <w:bCs/>
          <w:sz w:val="22"/>
          <w:szCs w:val="22"/>
        </w:rPr>
        <w:t xml:space="preserve">  </w:t>
      </w:r>
      <w:r>
        <w:rPr>
          <w:rFonts w:hint="eastAsia" w:ascii="方正书宋_GBK" w:hAnsi="方正书宋_GBK" w:eastAsia="方正书宋_GBK" w:cs="方正书宋_GBK"/>
          <w:b w:val="0"/>
          <w:bCs/>
          <w:sz w:val="22"/>
          <w:szCs w:val="22"/>
        </w:rPr>
        <w:tab/>
      </w:r>
      <w:r>
        <w:rPr>
          <w:rFonts w:hint="eastAsia" w:ascii="方正书宋_GBK" w:hAnsi="方正书宋_GBK" w:eastAsia="方正书宋_GBK" w:cs="方正书宋_GBK"/>
          <w:b w:val="0"/>
          <w:bCs/>
          <w:sz w:val="22"/>
          <w:szCs w:val="22"/>
        </w:rPr>
        <w:t>。</w:t>
      </w:r>
      <w:bookmarkEnd w:id="1673"/>
      <w:bookmarkEnd w:id="167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工程质量保修书由发包人、承包人在工程竣工验收前共同签署，作为施工合同附件，其有效期限至保修期满。</w:t>
      </w:r>
    </w:p>
    <w:p>
      <w:pPr>
        <w:pStyle w:val="54"/>
        <w:spacing w:line="420" w:lineRule="exact"/>
        <w:ind w:firstLine="0" w:firstLineChars="0"/>
        <w:rPr>
          <w:rFonts w:ascii="方正书宋_GBK" w:hAnsi="方正书宋_GBK" w:eastAsia="方正书宋_GBK" w:cs="方正书宋_GBK"/>
          <w:sz w:val="22"/>
          <w:szCs w:val="22"/>
        </w:rPr>
      </w:pP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发包人（公章）：</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承包人（公章）：</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送 达 地  址：</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送 达 地  址：</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法定代表人（签字）：</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法定代表人（签字）：</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委托代理人（签字）：</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委托代理人（签字）：</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  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电  话：</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传  真：</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传  真：</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开户银行：</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开户银行：</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账  号：</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账  号：</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邮政编码：</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邮政编码：</w:t>
      </w:r>
      <w:r>
        <w:rPr>
          <w:rFonts w:hint="eastAsia" w:ascii="方正书宋_GBK" w:hAnsi="方正书宋_GBK" w:eastAsia="方正书宋_GBK" w:cs="方正书宋_GBK"/>
          <w:sz w:val="22"/>
          <w:szCs w:val="22"/>
          <w:u w:val="single"/>
        </w:rPr>
        <w:tab/>
      </w:r>
    </w:p>
    <w:p>
      <w:pPr>
        <w:pStyle w:val="54"/>
        <w:spacing w:line="420" w:lineRule="exact"/>
        <w:ind w:firstLine="0" w:firstLineChars="0"/>
        <w:rPr>
          <w:rFonts w:ascii="方正黑体_GBK" w:hAnsi="方正黑体_GBK" w:eastAsia="方正黑体_GBK" w:cs="方正黑体_GBK"/>
          <w:sz w:val="28"/>
          <w:szCs w:val="28"/>
        </w:rPr>
      </w:pPr>
      <w:r>
        <w:rPr>
          <w:rFonts w:hint="eastAsia" w:ascii="方正书宋_GBK" w:hAnsi="方正书宋_GBK" w:eastAsia="方正书宋_GBK" w:cs="方正书宋_GBK"/>
          <w:b/>
          <w:color w:val="000000"/>
          <w:sz w:val="22"/>
          <w:szCs w:val="22"/>
        </w:rPr>
        <w:br w:type="page"/>
      </w:r>
      <w:r>
        <w:rPr>
          <w:rFonts w:hint="eastAsia" w:ascii="方正黑体_GBK" w:hAnsi="方正黑体_GBK" w:eastAsia="方正黑体_GBK" w:cs="方正黑体_GBK"/>
          <w:sz w:val="28"/>
          <w:szCs w:val="28"/>
        </w:rPr>
        <w:t>附件4：</w:t>
      </w:r>
    </w:p>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主要建设工程文件目录</w:t>
      </w:r>
    </w:p>
    <w:tbl>
      <w:tblPr>
        <w:tblStyle w:val="35"/>
        <w:tblW w:w="84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1817"/>
        <w:gridCol w:w="1189"/>
        <w:gridCol w:w="1349"/>
        <w:gridCol w:w="1157"/>
        <w:gridCol w:w="1349"/>
        <w:gridCol w:w="15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文件名称</w:t>
            </w:r>
          </w:p>
        </w:tc>
        <w:tc>
          <w:tcPr>
            <w:tcW w:w="1189"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套数</w:t>
            </w:r>
          </w:p>
        </w:tc>
        <w:tc>
          <w:tcPr>
            <w:tcW w:w="1349"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费用（元）</w:t>
            </w:r>
          </w:p>
        </w:tc>
        <w:tc>
          <w:tcPr>
            <w:tcW w:w="115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质量</w:t>
            </w:r>
          </w:p>
        </w:tc>
        <w:tc>
          <w:tcPr>
            <w:tcW w:w="1349"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移交时间</w:t>
            </w:r>
          </w:p>
        </w:tc>
        <w:tc>
          <w:tcPr>
            <w:tcW w:w="155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pStyle w:val="54"/>
        <w:spacing w:line="420" w:lineRule="exact"/>
        <w:ind w:firstLine="0" w:firstLineChars="0"/>
        <w:rPr>
          <w:rFonts w:ascii="方正黑体_GBK" w:hAnsi="方正黑体_GBK" w:eastAsia="方正黑体_GBK" w:cs="方正黑体_GBK"/>
          <w:sz w:val="28"/>
          <w:szCs w:val="28"/>
        </w:rPr>
      </w:pPr>
      <w:r>
        <w:rPr>
          <w:color w:val="000000"/>
          <w:szCs w:val="30"/>
        </w:rPr>
        <w:br w:type="page"/>
      </w:r>
      <w:r>
        <w:rPr>
          <w:rFonts w:hint="eastAsia" w:ascii="方正黑体_GBK" w:hAnsi="方正黑体_GBK" w:eastAsia="方正黑体_GBK" w:cs="方正黑体_GBK"/>
          <w:sz w:val="28"/>
          <w:szCs w:val="28"/>
        </w:rPr>
        <w:t>附</w:t>
      </w:r>
      <w:bookmarkStart w:id="1675" w:name="_Toc296346728"/>
      <w:bookmarkStart w:id="1676" w:name="_Toc267261698"/>
      <w:bookmarkStart w:id="1677" w:name="_Toc296347226"/>
      <w:bookmarkStart w:id="1678" w:name="_Toc296503227"/>
      <w:bookmarkStart w:id="1679" w:name="_Toc296891267"/>
      <w:bookmarkStart w:id="1680" w:name="_Toc296944566"/>
      <w:bookmarkStart w:id="1681" w:name="_Toc296891055"/>
      <w:r>
        <w:rPr>
          <w:rFonts w:hint="eastAsia" w:ascii="方正黑体_GBK" w:hAnsi="方正黑体_GBK" w:eastAsia="方正黑体_GBK" w:cs="方正黑体_GBK"/>
          <w:sz w:val="28"/>
          <w:szCs w:val="28"/>
        </w:rPr>
        <w:t>件5：</w:t>
      </w:r>
    </w:p>
    <w:bookmarkEnd w:id="1675"/>
    <w:bookmarkEnd w:id="1676"/>
    <w:bookmarkEnd w:id="1677"/>
    <w:bookmarkEnd w:id="1678"/>
    <w:bookmarkEnd w:id="1679"/>
    <w:bookmarkEnd w:id="1680"/>
    <w:bookmarkEnd w:id="1681"/>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承包人用于本工程施工的机械设备表</w:t>
      </w:r>
    </w:p>
    <w:tbl>
      <w:tblPr>
        <w:tblStyle w:val="35"/>
        <w:tblW w:w="842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997"/>
        <w:gridCol w:w="1213"/>
        <w:gridCol w:w="732"/>
        <w:gridCol w:w="909"/>
        <w:gridCol w:w="757"/>
        <w:gridCol w:w="877"/>
        <w:gridCol w:w="1266"/>
        <w:gridCol w:w="877"/>
        <w:gridCol w:w="7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序号</w:t>
            </w:r>
          </w:p>
        </w:tc>
        <w:tc>
          <w:tcPr>
            <w:tcW w:w="1213"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机械或</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设备名称</w:t>
            </w:r>
          </w:p>
        </w:tc>
        <w:tc>
          <w:tcPr>
            <w:tcW w:w="73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规格</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型号</w:t>
            </w:r>
          </w:p>
        </w:tc>
        <w:tc>
          <w:tcPr>
            <w:tcW w:w="909"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75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产地</w:t>
            </w:r>
          </w:p>
        </w:tc>
        <w:tc>
          <w:tcPr>
            <w:tcW w:w="87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制造</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年份</w:t>
            </w:r>
          </w:p>
        </w:tc>
        <w:tc>
          <w:tcPr>
            <w:tcW w:w="126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额定功率</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（kW）</w:t>
            </w:r>
          </w:p>
        </w:tc>
        <w:tc>
          <w:tcPr>
            <w:tcW w:w="87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生产</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能力</w:t>
            </w:r>
          </w:p>
        </w:tc>
        <w:tc>
          <w:tcPr>
            <w:tcW w:w="79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br w:type="page"/>
      </w:r>
    </w:p>
    <w:p>
      <w:pPr>
        <w:pStyle w:val="54"/>
        <w:spacing w:line="420" w:lineRule="exact"/>
        <w:ind w:firstLine="0" w:firstLineChars="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附</w:t>
      </w:r>
      <w:bookmarkStart w:id="1682" w:name="_Toc296944567"/>
      <w:bookmarkStart w:id="1683" w:name="_Toc267261699"/>
      <w:bookmarkStart w:id="1684" w:name="_Toc296891268"/>
      <w:bookmarkStart w:id="1685" w:name="_Toc296346729"/>
      <w:bookmarkStart w:id="1686" w:name="_Toc296891056"/>
      <w:bookmarkStart w:id="1687" w:name="_Toc296347227"/>
      <w:bookmarkStart w:id="1688" w:name="_Toc296503228"/>
      <w:r>
        <w:rPr>
          <w:rFonts w:hint="eastAsia" w:ascii="方正黑体_GBK" w:hAnsi="方正黑体_GBK" w:eastAsia="方正黑体_GBK" w:cs="方正黑体_GBK"/>
          <w:sz w:val="28"/>
          <w:szCs w:val="28"/>
        </w:rPr>
        <w:t>件6：</w:t>
      </w:r>
    </w:p>
    <w:bookmarkEnd w:id="1682"/>
    <w:bookmarkEnd w:id="1683"/>
    <w:bookmarkEnd w:id="1684"/>
    <w:bookmarkEnd w:id="1685"/>
    <w:bookmarkEnd w:id="1686"/>
    <w:bookmarkEnd w:id="1687"/>
    <w:bookmarkEnd w:id="1688"/>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承包人主要施工管理人员表</w:t>
      </w:r>
    </w:p>
    <w:tbl>
      <w:tblPr>
        <w:tblStyle w:val="35"/>
        <w:tblW w:w="84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1681"/>
        <w:gridCol w:w="784"/>
        <w:gridCol w:w="784"/>
        <w:gridCol w:w="784"/>
        <w:gridCol w:w="43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    称</w:t>
            </w:r>
          </w:p>
        </w:tc>
        <w:tc>
          <w:tcPr>
            <w:tcW w:w="78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姓名</w:t>
            </w:r>
          </w:p>
        </w:tc>
        <w:tc>
          <w:tcPr>
            <w:tcW w:w="78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职务</w:t>
            </w:r>
          </w:p>
        </w:tc>
        <w:tc>
          <w:tcPr>
            <w:tcW w:w="78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职称</w:t>
            </w:r>
          </w:p>
        </w:tc>
        <w:tc>
          <w:tcPr>
            <w:tcW w:w="438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8415" w:type="dxa"/>
            <w:gridSpan w:val="5"/>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nil"/>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项目主管</w:t>
            </w:r>
          </w:p>
        </w:tc>
        <w:tc>
          <w:tcPr>
            <w:tcW w:w="78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restart"/>
            <w:tcBorders>
              <w:top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其他人员</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8415" w:type="dxa"/>
            <w:gridSpan w:val="5"/>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项目经理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项目副经理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技术负责人</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造价管理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质量管理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材料管理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计划管理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安全管理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restart"/>
            <w:tcBorders>
              <w:top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其他人员</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pStyle w:val="54"/>
        <w:spacing w:line="420" w:lineRule="exact"/>
        <w:ind w:firstLine="0" w:firstLineChars="0"/>
        <w:rPr>
          <w:rFonts w:ascii="方正黑体_GBK" w:hAnsi="方正黑体_GBK" w:eastAsia="方正黑体_GBK" w:cs="方正黑体_GBK"/>
          <w:sz w:val="28"/>
          <w:szCs w:val="28"/>
        </w:rPr>
      </w:pPr>
      <w:r>
        <w:rPr>
          <w:color w:val="000000"/>
          <w:szCs w:val="30"/>
        </w:rPr>
        <w:br w:type="page"/>
      </w:r>
      <w:r>
        <w:rPr>
          <w:rFonts w:hint="eastAsia" w:ascii="方正黑体_GBK" w:hAnsi="方正黑体_GBK" w:eastAsia="方正黑体_GBK" w:cs="方正黑体_GBK"/>
          <w:sz w:val="28"/>
          <w:szCs w:val="28"/>
        </w:rPr>
        <w:t>附</w:t>
      </w:r>
      <w:bookmarkStart w:id="1689" w:name="_Toc296503229"/>
      <w:bookmarkStart w:id="1690" w:name="_Toc296891269"/>
      <w:bookmarkStart w:id="1691" w:name="_Toc296944568"/>
      <w:bookmarkStart w:id="1692" w:name="_Toc296891057"/>
      <w:bookmarkStart w:id="1693" w:name="_Toc296346730"/>
      <w:bookmarkStart w:id="1694" w:name="_Toc296347228"/>
      <w:r>
        <w:rPr>
          <w:rFonts w:hint="eastAsia" w:ascii="方正黑体_GBK" w:hAnsi="方正黑体_GBK" w:eastAsia="方正黑体_GBK" w:cs="方正黑体_GBK"/>
          <w:sz w:val="28"/>
          <w:szCs w:val="28"/>
        </w:rPr>
        <w:t>件7：</w:t>
      </w:r>
    </w:p>
    <w:bookmarkEnd w:id="1689"/>
    <w:bookmarkEnd w:id="1690"/>
    <w:bookmarkEnd w:id="1691"/>
    <w:bookmarkEnd w:id="1692"/>
    <w:bookmarkEnd w:id="1693"/>
    <w:bookmarkEnd w:id="1694"/>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分包人主要施工管理人员表</w:t>
      </w:r>
    </w:p>
    <w:tbl>
      <w:tblPr>
        <w:tblStyle w:val="35"/>
        <w:tblW w:w="84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1681"/>
        <w:gridCol w:w="786"/>
        <w:gridCol w:w="786"/>
        <w:gridCol w:w="786"/>
        <w:gridCol w:w="43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    称</w:t>
            </w:r>
          </w:p>
        </w:tc>
        <w:tc>
          <w:tcPr>
            <w:tcW w:w="78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姓名</w:t>
            </w:r>
          </w:p>
        </w:tc>
        <w:tc>
          <w:tcPr>
            <w:tcW w:w="78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职务</w:t>
            </w:r>
          </w:p>
        </w:tc>
        <w:tc>
          <w:tcPr>
            <w:tcW w:w="78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职称</w:t>
            </w:r>
          </w:p>
        </w:tc>
        <w:tc>
          <w:tcPr>
            <w:tcW w:w="437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8415" w:type="dxa"/>
            <w:gridSpan w:val="5"/>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nil"/>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项目主管</w:t>
            </w:r>
          </w:p>
        </w:tc>
        <w:tc>
          <w:tcPr>
            <w:tcW w:w="78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restart"/>
            <w:tcBorders>
              <w:top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其他人员</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8415" w:type="dxa"/>
            <w:gridSpan w:val="5"/>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项目经理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项目副经理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技术负责人</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造价管理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质量管理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材料管理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计划管理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安全管理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restart"/>
            <w:tcBorders>
              <w:top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其他人员</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pStyle w:val="54"/>
        <w:spacing w:line="420" w:lineRule="exact"/>
        <w:ind w:firstLine="0" w:firstLineChars="0"/>
        <w:rPr>
          <w:rFonts w:ascii="方正黑体_GBK" w:hAnsi="方正黑体_GBK" w:eastAsia="方正黑体_GBK" w:cs="方正黑体_GBK"/>
          <w:sz w:val="28"/>
          <w:szCs w:val="28"/>
        </w:rPr>
      </w:pPr>
      <w:r>
        <w:rPr>
          <w:color w:val="000000"/>
          <w:szCs w:val="30"/>
        </w:rPr>
        <w:br w:type="page"/>
      </w:r>
      <w:bookmarkStart w:id="1695" w:name="_Toc267261701"/>
      <w:r>
        <w:rPr>
          <w:rFonts w:hint="eastAsia" w:ascii="方正黑体_GBK" w:hAnsi="方正黑体_GBK" w:eastAsia="方正黑体_GBK" w:cs="方正黑体_GBK"/>
          <w:sz w:val="28"/>
          <w:szCs w:val="28"/>
        </w:rPr>
        <w:t>附</w:t>
      </w:r>
      <w:bookmarkStart w:id="1696" w:name="_Toc296891059"/>
      <w:bookmarkStart w:id="1697" w:name="_Toc296346732"/>
      <w:bookmarkStart w:id="1698" w:name="_Toc296503231"/>
      <w:bookmarkStart w:id="1699" w:name="_Toc296891271"/>
      <w:bookmarkStart w:id="1700" w:name="_Toc296944570"/>
      <w:bookmarkStart w:id="1701" w:name="_Toc296347230"/>
      <w:r>
        <w:rPr>
          <w:rFonts w:hint="eastAsia" w:ascii="方正黑体_GBK" w:hAnsi="方正黑体_GBK" w:eastAsia="方正黑体_GBK" w:cs="方正黑体_GBK"/>
          <w:sz w:val="28"/>
          <w:szCs w:val="28"/>
        </w:rPr>
        <w:t>件8：</w:t>
      </w:r>
    </w:p>
    <w:bookmarkEnd w:id="1695"/>
    <w:bookmarkEnd w:id="1696"/>
    <w:bookmarkEnd w:id="1697"/>
    <w:bookmarkEnd w:id="1698"/>
    <w:bookmarkEnd w:id="1699"/>
    <w:bookmarkEnd w:id="1700"/>
    <w:bookmarkEnd w:id="1701"/>
    <w:p>
      <w:pPr>
        <w:pStyle w:val="57"/>
        <w:spacing w:line="420" w:lineRule="exact"/>
        <w:jc w:val="both"/>
        <w:outlineLvl w:val="9"/>
        <w:rPr>
          <w:rFonts w:ascii="方正书宋_GBK" w:hAnsi="方正书宋_GBK" w:eastAsia="方正书宋_GBK" w:cs="方正书宋_GBK"/>
          <w:sz w:val="22"/>
          <w:szCs w:val="22"/>
        </w:rPr>
      </w:pPr>
      <w:bookmarkStart w:id="1702" w:name="_Toc144215778"/>
      <w:bookmarkStart w:id="1703" w:name="_Toc144133192"/>
    </w:p>
    <w:p>
      <w:pPr>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履约担保</w:t>
      </w:r>
      <w:bookmarkEnd w:id="1702"/>
      <w:bookmarkEnd w:id="1703"/>
    </w:p>
    <w:p>
      <w:pPr>
        <w:pStyle w:val="54"/>
        <w:spacing w:line="420" w:lineRule="exact"/>
        <w:ind w:firstLine="0" w:firstLineChars="0"/>
        <w:rPr>
          <w:rFonts w:ascii="方正书宋_GBK" w:hAnsi="方正书宋_GBK" w:eastAsia="方正书宋_GBK" w:cs="方正书宋_GBK"/>
          <w:sz w:val="22"/>
          <w:szCs w:val="22"/>
        </w:rPr>
      </w:pP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（发包人名称）：</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鉴于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（发包人名称，以下简称“发包人”）与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（承包人名称）（以下称“承包人”）于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（工程名称）施工及有关事项协商一致共同签订《建设工程施工合同》。我方愿意无条件地、不可撤销地就承包人履行与你方签订的合同，向你方提供连带责任担保。</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1.担保金额人民币（大写）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2.担保有效期自你方与承包人签订的合同生效之日起至你方签发或应签发工程接收证书之日止。</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3.在本担保有效期内，因承包人违反合同约定的义务给你方造成经济损失时，我方在收到你方以书面形式提出的在担保金额内的赔偿要求后，在7天内无条件支付。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4.你方和承包人按合同约定变更合同时，我方承担本担保规定的义务不变。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5.因本保函发生的纠纷，可由双方协商解决，协商不成的，任何一方均可提请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仲裁委员会仲裁。</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6.本保函自我方法定代表人（或其授权代理人）签字并加盖公章之日起生效。</w:t>
      </w:r>
    </w:p>
    <w:p>
      <w:pPr>
        <w:pStyle w:val="54"/>
        <w:spacing w:line="420" w:lineRule="exact"/>
        <w:ind w:firstLine="0" w:firstLineChars="0"/>
        <w:rPr>
          <w:rFonts w:ascii="方正书宋_GBK" w:hAnsi="方正书宋_GBK" w:eastAsia="方正书宋_GBK" w:cs="方正书宋_GBK"/>
          <w:sz w:val="22"/>
          <w:szCs w:val="22"/>
        </w:rPr>
      </w:pP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担 保 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（盖单位章）</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法定代表人或其委托代理人：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（签字）</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    址：</w:t>
      </w:r>
      <w:r>
        <w:rPr>
          <w:rFonts w:hint="eastAsia" w:ascii="方正书宋_GBK" w:hAnsi="方正书宋_GBK" w:eastAsia="方正书宋_GBK" w:cs="方正书宋_GBK"/>
          <w:color w:val="000000"/>
          <w:sz w:val="22"/>
          <w:szCs w:val="22"/>
          <w:u w:val="single"/>
        </w:rPr>
        <w:t xml:space="preserve">                                      </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邮政编码：</w:t>
      </w:r>
      <w:r>
        <w:rPr>
          <w:rFonts w:hint="eastAsia" w:ascii="方正书宋_GBK" w:hAnsi="方正书宋_GBK" w:eastAsia="方正书宋_GBK" w:cs="方正书宋_GBK"/>
          <w:color w:val="000000"/>
          <w:sz w:val="22"/>
          <w:szCs w:val="22"/>
          <w:u w:val="single"/>
        </w:rPr>
        <w:t xml:space="preserve">                                      </w:t>
      </w:r>
    </w:p>
    <w:p>
      <w:pPr>
        <w:spacing w:line="42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电    话：</w:t>
      </w:r>
      <w:r>
        <w:rPr>
          <w:rFonts w:hint="eastAsia" w:ascii="方正书宋_GBK" w:hAnsi="方正书宋_GBK" w:eastAsia="方正书宋_GBK" w:cs="方正书宋_GBK"/>
          <w:color w:val="000000"/>
          <w:sz w:val="22"/>
          <w:szCs w:val="22"/>
          <w:u w:val="single"/>
        </w:rPr>
        <w:t xml:space="preserve">                                      </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传    真：</w:t>
      </w:r>
      <w:r>
        <w:rPr>
          <w:rFonts w:hint="eastAsia" w:ascii="方正书宋_GBK" w:hAnsi="方正书宋_GBK" w:eastAsia="方正书宋_GBK" w:cs="方正书宋_GBK"/>
          <w:color w:val="000000"/>
          <w:sz w:val="22"/>
          <w:szCs w:val="22"/>
          <w:u w:val="single"/>
        </w:rPr>
        <w:t xml:space="preserve">                                      </w:t>
      </w:r>
    </w:p>
    <w:p>
      <w:pPr>
        <w:spacing w:line="420" w:lineRule="exact"/>
        <w:jc w:val="left"/>
        <w:rPr>
          <w:rFonts w:ascii="方正书宋_GBK" w:hAnsi="方正书宋_GBK" w:eastAsia="方正书宋_GBK" w:cs="方正书宋_GBK"/>
          <w:color w:val="000000"/>
          <w:sz w:val="22"/>
          <w:szCs w:val="22"/>
          <w:u w:val="single"/>
        </w:rPr>
      </w:pPr>
    </w:p>
    <w:p>
      <w:pPr>
        <w:spacing w:line="420" w:lineRule="exact"/>
        <w:ind w:left="1393" w:hanging="1392" w:hangingChars="633"/>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p>
    <w:p>
      <w:pPr>
        <w:pStyle w:val="54"/>
        <w:spacing w:line="420" w:lineRule="exact"/>
        <w:ind w:firstLine="0" w:firstLineChars="0"/>
        <w:rPr>
          <w:rFonts w:ascii="方正黑体_GBK" w:hAnsi="方正黑体_GBK" w:eastAsia="方正黑体_GBK" w:cs="方正黑体_GBK"/>
          <w:sz w:val="28"/>
          <w:szCs w:val="28"/>
        </w:rPr>
      </w:pPr>
      <w:r>
        <w:br w:type="page"/>
      </w:r>
      <w:r>
        <w:rPr>
          <w:rFonts w:hint="eastAsia" w:ascii="方正黑体_GBK" w:hAnsi="方正黑体_GBK" w:eastAsia="方正黑体_GBK" w:cs="方正黑体_GBK"/>
          <w:sz w:val="28"/>
          <w:szCs w:val="28"/>
        </w:rPr>
        <w:t>附</w:t>
      </w:r>
      <w:bookmarkStart w:id="1704" w:name="_Toc296944571"/>
      <w:bookmarkStart w:id="1705" w:name="_Toc296346733"/>
      <w:bookmarkStart w:id="1706" w:name="_Toc296503232"/>
      <w:bookmarkStart w:id="1707" w:name="_Toc296347231"/>
      <w:bookmarkStart w:id="1708" w:name="_Toc267261702"/>
      <w:bookmarkStart w:id="1709" w:name="_Toc296891060"/>
      <w:bookmarkStart w:id="1710" w:name="_Toc296891272"/>
      <w:r>
        <w:rPr>
          <w:rFonts w:hint="eastAsia" w:ascii="方正黑体_GBK" w:hAnsi="方正黑体_GBK" w:eastAsia="方正黑体_GBK" w:cs="方正黑体_GBK"/>
          <w:sz w:val="28"/>
          <w:szCs w:val="28"/>
        </w:rPr>
        <w:t>件9：</w:t>
      </w:r>
    </w:p>
    <w:bookmarkEnd w:id="1704"/>
    <w:bookmarkEnd w:id="1705"/>
    <w:bookmarkEnd w:id="1706"/>
    <w:bookmarkEnd w:id="1707"/>
    <w:bookmarkEnd w:id="1708"/>
    <w:bookmarkEnd w:id="1709"/>
    <w:bookmarkEnd w:id="1710"/>
    <w:p>
      <w:pPr>
        <w:pStyle w:val="57"/>
        <w:spacing w:line="420" w:lineRule="exact"/>
        <w:jc w:val="both"/>
        <w:outlineLvl w:val="9"/>
        <w:rPr>
          <w:rFonts w:ascii="方正书宋_GBK" w:hAnsi="方正书宋_GBK" w:eastAsia="方正书宋_GBK" w:cs="方正书宋_GBK"/>
          <w:sz w:val="22"/>
          <w:szCs w:val="22"/>
        </w:rPr>
      </w:pPr>
      <w:bookmarkStart w:id="1711" w:name="_Toc144215779"/>
      <w:bookmarkStart w:id="1712" w:name="_Toc144133193"/>
    </w:p>
    <w:p>
      <w:pPr>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预付款担保</w:t>
      </w:r>
      <w:bookmarkEnd w:id="1711"/>
      <w:bookmarkEnd w:id="1712"/>
    </w:p>
    <w:p>
      <w:pPr>
        <w:pStyle w:val="54"/>
        <w:spacing w:line="420" w:lineRule="exact"/>
        <w:ind w:firstLine="0" w:firstLineChars="0"/>
        <w:rPr>
          <w:rFonts w:ascii="方正书宋_GBK" w:hAnsi="方正书宋_GBK" w:eastAsia="方正书宋_GBK" w:cs="方正书宋_GBK"/>
          <w:sz w:val="22"/>
          <w:szCs w:val="22"/>
        </w:rPr>
      </w:pP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（发包人名称）：</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根据</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（承包人名称）（以下称“承包人”）与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（发包人名称）（以下简称“发包人”）于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日签订的</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（工程名称）《建设工程施工合同》，承包人按约定的金额向你方提交一份预付款担保，即有权得到你方支付相等金额的预付款。我方愿意就你方提供给承包人的预付款为承包人提供连带责任担保。</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1.担保金额人民币（大写）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2.担保有效期自预付款支付给承包人起生效，至你方签发的进度款支付证书说明已完全扣清止。</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4.你方和承包人按合同约定变更合同时，我方承担本保函规定的义务不变。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5.因本保函发生的纠纷，可由双方协商解决，协商不成的，任何一方均可提请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仲裁委员会仲裁。</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6.本保函自我方法定代表人（或其授权代理人）签字并加盖公章之日起生效。</w:t>
      </w:r>
    </w:p>
    <w:p>
      <w:pPr>
        <w:spacing w:line="420" w:lineRule="exact"/>
        <w:rPr>
          <w:rFonts w:ascii="方正书宋_GBK" w:hAnsi="方正书宋_GBK" w:eastAsia="方正书宋_GBK" w:cs="方正书宋_GBK"/>
          <w:color w:val="000000"/>
          <w:sz w:val="22"/>
          <w:szCs w:val="22"/>
        </w:rPr>
      </w:pP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担保人：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（盖单位章）</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法定代表人或其委托代理人：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（签字）</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    址：</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p>
    <w:p>
      <w:pPr>
        <w:spacing w:line="42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邮政编码：</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p>
    <w:p>
      <w:pPr>
        <w:spacing w:line="42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电    话：</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p>
    <w:p>
      <w:pPr>
        <w:spacing w:line="42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传    真：</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p>
    <w:p>
      <w:pPr>
        <w:spacing w:line="420" w:lineRule="exact"/>
        <w:rPr>
          <w:rFonts w:ascii="方正书宋_GBK" w:hAnsi="方正书宋_GBK" w:eastAsia="方正书宋_GBK" w:cs="方正书宋_GBK"/>
          <w:color w:val="000000"/>
          <w:sz w:val="22"/>
          <w:szCs w:val="22"/>
          <w:u w:val="single"/>
        </w:rPr>
      </w:pP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p>
    <w:p>
      <w:pPr>
        <w:pStyle w:val="54"/>
        <w:spacing w:line="420" w:lineRule="exact"/>
        <w:ind w:firstLine="0" w:firstLineChars="0"/>
        <w:rPr>
          <w:rFonts w:ascii="方正黑体_GBK" w:hAnsi="方正黑体_GBK" w:eastAsia="方正黑体_GBK" w:cs="方正黑体_GBK"/>
          <w:sz w:val="28"/>
          <w:szCs w:val="28"/>
        </w:rPr>
      </w:pPr>
      <w:r>
        <w:rPr>
          <w:rFonts w:hint="eastAsia" w:ascii="方正书宋_GBK" w:hAnsi="方正书宋_GBK" w:eastAsia="方正书宋_GBK" w:cs="方正书宋_GBK"/>
          <w:b/>
          <w:color w:val="000000"/>
          <w:sz w:val="22"/>
          <w:szCs w:val="22"/>
        </w:rPr>
        <w:br w:type="page"/>
      </w:r>
      <w:r>
        <w:rPr>
          <w:rFonts w:hint="eastAsia" w:ascii="方正黑体_GBK" w:hAnsi="方正黑体_GBK" w:eastAsia="方正黑体_GBK" w:cs="方正黑体_GBK"/>
          <w:sz w:val="28"/>
          <w:szCs w:val="28"/>
        </w:rPr>
        <w:t>附</w:t>
      </w:r>
      <w:bookmarkStart w:id="1713" w:name="_Toc296346734"/>
      <w:bookmarkStart w:id="1714" w:name="_Toc296347232"/>
      <w:bookmarkStart w:id="1715" w:name="_Toc296503233"/>
      <w:bookmarkStart w:id="1716" w:name="_Toc296891273"/>
      <w:bookmarkStart w:id="1717" w:name="_Toc296891061"/>
      <w:bookmarkStart w:id="1718" w:name="_Toc296944572"/>
      <w:r>
        <w:rPr>
          <w:rFonts w:hint="eastAsia" w:ascii="方正黑体_GBK" w:hAnsi="方正黑体_GBK" w:eastAsia="方正黑体_GBK" w:cs="方正黑体_GBK"/>
          <w:sz w:val="28"/>
          <w:szCs w:val="28"/>
        </w:rPr>
        <w:t>件10：</w:t>
      </w:r>
    </w:p>
    <w:bookmarkEnd w:id="1713"/>
    <w:bookmarkEnd w:id="1714"/>
    <w:bookmarkEnd w:id="1715"/>
    <w:bookmarkEnd w:id="1716"/>
    <w:bookmarkEnd w:id="1717"/>
    <w:bookmarkEnd w:id="1718"/>
    <w:p>
      <w:pPr>
        <w:pStyle w:val="57"/>
        <w:spacing w:line="420" w:lineRule="exact"/>
        <w:jc w:val="both"/>
        <w:outlineLvl w:val="9"/>
        <w:rPr>
          <w:rFonts w:ascii="方正书宋_GBK" w:hAnsi="方正书宋_GBK" w:eastAsia="方正书宋_GBK" w:cs="方正书宋_GBK"/>
          <w:sz w:val="22"/>
          <w:szCs w:val="22"/>
        </w:rPr>
      </w:pPr>
      <w:bookmarkStart w:id="1719" w:name="_Toc144133194"/>
      <w:bookmarkStart w:id="1720" w:name="_Toc144215780"/>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支付担保</w:t>
      </w:r>
      <w:bookmarkEnd w:id="1719"/>
      <w:bookmarkEnd w:id="1720"/>
    </w:p>
    <w:p>
      <w:pPr>
        <w:pStyle w:val="54"/>
        <w:spacing w:line="420" w:lineRule="exact"/>
        <w:ind w:firstLine="0" w:firstLineChars="0"/>
        <w:rPr>
          <w:rFonts w:ascii="方正书宋_GBK" w:hAnsi="方正书宋_GBK" w:eastAsia="方正书宋_GBK" w:cs="方正书宋_GBK"/>
          <w:sz w:val="22"/>
          <w:szCs w:val="22"/>
        </w:rPr>
      </w:pP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（承包人）：</w:t>
      </w:r>
    </w:p>
    <w:p>
      <w:pPr>
        <w:pStyle w:val="54"/>
        <w:spacing w:line="420" w:lineRule="exact"/>
        <w:ind w:firstLine="440"/>
        <w:jc w:val="distribute"/>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鉴于你方作为承包人已经与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（发包人名称）（以下称“发包人”）于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日签订了</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（工程名称）《建设工程施工合同》（以下称“主合同”），应发包人的申请，我方愿就发包人履行主合同约定的工程款支付义务以保证的方式向你方提供如下担保：</w:t>
      </w:r>
    </w:p>
    <w:p>
      <w:pPr>
        <w:ind w:firstLine="440" w:firstLineChars="200"/>
        <w:rPr>
          <w:rFonts w:ascii="方正书宋_GBK" w:hAnsi="方正书宋_GBK" w:eastAsia="方正书宋_GBK" w:cs="方正书宋_GBK"/>
          <w:sz w:val="22"/>
          <w:szCs w:val="22"/>
        </w:rPr>
      </w:pPr>
      <w:bookmarkStart w:id="1721" w:name="_Toc144215781"/>
      <w:bookmarkStart w:id="1722" w:name="_Toc144133195"/>
      <w:r>
        <w:rPr>
          <w:rFonts w:hint="eastAsia" w:ascii="方正书宋_GBK" w:hAnsi="方正书宋_GBK" w:eastAsia="方正书宋_GBK" w:cs="方正书宋_GBK"/>
          <w:sz w:val="22"/>
          <w:szCs w:val="22"/>
        </w:rPr>
        <w:t>一、保证的范围及保证金额</w:t>
      </w:r>
      <w:bookmarkEnd w:id="1721"/>
      <w:bookmarkEnd w:id="172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1.我方的保证范围是主合同约定的工程款。</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2.本保函所称主合同约定的工程款是指主合同约定的除工程质量保证金以外的合同价款。</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3.我方保证的金额是主合同约定的工程款的</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%，数额最高不超过人民币元（大写：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ind w:firstLine="440" w:firstLineChars="200"/>
        <w:rPr>
          <w:rFonts w:ascii="方正书宋_GBK" w:hAnsi="方正书宋_GBK" w:eastAsia="方正书宋_GBK" w:cs="方正书宋_GBK"/>
          <w:sz w:val="22"/>
          <w:szCs w:val="22"/>
        </w:rPr>
      </w:pPr>
      <w:bookmarkStart w:id="1723" w:name="_Toc144133196"/>
      <w:bookmarkStart w:id="1724" w:name="_Toc144215782"/>
      <w:r>
        <w:rPr>
          <w:rFonts w:hint="eastAsia" w:ascii="方正书宋_GBK" w:hAnsi="方正书宋_GBK" w:eastAsia="方正书宋_GBK" w:cs="方正书宋_GBK"/>
          <w:sz w:val="22"/>
          <w:szCs w:val="22"/>
        </w:rPr>
        <w:t>二、保证的方式及保证期间</w:t>
      </w:r>
      <w:bookmarkEnd w:id="1723"/>
      <w:bookmarkEnd w:id="172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1.我方保证的方式为：连带责任保证。</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2.我方保证的期间为：自本合同生效之日起至主合同约定的工程款支付完毕之日后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日内。</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3.你方与发包人协议变更工程款支付日期的，经我方书面同意后，保证期间按照变更后的支付日期做相应调整。</w:t>
      </w:r>
    </w:p>
    <w:p>
      <w:pPr>
        <w:ind w:firstLine="440" w:firstLineChars="200"/>
        <w:rPr>
          <w:rFonts w:ascii="方正书宋_GBK" w:hAnsi="方正书宋_GBK" w:eastAsia="方正书宋_GBK" w:cs="方正书宋_GBK"/>
          <w:sz w:val="22"/>
          <w:szCs w:val="22"/>
        </w:rPr>
      </w:pPr>
      <w:bookmarkStart w:id="1725" w:name="_Toc144133197"/>
      <w:bookmarkStart w:id="1726" w:name="_Toc144215783"/>
      <w:r>
        <w:rPr>
          <w:rFonts w:hint="eastAsia" w:ascii="方正书宋_GBK" w:hAnsi="方正书宋_GBK" w:eastAsia="方正书宋_GBK" w:cs="方正书宋_GBK"/>
          <w:sz w:val="22"/>
          <w:szCs w:val="22"/>
        </w:rPr>
        <w:t>三、承担保证责任的形式</w:t>
      </w:r>
      <w:bookmarkEnd w:id="1725"/>
      <w:bookmarkEnd w:id="172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我方承担保证责任的形式是代为支付。发包人未按主合同约定向你方支付工程款的，由我方在保证金额内代为支付。</w:t>
      </w:r>
    </w:p>
    <w:p>
      <w:pPr>
        <w:ind w:firstLine="440" w:firstLineChars="200"/>
        <w:rPr>
          <w:rFonts w:ascii="方正书宋_GBK" w:hAnsi="方正书宋_GBK" w:eastAsia="方正书宋_GBK" w:cs="方正书宋_GBK"/>
          <w:sz w:val="22"/>
          <w:szCs w:val="22"/>
        </w:rPr>
      </w:pPr>
      <w:bookmarkStart w:id="1727" w:name="_Toc144215784"/>
      <w:bookmarkStart w:id="1728" w:name="_Toc144133198"/>
      <w:r>
        <w:rPr>
          <w:rFonts w:hint="eastAsia" w:ascii="方正书宋_GBK" w:hAnsi="方正书宋_GBK" w:eastAsia="方正书宋_GBK" w:cs="方正书宋_GBK"/>
          <w:sz w:val="22"/>
          <w:szCs w:val="22"/>
        </w:rPr>
        <w:t>四、代偿的安排</w:t>
      </w:r>
      <w:bookmarkEnd w:id="1727"/>
      <w:bookmarkEnd w:id="172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1.你方要求我方承担保证责任的，应向我方发出书面索赔通知及发包人未支付主合同约定工程款的证明材料。索赔通知应写明要求索赔的金额，支付款项应到达的账号。</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2.在出现你方与发包人因工程质量发生争议，发包人拒绝向你方支付工程款的情形时，你方要求我方履行保证责任代为支付的，需提供符合相应条件要求的工程质量检测机构出具的质量说明材料。</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3.我方收到你方的书面索赔通知及相应的证明材料后７天内无条件支付。</w:t>
      </w:r>
    </w:p>
    <w:p>
      <w:pPr>
        <w:ind w:firstLine="440" w:firstLineChars="200"/>
        <w:rPr>
          <w:rFonts w:ascii="方正书宋_GBK" w:hAnsi="方正书宋_GBK" w:eastAsia="方正书宋_GBK" w:cs="方正书宋_GBK"/>
          <w:sz w:val="22"/>
          <w:szCs w:val="22"/>
        </w:rPr>
      </w:pPr>
      <w:bookmarkStart w:id="1729" w:name="_Toc144133199"/>
      <w:bookmarkStart w:id="1730" w:name="_Toc144215785"/>
      <w:r>
        <w:rPr>
          <w:rFonts w:hint="eastAsia" w:ascii="方正书宋_GBK" w:hAnsi="方正书宋_GBK" w:eastAsia="方正书宋_GBK" w:cs="方正书宋_GBK"/>
          <w:sz w:val="22"/>
          <w:szCs w:val="22"/>
        </w:rPr>
        <w:t>五、保证责任的解除</w:t>
      </w:r>
      <w:bookmarkEnd w:id="1729"/>
      <w:bookmarkEnd w:id="173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1.在本保函承诺的保证期间内，你方未书面向我方主张保证责任的，自保证期间届满次日起，我方保证责任解除。</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2.发包人按主合同约定履行了工程款的全部支付义务的，自本保函承诺的保证期间届满次日起，我方保证责任解除。</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3.我方按照本保函向你方履行保证责任所支付金额达到本保函保证金额时，自我方向你方支付（支付款项从我方账户划出）之日起，保证责任即解除。</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4.按照法律法规的规定或出现应解除我方保证责任的其他情形的，我方在本保函项下的保证责任亦解除。</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5.我方解除保证责任后，你方应自我方保证责任解除之日起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rPr>
        <w:t>个工作日内，将本保函原件返还我方。</w:t>
      </w:r>
    </w:p>
    <w:p>
      <w:pPr>
        <w:ind w:firstLine="440" w:firstLineChars="200"/>
        <w:rPr>
          <w:rFonts w:ascii="方正书宋_GBK" w:hAnsi="方正书宋_GBK" w:eastAsia="方正书宋_GBK" w:cs="方正书宋_GBK"/>
          <w:sz w:val="22"/>
          <w:szCs w:val="22"/>
        </w:rPr>
      </w:pPr>
      <w:bookmarkStart w:id="1731" w:name="_Toc144215786"/>
      <w:bookmarkStart w:id="1732" w:name="_Toc144133200"/>
      <w:r>
        <w:rPr>
          <w:rFonts w:hint="eastAsia" w:ascii="方正书宋_GBK" w:hAnsi="方正书宋_GBK" w:eastAsia="方正书宋_GBK" w:cs="方正书宋_GBK"/>
          <w:sz w:val="22"/>
          <w:szCs w:val="22"/>
        </w:rPr>
        <w:t>六、免责条款</w:t>
      </w:r>
      <w:bookmarkEnd w:id="1731"/>
      <w:bookmarkEnd w:id="173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1.因你方违约致使发包人不能履行义务的，我方不承担保证责任。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2.依照法律法规的规定或你方与发包人的另行约定，免除发包人部分或全部义务的，我方亦免除其相应的保证责任。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3.你方与发包人协议变更主合同的，如加重发包人责任致使我方保证责任加重的，需征得我方书面同意，否则我方不再承担因此而加重部分的保证责任，但主合同第10条〔变更〕约定的变更不受本款限制。</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4.因不可抗力造成发包人不能履行义务的，我方不承担保证责任。</w:t>
      </w:r>
    </w:p>
    <w:p>
      <w:pPr>
        <w:ind w:firstLine="440" w:firstLineChars="200"/>
        <w:rPr>
          <w:rFonts w:ascii="方正书宋_GBK" w:hAnsi="方正书宋_GBK" w:eastAsia="方正书宋_GBK" w:cs="方正书宋_GBK"/>
          <w:sz w:val="22"/>
          <w:szCs w:val="22"/>
        </w:rPr>
      </w:pPr>
      <w:bookmarkStart w:id="1733" w:name="_Toc144215787"/>
      <w:bookmarkStart w:id="1734" w:name="_Toc144133201"/>
      <w:r>
        <w:rPr>
          <w:rFonts w:hint="eastAsia" w:ascii="方正书宋_GBK" w:hAnsi="方正书宋_GBK" w:eastAsia="方正书宋_GBK" w:cs="方正书宋_GBK"/>
          <w:sz w:val="22"/>
          <w:szCs w:val="22"/>
        </w:rPr>
        <w:t>七、争议解决</w:t>
      </w:r>
      <w:bookmarkEnd w:id="1733"/>
      <w:bookmarkEnd w:id="1734"/>
    </w:p>
    <w:p>
      <w:pPr>
        <w:pStyle w:val="54"/>
        <w:spacing w:line="420" w:lineRule="exact"/>
        <w:ind w:firstLine="440"/>
        <w:jc w:val="distribute"/>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因本保函或本保函相关事项发生的纠纷，可由双方协商解决，协商不成的，按下列第</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种方式解决：</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仲裁委员会申请仲裁；</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人民法院起诉。</w:t>
      </w:r>
    </w:p>
    <w:p>
      <w:pPr>
        <w:ind w:firstLine="440" w:firstLineChars="200"/>
        <w:rPr>
          <w:rFonts w:ascii="方正书宋_GBK" w:hAnsi="方正书宋_GBK" w:eastAsia="方正书宋_GBK" w:cs="方正书宋_GBK"/>
          <w:sz w:val="22"/>
          <w:szCs w:val="22"/>
        </w:rPr>
      </w:pPr>
      <w:bookmarkStart w:id="1735" w:name="_Toc144133202"/>
      <w:bookmarkStart w:id="1736" w:name="_Toc144215788"/>
      <w:r>
        <w:rPr>
          <w:rFonts w:hint="eastAsia" w:ascii="方正书宋_GBK" w:hAnsi="方正书宋_GBK" w:eastAsia="方正书宋_GBK" w:cs="方正书宋_GBK"/>
          <w:sz w:val="22"/>
          <w:szCs w:val="22"/>
        </w:rPr>
        <w:t>八、保函的生效</w:t>
      </w:r>
      <w:bookmarkEnd w:id="1735"/>
      <w:bookmarkEnd w:id="173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本保函自我方法定代表人（或其授权代理人）签字并加盖公章之日起生效。</w:t>
      </w:r>
    </w:p>
    <w:p>
      <w:pPr>
        <w:spacing w:line="420" w:lineRule="exact"/>
        <w:jc w:val="left"/>
        <w:rPr>
          <w:rFonts w:ascii="方正书宋_GBK" w:hAnsi="方正书宋_GBK" w:eastAsia="方正书宋_GBK" w:cs="方正书宋_GBK"/>
          <w:color w:val="000000"/>
          <w:sz w:val="22"/>
          <w:szCs w:val="22"/>
        </w:rPr>
      </w:pPr>
    </w:p>
    <w:p>
      <w:pPr>
        <w:spacing w:line="420" w:lineRule="exact"/>
        <w:jc w:val="lef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担保人：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（盖章）</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法定代表人或委托代理人：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（签字）</w:t>
      </w:r>
    </w:p>
    <w:p>
      <w:pPr>
        <w:spacing w:line="420" w:lineRule="exact"/>
        <w:jc w:val="lef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    址：</w:t>
      </w:r>
      <w:r>
        <w:rPr>
          <w:rFonts w:hint="eastAsia" w:ascii="方正书宋_GBK" w:hAnsi="方正书宋_GBK" w:eastAsia="方正书宋_GBK" w:cs="方正书宋_GBK"/>
          <w:color w:val="000000"/>
          <w:sz w:val="22"/>
          <w:szCs w:val="22"/>
          <w:u w:val="single"/>
        </w:rPr>
        <w:t xml:space="preserve">                                        </w:t>
      </w:r>
    </w:p>
    <w:p>
      <w:pPr>
        <w:spacing w:line="420" w:lineRule="exact"/>
        <w:jc w:val="lef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邮政编码：</w:t>
      </w:r>
      <w:r>
        <w:rPr>
          <w:rFonts w:hint="eastAsia" w:ascii="方正书宋_GBK" w:hAnsi="方正书宋_GBK" w:eastAsia="方正书宋_GBK" w:cs="方正书宋_GBK"/>
          <w:color w:val="000000"/>
          <w:sz w:val="22"/>
          <w:szCs w:val="22"/>
          <w:u w:val="single"/>
        </w:rPr>
        <w:t xml:space="preserve">                                        </w:t>
      </w:r>
    </w:p>
    <w:p>
      <w:pPr>
        <w:spacing w:line="420" w:lineRule="exact"/>
        <w:jc w:val="lef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传    真：</w:t>
      </w:r>
      <w:r>
        <w:rPr>
          <w:rFonts w:hint="eastAsia" w:ascii="方正书宋_GBK" w:hAnsi="方正书宋_GBK" w:eastAsia="方正书宋_GBK" w:cs="方正书宋_GBK"/>
          <w:color w:val="000000"/>
          <w:sz w:val="22"/>
          <w:szCs w:val="22"/>
          <w:u w:val="single"/>
        </w:rPr>
        <w:t xml:space="preserve">                                        </w:t>
      </w:r>
    </w:p>
    <w:p>
      <w:pPr>
        <w:spacing w:line="420" w:lineRule="exact"/>
        <w:jc w:val="left"/>
        <w:rPr>
          <w:rFonts w:ascii="方正书宋_GBK" w:hAnsi="方正书宋_GBK" w:eastAsia="方正书宋_GBK" w:cs="方正书宋_GBK"/>
          <w:color w:val="000000"/>
          <w:sz w:val="22"/>
          <w:szCs w:val="22"/>
          <w:u w:val="single"/>
        </w:rPr>
      </w:pPr>
    </w:p>
    <w:p>
      <w:pPr>
        <w:spacing w:line="420" w:lineRule="exact"/>
        <w:ind w:firstLine="440" w:firstLineChars="200"/>
        <w:jc w:val="lef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p>
    <w:p>
      <w:pPr>
        <w:pStyle w:val="54"/>
        <w:spacing w:line="420" w:lineRule="exact"/>
        <w:ind w:firstLine="0" w:firstLineChars="0"/>
        <w:rPr>
          <w:rFonts w:ascii="方正黑体_GBK" w:hAnsi="方正黑体_GBK" w:eastAsia="方正黑体_GBK" w:cs="方正黑体_GBK"/>
          <w:sz w:val="28"/>
          <w:szCs w:val="28"/>
        </w:rPr>
      </w:pPr>
      <w:r>
        <w:rPr>
          <w:color w:val="000000"/>
          <w:szCs w:val="30"/>
        </w:rPr>
        <w:br w:type="page"/>
      </w:r>
      <w:r>
        <w:rPr>
          <w:rFonts w:hint="eastAsia" w:ascii="方正黑体_GBK" w:hAnsi="方正黑体_GBK" w:eastAsia="方正黑体_GBK" w:cs="方正黑体_GBK"/>
          <w:sz w:val="28"/>
          <w:szCs w:val="28"/>
        </w:rPr>
        <w:t>附件11：</w:t>
      </w:r>
    </w:p>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11-1：材料暂估价表</w:t>
      </w:r>
    </w:p>
    <w:tbl>
      <w:tblPr>
        <w:tblStyle w:val="35"/>
        <w:tblW w:w="84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744"/>
        <w:gridCol w:w="1886"/>
        <w:gridCol w:w="807"/>
        <w:gridCol w:w="734"/>
        <w:gridCol w:w="1283"/>
        <w:gridCol w:w="1346"/>
        <w:gridCol w:w="16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序号</w:t>
            </w:r>
          </w:p>
        </w:tc>
        <w:tc>
          <w:tcPr>
            <w:tcW w:w="1886"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名称</w:t>
            </w:r>
          </w:p>
        </w:tc>
        <w:tc>
          <w:tcPr>
            <w:tcW w:w="807"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单位</w:t>
            </w:r>
          </w:p>
        </w:tc>
        <w:tc>
          <w:tcPr>
            <w:tcW w:w="734"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1283"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单价（元）</w:t>
            </w:r>
          </w:p>
        </w:tc>
        <w:tc>
          <w:tcPr>
            <w:tcW w:w="1346"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合价（元）</w:t>
            </w:r>
          </w:p>
        </w:tc>
        <w:tc>
          <w:tcPr>
            <w:tcW w:w="1615"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bl>
    <w:p>
      <w:pPr>
        <w:rPr>
          <w:rFonts w:ascii="方正小标宋_GBK" w:eastAsia="方正小标宋_GBK"/>
          <w:sz w:val="40"/>
          <w:szCs w:val="40"/>
        </w:rPr>
      </w:pPr>
      <w:r>
        <w:rPr>
          <w:rFonts w:ascii="方正小标宋_GBK" w:eastAsia="方正小标宋_GBK"/>
          <w:sz w:val="40"/>
          <w:szCs w:val="40"/>
        </w:rPr>
        <w:br w:type="page"/>
      </w:r>
    </w:p>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11-2：工程设备暂估价表</w:t>
      </w:r>
    </w:p>
    <w:tbl>
      <w:tblPr>
        <w:tblStyle w:val="35"/>
        <w:tblW w:w="84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1014"/>
        <w:gridCol w:w="1586"/>
        <w:gridCol w:w="812"/>
        <w:gridCol w:w="738"/>
        <w:gridCol w:w="1290"/>
        <w:gridCol w:w="1352"/>
        <w:gridCol w:w="16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序号</w:t>
            </w:r>
          </w:p>
        </w:tc>
        <w:tc>
          <w:tcPr>
            <w:tcW w:w="158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名称</w:t>
            </w:r>
          </w:p>
        </w:tc>
        <w:tc>
          <w:tcPr>
            <w:tcW w:w="81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单位</w:t>
            </w:r>
          </w:p>
        </w:tc>
        <w:tc>
          <w:tcPr>
            <w:tcW w:w="738"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129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单价（元）</w:t>
            </w:r>
          </w:p>
        </w:tc>
        <w:tc>
          <w:tcPr>
            <w:tcW w:w="135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合价（元）</w:t>
            </w:r>
          </w:p>
        </w:tc>
        <w:tc>
          <w:tcPr>
            <w:tcW w:w="1623"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rPr>
          <w:rFonts w:ascii="方正小标宋_GBK" w:eastAsia="方正小标宋_GBK"/>
          <w:sz w:val="40"/>
          <w:szCs w:val="40"/>
        </w:rPr>
      </w:pPr>
      <w:r>
        <w:rPr>
          <w:rFonts w:ascii="方正小标宋_GBK" w:eastAsia="方正小标宋_GBK"/>
          <w:sz w:val="40"/>
          <w:szCs w:val="40"/>
        </w:rPr>
        <w:br w:type="page"/>
      </w:r>
    </w:p>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11-3：专业工程暂估价表</w:t>
      </w:r>
    </w:p>
    <w:tbl>
      <w:tblPr>
        <w:tblStyle w:val="35"/>
        <w:tblW w:w="84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834"/>
        <w:gridCol w:w="1889"/>
        <w:gridCol w:w="4463"/>
        <w:gridCol w:w="1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序号</w:t>
            </w:r>
          </w:p>
        </w:tc>
        <w:tc>
          <w:tcPr>
            <w:tcW w:w="1889"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专业工程名称</w:t>
            </w:r>
          </w:p>
        </w:tc>
        <w:tc>
          <w:tcPr>
            <w:tcW w:w="4463"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工程内容</w:t>
            </w:r>
          </w:p>
        </w:tc>
        <w:tc>
          <w:tcPr>
            <w:tcW w:w="123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417" w:type="dxa"/>
            <w:gridSpan w:val="4"/>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小计：</w:t>
            </w:r>
          </w:p>
        </w:tc>
      </w:tr>
    </w:tbl>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1737" w:name="_Toc1215"/>
      <w:r>
        <w:rPr>
          <w:rFonts w:hint="eastAsia" w:ascii="黑体" w:hAnsi="黑体" w:eastAsia="黑体" w:cs="黑体"/>
        </w:rPr>
        <w:t>湖北省住房租赁合同示范文本</w:t>
      </w:r>
      <w:bookmarkEnd w:id="1737"/>
    </w:p>
    <w:p>
      <w:pPr>
        <w:widowControl/>
        <w:spacing w:line="600" w:lineRule="exact"/>
        <w:jc w:val="left"/>
        <w:rPr>
          <w:rFonts w:ascii="仿宋_GB2312" w:hAnsi="仿宋" w:eastAsia="仿宋_GB2312"/>
          <w:sz w:val="32"/>
          <w:szCs w:val="32"/>
        </w:rPr>
      </w:pPr>
      <w:r>
        <w:rPr>
          <w:rFonts w:hint="eastAsia" w:ascii="仿宋_GB2312" w:hAnsi="仿宋" w:eastAsia="仿宋_GB2312"/>
          <w:sz w:val="32"/>
          <w:szCs w:val="32"/>
        </w:rPr>
        <w:t>附件</w:t>
      </w:r>
    </w:p>
    <w:p>
      <w:pPr>
        <w:widowControl/>
        <w:spacing w:line="600" w:lineRule="exact"/>
        <w:jc w:val="left"/>
        <w:rPr>
          <w:rFonts w:ascii="仿宋_GB2312" w:hAnsi="等线" w:eastAsia="仿宋_GB2312"/>
          <w:b/>
          <w:sz w:val="36"/>
          <w:szCs w:val="36"/>
        </w:rPr>
      </w:pPr>
    </w:p>
    <w:p>
      <w:pPr>
        <w:spacing w:line="360" w:lineRule="auto"/>
        <w:rPr>
          <w:rFonts w:ascii="仿宋" w:hAnsi="仿宋" w:eastAsia="仿宋"/>
          <w:b/>
          <w:sz w:val="32"/>
          <w:szCs w:val="32"/>
        </w:rPr>
      </w:pPr>
      <w:r>
        <w:rPr>
          <w:rFonts w:hint="eastAsia" w:ascii="仿宋" w:hAnsi="仿宋" w:eastAsia="仿宋"/>
          <w:b/>
          <w:sz w:val="32"/>
          <w:szCs w:val="32"/>
        </w:rPr>
        <w:t>合同编号：</w:t>
      </w:r>
      <w:r>
        <w:rPr>
          <w:rFonts w:hint="eastAsia" w:ascii="仿宋" w:hAnsi="仿宋" w:eastAsia="仿宋"/>
          <w:b/>
          <w:sz w:val="32"/>
          <w:szCs w:val="32"/>
          <w:u w:val="single"/>
        </w:rPr>
        <w:t xml:space="preserve">        </w:t>
      </w:r>
      <w:r>
        <w:rPr>
          <w:rFonts w:ascii="仿宋" w:hAnsi="仿宋" w:eastAsia="仿宋"/>
          <w:b/>
          <w:sz w:val="32"/>
          <w:szCs w:val="32"/>
          <w:u w:val="single"/>
        </w:rPr>
        <w:t xml:space="preserve">  </w:t>
      </w:r>
      <w:r>
        <w:rPr>
          <w:rFonts w:hint="eastAsia" w:ascii="仿宋" w:hAnsi="仿宋" w:eastAsia="仿宋"/>
          <w:b/>
          <w:sz w:val="32"/>
          <w:szCs w:val="32"/>
          <w:u w:val="single"/>
        </w:rPr>
        <w:t xml:space="preserve">    </w:t>
      </w:r>
      <w:r>
        <w:rPr>
          <w:rFonts w:hint="eastAsia" w:ascii="仿宋" w:hAnsi="仿宋" w:eastAsia="仿宋"/>
          <w:b/>
          <w:sz w:val="32"/>
          <w:szCs w:val="32"/>
        </w:rPr>
        <w:t xml:space="preserve"> </w:t>
      </w:r>
    </w:p>
    <w:p>
      <w:pPr>
        <w:jc w:val="center"/>
        <w:rPr>
          <w:rFonts w:ascii="华文中宋" w:hAnsi="华文中宋" w:eastAsia="华文中宋"/>
          <w:b/>
          <w:sz w:val="52"/>
          <w:szCs w:val="72"/>
        </w:rPr>
      </w:pPr>
    </w:p>
    <w:p>
      <w:pPr>
        <w:jc w:val="center"/>
        <w:rPr>
          <w:rFonts w:ascii="华文中宋" w:hAnsi="华文中宋" w:eastAsia="华文中宋"/>
          <w:b/>
          <w:sz w:val="52"/>
          <w:szCs w:val="72"/>
        </w:rPr>
      </w:pPr>
      <w:r>
        <w:rPr>
          <w:rFonts w:hint="eastAsia" w:ascii="华文中宋" w:hAnsi="华文中宋" w:eastAsia="华文中宋"/>
          <w:b/>
          <w:sz w:val="52"/>
          <w:szCs w:val="72"/>
        </w:rPr>
        <w:t>湖北省住房租赁合同</w:t>
      </w:r>
      <w:r>
        <w:rPr>
          <w:rFonts w:ascii="华文中宋" w:hAnsi="华文中宋" w:eastAsia="华文中宋"/>
          <w:b/>
          <w:sz w:val="52"/>
          <w:szCs w:val="72"/>
        </w:rPr>
        <w:br w:type="textWrapping"/>
      </w:r>
      <w:r>
        <w:rPr>
          <w:rFonts w:hint="eastAsia" w:ascii="华文中宋" w:hAnsi="华文中宋" w:eastAsia="华文中宋"/>
          <w:b/>
          <w:sz w:val="52"/>
          <w:szCs w:val="72"/>
        </w:rPr>
        <w:t>示范文本</w:t>
      </w:r>
    </w:p>
    <w:p>
      <w:pPr>
        <w:jc w:val="center"/>
        <w:rPr>
          <w:rFonts w:ascii="华文中宋" w:hAnsi="华文中宋" w:eastAsia="华文中宋"/>
          <w:b/>
          <w:sz w:val="52"/>
          <w:szCs w:val="72"/>
        </w:rPr>
      </w:pPr>
    </w:p>
    <w:p>
      <w:pPr>
        <w:jc w:val="center"/>
        <w:rPr>
          <w:rFonts w:ascii="华文中宋" w:hAnsi="华文中宋" w:eastAsia="华文中宋"/>
          <w:b/>
          <w:sz w:val="52"/>
          <w:szCs w:val="72"/>
        </w:rPr>
      </w:pPr>
    </w:p>
    <w:p>
      <w:pPr>
        <w:spacing w:line="360" w:lineRule="auto"/>
        <w:rPr>
          <w:rFonts w:ascii="宋体" w:hAnsi="宋体" w:eastAsia="等线"/>
          <w:b/>
          <w:sz w:val="36"/>
          <w:szCs w:val="36"/>
          <w:u w:val="single"/>
        </w:rPr>
      </w:pPr>
      <w:r>
        <w:rPr>
          <w:rFonts w:hint="eastAsia" w:ascii="华文中宋" w:hAnsi="华文中宋" w:eastAsia="华文中宋"/>
          <w:b/>
          <w:sz w:val="32"/>
          <w:szCs w:val="32"/>
        </w:rPr>
        <w:t>出租人：</w:t>
      </w:r>
      <w:r>
        <w:rPr>
          <w:rFonts w:hint="eastAsia" w:ascii="宋体" w:hAnsi="宋体" w:eastAsia="等线"/>
          <w:b/>
          <w:sz w:val="36"/>
          <w:szCs w:val="36"/>
          <w:u w:val="single"/>
        </w:rPr>
        <w:t xml:space="preserve">                        </w:t>
      </w:r>
    </w:p>
    <w:p>
      <w:pPr>
        <w:spacing w:line="360" w:lineRule="auto"/>
        <w:rPr>
          <w:rFonts w:ascii="华文中宋" w:hAnsi="华文中宋" w:eastAsia="华文中宋"/>
          <w:b/>
          <w:sz w:val="32"/>
          <w:szCs w:val="32"/>
        </w:rPr>
      </w:pPr>
    </w:p>
    <w:p>
      <w:pPr>
        <w:spacing w:line="360" w:lineRule="auto"/>
        <w:rPr>
          <w:rFonts w:ascii="宋体" w:hAnsi="宋体" w:eastAsia="等线"/>
          <w:b/>
          <w:sz w:val="36"/>
          <w:szCs w:val="36"/>
          <w:u w:val="single"/>
        </w:rPr>
      </w:pPr>
      <w:r>
        <w:rPr>
          <w:rFonts w:hint="eastAsia" w:ascii="华文中宋" w:hAnsi="华文中宋" w:eastAsia="华文中宋"/>
          <w:b/>
          <w:sz w:val="32"/>
          <w:szCs w:val="32"/>
        </w:rPr>
        <w:t>承租人：</w:t>
      </w:r>
      <w:r>
        <w:rPr>
          <w:rFonts w:hint="eastAsia" w:ascii="宋体" w:hAnsi="宋体" w:eastAsia="等线"/>
          <w:b/>
          <w:sz w:val="36"/>
          <w:szCs w:val="36"/>
          <w:u w:val="single"/>
        </w:rPr>
        <w:t xml:space="preserve">                        </w:t>
      </w:r>
    </w:p>
    <w:p>
      <w:pPr>
        <w:jc w:val="left"/>
        <w:rPr>
          <w:rFonts w:ascii="华文中宋" w:hAnsi="华文中宋" w:eastAsia="华文中宋"/>
          <w:b/>
          <w:sz w:val="32"/>
          <w:szCs w:val="32"/>
          <w:u w:val="single"/>
        </w:rPr>
      </w:pPr>
    </w:p>
    <w:p>
      <w:pPr>
        <w:rPr>
          <w:rFonts w:ascii="宋体" w:hAnsi="等线" w:eastAsia="等线"/>
          <w:b/>
          <w:sz w:val="36"/>
          <w:szCs w:val="36"/>
        </w:rPr>
      </w:pPr>
    </w:p>
    <w:p>
      <w:pPr>
        <w:rPr>
          <w:rFonts w:ascii="宋体" w:hAnsi="等线" w:eastAsia="等线"/>
          <w:b/>
          <w:sz w:val="36"/>
          <w:szCs w:val="36"/>
        </w:rPr>
      </w:pPr>
    </w:p>
    <w:p>
      <w:pPr>
        <w:rPr>
          <w:rFonts w:ascii="宋体" w:hAnsi="等线" w:eastAsia="等线"/>
          <w:b/>
          <w:sz w:val="36"/>
          <w:szCs w:val="36"/>
        </w:rPr>
      </w:pPr>
    </w:p>
    <w:p>
      <w:pPr>
        <w:jc w:val="center"/>
        <w:rPr>
          <w:rFonts w:ascii="华文中宋" w:hAnsi="华文中宋" w:eastAsia="华文中宋"/>
          <w:b/>
          <w:sz w:val="32"/>
          <w:szCs w:val="32"/>
        </w:rPr>
      </w:pPr>
      <w:r>
        <w:rPr>
          <w:rFonts w:ascii="等线" w:hAnsi="等线" w:eastAsia="等线"/>
        </w:rPr>
        <mc:AlternateContent>
          <mc:Choice Requires="wps">
            <w:drawing>
              <wp:anchor distT="0" distB="0" distL="114300" distR="114300" simplePos="0" relativeHeight="251739136" behindDoc="0" locked="0" layoutInCell="1" allowOverlap="1">
                <wp:simplePos x="0" y="0"/>
                <wp:positionH relativeFrom="column">
                  <wp:posOffset>4137660</wp:posOffset>
                </wp:positionH>
                <wp:positionV relativeFrom="paragraph">
                  <wp:posOffset>152400</wp:posOffset>
                </wp:positionV>
                <wp:extent cx="741045" cy="487680"/>
                <wp:effectExtent l="0" t="0" r="0" b="0"/>
                <wp:wrapNone/>
                <wp:docPr id="1334" name="文本框 1334"/>
                <wp:cNvGraphicFramePr/>
                <a:graphic xmlns:a="http://schemas.openxmlformats.org/drawingml/2006/main">
                  <a:graphicData uri="http://schemas.microsoft.com/office/word/2010/wordprocessingShape">
                    <wps:wsp>
                      <wps:cNvSpPr txBox="1">
                        <a:spLocks noChangeArrowheads="1"/>
                      </wps:cNvSpPr>
                      <wps:spPr bwMode="auto">
                        <a:xfrm>
                          <a:off x="0" y="0"/>
                          <a:ext cx="741045" cy="487680"/>
                        </a:xfrm>
                        <a:prstGeom prst="rect">
                          <a:avLst/>
                        </a:prstGeom>
                        <a:noFill/>
                        <a:ln>
                          <a:noFill/>
                        </a:ln>
                        <a:effectLst/>
                      </wps:spPr>
                      <wps:txbx>
                        <w:txbxContent>
                          <w:p>
                            <w:pPr>
                              <w:rPr>
                                <w:rFonts w:ascii="华文中宋" w:hAnsi="华文中宋" w:eastAsia="华文中宋"/>
                                <w:b/>
                                <w:sz w:val="32"/>
                                <w:szCs w:val="32"/>
                              </w:rPr>
                            </w:pPr>
                            <w:r>
                              <w:rPr>
                                <w:rFonts w:hint="eastAsia" w:ascii="华文中宋" w:hAnsi="华文中宋" w:eastAsia="华文中宋"/>
                                <w:b/>
                                <w:sz w:val="32"/>
                                <w:szCs w:val="32"/>
                              </w:rPr>
                              <w:t>监制</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325.8pt;margin-top:12pt;height:38.4pt;width:58.35pt;z-index:251739136;mso-width-relative:page;mso-height-relative:page;" filled="f" stroked="f" coordsize="21600,21600" o:gfxdata="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MfC3vXAAAACgEAAA8AAAAAAAAAAQAgAAAAIgAAAGRycy9k&#10;b3ducmV2LnhtbFBLAQIUABQAAAAIAIdO4kDKxZgCAwIAANoDAAAOAAAAAAAAAAEAIAAAACYBAABk&#10;cnMvZTJvRG9jLnhtbFBLBQYAAAAABgAGAFkBAACbBQAAAAA=&#10;">
                <v:fill on="f" focussize="0,0"/>
                <v:stroke on="f"/>
                <v:imagedata o:title=""/>
                <o:lock v:ext="edit" aspectratio="f"/>
                <v:textbox style="mso-fit-shape-to-text:t;">
                  <w:txbxContent>
                    <w:p>
                      <w:pPr>
                        <w:rPr>
                          <w:rFonts w:ascii="华文中宋" w:hAnsi="华文中宋" w:eastAsia="华文中宋"/>
                          <w:b/>
                          <w:sz w:val="32"/>
                          <w:szCs w:val="32"/>
                        </w:rPr>
                      </w:pPr>
                      <w:r>
                        <w:rPr>
                          <w:rFonts w:hint="eastAsia" w:ascii="华文中宋" w:hAnsi="华文中宋" w:eastAsia="华文中宋"/>
                          <w:b/>
                          <w:sz w:val="32"/>
                          <w:szCs w:val="32"/>
                        </w:rPr>
                        <w:t>监制</w:t>
                      </w:r>
                    </w:p>
                  </w:txbxContent>
                </v:textbox>
              </v:shape>
            </w:pict>
          </mc:Fallback>
        </mc:AlternateContent>
      </w:r>
      <w:r>
        <w:rPr>
          <w:rFonts w:hint="eastAsia" w:ascii="华文中宋" w:hAnsi="华文中宋" w:eastAsia="华文中宋"/>
          <w:b/>
          <w:sz w:val="32"/>
          <w:szCs w:val="32"/>
        </w:rPr>
        <w:t>湖 北 省 住 房 和 城 乡 建 设 厅</w:t>
      </w:r>
    </w:p>
    <w:p>
      <w:pPr>
        <w:jc w:val="center"/>
        <w:rPr>
          <w:rFonts w:ascii="华文中宋" w:hAnsi="华文中宋" w:eastAsia="华文中宋"/>
          <w:b/>
          <w:sz w:val="32"/>
          <w:szCs w:val="32"/>
        </w:rPr>
      </w:pPr>
      <w:r>
        <w:rPr>
          <w:rFonts w:hint="eastAsia" w:ascii="华文中宋" w:hAnsi="华文中宋" w:eastAsia="华文中宋"/>
          <w:b/>
          <w:sz w:val="32"/>
          <w:szCs w:val="32"/>
        </w:rPr>
        <w:t>湖 北 省 工 商 行 政 管 理 局</w:t>
      </w:r>
    </w:p>
    <w:p>
      <w:pPr>
        <w:jc w:val="center"/>
        <w:rPr>
          <w:rFonts w:ascii="华文中宋" w:hAnsi="华文中宋" w:eastAsia="华文中宋"/>
          <w:b/>
          <w:sz w:val="32"/>
          <w:szCs w:val="32"/>
        </w:rPr>
      </w:pPr>
      <w:r>
        <w:rPr>
          <w:rFonts w:hint="eastAsia" w:ascii="华文中宋" w:hAnsi="华文中宋" w:eastAsia="华文中宋"/>
          <w:b/>
          <w:sz w:val="32"/>
          <w:szCs w:val="32"/>
        </w:rPr>
        <w:t>二〇一八年八月</w:t>
      </w:r>
    </w:p>
    <w:p>
      <w:pPr>
        <w:adjustRightInd w:val="0"/>
        <w:snapToGrid w:val="0"/>
        <w:spacing w:before="156" w:beforeLines="50" w:after="156" w:afterLines="50" w:line="360" w:lineRule="auto"/>
        <w:jc w:val="center"/>
        <w:rPr>
          <w:rFonts w:ascii="仿宋_GB2312" w:hAnsi="宋体" w:eastAsia="仿宋_GB2312"/>
          <w:b/>
          <w:sz w:val="36"/>
        </w:rPr>
      </w:pPr>
      <w:r>
        <w:rPr>
          <w:rFonts w:hint="eastAsia" w:ascii="仿宋_GB2312" w:hAnsi="宋体" w:eastAsia="仿宋_GB2312"/>
          <w:b/>
          <w:sz w:val="36"/>
        </w:rPr>
        <w:t>填写说明</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一、本合同为示范文本，由湖北省住房和城乡建设厅、湖北省工商行政管理局共同制定，供本省行政区域内的住房租赁合同当事人参照使用。各地可在有关法律法规、规定的范围内，结合实际情况调整合同相应内容。</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二、签订本合同前，租赁双方应当出示有效身份证明，出租人应当向承租人出示房屋所有权证明或其他房屋合法来源证明的原件。房屋属于共有的，应提供共有权人同意出租的证明；转租房屋的，应提供原出租人（房屋所有权人）同意转租的证明。证明文件应作为本合同的附件。</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三、接受他人委托代理出租房屋的，应在签订本合同前出示委托人开具的授权委托书或出租代理合同，向承租方明示代理权限。通过房地产经纪机构成交的，授权委托书、代理合同、经纪服务合同应当作为本合同的附件。</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四、签订本合同前，租赁双方应当仔细阅读合同条款，特别是其中具有选择性、补充性、修改性的内容。对合同文本</w:t>
      </w:r>
      <w:r>
        <w:rPr>
          <w:rFonts w:hint="eastAsia" w:ascii="仿宋_GB2312" w:hAnsi="黑体" w:eastAsia="仿宋_GB2312" w:cs="仿宋"/>
          <w:b/>
          <w:bCs/>
          <w:sz w:val="24"/>
        </w:rPr>
        <w:t>□</w:t>
      </w:r>
      <w:r>
        <w:rPr>
          <w:rFonts w:hint="eastAsia" w:ascii="仿宋_GB2312" w:hAnsi="仿宋" w:eastAsia="仿宋_GB2312"/>
          <w:sz w:val="24"/>
        </w:rPr>
        <w:t>中选择的内容、空格部分的填写，双方应当协商确定。</w:t>
      </w:r>
      <w:r>
        <w:rPr>
          <w:rFonts w:hint="eastAsia" w:ascii="仿宋_GB2312" w:hAnsi="黑体" w:eastAsia="仿宋_GB2312" w:cs="仿宋"/>
          <w:b/>
          <w:bCs/>
          <w:sz w:val="24"/>
        </w:rPr>
        <w:t>□</w:t>
      </w:r>
      <w:r>
        <w:rPr>
          <w:rFonts w:hint="eastAsia" w:ascii="仿宋_GB2312" w:hAnsi="仿宋" w:eastAsia="仿宋_GB2312"/>
          <w:sz w:val="24"/>
        </w:rPr>
        <w:t>中选择的内容，以划√方式选定；对于实际未发生或者双方当事人不作约定的，应当打×，以示删除。</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五、租赁双方可以根据实际情况决定本合同原件的份数，并在签订合同时认真核对，以确保各份合同及附件内容一致；在任何情况下，租赁双方都应当至少持有一份合同及附件原件。</w:t>
      </w:r>
    </w:p>
    <w:p>
      <w:pPr>
        <w:spacing w:line="360" w:lineRule="auto"/>
        <w:ind w:firstLine="480" w:firstLineChars="200"/>
        <w:rPr>
          <w:rFonts w:ascii="仿宋_GB2312" w:hAnsi="仿宋" w:eastAsia="仿宋_GB2312"/>
          <w:sz w:val="24"/>
        </w:rPr>
        <w:sectPr>
          <w:footerReference r:id="rId45" w:type="default"/>
          <w:pgSz w:w="11906" w:h="16838"/>
          <w:pgMar w:top="1440" w:right="1800" w:bottom="1440" w:left="1800" w:header="851" w:footer="567" w:gutter="0"/>
          <w:pgNumType w:fmt="decimal"/>
          <w:cols w:space="720" w:num="1"/>
          <w:docGrid w:type="lines" w:linePitch="312" w:charSpace="0"/>
        </w:sectPr>
      </w:pPr>
      <w:r>
        <w:rPr>
          <w:rFonts w:hint="eastAsia" w:ascii="仿宋_GB2312" w:hAnsi="仿宋" w:eastAsia="仿宋_GB2312"/>
          <w:sz w:val="24"/>
        </w:rPr>
        <w:t>六、本合同未尽事宜，租赁双方可在文本的空白行中进行补充约定，或另行签订补充协议，补充协议作为合同的组成部分，与本合同具有同等法律效力。</w:t>
      </w:r>
    </w:p>
    <w:p>
      <w:pPr>
        <w:spacing w:line="550" w:lineRule="exact"/>
        <w:jc w:val="center"/>
        <w:rPr>
          <w:rFonts w:ascii="Arial Unicode MS" w:hAnsi="Arial Unicode MS" w:eastAsia="Arial Unicode MS" w:cs="Arial Unicode MS"/>
          <w:b/>
          <w:sz w:val="44"/>
          <w:szCs w:val="44"/>
        </w:rPr>
      </w:pPr>
      <w:r>
        <w:rPr>
          <w:rFonts w:hint="eastAsia" w:ascii="Arial Unicode MS" w:hAnsi="Arial Unicode MS" w:eastAsia="Arial Unicode MS" w:cs="Arial Unicode MS"/>
          <w:b/>
          <w:sz w:val="44"/>
          <w:szCs w:val="44"/>
        </w:rPr>
        <w:t>湖北省住房租赁合同</w:t>
      </w:r>
    </w:p>
    <w:p>
      <w:pPr>
        <w:spacing w:line="550" w:lineRule="exact"/>
        <w:rPr>
          <w:rFonts w:ascii="宋体" w:hAnsi="等线" w:eastAsia="等线" w:cs="宋体"/>
          <w:bCs/>
          <w:sz w:val="28"/>
          <w:szCs w:val="28"/>
        </w:rPr>
      </w:pPr>
    </w:p>
    <w:p>
      <w:pPr>
        <w:spacing w:line="520" w:lineRule="exact"/>
        <w:rPr>
          <w:rFonts w:ascii="仿宋" w:hAnsi="仿宋" w:eastAsia="仿宋" w:cs="仿宋"/>
          <w:bCs/>
          <w:sz w:val="28"/>
          <w:szCs w:val="28"/>
          <w:u w:val="single"/>
        </w:rPr>
      </w:pPr>
      <w:r>
        <w:rPr>
          <w:rFonts w:hint="eastAsia" w:ascii="仿宋" w:hAnsi="仿宋" w:eastAsia="仿宋" w:cs="仿宋"/>
          <w:bCs/>
          <w:sz w:val="28"/>
          <w:szCs w:val="28"/>
        </w:rPr>
        <w:t>出租人（甲方）：</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u w:val="single"/>
        </w:rPr>
      </w:pPr>
      <w:r>
        <w:rPr>
          <w:rFonts w:hint="eastAsia" w:ascii="仿宋" w:hAnsi="仿宋" w:eastAsia="仿宋" w:cs="仿宋"/>
          <w:bCs/>
          <w:sz w:val="28"/>
          <w:szCs w:val="28"/>
        </w:rPr>
        <w:t xml:space="preserve">法定代表人（负责人）： </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u w:val="single"/>
        </w:rPr>
      </w:pPr>
      <w:r>
        <w:rPr>
          <w:rFonts w:hint="eastAsia" w:ascii="黑体" w:hAnsi="黑体" w:eastAsia="黑体" w:cs="仿宋"/>
          <w:b/>
          <w:bCs/>
          <w:sz w:val="28"/>
          <w:szCs w:val="28"/>
        </w:rPr>
        <w:t>□</w:t>
      </w:r>
      <w:r>
        <w:rPr>
          <w:rFonts w:hint="eastAsia" w:ascii="仿宋" w:hAnsi="仿宋" w:eastAsia="仿宋" w:cs="仿宋"/>
          <w:bCs/>
          <w:sz w:val="28"/>
          <w:szCs w:val="28"/>
        </w:rPr>
        <w:t>国籍</w:t>
      </w:r>
      <w:r>
        <w:rPr>
          <w:rFonts w:ascii="仿宋" w:hAnsi="仿宋" w:eastAsia="仿宋" w:cs="仿宋"/>
          <w:bCs/>
          <w:sz w:val="28"/>
          <w:szCs w:val="28"/>
        </w:rPr>
        <w:t xml:space="preserve">  </w:t>
      </w:r>
      <w:r>
        <w:rPr>
          <w:rFonts w:hint="eastAsia" w:ascii="黑体" w:hAnsi="黑体" w:eastAsia="黑体" w:cs="仿宋"/>
          <w:b/>
          <w:bCs/>
          <w:sz w:val="28"/>
          <w:szCs w:val="28"/>
        </w:rPr>
        <w:t>□</w:t>
      </w:r>
      <w:r>
        <w:rPr>
          <w:rFonts w:hint="eastAsia" w:ascii="仿宋" w:hAnsi="仿宋" w:eastAsia="仿宋" w:cs="仿宋"/>
          <w:bCs/>
          <w:sz w:val="28"/>
          <w:szCs w:val="28"/>
        </w:rPr>
        <w:t>户籍：</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rPr>
      </w:pPr>
      <w:r>
        <w:rPr>
          <w:rFonts w:hint="eastAsia" w:ascii="仿宋" w:hAnsi="仿宋" w:eastAsia="仿宋" w:cs="仿宋"/>
          <w:bCs/>
          <w:sz w:val="28"/>
          <w:szCs w:val="28"/>
        </w:rPr>
        <w:t>证件类型：</w:t>
      </w:r>
      <w:r>
        <w:rPr>
          <w:rFonts w:hint="eastAsia" w:ascii="黑体" w:hAnsi="黑体" w:eastAsia="黑体" w:cs="仿宋"/>
          <w:b/>
          <w:bCs/>
          <w:sz w:val="28"/>
          <w:szCs w:val="28"/>
        </w:rPr>
        <w:t>□</w:t>
      </w:r>
      <w:r>
        <w:rPr>
          <w:rFonts w:hint="eastAsia" w:ascii="仿宋" w:hAnsi="仿宋" w:eastAsia="仿宋" w:cs="仿宋"/>
          <w:bCs/>
          <w:sz w:val="28"/>
          <w:szCs w:val="28"/>
        </w:rPr>
        <w:t>居民身份证</w:t>
      </w:r>
      <w:r>
        <w:rPr>
          <w:rFonts w:hint="eastAsia" w:ascii="黑体" w:hAnsi="黑体" w:eastAsia="黑体" w:cs="仿宋"/>
          <w:b/>
          <w:bCs/>
          <w:sz w:val="28"/>
          <w:szCs w:val="28"/>
        </w:rPr>
        <w:t>□</w:t>
      </w:r>
      <w:r>
        <w:rPr>
          <w:rFonts w:hint="eastAsia" w:ascii="仿宋" w:hAnsi="仿宋" w:eastAsia="仿宋" w:cs="仿宋"/>
          <w:bCs/>
          <w:sz w:val="28"/>
          <w:szCs w:val="28"/>
        </w:rPr>
        <w:t>统一社会信用代码</w:t>
      </w:r>
      <w:r>
        <w:rPr>
          <w:rFonts w:hint="eastAsia" w:ascii="黑体" w:hAnsi="黑体" w:eastAsia="黑体" w:cs="仿宋"/>
          <w:b/>
          <w:bCs/>
          <w:sz w:val="28"/>
          <w:szCs w:val="28"/>
        </w:rPr>
        <w:t>□</w:t>
      </w:r>
      <w:r>
        <w:rPr>
          <w:rFonts w:hint="eastAsia" w:ascii="仿宋" w:hAnsi="仿宋" w:eastAsia="仿宋" w:cs="仿宋"/>
          <w:bCs/>
          <w:sz w:val="28"/>
          <w:szCs w:val="28"/>
        </w:rPr>
        <w:t>其他</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u w:val="single"/>
        </w:rPr>
      </w:pPr>
      <w:r>
        <w:rPr>
          <w:rFonts w:hint="eastAsia" w:ascii="仿宋" w:hAnsi="仿宋" w:eastAsia="仿宋" w:cs="仿宋"/>
          <w:bCs/>
          <w:sz w:val="28"/>
          <w:szCs w:val="28"/>
        </w:rPr>
        <w:t>证件号码：</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u w:val="single"/>
        </w:rPr>
      </w:pPr>
      <w:r>
        <w:rPr>
          <w:rFonts w:hint="eastAsia" w:ascii="仿宋" w:hAnsi="仿宋" w:eastAsia="仿宋" w:cs="仿宋"/>
          <w:bCs/>
          <w:sz w:val="28"/>
          <w:szCs w:val="28"/>
        </w:rPr>
        <w:t>联系电话：</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r>
        <w:rPr>
          <w:rFonts w:hint="eastAsia" w:ascii="仿宋" w:hAnsi="仿宋" w:eastAsia="仿宋" w:cs="仿宋"/>
          <w:bCs/>
          <w:sz w:val="28"/>
          <w:szCs w:val="28"/>
        </w:rPr>
        <w:t>电子邮箱：</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r>
        <w:rPr>
          <w:rFonts w:hint="eastAsia" w:ascii="仿宋" w:hAnsi="仿宋" w:eastAsia="仿宋" w:cs="仿宋"/>
          <w:bCs/>
          <w:sz w:val="28"/>
          <w:szCs w:val="28"/>
        </w:rPr>
        <w:t xml:space="preserve"> </w:t>
      </w:r>
      <w:r>
        <w:rPr>
          <w:rFonts w:ascii="仿宋" w:hAnsi="仿宋" w:eastAsia="仿宋" w:cs="仿宋"/>
          <w:bCs/>
          <w:sz w:val="28"/>
          <w:szCs w:val="28"/>
        </w:rPr>
        <w:t xml:space="preserve">    </w:t>
      </w:r>
    </w:p>
    <w:p>
      <w:pPr>
        <w:spacing w:line="520" w:lineRule="exact"/>
        <w:rPr>
          <w:rFonts w:ascii="仿宋" w:hAnsi="仿宋" w:eastAsia="仿宋" w:cs="仿宋"/>
          <w:bCs/>
          <w:sz w:val="28"/>
          <w:szCs w:val="28"/>
          <w:u w:val="single"/>
        </w:rPr>
      </w:pPr>
      <w:r>
        <w:rPr>
          <w:rFonts w:hint="eastAsia" w:ascii="仿宋" w:hAnsi="仿宋" w:eastAsia="仿宋" w:cs="仿宋"/>
          <w:bCs/>
          <w:sz w:val="28"/>
          <w:szCs w:val="28"/>
        </w:rPr>
        <w:t>邮政编码：</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r>
        <w:rPr>
          <w:rFonts w:hint="eastAsia" w:ascii="仿宋" w:hAnsi="仿宋" w:eastAsia="仿宋" w:cs="仿宋"/>
          <w:bCs/>
          <w:sz w:val="28"/>
          <w:szCs w:val="28"/>
        </w:rPr>
        <w:t>通讯地址：</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rPr>
      </w:pPr>
      <w:r>
        <w:rPr>
          <w:rFonts w:hint="eastAsia" w:ascii="仿宋" w:hAnsi="仿宋" w:eastAsia="仿宋" w:cs="仿宋"/>
          <w:bCs/>
          <w:sz w:val="28"/>
          <w:szCs w:val="28"/>
        </w:rPr>
        <w:t>（出租人为多人时，应相应增加）</w:t>
      </w:r>
    </w:p>
    <w:p>
      <w:pPr>
        <w:spacing w:line="520" w:lineRule="exact"/>
        <w:rPr>
          <w:rFonts w:ascii="仿宋" w:hAnsi="仿宋" w:eastAsia="仿宋" w:cs="仿宋"/>
          <w:bCs/>
          <w:sz w:val="28"/>
          <w:szCs w:val="28"/>
        </w:rPr>
      </w:pPr>
    </w:p>
    <w:p>
      <w:pPr>
        <w:spacing w:line="520" w:lineRule="exact"/>
        <w:rPr>
          <w:rFonts w:ascii="仿宋" w:hAnsi="仿宋" w:eastAsia="仿宋" w:cs="仿宋"/>
          <w:bCs/>
          <w:color w:val="000000"/>
          <w:sz w:val="28"/>
          <w:szCs w:val="28"/>
          <w:u w:val="single"/>
        </w:rPr>
      </w:pPr>
      <w:r>
        <w:rPr>
          <w:rFonts w:hint="eastAsia" w:ascii="仿宋" w:hAnsi="仿宋" w:eastAsia="仿宋" w:cs="仿宋"/>
          <w:bCs/>
          <w:sz w:val="28"/>
          <w:szCs w:val="28"/>
        </w:rPr>
        <w:t>委</w:t>
      </w:r>
      <w:r>
        <w:rPr>
          <w:rFonts w:hint="eastAsia" w:ascii="仿宋" w:hAnsi="仿宋" w:eastAsia="仿宋" w:cs="仿宋"/>
          <w:bCs/>
          <w:color w:val="000000"/>
          <w:sz w:val="28"/>
          <w:szCs w:val="28"/>
        </w:rPr>
        <w:t>托代理人：</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国籍</w:t>
      </w:r>
      <w:r>
        <w:rPr>
          <w:rFonts w:ascii="仿宋" w:hAnsi="仿宋" w:eastAsia="仿宋" w:cs="仿宋"/>
          <w:bCs/>
          <w:color w:val="000000"/>
          <w:sz w:val="28"/>
          <w:szCs w:val="28"/>
        </w:rPr>
        <w:t xml:space="preserve">  </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户籍：</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rPr>
      </w:pPr>
      <w:r>
        <w:rPr>
          <w:rFonts w:hint="eastAsia" w:ascii="仿宋" w:hAnsi="仿宋" w:eastAsia="仿宋" w:cs="仿宋"/>
          <w:bCs/>
          <w:color w:val="000000"/>
          <w:sz w:val="28"/>
          <w:szCs w:val="28"/>
        </w:rPr>
        <w:t>证件类型：</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居民身份证</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统一社会信用代码□其他</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证件号码：</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联系电话：</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电子邮箱：</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 xml:space="preserve"> </w:t>
      </w:r>
      <w:r>
        <w:rPr>
          <w:rFonts w:ascii="仿宋" w:hAnsi="仿宋" w:eastAsia="仿宋" w:cs="仿宋"/>
          <w:bCs/>
          <w:color w:val="000000"/>
          <w:sz w:val="28"/>
          <w:szCs w:val="28"/>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邮政编码：</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通讯地址：</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rPr>
      </w:pP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承租人（乙方）：</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国籍</w:t>
      </w:r>
      <w:r>
        <w:rPr>
          <w:rFonts w:ascii="仿宋" w:hAnsi="仿宋" w:eastAsia="仿宋" w:cs="仿宋"/>
          <w:bCs/>
          <w:color w:val="000000"/>
          <w:sz w:val="28"/>
          <w:szCs w:val="28"/>
        </w:rPr>
        <w:t xml:space="preserve">  </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户籍：</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rPr>
      </w:pPr>
      <w:r>
        <w:rPr>
          <w:rFonts w:hint="eastAsia" w:ascii="仿宋" w:hAnsi="仿宋" w:eastAsia="仿宋" w:cs="仿宋"/>
          <w:bCs/>
          <w:color w:val="000000"/>
          <w:sz w:val="28"/>
          <w:szCs w:val="28"/>
        </w:rPr>
        <w:t>证件类型：</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居民身份证</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统一社会信用代码□其他</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证件号码：</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联系电话：</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电子邮箱：</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 xml:space="preserve"> </w:t>
      </w:r>
      <w:r>
        <w:rPr>
          <w:rFonts w:ascii="仿宋" w:hAnsi="仿宋" w:eastAsia="仿宋" w:cs="仿宋"/>
          <w:bCs/>
          <w:color w:val="000000"/>
          <w:sz w:val="28"/>
          <w:szCs w:val="28"/>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邮政编码：</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通讯地址：</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rPr>
      </w:pPr>
      <w:r>
        <w:rPr>
          <w:rFonts w:hint="eastAsia" w:ascii="仿宋" w:hAnsi="仿宋" w:eastAsia="仿宋" w:cs="仿宋"/>
          <w:bCs/>
          <w:color w:val="000000"/>
          <w:sz w:val="28"/>
          <w:szCs w:val="28"/>
        </w:rPr>
        <w:t>（承租人为多人时，应相应增加;如果承租人为外籍人士,应按照中华人民共和国法律法规有关规定提交相关资料）</w:t>
      </w:r>
    </w:p>
    <w:p>
      <w:pPr>
        <w:spacing w:line="520" w:lineRule="exact"/>
        <w:rPr>
          <w:rFonts w:ascii="仿宋" w:hAnsi="仿宋" w:eastAsia="仿宋" w:cs="仿宋"/>
          <w:color w:val="000000"/>
          <w:sz w:val="28"/>
          <w:szCs w:val="28"/>
        </w:rPr>
        <w:sectPr>
          <w:footerReference r:id="rId46" w:type="default"/>
          <w:pgSz w:w="11906" w:h="16838"/>
          <w:pgMar w:top="1440" w:right="1800" w:bottom="1440" w:left="1800" w:header="851" w:footer="992" w:gutter="0"/>
          <w:pgNumType w:fmt="decimal"/>
          <w:cols w:space="720" w:num="1"/>
          <w:docGrid w:type="lines" w:linePitch="312" w:charSpace="0"/>
        </w:sectPr>
      </w:pPr>
    </w:p>
    <w:p>
      <w:pPr>
        <w:spacing w:line="550" w:lineRule="exact"/>
        <w:rPr>
          <w:rFonts w:ascii="仿宋" w:hAnsi="仿宋" w:eastAsia="仿宋" w:cs="仿宋"/>
          <w:color w:val="000000"/>
          <w:sz w:val="28"/>
          <w:szCs w:val="28"/>
        </w:rPr>
      </w:pPr>
      <w:r>
        <w:rPr>
          <w:rFonts w:hint="eastAsia" w:ascii="仿宋" w:hAnsi="仿宋" w:eastAsia="仿宋" w:cs="仿宋"/>
          <w:color w:val="000000"/>
          <w:sz w:val="28"/>
          <w:szCs w:val="28"/>
        </w:rPr>
        <w:t>根据《中华人民共和国合同法》《中华人民共和国物权法</w:t>
      </w:r>
      <w:r>
        <w:rPr>
          <w:rFonts w:hint="eastAsia" w:ascii="仿宋" w:hAnsi="仿宋" w:eastAsia="仿宋" w:cs="仿宋"/>
          <w:color w:val="000000"/>
          <w:spacing w:val="-4"/>
          <w:sz w:val="28"/>
          <w:szCs w:val="28"/>
        </w:rPr>
        <w:t>》</w:t>
      </w:r>
      <w:r>
        <w:rPr>
          <w:rFonts w:hint="eastAsia" w:ascii="仿宋" w:hAnsi="仿宋" w:eastAsia="仿宋" w:cs="仿宋"/>
          <w:color w:val="000000"/>
          <w:sz w:val="28"/>
          <w:szCs w:val="28"/>
        </w:rPr>
        <w:t>《中华人民共和国城市房地产</w:t>
      </w:r>
      <w:r>
        <w:rPr>
          <w:rFonts w:hint="eastAsia" w:ascii="仿宋" w:hAnsi="仿宋" w:eastAsia="仿宋" w:cs="仿宋"/>
          <w:color w:val="000000"/>
          <w:spacing w:val="-4"/>
          <w:sz w:val="28"/>
          <w:szCs w:val="28"/>
        </w:rPr>
        <w:t>管理法》等有关法律、法规规定以及房屋所在地有关规定，</w:t>
      </w:r>
      <w:r>
        <w:rPr>
          <w:rFonts w:hint="eastAsia" w:ascii="仿宋" w:hAnsi="仿宋" w:eastAsia="仿宋" w:cs="仿宋"/>
          <w:color w:val="000000"/>
          <w:sz w:val="28"/>
          <w:szCs w:val="28"/>
        </w:rPr>
        <w:t>甲、乙双方本着平等、自愿、诚信的原则，经协商一致，就住房租赁有关事宜达成如下协议：</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第一条　房屋基本情况</w:t>
      </w:r>
    </w:p>
    <w:p>
      <w:pPr>
        <w:spacing w:line="550" w:lineRule="exact"/>
        <w:ind w:firstLine="420" w:firstLineChars="150"/>
        <w:jc w:val="left"/>
        <w:rPr>
          <w:rFonts w:ascii="仿宋" w:hAnsi="仿宋" w:eastAsia="仿宋" w:cs="仿宋"/>
          <w:color w:val="000000"/>
          <w:sz w:val="28"/>
          <w:szCs w:val="28"/>
        </w:rPr>
      </w:pPr>
      <w:r>
        <w:rPr>
          <w:rFonts w:hint="eastAsia" w:ascii="仿宋" w:hAnsi="仿宋" w:eastAsia="仿宋" w:cs="仿宋"/>
          <w:color w:val="000000"/>
          <w:sz w:val="28"/>
          <w:szCs w:val="28"/>
        </w:rPr>
        <w:t>（一）房屋坐落：</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（与房屋所有权证明记载地址一致；房屋分租的，应注明分租房间的编号），属</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街道办事处（乡镇）</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居民委员会（村委会）辖区。</w:t>
      </w:r>
    </w:p>
    <w:p>
      <w:pPr>
        <w:spacing w:line="550" w:lineRule="exact"/>
        <w:ind w:firstLine="420" w:firstLineChars="150"/>
        <w:jc w:val="left"/>
        <w:rPr>
          <w:rFonts w:ascii="仿宋" w:hAnsi="仿宋" w:eastAsia="仿宋" w:cs="仿宋"/>
          <w:color w:val="000000"/>
          <w:sz w:val="28"/>
          <w:szCs w:val="28"/>
        </w:rPr>
      </w:pPr>
      <w:r>
        <w:rPr>
          <w:rFonts w:hint="eastAsia" w:ascii="仿宋" w:hAnsi="仿宋" w:eastAsia="仿宋" w:cs="仿宋"/>
          <w:color w:val="000000"/>
          <w:sz w:val="28"/>
          <w:szCs w:val="28"/>
        </w:rPr>
        <w:t>（二）房屋状态：建筑总层数</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层，其中地上</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层，地下</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层，该房屋在第</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层；建筑面积</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平方米，出租建筑面积</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平方米（房屋分租的</w:t>
      </w:r>
      <w:r>
        <w:rPr>
          <w:rFonts w:ascii="仿宋" w:hAnsi="仿宋" w:eastAsia="仿宋" w:cs="仿宋"/>
          <w:color w:val="000000"/>
          <w:sz w:val="28"/>
          <w:szCs w:val="28"/>
        </w:rPr>
        <w:t>，填写分租房间的使用面积</w:t>
      </w:r>
      <w:r>
        <w:rPr>
          <w:rFonts w:hint="eastAsia" w:ascii="仿宋" w:hAnsi="仿宋" w:eastAsia="仿宋" w:cs="仿宋"/>
          <w:color w:val="000000"/>
          <w:sz w:val="28"/>
          <w:szCs w:val="28"/>
        </w:rPr>
        <w:t>）；房屋结构</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；房屋证载用途</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。配套设施设备及附属家具家电、装修等状况详《房屋交付确认书》，见附件</w:t>
      </w:r>
      <w:r>
        <w:rPr>
          <w:rFonts w:ascii="仿宋" w:hAnsi="仿宋" w:eastAsia="仿宋" w:cs="仿宋"/>
          <w:color w:val="000000"/>
          <w:sz w:val="28"/>
          <w:szCs w:val="28"/>
        </w:rPr>
        <w:t>1</w:t>
      </w:r>
      <w:r>
        <w:rPr>
          <w:rFonts w:hint="eastAsia" w:ascii="仿宋" w:hAnsi="仿宋" w:eastAsia="仿宋" w:cs="仿宋"/>
          <w:color w:val="000000"/>
          <w:sz w:val="28"/>
          <w:szCs w:val="28"/>
        </w:rPr>
        <w:t>。</w:t>
      </w:r>
    </w:p>
    <w:p>
      <w:pPr>
        <w:spacing w:line="550" w:lineRule="exact"/>
        <w:ind w:firstLine="420" w:firstLineChars="150"/>
        <w:jc w:val="left"/>
        <w:rPr>
          <w:rFonts w:ascii="仿宋" w:hAnsi="仿宋" w:eastAsia="仿宋" w:cs="仿宋"/>
          <w:color w:val="000000"/>
          <w:sz w:val="28"/>
          <w:szCs w:val="28"/>
        </w:rPr>
      </w:pPr>
      <w:r>
        <w:rPr>
          <w:rFonts w:hint="eastAsia" w:ascii="仿宋" w:hAnsi="仿宋" w:eastAsia="仿宋" w:cs="仿宋"/>
          <w:color w:val="000000"/>
          <w:sz w:val="28"/>
          <w:szCs w:val="28"/>
        </w:rPr>
        <w:t>（三）房屋户型：□成套住房，</w:t>
      </w:r>
      <w:r>
        <w:rPr>
          <w:rFonts w:ascii="仿宋" w:hAnsi="仿宋" w:eastAsia="仿宋" w:cs="仿宋"/>
          <w:color w:val="000000"/>
          <w:sz w:val="28"/>
          <w:szCs w:val="28"/>
        </w:rPr>
        <w:t>___</w:t>
      </w:r>
      <w:r>
        <w:rPr>
          <w:rFonts w:hint="eastAsia" w:ascii="仿宋" w:hAnsi="仿宋" w:eastAsia="仿宋" w:cs="仿宋"/>
          <w:color w:val="000000"/>
          <w:sz w:val="28"/>
          <w:szCs w:val="28"/>
        </w:rPr>
        <w:t>室</w:t>
      </w:r>
      <w:r>
        <w:rPr>
          <w:rFonts w:ascii="仿宋" w:hAnsi="仿宋" w:eastAsia="仿宋" w:cs="仿宋"/>
          <w:color w:val="000000"/>
          <w:sz w:val="28"/>
          <w:szCs w:val="28"/>
        </w:rPr>
        <w:t>___</w:t>
      </w:r>
      <w:r>
        <w:rPr>
          <w:rFonts w:hint="eastAsia" w:ascii="仿宋" w:hAnsi="仿宋" w:eastAsia="仿宋" w:cs="仿宋"/>
          <w:color w:val="000000"/>
          <w:sz w:val="28"/>
          <w:szCs w:val="28"/>
        </w:rPr>
        <w:t>厅</w:t>
      </w:r>
      <w:r>
        <w:rPr>
          <w:rFonts w:ascii="仿宋" w:hAnsi="仿宋" w:eastAsia="仿宋" w:cs="仿宋"/>
          <w:color w:val="000000"/>
          <w:sz w:val="28"/>
          <w:szCs w:val="28"/>
        </w:rPr>
        <w:t>___</w:t>
      </w:r>
      <w:r>
        <w:rPr>
          <w:rFonts w:hint="eastAsia" w:ascii="仿宋" w:hAnsi="仿宋" w:eastAsia="仿宋" w:cs="仿宋"/>
          <w:color w:val="000000"/>
          <w:sz w:val="28"/>
          <w:szCs w:val="28"/>
        </w:rPr>
        <w:t>厨</w:t>
      </w:r>
      <w:r>
        <w:rPr>
          <w:rFonts w:ascii="仿宋" w:hAnsi="仿宋" w:eastAsia="仿宋" w:cs="仿宋"/>
          <w:color w:val="000000"/>
          <w:sz w:val="28"/>
          <w:szCs w:val="28"/>
        </w:rPr>
        <w:t>___</w:t>
      </w:r>
      <w:r>
        <w:rPr>
          <w:rFonts w:hint="eastAsia" w:ascii="仿宋" w:hAnsi="仿宋" w:eastAsia="仿宋" w:cs="仿宋"/>
          <w:color w:val="000000"/>
          <w:sz w:val="28"/>
          <w:szCs w:val="28"/>
        </w:rPr>
        <w:t>卫；□非成套住房，单独空间</w:t>
      </w:r>
      <w:r>
        <w:rPr>
          <w:rFonts w:ascii="仿宋" w:hAnsi="仿宋" w:eastAsia="仿宋" w:cs="仿宋"/>
          <w:b/>
          <w:color w:val="000000"/>
          <w:sz w:val="28"/>
          <w:szCs w:val="28"/>
          <w:u w:val="single"/>
        </w:rPr>
        <w:t xml:space="preserve">         </w:t>
      </w:r>
      <w:r>
        <w:rPr>
          <w:rFonts w:hint="eastAsia" w:ascii="仿宋" w:hAnsi="仿宋" w:eastAsia="仿宋" w:cs="仿宋"/>
          <w:color w:val="000000"/>
          <w:sz w:val="28"/>
          <w:szCs w:val="28"/>
        </w:rPr>
        <w:t>共享空间包括</w:t>
      </w:r>
      <w:r>
        <w:rPr>
          <w:rFonts w:ascii="仿宋" w:hAnsi="仿宋" w:eastAsia="仿宋" w:cs="仿宋"/>
          <w:b/>
          <w:color w:val="000000"/>
          <w:sz w:val="28"/>
          <w:szCs w:val="28"/>
          <w:u w:val="single"/>
        </w:rPr>
        <w:t xml:space="preserve">               </w:t>
      </w:r>
      <w:r>
        <w:rPr>
          <w:rFonts w:hint="eastAsia" w:ascii="仿宋" w:hAnsi="仿宋" w:eastAsia="仿宋" w:cs="仿宋"/>
          <w:b/>
          <w:color w:val="000000"/>
          <w:sz w:val="28"/>
          <w:szCs w:val="28"/>
        </w:rPr>
        <w:t>。</w:t>
      </w:r>
      <w:r>
        <w:rPr>
          <w:rFonts w:hint="eastAsia" w:ascii="仿宋" w:hAnsi="仿宋" w:eastAsia="仿宋" w:cs="仿宋"/>
          <w:color w:val="000000"/>
          <w:sz w:val="28"/>
          <w:szCs w:val="28"/>
        </w:rPr>
        <w:t>房屋平面图见附件</w:t>
      </w:r>
      <w:r>
        <w:rPr>
          <w:rFonts w:ascii="仿宋" w:hAnsi="仿宋" w:eastAsia="仿宋" w:cs="仿宋"/>
          <w:color w:val="000000"/>
          <w:sz w:val="28"/>
          <w:szCs w:val="28"/>
        </w:rPr>
        <w:t>2</w:t>
      </w:r>
      <w:r>
        <w:rPr>
          <w:rFonts w:hint="eastAsia" w:ascii="仿宋" w:hAnsi="仿宋" w:eastAsia="仿宋" w:cs="仿宋"/>
          <w:color w:val="000000"/>
          <w:sz w:val="28"/>
          <w:szCs w:val="28"/>
        </w:rPr>
        <w:t>。</w:t>
      </w:r>
    </w:p>
    <w:p>
      <w:pPr>
        <w:spacing w:line="550" w:lineRule="exact"/>
        <w:ind w:firstLine="420" w:firstLineChars="150"/>
        <w:jc w:val="left"/>
        <w:rPr>
          <w:rFonts w:ascii="仿宋" w:hAnsi="仿宋" w:eastAsia="仿宋" w:cs="仿宋"/>
          <w:color w:val="000000"/>
          <w:sz w:val="28"/>
          <w:szCs w:val="28"/>
        </w:rPr>
      </w:pPr>
      <w:r>
        <w:rPr>
          <w:rFonts w:hint="eastAsia" w:ascii="仿宋" w:hAnsi="仿宋" w:eastAsia="仿宋" w:cs="仿宋"/>
          <w:color w:val="000000"/>
          <w:sz w:val="28"/>
          <w:szCs w:val="28"/>
        </w:rPr>
        <w:t>（四）出租方式：</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房屋所有权人出租</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购房人出租</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转租□其他</w:t>
      </w:r>
      <w:r>
        <w:rPr>
          <w:rFonts w:ascii="仿宋" w:hAnsi="仿宋" w:eastAsia="仿宋" w:cs="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w:t>
      </w:r>
    </w:p>
    <w:p>
      <w:pPr>
        <w:spacing w:line="550" w:lineRule="exact"/>
        <w:ind w:firstLine="420" w:firstLineChars="150"/>
        <w:jc w:val="left"/>
        <w:rPr>
          <w:rFonts w:ascii="仿宋" w:hAnsi="仿宋" w:eastAsia="仿宋" w:cs="仿宋"/>
          <w:color w:val="000000"/>
          <w:sz w:val="28"/>
          <w:szCs w:val="28"/>
        </w:rPr>
      </w:pPr>
      <w:r>
        <w:rPr>
          <w:rFonts w:hint="eastAsia" w:ascii="仿宋" w:hAnsi="仿宋" w:eastAsia="仿宋" w:cs="仿宋"/>
          <w:color w:val="000000"/>
          <w:sz w:val="28"/>
          <w:szCs w:val="28"/>
        </w:rPr>
        <w:t>（五）房屋权属及代理情况：</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《房屋所有权证》</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《不动产权证》</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《房屋买卖合同》，编号</w:t>
      </w:r>
      <w:r>
        <w:rPr>
          <w:rFonts w:ascii="仿宋" w:hAnsi="仿宋" w:eastAsia="仿宋" w:cs="仿宋"/>
          <w:b/>
          <w:color w:val="000000"/>
          <w:sz w:val="28"/>
          <w:szCs w:val="28"/>
          <w:u w:val="single"/>
        </w:rPr>
        <w:t xml:space="preserve">           </w:t>
      </w:r>
      <w:r>
        <w:rPr>
          <w:rFonts w:hint="eastAsia" w:ascii="仿宋" w:hAnsi="仿宋" w:eastAsia="仿宋" w:cs="仿宋"/>
          <w:color w:val="000000"/>
          <w:sz w:val="28"/>
          <w:szCs w:val="28"/>
        </w:rPr>
        <w:t>；</w:t>
      </w:r>
      <w:r>
        <w:rPr>
          <w:rFonts w:hint="eastAsia" w:ascii="黑体" w:hAnsi="黑体" w:eastAsia="黑体" w:cs="仿宋"/>
          <w:b/>
          <w:bCs/>
          <w:color w:val="000000"/>
          <w:sz w:val="28"/>
          <w:szCs w:val="28"/>
        </w:rPr>
        <w:t>□</w:t>
      </w:r>
      <w:r>
        <w:rPr>
          <w:rFonts w:hint="eastAsia" w:ascii="黑体" w:hAnsi="黑体" w:eastAsia="黑体" w:cs="仿宋"/>
          <w:bCs/>
          <w:color w:val="000000"/>
          <w:sz w:val="28"/>
          <w:szCs w:val="28"/>
        </w:rPr>
        <w:t>《</w:t>
      </w:r>
      <w:r>
        <w:rPr>
          <w:rFonts w:hint="eastAsia" w:ascii="仿宋" w:hAnsi="仿宋" w:eastAsia="仿宋" w:cs="仿宋"/>
          <w:color w:val="000000"/>
          <w:sz w:val="28"/>
          <w:szCs w:val="28"/>
        </w:rPr>
        <w:t>国有土地使用证》</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《集体土地使用权证》，编号</w:t>
      </w:r>
      <w:r>
        <w:rPr>
          <w:rFonts w:ascii="仿宋" w:hAnsi="仿宋" w:eastAsia="仿宋" w:cs="仿宋"/>
          <w:b/>
          <w:color w:val="000000"/>
          <w:sz w:val="28"/>
          <w:szCs w:val="28"/>
          <w:u w:val="single"/>
        </w:rPr>
        <w:t xml:space="preserve">           </w:t>
      </w:r>
      <w:r>
        <w:rPr>
          <w:rFonts w:hint="eastAsia" w:ascii="仿宋" w:hAnsi="仿宋" w:eastAsia="仿宋" w:cs="仿宋"/>
          <w:color w:val="000000"/>
          <w:sz w:val="28"/>
          <w:szCs w:val="28"/>
        </w:rPr>
        <w:t>；</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所有权人</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购房人□其他</w:t>
      </w:r>
      <w:r>
        <w:rPr>
          <w:rFonts w:ascii="仿宋" w:hAnsi="仿宋" w:eastAsia="仿宋" w:cs="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；房屋</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已</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未设定抵押，房屋</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已</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未被查封；</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无共有人</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共有人同意出租；房屋权属证明文件见附件</w:t>
      </w:r>
      <w:r>
        <w:rPr>
          <w:rFonts w:ascii="仿宋" w:hAnsi="仿宋" w:eastAsia="仿宋" w:cs="仿宋"/>
          <w:color w:val="000000"/>
          <w:sz w:val="28"/>
          <w:szCs w:val="28"/>
        </w:rPr>
        <w:t>2</w:t>
      </w:r>
      <w:r>
        <w:rPr>
          <w:rFonts w:hint="eastAsia" w:ascii="仿宋" w:hAnsi="仿宋" w:eastAsia="仿宋" w:cs="仿宋"/>
          <w:color w:val="000000"/>
          <w:sz w:val="28"/>
          <w:szCs w:val="28"/>
        </w:rPr>
        <w:t>。房屋</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由第三人负责代理出租</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不由第三方负责代理出租，代理出租凭证见附件</w:t>
      </w:r>
      <w:r>
        <w:rPr>
          <w:rFonts w:ascii="仿宋" w:hAnsi="仿宋" w:eastAsia="仿宋" w:cs="仿宋"/>
          <w:color w:val="000000"/>
          <w:sz w:val="28"/>
          <w:szCs w:val="28"/>
        </w:rPr>
        <w:t>2</w:t>
      </w:r>
      <w:r>
        <w:rPr>
          <w:rFonts w:hint="eastAsia" w:ascii="仿宋" w:hAnsi="仿宋" w:eastAsia="仿宋" w:cs="仿宋"/>
          <w:color w:val="000000"/>
          <w:sz w:val="28"/>
          <w:szCs w:val="28"/>
        </w:rPr>
        <w:t>。</w:t>
      </w:r>
    </w:p>
    <w:p>
      <w:pPr>
        <w:spacing w:line="55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 xml:space="preserve">第二条 </w:t>
      </w:r>
      <w:r>
        <w:rPr>
          <w:rFonts w:ascii="仿宋" w:hAnsi="仿宋" w:eastAsia="仿宋" w:cs="仿宋"/>
          <w:b/>
          <w:color w:val="000000"/>
          <w:sz w:val="28"/>
          <w:szCs w:val="28"/>
        </w:rPr>
        <w:t xml:space="preserve"> </w:t>
      </w:r>
      <w:r>
        <w:rPr>
          <w:rFonts w:hint="eastAsia" w:ascii="仿宋" w:hAnsi="仿宋" w:eastAsia="仿宋" w:cs="仿宋"/>
          <w:b/>
          <w:color w:val="000000"/>
          <w:sz w:val="28"/>
          <w:szCs w:val="28"/>
        </w:rPr>
        <w:t>成交方式</w:t>
      </w:r>
    </w:p>
    <w:p>
      <w:pPr>
        <w:spacing w:line="550" w:lineRule="exact"/>
        <w:ind w:firstLine="560" w:firstLineChars="200"/>
        <w:jc w:val="left"/>
        <w:rPr>
          <w:rFonts w:ascii="仿宋" w:hAnsi="仿宋" w:eastAsia="仿宋" w:cs="仿宋"/>
          <w:bCs/>
          <w:color w:val="000000"/>
          <w:sz w:val="28"/>
          <w:szCs w:val="28"/>
        </w:rPr>
      </w:pPr>
      <w:r>
        <w:rPr>
          <w:rFonts w:hint="eastAsia" w:ascii="仿宋" w:hAnsi="仿宋" w:eastAsia="仿宋" w:cs="仿宋"/>
          <w:bCs/>
          <w:color w:val="000000"/>
          <w:sz w:val="28"/>
          <w:szCs w:val="28"/>
        </w:rPr>
        <w:t>本次房屋租赁通过下列</w:t>
      </w:r>
      <w:r>
        <w:rPr>
          <w:rFonts w:ascii="仿宋" w:hAnsi="仿宋" w:eastAsia="仿宋" w:cs="仿宋"/>
          <w:bCs/>
          <w:color w:val="000000"/>
          <w:sz w:val="28"/>
          <w:szCs w:val="28"/>
          <w:u w:val="single"/>
        </w:rPr>
        <w:t xml:space="preserve"> ______</w:t>
      </w:r>
      <w:r>
        <w:rPr>
          <w:rFonts w:hint="eastAsia" w:ascii="仿宋" w:hAnsi="仿宋" w:eastAsia="仿宋" w:cs="仿宋"/>
          <w:bCs/>
          <w:color w:val="000000"/>
          <w:sz w:val="28"/>
          <w:szCs w:val="28"/>
        </w:rPr>
        <w:t>方式成交：</w:t>
      </w:r>
    </w:p>
    <w:p>
      <w:pPr>
        <w:spacing w:line="550" w:lineRule="exact"/>
        <w:ind w:firstLine="560" w:firstLineChars="200"/>
        <w:jc w:val="left"/>
        <w:rPr>
          <w:rFonts w:ascii="仿宋" w:hAnsi="仿宋" w:eastAsia="仿宋" w:cs="仿宋"/>
          <w:bCs/>
          <w:color w:val="000000"/>
          <w:sz w:val="28"/>
          <w:szCs w:val="28"/>
        </w:rPr>
      </w:pPr>
      <w:r>
        <w:rPr>
          <w:rFonts w:hint="eastAsia" w:ascii="仿宋" w:hAnsi="仿宋" w:eastAsia="仿宋" w:cs="仿宋"/>
          <w:bCs/>
          <w:color w:val="000000"/>
          <w:sz w:val="28"/>
          <w:szCs w:val="28"/>
        </w:rPr>
        <w:t>（一）租赁双方自行成交。</w:t>
      </w:r>
    </w:p>
    <w:p>
      <w:pPr>
        <w:spacing w:line="550" w:lineRule="exact"/>
        <w:ind w:firstLine="560" w:firstLineChars="200"/>
        <w:jc w:val="left"/>
        <w:rPr>
          <w:rFonts w:ascii="仿宋" w:hAnsi="仿宋" w:eastAsia="仿宋" w:cs="仿宋"/>
          <w:bCs/>
          <w:color w:val="000000"/>
          <w:sz w:val="28"/>
          <w:szCs w:val="28"/>
        </w:rPr>
      </w:pPr>
      <w:r>
        <w:rPr>
          <w:rFonts w:hint="eastAsia" w:ascii="仿宋" w:hAnsi="仿宋" w:eastAsia="仿宋" w:cs="仿宋"/>
          <w:bCs/>
          <w:color w:val="000000"/>
          <w:sz w:val="28"/>
          <w:szCs w:val="28"/>
        </w:rPr>
        <w:t>（二）</w:t>
      </w:r>
      <w:r>
        <w:rPr>
          <w:rFonts w:ascii="仿宋" w:hAnsi="仿宋" w:eastAsia="仿宋"/>
          <w:color w:val="000000"/>
          <w:sz w:val="28"/>
          <w:szCs w:val="28"/>
        </w:rPr>
        <w:t>双方当事人委托房地产经纪机构成交，机构名称</w:t>
      </w:r>
      <w:r>
        <w:rPr>
          <w:rFonts w:ascii="仿宋" w:hAnsi="仿宋" w:eastAsia="仿宋"/>
          <w:color w:val="000000"/>
          <w:sz w:val="28"/>
          <w:szCs w:val="28"/>
          <w:u w:val="single"/>
        </w:rPr>
        <w:t xml:space="preserve">                    </w:t>
      </w:r>
      <w:r>
        <w:rPr>
          <w:rFonts w:hint="eastAsia" w:ascii="仿宋" w:hAnsi="仿宋" w:eastAsia="仿宋"/>
          <w:color w:val="000000"/>
          <w:sz w:val="28"/>
          <w:szCs w:val="28"/>
        </w:rPr>
        <w:t>，</w:t>
      </w:r>
      <w:r>
        <w:rPr>
          <w:rFonts w:ascii="仿宋" w:hAnsi="仿宋" w:eastAsia="仿宋"/>
          <w:color w:val="000000"/>
          <w:sz w:val="28"/>
          <w:szCs w:val="28"/>
        </w:rPr>
        <w:t>机构备案号</w:t>
      </w:r>
      <w:r>
        <w:rPr>
          <w:rFonts w:ascii="仿宋" w:hAnsi="仿宋" w:eastAsia="仿宋"/>
          <w:color w:val="000000"/>
          <w:sz w:val="28"/>
          <w:szCs w:val="28"/>
          <w:u w:val="single"/>
        </w:rPr>
        <w:t xml:space="preserve">                </w:t>
      </w:r>
      <w:r>
        <w:rPr>
          <w:rFonts w:ascii="仿宋" w:hAnsi="仿宋" w:eastAsia="仿宋"/>
          <w:color w:val="000000"/>
          <w:sz w:val="28"/>
          <w:szCs w:val="28"/>
        </w:rPr>
        <w:t>，执业经纪人及实名登记号</w:t>
      </w:r>
      <w:r>
        <w:rPr>
          <w:rFonts w:ascii="仿宋" w:hAnsi="仿宋" w:eastAsia="仿宋"/>
          <w:color w:val="000000"/>
          <w:sz w:val="28"/>
          <w:szCs w:val="28"/>
          <w:u w:val="single"/>
        </w:rPr>
        <w:t xml:space="preserve">                  </w:t>
      </w:r>
      <w:r>
        <w:rPr>
          <w:rFonts w:hint="eastAsia" w:ascii="仿宋" w:hAnsi="仿宋" w:eastAsia="仿宋"/>
          <w:color w:val="000000"/>
          <w:sz w:val="28"/>
          <w:szCs w:val="28"/>
        </w:rPr>
        <w:t>，</w:t>
      </w:r>
      <w:r>
        <w:rPr>
          <w:rFonts w:ascii="仿宋" w:hAnsi="仿宋" w:eastAsia="仿宋"/>
          <w:color w:val="000000"/>
          <w:sz w:val="28"/>
          <w:szCs w:val="28"/>
        </w:rPr>
        <w:t>房屋出租经纪服务合同编号</w:t>
      </w:r>
      <w:r>
        <w:rPr>
          <w:rFonts w:ascii="仿宋" w:hAnsi="仿宋" w:eastAsia="仿宋"/>
          <w:color w:val="000000"/>
          <w:sz w:val="28"/>
          <w:szCs w:val="28"/>
          <w:u w:val="single"/>
        </w:rPr>
        <w:t xml:space="preserve">                      </w:t>
      </w:r>
      <w:r>
        <w:rPr>
          <w:rFonts w:ascii="仿宋" w:hAnsi="仿宋" w:eastAsia="仿宋"/>
          <w:color w:val="000000"/>
          <w:sz w:val="28"/>
          <w:szCs w:val="28"/>
        </w:rPr>
        <w:t>，房屋承租经纪服务合同编号</w:t>
      </w:r>
      <w:r>
        <w:rPr>
          <w:rFonts w:ascii="仿宋" w:hAnsi="仿宋" w:eastAsia="仿宋"/>
          <w:color w:val="000000"/>
          <w:sz w:val="28"/>
          <w:szCs w:val="28"/>
          <w:u w:val="single"/>
        </w:rPr>
        <w:t xml:space="preserve">                         </w:t>
      </w:r>
      <w:r>
        <w:rPr>
          <w:rFonts w:hint="eastAsia" w:ascii="仿宋" w:hAnsi="仿宋" w:eastAsia="仿宋"/>
          <w:color w:val="000000"/>
          <w:sz w:val="28"/>
          <w:szCs w:val="28"/>
        </w:rPr>
        <w:t>。</w:t>
      </w:r>
      <w:r>
        <w:rPr>
          <w:rFonts w:hint="eastAsia" w:ascii="仿宋" w:hAnsi="仿宋" w:eastAsia="仿宋" w:cs="仿宋"/>
          <w:bCs/>
          <w:color w:val="000000"/>
          <w:sz w:val="28"/>
          <w:szCs w:val="28"/>
        </w:rPr>
        <w:t>房屋租赁经纪服务合同及经纪机构备案证明见附件3。</w:t>
      </w:r>
    </w:p>
    <w:p>
      <w:pPr>
        <w:spacing w:line="550" w:lineRule="exact"/>
        <w:ind w:firstLine="560" w:firstLineChars="200"/>
        <w:jc w:val="left"/>
        <w:rPr>
          <w:rFonts w:ascii="仿宋" w:hAnsi="仿宋" w:eastAsia="仿宋"/>
          <w:color w:val="000000"/>
          <w:sz w:val="28"/>
          <w:szCs w:val="28"/>
        </w:rPr>
      </w:pPr>
      <w:r>
        <w:rPr>
          <w:rFonts w:hint="eastAsia" w:ascii="仿宋" w:hAnsi="仿宋" w:eastAsia="仿宋"/>
          <w:color w:val="000000"/>
          <w:sz w:val="28"/>
          <w:szCs w:val="28"/>
        </w:rPr>
        <w:t>（三）</w:t>
      </w:r>
      <w:r>
        <w:rPr>
          <w:rFonts w:ascii="仿宋" w:hAnsi="仿宋" w:eastAsia="仿宋"/>
          <w:color w:val="000000"/>
          <w:sz w:val="28"/>
          <w:szCs w:val="28"/>
        </w:rPr>
        <w:t>住房租赁企业提供租赁服务，企业名称</w:t>
      </w:r>
      <w:r>
        <w:rPr>
          <w:rFonts w:ascii="仿宋" w:hAnsi="仿宋" w:eastAsia="仿宋"/>
          <w:color w:val="000000"/>
          <w:sz w:val="28"/>
          <w:szCs w:val="28"/>
          <w:u w:val="single"/>
        </w:rPr>
        <w:t xml:space="preserve">                </w:t>
      </w:r>
      <w:r>
        <w:rPr>
          <w:rFonts w:ascii="仿宋" w:hAnsi="仿宋" w:eastAsia="仿宋"/>
          <w:color w:val="000000"/>
          <w:sz w:val="28"/>
          <w:szCs w:val="28"/>
        </w:rPr>
        <w:t>。</w:t>
      </w:r>
    </w:p>
    <w:p>
      <w:pPr>
        <w:spacing w:line="550" w:lineRule="exact"/>
        <w:ind w:firstLine="560" w:firstLineChars="200"/>
        <w:jc w:val="left"/>
        <w:rPr>
          <w:rFonts w:ascii="仿宋" w:hAnsi="仿宋" w:eastAsia="仿宋"/>
          <w:color w:val="000000"/>
          <w:sz w:val="28"/>
          <w:szCs w:val="28"/>
        </w:rPr>
      </w:pPr>
      <w:r>
        <w:rPr>
          <w:rFonts w:hint="eastAsia" w:ascii="仿宋" w:hAnsi="仿宋" w:eastAsia="仿宋" w:cs="仿宋"/>
          <w:bCs/>
          <w:color w:val="000000"/>
          <w:sz w:val="28"/>
          <w:szCs w:val="28"/>
        </w:rPr>
        <w:t>（四）其他</w:t>
      </w:r>
      <w:r>
        <w:rPr>
          <w:rFonts w:ascii="仿宋" w:hAnsi="仿宋" w:eastAsia="仿宋"/>
          <w:color w:val="000000"/>
          <w:sz w:val="28"/>
          <w:szCs w:val="28"/>
          <w:u w:val="single"/>
        </w:rPr>
        <w:t xml:space="preserve">                            </w:t>
      </w:r>
      <w:r>
        <w:rPr>
          <w:rFonts w:hint="eastAsia" w:ascii="仿宋" w:hAnsi="仿宋" w:eastAsia="仿宋"/>
          <w:color w:val="000000"/>
          <w:sz w:val="28"/>
          <w:szCs w:val="28"/>
        </w:rPr>
        <w:t>。</w:t>
      </w:r>
    </w:p>
    <w:p>
      <w:pPr>
        <w:spacing w:line="55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 xml:space="preserve">第三条 </w:t>
      </w:r>
      <w:r>
        <w:rPr>
          <w:rFonts w:ascii="仿宋" w:hAnsi="仿宋" w:eastAsia="仿宋" w:cs="仿宋"/>
          <w:b/>
          <w:color w:val="000000"/>
          <w:sz w:val="28"/>
          <w:szCs w:val="28"/>
        </w:rPr>
        <w:t xml:space="preserve"> </w:t>
      </w:r>
      <w:r>
        <w:rPr>
          <w:rFonts w:hint="eastAsia" w:ascii="仿宋" w:hAnsi="仿宋" w:eastAsia="仿宋" w:cs="仿宋"/>
          <w:b/>
          <w:color w:val="000000"/>
          <w:sz w:val="28"/>
          <w:szCs w:val="28"/>
        </w:rPr>
        <w:t>房屋租赁及登记备案</w:t>
      </w:r>
    </w:p>
    <w:p>
      <w:pPr>
        <w:spacing w:line="550" w:lineRule="exact"/>
        <w:ind w:firstLine="560" w:firstLineChars="200"/>
        <w:jc w:val="left"/>
        <w:rPr>
          <w:rFonts w:ascii="仿宋" w:hAnsi="仿宋" w:eastAsia="仿宋" w:cs="仿宋"/>
          <w:bCs/>
          <w:color w:val="000000"/>
          <w:sz w:val="28"/>
          <w:szCs w:val="28"/>
        </w:rPr>
      </w:pPr>
      <w:r>
        <w:rPr>
          <w:rFonts w:hint="eastAsia" w:ascii="仿宋" w:hAnsi="仿宋" w:eastAsia="仿宋" w:cs="仿宋"/>
          <w:color w:val="000000"/>
          <w:sz w:val="28"/>
          <w:szCs w:val="28"/>
        </w:rPr>
        <w:t>（一）租赁用途：</w:t>
      </w:r>
      <w:r>
        <w:rPr>
          <w:rFonts w:hint="eastAsia" w:ascii="仿宋" w:hAnsi="仿宋" w:eastAsia="仿宋" w:cs="仿宋"/>
          <w:bCs/>
          <w:color w:val="000000"/>
          <w:sz w:val="28"/>
          <w:szCs w:val="28"/>
        </w:rPr>
        <w:t>□居住□商业□办公□工业□文教卫□其它</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。非住宅用途的房屋，不得作为居住使用。</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（二）租赁形式：</w:t>
      </w:r>
      <w:r>
        <w:rPr>
          <w:rFonts w:hint="eastAsia" w:ascii="黑体" w:hAnsi="黑体" w:eastAsia="黑体" w:cs="仿宋"/>
          <w:bCs/>
          <w:color w:val="000000"/>
          <w:sz w:val="28"/>
          <w:szCs w:val="28"/>
        </w:rPr>
        <w:t>□</w:t>
      </w:r>
      <w:r>
        <w:rPr>
          <w:rFonts w:hint="eastAsia" w:ascii="仿宋" w:hAnsi="仿宋" w:eastAsia="仿宋" w:cs="仿宋"/>
          <w:color w:val="000000"/>
          <w:sz w:val="28"/>
          <w:szCs w:val="28"/>
        </w:rPr>
        <w:t>整租□分租。如分租□住宅□非住宅，分租房间的具体位置为附件2房屋平面图中所标注区域；客厅、厨房、卫生间等共用部位的使用情况见附件1。</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（三）租住人数：本房屋居住人数为</w:t>
      </w:r>
      <w:r>
        <w:rPr>
          <w:rFonts w:ascii="仿宋" w:hAnsi="仿宋" w:eastAsia="仿宋" w:cs="仿宋"/>
          <w:bCs/>
          <w:color w:val="000000"/>
          <w:sz w:val="28"/>
          <w:szCs w:val="28"/>
          <w:u w:val="single"/>
        </w:rPr>
        <w:t xml:space="preserve">    </w:t>
      </w:r>
      <w:r>
        <w:rPr>
          <w:rFonts w:hint="eastAsia" w:ascii="仿宋" w:hAnsi="仿宋" w:eastAsia="仿宋" w:cs="仿宋"/>
          <w:color w:val="000000"/>
          <w:sz w:val="28"/>
          <w:szCs w:val="28"/>
        </w:rPr>
        <w:t>人，最多不超过</w:t>
      </w:r>
      <w:r>
        <w:rPr>
          <w:rFonts w:ascii="仿宋" w:hAnsi="仿宋" w:eastAsia="仿宋" w:cs="仿宋"/>
          <w:bCs/>
          <w:color w:val="000000"/>
          <w:sz w:val="28"/>
          <w:szCs w:val="28"/>
          <w:u w:val="single"/>
        </w:rPr>
        <w:t xml:space="preserve">    </w:t>
      </w:r>
      <w:r>
        <w:rPr>
          <w:rFonts w:hint="eastAsia" w:ascii="仿宋" w:hAnsi="仿宋" w:eastAsia="仿宋" w:cs="仿宋"/>
          <w:color w:val="000000"/>
          <w:sz w:val="28"/>
          <w:szCs w:val="28"/>
        </w:rPr>
        <w:t>人（分租的，填写分租房间的居住人数，严格执行国家、省和各地相关规定）。房屋出租范围内的餐厅、过道、厨房、卫生间、阳台、储物间、车库和地下储藏室不得作为居住使用。</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四）租住人员：本房屋由□乙方本人单独使用（居住）□与他人共同使用（居住）□其他人员使用（居住）。乙方和实际使用（居住）人不一致的或有共同使用（居住）人员的，乙方应当向甲方提供全部实际（居住）人员信息。其他实际使用（居住）人发生变动的，乙方应及时告知甲方。其他实际使用（居住）人信息如下:</w:t>
      </w:r>
    </w:p>
    <w:p>
      <w:pPr>
        <w:spacing w:line="550" w:lineRule="exact"/>
        <w:rPr>
          <w:rFonts w:ascii="仿宋" w:hAnsi="仿宋" w:eastAsia="仿宋" w:cs="仿宋"/>
          <w:color w:val="000000"/>
          <w:sz w:val="28"/>
          <w:szCs w:val="28"/>
        </w:rPr>
      </w:pPr>
      <w:r>
        <w:rPr>
          <w:rFonts w:hint="eastAsia" w:ascii="仿宋" w:hAnsi="仿宋" w:eastAsia="仿宋" w:cs="仿宋"/>
          <w:color w:val="000000"/>
          <w:sz w:val="28"/>
          <w:szCs w:val="28"/>
        </w:rPr>
        <w:t>姓名</w:t>
      </w:r>
      <w:r>
        <w:rPr>
          <w:rFonts w:ascii="仿宋" w:hAnsi="仿宋" w:eastAsia="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证件类型及号码</w:t>
      </w:r>
      <w:r>
        <w:rPr>
          <w:rFonts w:ascii="仿宋" w:hAnsi="仿宋" w:eastAsia="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联系电话</w:t>
      </w:r>
      <w:r>
        <w:rPr>
          <w:rFonts w:ascii="仿宋" w:hAnsi="仿宋" w:eastAsia="仿宋"/>
          <w:color w:val="000000"/>
          <w:sz w:val="28"/>
          <w:szCs w:val="28"/>
          <w:u w:val="single"/>
        </w:rPr>
        <w:t xml:space="preserve">           </w:t>
      </w:r>
    </w:p>
    <w:p>
      <w:pPr>
        <w:spacing w:line="550" w:lineRule="exact"/>
        <w:rPr>
          <w:rFonts w:ascii="仿宋" w:hAnsi="仿宋" w:eastAsia="仿宋"/>
          <w:color w:val="000000"/>
          <w:sz w:val="28"/>
          <w:szCs w:val="28"/>
          <w:u w:val="single"/>
        </w:rPr>
      </w:pPr>
      <w:r>
        <w:rPr>
          <w:rFonts w:hint="eastAsia" w:ascii="仿宋" w:hAnsi="仿宋" w:eastAsia="仿宋" w:cs="仿宋"/>
          <w:color w:val="000000"/>
          <w:sz w:val="28"/>
          <w:szCs w:val="28"/>
        </w:rPr>
        <w:t>姓名</w:t>
      </w:r>
      <w:r>
        <w:rPr>
          <w:rFonts w:ascii="仿宋" w:hAnsi="仿宋" w:eastAsia="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证件类型及号码</w:t>
      </w:r>
      <w:r>
        <w:rPr>
          <w:rFonts w:ascii="仿宋" w:hAnsi="仿宋" w:eastAsia="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联系电话</w:t>
      </w:r>
      <w:r>
        <w:rPr>
          <w:rFonts w:ascii="仿宋" w:hAnsi="仿宋" w:eastAsia="仿宋"/>
          <w:color w:val="000000"/>
          <w:sz w:val="28"/>
          <w:szCs w:val="28"/>
          <w:u w:val="single"/>
        </w:rPr>
        <w:t xml:space="preserve">           </w:t>
      </w:r>
    </w:p>
    <w:p>
      <w:pPr>
        <w:spacing w:line="55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（名单可据实增加）</w:t>
      </w:r>
    </w:p>
    <w:p>
      <w:pPr>
        <w:spacing w:line="55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（五）备案登记：甲乙双方应按照《中华人民共和国城市房地产管理法》《商品房屋租赁管理办法》及《湖北省合同监督条例》等法律法规规章的要求，应当自签订房屋租赁合同之日起</w:t>
      </w:r>
      <w:r>
        <w:rPr>
          <w:rFonts w:ascii="仿宋" w:hAnsi="仿宋" w:eastAsia="仿宋" w:cs="仿宋"/>
          <w:color w:val="000000"/>
          <w:sz w:val="28"/>
          <w:szCs w:val="28"/>
        </w:rPr>
        <w:t>15</w:t>
      </w:r>
      <w:r>
        <w:rPr>
          <w:rFonts w:hint="eastAsia" w:ascii="仿宋" w:hAnsi="仿宋" w:eastAsia="仿宋" w:cs="仿宋"/>
          <w:color w:val="000000"/>
          <w:sz w:val="28"/>
          <w:szCs w:val="28"/>
        </w:rPr>
        <w:t>日内，到当地房地产主管部门或者其委托的街道、乡镇等基层组织办理房屋租赁合同备案手续。登记备案信息发生变更或合同解除的，应及时办理备案变更或注销。</w:t>
      </w:r>
    </w:p>
    <w:p>
      <w:pPr>
        <w:spacing w:line="560" w:lineRule="exact"/>
        <w:rPr>
          <w:rFonts w:ascii="仿宋" w:hAnsi="仿宋" w:eastAsia="仿宋" w:cs="仿宋"/>
          <w:color w:val="000000"/>
          <w:sz w:val="28"/>
          <w:szCs w:val="28"/>
        </w:rPr>
      </w:pPr>
      <w:r>
        <w:rPr>
          <w:rFonts w:hint="eastAsia" w:ascii="仿宋" w:hAnsi="仿宋" w:eastAsia="仿宋" w:cs="仿宋"/>
          <w:color w:val="000000"/>
          <w:sz w:val="28"/>
          <w:szCs w:val="28"/>
        </w:rPr>
        <w:t>乙方属于流动人口范围的，应当依法到房屋所在地公安派出所申报居住登记，甲方应当督促、协助乙方申报居住登记。</w:t>
      </w:r>
    </w:p>
    <w:p>
      <w:pPr>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第四条　租赁期限</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（一）租赁期限交付：</w:t>
      </w:r>
      <w:r>
        <w:rPr>
          <w:rFonts w:hint="eastAsia" w:ascii="仿宋" w:hAnsi="仿宋" w:eastAsia="仿宋"/>
          <w:color w:val="000000"/>
          <w:sz w:val="28"/>
          <w:szCs w:val="28"/>
        </w:rPr>
        <w:t>本次房屋租赁期</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年，自</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日至</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日。甲方应于</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日前，将</w:t>
      </w:r>
      <w:r>
        <w:rPr>
          <w:rFonts w:hint="eastAsia" w:ascii="仿宋" w:hAnsi="仿宋" w:eastAsia="仿宋" w:cs="仿宋"/>
          <w:color w:val="000000"/>
          <w:sz w:val="28"/>
          <w:szCs w:val="28"/>
        </w:rPr>
        <w:t>房屋按约定条件交付乙方。租赁双方经房屋交验，签署《房屋交付确认书》（附件1），并移交房门钥匙后，房屋交付完成。</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二）合同解除：租赁期满或合同解除后，甲方有权收回房屋，乙方应按照原状返还房屋及其附属物品、设施设备，合同另有约定除外。租赁双方应对房屋和附属物品、设施设备及水电使用等情况进行交验，乙方应当结清其应承担的费用，签订《房屋退还确认书》。详见附件</w:t>
      </w:r>
      <w:r>
        <w:rPr>
          <w:rFonts w:ascii="仿宋" w:hAnsi="仿宋" w:eastAsia="仿宋" w:cs="仿宋"/>
          <w:color w:val="000000"/>
          <w:sz w:val="28"/>
          <w:szCs w:val="28"/>
        </w:rPr>
        <w:t>4</w:t>
      </w:r>
      <w:r>
        <w:rPr>
          <w:rFonts w:hint="eastAsia" w:ascii="仿宋" w:hAnsi="仿宋" w:eastAsia="仿宋" w:cs="仿宋"/>
          <w:color w:val="000000"/>
          <w:sz w:val="28"/>
          <w:szCs w:val="28"/>
        </w:rPr>
        <w:t>。</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（三）租赁期满：乙方继续承租本房屋或甲方不再出租本房屋的，应提前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日通知对方。乙方不再承租本房屋或甲方不再出租本房屋的，应为对方重新招租或腾退房屋提供方便。本房屋继续出租的，乙方在同等条件下可优先承租本房屋，合同另有约定除外。</w:t>
      </w:r>
    </w:p>
    <w:p>
      <w:pPr>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第五条  租金、押金约定　</w:t>
      </w:r>
    </w:p>
    <w:p>
      <w:pPr>
        <w:spacing w:line="560" w:lineRule="exact"/>
        <w:ind w:firstLine="560" w:firstLineChars="200"/>
        <w:rPr>
          <w:rFonts w:ascii="仿宋" w:hAnsi="仿宋" w:eastAsia="仿宋"/>
          <w:color w:val="000000"/>
          <w:sz w:val="28"/>
          <w:szCs w:val="28"/>
        </w:rPr>
      </w:pPr>
      <w:r>
        <w:rPr>
          <w:rFonts w:hint="eastAsia" w:ascii="仿宋" w:hAnsi="仿宋" w:eastAsia="仿宋" w:cs="仿宋"/>
          <w:color w:val="000000"/>
          <w:sz w:val="28"/>
          <w:szCs w:val="28"/>
        </w:rPr>
        <w:t>（一）租金标准：本合同约定房屋租金为人民币（大写）</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元（小写：</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元）</w:t>
      </w:r>
      <w:r>
        <w:rPr>
          <w:rFonts w:ascii="仿宋" w:hAnsi="仿宋" w:eastAsia="仿宋" w:cs="仿宋"/>
          <w:color w:val="000000"/>
          <w:sz w:val="28"/>
          <w:szCs w:val="28"/>
        </w:rPr>
        <w:t>/</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半年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季</w:t>
      </w:r>
      <w:r>
        <w:rPr>
          <w:rFonts w:hint="eastAsia" w:ascii="仿宋" w:hAnsi="仿宋" w:eastAsia="仿宋" w:cs="仿宋"/>
          <w:bCs/>
          <w:color w:val="000000"/>
          <w:sz w:val="28"/>
          <w:szCs w:val="28"/>
        </w:rPr>
        <w:t>□</w:t>
      </w:r>
      <w:r>
        <w:rPr>
          <w:rFonts w:hint="eastAsia" w:ascii="仿宋" w:hAnsi="仿宋" w:eastAsia="仿宋" w:cs="仿宋"/>
          <w:color w:val="000000"/>
          <w:sz w:val="28"/>
          <w:szCs w:val="28"/>
        </w:rPr>
        <w:t>月</w:t>
      </w:r>
      <w:r>
        <w:rPr>
          <w:rFonts w:hint="eastAsia" w:ascii="仿宋" w:hAnsi="仿宋" w:eastAsia="仿宋" w:cs="仿宋"/>
          <w:bCs/>
          <w:color w:val="000000"/>
          <w:sz w:val="28"/>
          <w:szCs w:val="28"/>
        </w:rPr>
        <w:t>□其他</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，该租金为</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含税租金</w:t>
      </w:r>
      <w:r>
        <w:rPr>
          <w:rFonts w:hint="eastAsia" w:ascii="仿宋" w:hAnsi="仿宋" w:eastAsia="仿宋" w:cs="仿宋"/>
          <w:bCs/>
          <w:color w:val="000000"/>
          <w:sz w:val="28"/>
          <w:szCs w:val="28"/>
        </w:rPr>
        <w:t>□</w:t>
      </w:r>
      <w:r>
        <w:rPr>
          <w:rFonts w:hint="eastAsia" w:ascii="仿宋" w:hAnsi="仿宋" w:eastAsia="仿宋" w:cs="仿宋"/>
          <w:color w:val="000000"/>
          <w:sz w:val="28"/>
          <w:szCs w:val="28"/>
        </w:rPr>
        <w:t>不含税租金。本房屋租金</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包含</w:t>
      </w:r>
      <w:r>
        <w:rPr>
          <w:rFonts w:hint="eastAsia" w:ascii="仿宋" w:hAnsi="仿宋" w:eastAsia="仿宋" w:cs="仿宋"/>
          <w:bCs/>
          <w:color w:val="000000"/>
          <w:sz w:val="28"/>
          <w:szCs w:val="28"/>
        </w:rPr>
        <w:t>□</w:t>
      </w:r>
      <w:r>
        <w:rPr>
          <w:rFonts w:hint="eastAsia" w:ascii="仿宋" w:hAnsi="仿宋" w:eastAsia="仿宋" w:cs="仿宋"/>
          <w:color w:val="000000"/>
          <w:sz w:val="28"/>
          <w:szCs w:val="28"/>
        </w:rPr>
        <w:t>不包含</w:t>
      </w:r>
      <w:r>
        <w:rPr>
          <w:rFonts w:hint="eastAsia" w:ascii="仿宋" w:hAnsi="仿宋" w:eastAsia="仿宋" w:cs="仿宋"/>
          <w:bCs/>
          <w:color w:val="000000"/>
          <w:sz w:val="28"/>
          <w:szCs w:val="28"/>
        </w:rPr>
        <w:t>□停</w:t>
      </w:r>
      <w:r>
        <w:rPr>
          <w:rFonts w:hint="eastAsia" w:ascii="仿宋" w:hAnsi="仿宋" w:eastAsia="仿宋" w:cs="仿宋"/>
          <w:color w:val="000000"/>
          <w:sz w:val="28"/>
          <w:szCs w:val="28"/>
        </w:rPr>
        <w:t>车库租金</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停车位租金，车位（库）租金为人民币（大写）元（小写：</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元）</w:t>
      </w:r>
      <w:r>
        <w:rPr>
          <w:rFonts w:ascii="仿宋" w:hAnsi="仿宋" w:eastAsia="仿宋" w:cs="仿宋"/>
          <w:color w:val="000000"/>
          <w:sz w:val="28"/>
          <w:szCs w:val="28"/>
        </w:rPr>
        <w:t>/</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半年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季</w:t>
      </w:r>
      <w:r>
        <w:rPr>
          <w:rFonts w:hint="eastAsia" w:ascii="仿宋" w:hAnsi="仿宋" w:eastAsia="仿宋" w:cs="仿宋"/>
          <w:bCs/>
          <w:color w:val="000000"/>
          <w:sz w:val="28"/>
          <w:szCs w:val="28"/>
        </w:rPr>
        <w:t>□</w:t>
      </w:r>
      <w:r>
        <w:rPr>
          <w:rFonts w:hint="eastAsia" w:ascii="仿宋" w:hAnsi="仿宋" w:eastAsia="仿宋" w:cs="仿宋"/>
          <w:color w:val="000000"/>
          <w:sz w:val="28"/>
          <w:szCs w:val="28"/>
        </w:rPr>
        <w:t>月。乙方按</w:t>
      </w:r>
      <w:r>
        <w:rPr>
          <w:rFonts w:hint="eastAsia" w:ascii="仿宋" w:hAnsi="仿宋" w:eastAsia="仿宋" w:cs="仿宋"/>
          <w:color w:val="000000"/>
          <w:sz w:val="28"/>
          <w:szCs w:val="28"/>
          <w:u w:val="single"/>
        </w:rPr>
        <w:t>　　</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半年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季</w:t>
      </w:r>
      <w:r>
        <w:rPr>
          <w:rFonts w:hint="eastAsia" w:ascii="仿宋" w:hAnsi="仿宋" w:eastAsia="仿宋" w:cs="仿宋"/>
          <w:bCs/>
          <w:color w:val="000000"/>
          <w:sz w:val="28"/>
          <w:szCs w:val="28"/>
        </w:rPr>
        <w:t>□</w:t>
      </w:r>
      <w:r>
        <w:rPr>
          <w:rFonts w:hint="eastAsia" w:ascii="仿宋" w:hAnsi="仿宋" w:eastAsia="仿宋" w:cs="仿宋"/>
          <w:color w:val="000000"/>
          <w:sz w:val="28"/>
          <w:szCs w:val="28"/>
        </w:rPr>
        <w:t>月</w:t>
      </w:r>
      <w:r>
        <w:rPr>
          <w:rFonts w:hint="eastAsia" w:ascii="仿宋" w:hAnsi="仿宋" w:eastAsia="仿宋" w:cs="仿宋"/>
          <w:bCs/>
          <w:color w:val="000000"/>
          <w:sz w:val="28"/>
          <w:szCs w:val="28"/>
        </w:rPr>
        <w:t>□其他</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以</w:t>
      </w:r>
      <w:r>
        <w:rPr>
          <w:rFonts w:hint="eastAsia" w:ascii="仿宋" w:hAnsi="仿宋" w:eastAsia="仿宋" w:cs="仿宋"/>
          <w:bCs/>
          <w:color w:val="000000"/>
          <w:sz w:val="28"/>
          <w:szCs w:val="28"/>
        </w:rPr>
        <w:t>□</w:t>
      </w:r>
      <w:r>
        <w:rPr>
          <w:rFonts w:hint="eastAsia" w:ascii="仿宋" w:hAnsi="仿宋" w:eastAsia="仿宋" w:cs="仿宋"/>
          <w:color w:val="000000"/>
          <w:sz w:val="28"/>
          <w:szCs w:val="28"/>
        </w:rPr>
        <w:t>现金</w:t>
      </w:r>
      <w:r>
        <w:rPr>
          <w:rFonts w:hint="eastAsia" w:ascii="仿宋" w:hAnsi="仿宋" w:eastAsia="仿宋" w:cs="仿宋"/>
          <w:bCs/>
          <w:color w:val="000000"/>
          <w:sz w:val="28"/>
          <w:szCs w:val="28"/>
        </w:rPr>
        <w:t>□</w:t>
      </w:r>
      <w:r>
        <w:rPr>
          <w:rFonts w:hint="eastAsia" w:ascii="仿宋" w:hAnsi="仿宋" w:eastAsia="仿宋" w:cs="仿宋"/>
          <w:color w:val="000000"/>
          <w:sz w:val="28"/>
          <w:szCs w:val="28"/>
        </w:rPr>
        <w:t>银行转账</w:t>
      </w:r>
      <w:r>
        <w:rPr>
          <w:rFonts w:hint="eastAsia" w:ascii="仿宋" w:hAnsi="仿宋" w:eastAsia="仿宋" w:cs="仿宋"/>
          <w:bCs/>
          <w:color w:val="000000"/>
          <w:sz w:val="28"/>
          <w:szCs w:val="28"/>
        </w:rPr>
        <w:t>□其他</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方式支付租金。</w:t>
      </w:r>
      <w:r>
        <w:rPr>
          <w:rFonts w:hint="eastAsia" w:ascii="仿宋" w:hAnsi="仿宋" w:eastAsia="仿宋"/>
          <w:color w:val="000000"/>
          <w:sz w:val="28"/>
          <w:szCs w:val="28"/>
        </w:rPr>
        <w:t>房屋租赁期内，乙方提取公积金支付房租的，甲方应据实予以协助配合。</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（二）租金调整：租赁期限内，租金</w:t>
      </w:r>
      <w:r>
        <w:rPr>
          <w:rFonts w:hint="eastAsia" w:ascii="仿宋" w:hAnsi="仿宋" w:eastAsia="仿宋" w:cs="仿宋"/>
          <w:bCs/>
          <w:color w:val="000000"/>
          <w:sz w:val="28"/>
          <w:szCs w:val="28"/>
        </w:rPr>
        <w:t>□</w:t>
      </w:r>
      <w:r>
        <w:rPr>
          <w:rFonts w:hint="eastAsia" w:ascii="仿宋" w:hAnsi="仿宋" w:eastAsia="仿宋" w:cs="仿宋"/>
          <w:color w:val="000000"/>
          <w:sz w:val="28"/>
          <w:szCs w:val="28"/>
        </w:rPr>
        <w:t>调整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不调整。如需调整，则自</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日起，每</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年按上一年度租金总额的</w:t>
      </w:r>
      <w:r>
        <w:rPr>
          <w:rFonts w:ascii="仿宋" w:hAnsi="仿宋" w:eastAsia="仿宋" w:cs="仿宋"/>
          <w:color w:val="000000"/>
          <w:sz w:val="28"/>
          <w:szCs w:val="28"/>
          <w:u w:val="single"/>
        </w:rPr>
        <w:t xml:space="preserve">    </w:t>
      </w:r>
      <w:r>
        <w:rPr>
          <w:rFonts w:ascii="仿宋" w:hAnsi="仿宋" w:eastAsia="仿宋" w:cs="仿宋"/>
          <w:color w:val="000000"/>
          <w:sz w:val="28"/>
          <w:szCs w:val="28"/>
        </w:rPr>
        <w:t>%</w:t>
      </w:r>
      <w:r>
        <w:rPr>
          <w:rFonts w:hint="eastAsia" w:ascii="仿宋" w:hAnsi="仿宋" w:eastAsia="仿宋" w:cs="仿宋"/>
          <w:color w:val="000000"/>
          <w:sz w:val="28"/>
          <w:szCs w:val="28"/>
        </w:rPr>
        <w:t>上调当年租金标准，乙方应按该标准以前款约定时间及方式向甲方缴纳当年租金。本合同中未约定租金调整次数和幅度的，甲方不得在租赁期内单方面提高租金。</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（三）押金管理：人民币（大写）</w:t>
      </w:r>
      <w:r>
        <w:rPr>
          <w:rFonts w:ascii="仿宋" w:hAnsi="仿宋" w:eastAsia="仿宋" w:cs="仿宋"/>
          <w:color w:val="000000"/>
          <w:sz w:val="28"/>
          <w:szCs w:val="28"/>
          <w:u w:val="single"/>
        </w:rPr>
        <w:t>_        _</w:t>
      </w:r>
      <w:r>
        <w:rPr>
          <w:rFonts w:hint="eastAsia" w:ascii="仿宋" w:hAnsi="仿宋" w:eastAsia="仿宋" w:cs="仿宋"/>
          <w:color w:val="000000"/>
          <w:sz w:val="28"/>
          <w:szCs w:val="28"/>
        </w:rPr>
        <w:t>元（小写：</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元）。押金应于</w:t>
      </w:r>
      <w:r>
        <w:rPr>
          <w:rFonts w:ascii="仿宋" w:hAnsi="仿宋" w:eastAsia="仿宋" w:cs="仿宋"/>
          <w:color w:val="000000"/>
          <w:sz w:val="28"/>
          <w:szCs w:val="28"/>
        </w:rPr>
        <w:t>_</w:t>
      </w:r>
      <w:r>
        <w:rPr>
          <w:rFonts w:ascii="仿宋" w:hAnsi="仿宋" w:eastAsia="仿宋" w:cs="仿宋"/>
          <w:color w:val="000000"/>
          <w:sz w:val="28"/>
          <w:szCs w:val="28"/>
          <w:u w:val="single"/>
        </w:rPr>
        <w:t>__</w:t>
      </w:r>
      <w:r>
        <w:rPr>
          <w:rFonts w:ascii="仿宋" w:hAnsi="仿宋" w:eastAsia="仿宋" w:cs="仿宋"/>
          <w:color w:val="000000"/>
          <w:sz w:val="28"/>
          <w:szCs w:val="28"/>
        </w:rPr>
        <w:t>_</w:t>
      </w:r>
      <w:r>
        <w:rPr>
          <w:rFonts w:hint="eastAsia" w:ascii="仿宋" w:hAnsi="仿宋" w:eastAsia="仿宋" w:cs="仿宋"/>
          <w:color w:val="000000"/>
          <w:sz w:val="28"/>
          <w:szCs w:val="28"/>
        </w:rPr>
        <w:t>年</w:t>
      </w:r>
      <w:r>
        <w:rPr>
          <w:rFonts w:ascii="仿宋" w:hAnsi="仿宋" w:eastAsia="仿宋" w:cs="仿宋"/>
          <w:color w:val="000000"/>
          <w:sz w:val="28"/>
          <w:szCs w:val="28"/>
        </w:rPr>
        <w:t>_</w:t>
      </w:r>
      <w:r>
        <w:rPr>
          <w:rFonts w:ascii="仿宋" w:hAnsi="仿宋" w:eastAsia="仿宋" w:cs="仿宋"/>
          <w:color w:val="000000"/>
          <w:sz w:val="28"/>
          <w:szCs w:val="28"/>
          <w:u w:val="single"/>
        </w:rPr>
        <w:t>__</w:t>
      </w:r>
      <w:r>
        <w:rPr>
          <w:rFonts w:ascii="仿宋" w:hAnsi="仿宋" w:eastAsia="仿宋" w:cs="仿宋"/>
          <w:color w:val="000000"/>
          <w:sz w:val="28"/>
          <w:szCs w:val="28"/>
        </w:rPr>
        <w:t>_</w:t>
      </w:r>
      <w:r>
        <w:rPr>
          <w:rFonts w:hint="eastAsia" w:ascii="仿宋" w:hAnsi="仿宋" w:eastAsia="仿宋" w:cs="仿宋"/>
          <w:color w:val="000000"/>
          <w:sz w:val="28"/>
          <w:szCs w:val="28"/>
        </w:rPr>
        <w:t>月</w:t>
      </w:r>
      <w:r>
        <w:rPr>
          <w:rFonts w:ascii="仿宋" w:hAnsi="仿宋" w:eastAsia="仿宋" w:cs="仿宋"/>
          <w:color w:val="000000"/>
          <w:sz w:val="28"/>
          <w:szCs w:val="28"/>
          <w:u w:val="single"/>
        </w:rPr>
        <w:t>__</w:t>
      </w:r>
      <w:r>
        <w:rPr>
          <w:rFonts w:ascii="仿宋" w:hAnsi="仿宋" w:eastAsia="仿宋" w:cs="仿宋"/>
          <w:color w:val="000000"/>
          <w:sz w:val="28"/>
          <w:szCs w:val="28"/>
        </w:rPr>
        <w:t>__</w:t>
      </w:r>
      <w:r>
        <w:rPr>
          <w:rFonts w:hint="eastAsia" w:ascii="仿宋" w:hAnsi="仿宋" w:eastAsia="仿宋" w:cs="仿宋"/>
          <w:color w:val="000000"/>
          <w:sz w:val="28"/>
          <w:szCs w:val="28"/>
        </w:rPr>
        <w:t>日前一次性付清，不计利息。租赁期满或合同解除之日起3日内，甲方将押金抵扣乙方应交而未交的租金、费用以及乙方应当承担的违约金、赔偿金后，剩余部分应如数返还乙方，本合同另有约定的，从其约定。</w:t>
      </w:r>
    </w:p>
    <w:p>
      <w:pPr>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第六条　其他相关费用的承担</w:t>
      </w:r>
    </w:p>
    <w:p>
      <w:pPr>
        <w:spacing w:line="560" w:lineRule="exact"/>
        <w:ind w:firstLine="560" w:firstLineChars="200"/>
        <w:rPr>
          <w:rFonts w:ascii="仿宋" w:hAnsi="仿宋" w:eastAsia="仿宋"/>
          <w:color w:val="000000"/>
          <w:sz w:val="28"/>
          <w:szCs w:val="28"/>
        </w:rPr>
      </w:pPr>
      <w:r>
        <w:rPr>
          <w:rFonts w:hint="eastAsia" w:ascii="仿宋" w:hAnsi="仿宋" w:eastAsia="仿宋" w:cs="仿宋"/>
          <w:bCs/>
          <w:color w:val="000000"/>
          <w:sz w:val="28"/>
          <w:szCs w:val="28"/>
        </w:rPr>
        <w:t>（一）</w:t>
      </w:r>
      <w:r>
        <w:rPr>
          <w:rFonts w:hint="eastAsia" w:ascii="仿宋" w:hAnsi="仿宋" w:eastAsia="仿宋"/>
          <w:bCs/>
          <w:color w:val="000000"/>
          <w:sz w:val="28"/>
          <w:szCs w:val="28"/>
        </w:rPr>
        <w:t>租赁期内，下列费用中</w:t>
      </w:r>
      <w:r>
        <w:rPr>
          <w:rFonts w:ascii="仿宋" w:hAnsi="仿宋" w:eastAsia="仿宋"/>
          <w:bCs/>
          <w:color w:val="000000"/>
          <w:sz w:val="28"/>
          <w:szCs w:val="28"/>
          <w:u w:val="single"/>
        </w:rPr>
        <w:t xml:space="preserve"> </w:t>
      </w:r>
      <w:r>
        <w:rPr>
          <w:rFonts w:hint="eastAsia" w:ascii="仿宋" w:hAnsi="仿宋" w:eastAsia="仿宋"/>
          <w:bCs/>
          <w:color w:val="000000"/>
          <w:sz w:val="28"/>
          <w:szCs w:val="28"/>
          <w:u w:val="single"/>
        </w:rPr>
        <w:t xml:space="preserve">                        </w:t>
      </w:r>
      <w:r>
        <w:rPr>
          <w:rFonts w:ascii="仿宋" w:hAnsi="仿宋" w:eastAsia="仿宋"/>
          <w:color w:val="000000"/>
          <w:sz w:val="28"/>
          <w:szCs w:val="28"/>
        </w:rPr>
        <w:t>及房屋租赁税由甲方承担，</w:t>
      </w:r>
      <w:r>
        <w:rPr>
          <w:rFonts w:hint="eastAsia" w:ascii="仿宋" w:hAnsi="仿宋" w:eastAsia="仿宋"/>
          <w:bCs/>
          <w:color w:val="000000"/>
          <w:sz w:val="28"/>
          <w:szCs w:val="28"/>
          <w:u w:val="single"/>
        </w:rPr>
        <w:t xml:space="preserve">                                   </w:t>
      </w:r>
      <w:r>
        <w:rPr>
          <w:rFonts w:ascii="仿宋" w:hAnsi="仿宋" w:eastAsia="仿宋"/>
          <w:color w:val="000000"/>
          <w:sz w:val="28"/>
          <w:szCs w:val="28"/>
        </w:rPr>
        <w:t>由乙方承担。(1)水费(2)电费(3)网络宽带费(4)供暖费(5)燃气费(6)物业管理费(7)分租服务费(8)车位费(9)公共电费(10)公共水费(11)</w:t>
      </w:r>
      <w:r>
        <w:rPr>
          <w:rFonts w:hint="eastAsia" w:ascii="仿宋" w:hAnsi="仿宋" w:eastAsia="仿宋"/>
          <w:bCs/>
          <w:color w:val="000000"/>
          <w:sz w:val="28"/>
          <w:szCs w:val="28"/>
          <w:u w:val="single"/>
        </w:rPr>
        <w:t xml:space="preserve">                           </w:t>
      </w:r>
      <w:r>
        <w:rPr>
          <w:rFonts w:ascii="仿宋" w:hAnsi="仿宋" w:eastAsia="仿宋"/>
          <w:color w:val="000000"/>
          <w:sz w:val="28"/>
          <w:szCs w:val="28"/>
        </w:rPr>
        <w:t>。房屋租赁其他费用计收标准见附件1。</w:t>
      </w:r>
    </w:p>
    <w:p>
      <w:pPr>
        <w:spacing w:line="560" w:lineRule="exact"/>
        <w:ind w:firstLine="560" w:firstLineChars="200"/>
        <w:rPr>
          <w:rFonts w:ascii="仿宋" w:hAnsi="仿宋" w:eastAsia="仿宋"/>
          <w:bCs/>
          <w:color w:val="000000"/>
          <w:sz w:val="28"/>
          <w:szCs w:val="28"/>
          <w:u w:val="single"/>
        </w:rPr>
      </w:pPr>
      <w:r>
        <w:rPr>
          <w:rFonts w:hint="eastAsia" w:ascii="仿宋" w:hAnsi="仿宋" w:eastAsia="仿宋" w:cs="仿宋"/>
          <w:color w:val="000000"/>
          <w:sz w:val="28"/>
          <w:szCs w:val="28"/>
        </w:rPr>
        <w:t>（二）</w:t>
      </w:r>
      <w:r>
        <w:rPr>
          <w:rFonts w:ascii="仿宋" w:hAnsi="仿宋" w:eastAsia="仿宋"/>
          <w:color w:val="000000"/>
          <w:sz w:val="28"/>
          <w:szCs w:val="28"/>
        </w:rPr>
        <w:t>房屋分租中其他费用承担的补充约定如下：</w:t>
      </w:r>
      <w:r>
        <w:rPr>
          <w:rFonts w:hint="eastAsia" w:ascii="仿宋" w:hAnsi="仿宋" w:eastAsia="仿宋"/>
          <w:bCs/>
          <w:color w:val="000000"/>
          <w:sz w:val="28"/>
          <w:szCs w:val="28"/>
          <w:u w:val="single"/>
        </w:rPr>
        <w:t xml:space="preserve">                                                               </w:t>
      </w:r>
    </w:p>
    <w:p>
      <w:pPr>
        <w:adjustRightInd w:val="0"/>
        <w:snapToGrid w:val="0"/>
        <w:spacing w:line="490" w:lineRule="exact"/>
        <w:jc w:val="left"/>
        <w:rPr>
          <w:rFonts w:ascii="仿宋" w:hAnsi="仿宋" w:eastAsia="仿宋" w:cs="仿宋"/>
          <w:color w:val="000000"/>
          <w:sz w:val="28"/>
          <w:szCs w:val="28"/>
        </w:rPr>
      </w:pPr>
      <w:r>
        <w:rPr>
          <w:rFonts w:hint="eastAsia" w:ascii="宋体" w:hAnsi="宋体" w:eastAsia="等线"/>
          <w:bCs/>
          <w:color w:val="000000"/>
          <w:sz w:val="28"/>
          <w:szCs w:val="28"/>
          <w:u w:val="single"/>
        </w:rPr>
        <w:t xml:space="preserve">                    </w:t>
      </w:r>
      <w:r>
        <w:rPr>
          <w:rFonts w:ascii="宋体" w:hAnsi="宋体" w:eastAsia="等线"/>
          <w:bCs/>
          <w:color w:val="000000"/>
          <w:sz w:val="28"/>
          <w:szCs w:val="28"/>
          <w:u w:val="single"/>
        </w:rPr>
        <w:t xml:space="preserve">                      </w:t>
      </w:r>
      <w:r>
        <w:rPr>
          <w:rFonts w:hint="eastAsia" w:ascii="宋体" w:hAnsi="宋体" w:eastAsia="等线"/>
          <w:bCs/>
          <w:color w:val="000000"/>
          <w:sz w:val="28"/>
          <w:szCs w:val="28"/>
          <w:u w:val="single"/>
        </w:rPr>
        <w:t xml:space="preserve">              </w:t>
      </w:r>
      <w:r>
        <w:rPr>
          <w:rFonts w:hint="eastAsia" w:ascii="仿宋" w:hAnsi="仿宋" w:eastAsia="仿宋" w:cs="仿宋"/>
          <w:color w:val="000000"/>
          <w:sz w:val="28"/>
          <w:szCs w:val="28"/>
        </w:rPr>
        <w:t>。</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（三）本合同中未列明的与房屋有关的其他费用均由甲方承担。如乙方垫付了应由甲方支付的费用，甲方根据乙方出示的相关缴费凭据向乙方返还相应费用。</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（四）乙方损害房屋所属物业管理区域公共利益或相邻关系人合法权益而支付的费用，或因不当使用房屋行为导致第三人损失而支付的费用，应由乙方承担。</w:t>
      </w:r>
    </w:p>
    <w:p>
      <w:pPr>
        <w:adjustRightInd w:val="0"/>
        <w:snapToGrid w:val="0"/>
        <w:spacing w:line="49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第七条  房屋的装修</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（一）在租赁期间，乙方经甲方同意的，可对房屋进行装修，但不得损坏房屋的主体结构。</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（二）乙方应保证其装修符合国家消防安全的要求，需要进行二次消防验收的，乙方必须在通过消防验收后才能使用。甲方负责协助乙方办理消防验收手续。</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（三）合同期限届满或者提前解除合同的，对装饰装修物的处置，双方有约定的按照约定处理，没有约定的，依照法律规定处理。</w:t>
      </w:r>
    </w:p>
    <w:p>
      <w:pPr>
        <w:adjustRightInd w:val="0"/>
        <w:snapToGrid w:val="0"/>
        <w:spacing w:line="49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第八条 房屋使用维修安全</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甲方义务：保证房屋的建筑结构和设施设备符合建筑、消防等方面的安全条件，不擅自改变房屋内部规划布局且满足基本使用功能，不危及人身安全，并向乙方提供房屋及主要设施设备（如燃气、电器等）安全使用说明书或者安全注意事项的书面说明，督促乙方落实房屋使用安全措施。</w:t>
      </w:r>
    </w:p>
    <w:p>
      <w:pPr>
        <w:adjustRightInd w:val="0"/>
        <w:snapToGrid w:val="0"/>
        <w:spacing w:line="490" w:lineRule="exact"/>
        <w:ind w:firstLine="560" w:firstLineChars="200"/>
        <w:jc w:val="left"/>
        <w:rPr>
          <w:rFonts w:ascii="仿宋" w:hAnsi="仿宋" w:eastAsia="仿宋" w:cs="仿宋"/>
          <w:sz w:val="28"/>
          <w:szCs w:val="28"/>
        </w:rPr>
      </w:pPr>
      <w:r>
        <w:rPr>
          <w:rFonts w:hint="eastAsia" w:ascii="仿宋" w:hAnsi="仿宋" w:eastAsia="仿宋" w:cs="仿宋"/>
          <w:color w:val="000000"/>
          <w:sz w:val="28"/>
          <w:szCs w:val="28"/>
        </w:rPr>
        <w:t>（二）乙方义务：保证遵守国家、地方的法律法规规定以及本房</w:t>
      </w:r>
      <w:r>
        <w:rPr>
          <w:rFonts w:hint="eastAsia" w:ascii="仿宋" w:hAnsi="仿宋" w:eastAsia="仿宋" w:cs="仿宋"/>
          <w:sz w:val="28"/>
          <w:szCs w:val="28"/>
        </w:rPr>
        <w:t>屋所属物业管理区域的管理规约，按照规定的房屋用途合理使用房屋，对发现的安全隐患应当自行或者通知甲方消除。</w:t>
      </w:r>
    </w:p>
    <w:p>
      <w:pPr>
        <w:adjustRightInd w:val="0"/>
        <w:snapToGrid w:val="0"/>
        <w:spacing w:line="49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租赁期内，未经甲方书面同意，不得装饰装修、增设或拆改附属设施设备。不得擅自改变房屋用途，不得利用本房屋从事违法活动，不得损害公共利益或者妨碍他人正常工作、生活。</w:t>
      </w:r>
    </w:p>
    <w:p>
      <w:pPr>
        <w:adjustRightInd w:val="0"/>
        <w:snapToGrid w:val="0"/>
        <w:spacing w:line="49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（三）其他事项：租赁期内，租赁双方应共同保障本房屋及其附属物品、设施设备处于适用和安全的状态。</w:t>
      </w:r>
    </w:p>
    <w:p>
      <w:pPr>
        <w:adjustRightInd w:val="0"/>
        <w:snapToGrid w:val="0"/>
        <w:spacing w:line="49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w:t>
      </w:r>
      <w:r>
        <w:rPr>
          <w:rFonts w:ascii="仿宋" w:hAnsi="仿宋" w:eastAsia="仿宋" w:cs="仿宋"/>
          <w:sz w:val="28"/>
          <w:szCs w:val="28"/>
        </w:rPr>
        <w:t>.</w:t>
      </w:r>
      <w:r>
        <w:rPr>
          <w:rFonts w:hint="eastAsia" w:ascii="仿宋" w:hAnsi="仿宋" w:eastAsia="仿宋" w:cs="仿宋"/>
          <w:sz w:val="28"/>
          <w:szCs w:val="28"/>
        </w:rPr>
        <w:t>对于本房屋及其附属物品、设施设备，因自然属性或合理使用等非乙方原因导致的损毁，乙方应及时通知甲方修复；甲方未在约定时间内维修、更换的，乙方可代为维修、更换，费用由甲方承担。</w:t>
      </w:r>
    </w:p>
    <w:p>
      <w:pPr>
        <w:adjustRightInd w:val="0"/>
        <w:snapToGrid w:val="0"/>
        <w:spacing w:line="49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w:t>
      </w:r>
      <w:r>
        <w:rPr>
          <w:rFonts w:ascii="仿宋" w:hAnsi="仿宋" w:eastAsia="仿宋" w:cs="仿宋"/>
          <w:sz w:val="28"/>
          <w:szCs w:val="28"/>
        </w:rPr>
        <w:t>.</w:t>
      </w:r>
      <w:r>
        <w:rPr>
          <w:rFonts w:hint="eastAsia" w:ascii="仿宋" w:hAnsi="仿宋" w:eastAsia="仿宋" w:cs="仿宋"/>
          <w:sz w:val="28"/>
          <w:szCs w:val="28"/>
        </w:rPr>
        <w:t>对于本房屋及其附属物品、设施设备，因乙方原因导致的损毁，由乙方负责维修、更换或承担赔偿责任。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3</w:t>
      </w:r>
      <w:r>
        <w:rPr>
          <w:rFonts w:ascii="仿宋" w:hAnsi="仿宋" w:eastAsia="仿宋" w:cs="仿宋"/>
          <w:color w:val="000000"/>
          <w:sz w:val="28"/>
          <w:szCs w:val="28"/>
        </w:rPr>
        <w:t>.</w:t>
      </w:r>
      <w:r>
        <w:rPr>
          <w:rFonts w:hint="eastAsia" w:ascii="仿宋" w:hAnsi="仿宋" w:eastAsia="仿宋" w:cs="仿宋"/>
          <w:color w:val="000000"/>
          <w:sz w:val="28"/>
          <w:szCs w:val="28"/>
        </w:rPr>
        <w:t>分租房屋使用中，对于分租承租人应承担的房屋公共部位及其公用附属物品、设施设备的维修赔偿责任，若无法确定具体承租责任人的，应由相关分租承租人平均分担维修赔偿责任。</w:t>
      </w:r>
    </w:p>
    <w:p>
      <w:pPr>
        <w:adjustRightInd w:val="0"/>
        <w:snapToGrid w:val="0"/>
        <w:spacing w:line="49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 xml:space="preserve">第九条 </w:t>
      </w:r>
      <w:r>
        <w:rPr>
          <w:rFonts w:ascii="仿宋" w:hAnsi="仿宋" w:eastAsia="仿宋" w:cs="仿宋"/>
          <w:b/>
          <w:color w:val="000000"/>
          <w:sz w:val="28"/>
          <w:szCs w:val="28"/>
        </w:rPr>
        <w:t xml:space="preserve"> </w:t>
      </w:r>
      <w:r>
        <w:rPr>
          <w:rFonts w:hint="eastAsia" w:ascii="仿宋" w:hAnsi="仿宋" w:eastAsia="仿宋" w:cs="仿宋"/>
          <w:b/>
          <w:color w:val="000000"/>
          <w:sz w:val="28"/>
          <w:szCs w:val="28"/>
        </w:rPr>
        <w:t>其他情况说明</w:t>
      </w:r>
    </w:p>
    <w:p>
      <w:pPr>
        <w:adjustRightInd w:val="0"/>
        <w:snapToGrid w:val="0"/>
        <w:spacing w:line="490" w:lineRule="exact"/>
        <w:ind w:firstLine="560" w:firstLineChars="200"/>
        <w:jc w:val="left"/>
        <w:rPr>
          <w:rFonts w:ascii="仿宋" w:hAnsi="仿宋" w:eastAsia="仿宋"/>
          <w:color w:val="000000"/>
          <w:sz w:val="28"/>
          <w:szCs w:val="28"/>
        </w:rPr>
      </w:pPr>
      <w:r>
        <w:rPr>
          <w:rFonts w:hint="eastAsia" w:ascii="仿宋" w:hAnsi="仿宋" w:eastAsia="仿宋" w:cs="仿宋"/>
          <w:color w:val="000000"/>
          <w:sz w:val="28"/>
          <w:szCs w:val="28"/>
        </w:rPr>
        <w:t>（一）</w:t>
      </w:r>
      <w:r>
        <w:rPr>
          <w:rFonts w:ascii="仿宋" w:hAnsi="仿宋" w:eastAsia="仿宋"/>
          <w:color w:val="000000"/>
          <w:sz w:val="28"/>
          <w:szCs w:val="28"/>
        </w:rPr>
        <w:t>优先购买权：租赁期内，甲方出售本房屋的，按下列第种方式解决。</w:t>
      </w:r>
    </w:p>
    <w:p>
      <w:pPr>
        <w:adjustRightInd w:val="0"/>
        <w:snapToGrid w:val="0"/>
        <w:spacing w:line="490" w:lineRule="exact"/>
        <w:ind w:firstLine="560" w:firstLineChars="200"/>
        <w:jc w:val="left"/>
        <w:rPr>
          <w:rFonts w:ascii="仿宋" w:hAnsi="仿宋" w:eastAsia="仿宋"/>
          <w:color w:val="000000"/>
          <w:sz w:val="28"/>
          <w:szCs w:val="28"/>
        </w:rPr>
      </w:pPr>
      <w:r>
        <w:rPr>
          <w:rFonts w:ascii="仿宋" w:hAnsi="仿宋" w:eastAsia="仿宋"/>
          <w:color w:val="000000"/>
          <w:sz w:val="28"/>
          <w:szCs w:val="28"/>
        </w:rPr>
        <w:t>1.甲方应当提前</w:t>
      </w:r>
      <w:r>
        <w:rPr>
          <w:rFonts w:hint="eastAsia" w:ascii="仿宋" w:hAnsi="仿宋" w:eastAsia="仿宋"/>
          <w:color w:val="000000"/>
          <w:sz w:val="28"/>
          <w:szCs w:val="28"/>
          <w:u w:val="single"/>
        </w:rPr>
        <w:t xml:space="preserve">     </w:t>
      </w:r>
      <w:r>
        <w:rPr>
          <w:rFonts w:ascii="仿宋" w:hAnsi="仿宋" w:eastAsia="仿宋"/>
          <w:color w:val="000000"/>
          <w:sz w:val="28"/>
          <w:szCs w:val="28"/>
        </w:rPr>
        <w:t>日书面通知乙方，且不得影响乙方正常使用该房屋，乙方收到通知后</w:t>
      </w:r>
      <w:r>
        <w:rPr>
          <w:rFonts w:hint="eastAsia" w:ascii="仿宋" w:hAnsi="仿宋" w:eastAsia="仿宋"/>
          <w:color w:val="000000"/>
          <w:sz w:val="28"/>
          <w:szCs w:val="28"/>
          <w:u w:val="single"/>
        </w:rPr>
        <w:t xml:space="preserve">     </w:t>
      </w:r>
      <w:r>
        <w:rPr>
          <w:rFonts w:ascii="仿宋" w:hAnsi="仿宋" w:eastAsia="仿宋"/>
          <w:color w:val="000000"/>
          <w:sz w:val="28"/>
          <w:szCs w:val="28"/>
        </w:rPr>
        <w:t xml:space="preserve">日内，未书面回复是否愿意在同等条件下购买本房屋的，视为放弃优先购买权。   </w:t>
      </w:r>
    </w:p>
    <w:p>
      <w:pPr>
        <w:adjustRightInd w:val="0"/>
        <w:snapToGrid w:val="0"/>
        <w:spacing w:line="490" w:lineRule="exact"/>
        <w:ind w:firstLine="560" w:firstLineChars="200"/>
        <w:jc w:val="left"/>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房屋转租：乙方在租赁期内进行转租或分租所承租房屋及附属设施的，需征得甲方书面同意后，方可在租赁期内将承租房屋部分或全部转租给第三人，并签订转租合同，同时应申请办理房屋租赁登记备案手续。第三人对该房屋及其附属设施造成损坏的，应由乙方向甲方承担赔偿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（三）租赁公共服务</w:t>
      </w:r>
      <w:r>
        <w:rPr>
          <w:rFonts w:hint="eastAsia" w:ascii="仿宋" w:hAnsi="仿宋" w:eastAsia="仿宋" w:cs="仿宋"/>
          <w:color w:val="000000"/>
          <w:sz w:val="28"/>
          <w:szCs w:val="28"/>
        </w:rPr>
        <w:t>：</w:t>
      </w:r>
      <w:r>
        <w:rPr>
          <w:rFonts w:ascii="仿宋" w:hAnsi="仿宋" w:eastAsia="仿宋" w:cs="仿宋"/>
          <w:color w:val="000000"/>
          <w:sz w:val="28"/>
          <w:szCs w:val="28"/>
        </w:rPr>
        <w:t>租赁期内，符合当地政府规定条件的承租人，在申请办理居住落户、义务教育、基本医疗、基本养老、就业服务、社会保障、住房保障等公共服务时，</w:t>
      </w:r>
      <w:r>
        <w:rPr>
          <w:rFonts w:hint="eastAsia" w:ascii="仿宋" w:hAnsi="仿宋" w:eastAsia="仿宋" w:cs="仿宋"/>
          <w:color w:val="000000"/>
          <w:sz w:val="28"/>
          <w:szCs w:val="28"/>
        </w:rPr>
        <w:t>甲方</w:t>
      </w:r>
      <w:r>
        <w:rPr>
          <w:rFonts w:ascii="仿宋" w:hAnsi="仿宋" w:eastAsia="仿宋" w:cs="仿宋"/>
          <w:color w:val="000000"/>
          <w:sz w:val="28"/>
          <w:szCs w:val="28"/>
        </w:rPr>
        <w:t>应积极予以配合。</w:t>
      </w:r>
    </w:p>
    <w:p>
      <w:pPr>
        <w:adjustRightInd w:val="0"/>
        <w:snapToGrid w:val="0"/>
        <w:spacing w:line="49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 xml:space="preserve">第十条 </w:t>
      </w:r>
      <w:r>
        <w:rPr>
          <w:rFonts w:ascii="仿宋" w:hAnsi="仿宋" w:eastAsia="仿宋" w:cs="仿宋"/>
          <w:b/>
          <w:color w:val="000000"/>
          <w:sz w:val="28"/>
          <w:szCs w:val="28"/>
        </w:rPr>
        <w:t xml:space="preserve"> </w:t>
      </w:r>
      <w:r>
        <w:rPr>
          <w:rFonts w:hint="eastAsia" w:ascii="仿宋" w:hAnsi="仿宋" w:eastAsia="仿宋" w:cs="仿宋"/>
          <w:b/>
          <w:color w:val="000000"/>
          <w:sz w:val="28"/>
          <w:szCs w:val="28"/>
        </w:rPr>
        <w:t>合同的解除</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（一）经甲乙双方协商一致，可以解除本合同。</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（二）有下列情形之一的，本合同终止，甲乙双方互不承担违约责任：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1</w:t>
      </w:r>
      <w:r>
        <w:rPr>
          <w:rFonts w:hint="eastAsia" w:ascii="仿宋" w:hAnsi="仿宋" w:eastAsia="仿宋" w:cs="仿宋"/>
          <w:color w:val="000000"/>
          <w:sz w:val="28"/>
          <w:szCs w:val="28"/>
        </w:rPr>
        <w:t>.因城市建设需要依法拆除或改造租赁期未满的房屋，致使甲乙双方无法履行合同并造成损失的。对城市建设拆除的补偿费的分配由甲乙双方依照有关法律规定确定。</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2</w:t>
      </w:r>
      <w:r>
        <w:rPr>
          <w:rFonts w:hint="eastAsia" w:ascii="仿宋" w:hAnsi="仿宋" w:eastAsia="仿宋" w:cs="仿宋"/>
          <w:color w:val="000000"/>
          <w:sz w:val="28"/>
          <w:szCs w:val="28"/>
        </w:rPr>
        <w:t>.因地震、火灾等不可抗力致使房屋毁损、灭失或造成其他损失的。</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因上述原因终止合同的，租金按实际使用时间计算多退少补。</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（三）甲方有下列情形之一的，乙方有权解除合同，并要求甲方赔偿相应损失：</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1</w:t>
      </w:r>
      <w:r>
        <w:rPr>
          <w:rFonts w:hint="eastAsia" w:ascii="仿宋" w:hAnsi="仿宋" w:eastAsia="仿宋" w:cs="仿宋"/>
          <w:color w:val="000000"/>
          <w:sz w:val="28"/>
          <w:szCs w:val="28"/>
        </w:rPr>
        <w:t>.迟延交付房屋达</w:t>
      </w:r>
      <w:r>
        <w:rPr>
          <w:rFonts w:ascii="仿宋" w:hAnsi="仿宋" w:eastAsia="仿宋" w:cs="仿宋"/>
          <w:color w:val="000000"/>
          <w:sz w:val="28"/>
          <w:szCs w:val="28"/>
        </w:rPr>
        <w:t>______</w:t>
      </w:r>
      <w:r>
        <w:rPr>
          <w:rFonts w:hint="eastAsia" w:ascii="仿宋" w:hAnsi="仿宋" w:eastAsia="仿宋" w:cs="仿宋"/>
          <w:color w:val="000000"/>
          <w:sz w:val="28"/>
          <w:szCs w:val="28"/>
        </w:rPr>
        <w:t>天的。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2</w:t>
      </w:r>
      <w:r>
        <w:rPr>
          <w:rFonts w:hint="eastAsia" w:ascii="仿宋" w:hAnsi="仿宋" w:eastAsia="仿宋" w:cs="仿宋"/>
          <w:color w:val="000000"/>
          <w:sz w:val="28"/>
          <w:szCs w:val="28"/>
        </w:rPr>
        <w:t>.交付的房屋严重不符合本合同条款约定的内容或影响乙方人身、财产安全的。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3</w:t>
      </w:r>
      <w:r>
        <w:rPr>
          <w:rFonts w:hint="eastAsia" w:ascii="仿宋" w:hAnsi="仿宋" w:eastAsia="仿宋" w:cs="仿宋"/>
          <w:color w:val="000000"/>
          <w:sz w:val="28"/>
          <w:szCs w:val="28"/>
        </w:rPr>
        <w:t>.不承担本合同约定的义务，致使乙方无法正常使用房屋的。</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4.因权属纠纷致使乙方无法正常使用房屋的。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5.</w:t>
      </w:r>
      <w:r>
        <w:rPr>
          <w:rFonts w:hint="eastAsia" w:ascii="宋体" w:hAnsi="宋体" w:eastAsia="等线"/>
          <w:color w:val="000000"/>
          <w:sz w:val="28"/>
          <w:szCs w:val="28"/>
          <w:u w:val="single"/>
        </w:rPr>
        <w:t xml:space="preserve">               </w:t>
      </w:r>
      <w:r>
        <w:rPr>
          <w:rFonts w:ascii="宋体" w:hAnsi="宋体" w:eastAsia="等线"/>
          <w:color w:val="000000"/>
          <w:sz w:val="28"/>
          <w:szCs w:val="28"/>
          <w:u w:val="single"/>
        </w:rPr>
        <w:t xml:space="preserve">          </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（四）乙方有下列情形之一的，甲方有权解除合同，收回房屋，并要求乙方赔偿相应损失：</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1</w:t>
      </w:r>
      <w:r>
        <w:rPr>
          <w:rFonts w:hint="eastAsia" w:ascii="仿宋" w:hAnsi="仿宋" w:eastAsia="仿宋" w:cs="仿宋"/>
          <w:color w:val="000000"/>
          <w:sz w:val="28"/>
          <w:szCs w:val="28"/>
        </w:rPr>
        <w:t>.</w:t>
      </w:r>
      <w:r>
        <w:rPr>
          <w:rFonts w:hint="eastAsia" w:ascii="仿宋" w:hAnsi="仿宋" w:eastAsia="仿宋"/>
          <w:color w:val="000000"/>
          <w:sz w:val="28"/>
          <w:szCs w:val="28"/>
        </w:rPr>
        <w:t>不按照约定支付租金连续达</w:t>
      </w:r>
      <w:r>
        <w:rPr>
          <w:rFonts w:ascii="仿宋" w:hAnsi="仿宋" w:eastAsia="仿宋"/>
          <w:color w:val="000000"/>
          <w:sz w:val="28"/>
          <w:szCs w:val="28"/>
          <w:u w:val="single"/>
        </w:rPr>
        <w:t xml:space="preserve">    </w:t>
      </w:r>
      <w:r>
        <w:rPr>
          <w:rFonts w:hint="eastAsia" w:ascii="仿宋" w:hAnsi="仿宋" w:eastAsia="仿宋"/>
          <w:color w:val="000000"/>
          <w:sz w:val="28"/>
          <w:szCs w:val="28"/>
        </w:rPr>
        <w:t>日或累计达</w:t>
      </w:r>
      <w:r>
        <w:rPr>
          <w:rFonts w:ascii="仿宋" w:hAnsi="仿宋" w:eastAsia="仿宋"/>
          <w:color w:val="000000"/>
          <w:sz w:val="28"/>
          <w:szCs w:val="28"/>
          <w:u w:val="single"/>
        </w:rPr>
        <w:t xml:space="preserve">   </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日以上的</w:t>
      </w:r>
      <w:r>
        <w:rPr>
          <w:rFonts w:hint="eastAsia" w:ascii="仿宋" w:hAnsi="仿宋" w:eastAsia="仿宋" w:cs="仿宋"/>
          <w:color w:val="000000"/>
          <w:sz w:val="28"/>
          <w:szCs w:val="28"/>
        </w:rPr>
        <w:t>。</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2</w:t>
      </w:r>
      <w:r>
        <w:rPr>
          <w:rFonts w:hint="eastAsia" w:ascii="仿宋" w:hAnsi="仿宋" w:eastAsia="仿宋" w:cs="仿宋"/>
          <w:color w:val="000000"/>
          <w:sz w:val="28"/>
          <w:szCs w:val="28"/>
        </w:rPr>
        <w:t>．</w:t>
      </w:r>
      <w:r>
        <w:rPr>
          <w:rFonts w:hint="eastAsia" w:ascii="仿宋" w:hAnsi="仿宋" w:eastAsia="仿宋"/>
          <w:color w:val="000000"/>
          <w:sz w:val="28"/>
          <w:szCs w:val="28"/>
        </w:rPr>
        <w:t>欠交各类费用超过</w:t>
      </w:r>
      <w:r>
        <w:rPr>
          <w:rFonts w:hint="eastAsia" w:ascii="仿宋" w:hAnsi="仿宋" w:eastAsia="仿宋" w:cs="宋体"/>
          <w:color w:val="000000"/>
          <w:kern w:val="0"/>
          <w:sz w:val="28"/>
          <w:szCs w:val="28"/>
        </w:rPr>
        <w:t>人民币</w:t>
      </w:r>
      <w:r>
        <w:rPr>
          <w:rFonts w:hint="eastAsia" w:ascii="仿宋" w:hAnsi="仿宋" w:eastAsia="仿宋"/>
          <w:bCs/>
          <w:color w:val="000000"/>
          <w:sz w:val="28"/>
          <w:szCs w:val="28"/>
          <w:u w:val="single"/>
        </w:rPr>
        <w:t xml:space="preserve">       </w:t>
      </w:r>
      <w:r>
        <w:rPr>
          <w:rFonts w:hint="eastAsia" w:ascii="仿宋" w:hAnsi="仿宋" w:eastAsia="仿宋"/>
          <w:color w:val="000000"/>
          <w:sz w:val="28"/>
          <w:szCs w:val="28"/>
        </w:rPr>
        <w:t>元的</w:t>
      </w:r>
      <w:r>
        <w:rPr>
          <w:rFonts w:hint="eastAsia" w:ascii="仿宋" w:hAnsi="仿宋" w:eastAsia="仿宋" w:cs="仿宋"/>
          <w:color w:val="000000"/>
          <w:sz w:val="28"/>
          <w:szCs w:val="28"/>
        </w:rPr>
        <w:t>。</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3</w:t>
      </w:r>
      <w:r>
        <w:rPr>
          <w:rFonts w:hint="eastAsia" w:ascii="仿宋" w:hAnsi="仿宋" w:eastAsia="仿宋" w:cs="仿宋"/>
          <w:color w:val="000000"/>
          <w:sz w:val="28"/>
          <w:szCs w:val="28"/>
        </w:rPr>
        <w:t>．擅自改变房屋用途的。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4</w:t>
      </w:r>
      <w:r>
        <w:rPr>
          <w:rFonts w:hint="eastAsia" w:ascii="仿宋" w:hAnsi="仿宋" w:eastAsia="仿宋" w:cs="仿宋"/>
          <w:color w:val="000000"/>
          <w:sz w:val="28"/>
          <w:szCs w:val="28"/>
        </w:rPr>
        <w:t>．擅自拆改变动、损坏房屋结构或擅自改变房屋内部规划布局的。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5</w:t>
      </w:r>
      <w:r>
        <w:rPr>
          <w:rFonts w:hint="eastAsia" w:ascii="仿宋" w:hAnsi="仿宋" w:eastAsia="仿宋" w:cs="仿宋"/>
          <w:color w:val="000000"/>
          <w:sz w:val="28"/>
          <w:szCs w:val="28"/>
        </w:rPr>
        <w:t>.保管不当或不合理使用导致附属物品、设备设施损坏并拒不维修、更换或赔偿的。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6</w:t>
      </w:r>
      <w:r>
        <w:rPr>
          <w:rFonts w:hint="eastAsia" w:ascii="仿宋" w:hAnsi="仿宋" w:eastAsia="仿宋" w:cs="仿宋"/>
          <w:color w:val="000000"/>
          <w:sz w:val="28"/>
          <w:szCs w:val="28"/>
        </w:rPr>
        <w:t>.利用房屋从事违法活动、损害公共利益或者妨碍他人正常工作、生活的。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7</w:t>
      </w:r>
      <w:r>
        <w:rPr>
          <w:rFonts w:hint="eastAsia" w:ascii="仿宋" w:hAnsi="仿宋" w:eastAsia="仿宋" w:cs="仿宋"/>
          <w:color w:val="000000"/>
          <w:sz w:val="28"/>
          <w:szCs w:val="28"/>
        </w:rPr>
        <w:t>.擅自将房屋转租、转借或分租给他人的。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8</w:t>
      </w:r>
      <w:r>
        <w:rPr>
          <w:rFonts w:hint="eastAsia" w:ascii="仿宋" w:hAnsi="仿宋" w:eastAsia="仿宋" w:cs="仿宋"/>
          <w:color w:val="000000"/>
          <w:sz w:val="28"/>
          <w:szCs w:val="28"/>
        </w:rPr>
        <w:t>.</w:t>
      </w:r>
      <w:r>
        <w:rPr>
          <w:rFonts w:hint="eastAsia" w:ascii="宋体" w:hAnsi="宋体" w:eastAsia="等线"/>
          <w:color w:val="000000"/>
          <w:sz w:val="28"/>
          <w:szCs w:val="28"/>
          <w:u w:val="single"/>
        </w:rPr>
        <w:t xml:space="preserve">               </w:t>
      </w:r>
      <w:r>
        <w:rPr>
          <w:rFonts w:ascii="宋体" w:hAnsi="宋体" w:eastAsia="等线"/>
          <w:color w:val="000000"/>
          <w:sz w:val="28"/>
          <w:szCs w:val="28"/>
          <w:u w:val="single"/>
        </w:rPr>
        <w:t xml:space="preserve">          </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w:t>
      </w:r>
    </w:p>
    <w:p>
      <w:pPr>
        <w:adjustRightInd w:val="0"/>
        <w:snapToGrid w:val="0"/>
        <w:spacing w:line="49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 xml:space="preserve">第十一条 </w:t>
      </w:r>
      <w:r>
        <w:rPr>
          <w:rFonts w:ascii="仿宋" w:hAnsi="仿宋" w:eastAsia="仿宋" w:cs="仿宋"/>
          <w:b/>
          <w:color w:val="000000"/>
          <w:sz w:val="28"/>
          <w:szCs w:val="28"/>
        </w:rPr>
        <w:t xml:space="preserve"> </w:t>
      </w:r>
      <w:r>
        <w:rPr>
          <w:rFonts w:hint="eastAsia" w:ascii="仿宋" w:hAnsi="仿宋" w:eastAsia="仿宋" w:cs="仿宋"/>
          <w:b/>
          <w:color w:val="000000"/>
          <w:sz w:val="28"/>
          <w:szCs w:val="28"/>
        </w:rPr>
        <w:t>违约责任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（一）甲方保证所出租房屋符合相关法规规定的出租条件。租赁期限内若出现与甲方有关的权属纠纷，由甲方负责，并承担相应法律责任，因此给乙方造成的经济损失，由甲方承担赔偿责任。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（二）甲方应按照合同约定的时间交付房屋，逾期交付房屋的，除退还逾期交付房屋期间的租金外，并按每逾期1日，由甲方按月租金额的</w:t>
      </w:r>
      <w:r>
        <w:rPr>
          <w:rFonts w:hint="eastAsia" w:ascii="宋体" w:hAnsi="宋体" w:eastAsia="等线"/>
          <w:color w:val="000000"/>
          <w:sz w:val="28"/>
          <w:szCs w:val="28"/>
          <w:u w:val="single"/>
        </w:rPr>
        <w:t xml:space="preserve">  </w:t>
      </w:r>
      <w:r>
        <w:rPr>
          <w:rFonts w:ascii="宋体" w:hAnsi="宋体" w:eastAsia="等线"/>
          <w:color w:val="000000"/>
          <w:sz w:val="28"/>
          <w:szCs w:val="28"/>
          <w:u w:val="single"/>
        </w:rPr>
        <w:t xml:space="preserve">   </w:t>
      </w:r>
      <w:r>
        <w:rPr>
          <w:rFonts w:hint="eastAsia" w:ascii="仿宋" w:hAnsi="仿宋" w:eastAsia="仿宋" w:cs="仿宋"/>
          <w:color w:val="000000"/>
          <w:sz w:val="28"/>
          <w:szCs w:val="28"/>
        </w:rPr>
        <w:t>‰向乙方支付违约金，因此给乙方造成损失的，由甲方承担赔偿责任。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（三）乙方保证按本合同约定的时间和方式支付租金，逾期支付租金的，除补交欠租外，并按每逾期1日，由乙方按月租金额的‰向甲方支付违约金。</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（四）除本合同第十条约定情形外，租赁期内甲方需提前收回房屋的，或乙方需提前退租的，应至少提前</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日书面通知对方，并按人民币（大写）</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元（小写：</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元）标准向对方支付违约金。租赁双方按照合同的实际履行时间结算租金及其他相关费用。</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（五）乙方擅自对所承租房屋进行装修、装饰或改变原有状态的，甲方可以要求乙方恢复原状或赔偿损失。</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（六）房屋租赁期间，甲方采取暴力、威胁或者其他强制方式驱逐乙方，收回住房的，除支付违约金外还应按照相关法律法规承担赔偿责任。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（七）在租赁期届满或本合同提前解除、终止时，乙方应当在该情况发生</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日内返还房屋及其附属物品、设施设备的，并将个人物品搬离本房屋，逾期未返还房屋及搬离个人物品的，每逾期1日，由乙方按照本合同约定的租金标准据实计算房屋占用费。逾期超过</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日的，视为乙方放弃房屋内物品的所有权，交由甲方任意处置，且甲方因处置该遗留物品所产生的费用由乙方承担。</w:t>
      </w:r>
    </w:p>
    <w:p>
      <w:pPr>
        <w:adjustRightInd w:val="0"/>
        <w:snapToGrid w:val="0"/>
        <w:spacing w:line="490" w:lineRule="exact"/>
        <w:ind w:firstLine="560" w:firstLineChars="200"/>
        <w:jc w:val="left"/>
        <w:rPr>
          <w:rFonts w:ascii="仿宋" w:hAnsi="仿宋" w:eastAsia="仿宋" w:cs="仿宋"/>
          <w:color w:val="000000"/>
          <w:sz w:val="28"/>
          <w:szCs w:val="28"/>
          <w:u w:val="single"/>
        </w:rPr>
      </w:pPr>
      <w:r>
        <w:rPr>
          <w:rFonts w:hint="eastAsia" w:ascii="仿宋" w:hAnsi="仿宋" w:eastAsia="仿宋" w:cs="仿宋"/>
          <w:color w:val="000000"/>
          <w:sz w:val="28"/>
          <w:szCs w:val="28"/>
        </w:rPr>
        <w:t>（八）其他违约责任：</w:t>
      </w:r>
      <w:r>
        <w:rPr>
          <w:rFonts w:ascii="仿宋" w:hAnsi="仿宋" w:eastAsia="仿宋" w:cs="仿宋"/>
          <w:color w:val="000000"/>
          <w:sz w:val="28"/>
          <w:szCs w:val="28"/>
          <w:u w:val="single"/>
        </w:rPr>
        <w:t xml:space="preserve">                                 </w:t>
      </w:r>
    </w:p>
    <w:p>
      <w:pPr>
        <w:autoSpaceDN w:val="0"/>
        <w:spacing w:line="550" w:lineRule="exact"/>
        <w:jc w:val="left"/>
        <w:rPr>
          <w:rFonts w:ascii="仿宋" w:hAnsi="仿宋" w:eastAsia="仿宋" w:cs="仿宋"/>
          <w:color w:val="000000"/>
          <w:sz w:val="28"/>
          <w:szCs w:val="28"/>
          <w:u w:val="single"/>
        </w:rPr>
      </w:pP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w:t>
      </w:r>
    </w:p>
    <w:p>
      <w:pPr>
        <w:autoSpaceDN w:val="0"/>
        <w:spacing w:line="55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第十二条 送达</w:t>
      </w:r>
    </w:p>
    <w:p>
      <w:pPr>
        <w:autoSpaceDN w:val="0"/>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租赁双方保证在本合同中记载的通讯地址、联系电话均真实有效。任何根据本合同发出的文件，均应当采用书面形式，以</w:t>
      </w:r>
      <w:r>
        <w:rPr>
          <w:rFonts w:hint="eastAsia" w:ascii="仿宋" w:hAnsi="仿宋" w:eastAsia="仿宋" w:cs="仿宋"/>
          <w:bCs/>
          <w:color w:val="000000"/>
          <w:sz w:val="28"/>
          <w:szCs w:val="28"/>
        </w:rPr>
        <w:t>□</w:t>
      </w:r>
      <w:r>
        <w:rPr>
          <w:rFonts w:hint="eastAsia" w:ascii="仿宋" w:hAnsi="仿宋" w:eastAsia="仿宋" w:cs="仿宋"/>
          <w:color w:val="000000"/>
          <w:sz w:val="28"/>
          <w:szCs w:val="28"/>
        </w:rPr>
        <w:t>邮政快递</w:t>
      </w:r>
      <w:r>
        <w:rPr>
          <w:rFonts w:hint="eastAsia" w:ascii="仿宋" w:hAnsi="仿宋" w:eastAsia="仿宋" w:cs="仿宋"/>
          <w:bCs/>
          <w:color w:val="000000"/>
          <w:sz w:val="28"/>
          <w:szCs w:val="28"/>
        </w:rPr>
        <w:t>□</w:t>
      </w:r>
      <w:r>
        <w:rPr>
          <w:rFonts w:hint="eastAsia" w:ascii="仿宋" w:hAnsi="仿宋" w:eastAsia="仿宋" w:cs="仿宋"/>
          <w:color w:val="000000"/>
          <w:sz w:val="28"/>
          <w:szCs w:val="28"/>
        </w:rPr>
        <w:t>邮寄挂号信</w:t>
      </w:r>
      <w:r>
        <w:rPr>
          <w:rFonts w:hint="eastAsia" w:ascii="仿宋" w:hAnsi="仿宋" w:eastAsia="仿宋" w:cs="仿宋"/>
          <w:bCs/>
          <w:color w:val="000000"/>
          <w:sz w:val="28"/>
          <w:szCs w:val="28"/>
        </w:rPr>
        <w:t>□</w:t>
      </w:r>
      <w:r>
        <w:rPr>
          <w:rFonts w:hint="eastAsia" w:ascii="仿宋" w:hAnsi="仿宋" w:eastAsia="仿宋" w:cs="仿宋"/>
          <w:color w:val="000000"/>
          <w:sz w:val="28"/>
          <w:szCs w:val="28"/>
        </w:rPr>
        <w:t>电子邮箱</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其他</w:t>
      </w:r>
      <w:r>
        <w:rPr>
          <w:rFonts w:hint="eastAsia" w:ascii="仿宋" w:hAnsi="仿宋" w:eastAsia="仿宋" w:cs="仿宋"/>
          <w:color w:val="000000"/>
          <w:sz w:val="28"/>
          <w:szCs w:val="28"/>
          <w:u w:val="single"/>
        </w:rPr>
        <w:t>____</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___</w:t>
      </w:r>
      <w:r>
        <w:rPr>
          <w:rFonts w:hint="eastAsia" w:ascii="仿宋" w:hAnsi="仿宋" w:eastAsia="仿宋" w:cs="仿宋"/>
          <w:color w:val="000000"/>
          <w:sz w:val="28"/>
          <w:szCs w:val="28"/>
        </w:rPr>
        <w:t>方式送达对方。任何一方变更通讯地址、联系电话、电子邮箱的，应当自变更之日起_______日内书面通知其他当事人。变更的一方未履行通知义务导致送达不能的，对方当事人按照约定的通讯地址进行送达的，即使该文件被拒收或者退回，均视为有效送达。</w:t>
      </w:r>
    </w:p>
    <w:p>
      <w:pPr>
        <w:autoSpaceDN w:val="0"/>
        <w:spacing w:line="55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第十三条　合同争议的解决方式</w:t>
      </w:r>
    </w:p>
    <w:p>
      <w:pPr>
        <w:autoSpaceDN w:val="0"/>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本合同在履行中若发生争议，甲乙双方应协商解决。协商不成的，按照下列第</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种方式解决：</w:t>
      </w:r>
    </w:p>
    <w:p>
      <w:pPr>
        <w:autoSpaceDN w:val="0"/>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（一）提交</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仲裁委员会仲裁。</w:t>
      </w:r>
    </w:p>
    <w:p>
      <w:pPr>
        <w:autoSpaceDN w:val="0"/>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（二）依法向房屋所在地人民法院起诉。</w:t>
      </w:r>
    </w:p>
    <w:p>
      <w:pPr>
        <w:autoSpaceDN w:val="0"/>
        <w:spacing w:line="55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第十四条　其它补充约定</w:t>
      </w:r>
    </w:p>
    <w:p>
      <w:pPr>
        <w:adjustRightInd w:val="0"/>
        <w:snapToGrid w:val="0"/>
        <w:spacing w:line="550" w:lineRule="exact"/>
        <w:ind w:right="-57" w:rightChars="-27"/>
        <w:rPr>
          <w:rFonts w:ascii="仿宋" w:hAnsi="仿宋" w:eastAsia="仿宋" w:cs="仿宋"/>
          <w:color w:val="000000"/>
          <w:sz w:val="28"/>
          <w:szCs w:val="28"/>
          <w:u w:val="single"/>
        </w:rPr>
      </w:pP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w:t>
      </w:r>
    </w:p>
    <w:p>
      <w:pPr>
        <w:adjustRightInd w:val="0"/>
        <w:snapToGrid w:val="0"/>
        <w:spacing w:line="550" w:lineRule="exact"/>
        <w:ind w:right="-57" w:rightChars="-27"/>
        <w:rPr>
          <w:rFonts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第十五条　合同生效</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（一）本合同自双方签字盖章之日或约定之日起生效，同时双方应自觉按照相关法律法规规定履行该房屋租赁合同约定的房屋租赁登记备案的法律义务。</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（二）本合同生效后，双方当事人对合同内容的变更或补充应采取书面形式，作为本合同的附件。附件与本合同具有同等的法律效力。</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（三）本合同一式 　    份，其中：甲乙双方各执  　　份，提交  　   房屋租赁管理部门一份。</w:t>
      </w:r>
    </w:p>
    <w:p>
      <w:pPr>
        <w:spacing w:line="550" w:lineRule="exact"/>
        <w:jc w:val="left"/>
        <w:rPr>
          <w:rFonts w:ascii="仿宋" w:hAnsi="仿宋" w:eastAsia="仿宋" w:cs="仿宋"/>
          <w:color w:val="000000"/>
          <w:sz w:val="28"/>
          <w:szCs w:val="28"/>
        </w:rPr>
      </w:pP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甲方（签字或签章）</w:t>
      </w:r>
      <w:r>
        <w:rPr>
          <w:rFonts w:ascii="仿宋" w:hAnsi="仿宋" w:eastAsia="仿宋" w:cs="仿宋"/>
          <w:color w:val="000000"/>
          <w:sz w:val="28"/>
          <w:szCs w:val="28"/>
        </w:rPr>
        <w:t>:</w:t>
      </w:r>
      <w:r>
        <w:rPr>
          <w:rFonts w:hint="eastAsia" w:ascii="宋体" w:hAnsi="宋体" w:eastAsia="等线"/>
          <w:color w:val="000000"/>
          <w:sz w:val="28"/>
          <w:szCs w:val="28"/>
        </w:rPr>
        <w:t xml:space="preserve">  </w:t>
      </w:r>
      <w:r>
        <w:rPr>
          <w:rFonts w:ascii="宋体" w:hAnsi="宋体" w:eastAsia="等线"/>
          <w:color w:val="000000"/>
          <w:sz w:val="28"/>
          <w:szCs w:val="28"/>
        </w:rPr>
        <w:t xml:space="preserve">         </w:t>
      </w:r>
      <w:r>
        <w:rPr>
          <w:rFonts w:hint="eastAsia" w:ascii="宋体" w:hAnsi="宋体" w:eastAsia="等线"/>
          <w:color w:val="000000"/>
          <w:sz w:val="28"/>
          <w:szCs w:val="28"/>
        </w:rPr>
        <w:t xml:space="preserve"> </w:t>
      </w:r>
      <w:r>
        <w:rPr>
          <w:rFonts w:ascii="宋体" w:hAnsi="宋体" w:eastAsia="等线"/>
          <w:color w:val="000000"/>
          <w:sz w:val="28"/>
          <w:szCs w:val="28"/>
        </w:rPr>
        <w:t xml:space="preserve"> </w:t>
      </w:r>
      <w:r>
        <w:rPr>
          <w:rFonts w:hint="eastAsia" w:ascii="仿宋" w:hAnsi="仿宋" w:eastAsia="仿宋" w:cs="仿宋"/>
          <w:color w:val="000000"/>
          <w:sz w:val="28"/>
          <w:szCs w:val="28"/>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乙方（签字或签章）：</w:t>
      </w: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法定代表人（签字或签章）：</w:t>
      </w:r>
      <w:r>
        <w:rPr>
          <w:rFonts w:hint="eastAsia" w:ascii="宋体" w:hAnsi="宋体" w:eastAsia="等线"/>
          <w:color w:val="000000"/>
          <w:sz w:val="28"/>
          <w:szCs w:val="28"/>
        </w:rPr>
        <w:t xml:space="preserve"> </w:t>
      </w:r>
      <w:r>
        <w:rPr>
          <w:rFonts w:ascii="宋体" w:hAnsi="宋体" w:eastAsia="等线"/>
          <w:color w:val="000000"/>
          <w:sz w:val="28"/>
          <w:szCs w:val="28"/>
        </w:rPr>
        <w:t xml:space="preserve">        </w:t>
      </w:r>
      <w:r>
        <w:rPr>
          <w:rFonts w:hint="eastAsia" w:ascii="仿宋" w:hAnsi="仿宋" w:eastAsia="仿宋" w:cs="仿宋"/>
          <w:color w:val="000000"/>
          <w:sz w:val="28"/>
          <w:szCs w:val="28"/>
        </w:rPr>
        <w:t xml:space="preserve">法定代表人（签字或签章）： </w:t>
      </w:r>
      <w:r>
        <w:rPr>
          <w:rFonts w:ascii="仿宋" w:hAnsi="仿宋" w:eastAsia="仿宋" w:cs="仿宋"/>
          <w:color w:val="000000"/>
          <w:sz w:val="28"/>
          <w:szCs w:val="28"/>
        </w:rPr>
        <w:t xml:space="preserve">        </w:t>
      </w:r>
      <w:r>
        <w:rPr>
          <w:rFonts w:hint="eastAsia" w:ascii="宋体" w:hAnsi="宋体" w:eastAsia="等线"/>
          <w:color w:val="000000"/>
          <w:sz w:val="28"/>
          <w:szCs w:val="28"/>
        </w:rPr>
        <w:t xml:space="preserve"> </w:t>
      </w:r>
      <w:r>
        <w:rPr>
          <w:rFonts w:ascii="宋体" w:hAnsi="宋体" w:eastAsia="等线"/>
          <w:color w:val="000000"/>
          <w:sz w:val="28"/>
          <w:szCs w:val="28"/>
        </w:rPr>
        <w:t xml:space="preserve">           </w:t>
      </w:r>
      <w:r>
        <w:rPr>
          <w:rFonts w:ascii="仿宋" w:hAnsi="仿宋" w:eastAsia="仿宋" w:cs="仿宋"/>
          <w:color w:val="000000"/>
          <w:sz w:val="28"/>
          <w:szCs w:val="28"/>
        </w:rPr>
        <w:t xml:space="preserve"> </w:t>
      </w: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委托代理人（签章或签章）：</w:t>
      </w:r>
      <w:r>
        <w:rPr>
          <w:rFonts w:hint="eastAsia" w:ascii="宋体" w:hAnsi="宋体" w:eastAsia="等线"/>
          <w:color w:val="000000"/>
          <w:sz w:val="28"/>
          <w:szCs w:val="28"/>
        </w:rPr>
        <w:t xml:space="preserve"> </w:t>
      </w:r>
      <w:r>
        <w:rPr>
          <w:rFonts w:ascii="宋体" w:hAnsi="宋体" w:eastAsia="等线"/>
          <w:color w:val="000000"/>
          <w:sz w:val="28"/>
          <w:szCs w:val="28"/>
        </w:rPr>
        <w:t xml:space="preserve">        </w:t>
      </w:r>
      <w:r>
        <w:rPr>
          <w:rFonts w:hint="eastAsia" w:ascii="仿宋" w:hAnsi="仿宋" w:eastAsia="仿宋" w:cs="仿宋"/>
          <w:color w:val="000000"/>
          <w:sz w:val="28"/>
          <w:szCs w:val="28"/>
        </w:rPr>
        <w:t>委托代理人（签章或签章）：</w:t>
      </w: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电话：</w:t>
      </w:r>
      <w:r>
        <w:rPr>
          <w:rFonts w:ascii="仿宋" w:hAnsi="仿宋" w:eastAsia="仿宋" w:cs="仿宋"/>
          <w:color w:val="000000"/>
          <w:sz w:val="28"/>
          <w:szCs w:val="28"/>
        </w:rPr>
        <w:t xml:space="preserve">                           </w:t>
      </w:r>
      <w:r>
        <w:rPr>
          <w:rFonts w:hint="eastAsia" w:ascii="仿宋" w:hAnsi="仿宋" w:eastAsia="仿宋" w:cs="仿宋"/>
          <w:color w:val="000000"/>
          <w:sz w:val="28"/>
          <w:szCs w:val="28"/>
        </w:rPr>
        <w:t>电话：</w:t>
      </w: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签订时间：</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年</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 xml:space="preserve">月 </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日</w:t>
      </w:r>
    </w:p>
    <w:p>
      <w:pPr>
        <w:spacing w:line="550" w:lineRule="exact"/>
        <w:ind w:right="-199"/>
        <w:jc w:val="center"/>
        <w:rPr>
          <w:rFonts w:ascii="仿宋" w:hAnsi="仿宋" w:eastAsia="仿宋" w:cs="仿宋"/>
          <w:color w:val="000000"/>
          <w:sz w:val="28"/>
          <w:szCs w:val="28"/>
        </w:rPr>
      </w:pP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租赁关系由房地产经纪机构居间或代理的，房地产经纪机构和持证经纪人员应填写以下内容：</w:t>
      </w: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房地产经纪机构（签章或签章）：</w:t>
      </w:r>
      <w:r>
        <w:rPr>
          <w:rFonts w:hint="eastAsia" w:ascii="宋体" w:hAnsi="宋体" w:eastAsia="等线"/>
          <w:color w:val="000000"/>
          <w:sz w:val="28"/>
          <w:szCs w:val="28"/>
          <w:u w:val="single"/>
        </w:rPr>
        <w:t xml:space="preserve">   </w:t>
      </w:r>
      <w:r>
        <w:rPr>
          <w:rFonts w:ascii="宋体" w:hAnsi="宋体" w:eastAsia="等线"/>
          <w:color w:val="000000"/>
          <w:sz w:val="28"/>
          <w:szCs w:val="28"/>
          <w:u w:val="single"/>
        </w:rPr>
        <w:t xml:space="preserve">       </w:t>
      </w:r>
      <w:r>
        <w:rPr>
          <w:rFonts w:hint="eastAsia" w:ascii="宋体" w:hAnsi="宋体" w:eastAsia="等线"/>
          <w:color w:val="000000"/>
          <w:sz w:val="28"/>
          <w:szCs w:val="28"/>
          <w:u w:val="single"/>
        </w:rPr>
        <w:t xml:space="preserve">   </w:t>
      </w:r>
    </w:p>
    <w:p>
      <w:pPr>
        <w:spacing w:line="550" w:lineRule="exact"/>
        <w:jc w:val="left"/>
        <w:rPr>
          <w:rFonts w:ascii="仿宋" w:hAnsi="仿宋" w:eastAsia="仿宋" w:cs="仿宋"/>
          <w:sz w:val="28"/>
          <w:szCs w:val="28"/>
        </w:rPr>
      </w:pPr>
      <w:r>
        <w:rPr>
          <w:rFonts w:hint="eastAsia" w:ascii="仿宋" w:hAnsi="仿宋" w:eastAsia="仿宋" w:cs="仿宋"/>
          <w:sz w:val="28"/>
          <w:szCs w:val="28"/>
        </w:rPr>
        <w:t>房地产经纪持证人员姓名：</w:t>
      </w:r>
      <w:r>
        <w:rPr>
          <w:rFonts w:hint="eastAsia" w:ascii="宋体" w:hAnsi="宋体" w:eastAsia="等线"/>
          <w:sz w:val="28"/>
          <w:szCs w:val="28"/>
          <w:u w:val="single"/>
        </w:rPr>
        <w:t xml:space="preserve">   </w:t>
      </w:r>
      <w:r>
        <w:rPr>
          <w:rFonts w:ascii="宋体" w:hAnsi="宋体" w:eastAsia="等线"/>
          <w:sz w:val="28"/>
          <w:szCs w:val="28"/>
          <w:u w:val="single"/>
        </w:rPr>
        <w:t xml:space="preserve">             </w:t>
      </w:r>
      <w:r>
        <w:rPr>
          <w:rFonts w:hint="eastAsia" w:ascii="宋体" w:hAnsi="宋体" w:eastAsia="等线"/>
          <w:sz w:val="28"/>
          <w:szCs w:val="28"/>
          <w:u w:val="single"/>
        </w:rPr>
        <w:t xml:space="preserve">   </w:t>
      </w:r>
    </w:p>
    <w:p>
      <w:pPr>
        <w:spacing w:line="550" w:lineRule="exact"/>
        <w:jc w:val="left"/>
        <w:rPr>
          <w:rFonts w:ascii="仿宋_GB2312" w:hAnsi="仿宋" w:eastAsia="仿宋_GB2312"/>
          <w:sz w:val="30"/>
          <w:szCs w:val="30"/>
        </w:rPr>
      </w:pPr>
      <w:r>
        <w:rPr>
          <w:rFonts w:hint="eastAsia" w:ascii="仿宋" w:hAnsi="仿宋" w:eastAsia="仿宋" w:cs="仿宋"/>
          <w:sz w:val="28"/>
          <w:szCs w:val="28"/>
        </w:rPr>
        <w:t>经纪登记编号：</w:t>
      </w:r>
      <w:r>
        <w:rPr>
          <w:rFonts w:hint="eastAsia" w:ascii="宋体" w:hAnsi="宋体" w:eastAsia="等线"/>
          <w:sz w:val="28"/>
          <w:szCs w:val="28"/>
          <w:u w:val="single"/>
        </w:rPr>
        <w:t xml:space="preserve">   </w:t>
      </w:r>
      <w:r>
        <w:rPr>
          <w:rFonts w:ascii="宋体" w:hAnsi="宋体" w:eastAsia="等线"/>
          <w:sz w:val="28"/>
          <w:szCs w:val="28"/>
          <w:u w:val="single"/>
        </w:rPr>
        <w:t xml:space="preserve">                         </w:t>
      </w:r>
      <w:r>
        <w:rPr>
          <w:rFonts w:hint="eastAsia" w:ascii="宋体" w:hAnsi="宋体" w:eastAsia="等线"/>
          <w:sz w:val="28"/>
          <w:szCs w:val="28"/>
          <w:u w:val="single"/>
        </w:rPr>
        <w:t xml:space="preserve">   </w:t>
      </w:r>
      <w:r>
        <w:rPr>
          <w:rFonts w:ascii="仿宋" w:hAnsi="仿宋" w:eastAsia="仿宋" w:cs="仿宋"/>
          <w:sz w:val="28"/>
          <w:szCs w:val="28"/>
        </w:rPr>
        <w:br w:type="page"/>
      </w:r>
      <w:r>
        <w:rPr>
          <w:rFonts w:hint="eastAsia" w:ascii="仿宋_GB2312" w:hAnsi="仿宋" w:eastAsia="仿宋_GB2312"/>
          <w:sz w:val="30"/>
          <w:szCs w:val="30"/>
        </w:rPr>
        <w:t>附件1</w:t>
      </w:r>
    </w:p>
    <w:p>
      <w:pPr>
        <w:adjustRightInd w:val="0"/>
        <w:snapToGrid w:val="0"/>
        <w:spacing w:line="480" w:lineRule="exact"/>
        <w:jc w:val="center"/>
        <w:rPr>
          <w:rFonts w:ascii="黑体" w:hAnsi="黑体" w:eastAsia="黑体"/>
          <w:sz w:val="32"/>
          <w:szCs w:val="32"/>
        </w:rPr>
      </w:pPr>
      <w:r>
        <w:rPr>
          <w:rFonts w:hint="eastAsia" w:ascii="黑体" w:hAnsi="黑体" w:eastAsia="黑体"/>
          <w:sz w:val="32"/>
          <w:szCs w:val="32"/>
        </w:rPr>
        <w:t>房屋交付确认书</w:t>
      </w:r>
    </w:p>
    <w:tbl>
      <w:tblPr>
        <w:tblStyle w:val="35"/>
        <w:tblW w:w="88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122"/>
        <w:gridCol w:w="2212"/>
        <w:gridCol w:w="8"/>
        <w:gridCol w:w="1404"/>
        <w:gridCol w:w="7"/>
        <w:gridCol w:w="1261"/>
        <w:gridCol w:w="542"/>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808" w:type="dxa"/>
            <w:gridSpan w:val="2"/>
            <w:vAlign w:val="center"/>
          </w:tcPr>
          <w:p>
            <w:pPr>
              <w:widowControl/>
              <w:spacing w:line="240" w:lineRule="exact"/>
              <w:jc w:val="center"/>
              <w:rPr>
                <w:rFonts w:ascii="宋体" w:hAnsi="宋体" w:eastAsia="等线" w:cs="宋体"/>
                <w:b/>
                <w:bCs/>
                <w:kern w:val="0"/>
                <w:sz w:val="18"/>
                <w:szCs w:val="18"/>
              </w:rPr>
            </w:pPr>
            <w:r>
              <w:rPr>
                <w:rFonts w:hint="eastAsia" w:ascii="宋体" w:hAnsi="宋体" w:eastAsia="等线" w:cs="宋体"/>
                <w:b/>
                <w:bCs/>
                <w:kern w:val="0"/>
                <w:sz w:val="18"/>
                <w:szCs w:val="18"/>
              </w:rPr>
              <w:t>项目（勾选）</w:t>
            </w:r>
          </w:p>
        </w:tc>
        <w:tc>
          <w:tcPr>
            <w:tcW w:w="7018" w:type="dxa"/>
            <w:gridSpan w:val="7"/>
            <w:vAlign w:val="center"/>
          </w:tcPr>
          <w:p>
            <w:pPr>
              <w:widowControl/>
              <w:rPr>
                <w:rFonts w:ascii="宋体" w:hAnsi="宋体" w:eastAsia="等线" w:cs="宋体"/>
                <w:b/>
                <w:bCs/>
                <w:kern w:val="0"/>
                <w:szCs w:val="21"/>
              </w:rPr>
            </w:pPr>
            <w:r>
              <w:rPr>
                <w:rFonts w:ascii="宋体" w:hAnsi="宋体" w:eastAsia="等线" w:cs="宋体"/>
                <w:bCs/>
                <w:kern w:val="0"/>
                <w:szCs w:val="21"/>
              </w:rPr>
              <w:t>□</w:t>
            </w:r>
            <w:r>
              <w:rPr>
                <w:rFonts w:hint="eastAsia" w:ascii="宋体" w:hAnsi="宋体" w:eastAsia="等线" w:cs="宋体"/>
                <w:b/>
                <w:bCs/>
                <w:kern w:val="0"/>
                <w:szCs w:val="21"/>
              </w:rPr>
              <w:t>整租</w:t>
            </w:r>
            <w:r>
              <w:rPr>
                <w:rFonts w:ascii="宋体" w:hAnsi="宋体" w:eastAsia="等线" w:cs="宋体"/>
                <w:bCs/>
                <w:kern w:val="0"/>
                <w:szCs w:val="21"/>
              </w:rPr>
              <w:t>□</w:t>
            </w:r>
            <w:r>
              <w:rPr>
                <w:rFonts w:hint="eastAsia" w:ascii="宋体" w:hAnsi="宋体" w:eastAsia="等线" w:cs="宋体"/>
                <w:b/>
                <w:bCs/>
                <w:kern w:val="0"/>
                <w:szCs w:val="21"/>
              </w:rPr>
              <w:t>分租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分类</w:t>
            </w:r>
          </w:p>
        </w:tc>
        <w:tc>
          <w:tcPr>
            <w:tcW w:w="1122"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名称</w:t>
            </w:r>
          </w:p>
        </w:tc>
        <w:tc>
          <w:tcPr>
            <w:tcW w:w="2212"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使用情况</w:t>
            </w:r>
          </w:p>
        </w:tc>
        <w:tc>
          <w:tcPr>
            <w:tcW w:w="1412" w:type="dxa"/>
            <w:gridSpan w:val="2"/>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名称</w:t>
            </w:r>
          </w:p>
        </w:tc>
        <w:tc>
          <w:tcPr>
            <w:tcW w:w="3394" w:type="dxa"/>
            <w:gridSpan w:val="4"/>
            <w:vAlign w:val="center"/>
          </w:tcPr>
          <w:p>
            <w:pPr>
              <w:widowControl/>
              <w:jc w:val="center"/>
              <w:rPr>
                <w:rFonts w:ascii="宋体" w:hAnsi="宋体" w:eastAsia="等线" w:cs="宋体"/>
                <w:b/>
                <w:bCs/>
                <w:kern w:val="0"/>
                <w:sz w:val="16"/>
              </w:rPr>
            </w:pPr>
            <w:r>
              <w:rPr>
                <w:rFonts w:hint="eastAsia" w:ascii="宋体" w:hAnsi="宋体" w:eastAsia="等线" w:cs="宋体"/>
                <w:b/>
                <w:bCs/>
                <w:kern w:val="0"/>
                <w:sz w:val="18"/>
                <w:szCs w:val="18"/>
              </w:rPr>
              <w:t>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restart"/>
            <w:vAlign w:val="center"/>
          </w:tcPr>
          <w:p>
            <w:pPr>
              <w:widowControl/>
              <w:spacing w:line="240" w:lineRule="exact"/>
              <w:jc w:val="center"/>
              <w:rPr>
                <w:rFonts w:ascii="宋体" w:hAnsi="宋体" w:eastAsia="等线" w:cs="宋体"/>
                <w:b/>
                <w:bCs/>
                <w:kern w:val="0"/>
                <w:sz w:val="18"/>
                <w:szCs w:val="18"/>
              </w:rPr>
            </w:pPr>
            <w:r>
              <w:rPr>
                <w:rFonts w:hint="eastAsia" w:ascii="宋体" w:hAnsi="宋体" w:eastAsia="等线" w:cs="宋体"/>
                <w:b/>
                <w:bCs/>
                <w:kern w:val="0"/>
                <w:sz w:val="18"/>
                <w:szCs w:val="18"/>
              </w:rPr>
              <w:t>附属房屋</w:t>
            </w:r>
          </w:p>
        </w:tc>
        <w:tc>
          <w:tcPr>
            <w:tcW w:w="1122" w:type="dxa"/>
            <w:vAlign w:val="center"/>
          </w:tcPr>
          <w:p>
            <w:pPr>
              <w:widowControl/>
              <w:rPr>
                <w:rFonts w:ascii="宋体" w:hAnsi="宋体" w:eastAsia="等线" w:cs="宋体"/>
                <w:kern w:val="0"/>
                <w:sz w:val="18"/>
                <w:szCs w:val="18"/>
              </w:rPr>
            </w:pPr>
            <w:r>
              <w:rPr>
                <w:rFonts w:ascii="宋体" w:hAnsi="宋体" w:eastAsia="等线" w:cs="宋体"/>
                <w:kern w:val="0"/>
                <w:sz w:val="18"/>
                <w:szCs w:val="18"/>
              </w:rPr>
              <w:t>客厅</w:t>
            </w:r>
          </w:p>
        </w:tc>
        <w:tc>
          <w:tcPr>
            <w:tcW w:w="2212" w:type="dxa"/>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p>
        </w:tc>
        <w:tc>
          <w:tcPr>
            <w:tcW w:w="1412" w:type="dxa"/>
            <w:gridSpan w:val="2"/>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储藏室</w:t>
            </w:r>
          </w:p>
        </w:tc>
        <w:tc>
          <w:tcPr>
            <w:tcW w:w="3394" w:type="dxa"/>
            <w:gridSpan w:val="4"/>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r>
              <w:rPr>
                <w:rFonts w:hint="eastAsia" w:ascii="宋体" w:hAnsi="宋体" w:eastAsia="等线" w:cs="宋体"/>
                <w:kern w:val="0"/>
                <w:sz w:val="18"/>
                <w:szCs w:val="18"/>
              </w:rPr>
              <w:t xml:space="preserve"> 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center"/>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厨房</w:t>
            </w:r>
          </w:p>
        </w:tc>
        <w:tc>
          <w:tcPr>
            <w:tcW w:w="2212" w:type="dxa"/>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p>
        </w:tc>
        <w:tc>
          <w:tcPr>
            <w:tcW w:w="1412" w:type="dxa"/>
            <w:gridSpan w:val="2"/>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地下室</w:t>
            </w:r>
          </w:p>
        </w:tc>
        <w:tc>
          <w:tcPr>
            <w:tcW w:w="3394" w:type="dxa"/>
            <w:gridSpan w:val="4"/>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r>
              <w:rPr>
                <w:rFonts w:hint="eastAsia" w:ascii="宋体" w:hAnsi="宋体" w:eastAsia="等线" w:cs="宋体"/>
                <w:kern w:val="0"/>
                <w:sz w:val="18"/>
                <w:szCs w:val="18"/>
              </w:rPr>
              <w:t xml:space="preserve"> 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center"/>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ascii="宋体" w:hAnsi="宋体" w:eastAsia="等线" w:cs="宋体"/>
                <w:kern w:val="0"/>
                <w:sz w:val="18"/>
                <w:szCs w:val="18"/>
              </w:rPr>
              <w:t>卫生间</w:t>
            </w:r>
          </w:p>
        </w:tc>
        <w:tc>
          <w:tcPr>
            <w:tcW w:w="2212" w:type="dxa"/>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p>
        </w:tc>
        <w:tc>
          <w:tcPr>
            <w:tcW w:w="1412" w:type="dxa"/>
            <w:gridSpan w:val="2"/>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小房</w:t>
            </w:r>
          </w:p>
        </w:tc>
        <w:tc>
          <w:tcPr>
            <w:tcW w:w="3394" w:type="dxa"/>
            <w:gridSpan w:val="4"/>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r>
              <w:rPr>
                <w:rFonts w:hint="eastAsia" w:ascii="宋体" w:hAnsi="宋体" w:eastAsia="等线" w:cs="宋体"/>
                <w:kern w:val="0"/>
                <w:sz w:val="18"/>
                <w:szCs w:val="18"/>
              </w:rPr>
              <w:t xml:space="preserve"> 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center"/>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ascii="宋体" w:hAnsi="宋体" w:eastAsia="等线" w:cs="宋体"/>
                <w:kern w:val="0"/>
                <w:sz w:val="18"/>
                <w:szCs w:val="18"/>
              </w:rPr>
              <w:t>阳台</w:t>
            </w:r>
          </w:p>
        </w:tc>
        <w:tc>
          <w:tcPr>
            <w:tcW w:w="2212" w:type="dxa"/>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p>
        </w:tc>
        <w:tc>
          <w:tcPr>
            <w:tcW w:w="1412" w:type="dxa"/>
            <w:gridSpan w:val="2"/>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车库/车位</w:t>
            </w:r>
          </w:p>
        </w:tc>
        <w:tc>
          <w:tcPr>
            <w:tcW w:w="3394" w:type="dxa"/>
            <w:gridSpan w:val="4"/>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r>
              <w:rPr>
                <w:rFonts w:hint="eastAsia" w:ascii="宋体" w:hAnsi="宋体" w:eastAsia="等线" w:cs="宋体"/>
                <w:kern w:val="0"/>
                <w:sz w:val="18"/>
                <w:szCs w:val="18"/>
              </w:rPr>
              <w:t xml:space="preserve"> 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center"/>
              <w:rPr>
                <w:rFonts w:ascii="宋体" w:hAnsi="宋体" w:eastAsia="等线" w:cs="宋体"/>
                <w:b/>
                <w:bCs/>
                <w:kern w:val="0"/>
                <w:sz w:val="16"/>
              </w:rPr>
            </w:pPr>
          </w:p>
        </w:tc>
        <w:tc>
          <w:tcPr>
            <w:tcW w:w="1122" w:type="dxa"/>
            <w:vAlign w:val="center"/>
          </w:tcPr>
          <w:p>
            <w:pPr>
              <w:widowControl/>
              <w:rPr>
                <w:rFonts w:ascii="宋体" w:hAnsi="宋体" w:eastAsia="等线" w:cs="宋体"/>
                <w:kern w:val="0"/>
                <w:sz w:val="16"/>
              </w:rPr>
            </w:pPr>
          </w:p>
        </w:tc>
        <w:tc>
          <w:tcPr>
            <w:tcW w:w="2212" w:type="dxa"/>
            <w:vAlign w:val="center"/>
          </w:tcPr>
          <w:p>
            <w:pPr>
              <w:widowControl/>
              <w:rPr>
                <w:rFonts w:ascii="宋体" w:hAnsi="宋体" w:eastAsia="等线" w:cs="宋体"/>
                <w:kern w:val="0"/>
                <w:sz w:val="16"/>
              </w:rPr>
            </w:pPr>
          </w:p>
        </w:tc>
        <w:tc>
          <w:tcPr>
            <w:tcW w:w="1412" w:type="dxa"/>
            <w:gridSpan w:val="2"/>
            <w:vAlign w:val="center"/>
          </w:tcPr>
          <w:p>
            <w:pPr>
              <w:widowControl/>
              <w:rPr>
                <w:rFonts w:ascii="宋体" w:hAnsi="宋体" w:eastAsia="等线" w:cs="宋体"/>
                <w:kern w:val="0"/>
                <w:sz w:val="16"/>
              </w:rPr>
            </w:pPr>
          </w:p>
        </w:tc>
        <w:tc>
          <w:tcPr>
            <w:tcW w:w="3394" w:type="dxa"/>
            <w:gridSpan w:val="4"/>
            <w:vAlign w:val="center"/>
          </w:tcPr>
          <w:p>
            <w:pPr>
              <w:widowControl/>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分类</w:t>
            </w:r>
          </w:p>
        </w:tc>
        <w:tc>
          <w:tcPr>
            <w:tcW w:w="1122"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名称</w:t>
            </w:r>
          </w:p>
        </w:tc>
        <w:tc>
          <w:tcPr>
            <w:tcW w:w="2220" w:type="dxa"/>
            <w:gridSpan w:val="2"/>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交纳人</w:t>
            </w:r>
          </w:p>
        </w:tc>
        <w:tc>
          <w:tcPr>
            <w:tcW w:w="1404"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单价</w:t>
            </w:r>
          </w:p>
        </w:tc>
        <w:tc>
          <w:tcPr>
            <w:tcW w:w="1810" w:type="dxa"/>
            <w:gridSpan w:val="3"/>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计费起止时间</w:t>
            </w:r>
          </w:p>
        </w:tc>
        <w:tc>
          <w:tcPr>
            <w:tcW w:w="1584"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restart"/>
            <w:textDirection w:val="tbRlV"/>
            <w:vAlign w:val="center"/>
          </w:tcPr>
          <w:p>
            <w:pPr>
              <w:widowControl/>
              <w:spacing w:line="240" w:lineRule="exact"/>
              <w:jc w:val="center"/>
              <w:rPr>
                <w:rFonts w:ascii="宋体" w:hAnsi="宋体" w:eastAsia="等线" w:cs="宋体"/>
                <w:b/>
                <w:bCs/>
                <w:kern w:val="0"/>
                <w:sz w:val="18"/>
                <w:szCs w:val="18"/>
              </w:rPr>
            </w:pPr>
            <w:r>
              <w:rPr>
                <w:rFonts w:hint="eastAsia" w:ascii="宋体" w:hAnsi="宋体" w:eastAsia="等线" w:cs="宋体"/>
                <w:b/>
                <w:bCs/>
                <w:kern w:val="0"/>
                <w:sz w:val="18"/>
                <w:szCs w:val="18"/>
              </w:rPr>
              <w:t>各项费用</w:t>
            </w: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水费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表底数：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电费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表底数：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ascii="宋体" w:hAnsi="宋体" w:eastAsia="等线" w:cs="宋体"/>
                <w:kern w:val="0"/>
                <w:sz w:val="18"/>
                <w:szCs w:val="18"/>
              </w:rPr>
              <w:t>燃气</w:t>
            </w:r>
            <w:r>
              <w:rPr>
                <w:rFonts w:hint="eastAsia" w:ascii="宋体" w:hAnsi="宋体" w:eastAsia="等线" w:cs="宋体"/>
                <w:kern w:val="0"/>
                <w:sz w:val="18"/>
                <w:szCs w:val="18"/>
              </w:rPr>
              <w:t>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表底数：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供暖费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物业服务费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分租</w:t>
            </w:r>
            <w:r>
              <w:rPr>
                <w:rFonts w:ascii="宋体" w:hAnsi="宋体" w:eastAsia="等线" w:cs="宋体"/>
                <w:kern w:val="0"/>
                <w:sz w:val="18"/>
                <w:szCs w:val="18"/>
              </w:rPr>
              <w:t>服务费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公用电费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公用水费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ascii="宋体" w:hAnsi="宋体" w:eastAsia="等线" w:cs="宋体"/>
                <w:kern w:val="0"/>
                <w:sz w:val="18"/>
                <w:szCs w:val="18"/>
              </w:rPr>
              <w:t>网络宽带费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6"/>
              </w:rPr>
            </w:pPr>
          </w:p>
        </w:tc>
        <w:tc>
          <w:tcPr>
            <w:tcW w:w="1810" w:type="dxa"/>
            <w:gridSpan w:val="3"/>
            <w:vAlign w:val="center"/>
          </w:tcPr>
          <w:p>
            <w:pPr>
              <w:widowControl/>
              <w:spacing w:line="240" w:lineRule="exact"/>
              <w:jc w:val="left"/>
              <w:rPr>
                <w:rFonts w:ascii="宋体" w:hAnsi="宋体" w:eastAsia="等线" w:cs="宋体"/>
                <w:kern w:val="0"/>
                <w:sz w:val="16"/>
              </w:rPr>
            </w:pPr>
          </w:p>
        </w:tc>
        <w:tc>
          <w:tcPr>
            <w:tcW w:w="1584" w:type="dxa"/>
            <w:vAlign w:val="center"/>
          </w:tcPr>
          <w:p>
            <w:pPr>
              <w:widowControl/>
              <w:spacing w:line="240" w:lineRule="exact"/>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p>
        </w:tc>
        <w:tc>
          <w:tcPr>
            <w:tcW w:w="2220" w:type="dxa"/>
            <w:gridSpan w:val="2"/>
            <w:vAlign w:val="center"/>
          </w:tcPr>
          <w:p>
            <w:pPr>
              <w:widowControl/>
              <w:spacing w:line="240" w:lineRule="exact"/>
              <w:jc w:val="left"/>
              <w:rPr>
                <w:rFonts w:ascii="宋体" w:hAnsi="宋体" w:eastAsia="等线" w:cs="宋体"/>
                <w:kern w:val="0"/>
                <w:sz w:val="18"/>
                <w:szCs w:val="18"/>
              </w:rPr>
            </w:pPr>
          </w:p>
        </w:tc>
        <w:tc>
          <w:tcPr>
            <w:tcW w:w="1404" w:type="dxa"/>
            <w:vAlign w:val="center"/>
          </w:tcPr>
          <w:p>
            <w:pPr>
              <w:widowControl/>
              <w:spacing w:line="240" w:lineRule="exact"/>
              <w:jc w:val="left"/>
              <w:rPr>
                <w:rFonts w:ascii="宋体" w:hAnsi="宋体" w:eastAsia="等线" w:cs="宋体"/>
                <w:kern w:val="0"/>
                <w:sz w:val="16"/>
              </w:rPr>
            </w:pPr>
          </w:p>
        </w:tc>
        <w:tc>
          <w:tcPr>
            <w:tcW w:w="1810" w:type="dxa"/>
            <w:gridSpan w:val="3"/>
            <w:vAlign w:val="center"/>
          </w:tcPr>
          <w:p>
            <w:pPr>
              <w:widowControl/>
              <w:spacing w:line="240" w:lineRule="exact"/>
              <w:jc w:val="left"/>
              <w:rPr>
                <w:rFonts w:ascii="宋体" w:hAnsi="宋体" w:eastAsia="等线" w:cs="宋体"/>
                <w:kern w:val="0"/>
                <w:sz w:val="16"/>
              </w:rPr>
            </w:pPr>
          </w:p>
        </w:tc>
        <w:tc>
          <w:tcPr>
            <w:tcW w:w="1584" w:type="dxa"/>
            <w:vAlign w:val="center"/>
          </w:tcPr>
          <w:p>
            <w:pPr>
              <w:widowControl/>
              <w:spacing w:line="240" w:lineRule="exact"/>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8140" w:type="dxa"/>
            <w:gridSpan w:val="8"/>
            <w:vAlign w:val="center"/>
          </w:tcPr>
          <w:p>
            <w:pPr>
              <w:widowControl/>
              <w:spacing w:line="240" w:lineRule="exact"/>
              <w:jc w:val="left"/>
              <w:rPr>
                <w:rFonts w:ascii="宋体" w:hAnsi="宋体" w:eastAsia="等线" w:cs="宋体"/>
                <w:kern w:val="0"/>
                <w:sz w:val="16"/>
              </w:rPr>
            </w:pPr>
            <w:r>
              <w:rPr>
                <w:rFonts w:hint="eastAsia" w:ascii="宋体" w:hAnsi="宋体" w:eastAsia="等线" w:cs="宋体"/>
                <w:kern w:val="0"/>
                <w:sz w:val="16"/>
              </w:rPr>
              <w:t>注：如遇政府部门或实际收费部门调整计收标准的，应据实作相应调整。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分类</w:t>
            </w:r>
          </w:p>
        </w:tc>
        <w:tc>
          <w:tcPr>
            <w:tcW w:w="1122"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名  称</w:t>
            </w:r>
          </w:p>
        </w:tc>
        <w:tc>
          <w:tcPr>
            <w:tcW w:w="2220" w:type="dxa"/>
            <w:gridSpan w:val="2"/>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品牌</w:t>
            </w:r>
            <w:r>
              <w:rPr>
                <w:rFonts w:ascii="宋体" w:hAnsi="宋体" w:eastAsia="等线" w:cs="宋体"/>
                <w:b/>
                <w:bCs/>
                <w:kern w:val="0"/>
                <w:sz w:val="18"/>
                <w:szCs w:val="18"/>
              </w:rPr>
              <w:t>/质地</w:t>
            </w:r>
          </w:p>
        </w:tc>
        <w:tc>
          <w:tcPr>
            <w:tcW w:w="1411" w:type="dxa"/>
            <w:gridSpan w:val="2"/>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数量</w:t>
            </w:r>
          </w:p>
        </w:tc>
        <w:tc>
          <w:tcPr>
            <w:tcW w:w="1261"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型号</w:t>
            </w:r>
          </w:p>
        </w:tc>
        <w:tc>
          <w:tcPr>
            <w:tcW w:w="2126" w:type="dxa"/>
            <w:gridSpan w:val="2"/>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物品状况（保修单）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restart"/>
            <w:textDirection w:val="tbRlV"/>
            <w:vAlign w:val="center"/>
          </w:tcPr>
          <w:p>
            <w:pPr>
              <w:widowControl/>
              <w:spacing w:line="240" w:lineRule="exact"/>
              <w:jc w:val="center"/>
              <w:rPr>
                <w:rFonts w:ascii="宋体" w:hAnsi="宋体" w:eastAsia="等线" w:cs="宋体"/>
                <w:b/>
                <w:bCs/>
                <w:kern w:val="0"/>
                <w:sz w:val="16"/>
              </w:rPr>
            </w:pPr>
            <w:r>
              <w:rPr>
                <w:rFonts w:hint="eastAsia" w:ascii="宋体" w:hAnsi="宋体" w:eastAsia="等线" w:cs="宋体"/>
                <w:b/>
                <w:bCs/>
                <w:kern w:val="0"/>
                <w:sz w:val="18"/>
                <w:szCs w:val="18"/>
              </w:rPr>
              <w:t>家用电器</w:t>
            </w: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电视机</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空调</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冰箱</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微波炉</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燃气灶</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抽油烟机</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洗衣机</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热水器</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p>
        </w:tc>
        <w:tc>
          <w:tcPr>
            <w:tcW w:w="2220" w:type="dxa"/>
            <w:gridSpan w:val="2"/>
            <w:vAlign w:val="center"/>
          </w:tcPr>
          <w:p>
            <w:pPr>
              <w:widowControl/>
              <w:jc w:val="center"/>
              <w:rPr>
                <w:rFonts w:ascii="宋体" w:hAnsi="宋体" w:eastAsia="等线" w:cs="宋体"/>
                <w:kern w:val="0"/>
                <w:sz w:val="16"/>
              </w:rPr>
            </w:pPr>
          </w:p>
        </w:tc>
        <w:tc>
          <w:tcPr>
            <w:tcW w:w="1411" w:type="dxa"/>
            <w:gridSpan w:val="2"/>
            <w:vAlign w:val="center"/>
          </w:tcPr>
          <w:p>
            <w:pPr>
              <w:widowControl/>
              <w:jc w:val="center"/>
              <w:rPr>
                <w:rFonts w:ascii="宋体" w:hAnsi="宋体" w:eastAsia="等线" w:cs="宋体"/>
                <w:kern w:val="0"/>
                <w:sz w:val="16"/>
              </w:rPr>
            </w:pPr>
          </w:p>
        </w:tc>
        <w:tc>
          <w:tcPr>
            <w:tcW w:w="1261" w:type="dxa"/>
            <w:vAlign w:val="center"/>
          </w:tcPr>
          <w:p>
            <w:pPr>
              <w:widowControl/>
              <w:jc w:val="left"/>
              <w:rPr>
                <w:rFonts w:ascii="宋体" w:hAnsi="宋体" w:eastAsia="等线" w:cs="宋体"/>
                <w:kern w:val="0"/>
                <w:sz w:val="16"/>
              </w:rPr>
            </w:pP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restart"/>
            <w:textDirection w:val="tbRlV"/>
            <w:vAlign w:val="center"/>
          </w:tcPr>
          <w:p>
            <w:pPr>
              <w:widowControl/>
              <w:spacing w:line="240" w:lineRule="exact"/>
              <w:jc w:val="center"/>
              <w:rPr>
                <w:rFonts w:ascii="宋体" w:hAnsi="宋体" w:eastAsia="等线" w:cs="宋体"/>
                <w:b/>
                <w:bCs/>
                <w:kern w:val="0"/>
                <w:sz w:val="16"/>
              </w:rPr>
            </w:pPr>
            <w:r>
              <w:rPr>
                <w:rFonts w:hint="eastAsia" w:ascii="宋体" w:hAnsi="宋体" w:eastAsia="等线" w:cs="宋体"/>
                <w:b/>
                <w:bCs/>
                <w:kern w:val="0"/>
                <w:sz w:val="18"/>
                <w:szCs w:val="18"/>
              </w:rPr>
              <w:t>家具</w:t>
            </w: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床</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书桌</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衣柜</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沙发</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茶几</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餐桌/餐椅</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jc w:val="center"/>
              <w:rPr>
                <w:rFonts w:ascii="宋体" w:hAnsi="宋体" w:eastAsia="等线" w:cs="宋体"/>
                <w:kern w:val="0"/>
                <w:sz w:val="16"/>
              </w:rPr>
            </w:pPr>
          </w:p>
        </w:tc>
        <w:tc>
          <w:tcPr>
            <w:tcW w:w="2220" w:type="dxa"/>
            <w:gridSpan w:val="2"/>
            <w:vAlign w:val="center"/>
          </w:tcPr>
          <w:p>
            <w:pPr>
              <w:widowControl/>
              <w:jc w:val="center"/>
              <w:rPr>
                <w:rFonts w:ascii="宋体" w:hAnsi="宋体" w:eastAsia="等线" w:cs="宋体"/>
                <w:kern w:val="0"/>
                <w:sz w:val="16"/>
              </w:rPr>
            </w:pPr>
          </w:p>
        </w:tc>
        <w:tc>
          <w:tcPr>
            <w:tcW w:w="1411" w:type="dxa"/>
            <w:gridSpan w:val="2"/>
            <w:vAlign w:val="center"/>
          </w:tcPr>
          <w:p>
            <w:pPr>
              <w:widowControl/>
              <w:jc w:val="center"/>
              <w:rPr>
                <w:rFonts w:ascii="宋体" w:hAnsi="宋体" w:eastAsia="等线" w:cs="宋体"/>
                <w:kern w:val="0"/>
                <w:sz w:val="16"/>
              </w:rPr>
            </w:pPr>
          </w:p>
        </w:tc>
        <w:tc>
          <w:tcPr>
            <w:tcW w:w="1261" w:type="dxa"/>
            <w:vAlign w:val="center"/>
          </w:tcPr>
          <w:p>
            <w:pPr>
              <w:widowControl/>
              <w:jc w:val="left"/>
              <w:rPr>
                <w:rFonts w:ascii="宋体" w:hAnsi="宋体" w:eastAsia="等线" w:cs="宋体"/>
                <w:kern w:val="0"/>
                <w:sz w:val="16"/>
              </w:rPr>
            </w:pP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restart"/>
            <w:textDirection w:val="tbRlV"/>
            <w:vAlign w:val="center"/>
          </w:tcPr>
          <w:p>
            <w:pPr>
              <w:widowControl/>
              <w:spacing w:line="240" w:lineRule="exact"/>
              <w:jc w:val="center"/>
              <w:rPr>
                <w:rFonts w:ascii="宋体" w:hAnsi="宋体" w:eastAsia="等线" w:cs="宋体"/>
                <w:b/>
                <w:bCs/>
                <w:kern w:val="0"/>
                <w:sz w:val="16"/>
              </w:rPr>
            </w:pPr>
            <w:r>
              <w:rPr>
                <w:rFonts w:hint="eastAsia" w:ascii="宋体" w:hAnsi="宋体" w:eastAsia="等线" w:cs="宋体"/>
                <w:b/>
                <w:bCs/>
                <w:kern w:val="0"/>
                <w:sz w:val="18"/>
                <w:szCs w:val="18"/>
              </w:rPr>
              <w:t>其他设施及装修</w:t>
            </w: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坐便器</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防盗门</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客厅地板</w:t>
            </w:r>
          </w:p>
        </w:tc>
        <w:tc>
          <w:tcPr>
            <w:tcW w:w="4892" w:type="dxa"/>
            <w:gridSpan w:val="5"/>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□地砖□木地板□水泥地</w:t>
            </w:r>
          </w:p>
        </w:tc>
        <w:tc>
          <w:tcPr>
            <w:tcW w:w="2126" w:type="dxa"/>
            <w:gridSpan w:val="2"/>
            <w:vAlign w:val="center"/>
          </w:tcPr>
          <w:p>
            <w:pPr>
              <w:widowControl/>
              <w:jc w:val="left"/>
              <w:rPr>
                <w:rFonts w:ascii="宋体" w:hAnsi="宋体" w:eastAsia="等线" w:cs="宋体"/>
                <w:kern w:val="0"/>
                <w:sz w:val="16"/>
              </w:rPr>
            </w:pPr>
          </w:p>
        </w:tc>
      </w:tr>
      <w:tr>
        <w:tblPrEx>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卧室地板</w:t>
            </w:r>
          </w:p>
        </w:tc>
        <w:tc>
          <w:tcPr>
            <w:tcW w:w="4892" w:type="dxa"/>
            <w:gridSpan w:val="5"/>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□地砖□木地板□水泥地</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厨卫</w:t>
            </w:r>
          </w:p>
        </w:tc>
        <w:tc>
          <w:tcPr>
            <w:tcW w:w="4892" w:type="dxa"/>
            <w:gridSpan w:val="5"/>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□瓷砖□未贴砖□马赛克</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窗户</w:t>
            </w:r>
          </w:p>
        </w:tc>
        <w:tc>
          <w:tcPr>
            <w:tcW w:w="4892" w:type="dxa"/>
            <w:gridSpan w:val="5"/>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□木窗□铝合金□塑钢</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阳台</w:t>
            </w:r>
          </w:p>
        </w:tc>
        <w:tc>
          <w:tcPr>
            <w:tcW w:w="4892" w:type="dxa"/>
            <w:gridSpan w:val="5"/>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□未封□铝合金□塑钢</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jc w:val="center"/>
              <w:rPr>
                <w:rFonts w:ascii="宋体" w:hAnsi="宋体" w:eastAsia="等线" w:cs="宋体"/>
                <w:kern w:val="0"/>
                <w:sz w:val="16"/>
              </w:rPr>
            </w:pPr>
          </w:p>
        </w:tc>
        <w:tc>
          <w:tcPr>
            <w:tcW w:w="4892" w:type="dxa"/>
            <w:gridSpan w:val="5"/>
            <w:vAlign w:val="center"/>
          </w:tcPr>
          <w:p>
            <w:pPr>
              <w:widowControl/>
              <w:jc w:val="center"/>
              <w:rPr>
                <w:rFonts w:ascii="宋体" w:hAnsi="宋体" w:eastAsia="等线" w:cs="宋体"/>
                <w:kern w:val="0"/>
                <w:sz w:val="16"/>
              </w:rPr>
            </w:pP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restart"/>
            <w:textDirection w:val="tbRlV"/>
            <w:vAlign w:val="center"/>
          </w:tcPr>
          <w:p>
            <w:pPr>
              <w:widowControl/>
              <w:spacing w:line="240" w:lineRule="exact"/>
              <w:jc w:val="center"/>
              <w:rPr>
                <w:rFonts w:ascii="宋体" w:hAnsi="宋体" w:eastAsia="等线" w:cs="宋体"/>
                <w:b/>
                <w:bCs/>
                <w:kern w:val="0"/>
                <w:sz w:val="16"/>
              </w:rPr>
            </w:pPr>
            <w:r>
              <w:rPr>
                <w:rFonts w:hint="eastAsia" w:ascii="宋体" w:hAnsi="宋体" w:eastAsia="等线" w:cs="宋体"/>
                <w:b/>
                <w:bCs/>
                <w:kern w:val="0"/>
                <w:sz w:val="18"/>
                <w:szCs w:val="18"/>
              </w:rPr>
              <w:t>物品</w:t>
            </w:r>
          </w:p>
        </w:tc>
        <w:tc>
          <w:tcPr>
            <w:tcW w:w="1122"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名称</w:t>
            </w:r>
          </w:p>
        </w:tc>
        <w:tc>
          <w:tcPr>
            <w:tcW w:w="7018" w:type="dxa"/>
            <w:gridSpan w:val="7"/>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物品状况及数量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遥控器</w:t>
            </w:r>
          </w:p>
        </w:tc>
        <w:tc>
          <w:tcPr>
            <w:tcW w:w="7018" w:type="dxa"/>
            <w:gridSpan w:val="7"/>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门禁卡</w:t>
            </w:r>
          </w:p>
        </w:tc>
        <w:tc>
          <w:tcPr>
            <w:tcW w:w="7018" w:type="dxa"/>
            <w:gridSpan w:val="7"/>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钥匙</w:t>
            </w:r>
          </w:p>
        </w:tc>
        <w:tc>
          <w:tcPr>
            <w:tcW w:w="7018" w:type="dxa"/>
            <w:gridSpan w:val="7"/>
            <w:vAlign w:val="center"/>
          </w:tcPr>
          <w:p>
            <w:pPr>
              <w:widowControl/>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水卡</w:t>
            </w:r>
          </w:p>
        </w:tc>
        <w:tc>
          <w:tcPr>
            <w:tcW w:w="7018" w:type="dxa"/>
            <w:gridSpan w:val="7"/>
            <w:vAlign w:val="center"/>
          </w:tcPr>
          <w:p>
            <w:pPr>
              <w:widowControl/>
              <w:spacing w:line="240" w:lineRule="exact"/>
              <w:rPr>
                <w:rFonts w:ascii="宋体" w:hAnsi="宋体" w:eastAsia="等线" w:cs="宋体"/>
                <w:kern w:val="0"/>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电卡</w:t>
            </w:r>
          </w:p>
        </w:tc>
        <w:tc>
          <w:tcPr>
            <w:tcW w:w="7018" w:type="dxa"/>
            <w:gridSpan w:val="7"/>
            <w:vAlign w:val="center"/>
          </w:tcPr>
          <w:p>
            <w:pPr>
              <w:widowControl/>
              <w:spacing w:line="240" w:lineRule="exact"/>
              <w:rPr>
                <w:rFonts w:ascii="宋体" w:hAnsi="宋体" w:eastAsia="等线" w:cs="宋体"/>
                <w:kern w:val="0"/>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jc w:val="center"/>
              <w:rPr>
                <w:rFonts w:ascii="宋体" w:hAnsi="宋体" w:eastAsia="等线" w:cs="宋体"/>
                <w:kern w:val="0"/>
                <w:sz w:val="16"/>
              </w:rPr>
            </w:pPr>
          </w:p>
        </w:tc>
        <w:tc>
          <w:tcPr>
            <w:tcW w:w="7018" w:type="dxa"/>
            <w:gridSpan w:val="7"/>
            <w:vAlign w:val="center"/>
          </w:tcPr>
          <w:p>
            <w:pPr>
              <w:widowControl/>
              <w:spacing w:line="240" w:lineRule="exact"/>
              <w:rPr>
                <w:rFonts w:ascii="宋体" w:hAnsi="宋体" w:eastAsia="等线" w:cs="宋体"/>
                <w:kern w:val="0"/>
                <w:sz w:val="16"/>
                <w:u w:val="single"/>
              </w:rPr>
            </w:pPr>
          </w:p>
        </w:tc>
      </w:tr>
      <w:tr>
        <w:tblPrEx>
          <w:tblLayout w:type="fixed"/>
          <w:tblCellMar>
            <w:top w:w="0" w:type="dxa"/>
            <w:left w:w="108" w:type="dxa"/>
            <w:bottom w:w="0" w:type="dxa"/>
            <w:right w:w="108" w:type="dxa"/>
          </w:tblCellMar>
        </w:tblPrEx>
        <w:trPr>
          <w:trHeight w:val="958" w:hRule="atLeast"/>
          <w:jc w:val="center"/>
        </w:trPr>
        <w:tc>
          <w:tcPr>
            <w:tcW w:w="686" w:type="dxa"/>
            <w:textDirection w:val="tbRlV"/>
            <w:vAlign w:val="center"/>
          </w:tcPr>
          <w:p>
            <w:pPr>
              <w:widowControl/>
              <w:spacing w:line="240" w:lineRule="exact"/>
              <w:jc w:val="center"/>
              <w:rPr>
                <w:rFonts w:ascii="宋体" w:hAnsi="宋体" w:eastAsia="等线" w:cs="宋体"/>
                <w:b/>
                <w:bCs/>
                <w:kern w:val="0"/>
                <w:sz w:val="18"/>
                <w:szCs w:val="18"/>
              </w:rPr>
            </w:pPr>
            <w:r>
              <w:rPr>
                <w:rFonts w:hint="eastAsia" w:ascii="宋体" w:hAnsi="宋体" w:eastAsia="等线" w:cs="宋体"/>
                <w:b/>
                <w:bCs/>
                <w:kern w:val="0"/>
                <w:sz w:val="18"/>
                <w:szCs w:val="18"/>
              </w:rPr>
              <w:t>报修电话</w:t>
            </w:r>
          </w:p>
        </w:tc>
        <w:tc>
          <w:tcPr>
            <w:tcW w:w="8140" w:type="dxa"/>
            <w:gridSpan w:val="8"/>
            <w:vAlign w:val="center"/>
          </w:tcPr>
          <w:p>
            <w:pPr>
              <w:widowControl/>
              <w:jc w:val="left"/>
              <w:rPr>
                <w:rFonts w:ascii="宋体" w:hAnsi="宋体" w:eastAsia="等线" w:cs="宋体"/>
                <w:b/>
                <w:bCs/>
                <w:kern w:val="0"/>
                <w:sz w:val="18"/>
                <w:szCs w:val="18"/>
              </w:rPr>
            </w:pPr>
            <w:r>
              <w:rPr>
                <w:rFonts w:hint="eastAsia" w:ascii="宋体" w:hAnsi="宋体" w:eastAsia="等线" w:cs="宋体"/>
                <w:b/>
                <w:bCs/>
                <w:kern w:val="0"/>
                <w:sz w:val="18"/>
                <w:szCs w:val="18"/>
              </w:rPr>
              <w:t>物业服务电话：用水报修电话：供暖报修电话：</w:t>
            </w:r>
          </w:p>
          <w:p>
            <w:pPr>
              <w:widowControl/>
              <w:jc w:val="left"/>
              <w:rPr>
                <w:rFonts w:ascii="宋体" w:hAnsi="宋体" w:eastAsia="等线" w:cs="宋体"/>
                <w:b/>
                <w:bCs/>
                <w:kern w:val="0"/>
                <w:sz w:val="16"/>
              </w:rPr>
            </w:pPr>
            <w:r>
              <w:rPr>
                <w:rFonts w:hint="eastAsia" w:ascii="宋体" w:hAnsi="宋体" w:eastAsia="等线" w:cs="宋体"/>
                <w:b/>
                <w:bCs/>
                <w:kern w:val="0"/>
                <w:sz w:val="18"/>
                <w:szCs w:val="18"/>
              </w:rPr>
              <w:t>燃气报修电话：用电报修电话：其他报修电话：</w:t>
            </w:r>
          </w:p>
        </w:tc>
      </w:tr>
    </w:tbl>
    <w:p>
      <w:pPr>
        <w:adjustRightInd w:val="0"/>
        <w:snapToGrid w:val="0"/>
        <w:spacing w:line="420" w:lineRule="exact"/>
        <w:rPr>
          <w:rFonts w:ascii="仿宋" w:hAnsi="仿宋" w:eastAsia="仿宋"/>
          <w:sz w:val="24"/>
        </w:rPr>
      </w:pPr>
    </w:p>
    <w:p>
      <w:pPr>
        <w:adjustRightInd w:val="0"/>
        <w:snapToGrid w:val="0"/>
        <w:spacing w:line="420" w:lineRule="exact"/>
        <w:rPr>
          <w:rFonts w:ascii="黑体" w:hAnsi="黑体" w:eastAsia="黑体"/>
          <w:sz w:val="24"/>
        </w:rPr>
      </w:pPr>
      <w:r>
        <w:rPr>
          <w:rFonts w:hint="eastAsia" w:ascii="仿宋" w:hAnsi="仿宋" w:eastAsia="仿宋"/>
          <w:sz w:val="24"/>
        </w:rPr>
        <w:t>注：本验收表的内容，依据房屋交付时出租人提供的资料、房屋实际情况综合记载。房屋出租人应对填写的内容真实性、完整性负责。</w:t>
      </w:r>
    </w:p>
    <w:p>
      <w:pPr>
        <w:adjustRightInd w:val="0"/>
        <w:snapToGrid w:val="0"/>
        <w:spacing w:line="420" w:lineRule="exact"/>
        <w:rPr>
          <w:rFonts w:ascii="仿宋_GB2312" w:hAnsi="仿宋" w:eastAsia="仿宋_GB2312"/>
          <w:sz w:val="30"/>
          <w:szCs w:val="30"/>
        </w:rPr>
      </w:pPr>
      <w:r>
        <w:rPr>
          <w:rFonts w:ascii="仿宋" w:hAnsi="仿宋" w:eastAsia="仿宋" w:cs="仿宋"/>
          <w:sz w:val="28"/>
          <w:szCs w:val="28"/>
        </w:rPr>
        <w:br w:type="page"/>
      </w:r>
      <w:r>
        <w:rPr>
          <w:rFonts w:hint="eastAsia" w:ascii="仿宋_GB2312" w:hAnsi="仿宋" w:eastAsia="仿宋_GB2312"/>
          <w:sz w:val="30"/>
          <w:szCs w:val="30"/>
        </w:rPr>
        <w:t>附件2</w:t>
      </w:r>
    </w:p>
    <w:p>
      <w:pPr>
        <w:adjustRightInd w:val="0"/>
        <w:snapToGrid w:val="0"/>
        <w:spacing w:before="156" w:beforeLines="50" w:line="360" w:lineRule="auto"/>
        <w:jc w:val="center"/>
        <w:rPr>
          <w:rFonts w:ascii="黑体" w:hAnsi="黑体" w:eastAsia="黑体"/>
          <w:sz w:val="32"/>
          <w:szCs w:val="32"/>
        </w:rPr>
      </w:pPr>
      <w:r>
        <w:rPr>
          <w:rFonts w:hint="eastAsia" w:ascii="黑体" w:hAnsi="黑体" w:eastAsia="黑体"/>
          <w:sz w:val="32"/>
          <w:szCs w:val="32"/>
        </w:rPr>
        <w:t>房屋平面图、权属证明及代理出租凭证等资料</w:t>
      </w:r>
    </w:p>
    <w:tbl>
      <w:tblPr>
        <w:tblStyle w:val="35"/>
        <w:tblW w:w="870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28" w:hRule="atLeast"/>
        </w:trPr>
        <w:tc>
          <w:tcPr>
            <w:tcW w:w="8700" w:type="dxa"/>
            <w:vAlign w:val="center"/>
          </w:tcPr>
          <w:p>
            <w:pPr>
              <w:adjustRightInd w:val="0"/>
              <w:snapToGrid w:val="0"/>
              <w:spacing w:line="360" w:lineRule="auto"/>
              <w:rPr>
                <w:rFonts w:ascii="黑体" w:hAnsi="黑体" w:eastAsia="黑体"/>
                <w:sz w:val="32"/>
                <w:szCs w:val="32"/>
              </w:rPr>
            </w:pPr>
            <w:bookmarkStart w:id="1738" w:name="_Hlk520719578"/>
            <w:r>
              <w:rPr>
                <w:rFonts w:hint="eastAsia" w:ascii="仿宋" w:hAnsi="仿宋" w:eastAsia="仿宋" w:cs="仿宋"/>
                <w:sz w:val="56"/>
                <w:szCs w:val="56"/>
              </w:rPr>
              <w:t xml:space="preserve">       粘  贴  处</w:t>
            </w:r>
          </w:p>
        </w:tc>
      </w:tr>
      <w:bookmarkEnd w:id="1738"/>
    </w:tbl>
    <w:p>
      <w:pPr>
        <w:widowControl/>
        <w:jc w:val="left"/>
        <w:rPr>
          <w:rFonts w:ascii="仿宋" w:hAnsi="仿宋" w:eastAsia="仿宋" w:cs="仿宋"/>
          <w:sz w:val="28"/>
          <w:szCs w:val="28"/>
        </w:rPr>
      </w:pPr>
    </w:p>
    <w:p>
      <w:pPr>
        <w:spacing w:line="550" w:lineRule="exact"/>
        <w:jc w:val="left"/>
        <w:rPr>
          <w:rFonts w:ascii="仿宋_GB2312" w:hAnsi="仿宋" w:eastAsia="仿宋_GB2312"/>
          <w:sz w:val="30"/>
          <w:szCs w:val="30"/>
        </w:rPr>
      </w:pPr>
      <w:r>
        <w:rPr>
          <w:rFonts w:hint="eastAsia" w:ascii="仿宋_GB2312" w:hAnsi="仿宋" w:eastAsia="仿宋_GB2312"/>
          <w:sz w:val="30"/>
          <w:szCs w:val="30"/>
        </w:rPr>
        <w:t>附件3</w:t>
      </w:r>
    </w:p>
    <w:tbl>
      <w:tblPr>
        <w:tblStyle w:val="35"/>
        <w:tblpPr w:leftFromText="180" w:rightFromText="180" w:vertAnchor="text" w:horzAnchor="page" w:tblpX="1273" w:tblpY="1079"/>
        <w:tblW w:w="9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52" w:hRule="atLeast"/>
        </w:trPr>
        <w:tc>
          <w:tcPr>
            <w:tcW w:w="9442" w:type="dxa"/>
            <w:vAlign w:val="center"/>
          </w:tcPr>
          <w:p>
            <w:pPr>
              <w:adjustRightInd w:val="0"/>
              <w:snapToGrid w:val="0"/>
              <w:spacing w:line="360" w:lineRule="auto"/>
              <w:rPr>
                <w:rFonts w:ascii="黑体" w:hAnsi="黑体" w:eastAsia="黑体"/>
                <w:sz w:val="32"/>
                <w:szCs w:val="32"/>
              </w:rPr>
            </w:pPr>
            <w:r>
              <w:rPr>
                <w:rFonts w:hint="eastAsia" w:ascii="仿宋" w:hAnsi="仿宋" w:eastAsia="仿宋" w:cs="仿宋"/>
                <w:sz w:val="56"/>
                <w:szCs w:val="56"/>
              </w:rPr>
              <w:t xml:space="preserve">       粘  贴  处</w:t>
            </w:r>
          </w:p>
        </w:tc>
      </w:tr>
    </w:tbl>
    <w:p>
      <w:pPr>
        <w:spacing w:line="550" w:lineRule="exact"/>
        <w:jc w:val="center"/>
        <w:rPr>
          <w:rFonts w:ascii="仿宋" w:hAnsi="仿宋" w:eastAsia="仿宋" w:cs="仿宋"/>
          <w:sz w:val="28"/>
          <w:szCs w:val="28"/>
        </w:rPr>
      </w:pPr>
      <w:r>
        <w:rPr>
          <w:rFonts w:hint="eastAsia" w:ascii="黑体" w:hAnsi="黑体" w:eastAsia="黑体"/>
          <w:sz w:val="32"/>
          <w:szCs w:val="32"/>
        </w:rPr>
        <w:t>房屋租赁经纪服务合同及经纪机构备案证明</w:t>
      </w:r>
      <w:r>
        <w:rPr>
          <w:rFonts w:ascii="仿宋" w:hAnsi="仿宋" w:eastAsia="仿宋" w:cs="仿宋"/>
          <w:sz w:val="28"/>
          <w:szCs w:val="28"/>
        </w:rPr>
        <w:br w:type="page"/>
      </w:r>
    </w:p>
    <w:p>
      <w:pPr>
        <w:spacing w:line="550" w:lineRule="exact"/>
        <w:jc w:val="left"/>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4</w:t>
      </w:r>
    </w:p>
    <w:p>
      <w:pPr>
        <w:adjustRightInd w:val="0"/>
        <w:snapToGrid w:val="0"/>
        <w:spacing w:before="156" w:beforeLines="50" w:line="360" w:lineRule="auto"/>
        <w:jc w:val="center"/>
        <w:rPr>
          <w:rFonts w:ascii="黑体" w:hAnsi="黑体" w:eastAsia="黑体"/>
          <w:sz w:val="32"/>
          <w:szCs w:val="32"/>
        </w:rPr>
      </w:pPr>
      <w:r>
        <w:rPr>
          <w:rFonts w:hint="eastAsia" w:ascii="黑体" w:hAnsi="黑体" w:eastAsia="黑体"/>
          <w:sz w:val="32"/>
          <w:szCs w:val="32"/>
        </w:rPr>
        <w:t>房屋退还确认书</w:t>
      </w:r>
    </w:p>
    <w:p>
      <w:pPr>
        <w:adjustRightInd w:val="0"/>
        <w:snapToGrid w:val="0"/>
        <w:spacing w:before="156" w:beforeLines="50" w:line="360" w:lineRule="auto"/>
        <w:jc w:val="center"/>
        <w:rPr>
          <w:rFonts w:ascii="黑体" w:hAnsi="黑体" w:eastAsia="黑体"/>
          <w:sz w:val="32"/>
          <w:szCs w:val="32"/>
        </w:rPr>
      </w:pPr>
    </w:p>
    <w:p>
      <w:pPr>
        <w:adjustRightInd w:val="0"/>
        <w:snapToGrid w:val="0"/>
        <w:spacing w:line="360" w:lineRule="auto"/>
        <w:rPr>
          <w:rFonts w:ascii="宋体" w:hAnsi="宋体"/>
          <w:sz w:val="24"/>
          <w:szCs w:val="20"/>
        </w:rPr>
      </w:pPr>
      <w:r>
        <w:rPr>
          <w:rFonts w:hint="eastAsia" w:ascii="仿宋" w:hAnsi="仿宋" w:eastAsia="仿宋" w:cs="仿宋"/>
          <w:sz w:val="28"/>
          <w:szCs w:val="28"/>
        </w:rPr>
        <w:t>租赁双方已对房屋和附属物品、设施设备及水电使用等情况进行了验收，并办理了退房手续。有关费用的承担和房屋及其附属物品、设施设备的返还</w:t>
      </w:r>
      <w:r>
        <w:rPr>
          <w:rFonts w:hint="eastAsia" w:ascii="黑体" w:hAnsi="黑体" w:eastAsia="黑体" w:cs="仿宋"/>
          <w:b/>
          <w:bCs/>
          <w:sz w:val="28"/>
          <w:szCs w:val="28"/>
        </w:rPr>
        <w:t>□</w:t>
      </w:r>
      <w:r>
        <w:rPr>
          <w:rFonts w:hint="eastAsia" w:ascii="仿宋" w:hAnsi="仿宋" w:eastAsia="仿宋" w:cs="仿宋"/>
          <w:sz w:val="28"/>
          <w:szCs w:val="28"/>
        </w:rPr>
        <w:t>无纠纷</w:t>
      </w:r>
      <w:r>
        <w:rPr>
          <w:rFonts w:ascii="仿宋" w:hAnsi="仿宋" w:eastAsia="仿宋" w:cs="仿宋"/>
          <w:sz w:val="28"/>
          <w:szCs w:val="28"/>
        </w:rPr>
        <w:t>/</w:t>
      </w:r>
      <w:r>
        <w:rPr>
          <w:rFonts w:hint="eastAsia" w:ascii="黑体" w:hAnsi="黑体" w:eastAsia="黑体" w:cs="仿宋"/>
          <w:b/>
          <w:bCs/>
          <w:sz w:val="28"/>
          <w:szCs w:val="28"/>
        </w:rPr>
        <w:t>□</w:t>
      </w:r>
      <w:r>
        <w:rPr>
          <w:rFonts w:hint="eastAsia" w:ascii="仿宋" w:hAnsi="仿宋" w:eastAsia="仿宋" w:cs="仿宋"/>
          <w:sz w:val="28"/>
          <w:szCs w:val="28"/>
        </w:rPr>
        <w:t>附以下说明：</w:t>
      </w:r>
    </w:p>
    <w:p>
      <w:pPr>
        <w:adjustRightInd w:val="0"/>
        <w:snapToGrid w:val="0"/>
        <w:spacing w:line="360" w:lineRule="auto"/>
        <w:rPr>
          <w:rFonts w:ascii="宋体" w:hAnsi="宋体"/>
          <w:sz w:val="24"/>
          <w:szCs w:val="20"/>
          <w:u w:val="single"/>
        </w:rPr>
      </w:pPr>
      <w:r>
        <w:rPr>
          <w:rFonts w:hint="eastAsia" w:ascii="宋体" w:hAnsi="宋体"/>
          <w:sz w:val="24"/>
          <w:szCs w:val="20"/>
        </w:rPr>
        <w:t>。</w:t>
      </w:r>
    </w:p>
    <w:p>
      <w:pPr>
        <w:spacing w:line="550" w:lineRule="exact"/>
        <w:jc w:val="left"/>
        <w:rPr>
          <w:rFonts w:ascii="仿宋" w:hAnsi="仿宋" w:eastAsia="仿宋" w:cs="仿宋"/>
          <w:sz w:val="28"/>
          <w:szCs w:val="28"/>
        </w:rPr>
      </w:pPr>
    </w:p>
    <w:p>
      <w:pPr>
        <w:spacing w:line="550" w:lineRule="exact"/>
        <w:jc w:val="left"/>
        <w:rPr>
          <w:rFonts w:ascii="仿宋" w:hAnsi="仿宋" w:eastAsia="仿宋" w:cs="仿宋"/>
          <w:sz w:val="28"/>
          <w:szCs w:val="28"/>
        </w:rPr>
      </w:pPr>
    </w:p>
    <w:p>
      <w:pPr>
        <w:spacing w:line="550" w:lineRule="exact"/>
        <w:jc w:val="left"/>
        <w:rPr>
          <w:rFonts w:ascii="仿宋" w:hAnsi="仿宋" w:eastAsia="仿宋" w:cs="仿宋"/>
          <w:sz w:val="28"/>
          <w:szCs w:val="28"/>
        </w:rPr>
      </w:pPr>
      <w:r>
        <w:rPr>
          <w:rFonts w:hint="eastAsia" w:ascii="仿宋" w:hAnsi="仿宋" w:eastAsia="仿宋" w:cs="仿宋"/>
          <w:sz w:val="28"/>
          <w:szCs w:val="28"/>
        </w:rPr>
        <w:t>甲方（签字或签章）</w:t>
      </w:r>
      <w:r>
        <w:rPr>
          <w:rFonts w:ascii="仿宋" w:hAnsi="仿宋" w:eastAsia="仿宋" w:cs="仿宋"/>
          <w:sz w:val="28"/>
          <w:szCs w:val="28"/>
        </w:rPr>
        <w:t xml:space="preserve">:   </w:t>
      </w:r>
      <w:r>
        <w:rPr>
          <w:rFonts w:hint="eastAsia" w:ascii="仿宋" w:hAnsi="仿宋" w:eastAsia="仿宋" w:cs="仿宋"/>
          <w:sz w:val="28"/>
          <w:szCs w:val="28"/>
        </w:rPr>
        <w:t>　乙方（签字或签章）：</w:t>
      </w:r>
    </w:p>
    <w:p>
      <w:pPr>
        <w:spacing w:line="550" w:lineRule="exact"/>
        <w:jc w:val="left"/>
        <w:rPr>
          <w:rFonts w:ascii="等线" w:hAnsi="等线" w:eastAsia="等线"/>
        </w:rPr>
      </w:pPr>
      <w:r>
        <w:rPr>
          <w:rFonts w:hint="eastAsia" w:ascii="仿宋" w:hAnsi="仿宋" w:eastAsia="仿宋" w:cs="仿宋"/>
          <w:sz w:val="28"/>
          <w:szCs w:val="28"/>
        </w:rPr>
        <w:t>退房时间：年月日</w:t>
      </w:r>
    </w:p>
    <w:p>
      <w:pPr>
        <w:rPr>
          <w:rFonts w:ascii="仿宋" w:hAnsi="仿宋" w:eastAsia="仿宋"/>
          <w:sz w:val="32"/>
          <w:szCs w:val="32"/>
        </w:rPr>
      </w:pPr>
    </w:p>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1739" w:name="_Toc19684"/>
      <w:r>
        <w:rPr>
          <w:rFonts w:hint="eastAsia" w:ascii="黑体" w:hAnsi="黑体" w:eastAsia="黑体" w:cs="黑体"/>
        </w:rPr>
        <w:t>湖北省农产品订单（买卖）合同示范文本的通知(正式文件)（鄂工商合〔2014〕号）</w:t>
      </w:r>
      <w:bookmarkEnd w:id="1739"/>
    </w:p>
    <w:tbl>
      <w:tblPr>
        <w:tblStyle w:val="35"/>
        <w:tblW w:w="9061" w:type="dxa"/>
        <w:tblInd w:w="0" w:type="dxa"/>
        <w:tblLayout w:type="fixed"/>
        <w:tblCellMar>
          <w:top w:w="0" w:type="dxa"/>
          <w:left w:w="108" w:type="dxa"/>
          <w:bottom w:w="0" w:type="dxa"/>
          <w:right w:w="108" w:type="dxa"/>
        </w:tblCellMar>
      </w:tblPr>
      <w:tblGrid>
        <w:gridCol w:w="4530"/>
        <w:gridCol w:w="4531"/>
      </w:tblGrid>
      <w:tr>
        <w:tblPrEx>
          <w:tblLayout w:type="fixed"/>
          <w:tblCellMar>
            <w:top w:w="0" w:type="dxa"/>
            <w:left w:w="108" w:type="dxa"/>
            <w:bottom w:w="0" w:type="dxa"/>
            <w:right w:w="108" w:type="dxa"/>
          </w:tblCellMar>
        </w:tblPrEx>
        <w:trPr>
          <w:trHeight w:val="1986" w:hRule="exact"/>
        </w:trPr>
        <w:tc>
          <w:tcPr>
            <w:tcW w:w="4530" w:type="dxa"/>
          </w:tcPr>
          <w:p>
            <w:pPr>
              <w:adjustRightInd w:val="0"/>
              <w:snapToGrid w:val="0"/>
              <w:spacing w:line="664" w:lineRule="exact"/>
              <w:rPr>
                <w:sz w:val="32"/>
                <w:szCs w:val="32"/>
              </w:rPr>
            </w:pPr>
          </w:p>
          <w:p>
            <w:pPr>
              <w:adjustRightInd w:val="0"/>
              <w:snapToGrid w:val="0"/>
              <w:spacing w:line="664" w:lineRule="exact"/>
              <w:rPr>
                <w:sz w:val="32"/>
                <w:szCs w:val="32"/>
              </w:rPr>
            </w:pPr>
          </w:p>
          <w:p>
            <w:pPr>
              <w:adjustRightInd w:val="0"/>
              <w:snapToGrid w:val="0"/>
              <w:spacing w:line="592" w:lineRule="exact"/>
              <w:rPr>
                <w:sz w:val="32"/>
                <w:szCs w:val="32"/>
              </w:rPr>
            </w:pPr>
          </w:p>
        </w:tc>
        <w:tc>
          <w:tcPr>
            <w:tcW w:w="4531" w:type="dxa"/>
          </w:tcPr>
          <w:p>
            <w:pPr>
              <w:jc w:val="right"/>
            </w:pPr>
          </w:p>
        </w:tc>
      </w:tr>
      <w:tr>
        <w:tblPrEx>
          <w:tblLayout w:type="fixed"/>
          <w:tblCellMar>
            <w:top w:w="0" w:type="dxa"/>
            <w:left w:w="108" w:type="dxa"/>
            <w:bottom w:w="0" w:type="dxa"/>
            <w:right w:w="108" w:type="dxa"/>
          </w:tblCellMar>
        </w:tblPrEx>
        <w:trPr>
          <w:trHeight w:val="1701" w:hRule="exact"/>
        </w:trPr>
        <w:tc>
          <w:tcPr>
            <w:tcW w:w="9061" w:type="dxa"/>
            <w:gridSpan w:val="2"/>
          </w:tcPr>
          <w:p>
            <w:pPr>
              <w:snapToGrid w:val="0"/>
              <w:jc w:val="center"/>
              <w:rPr>
                <w:rFonts w:ascii="公文小标宋简" w:hAnsi="华文宋体" w:eastAsia="公文小标宋简"/>
                <w:b/>
                <w:color w:val="FF0000"/>
                <w:spacing w:val="39"/>
                <w:w w:val="19"/>
                <w:kern w:val="0"/>
                <w:sz w:val="132"/>
                <w:szCs w:val="132"/>
              </w:rPr>
            </w:pPr>
            <w:r>
              <w:rPr>
                <w:rFonts w:hint="eastAsia" w:ascii="公文小标宋简" w:hAnsi="华文宋体" w:eastAsia="公文小标宋简"/>
                <w:b/>
                <w:color w:val="FF0000"/>
                <w:spacing w:val="3"/>
                <w:w w:val="54"/>
                <w:kern w:val="0"/>
                <w:sz w:val="132"/>
                <w:szCs w:val="132"/>
              </w:rPr>
              <w:t>湖北省工商行政管理局文</w:t>
            </w:r>
            <w:r>
              <w:rPr>
                <w:rFonts w:hint="eastAsia" w:ascii="公文小标宋简" w:hAnsi="华文宋体" w:eastAsia="公文小标宋简"/>
                <w:b/>
                <w:color w:val="FF0000"/>
                <w:spacing w:val="-11"/>
                <w:w w:val="54"/>
                <w:kern w:val="0"/>
                <w:sz w:val="132"/>
                <w:szCs w:val="132"/>
              </w:rPr>
              <w:t>件</w:t>
            </w:r>
          </w:p>
        </w:tc>
      </w:tr>
      <w:tr>
        <w:tblPrEx>
          <w:tblLayout w:type="fixed"/>
          <w:tblCellMar>
            <w:top w:w="0" w:type="dxa"/>
            <w:left w:w="108" w:type="dxa"/>
            <w:bottom w:w="0" w:type="dxa"/>
            <w:right w:w="108" w:type="dxa"/>
          </w:tblCellMar>
        </w:tblPrEx>
        <w:trPr>
          <w:trHeight w:val="1131" w:hRule="exact"/>
        </w:trPr>
        <w:tc>
          <w:tcPr>
            <w:tcW w:w="9061" w:type="dxa"/>
            <w:gridSpan w:val="2"/>
          </w:tcPr>
          <w:p>
            <w:pPr>
              <w:adjustRightInd w:val="0"/>
              <w:snapToGrid w:val="0"/>
              <w:spacing w:line="474" w:lineRule="exact"/>
              <w:rPr>
                <w:rFonts w:ascii="仿宋_GB2312" w:eastAsia="仿宋_GB2312"/>
                <w:sz w:val="32"/>
                <w:szCs w:val="32"/>
              </w:rPr>
            </w:pPr>
          </w:p>
          <w:p>
            <w:pPr>
              <w:adjustRightInd w:val="0"/>
              <w:snapToGrid w:val="0"/>
              <w:spacing w:line="474" w:lineRule="exact"/>
              <w:rPr>
                <w:rFonts w:ascii="仿宋_GB2312" w:eastAsia="仿宋_GB2312"/>
                <w:sz w:val="32"/>
                <w:szCs w:val="32"/>
              </w:rPr>
            </w:pPr>
          </w:p>
          <w:p>
            <w:pPr>
              <w:rPr>
                <w:rFonts w:ascii="仿宋_GB2312" w:eastAsia="仿宋_GB2312"/>
                <w:sz w:val="32"/>
                <w:szCs w:val="32"/>
              </w:rPr>
            </w:pPr>
          </w:p>
        </w:tc>
      </w:tr>
      <w:tr>
        <w:tblPrEx>
          <w:tblLayout w:type="fixed"/>
          <w:tblCellMar>
            <w:top w:w="0" w:type="dxa"/>
            <w:left w:w="108" w:type="dxa"/>
            <w:bottom w:w="0" w:type="dxa"/>
            <w:right w:w="108" w:type="dxa"/>
          </w:tblCellMar>
        </w:tblPrEx>
        <w:trPr>
          <w:trHeight w:val="465" w:hRule="atLeast"/>
        </w:trPr>
        <w:tc>
          <w:tcPr>
            <w:tcW w:w="9061" w:type="dxa"/>
            <w:gridSpan w:val="2"/>
          </w:tcPr>
          <w:p>
            <w:pPr>
              <w:adjustRightInd w:val="0"/>
              <w:snapToGrid w:val="0"/>
              <w:spacing w:line="592" w:lineRule="exact"/>
              <w:ind w:firstLine="320" w:firstLineChars="100"/>
              <w:jc w:val="center"/>
              <w:rPr>
                <w:rFonts w:ascii="公文小标宋简" w:eastAsia="公文小标宋简"/>
                <w:sz w:val="32"/>
                <w:szCs w:val="32"/>
              </w:rPr>
            </w:pPr>
            <w:r>
              <w:rPr>
                <w:rFonts w:hint="eastAsia" w:ascii="公文小标宋简" w:eastAsia="仿宋_GB2312"/>
                <w:sz w:val="32"/>
                <w:szCs w:val="32"/>
              </w:rPr>
              <w:t>鄂工商</w:t>
            </w:r>
            <w:r>
              <w:rPr>
                <w:rFonts w:hint="eastAsia" w:ascii="仿宋_GB2312" w:eastAsia="仿宋_GB2312"/>
                <w:sz w:val="32"/>
                <w:szCs w:val="32"/>
              </w:rPr>
              <w:t>合〔2014〕    号</w:t>
            </w:r>
          </w:p>
        </w:tc>
      </w:tr>
      <w:tr>
        <w:tblPrEx>
          <w:tblLayout w:type="fixed"/>
          <w:tblCellMar>
            <w:top w:w="0" w:type="dxa"/>
            <w:left w:w="108" w:type="dxa"/>
            <w:bottom w:w="0" w:type="dxa"/>
            <w:right w:w="108" w:type="dxa"/>
          </w:tblCellMar>
        </w:tblPrEx>
        <w:trPr>
          <w:trHeight w:val="149" w:hRule="exact"/>
        </w:trPr>
        <w:tc>
          <w:tcPr>
            <w:tcW w:w="9061" w:type="dxa"/>
            <w:gridSpan w:val="2"/>
            <w:tcBorders>
              <w:bottom w:val="single" w:color="FF0000" w:sz="18" w:space="0"/>
            </w:tcBorders>
          </w:tcPr>
          <w:p>
            <w:pPr>
              <w:rPr>
                <w:rFonts w:ascii="公文小标宋简" w:eastAsia="公文小标宋简"/>
                <w:sz w:val="32"/>
                <w:szCs w:val="32"/>
              </w:rPr>
            </w:pPr>
          </w:p>
        </w:tc>
      </w:tr>
      <w:tr>
        <w:tblPrEx>
          <w:tblLayout w:type="fixed"/>
          <w:tblCellMar>
            <w:top w:w="0" w:type="dxa"/>
            <w:left w:w="108" w:type="dxa"/>
            <w:bottom w:w="0" w:type="dxa"/>
            <w:right w:w="108" w:type="dxa"/>
          </w:tblCellMar>
        </w:tblPrEx>
        <w:trPr>
          <w:trHeight w:val="877" w:hRule="exact"/>
        </w:trPr>
        <w:tc>
          <w:tcPr>
            <w:tcW w:w="9061" w:type="dxa"/>
            <w:gridSpan w:val="2"/>
            <w:tcBorders>
              <w:top w:val="single" w:color="FF0000" w:sz="18" w:space="0"/>
            </w:tcBorders>
          </w:tcPr>
          <w:p>
            <w:pPr>
              <w:adjustRightInd w:val="0"/>
              <w:snapToGrid w:val="0"/>
              <w:spacing w:line="592" w:lineRule="exact"/>
              <w:rPr>
                <w:rFonts w:ascii="公文小标宋简" w:eastAsia="公文小标宋简"/>
                <w:sz w:val="32"/>
                <w:szCs w:val="32"/>
              </w:rPr>
            </w:pPr>
          </w:p>
          <w:p>
            <w:pPr>
              <w:adjustRightInd w:val="0"/>
              <w:snapToGrid w:val="0"/>
              <w:spacing w:line="592" w:lineRule="exact"/>
              <w:rPr>
                <w:rFonts w:ascii="公文小标宋简" w:eastAsia="公文小标宋简"/>
                <w:sz w:val="32"/>
                <w:szCs w:val="32"/>
              </w:rPr>
            </w:pPr>
          </w:p>
          <w:p>
            <w:pPr>
              <w:rPr>
                <w:rFonts w:ascii="公文小标宋简" w:eastAsia="公文小标宋简"/>
                <w:sz w:val="32"/>
                <w:szCs w:val="32"/>
              </w:rPr>
            </w:pPr>
          </w:p>
        </w:tc>
      </w:tr>
      <w:tr>
        <w:tblPrEx>
          <w:tblLayout w:type="fixed"/>
          <w:tblCellMar>
            <w:top w:w="0" w:type="dxa"/>
            <w:left w:w="108" w:type="dxa"/>
            <w:bottom w:w="0" w:type="dxa"/>
            <w:right w:w="108" w:type="dxa"/>
          </w:tblCellMar>
        </w:tblPrEx>
        <w:trPr>
          <w:trHeight w:val="1075" w:hRule="atLeast"/>
        </w:trPr>
        <w:tc>
          <w:tcPr>
            <w:tcW w:w="9061" w:type="dxa"/>
            <w:gridSpan w:val="2"/>
          </w:tcPr>
          <w:p>
            <w:pPr>
              <w:adjustRightInd w:val="0"/>
              <w:snapToGrid w:val="0"/>
              <w:spacing w:line="592" w:lineRule="exact"/>
              <w:jc w:val="center"/>
              <w:rPr>
                <w:rFonts w:ascii="方正小标宋_GBK" w:hAnsi="方正小标宋_GBK" w:eastAsia="方正小标宋_GBK" w:cs="方正小标宋_GBK"/>
                <w:sz w:val="44"/>
                <w:szCs w:val="32"/>
              </w:rPr>
            </w:pPr>
            <w:r>
              <w:rPr>
                <w:rFonts w:hint="eastAsia" w:ascii="方正小标宋_GBK" w:hAnsi="方正小标宋_GBK" w:eastAsia="方正小标宋_GBK" w:cs="方正小标宋_GBK"/>
                <w:sz w:val="44"/>
                <w:szCs w:val="32"/>
              </w:rPr>
              <w:t>关于发布《湖北省农产品订单（买卖）合同》</w:t>
            </w:r>
          </w:p>
          <w:p>
            <w:pPr>
              <w:adjustRightInd w:val="0"/>
              <w:snapToGrid w:val="0"/>
              <w:spacing w:line="592" w:lineRule="exact"/>
              <w:jc w:val="center"/>
              <w:rPr>
                <w:rFonts w:ascii="方正小标宋_GBK" w:hAnsi="方正小标宋_GBK" w:eastAsia="方正小标宋_GBK" w:cs="方正小标宋_GBK"/>
                <w:sz w:val="44"/>
                <w:szCs w:val="32"/>
              </w:rPr>
            </w:pPr>
            <w:r>
              <w:rPr>
                <w:rFonts w:hint="eastAsia" w:ascii="方正小标宋_GBK" w:hAnsi="方正小标宋_GBK" w:eastAsia="方正小标宋_GBK" w:cs="方正小标宋_GBK"/>
                <w:sz w:val="44"/>
                <w:szCs w:val="32"/>
              </w:rPr>
              <w:t>示范文本的通知</w:t>
            </w:r>
          </w:p>
        </w:tc>
      </w:tr>
      <w:tr>
        <w:tblPrEx>
          <w:tblLayout w:type="fixed"/>
          <w:tblCellMar>
            <w:top w:w="0" w:type="dxa"/>
            <w:left w:w="108" w:type="dxa"/>
            <w:bottom w:w="0" w:type="dxa"/>
            <w:right w:w="108" w:type="dxa"/>
          </w:tblCellMar>
        </w:tblPrEx>
        <w:trPr>
          <w:trHeight w:val="802" w:hRule="atLeast"/>
        </w:trPr>
        <w:tc>
          <w:tcPr>
            <w:tcW w:w="9061" w:type="dxa"/>
            <w:gridSpan w:val="2"/>
          </w:tcPr>
          <w:p>
            <w:pPr>
              <w:adjustRightInd w:val="0"/>
              <w:snapToGrid w:val="0"/>
              <w:spacing w:line="592" w:lineRule="exact"/>
              <w:jc w:val="center"/>
              <w:rPr>
                <w:rFonts w:ascii="仿宋_GB2312" w:eastAsia="仿宋_GB2312"/>
                <w:sz w:val="32"/>
                <w:szCs w:val="32"/>
              </w:rPr>
            </w:pPr>
          </w:p>
        </w:tc>
      </w:tr>
    </w:tbl>
    <w:p>
      <w:pPr>
        <w:adjustRightInd w:val="0"/>
        <w:snapToGrid w:val="0"/>
        <w:spacing w:line="592" w:lineRule="exact"/>
        <w:rPr>
          <w:rFonts w:ascii="仿宋_GB2312" w:eastAsia="仿宋_GB2312"/>
          <w:color w:val="000000"/>
          <w:sz w:val="32"/>
          <w:szCs w:val="32"/>
        </w:rPr>
      </w:pPr>
      <w:r>
        <w:rPr>
          <w:rFonts w:hint="eastAsia" w:ascii="仿宋_GB2312" w:eastAsia="仿宋_GB2312"/>
          <w:color w:val="000000"/>
          <w:sz w:val="32"/>
          <w:szCs w:val="32"/>
        </w:rPr>
        <w:t>各市、州、直管市、林区工商局：</w:t>
      </w:r>
    </w:p>
    <w:p>
      <w:pPr>
        <w:adjustRightInd w:val="0"/>
        <w:snapToGrid w:val="0"/>
        <w:spacing w:line="592"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中华人民共和国合同法》、《中华人民共和国消费者权益保护法》、《湖北省合同监督条例》等法律法规，结合我省实际，经过认真调研，并广泛征求相关部门意见，省工商局制定了《湖北省农产品订单（买卖）合同》示范文本，现予发布，请各地做好宣传、推行使用和监督管理工作。</w:t>
      </w:r>
    </w:p>
    <w:p>
      <w:pPr>
        <w:adjustRightInd w:val="0"/>
        <w:snapToGrid w:val="0"/>
        <w:spacing w:line="592"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各相关单位或个人需要使用该示范文本的，可通过省工商局官方网站（</w:t>
      </w:r>
      <w:r>
        <w:fldChar w:fldCharType="begin"/>
      </w:r>
      <w:r>
        <w:instrText xml:space="preserve"> HYPERLINK "http://www.egs.gov.cn" </w:instrText>
      </w:r>
      <w:r>
        <w:fldChar w:fldCharType="separate"/>
      </w:r>
      <w:r>
        <w:rPr>
          <w:rFonts w:hint="eastAsia" w:ascii="仿宋_GB2312" w:eastAsia="仿宋_GB2312"/>
          <w:color w:val="000000"/>
          <w:sz w:val="32"/>
          <w:szCs w:val="32"/>
        </w:rPr>
        <w:t>http://www.egs.gov.cn</w:t>
      </w:r>
      <w:r>
        <w:rPr>
          <w:rFonts w:hint="eastAsia" w:ascii="仿宋_GB2312" w:eastAsia="仿宋_GB2312"/>
          <w:color w:val="000000"/>
          <w:sz w:val="32"/>
          <w:szCs w:val="32"/>
        </w:rPr>
        <w:fldChar w:fldCharType="end"/>
      </w:r>
      <w:r>
        <w:rPr>
          <w:rFonts w:hint="eastAsia" w:ascii="仿宋_GB2312" w:eastAsia="仿宋_GB2312"/>
          <w:color w:val="000000"/>
          <w:sz w:val="32"/>
          <w:szCs w:val="32"/>
        </w:rPr>
        <w:t>）和省企业信用促进会网站自行下载。各地在推行使用该合同过程中遇到的问题，请及时反馈省工商局合同处。</w:t>
      </w:r>
    </w:p>
    <w:p>
      <w:pPr>
        <w:adjustRightInd w:val="0"/>
        <w:snapToGrid w:val="0"/>
        <w:spacing w:line="592" w:lineRule="exact"/>
        <w:ind w:firstLine="640" w:firstLineChars="200"/>
        <w:rPr>
          <w:rFonts w:ascii="仿宋_GB2312" w:eastAsia="仿宋_GB2312"/>
          <w:color w:val="000000"/>
          <w:sz w:val="32"/>
          <w:szCs w:val="32"/>
        </w:rPr>
      </w:pPr>
    </w:p>
    <w:p>
      <w:pPr>
        <w:adjustRightInd w:val="0"/>
        <w:snapToGrid w:val="0"/>
        <w:ind w:firstLine="640" w:firstLineChars="200"/>
        <w:rPr>
          <w:rFonts w:ascii="仿宋_GB2312" w:eastAsia="仿宋_GB2312"/>
          <w:color w:val="000000"/>
          <w:sz w:val="32"/>
          <w:szCs w:val="32"/>
        </w:rPr>
      </w:pPr>
      <w:r>
        <w:rPr>
          <w:rFonts w:hint="eastAsia" w:ascii="仿宋_GB2312" w:eastAsia="仿宋_GB2312"/>
          <w:color w:val="000000"/>
          <w:sz w:val="32"/>
          <w:szCs w:val="32"/>
        </w:rPr>
        <w:t>附件：《湖北省农产品订单（买卖）合同》</w:t>
      </w:r>
    </w:p>
    <w:p>
      <w:pPr>
        <w:tabs>
          <w:tab w:val="left" w:pos="1640"/>
        </w:tabs>
        <w:adjustRightInd w:val="0"/>
        <w:snapToGrid w:val="0"/>
        <w:spacing w:line="592" w:lineRule="exact"/>
        <w:ind w:left="1277" w:leftChars="608" w:firstLine="640" w:firstLineChars="200"/>
        <w:rPr>
          <w:rFonts w:ascii="仿宋_GB2312" w:eastAsia="仿宋_GB2312"/>
          <w:color w:val="000000"/>
          <w:sz w:val="32"/>
          <w:szCs w:val="32"/>
        </w:rPr>
      </w:pPr>
    </w:p>
    <w:p>
      <w:pPr>
        <w:tabs>
          <w:tab w:val="left" w:pos="1640"/>
        </w:tabs>
        <w:adjustRightInd w:val="0"/>
        <w:snapToGrid w:val="0"/>
        <w:spacing w:line="592" w:lineRule="exact"/>
        <w:ind w:left="1277" w:leftChars="608" w:firstLine="640" w:firstLineChars="200"/>
        <w:rPr>
          <w:rFonts w:ascii="仿宋_GB2312" w:eastAsia="仿宋_GB2312"/>
          <w:color w:val="000000"/>
          <w:sz w:val="32"/>
          <w:szCs w:val="32"/>
        </w:rPr>
      </w:pPr>
    </w:p>
    <w:p>
      <w:pPr>
        <w:tabs>
          <w:tab w:val="left" w:pos="1640"/>
        </w:tabs>
        <w:adjustRightInd w:val="0"/>
        <w:snapToGrid w:val="0"/>
        <w:spacing w:line="592" w:lineRule="exact"/>
        <w:ind w:left="1277" w:leftChars="608" w:firstLine="640" w:firstLineChars="200"/>
        <w:rPr>
          <w:rFonts w:ascii="仿宋_GB2312" w:eastAsia="仿宋_GB2312"/>
          <w:color w:val="000000"/>
          <w:sz w:val="32"/>
          <w:szCs w:val="32"/>
        </w:rPr>
      </w:pPr>
    </w:p>
    <w:p>
      <w:pPr>
        <w:adjustRightInd w:val="0"/>
        <w:snapToGrid w:val="0"/>
        <w:spacing w:line="592" w:lineRule="exact"/>
        <w:ind w:firstLine="5280" w:firstLineChars="1650"/>
        <w:rPr>
          <w:rFonts w:ascii="仿宋_GB2312" w:eastAsia="仿宋_GB2312"/>
          <w:color w:val="000000"/>
          <w:sz w:val="32"/>
          <w:szCs w:val="32"/>
        </w:rPr>
      </w:pPr>
      <w:r>
        <w:rPr>
          <w:rFonts w:hint="eastAsia" w:ascii="仿宋_GB2312" w:eastAsia="仿宋_GB2312"/>
          <w:color w:val="000000"/>
          <w:sz w:val="32"/>
          <w:szCs w:val="32"/>
        </w:rPr>
        <w:t>2014年  月  日　　</w:t>
      </w: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10"/>
          <w:szCs w:val="10"/>
        </w:rPr>
      </w:pPr>
    </w:p>
    <w:p>
      <w:pPr>
        <w:ind w:firstLine="420"/>
        <w:jc w:val="right"/>
        <w:rPr>
          <w:rFonts w:ascii="公文小标宋简" w:eastAsia="公文小标宋简"/>
          <w:color w:val="000000"/>
          <w:sz w:val="10"/>
          <w:szCs w:val="10"/>
        </w:rPr>
      </w:pPr>
    </w:p>
    <w:p>
      <w:pPr>
        <w:ind w:firstLine="420"/>
        <w:jc w:val="right"/>
        <w:rPr>
          <w:rFonts w:ascii="公文小标宋简" w:eastAsia="公文小标宋简"/>
          <w:color w:val="000000"/>
          <w:sz w:val="10"/>
          <w:szCs w:val="10"/>
        </w:rPr>
      </w:pPr>
    </w:p>
    <w:tbl>
      <w:tblPr>
        <w:tblStyle w:val="35"/>
        <w:tblW w:w="9061" w:type="dxa"/>
        <w:tblInd w:w="0"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Layout w:type="fixed"/>
        <w:tblCellMar>
          <w:top w:w="0" w:type="dxa"/>
          <w:left w:w="108" w:type="dxa"/>
          <w:bottom w:w="0" w:type="dxa"/>
          <w:right w:w="108" w:type="dxa"/>
        </w:tblCellMar>
      </w:tblPr>
      <w:tblGrid>
        <w:gridCol w:w="5148"/>
        <w:gridCol w:w="3913"/>
      </w:tblGrid>
      <w:tr>
        <w:tblPrEx>
          <w:tblBorders>
            <w:top w:val="none" w:color="auto" w:sz="0" w:space="0"/>
            <w:left w:val="none" w:color="auto" w:sz="0" w:space="0"/>
            <w:bottom w:val="single" w:color="auto" w:sz="2" w:space="0"/>
            <w:right w:val="none" w:color="auto" w:sz="0" w:space="0"/>
            <w:insideH w:val="single" w:color="auto" w:sz="2" w:space="0"/>
            <w:insideV w:val="none" w:color="auto" w:sz="0" w:space="0"/>
          </w:tblBorders>
          <w:tblLayout w:type="fixed"/>
          <w:tblCellMar>
            <w:top w:w="0" w:type="dxa"/>
            <w:left w:w="108" w:type="dxa"/>
            <w:bottom w:w="0" w:type="dxa"/>
            <w:right w:w="108" w:type="dxa"/>
          </w:tblCellMar>
        </w:tblPrEx>
        <w:trPr>
          <w:trHeight w:val="635" w:hRule="atLeast"/>
        </w:trPr>
        <w:tc>
          <w:tcPr>
            <w:tcW w:w="5148" w:type="dxa"/>
            <w:tcBorders>
              <w:top w:val="single" w:color="auto" w:sz="4" w:space="0"/>
            </w:tcBorders>
          </w:tcPr>
          <w:p>
            <w:pPr>
              <w:ind w:firstLine="280" w:firstLineChars="100"/>
              <w:rPr>
                <w:rFonts w:ascii="仿宋_GB2312" w:eastAsia="仿宋_GB2312"/>
                <w:color w:val="000000"/>
                <w:sz w:val="28"/>
                <w:szCs w:val="28"/>
              </w:rPr>
            </w:pPr>
            <w:r>
              <w:rPr>
                <w:rFonts w:hint="eastAsia" w:ascii="仿宋_GB2312" w:eastAsia="仿宋_GB2312"/>
                <w:color w:val="000000"/>
                <w:sz w:val="28"/>
                <w:szCs w:val="28"/>
              </w:rPr>
              <w:t>湖北省工商行政管理局办公室</w:t>
            </w:r>
          </w:p>
        </w:tc>
        <w:tc>
          <w:tcPr>
            <w:tcW w:w="3913" w:type="dxa"/>
            <w:tcBorders>
              <w:top w:val="single" w:color="auto" w:sz="4" w:space="0"/>
            </w:tcBorders>
          </w:tcPr>
          <w:p>
            <w:pPr>
              <w:rPr>
                <w:rFonts w:ascii="仿宋_GB2312" w:eastAsia="仿宋_GB2312"/>
                <w:color w:val="000000"/>
                <w:sz w:val="28"/>
                <w:szCs w:val="28"/>
              </w:rPr>
            </w:pPr>
            <w:r>
              <w:rPr>
                <w:rFonts w:hint="eastAsia" w:ascii="仿宋_GB2312" w:eastAsia="仿宋_GB2312"/>
                <w:color w:val="000000"/>
                <w:sz w:val="28"/>
                <w:szCs w:val="28"/>
              </w:rPr>
              <w:t xml:space="preserve">      2014年  月   日印发</w:t>
            </w:r>
          </w:p>
        </w:tc>
      </w:tr>
    </w:tbl>
    <w:p>
      <w:pPr>
        <w:rPr>
          <w:rFonts w:ascii="Times New Roman" w:hAnsi="Times New Roman" w:eastAsia="方正书宋_GBK" w:cs="Times New Roman"/>
          <w:color w:val="000000"/>
          <w:sz w:val="28"/>
          <w:szCs w:val="28"/>
        </w:rPr>
      </w:pPr>
      <w:r>
        <w:rPr>
          <w:rFonts w:ascii="Times New Roman" w:hAnsi="Times New Roman" w:eastAsia="方正书宋_GBK" w:cs="Times New Roman"/>
          <w:color w:val="000000"/>
          <w:sz w:val="28"/>
          <w:szCs w:val="28"/>
        </w:rPr>
        <w:br w:type="page"/>
      </w:r>
    </w:p>
    <w:p>
      <w:pPr>
        <w:tabs>
          <w:tab w:val="left" w:pos="7740"/>
        </w:tabs>
        <w:adjustRightInd w:val="0"/>
        <w:snapToGrid w:val="0"/>
        <w:spacing w:line="312" w:lineRule="auto"/>
        <w:rPr>
          <w:rFonts w:ascii="方正书宋_GBK" w:hAnsi="方正书宋_GBK" w:eastAsia="方正书宋_GBK" w:cs="方正书宋_GBK"/>
          <w:color w:val="000000"/>
          <w:sz w:val="28"/>
          <w:szCs w:val="28"/>
        </w:rPr>
      </w:pPr>
      <w:r>
        <w:rPr>
          <w:rFonts w:ascii="Times New Roman" w:hAnsi="Times New Roman" w:eastAsia="方正书宋_GBK" w:cs="Times New Roman"/>
          <w:color w:val="000000"/>
          <w:sz w:val="28"/>
          <w:szCs w:val="28"/>
        </w:rPr>
        <w:t>编号</w:t>
      </w:r>
      <w:r>
        <w:rPr>
          <w:rFonts w:ascii="Times New Roman" w:hAnsi="Times New Roman" w:eastAsia="方正书宋_GBK" w:cs="Times New Roman"/>
          <w:color w:val="000000"/>
          <w:sz w:val="28"/>
          <w:szCs w:val="28"/>
          <w:u w:val="single"/>
        </w:rPr>
        <w:t xml:space="preserve">              </w:t>
      </w:r>
      <w:r>
        <w:rPr>
          <w:rFonts w:hint="eastAsia" w:ascii="方正书宋_GBK" w:hAnsi="方正书宋_GBK" w:eastAsia="方正书宋_GBK" w:cs="方正书宋_GBK"/>
          <w:color w:val="000000"/>
          <w:sz w:val="28"/>
          <w:szCs w:val="28"/>
          <w:u w:val="single"/>
        </w:rPr>
        <w:t xml:space="preserve"> </w:t>
      </w: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湖北省农产品订单（买卖）合同</w:t>
      </w: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adjustRightInd w:val="0"/>
        <w:snapToGrid w:val="0"/>
        <w:spacing w:line="312" w:lineRule="auto"/>
        <w:jc w:val="center"/>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line="276" w:lineRule="auto"/>
        <w:rPr>
          <w:rFonts w:ascii="Times New Roman" w:hAnsi="Times New Roman" w:eastAsia="方正书宋简体" w:cs="Times New Roman"/>
          <w:color w:val="000000"/>
          <w:sz w:val="22"/>
          <w:szCs w:val="22"/>
        </w:rPr>
      </w:pPr>
      <w:r>
        <w:rPr>
          <w:rFonts w:ascii="Times New Roman" w:hAnsi="Times New Roman" w:eastAsia="方正书宋简体" w:cs="Times New Roman"/>
          <w:color w:val="000000"/>
          <w:sz w:val="22"/>
          <w:szCs w:val="22"/>
        </w:rPr>
        <w:t xml:space="preserve">                </w:t>
      </w:r>
    </w:p>
    <w:p>
      <w:pPr>
        <w:jc w:val="center"/>
        <w:rPr>
          <w:rFonts w:ascii="Times New Roman" w:hAnsi="Times New Roman" w:eastAsia="方正楷体_GBK"/>
        </w:rPr>
      </w:pPr>
      <w:r>
        <w:rPr>
          <w:rFonts w:hint="eastAsia" w:ascii="方正楷体_GBK" w:hAnsi="方正楷体_GBK" w:eastAsia="方正楷体_GBK" w:cs="方正楷体_GBK"/>
          <w:sz w:val="28"/>
          <w:szCs w:val="28"/>
        </w:rPr>
        <w:t>湖北省工商行政管理局监制</w:t>
      </w:r>
    </w:p>
    <w:p>
      <w:pPr>
        <w:jc w:val="center"/>
        <w:rPr>
          <w:rFonts w:ascii="方正小标宋_GBK" w:hAnsi="方正小标宋_GBK" w:eastAsia="方正小标宋_GBK" w:cs="方正小标宋_GBK"/>
          <w:sz w:val="44"/>
          <w:szCs w:val="44"/>
        </w:rPr>
      </w:pPr>
      <w:r>
        <w:rPr>
          <w:rFonts w:ascii="Times New Roman" w:hAnsi="Times New Roman" w:eastAsia="方正书宋简体" w:cs="Times New Roman"/>
          <w:b/>
          <w:bCs/>
          <w:color w:val="000000"/>
          <w:szCs w:val="22"/>
        </w:rPr>
        <w:br w:type="page"/>
      </w:r>
      <w:bookmarkStart w:id="1740" w:name="_Toc18003"/>
      <w:r>
        <w:rPr>
          <w:rFonts w:hint="eastAsia" w:ascii="方正小标宋_GBK" w:hAnsi="方正小标宋_GBK" w:eastAsia="方正小标宋_GBK" w:cs="方正小标宋_GBK"/>
          <w:sz w:val="44"/>
          <w:szCs w:val="44"/>
        </w:rPr>
        <w:t>使 用 说 明</w:t>
      </w:r>
    </w:p>
    <w:bookmarkEnd w:id="1740"/>
    <w:p>
      <w:pPr>
        <w:wordWrap w:val="0"/>
        <w:adjustRightInd w:val="0"/>
        <w:snapToGrid w:val="0"/>
        <w:spacing w:line="312" w:lineRule="auto"/>
        <w:ind w:firstLine="567"/>
        <w:rPr>
          <w:rFonts w:ascii="Times New Roman" w:hAnsi="Times New Roman" w:eastAsia="方正书宋简体" w:cs="Times New Roman"/>
          <w:color w:val="000000"/>
          <w:sz w:val="22"/>
          <w:szCs w:val="22"/>
        </w:rPr>
      </w:pPr>
    </w:p>
    <w:p>
      <w:pPr>
        <w:wordWrap w:val="0"/>
        <w:adjustRightInd w:val="0"/>
        <w:snapToGrid w:val="0"/>
        <w:spacing w:line="312" w:lineRule="auto"/>
        <w:ind w:firstLine="567"/>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一、本合同是根据《中华人民共和国合同法》、《中华人民共和国消费者权益保护法》、《湖北省合同监督条例》等法律法规制定的合同示范文本，供当事人参照使用。</w:t>
      </w:r>
    </w:p>
    <w:p>
      <w:pPr>
        <w:wordWrap w:val="0"/>
        <w:adjustRightInd w:val="0"/>
        <w:snapToGrid w:val="0"/>
        <w:spacing w:line="312" w:lineRule="auto"/>
        <w:ind w:firstLine="567"/>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二、本合同适用范围：各类农（副）产品交易。</w:t>
      </w:r>
    </w:p>
    <w:p>
      <w:pPr>
        <w:wordWrap w:val="0"/>
        <w:adjustRightInd w:val="0"/>
        <w:snapToGrid w:val="0"/>
        <w:spacing w:line="312" w:lineRule="auto"/>
        <w:ind w:firstLine="567"/>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三、签订本合同时应慎重、严密。约定的条款须表述清楚，无须约定的条款请注明“本合同对此条款无约定”。</w:t>
      </w:r>
    </w:p>
    <w:p>
      <w:pPr>
        <w:wordWrap w:val="0"/>
        <w:adjustRightInd w:val="0"/>
        <w:snapToGrid w:val="0"/>
        <w:spacing w:line="312" w:lineRule="auto"/>
        <w:ind w:firstLine="567"/>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四、本合同未尽事项，合同双方当事人可根据实际情况另行签订补充协议。</w:t>
      </w:r>
    </w:p>
    <w:p>
      <w:pPr>
        <w:wordWrap w:val="0"/>
        <w:adjustRightInd w:val="0"/>
        <w:snapToGrid w:val="0"/>
        <w:spacing w:line="312" w:lineRule="auto"/>
        <w:ind w:firstLine="567"/>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w:t>
      </w:r>
      <w:r>
        <w:rPr>
          <w:rFonts w:hint="eastAsia" w:ascii="方正书宋_GBK" w:hAnsi="方正书宋_GBK" w:eastAsia="方正书宋_GBK" w:cs="方正书宋_GBK"/>
          <w:sz w:val="22"/>
          <w:szCs w:val="22"/>
        </w:rPr>
        <w:t>本合同文本</w:t>
      </w:r>
      <w:r>
        <w:rPr>
          <w:rFonts w:hint="eastAsia" w:ascii="方正书宋_GBK" w:hAnsi="方正书宋_GBK" w:eastAsia="方正书宋_GBK" w:cs="方正书宋_GBK"/>
          <w:color w:val="000000"/>
          <w:sz w:val="22"/>
          <w:szCs w:val="22"/>
        </w:rPr>
        <w:t>由湖北省工商行政管理局负责解释，</w:t>
      </w:r>
      <w:r>
        <w:rPr>
          <w:rFonts w:hint="eastAsia" w:ascii="方正书宋_GBK" w:hAnsi="方正书宋_GBK" w:eastAsia="方正书宋_GBK" w:cs="方正书宋_GBK"/>
          <w:sz w:val="22"/>
          <w:szCs w:val="22"/>
        </w:rPr>
        <w:t>自发布之日起</w:t>
      </w:r>
      <w:r>
        <w:rPr>
          <w:rFonts w:hint="eastAsia" w:ascii="方正书宋_GBK" w:hAnsi="方正书宋_GBK" w:eastAsia="方正书宋_GBK" w:cs="方正书宋_GBK"/>
          <w:color w:val="000000"/>
          <w:sz w:val="22"/>
          <w:szCs w:val="22"/>
        </w:rPr>
        <w:t>在全省范围内推行使用。</w:t>
      </w:r>
    </w:p>
    <w:p>
      <w:pPr>
        <w:wordWrap w:val="0"/>
        <w:adjustRightInd w:val="0"/>
        <w:snapToGrid w:val="0"/>
        <w:spacing w:line="312" w:lineRule="auto"/>
        <w:ind w:firstLine="567"/>
        <w:rPr>
          <w:rFonts w:ascii="Times New Roman" w:hAnsi="Times New Roman" w:eastAsia="方正书宋简体" w:cs="Times New Roman"/>
          <w:color w:val="000000"/>
          <w:sz w:val="22"/>
          <w:szCs w:val="22"/>
        </w:rPr>
      </w:pPr>
    </w:p>
    <w:p>
      <w:pPr>
        <w:spacing w:line="420" w:lineRule="exact"/>
        <w:rPr>
          <w:rFonts w:ascii="方正书宋_GBK" w:hAnsi="方正书宋_GBK" w:eastAsia="方正书宋_GBK" w:cs="方正书宋_GBK"/>
          <w:color w:val="000000"/>
          <w:sz w:val="22"/>
          <w:szCs w:val="22"/>
          <w:u w:val="single"/>
        </w:rPr>
      </w:pPr>
      <w:r>
        <w:rPr>
          <w:rFonts w:ascii="Times New Roman" w:hAnsi="Times New Roman" w:eastAsia="方正书宋简体" w:cs="Times New Roman"/>
          <w:color w:val="000000"/>
          <w:sz w:val="22"/>
          <w:szCs w:val="22"/>
        </w:rPr>
        <w:br w:type="page"/>
      </w:r>
      <w:r>
        <w:rPr>
          <w:rFonts w:hint="eastAsia" w:ascii="方正书宋_GBK" w:hAnsi="方正书宋_GBK" w:eastAsia="方正书宋_GBK" w:cs="方正书宋_GBK"/>
          <w:color w:val="000000"/>
          <w:sz w:val="22"/>
          <w:szCs w:val="22"/>
        </w:rPr>
        <w:t>甲方（买受人）：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签订地点：</w:t>
      </w:r>
      <w:r>
        <w:rPr>
          <w:rFonts w:hint="eastAsia" w:ascii="方正书宋_GBK" w:hAnsi="方正书宋_GBK" w:eastAsia="方正书宋_GBK" w:cs="方正书宋_GBK"/>
          <w:color w:val="000000"/>
          <w:sz w:val="22"/>
          <w:szCs w:val="22"/>
          <w:u w:val="single"/>
        </w:rPr>
        <w:t xml:space="preserve">            </w:t>
      </w:r>
    </w:p>
    <w:p>
      <w:pPr>
        <w:spacing w:line="420" w:lineRule="exact"/>
        <w:rPr>
          <w:rFonts w:ascii="方正书宋_GBK" w:hAnsi="方正书宋_GBK" w:eastAsia="方正书宋_GBK" w:cs="方正书宋_GBK"/>
          <w:b/>
          <w:color w:val="000000"/>
          <w:sz w:val="22"/>
          <w:szCs w:val="22"/>
        </w:rPr>
      </w:pPr>
      <w:r>
        <w:rPr>
          <w:rFonts w:hint="eastAsia" w:ascii="方正书宋_GBK" w:hAnsi="方正书宋_GBK" w:eastAsia="方正书宋_GBK" w:cs="方正书宋_GBK"/>
          <w:color w:val="000000"/>
          <w:sz w:val="22"/>
          <w:szCs w:val="22"/>
        </w:rPr>
        <w:t>乙方（卖出人）：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签订时间：</w:t>
      </w:r>
      <w:r>
        <w:rPr>
          <w:rFonts w:hint="eastAsia" w:ascii="方正书宋_GBK" w:hAnsi="方正书宋_GBK" w:eastAsia="方正书宋_GBK" w:cs="方正书宋_GBK"/>
          <w:b/>
          <w:color w:val="000000"/>
          <w:sz w:val="22"/>
          <w:szCs w:val="22"/>
          <w:u w:val="single"/>
        </w:rPr>
        <w:t xml:space="preserve">            </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为适应农业产业结构调整，促进农业和农村经济的发展，提高农民和企业的经济效益，发展“订单农业”，根据《中华人民共和国合同法》、《中华人民共和国消费者权益保护法》、《湖北省合同监督条例》，经甲、乙双方协商一致，订立本合同，以共同遵守。</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第一条  买卖标的（品种、等级、质量）</w:t>
      </w:r>
    </w:p>
    <w:tbl>
      <w:tblPr>
        <w:tblStyle w:val="35"/>
        <w:tblW w:w="8590" w:type="dxa"/>
        <w:tblInd w:w="19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720"/>
        <w:gridCol w:w="1080"/>
        <w:gridCol w:w="930"/>
        <w:gridCol w:w="720"/>
        <w:gridCol w:w="1050"/>
        <w:gridCol w:w="900"/>
        <w:gridCol w:w="1860"/>
        <w:gridCol w:w="133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15" w:hRule="atLeast"/>
        </w:trPr>
        <w:tc>
          <w:tcPr>
            <w:tcW w:w="72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sz w:val="18"/>
                <w:szCs w:val="18"/>
              </w:rPr>
              <w:t>序号</w:t>
            </w:r>
          </w:p>
        </w:tc>
        <w:tc>
          <w:tcPr>
            <w:tcW w:w="108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品种</w:t>
            </w:r>
          </w:p>
        </w:tc>
        <w:tc>
          <w:tcPr>
            <w:tcW w:w="93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等级</w:t>
            </w:r>
          </w:p>
        </w:tc>
        <w:tc>
          <w:tcPr>
            <w:tcW w:w="72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单位</w:t>
            </w:r>
          </w:p>
        </w:tc>
        <w:tc>
          <w:tcPr>
            <w:tcW w:w="105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数量</w:t>
            </w:r>
          </w:p>
        </w:tc>
        <w:tc>
          <w:tcPr>
            <w:tcW w:w="90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单价</w:t>
            </w:r>
          </w:p>
        </w:tc>
        <w:tc>
          <w:tcPr>
            <w:tcW w:w="186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金额（元）</w:t>
            </w:r>
          </w:p>
        </w:tc>
        <w:tc>
          <w:tcPr>
            <w:tcW w:w="133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质量要求</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方正书宋_GBK" w:hAnsi="方正书宋_GBK" w:eastAsia="方正书宋_GBK" w:cs="方正书宋_GBK"/>
                <w:color w:val="000000"/>
                <w:sz w:val="18"/>
                <w:szCs w:val="18"/>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kern w:val="0"/>
                <w:sz w:val="18"/>
                <w:szCs w:val="18"/>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kern w:val="0"/>
                <w:sz w:val="18"/>
                <w:szCs w:val="18"/>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kern w:val="0"/>
                <w:sz w:val="18"/>
                <w:szCs w:val="18"/>
              </w:rPr>
              <w:t> </w:t>
            </w:r>
          </w:p>
        </w:tc>
        <w:tc>
          <w:tcPr>
            <w:tcW w:w="186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133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kern w:val="0"/>
                <w:sz w:val="18"/>
                <w:szCs w:val="1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96" w:hRule="atLeast"/>
        </w:trPr>
        <w:tc>
          <w:tcPr>
            <w:tcW w:w="72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1080" w:type="dxa"/>
            <w:tcBorders>
              <w:top w:val="single" w:color="auto" w:sz="4" w:space="0"/>
              <w:left w:val="single" w:color="auto" w:sz="4" w:space="0"/>
              <w:right w:val="single" w:color="auto" w:sz="4" w:space="0"/>
            </w:tcBorders>
            <w:vAlign w:val="center"/>
          </w:tcPr>
          <w:p>
            <w:pPr>
              <w:spacing w:line="420" w:lineRule="exact"/>
              <w:jc w:val="center"/>
              <w:rPr>
                <w:rFonts w:ascii="方正书宋_GBK" w:hAnsi="方正书宋_GBK" w:eastAsia="方正书宋_GBK" w:cs="方正书宋_GBK"/>
                <w:color w:val="000000"/>
                <w:sz w:val="18"/>
                <w:szCs w:val="18"/>
              </w:rPr>
            </w:pPr>
          </w:p>
        </w:tc>
        <w:tc>
          <w:tcPr>
            <w:tcW w:w="93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72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05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90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86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133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5" w:hRule="atLeast"/>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p>
        </w:tc>
        <w:tc>
          <w:tcPr>
            <w:tcW w:w="93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86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33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2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p>
        </w:tc>
        <w:tc>
          <w:tcPr>
            <w:tcW w:w="93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86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33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38" w:hRule="atLeast"/>
        </w:trPr>
        <w:tc>
          <w:tcPr>
            <w:tcW w:w="72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33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72" w:hRule="atLeast"/>
        </w:trPr>
        <w:tc>
          <w:tcPr>
            <w:tcW w:w="8590" w:type="dxa"/>
            <w:gridSpan w:val="8"/>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b/>
                <w:color w:val="000000"/>
                <w:kern w:val="0"/>
                <w:sz w:val="18"/>
                <w:szCs w:val="18"/>
              </w:rPr>
            </w:pPr>
            <w:r>
              <w:rPr>
                <w:rFonts w:hint="eastAsia" w:ascii="方正书宋_GBK" w:hAnsi="方正书宋_GBK" w:eastAsia="方正书宋_GBK" w:cs="方正书宋_GBK"/>
                <w:b/>
                <w:color w:val="000000"/>
                <w:kern w:val="0"/>
                <w:sz w:val="18"/>
                <w:szCs w:val="18"/>
              </w:rPr>
              <w:t>合计人民币金额（大写）：</w:t>
            </w:r>
          </w:p>
        </w:tc>
      </w:tr>
    </w:tbl>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第二条  标的交售日期、数量及价格</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1、乙方在</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r>
        <w:rPr>
          <w:rFonts w:hint="eastAsia" w:ascii="方正书宋_GBK" w:hAnsi="方正书宋_GBK" w:eastAsia="方正书宋_GBK" w:cs="方正书宋_GBK"/>
          <w:color w:val="000000"/>
          <w:sz w:val="22"/>
          <w:szCs w:val="22"/>
        </w:rPr>
        <w:softHyphen/>
      </w:r>
      <w:r>
        <w:rPr>
          <w:rFonts w:hint="eastAsia" w:ascii="方正书宋_GBK" w:hAnsi="方正书宋_GBK" w:eastAsia="方正书宋_GBK" w:cs="方正书宋_GBK"/>
          <w:color w:val="000000"/>
          <w:sz w:val="22"/>
          <w:szCs w:val="22"/>
        </w:rPr>
        <w:softHyphen/>
      </w:r>
      <w:r>
        <w:rPr>
          <w:rFonts w:hint="eastAsia" w:ascii="方正书宋_GBK" w:hAnsi="方正书宋_GBK" w:eastAsia="方正书宋_GBK" w:cs="方正书宋_GBK"/>
          <w:color w:val="000000"/>
          <w:sz w:val="22"/>
          <w:szCs w:val="22"/>
        </w:rPr>
        <w:t>至</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日之间（或</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月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旬内），向甲方交售农产品。</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2、所售农产品最低价格（保护价）</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元/公斤，市场行情上涨超过</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%时，由甲方按市场价格进行收购。</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3、甲、乙双方的任何一方如需提前或延期交货与提货，均应事先通知对方，双方另行达成新的协议。</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第三条  产品包装</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农产品的包装，由甲乙双方协商包装办法（包括包装物的标准、包装费用、包装物的回收方式等）。</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第四条  交货方式、验收、结算方式</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1、实行乙方送货到</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收购点，货物由甲方当面验收。</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2、货款由甲方支付给乙方，货到付款。货款按下列第</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种方式结算：</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（一）现金结算；</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（二）通过银行卡结算；</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（三）其它付款方式。</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第五条  违约责任</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1、甲方在合同履行中无理由退货的，应支付乙方退货部分货款总额</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（5～25%）的违约金。</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2、甲方无故拒收乙方农产品，应向乙方支付被拒收货物价款</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（5～25%）的违约金。</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3、甲方未按合同规定收购农产品的，应按少收部分货物价款</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（5～25%）向乙方支付违约金。</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4、乙方交货少于合同规定的，按少交货物价款</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（5～25%）向甲方支付违约金。</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5、乙方在交售农产品时掺杂使假，以次充好，甲方有权拒收，乙方同时承担</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（5～25%）的违约金。</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6、乙方包装不符合规定的，甲方有权要求乙方重新包装，损失由乙方承担。</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第六条  不可抗力</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甲、乙双方的任何一方由于不可抗力的原因不能履行或不能完全履行合同时，应尽快向双方通报情况和理由，在提供相关证明后，可根据情况部分或全部免予承担违约责任，乙方如果由于不可抗力造成产品质量与合同规定不符的，不承担违约责任。</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农产品因受气候影响早熟或晚熟，经双方协商，可重新确定合理交（提）货期限。</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第七条  合同的变更与解除</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1、执行议定价格时，遇国家政策进行重大调整，其调价幅度高于或者低于议定价格的15%，甲、乙双方中的任何一方可以要求变更合同，也可以单方面宣布解除合同。</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2、甲、乙双方的任何一方，请求变更或解除合同时，应及时书面通知对方。未达成协议前，原合同仍然有效。当事人一方收到另一方要求变更或解除合同建议后，应在十日内作出答复，逾期不答复视为默认。</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第八条  合同争议的解决方式</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本合同在履行过程中发生的争议，由双方当事人协商解决；也可由当地工商行政管理部门调解；协商或调解不成的，按下列第</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种方式解决：</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（一）提交</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仲裁委员会仲裁；</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（二）依法向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人民法院起诉。</w:t>
      </w:r>
    </w:p>
    <w:p>
      <w:pPr>
        <w:rPr>
          <w:rFonts w:ascii="方正黑体_GBK" w:hAnsi="方正黑体_GBK" w:eastAsia="方正黑体_GBK" w:cs="方正黑体_GBK"/>
          <w:sz w:val="22"/>
          <w:szCs w:val="22"/>
        </w:rPr>
      </w:pPr>
      <w:bookmarkStart w:id="1741" w:name="_Toc26755"/>
      <w:r>
        <w:rPr>
          <w:rFonts w:hint="eastAsia" w:ascii="方正黑体_GBK" w:hAnsi="方正黑体_GBK" w:eastAsia="方正黑体_GBK" w:cs="方正黑体_GBK"/>
          <w:sz w:val="22"/>
          <w:szCs w:val="22"/>
        </w:rPr>
        <w:t>第九条  本合同自双方签字盖章后生</w:t>
      </w:r>
      <w:bookmarkEnd w:id="1741"/>
      <w:r>
        <w:rPr>
          <w:rFonts w:hint="eastAsia" w:ascii="方正黑体_GBK" w:hAnsi="方正黑体_GBK" w:eastAsia="方正黑体_GBK" w:cs="方正黑体_GBK"/>
          <w:sz w:val="22"/>
          <w:szCs w:val="22"/>
        </w:rPr>
        <w:t>效。</w:t>
      </w:r>
    </w:p>
    <w:p>
      <w:pPr>
        <w:rPr>
          <w:rFonts w:ascii="Times New Roman" w:hAnsi="Times New Roman" w:eastAsia="方正书宋简体" w:cs="Times New Roman"/>
          <w:color w:val="000000"/>
          <w:szCs w:val="22"/>
          <w:u w:val="single"/>
        </w:rPr>
      </w:pPr>
      <w:bookmarkStart w:id="1742" w:name="_Toc6176"/>
      <w:r>
        <w:rPr>
          <w:rFonts w:hint="eastAsia" w:ascii="方正黑体_GBK" w:hAnsi="方正黑体_GBK" w:eastAsia="方正黑体_GBK" w:cs="方正黑体_GBK"/>
          <w:sz w:val="22"/>
          <w:szCs w:val="22"/>
        </w:rPr>
        <w:t>第十条  其他约定事项：</w:t>
      </w:r>
      <w:bookmarkEnd w:id="1742"/>
      <w:r>
        <w:rPr>
          <w:rFonts w:ascii="Times New Roman" w:hAnsi="Times New Roman" w:eastAsia="方正书宋简体" w:cs="Times New Roman"/>
          <w:color w:val="000000"/>
          <w:szCs w:val="22"/>
          <w:u w:val="single"/>
        </w:rPr>
        <w:t xml:space="preserve">                      </w:t>
      </w:r>
      <w:r>
        <w:rPr>
          <w:rFonts w:hint="eastAsia" w:ascii="Times New Roman" w:hAnsi="Times New Roman" w:eastAsia="方正书宋简体" w:cs="Times New Roman"/>
          <w:color w:val="000000"/>
          <w:szCs w:val="22"/>
          <w:u w:val="single"/>
        </w:rPr>
        <w:t xml:space="preserve">                          </w:t>
      </w:r>
      <w:r>
        <w:rPr>
          <w:rFonts w:ascii="Times New Roman" w:hAnsi="Times New Roman" w:eastAsia="方正书宋简体" w:cs="Times New Roman"/>
          <w:color w:val="000000"/>
          <w:szCs w:val="22"/>
          <w:u w:val="single"/>
        </w:rPr>
        <w:t xml:space="preserve">       </w:t>
      </w:r>
    </w:p>
    <w:p>
      <w:pPr>
        <w:spacing w:line="420" w:lineRule="exact"/>
        <w:rPr>
          <w:rFonts w:ascii="Times New Roman" w:hAnsi="Times New Roman" w:eastAsia="方正书宋简体" w:cs="Times New Roman"/>
          <w:color w:val="000000"/>
          <w:sz w:val="22"/>
          <w:szCs w:val="22"/>
          <w:u w:val="single"/>
        </w:rPr>
      </w:pPr>
      <w:r>
        <w:rPr>
          <w:rFonts w:ascii="Times New Roman" w:hAnsi="Times New Roman" w:eastAsia="方正书宋简体" w:cs="Times New Roman"/>
          <w:color w:val="000000"/>
          <w:sz w:val="22"/>
          <w:szCs w:val="22"/>
          <w:u w:val="single"/>
        </w:rPr>
        <w:t xml:space="preserve">                                           </w:t>
      </w:r>
      <w:r>
        <w:rPr>
          <w:rFonts w:hint="eastAsia" w:ascii="Times New Roman" w:hAnsi="Times New Roman" w:eastAsia="方正书宋简体" w:cs="Times New Roman"/>
          <w:color w:val="000000"/>
          <w:sz w:val="22"/>
          <w:szCs w:val="22"/>
          <w:u w:val="single"/>
        </w:rPr>
        <w:t xml:space="preserve">                            </w:t>
      </w:r>
      <w:r>
        <w:rPr>
          <w:rFonts w:ascii="Times New Roman" w:hAnsi="Times New Roman" w:eastAsia="方正书宋简体" w:cs="Times New Roman"/>
          <w:color w:val="000000"/>
          <w:sz w:val="22"/>
          <w:szCs w:val="22"/>
          <w:u w:val="single"/>
        </w:rPr>
        <w:t xml:space="preserve">            </w:t>
      </w:r>
    </w:p>
    <w:p>
      <w:pPr>
        <w:spacing w:line="420" w:lineRule="exact"/>
        <w:rPr>
          <w:rFonts w:ascii="Times New Roman" w:hAnsi="Times New Roman" w:eastAsia="方正书宋简体" w:cs="Times New Roman"/>
          <w:color w:val="000000"/>
          <w:sz w:val="22"/>
          <w:szCs w:val="22"/>
          <w:u w:val="single"/>
        </w:rPr>
      </w:pPr>
      <w:r>
        <w:rPr>
          <w:rFonts w:ascii="Times New Roman" w:hAnsi="Times New Roman" w:eastAsia="方正书宋简体" w:cs="Times New Roman"/>
          <w:color w:val="000000"/>
          <w:sz w:val="22"/>
          <w:szCs w:val="22"/>
          <w:u w:val="single"/>
        </w:rPr>
        <w:t xml:space="preserve">                                           </w:t>
      </w:r>
      <w:r>
        <w:rPr>
          <w:rFonts w:hint="eastAsia" w:ascii="Times New Roman" w:hAnsi="Times New Roman" w:eastAsia="方正书宋简体" w:cs="Times New Roman"/>
          <w:color w:val="000000"/>
          <w:sz w:val="22"/>
          <w:szCs w:val="22"/>
          <w:u w:val="single"/>
        </w:rPr>
        <w:t xml:space="preserve">                           </w:t>
      </w:r>
      <w:r>
        <w:rPr>
          <w:rFonts w:ascii="Times New Roman" w:hAnsi="Times New Roman" w:eastAsia="方正书宋简体" w:cs="Times New Roman"/>
          <w:color w:val="000000"/>
          <w:sz w:val="22"/>
          <w:szCs w:val="22"/>
          <w:u w:val="single"/>
        </w:rPr>
        <w:t xml:space="preserve">            </w:t>
      </w:r>
    </w:p>
    <w:p>
      <w:pPr>
        <w:spacing w:line="420" w:lineRule="exact"/>
        <w:rPr>
          <w:rFonts w:ascii="Times New Roman" w:hAnsi="Times New Roman" w:eastAsia="方正书宋简体" w:cs="Times New Roman"/>
          <w:color w:val="000000"/>
          <w:sz w:val="22"/>
          <w:szCs w:val="22"/>
          <w:u w:val="single"/>
        </w:rPr>
      </w:pPr>
      <w:r>
        <w:rPr>
          <w:rFonts w:ascii="Times New Roman" w:hAnsi="Times New Roman" w:eastAsia="方正书宋简体" w:cs="Times New Roman"/>
          <w:color w:val="000000"/>
          <w:sz w:val="22"/>
          <w:szCs w:val="22"/>
          <w:u w:val="single"/>
        </w:rPr>
        <w:t xml:space="preserve">                                         </w:t>
      </w:r>
      <w:r>
        <w:rPr>
          <w:rFonts w:hint="eastAsia" w:ascii="Times New Roman" w:hAnsi="Times New Roman" w:eastAsia="方正书宋简体" w:cs="Times New Roman"/>
          <w:color w:val="000000"/>
          <w:sz w:val="22"/>
          <w:szCs w:val="22"/>
          <w:u w:val="single"/>
        </w:rPr>
        <w:t xml:space="preserve">                             </w:t>
      </w:r>
      <w:r>
        <w:rPr>
          <w:rFonts w:ascii="Times New Roman" w:hAnsi="Times New Roman" w:eastAsia="方正书宋简体" w:cs="Times New Roman"/>
          <w:color w:val="000000"/>
          <w:sz w:val="22"/>
          <w:szCs w:val="22"/>
          <w:u w:val="single"/>
        </w:rPr>
        <w:t xml:space="preserve">              </w:t>
      </w:r>
    </w:p>
    <w:p>
      <w:pPr>
        <w:spacing w:line="420" w:lineRule="exact"/>
        <w:rPr>
          <w:rFonts w:ascii="Times New Roman" w:hAnsi="Times New Roman" w:eastAsia="方正书宋简体" w:cs="Times New Roman"/>
          <w:color w:val="000000"/>
          <w:sz w:val="22"/>
          <w:szCs w:val="22"/>
          <w:u w:val="single"/>
        </w:rPr>
      </w:pPr>
      <w:r>
        <w:rPr>
          <w:rFonts w:ascii="Times New Roman" w:hAnsi="Times New Roman" w:eastAsia="方正书宋简体" w:cs="Times New Roman"/>
          <w:color w:val="000000"/>
          <w:sz w:val="22"/>
          <w:szCs w:val="22"/>
          <w:u w:val="single"/>
        </w:rPr>
        <w:t xml:space="preserve">          </w:t>
      </w:r>
      <w:r>
        <w:rPr>
          <w:rFonts w:hint="eastAsia" w:ascii="Times New Roman" w:hAnsi="Times New Roman" w:eastAsia="方正书宋简体" w:cs="Times New Roman"/>
          <w:color w:val="000000"/>
          <w:sz w:val="22"/>
          <w:szCs w:val="22"/>
          <w:u w:val="single"/>
        </w:rPr>
        <w:t xml:space="preserve">                          </w:t>
      </w:r>
      <w:r>
        <w:rPr>
          <w:rFonts w:ascii="Times New Roman" w:hAnsi="Times New Roman" w:eastAsia="方正书宋简体" w:cs="Times New Roman"/>
          <w:color w:val="000000"/>
          <w:sz w:val="22"/>
          <w:szCs w:val="22"/>
          <w:u w:val="single"/>
        </w:rPr>
        <w:t xml:space="preserve">                                             </w:t>
      </w:r>
    </w:p>
    <w:p>
      <w:pPr>
        <w:spacing w:line="420" w:lineRule="exact"/>
        <w:ind w:firstLine="440" w:firstLineChars="200"/>
        <w:rPr>
          <w:rFonts w:ascii="方正书宋_GBK" w:hAnsi="方正书宋_GBK" w:eastAsia="方正书宋_GBK" w:cs="方正书宋_GBK"/>
          <w:color w:val="000000"/>
          <w:sz w:val="22"/>
          <w:szCs w:val="22"/>
        </w:rPr>
      </w:pPr>
      <w:bookmarkStart w:id="1743" w:name="_Toc23730"/>
      <w:r>
        <w:rPr>
          <w:rFonts w:hint="eastAsia" w:ascii="方正黑体_GBK" w:hAnsi="方正黑体_GBK" w:eastAsia="方正黑体_GBK" w:cs="方正黑体_GBK"/>
          <w:sz w:val="22"/>
          <w:szCs w:val="22"/>
        </w:rPr>
        <w:t>第十一条</w:t>
      </w:r>
      <w:bookmarkEnd w:id="1743"/>
      <w:r>
        <w:rPr>
          <w:rFonts w:hint="eastAsia" w:ascii="方正小标宋_GBK" w:hAnsi="方正小标宋_GBK" w:eastAsia="方正小标宋_GBK" w:cs="方正小标宋_GBK"/>
        </w:rPr>
        <w:t xml:space="preserve">  </w:t>
      </w:r>
      <w:r>
        <w:rPr>
          <w:rFonts w:hint="eastAsia" w:ascii="方正书宋_GBK" w:hAnsi="方正书宋_GBK" w:eastAsia="方正书宋_GBK" w:cs="方正书宋_GBK"/>
          <w:color w:val="000000"/>
          <w:kern w:val="0"/>
          <w:sz w:val="22"/>
          <w:szCs w:val="22"/>
        </w:rPr>
        <w:t>本合同一式</w:t>
      </w:r>
      <w:r>
        <w:rPr>
          <w:rFonts w:hint="eastAsia" w:ascii="方正书宋_GBK" w:hAnsi="方正书宋_GBK" w:eastAsia="方正书宋_GBK" w:cs="方正书宋_GBK"/>
          <w:color w:val="000000"/>
          <w:sz w:val="22"/>
          <w:szCs w:val="22"/>
        </w:rPr>
        <w:t>三</w:t>
      </w:r>
      <w:r>
        <w:rPr>
          <w:rFonts w:hint="eastAsia" w:ascii="方正书宋_GBK" w:hAnsi="方正书宋_GBK" w:eastAsia="方正书宋_GBK" w:cs="方正书宋_GBK"/>
          <w:color w:val="000000"/>
          <w:kern w:val="0"/>
          <w:sz w:val="22"/>
          <w:szCs w:val="22"/>
        </w:rPr>
        <w:t>份，双方各执</w:t>
      </w:r>
      <w:r>
        <w:rPr>
          <w:rFonts w:hint="eastAsia" w:ascii="方正书宋_GBK" w:hAnsi="方正书宋_GBK" w:eastAsia="方正书宋_GBK" w:cs="方正书宋_GBK"/>
          <w:color w:val="000000"/>
          <w:sz w:val="22"/>
          <w:szCs w:val="22"/>
        </w:rPr>
        <w:t>一</w:t>
      </w:r>
      <w:r>
        <w:rPr>
          <w:rFonts w:hint="eastAsia" w:ascii="方正书宋_GBK" w:hAnsi="方正书宋_GBK" w:eastAsia="方正书宋_GBK" w:cs="方正书宋_GBK"/>
          <w:color w:val="000000"/>
          <w:kern w:val="0"/>
          <w:sz w:val="22"/>
          <w:szCs w:val="22"/>
        </w:rPr>
        <w:t>份，交工商机关备案一份。</w:t>
      </w:r>
      <w:r>
        <w:fldChar w:fldCharType="begin"/>
      </w:r>
      <w:r>
        <w:instrText xml:space="preserve"> HYPERLINK "http://www.lawtime.cn/info/hetong/hetongneirong/" \t "_blank" </w:instrText>
      </w:r>
      <w:r>
        <w:fldChar w:fldCharType="separate"/>
      </w:r>
      <w:r>
        <w:rPr>
          <w:rFonts w:hint="eastAsia" w:ascii="方正书宋_GBK" w:hAnsi="方正书宋_GBK" w:eastAsia="方正书宋_GBK" w:cs="方正书宋_GBK"/>
          <w:color w:val="000000"/>
          <w:kern w:val="0"/>
          <w:sz w:val="22"/>
          <w:szCs w:val="22"/>
        </w:rPr>
        <w:t>合同内容</w:t>
      </w:r>
      <w:r>
        <w:rPr>
          <w:rFonts w:hint="eastAsia" w:ascii="方正书宋_GBK" w:hAnsi="方正书宋_GBK" w:eastAsia="方正书宋_GBK" w:cs="方正书宋_GBK"/>
          <w:color w:val="000000"/>
          <w:kern w:val="0"/>
          <w:sz w:val="22"/>
          <w:szCs w:val="22"/>
        </w:rPr>
        <w:fldChar w:fldCharType="end"/>
      </w:r>
      <w:r>
        <w:rPr>
          <w:rFonts w:hint="eastAsia" w:ascii="方正书宋_GBK" w:hAnsi="方正书宋_GBK" w:eastAsia="方正书宋_GBK" w:cs="方正书宋_GBK"/>
          <w:color w:val="000000"/>
          <w:kern w:val="0"/>
          <w:sz w:val="22"/>
          <w:szCs w:val="22"/>
        </w:rPr>
        <w:t>如有变更，应当采用书面形式作为本合同的附件；附件与本合同具有同等法律效力。</w:t>
      </w:r>
    </w:p>
    <w:tbl>
      <w:tblPr>
        <w:tblStyle w:val="35"/>
        <w:tblW w:w="87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3060"/>
        <w:gridCol w:w="2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53" w:type="dxa"/>
          </w:tcPr>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甲方（盖章）：</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负责人：</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住所：</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p>
            <w:pPr>
              <w:spacing w:line="420" w:lineRule="exact"/>
              <w:rPr>
                <w:rFonts w:ascii="方正书宋_GBK" w:hAnsi="方正书宋_GBK" w:eastAsia="方正书宋_GBK" w:cs="方正书宋_GBK"/>
                <w:color w:val="000000"/>
                <w:sz w:val="18"/>
                <w:szCs w:val="18"/>
              </w:rPr>
            </w:pPr>
          </w:p>
        </w:tc>
        <w:tc>
          <w:tcPr>
            <w:tcW w:w="3060" w:type="dxa"/>
          </w:tcPr>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乙方（签字或盖章）：</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居民身份证号码：</w:t>
            </w:r>
          </w:p>
          <w:p>
            <w:pPr>
              <w:spacing w:line="420" w:lineRule="exact"/>
              <w:rPr>
                <w:rFonts w:ascii="方正书宋_GBK" w:hAnsi="方正书宋_GBK" w:eastAsia="方正书宋_GBK" w:cs="方正书宋_GBK"/>
                <w:color w:val="000000"/>
                <w:sz w:val="18"/>
                <w:szCs w:val="18"/>
              </w:rPr>
            </w:pPr>
          </w:p>
          <w:p>
            <w:pPr>
              <w:spacing w:line="420" w:lineRule="exact"/>
              <w:ind w:left="540" w:hanging="540" w:hangingChars="3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住所：</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县（市）</w:t>
            </w:r>
          </w:p>
          <w:p>
            <w:pPr>
              <w:spacing w:line="420" w:lineRule="exact"/>
              <w:ind w:left="540" w:hanging="540" w:hangingChars="3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乡（镇）</w:t>
            </w: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村</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组</w:t>
            </w: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p>
            <w:pPr>
              <w:spacing w:line="420" w:lineRule="exact"/>
              <w:rPr>
                <w:rFonts w:ascii="方正书宋_GBK" w:hAnsi="方正书宋_GBK" w:eastAsia="方正书宋_GBK" w:cs="方正书宋_GBK"/>
                <w:color w:val="000000"/>
                <w:sz w:val="18"/>
                <w:szCs w:val="18"/>
              </w:rPr>
            </w:pPr>
          </w:p>
        </w:tc>
        <w:tc>
          <w:tcPr>
            <w:tcW w:w="2785" w:type="dxa"/>
          </w:tcPr>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备案机关（盖章）：</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经办人：</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w:t>
            </w:r>
          </w:p>
          <w:p>
            <w:pPr>
              <w:spacing w:line="420" w:lineRule="exact"/>
              <w:ind w:firstLine="180" w:firstLineChars="1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w:t>
            </w:r>
          </w:p>
        </w:tc>
      </w:tr>
    </w:tbl>
    <w:p>
      <w:pPr>
        <w:wordWrap w:val="0"/>
        <w:adjustRightInd w:val="0"/>
        <w:snapToGrid w:val="0"/>
        <w:spacing w:line="420" w:lineRule="exact"/>
        <w:rPr>
          <w:rFonts w:ascii="方正书宋_GBK" w:hAnsi="方正书宋_GBK" w:eastAsia="方正书宋_GBK" w:cs="方正书宋_GBK"/>
          <w:color w:val="000000"/>
          <w:sz w:val="22"/>
          <w:szCs w:val="22"/>
        </w:rPr>
      </w:pPr>
    </w:p>
    <w:p/>
    <w:p>
      <w:r>
        <w:rPr>
          <w:rFonts w:hint="eastAsia"/>
        </w:rPr>
        <w:br w:type="page"/>
      </w:r>
    </w:p>
    <w:p>
      <w:pPr>
        <w:pStyle w:val="3"/>
        <w:numPr>
          <w:ilvl w:val="0"/>
          <w:numId w:val="2"/>
        </w:numPr>
        <w:spacing w:line="257" w:lineRule="auto"/>
        <w:rPr>
          <w:rFonts w:ascii="黑体" w:hAnsi="黑体" w:eastAsia="黑体" w:cs="黑体"/>
        </w:rPr>
      </w:pPr>
      <w:bookmarkStart w:id="1744" w:name="_Toc1880"/>
      <w:r>
        <w:rPr>
          <w:rFonts w:hint="eastAsia" w:ascii="黑体" w:hAnsi="黑体" w:eastAsia="黑体" w:cs="黑体"/>
        </w:rPr>
        <w:t>湖北省农村土地承包经营权流转合同</w:t>
      </w:r>
      <w:bookmarkEnd w:id="1744"/>
    </w:p>
    <w:p>
      <w:pPr>
        <w:adjustRightInd w:val="0"/>
        <w:snapToGrid w:val="0"/>
        <w:spacing w:line="312" w:lineRule="auto"/>
        <w:rPr>
          <w:rFonts w:ascii="Times New Roman" w:hAnsi="Times New Roman" w:eastAsia="黑体" w:cs="Times New Roman"/>
          <w:sz w:val="30"/>
        </w:rPr>
      </w:pPr>
    </w:p>
    <w:p>
      <w:pPr>
        <w:tabs>
          <w:tab w:val="left" w:pos="7740"/>
        </w:tabs>
        <w:adjustRightInd w:val="0"/>
        <w:snapToGrid w:val="0"/>
        <w:spacing w:line="312" w:lineRule="auto"/>
        <w:rPr>
          <w:rFonts w:ascii="方正书宋_GBK" w:hAnsi="方正书宋_GBK" w:eastAsia="方正书宋_GBK" w:cs="方正书宋_GBK"/>
          <w:sz w:val="28"/>
          <w:szCs w:val="28"/>
        </w:rPr>
      </w:pPr>
      <w:r>
        <w:rPr>
          <w:rFonts w:ascii="Times New Roman" w:hAnsi="Times New Roman" w:eastAsia="黑体" w:cs="Times New Roman"/>
          <w:sz w:val="30"/>
        </w:rPr>
        <w:t xml:space="preserve">                                        </w:t>
      </w:r>
      <w:r>
        <w:rPr>
          <w:rFonts w:hint="eastAsia" w:ascii="方正书宋_GBK" w:hAnsi="方正书宋_GBK" w:eastAsia="方正书宋_GBK" w:cs="方正书宋_GBK"/>
          <w:sz w:val="28"/>
          <w:szCs w:val="28"/>
        </w:rPr>
        <w:t>编号</w:t>
      </w:r>
      <w:r>
        <w:rPr>
          <w:rFonts w:hint="eastAsia" w:ascii="方正书宋_GBK" w:hAnsi="方正书宋_GBK" w:eastAsia="方正书宋_GBK" w:cs="方正书宋_GBK"/>
          <w:sz w:val="28"/>
          <w:szCs w:val="28"/>
          <w:u w:val="single"/>
        </w:rPr>
        <w:t xml:space="preserve">          </w:t>
      </w: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adjustRightInd w:val="0"/>
        <w:snapToGrid w:val="0"/>
        <w:jc w:val="center"/>
        <w:rPr>
          <w:rFonts w:ascii="Times New Roman" w:hAnsi="Times New Roman" w:eastAsia="方正小标宋_GBK" w:cs="Times New Roman"/>
          <w:sz w:val="40"/>
          <w:szCs w:val="40"/>
        </w:rPr>
      </w:pPr>
      <w:r>
        <w:rPr>
          <w:rFonts w:ascii="Times New Roman" w:hAnsi="Times New Roman" w:eastAsia="方正小标宋_GBK" w:cs="Times New Roman"/>
          <w:sz w:val="40"/>
          <w:szCs w:val="40"/>
        </w:rPr>
        <w:t>湖北省农村土地承包经营权流转合同</w:t>
      </w: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after="360" w:line="312" w:lineRule="auto"/>
        <w:rPr>
          <w:rFonts w:ascii="Times New Roman" w:hAnsi="Times New Roman" w:eastAsia="华文中宋" w:cs="Times New Roman"/>
          <w:b/>
          <w:bCs/>
        </w:rPr>
      </w:pPr>
    </w:p>
    <w:p>
      <w:pPr>
        <w:wordWrap w:val="0"/>
        <w:adjustRightInd w:val="0"/>
        <w:snapToGrid w:val="0"/>
        <w:spacing w:after="360" w:line="312" w:lineRule="auto"/>
        <w:rPr>
          <w:rFonts w:ascii="Times New Roman" w:hAnsi="Times New Roman" w:eastAsia="华文中宋" w:cs="Times New Roman"/>
          <w:b/>
          <w:bCs/>
        </w:rPr>
      </w:pPr>
    </w:p>
    <w:p>
      <w:pPr>
        <w:wordWrap w:val="0"/>
        <w:adjustRightInd w:val="0"/>
        <w:snapToGrid w:val="0"/>
        <w:spacing w:after="360" w:line="312" w:lineRule="auto"/>
        <w:rPr>
          <w:rFonts w:ascii="Times New Roman" w:hAnsi="Times New Roman" w:eastAsia="华文中宋" w:cs="Times New Roman"/>
          <w:b/>
          <w:bCs/>
        </w:rPr>
      </w:pPr>
    </w:p>
    <w:p>
      <w:pPr>
        <w:wordWrap w:val="0"/>
        <w:adjustRightInd w:val="0"/>
        <w:snapToGrid w:val="0"/>
        <w:spacing w:after="360" w:line="312" w:lineRule="auto"/>
        <w:rPr>
          <w:rFonts w:ascii="Times New Roman" w:hAnsi="Times New Roman" w:eastAsia="华文中宋" w:cs="Times New Roman"/>
          <w:b/>
          <w:bCs/>
        </w:rPr>
      </w:pPr>
    </w:p>
    <w:p>
      <w:pPr>
        <w:wordWrap w:val="0"/>
        <w:adjustRightInd w:val="0"/>
        <w:snapToGrid w:val="0"/>
        <w:spacing w:line="276" w:lineRule="auto"/>
        <w:rPr>
          <w:rFonts w:ascii="Times New Roman" w:hAnsi="Times New Roman" w:eastAsia="黑体" w:cs="Times New Roman"/>
          <w:sz w:val="32"/>
          <w:szCs w:val="32"/>
        </w:rPr>
      </w:pPr>
      <w:r>
        <w:rPr>
          <w:rFonts w:ascii="Times New Roman" w:hAnsi="Times New Roman" w:eastAsia="黑体" w:cs="Times New Roman"/>
          <w:sz w:val="30"/>
        </w:rPr>
        <w:t xml:space="preserve">                </w:t>
      </w:r>
    </w:p>
    <w:p>
      <w:pPr>
        <w:tabs>
          <w:tab w:val="left" w:pos="5520"/>
        </w:tabs>
        <w:wordWrap w:val="0"/>
        <w:adjustRightInd w:val="0"/>
        <w:snapToGrid w:val="0"/>
        <w:spacing w:line="276" w:lineRule="auto"/>
        <w:jc w:val="center"/>
        <w:rPr>
          <w:rFonts w:ascii="Times New Roman" w:hAnsi="Times New Roman" w:eastAsia="黑体" w:cs="Times New Roman"/>
          <w:spacing w:val="80"/>
          <w:sz w:val="32"/>
          <w:szCs w:val="32"/>
        </w:rPr>
      </w:pPr>
      <w:r>
        <w:rPr>
          <w:rFonts w:ascii="Times New Roman" w:hAnsi="Times New Roman" w:eastAsia="方正楷体_GBK" w:cs="Times New Roman"/>
          <w:sz w:val="28"/>
          <w:szCs w:val="28"/>
        </w:rPr>
        <w:t>湖北省工商行政管理局制</w:t>
      </w:r>
    </w:p>
    <w:p>
      <w:pPr>
        <w:adjustRightInd w:val="0"/>
        <w:snapToGrid w:val="0"/>
        <w:jc w:val="center"/>
        <w:rPr>
          <w:rFonts w:ascii="Times New Roman" w:hAnsi="Times New Roman" w:eastAsia="方正小标宋_GBK" w:cs="Times New Roman"/>
          <w:sz w:val="40"/>
          <w:szCs w:val="40"/>
        </w:rPr>
      </w:pPr>
      <w:r>
        <w:rPr>
          <w:rFonts w:ascii="Times New Roman" w:hAnsi="Times New Roman" w:eastAsia="方正小标宋_GBK" w:cs="Times New Roman"/>
          <w:sz w:val="40"/>
          <w:szCs w:val="40"/>
        </w:rPr>
        <w:br w:type="page"/>
      </w:r>
    </w:p>
    <w:p>
      <w:pPr>
        <w:adjustRightInd w:val="0"/>
        <w:snapToGrid w:val="0"/>
        <w:jc w:val="center"/>
        <w:rPr>
          <w:rFonts w:ascii="Times New Roman" w:hAnsi="Times New Roman" w:eastAsia="方正小标宋_GBK" w:cs="Times New Roman"/>
          <w:sz w:val="40"/>
          <w:szCs w:val="40"/>
        </w:rPr>
      </w:pPr>
      <w:r>
        <w:rPr>
          <w:rFonts w:ascii="Times New Roman" w:hAnsi="Times New Roman" w:eastAsia="方正小标宋_GBK" w:cs="Times New Roman"/>
          <w:sz w:val="40"/>
          <w:szCs w:val="40"/>
        </w:rPr>
        <w:t>使 用 说 明</w:t>
      </w:r>
    </w:p>
    <w:p>
      <w:pPr>
        <w:wordWrap w:val="0"/>
        <w:adjustRightInd w:val="0"/>
        <w:snapToGrid w:val="0"/>
        <w:spacing w:line="420" w:lineRule="exact"/>
        <w:ind w:firstLine="440" w:firstLineChars="200"/>
        <w:rPr>
          <w:rFonts w:ascii="Times New Roman" w:hAnsi="Times New Roman" w:eastAsia="方正书宋简体" w:cs="Times New Roman"/>
          <w:sz w:val="22"/>
          <w:szCs w:val="22"/>
        </w:rPr>
      </w:pP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一、本合同是根据《中华人民共和国合同法》、《中华人民共和国农村土地承包法》、《农村土地承包经营权流转管理办法》等法律法规制定的合同示范文本，供当事人参照使用。</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二、本合同适用范围为：农村土地承包经营权转包、出租、互换、转让。</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三、签订本合同时应慎重、严密。约定的条款须表述清楚，无须约定的条款请注明“本合同对此条款无约定”。</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四、本合同未尽事项，合同双方当事人可根据实际情况另行签订补充协议。</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五、本合同文本自2013年1月起使用。</w:t>
      </w:r>
    </w:p>
    <w:p>
      <w:pPr>
        <w:adjustRightInd w:val="0"/>
        <w:snapToGrid w:val="0"/>
        <w:spacing w:line="420" w:lineRule="exact"/>
        <w:ind w:firstLine="440" w:firstLineChars="200"/>
        <w:rPr>
          <w:rFonts w:ascii="方正书宋_GBK" w:hAnsi="方正书宋_GBK" w:eastAsia="方正书宋_GBK" w:cs="方正书宋_GBK"/>
          <w:sz w:val="22"/>
          <w:szCs w:val="22"/>
        </w:rPr>
      </w:pPr>
    </w:p>
    <w:p>
      <w:pPr>
        <w:adjustRightInd w:val="0"/>
        <w:snapToGrid w:val="0"/>
        <w:spacing w:line="420" w:lineRule="exact"/>
        <w:rPr>
          <w:rFonts w:ascii="方正书宋_GBK" w:hAnsi="方正书宋_GBK" w:eastAsia="方正书宋_GBK" w:cs="方正书宋_GBK"/>
          <w:sz w:val="22"/>
          <w:szCs w:val="22"/>
        </w:rPr>
      </w:pPr>
      <w:r>
        <w:rPr>
          <w:rFonts w:ascii="Times New Roman" w:hAnsi="Times New Roman" w:eastAsia="方正书宋简体" w:cs="Times New Roman"/>
          <w:sz w:val="22"/>
          <w:szCs w:val="22"/>
        </w:rPr>
        <w:br w:type="page"/>
      </w:r>
      <w:r>
        <w:rPr>
          <w:rFonts w:hint="eastAsia" w:ascii="方正书宋_GBK" w:hAnsi="方正书宋_GBK" w:eastAsia="方正书宋_GBK" w:cs="方正书宋_GBK"/>
          <w:sz w:val="22"/>
          <w:szCs w:val="22"/>
        </w:rPr>
        <w:t>甲方（出让方）：</w:t>
      </w:r>
      <w:r>
        <w:rPr>
          <w:rFonts w:hint="eastAsia" w:ascii="方正书宋_GBK" w:hAnsi="方正书宋_GBK" w:eastAsia="方正书宋_GBK" w:cs="方正书宋_GBK"/>
          <w:sz w:val="22"/>
          <w:szCs w:val="22"/>
          <w:u w:val="single"/>
        </w:rPr>
        <w:t xml:space="preserve">                                                 </w:t>
      </w:r>
    </w:p>
    <w:p>
      <w:pPr>
        <w:adjustRightInd w:val="0"/>
        <w:snapToGrid w:val="0"/>
        <w:spacing w:line="420" w:lineRule="exact"/>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乙方（受让方）：</w:t>
      </w:r>
      <w:r>
        <w:rPr>
          <w:rFonts w:hint="eastAsia" w:ascii="方正书宋_GBK" w:hAnsi="方正书宋_GBK" w:eastAsia="方正书宋_GBK" w:cs="方正书宋_GBK"/>
          <w:sz w:val="22"/>
          <w:szCs w:val="22"/>
          <w:u w:val="single"/>
        </w:rPr>
        <w:t xml:space="preserve">                                                 </w:t>
      </w:r>
    </w:p>
    <w:p>
      <w:pPr>
        <w:adjustRightInd w:val="0"/>
        <w:snapToGrid w:val="0"/>
        <w:spacing w:line="420" w:lineRule="exact"/>
        <w:ind w:firstLine="440" w:firstLineChars="200"/>
        <w:rPr>
          <w:rFonts w:ascii="方正书宋_GBK" w:hAnsi="方正书宋_GBK" w:eastAsia="方正书宋_GBK" w:cs="方正书宋_GBK"/>
          <w:sz w:val="22"/>
          <w:szCs w:val="22"/>
        </w:rPr>
      </w:pP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 xml:space="preserve">第一条 </w:t>
      </w:r>
      <w:r>
        <w:rPr>
          <w:rFonts w:hint="eastAsia" w:ascii="方正书宋_GBK" w:hAnsi="方正书宋_GBK" w:eastAsia="方正书宋_GBK" w:cs="方正书宋_GBK"/>
          <w:sz w:val="22"/>
          <w:szCs w:val="22"/>
        </w:rPr>
        <w:t xml:space="preserve"> 根据《中华人民共和国合同法》、《中华人民共和国农村土地承包法》、《农村土地承包经营权流转管理办法》等法律法规，本着平等协商、依法、自愿、有偿的原则，甲乙双方就农村土地承包经营权流转事宜协商一致，订立本合同。</w:t>
      </w: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 xml:space="preserve">第二条 </w:t>
      </w:r>
      <w:r>
        <w:rPr>
          <w:rFonts w:hint="eastAsia" w:ascii="方正书宋_GBK" w:hAnsi="方正书宋_GBK" w:eastAsia="方正书宋_GBK" w:cs="方正书宋_GBK"/>
          <w:sz w:val="22"/>
          <w:szCs w:val="22"/>
        </w:rPr>
        <w:t xml:space="preserve"> 甲方以</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（承包、转包、转让、互换、租赁、入股）形式将位于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县（市、区）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乡（镇、街道）</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组的承包土地（其中水田</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亩、山林</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亩、水面</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亩、旱地</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亩）流转给乙方从事农业生产（具体情况见下表）。</w:t>
      </w:r>
    </w:p>
    <w:tbl>
      <w:tblPr>
        <w:tblStyle w:val="35"/>
        <w:tblW w:w="8420" w:type="dxa"/>
        <w:jc w:val="center"/>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644"/>
        <w:gridCol w:w="1467"/>
        <w:gridCol w:w="636"/>
        <w:gridCol w:w="1031"/>
        <w:gridCol w:w="635"/>
        <w:gridCol w:w="634"/>
        <w:gridCol w:w="635"/>
        <w:gridCol w:w="634"/>
        <w:gridCol w:w="210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vMerge w:val="restart"/>
            <w:tcBorders>
              <w:top w:val="single" w:color="auto" w:sz="8" w:space="0"/>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序号</w:t>
            </w:r>
          </w:p>
        </w:tc>
        <w:tc>
          <w:tcPr>
            <w:tcW w:w="1467" w:type="dxa"/>
            <w:vMerge w:val="restart"/>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地块名称</w:t>
            </w:r>
          </w:p>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（地块编号）</w:t>
            </w:r>
          </w:p>
        </w:tc>
        <w:tc>
          <w:tcPr>
            <w:tcW w:w="636" w:type="dxa"/>
            <w:vMerge w:val="restart"/>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等级</w:t>
            </w:r>
          </w:p>
        </w:tc>
        <w:tc>
          <w:tcPr>
            <w:tcW w:w="1031" w:type="dxa"/>
            <w:vMerge w:val="restart"/>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面积</w:t>
            </w:r>
          </w:p>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（亩）</w:t>
            </w:r>
          </w:p>
        </w:tc>
        <w:tc>
          <w:tcPr>
            <w:tcW w:w="2538" w:type="dxa"/>
            <w:gridSpan w:val="4"/>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四至</w:t>
            </w:r>
          </w:p>
        </w:tc>
        <w:tc>
          <w:tcPr>
            <w:tcW w:w="2104" w:type="dxa"/>
            <w:vMerge w:val="restart"/>
            <w:tcBorders>
              <w:top w:val="single" w:color="auto" w:sz="8"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b/>
                <w:bCs/>
                <w:kern w:val="0"/>
                <w:sz w:val="18"/>
                <w:szCs w:val="18"/>
              </w:rPr>
            </w:pPr>
            <w:r>
              <w:rPr>
                <w:rFonts w:hint="eastAsia" w:ascii="方正书宋_GBK" w:hAnsi="方正书宋_GBK" w:eastAsia="方正书宋_GBK" w:cs="方正书宋_GBK"/>
                <w:sz w:val="18"/>
                <w:szCs w:val="18"/>
              </w:rPr>
              <w:t>土地承包经营权证或承包合同编号</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vMerge w:val="continue"/>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467" w:type="dxa"/>
            <w:vMerge w:val="continue"/>
            <w:tcBorders>
              <w:top w:val="single" w:color="auto" w:sz="8" w:space="0"/>
              <w:left w:val="nil"/>
              <w:bottom w:val="single" w:color="auto" w:sz="8" w:space="0"/>
              <w:right w:val="single" w:color="auto" w:sz="8" w:space="0"/>
            </w:tcBorders>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vMerge w:val="continue"/>
            <w:tcBorders>
              <w:top w:val="single" w:color="auto" w:sz="8" w:space="0"/>
              <w:left w:val="nil"/>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vMerge w:val="continue"/>
            <w:tcBorders>
              <w:top w:val="single" w:color="auto" w:sz="8" w:space="0"/>
              <w:left w:val="nil"/>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东</w:t>
            </w:r>
          </w:p>
        </w:tc>
        <w:tc>
          <w:tcPr>
            <w:tcW w:w="634" w:type="dxa"/>
            <w:tcBorders>
              <w:top w:val="nil"/>
              <w:left w:val="nil"/>
              <w:bottom w:val="single" w:color="auto" w:sz="4"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南</w:t>
            </w:r>
          </w:p>
        </w:tc>
        <w:tc>
          <w:tcPr>
            <w:tcW w:w="635" w:type="dxa"/>
            <w:tcBorders>
              <w:top w:val="nil"/>
              <w:left w:val="nil"/>
              <w:bottom w:val="single" w:color="auto" w:sz="4"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西</w:t>
            </w:r>
          </w:p>
        </w:tc>
        <w:tc>
          <w:tcPr>
            <w:tcW w:w="634" w:type="dxa"/>
            <w:tcBorders>
              <w:top w:val="nil"/>
              <w:left w:val="nil"/>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北</w:t>
            </w:r>
          </w:p>
        </w:tc>
        <w:tc>
          <w:tcPr>
            <w:tcW w:w="2104" w:type="dxa"/>
            <w:vMerge w:val="continue"/>
            <w:tcBorders>
              <w:top w:val="single" w:color="auto" w:sz="8"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b/>
                <w:bCs/>
                <w:kern w:val="0"/>
                <w:sz w:val="18"/>
                <w:szCs w:val="18"/>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146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single" w:color="auto" w:sz="4"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single" w:color="auto" w:sz="4"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single" w:color="auto" w:sz="4"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2104" w:type="dxa"/>
            <w:tcBorders>
              <w:top w:val="single" w:color="auto" w:sz="4"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2</w:t>
            </w:r>
          </w:p>
        </w:tc>
        <w:tc>
          <w:tcPr>
            <w:tcW w:w="146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2104" w:type="dxa"/>
            <w:tcBorders>
              <w:top w:val="single" w:color="auto" w:sz="4"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3</w:t>
            </w:r>
          </w:p>
        </w:tc>
        <w:tc>
          <w:tcPr>
            <w:tcW w:w="146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2104" w:type="dxa"/>
            <w:tcBorders>
              <w:top w:val="single" w:color="auto" w:sz="4"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4</w:t>
            </w:r>
          </w:p>
        </w:tc>
        <w:tc>
          <w:tcPr>
            <w:tcW w:w="146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2104" w:type="dxa"/>
            <w:tcBorders>
              <w:top w:val="single" w:color="auto" w:sz="4"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合计</w:t>
            </w:r>
          </w:p>
        </w:tc>
        <w:tc>
          <w:tcPr>
            <w:tcW w:w="146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2104" w:type="dxa"/>
            <w:tcBorders>
              <w:top w:val="single" w:color="auto" w:sz="4"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r>
    </w:tbl>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 xml:space="preserve">第三条 </w:t>
      </w:r>
      <w:r>
        <w:rPr>
          <w:rFonts w:hint="eastAsia" w:ascii="方正书宋_GBK" w:hAnsi="方正书宋_GBK" w:eastAsia="方正书宋_GBK" w:cs="方正书宋_GBK"/>
          <w:sz w:val="22"/>
          <w:szCs w:val="22"/>
        </w:rPr>
        <w:t xml:space="preserve"> 流转期限：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日至</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第四条</w:t>
      </w:r>
      <w:r>
        <w:rPr>
          <w:rFonts w:hint="eastAsia" w:ascii="方正书宋_GBK" w:hAnsi="方正书宋_GBK" w:eastAsia="方正书宋_GBK" w:cs="方正书宋_GBK"/>
          <w:sz w:val="22"/>
          <w:szCs w:val="22"/>
        </w:rPr>
        <w:t xml:space="preserve">  该土地以</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（承包、转包、转让、互换、租赁、入股）方式流转给乙方经营，流转期内，乙方不得擅自改变流转土地的使用性质用于非农建设。</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第五条</w:t>
      </w:r>
      <w:r>
        <w:rPr>
          <w:rFonts w:hint="eastAsia" w:ascii="方正书宋_GBK" w:hAnsi="方正书宋_GBK" w:eastAsia="方正书宋_GBK" w:cs="方正书宋_GBK"/>
          <w:sz w:val="22"/>
          <w:szCs w:val="22"/>
        </w:rPr>
        <w:t xml:space="preserve">  甲方应于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日前将流转土地交付乙方。甲方保证土地流转期限在其承包期限之内。</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第六条</w:t>
      </w:r>
      <w:r>
        <w:rPr>
          <w:rFonts w:hint="eastAsia" w:ascii="方正书宋_GBK" w:hAnsi="方正书宋_GBK" w:eastAsia="方正书宋_GBK" w:cs="方正书宋_GBK"/>
          <w:sz w:val="22"/>
          <w:szCs w:val="22"/>
        </w:rPr>
        <w:t xml:space="preserve">  双方以下列第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种方式确定土地流转的价款。</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（一）流转土地单价为每年每亩</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元，合计</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（二）第一年流转土地单价为每亩</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元，以后每年递增</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（三）第一年流转土地单价为每亩</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元，以后每年流转土地单价按每百斤（水稻、棉花、油菜等）当地政府收购指导价的调整进行调整。</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（四）其他</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 xml:space="preserve">第七条 </w:t>
      </w:r>
      <w:r>
        <w:rPr>
          <w:rFonts w:hint="eastAsia" w:ascii="方正书宋_GBK" w:hAnsi="方正书宋_GBK" w:eastAsia="方正书宋_GBK" w:cs="方正书宋_GBK"/>
          <w:sz w:val="22"/>
          <w:szCs w:val="22"/>
        </w:rPr>
        <w:t xml:space="preserve"> 流转土地价款按下列第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种方式支付。</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（一）一次性支付：于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日前全部支付完毕。</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（二）分期支付：乙方应在</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日前向甲方支付第一年度流转土地价款，以后每年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日前付清该年度流转土地价款。</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（三）其它</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第八条</w:t>
      </w:r>
      <w:r>
        <w:rPr>
          <w:rFonts w:hint="eastAsia" w:ascii="方正书宋_GBK" w:hAnsi="方正书宋_GBK" w:eastAsia="方正书宋_GBK" w:cs="方正书宋_GBK"/>
          <w:sz w:val="22"/>
          <w:szCs w:val="22"/>
        </w:rPr>
        <w:t xml:space="preserve">  乙方应于本合同生效后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日内向甲方支付</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元定金，定金在乙方依约支付流转土地价款时返还或充作流转土地价款。乙方不履行约定债务的，无权要求返还定金，甲方不履行约定债务的，应当双倍返还定金。</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第九条</w:t>
      </w:r>
      <w:r>
        <w:rPr>
          <w:rFonts w:hint="eastAsia" w:ascii="方正书宋_GBK" w:hAnsi="方正书宋_GBK" w:eastAsia="方正书宋_GBK" w:cs="方正书宋_GBK"/>
          <w:sz w:val="22"/>
          <w:szCs w:val="22"/>
        </w:rPr>
        <w:t xml:space="preserve">  双方权利义务：</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（一）甲方应按时将流转土地交给乙方。</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（二）甲方保证其流转的土地承包经营权合法、真实、有效。</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（三）流转期内，乙方享有生产经营自主权、产品收益权等，甲方不得干预。</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（四）流转期内，乙方应当依法保护流转土地和合理利用流转土地，不得损害流转土地基础设施，不得从事掠夺性经营，不得给流转土地造成永久性损害。</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（五）未经甲方同意，乙方不得将流转土地再次流转，不得将流转土地进行抵押和抵偿债务。</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（六）合同期满后，乙方的相关设施及地上附着物，双方同意按以下第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种方式处理。</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1．归甲方所有，甲方不作补偿。</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2．双方协商通过折价方式由甲方给予乙方补偿，归甲方所有；协商不成的，由乙方在</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日内拆除，恢复原状，甲方不作补偿。</w:t>
      </w:r>
    </w:p>
    <w:p>
      <w:pPr>
        <w:wordWrap w:val="0"/>
        <w:adjustRightInd w:val="0"/>
        <w:snapToGrid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（七）流转期满，乙方应保证流转土地达到出让时流转土地的等级和质量。流转土地交还时，双方关于土地恢复原状的约定：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adjustRightInd w:val="0"/>
        <w:snapToGrid w:val="0"/>
        <w:spacing w:line="420" w:lineRule="exact"/>
        <w:ind w:firstLine="440" w:firstLineChars="200"/>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第十条  违约责任</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（一）甲方逾期交付流转土地的，每逾期一天，应向乙方支付</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元违约金。逾期达</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天的，乙方有权解除合同并保留追究甲方违约责任的权利。</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（二）乙方逾期支付土地流转费用的，每逾期一天，应向甲方支付</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元违约金。逾期达</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天的，甲方有权解除合同并保留追究乙方违约责任的权利。</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（三）发生下列情况，甲方有权解除合同，给甲方造成损失的，乙方应予赔偿。</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1﹒乙方改变流转土地使用性质的。</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2﹒乙方从事掠夺性经营，造成流转土地永久性损害的。</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3﹒乙方在取得流转土地承包经营权后，抛荒流转土地达到</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月的。</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（四）甲方非法干预乙方正常生产经营活动或者流转期限截止日晚于甲方承包期限截止日给乙方造成损失的，应予以赔偿，乙方有权解除合同。</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（五）其他违约责任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 xml:space="preserve">第十一条  </w:t>
      </w:r>
      <w:r>
        <w:rPr>
          <w:rFonts w:hint="eastAsia" w:ascii="方正书宋_GBK" w:hAnsi="方正书宋_GBK" w:eastAsia="方正书宋_GBK" w:cs="方正书宋_GBK"/>
          <w:sz w:val="22"/>
          <w:szCs w:val="22"/>
        </w:rPr>
        <w:t>在本合同履行期间，若流转土地承包经营权灭失的，双方约定按照以下方式处理：</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第十二条</w:t>
      </w:r>
      <w:r>
        <w:rPr>
          <w:rFonts w:hint="eastAsia" w:ascii="方正书宋_GBK" w:hAnsi="方正书宋_GBK" w:eastAsia="方正书宋_GBK" w:cs="方正书宋_GBK"/>
          <w:sz w:val="22"/>
          <w:szCs w:val="22"/>
        </w:rPr>
        <w:t xml:space="preserve">  本合同发生争议的，可以由双方协商解决，也可请求村民委员会、乡（镇）、市（州）人民政府调解。协商调解不成的，按下列方式解决：</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（一）向武汉仲裁委员会申请仲裁；</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人民法院提起诉讼。</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第十三条</w:t>
      </w:r>
      <w:r>
        <w:rPr>
          <w:rFonts w:hint="eastAsia" w:ascii="方正书宋_GBK" w:hAnsi="方正书宋_GBK" w:eastAsia="方正书宋_GBK" w:cs="方正书宋_GBK"/>
          <w:sz w:val="22"/>
          <w:szCs w:val="22"/>
        </w:rPr>
        <w:t xml:space="preserve">  本合同自甲乙双方签字或盖章（按指印）之日起生效。本合同一式三份，双方各执一份，向乡（镇、街道）农村土地承包管理部门备案一份。</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甲    方：                       乙    方：</w:t>
      </w: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身份证号：                       身份证号：</w:t>
      </w: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住    所：                       住    所：</w:t>
      </w: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联系方式：                       联系方式：</w:t>
      </w: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签约日期：                       签约日期：</w:t>
      </w:r>
    </w:p>
    <w:p/>
    <w:p>
      <w:r>
        <w:rPr>
          <w:rFonts w:hint="eastAsia"/>
        </w:rPr>
        <w:br w:type="page"/>
      </w:r>
    </w:p>
    <w:p>
      <w:pPr>
        <w:pStyle w:val="3"/>
        <w:numPr>
          <w:ilvl w:val="0"/>
          <w:numId w:val="2"/>
        </w:numPr>
        <w:spacing w:line="257" w:lineRule="auto"/>
        <w:rPr>
          <w:rFonts w:ascii="黑体" w:hAnsi="黑体" w:eastAsia="黑体" w:cs="黑体"/>
        </w:rPr>
      </w:pPr>
      <w:bookmarkStart w:id="1745" w:name="_Toc2051"/>
      <w:r>
        <w:rPr>
          <w:rFonts w:hint="eastAsia" w:ascii="黑体" w:hAnsi="黑体" w:eastAsia="黑体" w:cs="黑体"/>
        </w:rPr>
        <w:t>湖北省二手车买卖合同（正式文件）（EF-2013-0003）</w:t>
      </w:r>
      <w:bookmarkEnd w:id="1745"/>
    </w:p>
    <w:p>
      <w:pPr>
        <w:widowControl/>
        <w:wordWrap w:val="0"/>
        <w:adjustRightInd w:val="0"/>
        <w:snapToGrid w:val="0"/>
        <w:spacing w:line="592" w:lineRule="exact"/>
        <w:jc w:val="left"/>
        <w:rPr>
          <w:rFonts w:ascii="Times New Roman" w:hAnsi="Times New Roman" w:eastAsia="方正书宋_GBK" w:cs="Times New Roman"/>
          <w:kern w:val="0"/>
          <w:sz w:val="28"/>
          <w:szCs w:val="28"/>
        </w:rPr>
      </w:pPr>
      <w:r>
        <w:rPr>
          <w:rFonts w:ascii="Times New Roman" w:hAnsi="Times New Roman" w:eastAsia="方正书宋_GBK" w:cs="Times New Roman"/>
          <w:kern w:val="0"/>
          <w:sz w:val="28"/>
          <w:szCs w:val="28"/>
        </w:rPr>
        <w:t xml:space="preserve">                           </w:t>
      </w:r>
    </w:p>
    <w:p>
      <w:pPr>
        <w:widowControl/>
        <w:wordWrap w:val="0"/>
        <w:spacing w:before="113" w:after="113" w:line="351" w:lineRule="atLeast"/>
        <w:jc w:val="left"/>
        <w:rPr>
          <w:rFonts w:ascii="方正书宋_GBK" w:hAnsi="方正书宋_GBK" w:eastAsia="方正书宋_GBK" w:cs="方正书宋_GBK"/>
          <w:kern w:val="0"/>
          <w:sz w:val="28"/>
          <w:szCs w:val="28"/>
          <w:u w:val="single"/>
        </w:rPr>
      </w:pPr>
      <w:r>
        <w:rPr>
          <w:rFonts w:hint="eastAsia" w:ascii="方正书宋_GBK" w:hAnsi="方正书宋_GBK" w:eastAsia="方正书宋_GBK" w:cs="方正书宋_GBK"/>
          <w:kern w:val="0"/>
          <w:sz w:val="28"/>
          <w:szCs w:val="28"/>
        </w:rPr>
        <w:t xml:space="preserve">                                   合同编号：</w:t>
      </w:r>
      <w:r>
        <w:rPr>
          <w:rFonts w:hint="eastAsia" w:ascii="方正书宋_GBK" w:hAnsi="方正书宋_GBK" w:eastAsia="方正书宋_GBK" w:cs="方正书宋_GBK"/>
          <w:kern w:val="0"/>
          <w:sz w:val="28"/>
          <w:szCs w:val="28"/>
          <w:u w:val="single"/>
        </w:rPr>
        <w:t xml:space="preserve">      </w:t>
      </w:r>
    </w:p>
    <w:p>
      <w:pPr>
        <w:widowControl/>
        <w:wordWrap w:val="0"/>
        <w:spacing w:before="113" w:after="113" w:line="351" w:lineRule="atLeast"/>
        <w:jc w:val="left"/>
        <w:rPr>
          <w:rFonts w:ascii="Times New Roman" w:hAnsi="Times New Roman" w:eastAsia="方正书宋简体" w:cs="Times New Roman"/>
          <w:kern w:val="0"/>
          <w:sz w:val="32"/>
          <w:szCs w:val="32"/>
        </w:rPr>
      </w:pPr>
    </w:p>
    <w:p>
      <w:pPr>
        <w:widowControl/>
        <w:wordWrap w:val="0"/>
        <w:spacing w:before="113" w:after="113" w:line="351" w:lineRule="atLeast"/>
        <w:jc w:val="left"/>
        <w:rPr>
          <w:rFonts w:ascii="Times New Roman" w:hAnsi="Times New Roman" w:eastAsia="方正书宋简体" w:cs="Times New Roman"/>
          <w:kern w:val="0"/>
          <w:sz w:val="32"/>
          <w:szCs w:val="32"/>
        </w:rPr>
      </w:pPr>
    </w:p>
    <w:p>
      <w:pPr>
        <w:widowControl/>
        <w:wordWrap w:val="0"/>
        <w:spacing w:before="113" w:after="113" w:line="351" w:lineRule="atLeast"/>
        <w:jc w:val="left"/>
        <w:rPr>
          <w:rFonts w:ascii="Times New Roman" w:hAnsi="Times New Roman" w:eastAsia="方正书宋简体" w:cs="Times New Roman"/>
          <w:kern w:val="0"/>
          <w:sz w:val="32"/>
          <w:szCs w:val="32"/>
        </w:rPr>
      </w:pPr>
    </w:p>
    <w:p>
      <w:pPr>
        <w:widowControl/>
        <w:spacing w:line="351" w:lineRule="atLeast"/>
        <w:jc w:val="center"/>
        <w:rPr>
          <w:rFonts w:ascii="Times New Roman" w:hAnsi="Times New Roman" w:eastAsia="方正书宋简体" w:cs="Times New Roman"/>
          <w:kern w:val="0"/>
          <w:sz w:val="48"/>
          <w:szCs w:val="48"/>
        </w:rPr>
      </w:pPr>
      <w:r>
        <w:rPr>
          <w:rFonts w:hint="eastAsia" w:ascii="方正小标宋_GBK" w:hAnsi="方正小标宋_GBK" w:eastAsia="方正小标宋_GBK" w:cs="方正小标宋_GBK"/>
          <w:kern w:val="0"/>
          <w:sz w:val="40"/>
          <w:szCs w:val="40"/>
        </w:rPr>
        <w:t>湖北省二手车买卖合同</w:t>
      </w:r>
    </w:p>
    <w:p>
      <w:pPr>
        <w:widowControl/>
        <w:wordWrap w:val="0"/>
        <w:spacing w:line="351" w:lineRule="atLeast"/>
        <w:jc w:val="center"/>
        <w:rPr>
          <w:rFonts w:ascii="Times New Roman" w:hAnsi="Times New Roman" w:eastAsia="方正书宋简体" w:cs="Times New Roman"/>
          <w:kern w:val="0"/>
          <w:sz w:val="36"/>
          <w:szCs w:val="36"/>
        </w:rPr>
      </w:pPr>
    </w:p>
    <w:p>
      <w:pPr>
        <w:widowControl/>
        <w:wordWrap w:val="0"/>
        <w:spacing w:line="351" w:lineRule="atLeast"/>
        <w:jc w:val="center"/>
        <w:rPr>
          <w:rFonts w:ascii="Times New Roman" w:hAnsi="Times New Roman" w:eastAsia="方正书宋简体" w:cs="Times New Roman"/>
          <w:kern w:val="0"/>
          <w:sz w:val="32"/>
          <w:szCs w:val="32"/>
        </w:rPr>
      </w:pPr>
    </w:p>
    <w:p>
      <w:pPr>
        <w:widowControl/>
        <w:wordWrap w:val="0"/>
        <w:spacing w:line="351" w:lineRule="atLeast"/>
        <w:jc w:val="center"/>
        <w:rPr>
          <w:rFonts w:ascii="Times New Roman" w:hAnsi="Times New Roman" w:eastAsia="方正书宋简体" w:cs="Times New Roman"/>
          <w:kern w:val="0"/>
          <w:sz w:val="32"/>
          <w:szCs w:val="32"/>
        </w:rPr>
      </w:pPr>
    </w:p>
    <w:p>
      <w:pPr>
        <w:widowControl/>
        <w:wordWrap w:val="0"/>
        <w:spacing w:line="351" w:lineRule="atLeast"/>
        <w:jc w:val="center"/>
        <w:rPr>
          <w:rFonts w:ascii="Times New Roman" w:hAnsi="Times New Roman" w:eastAsia="方正书宋简体" w:cs="Times New Roman"/>
          <w:kern w:val="0"/>
          <w:sz w:val="32"/>
          <w:szCs w:val="32"/>
        </w:rPr>
      </w:pPr>
    </w:p>
    <w:p>
      <w:pPr>
        <w:widowControl/>
        <w:wordWrap w:val="0"/>
        <w:spacing w:line="351" w:lineRule="atLeast"/>
        <w:jc w:val="center"/>
        <w:rPr>
          <w:rFonts w:ascii="Times New Roman" w:hAnsi="Times New Roman" w:eastAsia="方正书宋简体" w:cs="Times New Roman"/>
          <w:kern w:val="0"/>
          <w:sz w:val="32"/>
          <w:szCs w:val="32"/>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jc w:val="center"/>
        <w:rPr>
          <w:rFonts w:ascii="Times New Roman" w:hAnsi="Times New Roman" w:eastAsia="方正书宋简体" w:cs="Times New Roman"/>
          <w:kern w:val="0"/>
          <w:sz w:val="32"/>
          <w:szCs w:val="32"/>
        </w:rPr>
      </w:pPr>
      <w:r>
        <w:rPr>
          <w:rFonts w:hint="eastAsia" w:ascii="方正楷体_GBK" w:hAnsi="方正楷体_GBK" w:eastAsia="方正楷体_GBK" w:cs="方正楷体_GBK"/>
          <w:kern w:val="0"/>
          <w:sz w:val="28"/>
          <w:szCs w:val="28"/>
        </w:rPr>
        <w:t>湖北省工商行政管理局监制</w:t>
      </w:r>
    </w:p>
    <w:p>
      <w:pPr>
        <w:widowControl/>
        <w:spacing w:before="113" w:after="113" w:line="351" w:lineRule="atLeast"/>
        <w:jc w:val="center"/>
        <w:rPr>
          <w:rFonts w:ascii="方正小标宋_GBK" w:hAnsi="方正小标宋_GBK" w:eastAsia="方正小标宋_GBK" w:cs="方正小标宋_GBK"/>
          <w:kern w:val="0"/>
          <w:sz w:val="40"/>
          <w:szCs w:val="40"/>
        </w:rPr>
      </w:pPr>
      <w:r>
        <w:rPr>
          <w:rFonts w:ascii="Times New Roman" w:hAnsi="Times New Roman" w:eastAsia="方正书宋简体" w:cs="Times New Roman"/>
          <w:kern w:val="0"/>
          <w:sz w:val="44"/>
          <w:szCs w:val="44"/>
        </w:rPr>
        <w:br w:type="page"/>
      </w:r>
      <w:r>
        <w:rPr>
          <w:rFonts w:ascii="方正小标宋_GBK" w:hAnsi="方正小标宋_GBK" w:eastAsia="方正小标宋_GBK" w:cs="方正小标宋_GBK"/>
          <w:kern w:val="0"/>
          <w:sz w:val="40"/>
          <w:szCs w:val="40"/>
        </w:rPr>
        <w:t>使 用 说 明</w:t>
      </w:r>
    </w:p>
    <w:p>
      <w:pPr>
        <w:widowControl/>
        <w:wordWrap w:val="0"/>
        <w:spacing w:line="420" w:lineRule="exact"/>
        <w:ind w:firstLine="440" w:firstLineChars="200"/>
        <w:jc w:val="left"/>
        <w:rPr>
          <w:rFonts w:ascii="Times New Roman" w:hAnsi="Times New Roman" w:eastAsia="方正书宋简体" w:cs="Times New Roman"/>
          <w:kern w:val="0"/>
          <w:sz w:val="22"/>
          <w:szCs w:val="22"/>
        </w:rPr>
      </w:pP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一、本合同是依据《中华人民共和国合同法》、《二手车流通管理办法》等有关法律、法规制定的合同文本，供当事人约定使用。</w:t>
      </w: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二、本合同所称二手车，是指从办理完注册登记手续直至达到国家强制报废标准之前进行交易并转移所有权的汽车（包括三轮汽车、低速载货汽车即原农用运输车）、挂车、摩托车。</w:t>
      </w: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三、本合同签定前，买卖双方应充分了解合同的相关内容。卖方应向买方提供车辆的使用、修理、事故、检验以及是否办理抵押登记、缴纳税费、报废期等真实情况和信息；买方应了解、检验车辆的状况。</w:t>
      </w: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四、双方当事人应结合具体情况选择本合同协议条款中所提供的选择项，空格处应以文字形式填写完整。</w:t>
      </w: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五、本合同“补充约定”条款，供双方当事人自行约定。</w:t>
      </w: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六、本合同示范文本由湖北省工商行政管理局负责解释，并在全省范围内推行使用。</w:t>
      </w:r>
    </w:p>
    <w:p>
      <w:pPr>
        <w:widowControl/>
        <w:spacing w:before="113" w:after="113" w:line="351" w:lineRule="atLeast"/>
        <w:jc w:val="center"/>
        <w:rPr>
          <w:rFonts w:ascii="方正小标宋_GBK" w:hAnsi="方正小标宋_GBK" w:eastAsia="方正小标宋_GBK" w:cs="方正小标宋_GBK"/>
          <w:kern w:val="0"/>
          <w:sz w:val="40"/>
          <w:szCs w:val="40"/>
        </w:rPr>
      </w:pPr>
      <w:r>
        <w:rPr>
          <w:rFonts w:ascii="Times New Roman" w:hAnsi="Times New Roman" w:eastAsia="方正书宋简体" w:cs="Times New Roman"/>
          <w:kern w:val="0"/>
          <w:sz w:val="44"/>
          <w:szCs w:val="44"/>
        </w:rPr>
        <w:br w:type="page"/>
      </w:r>
      <w:r>
        <w:rPr>
          <w:rFonts w:ascii="方正小标宋_GBK" w:hAnsi="方正小标宋_GBK" w:eastAsia="方正小标宋_GBK" w:cs="方正小标宋_GBK"/>
          <w:kern w:val="0"/>
          <w:sz w:val="40"/>
          <w:szCs w:val="40"/>
        </w:rPr>
        <w:t>二手车买卖合同</w:t>
      </w:r>
    </w:p>
    <w:p>
      <w:pPr>
        <w:widowControl/>
        <w:spacing w:before="113" w:after="113" w:line="351" w:lineRule="atLeast"/>
        <w:jc w:val="center"/>
        <w:rPr>
          <w:rFonts w:ascii="Times New Roman" w:hAnsi="Times New Roman" w:eastAsia="方正书宋简体" w:cs="Times New Roman"/>
          <w:b/>
          <w:kern w:val="0"/>
          <w:sz w:val="44"/>
          <w:szCs w:val="44"/>
        </w:rPr>
      </w:pPr>
    </w:p>
    <w:p>
      <w:pPr>
        <w:widowControl/>
        <w:wordWrap w:val="0"/>
        <w:spacing w:line="420" w:lineRule="exact"/>
        <w:jc w:val="righ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合同编号：</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卖方（甲方）：</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住所：</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法定代表人：</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（如为自然人）身份证号码：</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电话号码：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；手机：</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wordWrap w:val="0"/>
        <w:spacing w:line="420" w:lineRule="exact"/>
        <w:jc w:val="left"/>
        <w:rPr>
          <w:rFonts w:ascii="方正书宋_GBK" w:hAnsi="方正书宋_GBK" w:eastAsia="方正书宋_GBK" w:cs="方正书宋_GBK"/>
          <w:kern w:val="0"/>
          <w:sz w:val="22"/>
          <w:szCs w:val="22"/>
        </w:rPr>
      </w:pP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买方（乙方）：</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住所：</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法定代表人：</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（如为自然人）身份证号码：</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电话号码: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；手机：</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wordWrap w:val="0"/>
        <w:spacing w:line="420" w:lineRule="exact"/>
        <w:jc w:val="left"/>
        <w:rPr>
          <w:rFonts w:ascii="方正书宋_GBK" w:hAnsi="方正书宋_GBK" w:eastAsia="方正书宋_GBK" w:cs="方正书宋_GBK"/>
          <w:kern w:val="0"/>
          <w:sz w:val="22"/>
          <w:szCs w:val="22"/>
          <w:u w:val="single"/>
        </w:rPr>
      </w:pPr>
    </w:p>
    <w:p>
      <w:pPr>
        <w:widowControl/>
        <w:wordWrap w:val="0"/>
        <w:spacing w:line="420" w:lineRule="exact"/>
        <w:jc w:val="left"/>
        <w:rPr>
          <w:rFonts w:ascii="方正书宋_GBK" w:hAnsi="方正书宋_GBK" w:eastAsia="方正书宋_GBK" w:cs="方正书宋_GBK"/>
          <w:kern w:val="0"/>
          <w:sz w:val="22"/>
          <w:szCs w:val="22"/>
        </w:rPr>
      </w:pPr>
    </w:p>
    <w:p>
      <w:pPr>
        <w:widowControl/>
        <w:wordWrap w:val="0"/>
        <w:spacing w:line="420" w:lineRule="exact"/>
        <w:jc w:val="left"/>
        <w:rPr>
          <w:rFonts w:ascii="方正书宋_GBK" w:hAnsi="方正书宋_GBK" w:eastAsia="方正书宋_GBK" w:cs="方正书宋_GBK"/>
          <w:kern w:val="0"/>
          <w:sz w:val="22"/>
          <w:szCs w:val="22"/>
        </w:rPr>
      </w:pP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根据《中华人民共和国合同法》、《二手车流通管理办法》等有关法律、法规、规章的规定，就二手车的买卖事宜，买卖双方在平等、自愿、协商一致的基础上签订本合同。</w:t>
      </w:r>
    </w:p>
    <w:p>
      <w:pPr>
        <w:widowControl/>
        <w:wordWrap w:val="0"/>
        <w:spacing w:line="420" w:lineRule="exact"/>
        <w:ind w:firstLine="440" w:firstLineChars="200"/>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2"/>
          <w:szCs w:val="22"/>
        </w:rPr>
        <w:t>第一条  二手车基本情况</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1．车主名称：</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车牌号码：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；厂牌型号：</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2．车辆状况说明见附件一。</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3．车辆相关凭证见附件二。</w:t>
      </w:r>
    </w:p>
    <w:p>
      <w:pPr>
        <w:widowControl/>
        <w:wordWrap w:val="0"/>
        <w:spacing w:line="420"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第二条  二手车交易约定事项</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1．二手车交易价款：（人民币）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元；大写</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2．付款方式：买方于</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年</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月</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日（通过现金/转账）向卖方预付车款的</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 xml:space="preserve">%，计 </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 xml:space="preserve">元；待交易车辆过户、转籍手续办理完成，且车辆及其证件交付完毕时，买方（通过现金/转账）向卖方支付交易车辆的所有余款 </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元。</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3．卖方应及时提供证件，以便办理车辆过户、转籍手续；并于</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年</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月</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日交付交易车辆，交付地点</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，应随车移交的相关证件如下：</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□机动车行驶证□机动车登记证书□车辆购置附加税本□车船使用税票□路桥费凭证□机动车辆保险单□营运车辆专用票、证□其它证件</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，证件总计</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件。</w:t>
      </w:r>
    </w:p>
    <w:p>
      <w:pPr>
        <w:widowControl/>
        <w:spacing w:line="396" w:lineRule="exact"/>
        <w:ind w:firstLine="440" w:firstLineChars="200"/>
        <w:rPr>
          <w:rFonts w:ascii="方正书宋_GBK" w:hAnsi="方正书宋_GBK" w:eastAsia="方正书宋_GBK" w:cs="方正书宋_GBK"/>
          <w:color w:val="FF0000"/>
          <w:kern w:val="0"/>
          <w:sz w:val="22"/>
          <w:szCs w:val="22"/>
        </w:rPr>
      </w:pPr>
      <w:r>
        <w:rPr>
          <w:rFonts w:hint="eastAsia" w:ascii="方正书宋_GBK" w:hAnsi="方正书宋_GBK" w:eastAsia="方正书宋_GBK" w:cs="方正书宋_GBK"/>
          <w:kern w:val="0"/>
          <w:sz w:val="22"/>
          <w:szCs w:val="22"/>
        </w:rPr>
        <w:t>4．车辆过户手续费、证照费为人民币：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元；大写</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（以实际发生费用为准）。</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5．卖买双方同意委托</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（交易公司全称）依法办理交易车辆过户、转籍手续。双方约定，交易手续费、证照费由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方承担。</w:t>
      </w:r>
      <w:r>
        <w:rPr>
          <w:rFonts w:hint="eastAsia" w:ascii="方正书宋_GBK" w:hAnsi="方正书宋_GBK" w:eastAsia="方正书宋_GBK" w:cs="方正书宋_GBK"/>
          <w:color w:val="000000"/>
          <w:kern w:val="0"/>
          <w:sz w:val="22"/>
          <w:szCs w:val="22"/>
        </w:rPr>
        <w:t>由</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kern w:val="0"/>
          <w:sz w:val="22"/>
          <w:szCs w:val="22"/>
        </w:rPr>
        <w:t>方</w:t>
      </w:r>
      <w:r>
        <w:rPr>
          <w:rFonts w:hint="eastAsia" w:ascii="方正书宋_GBK" w:hAnsi="方正书宋_GBK" w:eastAsia="方正书宋_GBK" w:cs="方正书宋_GBK"/>
          <w:color w:val="000000"/>
          <w:kern w:val="0"/>
          <w:sz w:val="22"/>
          <w:szCs w:val="22"/>
        </w:rPr>
        <w:t>向交易手续办理方（交易公司）支付佣金</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元。</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第三条  二手车的过户、交付及风险承担</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方应于本合同签订之日起</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个工作日内，将办理本车过户、转籍手续所需的相关证件、资料的原件及复印件交给</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方，该方为过户手续办理方。</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2．卖方应于本车过户、转籍手续办理完成后</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个工作日内在</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（地点）向买方交付车辆及相关凭证。</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在车辆交付买方之前所发生的所有风险由卖方承担和负责处理；在车辆实施销售已办理二手车产权转移登记过程中，所发生的风险由使用方承担和负责；在车辆交付买方之后所发生的所有风险由买方承担和负责处理。</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第四条  双方的权利和义务</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1．卖方应保证合法享有车辆的所有权或处置权，且该车符合国家有关规定，能够办理过户、转籍手续。</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2．卖方保证所出示及提供的与车辆有关的一切证件、证明及信息合法、真实、有效。</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3．卖方应按照合同约定的时间、地点向买方交付车辆。</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4．买方应按照合同约定支付价款，</w:t>
      </w:r>
      <w:r>
        <w:rPr>
          <w:rFonts w:hint="eastAsia" w:ascii="方正书宋_GBK" w:hAnsi="方正书宋_GBK" w:eastAsia="方正书宋_GBK" w:cs="方正书宋_GBK"/>
          <w:color w:val="000000"/>
          <w:kern w:val="0"/>
          <w:sz w:val="22"/>
          <w:szCs w:val="22"/>
        </w:rPr>
        <w:t>卖方在收取车款后，应开具收款凭证。</w:t>
      </w:r>
    </w:p>
    <w:p>
      <w:pPr>
        <w:widowControl/>
        <w:wordWrap w:val="0"/>
        <w:spacing w:line="396" w:lineRule="exact"/>
        <w:ind w:firstLine="440" w:firstLineChars="200"/>
        <w:rPr>
          <w:rFonts w:ascii="方正书宋_GBK" w:hAnsi="方正书宋_GBK" w:eastAsia="方正书宋_GBK" w:cs="方正书宋_GBK"/>
          <w:color w:val="000000"/>
          <w:spacing w:val="-11"/>
          <w:kern w:val="0"/>
          <w:sz w:val="22"/>
          <w:szCs w:val="22"/>
        </w:rPr>
      </w:pPr>
      <w:r>
        <w:rPr>
          <w:rFonts w:hint="eastAsia" w:ascii="方正书宋_GBK" w:hAnsi="方正书宋_GBK" w:eastAsia="方正书宋_GBK" w:cs="方正书宋_GBK"/>
          <w:color w:val="000000"/>
          <w:kern w:val="0"/>
          <w:sz w:val="22"/>
          <w:szCs w:val="22"/>
        </w:rPr>
        <w:t>5．</w:t>
      </w:r>
      <w:r>
        <w:rPr>
          <w:rFonts w:hint="eastAsia" w:ascii="方正书宋_GBK" w:hAnsi="方正书宋_GBK" w:eastAsia="方正书宋_GBK" w:cs="方正书宋_GBK"/>
          <w:color w:val="000000"/>
          <w:spacing w:val="-11"/>
          <w:kern w:val="0"/>
          <w:sz w:val="22"/>
          <w:szCs w:val="22"/>
        </w:rPr>
        <w:t>对转出本地的车辆，买方应确认车辆能在转入所在地办理转入手续（包括车辆排放标准）。</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第五条  违约责任</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1．卖方向买方提供的有关车辆信息不真实，买方有权要求卖方赔偿因此造成的损失。</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2．卖方未按合同约定的时间将本车及其相关凭证交付买方的，逾期每日按本车价款总额的</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%向买方支付违约金（其比例不得高于5%）。</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3．买方未按照合同约定的时间支付本车价款的，逾期每日按本车价款总额</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%向卖方支付违约金（其比例不得高于5%）。</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4．因卖方原因致使车辆不能办理过户、转籍手续的，买方有权要求卖方返还车辆价款并承担一切损失；因买方原因致使车辆不能办理过户、转籍手续的，卖方有权要求买方返还车辆并承担一切损失。</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5．任何一方违反合同约定的，均应赔偿由此给对方造成的损失。</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第六条  合同争议的解决方式</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因本合同发生的争议，由当事人相互协商或向有关行业组织申请调解解决；协商或调解不成的，按下列第</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种方式解决：</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1．提交仲裁机构仲裁；</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2．依法向人民法院起诉。</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第七条  合同的生效</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本合同一式四份，卖买双方、交易市场、车管部门各一份。合同经双方当事人签字或盖章之日起生效。未尽事宜由双方另行签订补充协议；补充协议与本合同具同等法律效力。</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第八条  补充约定（没有约定的请写上无）</w:t>
      </w:r>
    </w:p>
    <w:p>
      <w:pPr>
        <w:spacing w:line="396" w:lineRule="exac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 xml:space="preserve">     1．</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spacing w:line="396" w:lineRule="exac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 xml:space="preserve">     2．</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spacing w:line="396" w:lineRule="exact"/>
        <w:jc w:val="left"/>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卖方（甲方）：</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；买方（乙方）：</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；卖方姓名（签章）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；买方姓名（签章）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；卖方地址：</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；买方地址：</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；卖方电话：</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；买方电话：</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spacing w:line="396" w:lineRule="exact"/>
        <w:rPr>
          <w:rFonts w:ascii="方正书宋_GBK" w:hAnsi="方正书宋_GBK" w:eastAsia="方正书宋_GBK" w:cs="方正书宋_GBK"/>
          <w:color w:val="000000"/>
          <w:kern w:val="0"/>
          <w:sz w:val="22"/>
          <w:szCs w:val="22"/>
        </w:rPr>
      </w:pPr>
    </w:p>
    <w:p>
      <w:pPr>
        <w:spacing w:line="396" w:lineRule="exact"/>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交易公司（加盖公章）：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spacing w:line="396" w:lineRule="exact"/>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公司地址：</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spacing w:line="396"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公司电话：</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spacing w:line="420" w:lineRule="exact"/>
        <w:rPr>
          <w:rFonts w:ascii="方正书宋_GBK" w:hAnsi="方正书宋_GBK" w:eastAsia="方正书宋_GBK" w:cs="方正书宋_GBK"/>
          <w:color w:val="000000"/>
          <w:kern w:val="0"/>
          <w:sz w:val="22"/>
          <w:szCs w:val="22"/>
        </w:rPr>
      </w:pPr>
    </w:p>
    <w:p>
      <w:pPr>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附件1：车辆状况说明书</w:t>
      </w:r>
    </w:p>
    <w:p>
      <w:pPr>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附件2：车辆相关凭证</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⒈《机动车登记证书》；</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⒉《机动车行驶证》；</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⒊有效的机动车安全技术检验合格证书；</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⒋车辆购置税完税证明；</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⒌车船使用税缴付凭证；</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⒍车辆保险单；</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⒎购车发票。</w:t>
      </w:r>
    </w:p>
    <w:p>
      <w:pPr>
        <w:widowControl/>
        <w:spacing w:line="351" w:lineRule="atLeast"/>
        <w:jc w:val="center"/>
        <w:rPr>
          <w:rFonts w:ascii="方正小标宋_GBK" w:hAnsi="方正小标宋_GBK" w:eastAsia="方正小标宋_GBK" w:cs="方正小标宋_GBK"/>
          <w:kern w:val="0"/>
          <w:sz w:val="40"/>
          <w:szCs w:val="40"/>
        </w:rPr>
      </w:pPr>
      <w:r>
        <w:rPr>
          <w:rFonts w:ascii="方正小标宋_GBK" w:hAnsi="方正小标宋_GBK" w:eastAsia="方正小标宋_GBK" w:cs="方正小标宋_GBK"/>
          <w:kern w:val="0"/>
          <w:sz w:val="40"/>
          <w:szCs w:val="40"/>
        </w:rPr>
        <w:br w:type="page"/>
      </w:r>
      <w:r>
        <w:rPr>
          <w:rFonts w:ascii="方正小标宋_GBK" w:hAnsi="方正小标宋_GBK" w:eastAsia="方正小标宋_GBK" w:cs="方正小标宋_GBK"/>
          <w:kern w:val="0"/>
          <w:sz w:val="40"/>
          <w:szCs w:val="40"/>
        </w:rPr>
        <w:t>车 辆 状 况 说 明 书</w:t>
      </w:r>
    </w:p>
    <w:p>
      <w:pPr>
        <w:tabs>
          <w:tab w:val="left" w:pos="2025"/>
        </w:tabs>
        <w:jc w:val="center"/>
        <w:rPr>
          <w:rFonts w:ascii="方正楷体_GBK" w:hAnsi="方正楷体_GBK" w:eastAsia="方正楷体_GBK" w:cs="方正楷体_GBK"/>
          <w:sz w:val="28"/>
          <w:szCs w:val="28"/>
        </w:rPr>
      </w:pPr>
      <w:r>
        <w:rPr>
          <w:rFonts w:hint="eastAsia" w:ascii="方正楷体_GBK" w:hAnsi="方正楷体_GBK" w:eastAsia="方正楷体_GBK" w:cs="方正楷体_GBK"/>
          <w:kern w:val="0"/>
          <w:sz w:val="28"/>
          <w:szCs w:val="28"/>
        </w:rPr>
        <w:t>（车辆信息表）</w:t>
      </w:r>
    </w:p>
    <w:tbl>
      <w:tblPr>
        <w:tblStyle w:val="35"/>
        <w:tblW w:w="88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9"/>
        <w:gridCol w:w="1439"/>
        <w:gridCol w:w="350"/>
        <w:gridCol w:w="216"/>
        <w:gridCol w:w="926"/>
        <w:gridCol w:w="112"/>
        <w:gridCol w:w="361"/>
        <w:gridCol w:w="583"/>
        <w:gridCol w:w="284"/>
        <w:gridCol w:w="378"/>
        <w:gridCol w:w="943"/>
        <w:gridCol w:w="267"/>
        <w:gridCol w:w="110"/>
        <w:gridCol w:w="581"/>
        <w:gridCol w:w="363"/>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jc w:val="center"/>
        </w:trPr>
        <w:tc>
          <w:tcPr>
            <w:tcW w:w="519" w:type="dxa"/>
            <w:vMerge w:val="restart"/>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车辆基本信息</w:t>
            </w: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厂牌型号</w:t>
            </w:r>
          </w:p>
        </w:tc>
        <w:tc>
          <w:tcPr>
            <w:tcW w:w="2482" w:type="dxa"/>
            <w:gridSpan w:val="6"/>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1321"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牌照号码</w:t>
            </w:r>
          </w:p>
        </w:tc>
        <w:tc>
          <w:tcPr>
            <w:tcW w:w="2766" w:type="dxa"/>
            <w:gridSpan w:val="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1439" w:type="dxa"/>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初次登记日期</w:t>
            </w:r>
          </w:p>
        </w:tc>
        <w:tc>
          <w:tcPr>
            <w:tcW w:w="1604" w:type="dxa"/>
            <w:gridSpan w:val="4"/>
            <w:tcMar>
              <w:top w:w="15" w:type="dxa"/>
              <w:left w:w="15" w:type="dxa"/>
              <w:bottom w:w="0" w:type="dxa"/>
              <w:right w:w="15" w:type="dxa"/>
            </w:tcMar>
            <w:vAlign w:val="center"/>
          </w:tcPr>
          <w:p>
            <w:pPr>
              <w:widowControl/>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xml:space="preserve">    年  月  日</w:t>
            </w:r>
          </w:p>
        </w:tc>
        <w:tc>
          <w:tcPr>
            <w:tcW w:w="944" w:type="dxa"/>
            <w:gridSpan w:val="2"/>
            <w:vAlign w:val="center"/>
          </w:tcPr>
          <w:p>
            <w:pPr>
              <w:widowControl/>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登记证号</w:t>
            </w:r>
          </w:p>
        </w:tc>
        <w:tc>
          <w:tcPr>
            <w:tcW w:w="1982" w:type="dxa"/>
            <w:gridSpan w:val="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p>
        </w:tc>
        <w:tc>
          <w:tcPr>
            <w:tcW w:w="944" w:type="dxa"/>
            <w:gridSpan w:val="2"/>
            <w:tcMar>
              <w:top w:w="15" w:type="dxa"/>
              <w:left w:w="15" w:type="dxa"/>
              <w:bottom w:w="0" w:type="dxa"/>
              <w:right w:w="15" w:type="dxa"/>
            </w:tcMar>
            <w:vAlign w:val="center"/>
          </w:tcPr>
          <w:p>
            <w:pPr>
              <w:widowControl/>
              <w:jc w:val="righ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表征里程</w:t>
            </w:r>
          </w:p>
        </w:tc>
        <w:tc>
          <w:tcPr>
            <w:tcW w:w="1445" w:type="dxa"/>
            <w:vAlign w:val="center"/>
          </w:tcPr>
          <w:p>
            <w:pPr>
              <w:jc w:val="righ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万公里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品牌名称</w:t>
            </w:r>
          </w:p>
        </w:tc>
        <w:tc>
          <w:tcPr>
            <w:tcW w:w="1142"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1718" w:type="dxa"/>
            <w:gridSpan w:val="5"/>
            <w:tcMar>
              <w:top w:w="15" w:type="dxa"/>
              <w:left w:w="15" w:type="dxa"/>
              <w:bottom w:w="0" w:type="dxa"/>
              <w:right w:w="15" w:type="dxa"/>
            </w:tcMar>
            <w:vAlign w:val="center"/>
          </w:tcPr>
          <w:p>
            <w:pPr>
              <w:widowControl/>
              <w:ind w:firstLine="90" w:firstLineChars="50"/>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□进口  □国产</w:t>
            </w:r>
          </w:p>
        </w:tc>
        <w:tc>
          <w:tcPr>
            <w:tcW w:w="1210"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车身颜色</w:t>
            </w:r>
          </w:p>
        </w:tc>
        <w:tc>
          <w:tcPr>
            <w:tcW w:w="2499" w:type="dxa"/>
            <w:gridSpan w:val="4"/>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0" w:hRule="atLeast"/>
          <w:jc w:val="center"/>
        </w:trPr>
        <w:tc>
          <w:tcPr>
            <w:tcW w:w="519" w:type="dxa"/>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年检证明</w:t>
            </w:r>
          </w:p>
        </w:tc>
        <w:tc>
          <w:tcPr>
            <w:tcW w:w="2860" w:type="dxa"/>
            <w:gridSpan w:val="7"/>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□有（至＿年＿月）□无</w:t>
            </w:r>
          </w:p>
        </w:tc>
        <w:tc>
          <w:tcPr>
            <w:tcW w:w="1210"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车船使用税</w:t>
            </w:r>
          </w:p>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完税证明</w:t>
            </w:r>
          </w:p>
        </w:tc>
        <w:tc>
          <w:tcPr>
            <w:tcW w:w="2499" w:type="dxa"/>
            <w:gridSpan w:val="4"/>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□有（至＿年＿月）□无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使用性质</w:t>
            </w:r>
          </w:p>
        </w:tc>
        <w:tc>
          <w:tcPr>
            <w:tcW w:w="6569" w:type="dxa"/>
            <w:gridSpan w:val="13"/>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□家庭用车    □公务用车    □劳动用车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0" w:hRule="atLeast"/>
          <w:jc w:val="center"/>
        </w:trPr>
        <w:tc>
          <w:tcPr>
            <w:tcW w:w="519" w:type="dxa"/>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其他法定         凭证、证明</w:t>
            </w:r>
          </w:p>
        </w:tc>
        <w:tc>
          <w:tcPr>
            <w:tcW w:w="6569" w:type="dxa"/>
            <w:gridSpan w:val="13"/>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□号牌    □行驶证    □登记证书    □保险单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Merge w:val="restart"/>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重要配置</w:t>
            </w: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燃料</w:t>
            </w:r>
          </w:p>
        </w:tc>
        <w:tc>
          <w:tcPr>
            <w:tcW w:w="1142"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1718" w:type="dxa"/>
            <w:gridSpan w:val="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排量/缸径</w:t>
            </w:r>
          </w:p>
        </w:tc>
        <w:tc>
          <w:tcPr>
            <w:tcW w:w="1210"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691"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缸数</w:t>
            </w:r>
          </w:p>
        </w:tc>
        <w:tc>
          <w:tcPr>
            <w:tcW w:w="1808"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5"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发动机功率</w:t>
            </w:r>
          </w:p>
        </w:tc>
        <w:tc>
          <w:tcPr>
            <w:tcW w:w="1142"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1718" w:type="dxa"/>
            <w:gridSpan w:val="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排放标准</w:t>
            </w:r>
          </w:p>
        </w:tc>
        <w:tc>
          <w:tcPr>
            <w:tcW w:w="1210"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691"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变速器形式</w:t>
            </w:r>
          </w:p>
        </w:tc>
        <w:tc>
          <w:tcPr>
            <w:tcW w:w="1808"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安全气囊</w:t>
            </w:r>
          </w:p>
        </w:tc>
        <w:tc>
          <w:tcPr>
            <w:tcW w:w="1142"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1718" w:type="dxa"/>
            <w:gridSpan w:val="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驱动方式</w:t>
            </w:r>
          </w:p>
        </w:tc>
        <w:tc>
          <w:tcPr>
            <w:tcW w:w="1210"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691"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ABS</w:t>
            </w:r>
          </w:p>
        </w:tc>
        <w:tc>
          <w:tcPr>
            <w:tcW w:w="1808"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xml:space="preserve"> □ 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Align w:val="center"/>
          </w:tcPr>
          <w:p>
            <w:pPr>
              <w:widowControl/>
              <w:jc w:val="left"/>
              <w:rPr>
                <w:rFonts w:ascii="方正书宋_GBK" w:hAnsi="方正书宋_GBK" w:eastAsia="方正书宋_GBK" w:cs="方正书宋_GBK"/>
                <w:kern w:val="0"/>
                <w:sz w:val="18"/>
                <w:szCs w:val="18"/>
              </w:rPr>
            </w:pPr>
          </w:p>
        </w:tc>
        <w:tc>
          <w:tcPr>
            <w:tcW w:w="2005" w:type="dxa"/>
            <w:gridSpan w:val="3"/>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其他重要参数或配件</w:t>
            </w:r>
          </w:p>
        </w:tc>
        <w:tc>
          <w:tcPr>
            <w:tcW w:w="6353" w:type="dxa"/>
            <w:gridSpan w:val="1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0" w:hRule="atLeast"/>
          <w:jc w:val="center"/>
        </w:trPr>
        <w:tc>
          <w:tcPr>
            <w:tcW w:w="519" w:type="dxa"/>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是否为事故车</w:t>
            </w: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□是   □否</w:t>
            </w:r>
          </w:p>
        </w:tc>
        <w:tc>
          <w:tcPr>
            <w:tcW w:w="1615" w:type="dxa"/>
            <w:gridSpan w:val="4"/>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损伤位置</w:t>
            </w:r>
          </w:p>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及损伤情况</w:t>
            </w:r>
          </w:p>
        </w:tc>
        <w:tc>
          <w:tcPr>
            <w:tcW w:w="4954" w:type="dxa"/>
            <w:gridSpan w:val="9"/>
            <w:vAlign w:val="center"/>
          </w:tcPr>
          <w:p>
            <w:pPr>
              <w:widowControl/>
              <w:jc w:val="left"/>
              <w:rPr>
                <w:rFonts w:ascii="方正书宋_GBK" w:hAnsi="方正书宋_GBK" w:eastAsia="方正书宋_GBK" w:cs="方正书宋_GBK"/>
                <w:kern w:val="0"/>
                <w:sz w:val="18"/>
                <w:szCs w:val="18"/>
              </w:rPr>
            </w:pPr>
          </w:p>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5" w:hRule="atLeast"/>
          <w:jc w:val="center"/>
        </w:trPr>
        <w:tc>
          <w:tcPr>
            <w:tcW w:w="519" w:type="dxa"/>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车辆状况描述</w:t>
            </w:r>
          </w:p>
        </w:tc>
        <w:tc>
          <w:tcPr>
            <w:tcW w:w="8358" w:type="dxa"/>
            <w:gridSpan w:val="1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0" w:hRule="atLeast"/>
          <w:jc w:val="center"/>
        </w:trPr>
        <w:tc>
          <w:tcPr>
            <w:tcW w:w="519" w:type="dxa"/>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质量保证</w:t>
            </w:r>
          </w:p>
        </w:tc>
        <w:tc>
          <w:tcPr>
            <w:tcW w:w="1789" w:type="dxa"/>
            <w:gridSpan w:val="2"/>
            <w:tcMar>
              <w:top w:w="15" w:type="dxa"/>
              <w:left w:w="15" w:type="dxa"/>
              <w:bottom w:w="0" w:type="dxa"/>
              <w:right w:w="15" w:type="dxa"/>
            </w:tcMar>
            <w:vAlign w:val="center"/>
          </w:tcPr>
          <w:p>
            <w:pPr>
              <w:widowControl/>
              <w:ind w:firstLine="180" w:firstLineChars="100"/>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□有   □无</w:t>
            </w:r>
          </w:p>
        </w:tc>
        <w:tc>
          <w:tcPr>
            <w:tcW w:w="2860" w:type="dxa"/>
            <w:gridSpan w:val="7"/>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质保范围</w:t>
            </w:r>
          </w:p>
        </w:tc>
        <w:tc>
          <w:tcPr>
            <w:tcW w:w="3709" w:type="dxa"/>
            <w:gridSpan w:val="6"/>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8877" w:type="dxa"/>
            <w:gridSpan w:val="16"/>
            <w:vMerge w:val="restart"/>
            <w:tcMar>
              <w:top w:w="15" w:type="dxa"/>
              <w:left w:w="15" w:type="dxa"/>
              <w:bottom w:w="0" w:type="dxa"/>
              <w:right w:w="15" w:type="dxa"/>
            </w:tcMar>
            <w:vAlign w:val="center"/>
          </w:tcPr>
          <w:p>
            <w:pPr>
              <w:widowControl/>
              <w:ind w:left="810" w:hanging="810" w:hangingChars="450"/>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xml:space="preserve">      说明书出具人：                        鉴定评估师（签章）：                         年  月  日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8877" w:type="dxa"/>
            <w:gridSpan w:val="16"/>
            <w:vMerge w:val="continue"/>
            <w:vAlign w:val="center"/>
          </w:tcPr>
          <w:p>
            <w:pPr>
              <w:widowControl/>
              <w:jc w:val="left"/>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80" w:hRule="atLeast"/>
          <w:jc w:val="center"/>
        </w:trPr>
        <w:tc>
          <w:tcPr>
            <w:tcW w:w="519" w:type="dxa"/>
            <w:vMerge w:val="restart"/>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声明</w:t>
            </w:r>
          </w:p>
        </w:tc>
        <w:tc>
          <w:tcPr>
            <w:tcW w:w="8358" w:type="dxa"/>
            <w:gridSpan w:val="15"/>
            <w:vMerge w:val="restart"/>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⒈本车辆符合《二手车流通管理办法》有关规定，属合法车辆，可进行交易；</w:t>
            </w:r>
            <w:r>
              <w:rPr>
                <w:rFonts w:hint="eastAsia" w:ascii="方正书宋_GBK" w:hAnsi="方正书宋_GBK" w:eastAsia="方正书宋_GBK" w:cs="方正书宋_GBK"/>
                <w:kern w:val="0"/>
                <w:sz w:val="18"/>
                <w:szCs w:val="18"/>
              </w:rPr>
              <w:br w:type="textWrapping"/>
            </w:r>
            <w:r>
              <w:rPr>
                <w:rFonts w:hint="eastAsia" w:ascii="方正书宋_GBK" w:hAnsi="方正书宋_GBK" w:eastAsia="方正书宋_GBK" w:cs="方正书宋_GBK"/>
                <w:kern w:val="0"/>
                <w:sz w:val="18"/>
                <w:szCs w:val="18"/>
              </w:rPr>
              <w:t>⒉本表所描述车辆状况为说明书出具人填表日车辆的静态状况；</w:t>
            </w:r>
            <w:r>
              <w:rPr>
                <w:rFonts w:hint="eastAsia" w:ascii="方正书宋_GBK" w:hAnsi="方正书宋_GBK" w:eastAsia="方正书宋_GBK" w:cs="方正书宋_GBK"/>
                <w:kern w:val="0"/>
                <w:sz w:val="18"/>
                <w:szCs w:val="18"/>
              </w:rPr>
              <w:br w:type="textWrapping"/>
            </w:r>
            <w:r>
              <w:rPr>
                <w:rFonts w:hint="eastAsia" w:ascii="方正书宋_GBK" w:hAnsi="方正书宋_GBK" w:eastAsia="方正书宋_GBK" w:cs="方正书宋_GBK"/>
                <w:kern w:val="0"/>
                <w:sz w:val="18"/>
                <w:szCs w:val="18"/>
              </w:rPr>
              <w:t>⒊本表所列各项内容买卖双方均进行了逐一核对并确认。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8358" w:type="dxa"/>
            <w:gridSpan w:val="15"/>
            <w:vMerge w:val="continue"/>
            <w:vAlign w:val="center"/>
          </w:tcPr>
          <w:p>
            <w:pPr>
              <w:widowControl/>
              <w:jc w:val="left"/>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8358" w:type="dxa"/>
            <w:gridSpan w:val="15"/>
            <w:vMerge w:val="continue"/>
            <w:vAlign w:val="center"/>
          </w:tcPr>
          <w:p>
            <w:pPr>
              <w:widowControl/>
              <w:jc w:val="left"/>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8877" w:type="dxa"/>
            <w:gridSpan w:val="16"/>
            <w:vMerge w:val="restart"/>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xml:space="preserve">买方（签章）：                            卖方（签章）：      </w:t>
            </w:r>
            <w:r>
              <w:rPr>
                <w:rFonts w:hint="eastAsia" w:ascii="方正书宋_GBK" w:hAnsi="方正书宋_GBK" w:eastAsia="方正书宋_GBK" w:cs="方正书宋_GBK"/>
                <w:kern w:val="0"/>
                <w:sz w:val="18"/>
                <w:szCs w:val="18"/>
              </w:rPr>
              <w:br w:type="textWrapping"/>
            </w:r>
            <w:r>
              <w:rPr>
                <w:rFonts w:hint="eastAsia" w:ascii="方正书宋_GBK" w:hAnsi="方正书宋_GBK" w:eastAsia="方正书宋_GBK" w:cs="方正书宋_GBK"/>
                <w:kern w:val="0"/>
                <w:sz w:val="18"/>
                <w:szCs w:val="18"/>
              </w:rPr>
              <w:t xml:space="preserve">                     年  月  日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8877" w:type="dxa"/>
            <w:gridSpan w:val="16"/>
            <w:vMerge w:val="continue"/>
            <w:vAlign w:val="center"/>
          </w:tcPr>
          <w:p>
            <w:pPr>
              <w:widowControl/>
              <w:jc w:val="left"/>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10" w:hRule="atLeast"/>
          <w:jc w:val="center"/>
        </w:trPr>
        <w:tc>
          <w:tcPr>
            <w:tcW w:w="519" w:type="dxa"/>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备注</w:t>
            </w:r>
          </w:p>
        </w:tc>
        <w:tc>
          <w:tcPr>
            <w:tcW w:w="8358" w:type="dxa"/>
            <w:gridSpan w:val="15"/>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⒈本表由卖方填写，若卖方为二手车经纪（经销）企业时，应由注册二手车鉴评估师根据行业相关规定及标准进行填写并标明鉴定评估师的注册证书编号；</w:t>
            </w:r>
          </w:p>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⒉本表一式三份，一份用于车辆展示，其余作为二手车买卖合同的附件。</w:t>
            </w:r>
          </w:p>
        </w:tc>
      </w:tr>
    </w:tbl>
    <w:p>
      <w:pPr>
        <w:widowControl/>
        <w:spacing w:line="351" w:lineRule="atLeast"/>
        <w:jc w:val="center"/>
        <w:rPr>
          <w:rFonts w:ascii="方正小标宋_GBK" w:hAnsi="方正小标宋_GBK" w:eastAsia="方正小标宋_GBK" w:cs="方正小标宋_GBK"/>
          <w:kern w:val="0"/>
          <w:sz w:val="40"/>
          <w:szCs w:val="40"/>
        </w:rPr>
      </w:pPr>
      <w:r>
        <w:rPr>
          <w:rFonts w:ascii="方正小标宋_GBK" w:hAnsi="方正小标宋_GBK" w:eastAsia="方正小标宋_GBK" w:cs="方正小标宋_GBK"/>
          <w:kern w:val="0"/>
          <w:sz w:val="40"/>
          <w:szCs w:val="40"/>
        </w:rPr>
        <w:br w:type="page"/>
      </w:r>
      <w:r>
        <w:rPr>
          <w:rFonts w:ascii="方正小标宋_GBK" w:hAnsi="方正小标宋_GBK" w:eastAsia="方正小标宋_GBK" w:cs="方正小标宋_GBK"/>
          <w:kern w:val="0"/>
          <w:sz w:val="40"/>
          <w:szCs w:val="40"/>
        </w:rPr>
        <w:t>填写说明</w:t>
      </w:r>
    </w:p>
    <w:p>
      <w:pPr>
        <w:spacing w:line="420" w:lineRule="exact"/>
        <w:ind w:firstLine="480" w:firstLineChars="200"/>
        <w:rPr>
          <w:rFonts w:ascii="方正小标宋_GBK" w:hAnsi="方正小标宋_GBK" w:eastAsia="方正小标宋_GBK" w:cs="方正小标宋_GBK"/>
          <w:sz w:val="24"/>
        </w:rPr>
      </w:pPr>
      <w:r>
        <w:rPr>
          <w:rFonts w:hint="eastAsia" w:ascii="方正小标宋_GBK" w:hAnsi="方正小标宋_GBK" w:eastAsia="方正小标宋_GBK" w:cs="方正小标宋_GBK"/>
          <w:sz w:val="24"/>
        </w:rPr>
        <w:t>一、车辆基本信息</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（一）“表征里程”项的内容，按照车辆里程表实际显示总里程数填写。</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（二）“其他法定凭证、证明”项的内容，根据实际提交证明文件，在对应项前“□”内打“√”未列明的填入“其他”项中。</w:t>
      </w:r>
    </w:p>
    <w:p>
      <w:pPr>
        <w:spacing w:line="420" w:lineRule="exact"/>
        <w:ind w:firstLine="480" w:firstLineChars="200"/>
        <w:rPr>
          <w:rFonts w:ascii="方正小标宋_GBK" w:hAnsi="方正小标宋_GBK" w:eastAsia="方正小标宋_GBK" w:cs="方正小标宋_GBK"/>
          <w:sz w:val="24"/>
        </w:rPr>
      </w:pPr>
      <w:r>
        <w:rPr>
          <w:rFonts w:hint="eastAsia" w:ascii="方正小标宋_GBK" w:hAnsi="方正小标宋_GBK" w:eastAsia="方正小标宋_GBK" w:cs="方正小标宋_GBK"/>
          <w:sz w:val="24"/>
        </w:rPr>
        <w:t>二、重要技术配置及参数</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“其他重要参数”:根据实际情况如实填写相关配置信息。</w:t>
      </w:r>
    </w:p>
    <w:p>
      <w:pPr>
        <w:spacing w:line="420" w:lineRule="exact"/>
        <w:ind w:firstLine="480" w:firstLineChars="200"/>
        <w:rPr>
          <w:rFonts w:ascii="方正小标宋_GBK" w:hAnsi="方正小标宋_GBK" w:eastAsia="方正小标宋_GBK" w:cs="方正小标宋_GBK"/>
          <w:sz w:val="24"/>
        </w:rPr>
      </w:pPr>
      <w:r>
        <w:rPr>
          <w:rFonts w:hint="eastAsia" w:ascii="方正小标宋_GBK" w:hAnsi="方正小标宋_GBK" w:eastAsia="方正小标宋_GBK" w:cs="方正小标宋_GBK"/>
          <w:sz w:val="24"/>
        </w:rPr>
        <w:t>三、是否为事故车:</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如实明示是否为事故车，在对应项前“□”内打“√”。如果“是”，需在“损伤位置及损伤状况”项中描述损伤位置及损伤状况。损伤位置为可以影响到车辆整体结构的位置，主要为A、B、C、D柱，翼子板内板、前纵梁、地板等。损伤状况包括:变形、烧焊、扭曲、锈蚀、褶皱、更换过等。</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如果“否”则无需填写后项内容。</w:t>
      </w:r>
    </w:p>
    <w:p>
      <w:pPr>
        <w:spacing w:line="420" w:lineRule="exact"/>
        <w:ind w:firstLine="480" w:firstLineChars="200"/>
        <w:rPr>
          <w:rFonts w:ascii="方正小标宋_GBK" w:hAnsi="方正小标宋_GBK" w:eastAsia="方正小标宋_GBK" w:cs="方正小标宋_GBK"/>
          <w:sz w:val="24"/>
        </w:rPr>
      </w:pPr>
      <w:r>
        <w:rPr>
          <w:rFonts w:hint="eastAsia" w:ascii="方正小标宋_GBK" w:hAnsi="方正小标宋_GBK" w:eastAsia="方正小标宋_GBK" w:cs="方正小标宋_GBK"/>
          <w:sz w:val="24"/>
        </w:rPr>
        <w:t>四、车辆状况描述:</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仅描述静态状况，应包括如下内容:</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（一）车身外观状况:需描述外观的损伤位置及损伤状况。</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损伤位置包括:翼子板、车门、行李箱盖、行李箱内侧、车顶、保险杠、格栏、玻璃、轮胎、备胎等。</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损伤状况包括状态和程度两部分。</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损伤状况包括：伤痕、凹陷、弯曲、波纹、锈斑、腐蚀、裂纹、小孔、调换、做漆痕迹、条纹等。</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损伤程度包括：一元硬币可覆盖、10cm*10cm纸可覆盖、20cm*20cm纸可覆盖、Ａ４纸可覆盖、Ａ４纸无法覆盖、花纹深度少于1.6mm（轮胎损伤）</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（二）发动机舱内状况：需描述发动机外观状态，各液面状态、线路状况。</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（三）车内及电器状况：需描述内饰是否有破损，车内是否清洁，仪表是否正常，各部分电器是否工作正常，车窗密封及工作状态是否正常等。</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（四）底盘状况：发动机油底壳、变速箱、减震器是否有漏油现象，转向臂球销、三角臂球销是否松动、转动轴防尘罩是否有破损。</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以上部分，如果无任何问题，填写“车辆状况良好”。有任何问题需明确注明。</w:t>
      </w:r>
    </w:p>
    <w:p>
      <w:pPr>
        <w:spacing w:line="420" w:lineRule="exact"/>
        <w:ind w:firstLine="480" w:firstLineChars="200"/>
        <w:rPr>
          <w:rFonts w:ascii="方正小标宋_GBK" w:hAnsi="方正小标宋_GBK" w:eastAsia="方正小标宋_GBK" w:cs="方正小标宋_GBK"/>
          <w:sz w:val="24"/>
        </w:rPr>
      </w:pPr>
      <w:r>
        <w:rPr>
          <w:rFonts w:hint="eastAsia" w:ascii="方正小标宋_GBK" w:hAnsi="方正小标宋_GBK" w:eastAsia="方正小标宋_GBK" w:cs="方正小标宋_GBK"/>
          <w:sz w:val="24"/>
        </w:rPr>
        <w:t>五、质量保证：</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明示车辆是否提供质量保证，在对应项前“□”内打“√”。如果“是”，需在“质保范围”项中填写质保内容。如果“否”，则无需填写后项内容。</w:t>
      </w:r>
    </w:p>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1746" w:name="_Toc31704"/>
      <w:r>
        <w:rPr>
          <w:rFonts w:hint="eastAsia" w:ascii="黑体" w:hAnsi="黑体" w:eastAsia="黑体" w:cs="黑体"/>
        </w:rPr>
        <w:t>湖北省旅游包车合同（三部门联合发文）（鄂工商合〔2013〕81号）</w:t>
      </w:r>
      <w:bookmarkEnd w:id="1746"/>
    </w:p>
    <w:tbl>
      <w:tblPr>
        <w:tblStyle w:val="35"/>
        <w:tblW w:w="9061" w:type="dxa"/>
        <w:tblInd w:w="0" w:type="dxa"/>
        <w:tblLayout w:type="fixed"/>
        <w:tblCellMar>
          <w:top w:w="0" w:type="dxa"/>
          <w:left w:w="108" w:type="dxa"/>
          <w:bottom w:w="0" w:type="dxa"/>
          <w:right w:w="108" w:type="dxa"/>
        </w:tblCellMar>
      </w:tblPr>
      <w:tblGrid>
        <w:gridCol w:w="4530"/>
        <w:gridCol w:w="4531"/>
      </w:tblGrid>
      <w:tr>
        <w:tblPrEx>
          <w:tblLayout w:type="fixed"/>
          <w:tblCellMar>
            <w:top w:w="0" w:type="dxa"/>
            <w:left w:w="108" w:type="dxa"/>
            <w:bottom w:w="0" w:type="dxa"/>
            <w:right w:w="108" w:type="dxa"/>
          </w:tblCellMar>
        </w:tblPrEx>
        <w:trPr>
          <w:trHeight w:val="1985" w:hRule="exact"/>
        </w:trPr>
        <w:tc>
          <w:tcPr>
            <w:tcW w:w="4530" w:type="dxa"/>
          </w:tcPr>
          <w:p>
            <w:pPr>
              <w:adjustRightInd w:val="0"/>
              <w:snapToGrid w:val="0"/>
              <w:spacing w:line="664" w:lineRule="exact"/>
              <w:rPr>
                <w:sz w:val="32"/>
                <w:szCs w:val="32"/>
              </w:rPr>
            </w:pPr>
          </w:p>
          <w:p>
            <w:pPr>
              <w:adjustRightInd w:val="0"/>
              <w:snapToGrid w:val="0"/>
              <w:spacing w:line="664" w:lineRule="exact"/>
              <w:rPr>
                <w:sz w:val="32"/>
                <w:szCs w:val="32"/>
              </w:rPr>
            </w:pPr>
          </w:p>
          <w:p>
            <w:pPr>
              <w:adjustRightInd w:val="0"/>
              <w:snapToGrid w:val="0"/>
              <w:spacing w:line="592" w:lineRule="exact"/>
              <w:rPr>
                <w:sz w:val="32"/>
                <w:szCs w:val="32"/>
              </w:rPr>
            </w:pPr>
          </w:p>
        </w:tc>
        <w:tc>
          <w:tcPr>
            <w:tcW w:w="4531" w:type="dxa"/>
          </w:tcPr>
          <w:p>
            <w:pPr>
              <w:jc w:val="right"/>
            </w:pPr>
          </w:p>
        </w:tc>
      </w:tr>
      <w:tr>
        <w:tblPrEx>
          <w:tblLayout w:type="fixed"/>
          <w:tblCellMar>
            <w:top w:w="0" w:type="dxa"/>
            <w:left w:w="108" w:type="dxa"/>
            <w:bottom w:w="0" w:type="dxa"/>
            <w:right w:w="108" w:type="dxa"/>
          </w:tblCellMar>
        </w:tblPrEx>
        <w:trPr>
          <w:trHeight w:val="3814" w:hRule="exact"/>
        </w:trPr>
        <w:tc>
          <w:tcPr>
            <w:tcW w:w="9061" w:type="dxa"/>
            <w:gridSpan w:val="2"/>
          </w:tcPr>
          <w:p>
            <w:pPr>
              <w:pStyle w:val="53"/>
              <w:rPr>
                <w:w w:val="19"/>
              </w:rPr>
            </w:pPr>
            <w:r>
              <w:rPr>
                <w:rFonts w:hint="eastAsia"/>
                <w:w w:val="100"/>
              </w:rPr>
              <mc:AlternateContent>
                <mc:Choice Requires="wps">
                  <w:drawing>
                    <wp:anchor distT="0" distB="0" distL="114300" distR="114300" simplePos="0" relativeHeight="251734016" behindDoc="0" locked="0" layoutInCell="1" allowOverlap="1">
                      <wp:simplePos x="0" y="0"/>
                      <wp:positionH relativeFrom="column">
                        <wp:posOffset>230505</wp:posOffset>
                      </wp:positionH>
                      <wp:positionV relativeFrom="paragraph">
                        <wp:posOffset>1644015</wp:posOffset>
                      </wp:positionV>
                      <wp:extent cx="4343400" cy="764540"/>
                      <wp:effectExtent l="4445" t="4445" r="14605" b="12065"/>
                      <wp:wrapNone/>
                      <wp:docPr id="1322" name="文本框 1322"/>
                      <wp:cNvGraphicFramePr/>
                      <a:graphic xmlns:a="http://schemas.openxmlformats.org/drawingml/2006/main">
                        <a:graphicData uri="http://schemas.microsoft.com/office/word/2010/wordprocessingShape">
                          <wps:wsp>
                            <wps:cNvSpPr txBox="1"/>
                            <wps:spPr>
                              <a:xfrm>
                                <a:off x="0" y="0"/>
                                <a:ext cx="4343400" cy="7645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53"/>
                                    <w:rPr>
                                      <w:b/>
                                      <w:bCs w:val="0"/>
                                      <w:w w:val="66"/>
                                    </w:rPr>
                                  </w:pPr>
                                  <w:r>
                                    <w:rPr>
                                      <w:rFonts w:hint="eastAsia"/>
                                      <w:b/>
                                      <w:bCs w:val="0"/>
                                      <w:w w:val="100"/>
                                    </w:rPr>
                                    <w:t>湖</w:t>
                                  </w:r>
                                  <w:r>
                                    <w:rPr>
                                      <w:rFonts w:hint="eastAsia"/>
                                      <w:b/>
                                      <w:bCs w:val="0"/>
                                      <w:w w:val="100"/>
                                      <w:sz w:val="15"/>
                                      <w:szCs w:val="15"/>
                                    </w:rPr>
                                    <w:t xml:space="preserve"> </w:t>
                                  </w:r>
                                  <w:r>
                                    <w:rPr>
                                      <w:rFonts w:hint="eastAsia"/>
                                      <w:b/>
                                      <w:bCs w:val="0"/>
                                      <w:w w:val="100"/>
                                    </w:rPr>
                                    <w:t>北</w:t>
                                  </w:r>
                                  <w:r>
                                    <w:rPr>
                                      <w:rFonts w:hint="eastAsia"/>
                                      <w:b/>
                                      <w:bCs w:val="0"/>
                                      <w:w w:val="100"/>
                                      <w:sz w:val="15"/>
                                      <w:szCs w:val="15"/>
                                    </w:rPr>
                                    <w:t xml:space="preserve"> </w:t>
                                  </w:r>
                                  <w:r>
                                    <w:rPr>
                                      <w:rFonts w:hint="eastAsia"/>
                                      <w:b/>
                                      <w:bCs w:val="0"/>
                                      <w:w w:val="100"/>
                                    </w:rPr>
                                    <w:t>省</w:t>
                                  </w:r>
                                  <w:r>
                                    <w:rPr>
                                      <w:rFonts w:hint="eastAsia"/>
                                      <w:b/>
                                      <w:bCs w:val="0"/>
                                      <w:w w:val="100"/>
                                      <w:sz w:val="15"/>
                                      <w:szCs w:val="15"/>
                                    </w:rPr>
                                    <w:t xml:space="preserve"> </w:t>
                                  </w:r>
                                  <w:r>
                                    <w:rPr>
                                      <w:rFonts w:hint="eastAsia"/>
                                      <w:b/>
                                      <w:bCs w:val="0"/>
                                      <w:w w:val="100"/>
                                    </w:rPr>
                                    <w:t>旅</w:t>
                                  </w:r>
                                  <w:r>
                                    <w:rPr>
                                      <w:rFonts w:hint="eastAsia"/>
                                      <w:b/>
                                      <w:bCs w:val="0"/>
                                      <w:w w:val="100"/>
                                      <w:sz w:val="15"/>
                                      <w:szCs w:val="15"/>
                                    </w:rPr>
                                    <w:t xml:space="preserve"> </w:t>
                                  </w:r>
                                  <w:r>
                                    <w:rPr>
                                      <w:rFonts w:hint="eastAsia"/>
                                      <w:b/>
                                      <w:bCs w:val="0"/>
                                      <w:w w:val="100"/>
                                    </w:rPr>
                                    <w:t>游</w:t>
                                  </w:r>
                                  <w:r>
                                    <w:rPr>
                                      <w:rFonts w:hint="eastAsia"/>
                                      <w:b/>
                                      <w:bCs w:val="0"/>
                                      <w:w w:val="100"/>
                                      <w:sz w:val="15"/>
                                      <w:szCs w:val="15"/>
                                    </w:rPr>
                                    <w:t xml:space="preserve"> </w:t>
                                  </w:r>
                                  <w:r>
                                    <w:rPr>
                                      <w:rFonts w:hint="eastAsia"/>
                                      <w:b/>
                                      <w:bCs w:val="0"/>
                                      <w:w w:val="100"/>
                                    </w:rPr>
                                    <w:t>局</w:t>
                                  </w:r>
                                </w:p>
                              </w:txbxContent>
                            </wps:txbx>
                            <wps:bodyPr upright="1"/>
                          </wps:wsp>
                        </a:graphicData>
                      </a:graphic>
                    </wp:anchor>
                  </w:drawing>
                </mc:Choice>
                <mc:Fallback>
                  <w:pict>
                    <v:shape id="_x0000_s1026" o:spid="_x0000_s1026" o:spt="202" type="#_x0000_t202" style="position:absolute;left:0pt;margin-left:18.15pt;margin-top:129.45pt;height:60.2pt;width:342pt;z-index:251734016;mso-width-relative:page;mso-height-relative:page;" fillcolor="#FFFFFF" filled="t" stroked="t" coordsize="21600,21600" o:gfxdata="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4J2oNkAAAAKAQAADwAAAAAAAAABACAAAAAiAAAAZHJzL2Rvd25yZXYueG1sUEsBAhQA&#10;FAAAAAgAh07iQEjYkdTxAQAA7gMAAA4AAAAAAAAAAQAgAAAAKAEAAGRycy9lMm9Eb2MueG1sUEsF&#10;BgAAAAAGAAYAWQEAAIsFAAAAAA==&#10;">
                      <v:fill on="t" focussize="0,0"/>
                      <v:stroke color="#FFFFFF" joinstyle="miter"/>
                      <v:imagedata o:title=""/>
                      <o:lock v:ext="edit" aspectratio="f"/>
                      <v:textbox>
                        <w:txbxContent>
                          <w:p>
                            <w:pPr>
                              <w:pStyle w:val="53"/>
                              <w:rPr>
                                <w:b/>
                                <w:bCs w:val="0"/>
                                <w:w w:val="66"/>
                              </w:rPr>
                            </w:pPr>
                            <w:r>
                              <w:rPr>
                                <w:rFonts w:hint="eastAsia"/>
                                <w:b/>
                                <w:bCs w:val="0"/>
                                <w:w w:val="100"/>
                              </w:rPr>
                              <w:t>湖</w:t>
                            </w:r>
                            <w:r>
                              <w:rPr>
                                <w:rFonts w:hint="eastAsia"/>
                                <w:b/>
                                <w:bCs w:val="0"/>
                                <w:w w:val="100"/>
                                <w:sz w:val="15"/>
                                <w:szCs w:val="15"/>
                              </w:rPr>
                              <w:t xml:space="preserve"> </w:t>
                            </w:r>
                            <w:r>
                              <w:rPr>
                                <w:rFonts w:hint="eastAsia"/>
                                <w:b/>
                                <w:bCs w:val="0"/>
                                <w:w w:val="100"/>
                              </w:rPr>
                              <w:t>北</w:t>
                            </w:r>
                            <w:r>
                              <w:rPr>
                                <w:rFonts w:hint="eastAsia"/>
                                <w:b/>
                                <w:bCs w:val="0"/>
                                <w:w w:val="100"/>
                                <w:sz w:val="15"/>
                                <w:szCs w:val="15"/>
                              </w:rPr>
                              <w:t xml:space="preserve"> </w:t>
                            </w:r>
                            <w:r>
                              <w:rPr>
                                <w:rFonts w:hint="eastAsia"/>
                                <w:b/>
                                <w:bCs w:val="0"/>
                                <w:w w:val="100"/>
                              </w:rPr>
                              <w:t>省</w:t>
                            </w:r>
                            <w:r>
                              <w:rPr>
                                <w:rFonts w:hint="eastAsia"/>
                                <w:b/>
                                <w:bCs w:val="0"/>
                                <w:w w:val="100"/>
                                <w:sz w:val="15"/>
                                <w:szCs w:val="15"/>
                              </w:rPr>
                              <w:t xml:space="preserve"> </w:t>
                            </w:r>
                            <w:r>
                              <w:rPr>
                                <w:rFonts w:hint="eastAsia"/>
                                <w:b/>
                                <w:bCs w:val="0"/>
                                <w:w w:val="100"/>
                              </w:rPr>
                              <w:t>旅</w:t>
                            </w:r>
                            <w:r>
                              <w:rPr>
                                <w:rFonts w:hint="eastAsia"/>
                                <w:b/>
                                <w:bCs w:val="0"/>
                                <w:w w:val="100"/>
                                <w:sz w:val="15"/>
                                <w:szCs w:val="15"/>
                              </w:rPr>
                              <w:t xml:space="preserve"> </w:t>
                            </w:r>
                            <w:r>
                              <w:rPr>
                                <w:rFonts w:hint="eastAsia"/>
                                <w:b/>
                                <w:bCs w:val="0"/>
                                <w:w w:val="100"/>
                              </w:rPr>
                              <w:t>游</w:t>
                            </w:r>
                            <w:r>
                              <w:rPr>
                                <w:rFonts w:hint="eastAsia"/>
                                <w:b/>
                                <w:bCs w:val="0"/>
                                <w:w w:val="100"/>
                                <w:sz w:val="15"/>
                                <w:szCs w:val="15"/>
                              </w:rPr>
                              <w:t xml:space="preserve"> </w:t>
                            </w:r>
                            <w:r>
                              <w:rPr>
                                <w:rFonts w:hint="eastAsia"/>
                                <w:b/>
                                <w:bCs w:val="0"/>
                                <w:w w:val="100"/>
                              </w:rPr>
                              <w:t>局</w:t>
                            </w:r>
                          </w:p>
                        </w:txbxContent>
                      </v:textbox>
                    </v:shape>
                  </w:pict>
                </mc:Fallback>
              </mc:AlternateContent>
            </w:r>
            <w:r>
              <w:rPr>
                <w:rFonts w:hint="eastAsia"/>
                <w:w w:val="100"/>
              </w:rPr>
              <mc:AlternateContent>
                <mc:Choice Requires="wps">
                  <w:drawing>
                    <wp:anchor distT="0" distB="0" distL="114300" distR="114300" simplePos="0" relativeHeight="251731968" behindDoc="0" locked="0" layoutInCell="1" allowOverlap="1">
                      <wp:simplePos x="0" y="0"/>
                      <wp:positionH relativeFrom="column">
                        <wp:posOffset>4520565</wp:posOffset>
                      </wp:positionH>
                      <wp:positionV relativeFrom="paragraph">
                        <wp:posOffset>836295</wp:posOffset>
                      </wp:positionV>
                      <wp:extent cx="1118870" cy="1064260"/>
                      <wp:effectExtent l="4445" t="4445" r="19685" b="17145"/>
                      <wp:wrapNone/>
                      <wp:docPr id="1323" name="文本框 1323"/>
                      <wp:cNvGraphicFramePr/>
                      <a:graphic xmlns:a="http://schemas.openxmlformats.org/drawingml/2006/main">
                        <a:graphicData uri="http://schemas.microsoft.com/office/word/2010/wordprocessingShape">
                          <wps:wsp>
                            <wps:cNvSpPr txBox="1"/>
                            <wps:spPr>
                              <a:xfrm>
                                <a:off x="0" y="0"/>
                                <a:ext cx="1118870" cy="10642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53"/>
                                    <w:rPr>
                                      <w:b/>
                                    </w:rPr>
                                  </w:pPr>
                                  <w:r>
                                    <w:rPr>
                                      <w:rFonts w:hint="eastAsia"/>
                                      <w:b/>
                                      <w:bCs w:val="0"/>
                                      <w:spacing w:val="1"/>
                                      <w:w w:val="71"/>
                                      <w:kern w:val="0"/>
                                      <w:fitText w:val="1378" w:id="1"/>
                                    </w:rPr>
                                    <w:t>文</w:t>
                                  </w:r>
                                  <w:r>
                                    <w:rPr>
                                      <w:rFonts w:hint="eastAsia"/>
                                      <w:b/>
                                      <w:bCs w:val="0"/>
                                      <w:spacing w:val="3"/>
                                      <w:w w:val="71"/>
                                      <w:kern w:val="0"/>
                                      <w:fitText w:val="1378" w:id="1"/>
                                    </w:rPr>
                                    <w:t>件</w:t>
                                  </w:r>
                                </w:p>
                              </w:txbxContent>
                            </wps:txbx>
                            <wps:bodyPr upright="1"/>
                          </wps:wsp>
                        </a:graphicData>
                      </a:graphic>
                    </wp:anchor>
                  </w:drawing>
                </mc:Choice>
                <mc:Fallback>
                  <w:pict>
                    <v:shape id="_x0000_s1026" o:spid="_x0000_s1026" o:spt="202" type="#_x0000_t202" style="position:absolute;left:0pt;margin-left:355.95pt;margin-top:65.85pt;height:83.8pt;width:88.1pt;z-index:251731968;mso-width-relative:page;mso-height-relative:page;" fillcolor="#FFFFFF" filled="t" stroked="t" coordsize="21600,21600" o:gfxdata="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FSXePZAAAACwEAAA8AAAAAAAAAAQAgAAAAIgAAAGRycy9kb3ducmV2LnhtbFBLAQIU&#10;ABQAAAAIAIdO4kBTe0BG8gEAAO8DAAAOAAAAAAAAAAEAIAAAACgBAABkcnMvZTJvRG9jLnhtbFBL&#10;BQYAAAAABgAGAFkBAACMBQAAAAA=&#10;">
                      <v:fill on="t" focussize="0,0"/>
                      <v:stroke color="#FFFFFF" joinstyle="miter"/>
                      <v:imagedata o:title=""/>
                      <o:lock v:ext="edit" aspectratio="f"/>
                      <v:textbox>
                        <w:txbxContent>
                          <w:p>
                            <w:pPr>
                              <w:pStyle w:val="53"/>
                              <w:rPr>
                                <w:b/>
                              </w:rPr>
                            </w:pPr>
                            <w:r>
                              <w:rPr>
                                <w:rFonts w:hint="eastAsia"/>
                                <w:b/>
                                <w:bCs w:val="0"/>
                                <w:spacing w:val="1"/>
                                <w:w w:val="71"/>
                                <w:kern w:val="0"/>
                                <w:fitText w:val="1378" w:id="2"/>
                              </w:rPr>
                              <w:t>文</w:t>
                            </w:r>
                            <w:r>
                              <w:rPr>
                                <w:rFonts w:hint="eastAsia"/>
                                <w:b/>
                                <w:bCs w:val="0"/>
                                <w:spacing w:val="3"/>
                                <w:w w:val="71"/>
                                <w:kern w:val="0"/>
                                <w:fitText w:val="1378" w:id="2"/>
                              </w:rPr>
                              <w:t>件</w:t>
                            </w:r>
                          </w:p>
                        </w:txbxContent>
                      </v:textbox>
                    </v:shape>
                  </w:pict>
                </mc:Fallback>
              </mc:AlternateContent>
            </w:r>
            <w:r>
              <w:rPr>
                <w:rFonts w:hint="eastAsia"/>
                <w:w w:val="100"/>
              </w:rPr>
              <mc:AlternateContent>
                <mc:Choice Requires="wps">
                  <w:drawing>
                    <wp:anchor distT="0" distB="0" distL="114300" distR="114300" simplePos="0" relativeHeight="251732992" behindDoc="0" locked="0" layoutInCell="1" allowOverlap="1">
                      <wp:simplePos x="0" y="0"/>
                      <wp:positionH relativeFrom="column">
                        <wp:posOffset>230505</wp:posOffset>
                      </wp:positionH>
                      <wp:positionV relativeFrom="paragraph">
                        <wp:posOffset>841375</wp:posOffset>
                      </wp:positionV>
                      <wp:extent cx="4343400" cy="836930"/>
                      <wp:effectExtent l="4445" t="4445" r="14605" b="15875"/>
                      <wp:wrapNone/>
                      <wp:docPr id="1324" name="文本框 1324"/>
                      <wp:cNvGraphicFramePr/>
                      <a:graphic xmlns:a="http://schemas.openxmlformats.org/drawingml/2006/main">
                        <a:graphicData uri="http://schemas.microsoft.com/office/word/2010/wordprocessingShape">
                          <wps:wsp>
                            <wps:cNvSpPr txBox="1"/>
                            <wps:spPr>
                              <a:xfrm>
                                <a:off x="0" y="0"/>
                                <a:ext cx="4343400" cy="8369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53"/>
                                    <w:rPr>
                                      <w:b/>
                                      <w:bCs w:val="0"/>
                                    </w:rPr>
                                  </w:pPr>
                                  <w:r>
                                    <w:rPr>
                                      <w:rFonts w:hint="eastAsia"/>
                                      <w:b/>
                                      <w:bCs w:val="0"/>
                                    </w:rPr>
                                    <w:t>湖北省交通运输厅</w:t>
                                  </w:r>
                                </w:p>
                              </w:txbxContent>
                            </wps:txbx>
                            <wps:bodyPr upright="1"/>
                          </wps:wsp>
                        </a:graphicData>
                      </a:graphic>
                    </wp:anchor>
                  </w:drawing>
                </mc:Choice>
                <mc:Fallback>
                  <w:pict>
                    <v:shape id="_x0000_s1026" o:spid="_x0000_s1026" o:spt="202" type="#_x0000_t202" style="position:absolute;left:0pt;margin-left:18.15pt;margin-top:66.25pt;height:65.9pt;width:342pt;z-index:251732992;mso-width-relative:page;mso-height-relative:page;" fillcolor="#FFFFFF" filled="t" stroked="t" coordsize="21600,21600" o:gfxdata="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0Q2g3XAAAACgEAAA8AAAAAAAAAAQAgAAAAIgAAAGRycy9kb3ducmV2LnhtbFBLAQIUABQA&#10;AAAIAIdO4kCko33y8QEAAO4DAAAOAAAAAAAAAAEAIAAAACYBAABkcnMvZTJvRG9jLnhtbFBLBQYA&#10;AAAABgAGAFkBAACJBQAAAAA=&#10;">
                      <v:fill on="t" focussize="0,0"/>
                      <v:stroke color="#FFFFFF" joinstyle="miter"/>
                      <v:imagedata o:title=""/>
                      <o:lock v:ext="edit" aspectratio="f"/>
                      <v:textbox>
                        <w:txbxContent>
                          <w:p>
                            <w:pPr>
                              <w:pStyle w:val="53"/>
                              <w:rPr>
                                <w:b/>
                                <w:bCs w:val="0"/>
                              </w:rPr>
                            </w:pPr>
                            <w:r>
                              <w:rPr>
                                <w:rFonts w:hint="eastAsia"/>
                                <w:b/>
                                <w:bCs w:val="0"/>
                              </w:rPr>
                              <w:t>湖北省交通运输厅</w:t>
                            </w:r>
                          </w:p>
                        </w:txbxContent>
                      </v:textbox>
                    </v:shape>
                  </w:pict>
                </mc:Fallback>
              </mc:AlternateContent>
            </w:r>
            <w:r>
              <w:rPr>
                <w:rFonts w:hint="eastAsia"/>
                <w:w w:val="100"/>
              </w:rPr>
              <mc:AlternateContent>
                <mc:Choice Requires="wps">
                  <w:drawing>
                    <wp:anchor distT="0" distB="0" distL="114300" distR="114300" simplePos="0" relativeHeight="251730944" behindDoc="0" locked="0" layoutInCell="1" allowOverlap="1">
                      <wp:simplePos x="0" y="0"/>
                      <wp:positionH relativeFrom="column">
                        <wp:posOffset>228600</wp:posOffset>
                      </wp:positionH>
                      <wp:positionV relativeFrom="paragraph">
                        <wp:posOffset>33655</wp:posOffset>
                      </wp:positionV>
                      <wp:extent cx="4345305" cy="800100"/>
                      <wp:effectExtent l="4445" t="4445" r="12700" b="14605"/>
                      <wp:wrapNone/>
                      <wp:docPr id="1325" name="文本框 1325"/>
                      <wp:cNvGraphicFramePr/>
                      <a:graphic xmlns:a="http://schemas.openxmlformats.org/drawingml/2006/main">
                        <a:graphicData uri="http://schemas.microsoft.com/office/word/2010/wordprocessingShape">
                          <wps:wsp>
                            <wps:cNvSpPr txBox="1"/>
                            <wps:spPr>
                              <a:xfrm>
                                <a:off x="0" y="0"/>
                                <a:ext cx="4345305" cy="8001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53"/>
                                    <w:ind w:right="-78" w:rightChars="-37"/>
                                    <w:rPr>
                                      <w:b/>
                                      <w:w w:val="62"/>
                                    </w:rPr>
                                  </w:pPr>
                                  <w:r>
                                    <w:rPr>
                                      <w:rFonts w:hint="eastAsia"/>
                                      <w:b/>
                                      <w:bCs w:val="0"/>
                                      <w:spacing w:val="0"/>
                                      <w:w w:val="66"/>
                                      <w:kern w:val="0"/>
                                      <w:fitText w:val="6336" w:id="3"/>
                                    </w:rPr>
                                    <w:t>湖北省工商行政管理</w:t>
                                  </w:r>
                                  <w:r>
                                    <w:rPr>
                                      <w:rFonts w:hint="eastAsia"/>
                                      <w:b/>
                                      <w:bCs w:val="0"/>
                                      <w:spacing w:val="-18"/>
                                      <w:w w:val="66"/>
                                      <w:kern w:val="0"/>
                                      <w:fitText w:val="6336" w:id="3"/>
                                    </w:rPr>
                                    <w:t>局</w:t>
                                  </w:r>
                                </w:p>
                              </w:txbxContent>
                            </wps:txbx>
                            <wps:bodyPr upright="1"/>
                          </wps:wsp>
                        </a:graphicData>
                      </a:graphic>
                    </wp:anchor>
                  </w:drawing>
                </mc:Choice>
                <mc:Fallback>
                  <w:pict>
                    <v:shape id="_x0000_s1026" o:spid="_x0000_s1026" o:spt="202" type="#_x0000_t202" style="position:absolute;left:0pt;margin-left:18pt;margin-top:2.65pt;height:63pt;width:342.15pt;z-index:251730944;mso-width-relative:page;mso-height-relative:page;" fillcolor="#FFFFFF" filled="t" stroked="t" coordsize="21600,21600" o:gfxdata="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aqhXNcAAAAIAQAADwAAAAAAAAABACAAAAAiAAAAZHJzL2Rvd25yZXYueG1sUEsBAhQAFAAA&#10;AAgAh07iQP5PqNDwAQAA7gMAAA4AAAAAAAAAAQAgAAAAJgEAAGRycy9lMm9Eb2MueG1sUEsFBgAA&#10;AAAGAAYAWQEAAIgFAAAAAA==&#10;">
                      <v:fill on="t" focussize="0,0"/>
                      <v:stroke color="#FFFFFF" joinstyle="miter"/>
                      <v:imagedata o:title=""/>
                      <o:lock v:ext="edit" aspectratio="f"/>
                      <v:textbox>
                        <w:txbxContent>
                          <w:p>
                            <w:pPr>
                              <w:pStyle w:val="53"/>
                              <w:ind w:right="-78" w:rightChars="-37"/>
                              <w:rPr>
                                <w:b/>
                                <w:w w:val="62"/>
                              </w:rPr>
                            </w:pPr>
                            <w:r>
                              <w:rPr>
                                <w:rFonts w:hint="eastAsia"/>
                                <w:b/>
                                <w:bCs w:val="0"/>
                                <w:spacing w:val="0"/>
                                <w:w w:val="66"/>
                                <w:kern w:val="0"/>
                                <w:fitText w:val="6336" w:id="4"/>
                              </w:rPr>
                              <w:t>湖北省工商行政管理</w:t>
                            </w:r>
                            <w:r>
                              <w:rPr>
                                <w:rFonts w:hint="eastAsia"/>
                                <w:b/>
                                <w:bCs w:val="0"/>
                                <w:spacing w:val="-18"/>
                                <w:w w:val="66"/>
                                <w:kern w:val="0"/>
                                <w:fitText w:val="6336" w:id="4"/>
                              </w:rPr>
                              <w:t>局</w:t>
                            </w:r>
                          </w:p>
                        </w:txbxContent>
                      </v:textbox>
                    </v:shape>
                  </w:pict>
                </mc:Fallback>
              </mc:AlternateContent>
            </w:r>
          </w:p>
        </w:tc>
      </w:tr>
      <w:tr>
        <w:tblPrEx>
          <w:tblLayout w:type="fixed"/>
          <w:tblCellMar>
            <w:top w:w="0" w:type="dxa"/>
            <w:left w:w="108" w:type="dxa"/>
            <w:bottom w:w="0" w:type="dxa"/>
            <w:right w:w="108" w:type="dxa"/>
          </w:tblCellMar>
        </w:tblPrEx>
        <w:trPr>
          <w:trHeight w:val="1270" w:hRule="exact"/>
        </w:trPr>
        <w:tc>
          <w:tcPr>
            <w:tcW w:w="9061" w:type="dxa"/>
            <w:gridSpan w:val="2"/>
          </w:tcPr>
          <w:p>
            <w:pPr>
              <w:adjustRightInd w:val="0"/>
              <w:snapToGrid w:val="0"/>
              <w:spacing w:line="592" w:lineRule="exact"/>
              <w:rPr>
                <w:rFonts w:ascii="仿宋_GB2312" w:eastAsia="仿宋_GB2312"/>
                <w:sz w:val="32"/>
                <w:szCs w:val="32"/>
              </w:rPr>
            </w:pPr>
          </w:p>
          <w:p>
            <w:pPr>
              <w:adjustRightInd w:val="0"/>
              <w:snapToGrid w:val="0"/>
              <w:spacing w:line="592" w:lineRule="exact"/>
              <w:rPr>
                <w:rFonts w:ascii="仿宋_GB2312" w:eastAsia="仿宋_GB2312"/>
                <w:sz w:val="32"/>
                <w:szCs w:val="32"/>
              </w:rPr>
            </w:pPr>
          </w:p>
          <w:p>
            <w:pPr>
              <w:rPr>
                <w:rFonts w:ascii="仿宋_GB2312" w:eastAsia="仿宋_GB2312"/>
                <w:sz w:val="32"/>
                <w:szCs w:val="32"/>
              </w:rPr>
            </w:pPr>
          </w:p>
        </w:tc>
      </w:tr>
      <w:tr>
        <w:tblPrEx>
          <w:tblLayout w:type="fixed"/>
          <w:tblCellMar>
            <w:top w:w="0" w:type="dxa"/>
            <w:left w:w="108" w:type="dxa"/>
            <w:bottom w:w="0" w:type="dxa"/>
            <w:right w:w="108" w:type="dxa"/>
          </w:tblCellMar>
        </w:tblPrEx>
        <w:trPr>
          <w:trHeight w:val="465" w:hRule="atLeast"/>
        </w:trPr>
        <w:tc>
          <w:tcPr>
            <w:tcW w:w="9061" w:type="dxa"/>
            <w:gridSpan w:val="2"/>
          </w:tcPr>
          <w:p>
            <w:pPr>
              <w:adjustRightInd w:val="0"/>
              <w:snapToGrid w:val="0"/>
              <w:spacing w:line="592" w:lineRule="exact"/>
              <w:jc w:val="center"/>
              <w:rPr>
                <w:rFonts w:ascii="公文小标宋简" w:eastAsia="公文小标宋简"/>
                <w:sz w:val="32"/>
                <w:szCs w:val="32"/>
              </w:rPr>
            </w:pPr>
            <w:r>
              <w:rPr>
                <w:rFonts w:hint="eastAsia" w:ascii="公文小标宋简" w:eastAsia="仿宋_GB2312"/>
                <w:sz w:val="32"/>
                <w:szCs w:val="32"/>
              </w:rPr>
              <w:t>鄂工商</w:t>
            </w:r>
            <w:r>
              <w:rPr>
                <w:rFonts w:hint="eastAsia" w:ascii="仿宋_GB2312" w:eastAsia="仿宋_GB2312"/>
                <w:sz w:val="32"/>
                <w:szCs w:val="32"/>
              </w:rPr>
              <w:t>合〔2013〕81号</w:t>
            </w:r>
          </w:p>
        </w:tc>
      </w:tr>
      <w:tr>
        <w:tblPrEx>
          <w:tblLayout w:type="fixed"/>
          <w:tblCellMar>
            <w:top w:w="0" w:type="dxa"/>
            <w:left w:w="108" w:type="dxa"/>
            <w:bottom w:w="0" w:type="dxa"/>
            <w:right w:w="108" w:type="dxa"/>
          </w:tblCellMar>
        </w:tblPrEx>
        <w:trPr>
          <w:trHeight w:val="149" w:hRule="exact"/>
        </w:trPr>
        <w:tc>
          <w:tcPr>
            <w:tcW w:w="9061" w:type="dxa"/>
            <w:gridSpan w:val="2"/>
            <w:tcBorders>
              <w:bottom w:val="single" w:color="FF0000" w:sz="18" w:space="0"/>
            </w:tcBorders>
          </w:tcPr>
          <w:p>
            <w:pPr>
              <w:rPr>
                <w:rFonts w:ascii="公文小标宋简" w:eastAsia="公文小标宋简"/>
                <w:sz w:val="32"/>
                <w:szCs w:val="32"/>
              </w:rPr>
            </w:pPr>
          </w:p>
        </w:tc>
      </w:tr>
      <w:tr>
        <w:tblPrEx>
          <w:tblLayout w:type="fixed"/>
          <w:tblCellMar>
            <w:top w:w="0" w:type="dxa"/>
            <w:left w:w="108" w:type="dxa"/>
            <w:bottom w:w="0" w:type="dxa"/>
            <w:right w:w="108" w:type="dxa"/>
          </w:tblCellMar>
        </w:tblPrEx>
        <w:trPr>
          <w:trHeight w:val="1301" w:hRule="exact"/>
        </w:trPr>
        <w:tc>
          <w:tcPr>
            <w:tcW w:w="9061" w:type="dxa"/>
            <w:gridSpan w:val="2"/>
            <w:tcBorders>
              <w:top w:val="single" w:color="FF0000" w:sz="18" w:space="0"/>
            </w:tcBorders>
          </w:tcPr>
          <w:p>
            <w:pPr>
              <w:adjustRightInd w:val="0"/>
              <w:snapToGrid w:val="0"/>
              <w:spacing w:line="592" w:lineRule="exact"/>
              <w:rPr>
                <w:rFonts w:ascii="公文小标宋简" w:eastAsia="公文小标宋简"/>
                <w:sz w:val="32"/>
                <w:szCs w:val="32"/>
              </w:rPr>
            </w:pPr>
          </w:p>
          <w:p>
            <w:pPr>
              <w:adjustRightInd w:val="0"/>
              <w:snapToGrid w:val="0"/>
              <w:spacing w:line="592" w:lineRule="exact"/>
              <w:rPr>
                <w:rFonts w:ascii="公文小标宋简" w:eastAsia="公文小标宋简"/>
                <w:sz w:val="32"/>
                <w:szCs w:val="32"/>
              </w:rPr>
            </w:pPr>
          </w:p>
        </w:tc>
      </w:tr>
      <w:tr>
        <w:tblPrEx>
          <w:tblLayout w:type="fixed"/>
          <w:tblCellMar>
            <w:top w:w="0" w:type="dxa"/>
            <w:left w:w="108" w:type="dxa"/>
            <w:bottom w:w="0" w:type="dxa"/>
            <w:right w:w="108" w:type="dxa"/>
          </w:tblCellMar>
        </w:tblPrEx>
        <w:trPr>
          <w:trHeight w:val="795" w:hRule="atLeast"/>
        </w:trPr>
        <w:tc>
          <w:tcPr>
            <w:tcW w:w="9061" w:type="dxa"/>
            <w:gridSpan w:val="2"/>
          </w:tcPr>
          <w:p>
            <w:pPr>
              <w:adjustRightInd w:val="0"/>
              <w:snapToGrid w:val="0"/>
              <w:spacing w:line="592" w:lineRule="exact"/>
              <w:jc w:val="center"/>
              <w:rPr>
                <w:rFonts w:ascii="公文小标宋简" w:eastAsia="公文小标宋简"/>
                <w:sz w:val="44"/>
                <w:szCs w:val="32"/>
              </w:rPr>
            </w:pPr>
            <w:bookmarkStart w:id="1747" w:name="label3"/>
            <w:r>
              <w:rPr>
                <w:rFonts w:hint="eastAsia" w:ascii="公文小标宋简" w:eastAsia="公文小标宋简"/>
                <w:sz w:val="44"/>
                <w:szCs w:val="32"/>
              </w:rPr>
              <w:t>省工商局</w:t>
            </w:r>
            <w:r>
              <w:rPr>
                <w:rFonts w:hint="eastAsia" w:ascii="公文小标宋简" w:hAnsi="宋体" w:eastAsia="公文小标宋简" w:cs="宋体"/>
                <w:sz w:val="44"/>
                <w:szCs w:val="32"/>
              </w:rPr>
              <w:t xml:space="preserve">  省交通运输厅  省旅游局</w:t>
            </w:r>
            <w:r>
              <w:rPr>
                <w:rFonts w:hint="eastAsia" w:ascii="公文小标宋简" w:eastAsia="公文小标宋简"/>
                <w:sz w:val="44"/>
                <w:szCs w:val="32"/>
              </w:rPr>
              <w:t>关于推行使用</w:t>
            </w:r>
            <w:bookmarkEnd w:id="1747"/>
            <w:r>
              <w:rPr>
                <w:rFonts w:hint="eastAsia" w:ascii="公文小标宋简" w:eastAsia="公文小标宋简"/>
                <w:sz w:val="44"/>
                <w:szCs w:val="32"/>
              </w:rPr>
              <w:t>《湖北省旅游包车合同》的通知</w:t>
            </w:r>
          </w:p>
        </w:tc>
      </w:tr>
      <w:tr>
        <w:tblPrEx>
          <w:tblLayout w:type="fixed"/>
          <w:tblCellMar>
            <w:top w:w="0" w:type="dxa"/>
            <w:left w:w="108" w:type="dxa"/>
            <w:bottom w:w="0" w:type="dxa"/>
            <w:right w:w="108" w:type="dxa"/>
          </w:tblCellMar>
        </w:tblPrEx>
        <w:trPr>
          <w:trHeight w:val="454" w:hRule="atLeast"/>
        </w:trPr>
        <w:tc>
          <w:tcPr>
            <w:tcW w:w="9061" w:type="dxa"/>
            <w:gridSpan w:val="2"/>
          </w:tcPr>
          <w:p>
            <w:pPr>
              <w:adjustRightInd w:val="0"/>
              <w:snapToGrid w:val="0"/>
              <w:spacing w:line="592" w:lineRule="exact"/>
              <w:jc w:val="center"/>
              <w:rPr>
                <w:rFonts w:ascii="仿宋_GB2312" w:eastAsia="仿宋_GB2312"/>
                <w:sz w:val="32"/>
                <w:szCs w:val="32"/>
              </w:rPr>
            </w:pPr>
          </w:p>
        </w:tc>
      </w:tr>
    </w:tbl>
    <w:p>
      <w:pPr>
        <w:adjustRightInd w:val="0"/>
        <w:snapToGrid w:val="0"/>
        <w:spacing w:line="500" w:lineRule="exact"/>
        <w:rPr>
          <w:rFonts w:ascii="仿宋_GB2312" w:eastAsia="仿宋_GB2312"/>
          <w:sz w:val="32"/>
          <w:szCs w:val="32"/>
        </w:rPr>
      </w:pPr>
      <w:bookmarkStart w:id="1748" w:name="label4"/>
      <w:r>
        <w:rPr>
          <w:rFonts w:hint="eastAsia" w:ascii="仿宋_GB2312" w:eastAsia="仿宋_GB2312"/>
          <w:sz w:val="32"/>
          <w:szCs w:val="32"/>
        </w:rPr>
        <w:t>各市、州、直管市、林区工商局，交通运输局（委），旅游局（委）：</w:t>
      </w:r>
      <w:bookmarkEnd w:id="1748"/>
    </w:p>
    <w:p>
      <w:pPr>
        <w:adjustRightInd w:val="0"/>
        <w:snapToGrid w:val="0"/>
        <w:spacing w:line="500" w:lineRule="exact"/>
        <w:ind w:firstLine="640" w:firstLineChars="200"/>
        <w:rPr>
          <w:rFonts w:ascii="仿宋_GB2312" w:eastAsia="仿宋_GB2312"/>
          <w:sz w:val="32"/>
          <w:szCs w:val="32"/>
        </w:rPr>
      </w:pPr>
      <w:r>
        <w:rPr>
          <w:rFonts w:hint="eastAsia" w:ascii="仿宋_GB2312" w:eastAsia="仿宋_GB2312"/>
          <w:color w:val="000000"/>
          <w:sz w:val="32"/>
          <w:szCs w:val="32"/>
        </w:rPr>
        <w:t>根据《中华人民共和国合同法》和《湖北省合同监督条例》等法律法规的规定，</w:t>
      </w:r>
      <w:r>
        <w:rPr>
          <w:rFonts w:hint="eastAsia" w:ascii="仿宋_GB2312" w:eastAsia="仿宋_GB2312"/>
          <w:sz w:val="32"/>
          <w:szCs w:val="32"/>
        </w:rPr>
        <w:t>结合我省实际，</w:t>
      </w:r>
      <w:r>
        <w:rPr>
          <w:rFonts w:hint="eastAsia" w:ascii="仿宋_GB2312" w:eastAsia="仿宋_GB2312"/>
          <w:color w:val="000000"/>
          <w:sz w:val="32"/>
          <w:szCs w:val="32"/>
        </w:rPr>
        <w:t>省工商局、省交通运输厅、省旅游局</w:t>
      </w:r>
      <w:r>
        <w:rPr>
          <w:rFonts w:hint="eastAsia" w:ascii="仿宋_GB2312" w:eastAsia="仿宋_GB2312"/>
          <w:sz w:val="32"/>
          <w:szCs w:val="32"/>
        </w:rPr>
        <w:t>在</w:t>
      </w:r>
      <w:r>
        <w:rPr>
          <w:rFonts w:hint="eastAsia" w:ascii="仿宋_GB2312" w:eastAsia="仿宋_GB2312"/>
          <w:color w:val="000000"/>
          <w:sz w:val="32"/>
          <w:szCs w:val="32"/>
        </w:rPr>
        <w:t>认真调研和</w:t>
      </w:r>
      <w:r>
        <w:rPr>
          <w:rFonts w:hint="eastAsia" w:ascii="仿宋_GB2312" w:eastAsia="仿宋_GB2312"/>
          <w:sz w:val="32"/>
          <w:szCs w:val="32"/>
        </w:rPr>
        <w:t>广泛征求意见的基础上，</w:t>
      </w:r>
      <w:r>
        <w:rPr>
          <w:rFonts w:hint="eastAsia" w:ascii="仿宋_GB2312" w:eastAsia="仿宋_GB2312"/>
          <w:color w:val="000000"/>
          <w:sz w:val="32"/>
          <w:szCs w:val="32"/>
        </w:rPr>
        <w:t>联合制定了《湖北省旅游包车合同》示范文本，</w:t>
      </w:r>
      <w:r>
        <w:rPr>
          <w:rFonts w:hint="eastAsia" w:ascii="仿宋_GB2312" w:eastAsia="仿宋_GB2312"/>
          <w:sz w:val="32"/>
          <w:szCs w:val="32"/>
        </w:rPr>
        <w:t>已经省格式条款评审委员会论证和审议通过，现予发布</w:t>
      </w:r>
      <w:r>
        <w:rPr>
          <w:rFonts w:hint="eastAsia" w:ascii="仿宋_GB2312" w:eastAsia="仿宋_GB2312"/>
          <w:color w:val="000000"/>
          <w:sz w:val="32"/>
          <w:szCs w:val="32"/>
        </w:rPr>
        <w:t>。</w:t>
      </w:r>
      <w:r>
        <w:rPr>
          <w:rFonts w:hint="eastAsia" w:ascii="仿宋_GB2312" w:eastAsia="仿宋_GB2312"/>
          <w:sz w:val="32"/>
          <w:szCs w:val="32"/>
        </w:rPr>
        <w:t xml:space="preserve">请各地工商、交通运输、旅游等行政管理部门加强协调配合，认真做好宣传、推行使用和监督管理工作。 </w:t>
      </w:r>
    </w:p>
    <w:p>
      <w:pPr>
        <w:adjustRightInd w:val="0"/>
        <w:snapToGrid w:val="0"/>
        <w:spacing w:line="5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各使用单位可自行在省工商局网站（</w:t>
      </w:r>
      <w:r>
        <w:fldChar w:fldCharType="begin"/>
      </w:r>
      <w:r>
        <w:instrText xml:space="preserve"> HYPERLINK "http://www.egs.gov.cn" </w:instrText>
      </w:r>
      <w:r>
        <w:fldChar w:fldCharType="separate"/>
      </w:r>
      <w:r>
        <w:rPr>
          <w:rStyle w:val="33"/>
          <w:rFonts w:hint="eastAsia" w:ascii="仿宋_GB2312" w:eastAsia="仿宋_GB2312"/>
          <w:sz w:val="32"/>
          <w:szCs w:val="32"/>
        </w:rPr>
        <w:t>http://www.egs.gov.cn</w:t>
      </w:r>
      <w:r>
        <w:rPr>
          <w:rStyle w:val="33"/>
          <w:rFonts w:hint="eastAsia" w:ascii="仿宋_GB2312" w:eastAsia="仿宋_GB2312"/>
          <w:sz w:val="32"/>
          <w:szCs w:val="32"/>
        </w:rPr>
        <w:fldChar w:fldCharType="end"/>
      </w:r>
      <w:r>
        <w:rPr>
          <w:rFonts w:hint="eastAsia" w:ascii="仿宋_GB2312" w:eastAsia="仿宋_GB2312"/>
          <w:color w:val="000000"/>
          <w:sz w:val="32"/>
          <w:szCs w:val="32"/>
        </w:rPr>
        <w:t>）、省交通运输厅道路运输管理局网站（http://www.hbys.gov.cn）、省旅游局网站（http://</w:t>
      </w:r>
      <w:r>
        <w:fldChar w:fldCharType="begin"/>
      </w:r>
      <w:r>
        <w:instrText xml:space="preserve"> HYPERLINK "http://www.hubeitour.gov.cn" </w:instrText>
      </w:r>
      <w:r>
        <w:fldChar w:fldCharType="separate"/>
      </w:r>
      <w:r>
        <w:rPr>
          <w:rStyle w:val="33"/>
          <w:rFonts w:hint="eastAsia" w:ascii="仿宋_GB2312" w:eastAsia="仿宋_GB2312"/>
          <w:sz w:val="32"/>
          <w:szCs w:val="32"/>
        </w:rPr>
        <w:t>www.hubeitour.gov.cn</w:t>
      </w:r>
      <w:r>
        <w:rPr>
          <w:rStyle w:val="33"/>
          <w:rFonts w:hint="eastAsia" w:ascii="仿宋_GB2312" w:eastAsia="仿宋_GB2312"/>
          <w:sz w:val="32"/>
          <w:szCs w:val="32"/>
        </w:rPr>
        <w:fldChar w:fldCharType="end"/>
      </w:r>
      <w:r>
        <w:rPr>
          <w:rFonts w:hint="eastAsia" w:ascii="仿宋_GB2312" w:eastAsia="仿宋_GB2312"/>
          <w:color w:val="000000"/>
          <w:sz w:val="32"/>
          <w:szCs w:val="32"/>
        </w:rPr>
        <w:t>）和省企业信用促进会网站（</w:t>
      </w:r>
      <w:r>
        <w:fldChar w:fldCharType="begin"/>
      </w:r>
      <w:r>
        <w:instrText xml:space="preserve"> HYPERLINK "http://www.xycjh.cn" </w:instrText>
      </w:r>
      <w:r>
        <w:fldChar w:fldCharType="separate"/>
      </w:r>
      <w:r>
        <w:rPr>
          <w:rStyle w:val="33"/>
          <w:rFonts w:hint="eastAsia" w:ascii="仿宋_GB2312" w:eastAsia="仿宋_GB2312"/>
          <w:sz w:val="32"/>
          <w:szCs w:val="32"/>
        </w:rPr>
        <w:t>http://www.xycjh.cn</w:t>
      </w:r>
      <w:r>
        <w:rPr>
          <w:rStyle w:val="33"/>
          <w:rFonts w:hint="eastAsia" w:ascii="仿宋_GB2312" w:eastAsia="仿宋_GB2312"/>
          <w:sz w:val="32"/>
          <w:szCs w:val="32"/>
        </w:rPr>
        <w:fldChar w:fldCharType="end"/>
      </w:r>
      <w:r>
        <w:rPr>
          <w:rFonts w:hint="eastAsia" w:ascii="仿宋_GB2312" w:eastAsia="仿宋_GB2312"/>
          <w:color w:val="000000"/>
          <w:sz w:val="32"/>
          <w:szCs w:val="32"/>
        </w:rPr>
        <w:t>）下载使用《湖北省旅游包车合同》示范文本。各地在推行使用过程中遇到的问题，请及时反馈省工商局合同监督管理处、省交通运输厅道路运输管理局、省旅游局监督管理处。</w:t>
      </w:r>
    </w:p>
    <w:p>
      <w:pPr>
        <w:adjustRightInd w:val="0"/>
        <w:snapToGrid w:val="0"/>
        <w:spacing w:line="592" w:lineRule="exact"/>
        <w:rPr>
          <w:rFonts w:ascii="仿宋_GB2312" w:eastAsia="仿宋_GB2312"/>
          <w:color w:val="000000"/>
          <w:sz w:val="32"/>
          <w:szCs w:val="32"/>
        </w:rPr>
      </w:pPr>
    </w:p>
    <w:p>
      <w:pPr>
        <w:adjustRightInd w:val="0"/>
        <w:snapToGrid w:val="0"/>
        <w:spacing w:line="592" w:lineRule="exact"/>
        <w:rPr>
          <w:rFonts w:ascii="仿宋_GB2312" w:eastAsia="仿宋_GB2312"/>
          <w:sz w:val="32"/>
          <w:szCs w:val="32"/>
        </w:rPr>
      </w:pPr>
      <w:r>
        <w:drawing>
          <wp:anchor distT="0" distB="0" distL="114300" distR="114300" simplePos="0" relativeHeight="251729920" behindDoc="1" locked="0" layoutInCell="1" allowOverlap="1">
            <wp:simplePos x="0" y="0"/>
            <wp:positionH relativeFrom="column">
              <wp:posOffset>1992630</wp:posOffset>
            </wp:positionH>
            <wp:positionV relativeFrom="paragraph">
              <wp:posOffset>16510</wp:posOffset>
            </wp:positionV>
            <wp:extent cx="1638300" cy="1600200"/>
            <wp:effectExtent l="0" t="0" r="0" b="0"/>
            <wp:wrapNone/>
            <wp:docPr id="1326" name="图片 1032" descr="省交通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图片 1032" descr="省交通厅"/>
                    <pic:cNvPicPr>
                      <a:picLocks noChangeAspect="1"/>
                    </pic:cNvPicPr>
                  </pic:nvPicPr>
                  <pic:blipFill>
                    <a:blip r:embed="rId165"/>
                    <a:stretch>
                      <a:fillRect/>
                    </a:stretch>
                  </pic:blipFill>
                  <pic:spPr>
                    <a:xfrm>
                      <a:off x="0" y="0"/>
                      <a:ext cx="1638300" cy="1600200"/>
                    </a:xfrm>
                    <a:prstGeom prst="rect">
                      <a:avLst/>
                    </a:prstGeom>
                    <a:noFill/>
                    <a:ln>
                      <a:noFill/>
                    </a:ln>
                  </pic:spPr>
                </pic:pic>
              </a:graphicData>
            </a:graphic>
          </wp:anchor>
        </w:drawing>
      </w:r>
      <w:r>
        <w:drawing>
          <wp:anchor distT="0" distB="0" distL="114300" distR="114300" simplePos="0" relativeHeight="251728896" behindDoc="1" locked="0" layoutInCell="1" allowOverlap="1">
            <wp:simplePos x="0" y="0"/>
            <wp:positionH relativeFrom="column">
              <wp:posOffset>3667125</wp:posOffset>
            </wp:positionH>
            <wp:positionV relativeFrom="paragraph">
              <wp:posOffset>54610</wp:posOffset>
            </wp:positionV>
            <wp:extent cx="1704975" cy="1695450"/>
            <wp:effectExtent l="0" t="0" r="9525" b="0"/>
            <wp:wrapNone/>
            <wp:docPr id="1327" name="图片 1033" descr="省旅游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图片 1033" descr="省旅游局"/>
                    <pic:cNvPicPr>
                      <a:picLocks noChangeAspect="1"/>
                    </pic:cNvPicPr>
                  </pic:nvPicPr>
                  <pic:blipFill>
                    <a:blip r:embed="rId166"/>
                    <a:stretch>
                      <a:fillRect/>
                    </a:stretch>
                  </pic:blipFill>
                  <pic:spPr>
                    <a:xfrm>
                      <a:off x="0" y="0"/>
                      <a:ext cx="1704975" cy="1695450"/>
                    </a:xfrm>
                    <a:prstGeom prst="rect">
                      <a:avLst/>
                    </a:prstGeom>
                    <a:noFill/>
                    <a:ln>
                      <a:noFill/>
                    </a:ln>
                  </pic:spPr>
                </pic:pic>
              </a:graphicData>
            </a:graphic>
          </wp:anchor>
        </w:drawing>
      </w:r>
      <w:r>
        <w:drawing>
          <wp:anchor distT="0" distB="0" distL="114300" distR="114300" simplePos="0" relativeHeight="251727872" behindDoc="1" locked="0" layoutInCell="1" allowOverlap="1">
            <wp:simplePos x="0" y="0"/>
            <wp:positionH relativeFrom="column">
              <wp:posOffset>323850</wp:posOffset>
            </wp:positionH>
            <wp:positionV relativeFrom="paragraph">
              <wp:posOffset>66040</wp:posOffset>
            </wp:positionV>
            <wp:extent cx="1619250" cy="1571625"/>
            <wp:effectExtent l="0" t="0" r="0" b="9525"/>
            <wp:wrapNone/>
            <wp:docPr id="1328" name="图片 1034" descr="工商局印模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图片 1034" descr="工商局印模副本"/>
                    <pic:cNvPicPr>
                      <a:picLocks noChangeAspect="1"/>
                    </pic:cNvPicPr>
                  </pic:nvPicPr>
                  <pic:blipFill>
                    <a:blip r:embed="rId167"/>
                    <a:stretch>
                      <a:fillRect/>
                    </a:stretch>
                  </pic:blipFill>
                  <pic:spPr>
                    <a:xfrm>
                      <a:off x="0" y="0"/>
                      <a:ext cx="1619250" cy="1571625"/>
                    </a:xfrm>
                    <a:prstGeom prst="rect">
                      <a:avLst/>
                    </a:prstGeom>
                    <a:noFill/>
                    <a:ln>
                      <a:noFill/>
                    </a:ln>
                  </pic:spPr>
                </pic:pic>
              </a:graphicData>
            </a:graphic>
          </wp:anchor>
        </w:drawing>
      </w:r>
    </w:p>
    <w:p>
      <w:pPr>
        <w:adjustRightInd w:val="0"/>
        <w:snapToGrid w:val="0"/>
        <w:spacing w:line="592" w:lineRule="exact"/>
        <w:rPr>
          <w:rFonts w:ascii="仿宋_GB2312" w:eastAsia="仿宋_GB2312"/>
          <w:color w:val="000000"/>
          <w:sz w:val="32"/>
          <w:szCs w:val="32"/>
        </w:rPr>
      </w:pPr>
    </w:p>
    <w:p>
      <w:pPr>
        <w:adjustRightInd w:val="0"/>
        <w:snapToGrid w:val="0"/>
        <w:spacing w:line="592" w:lineRule="exact"/>
        <w:jc w:val="center"/>
        <w:rPr>
          <w:rFonts w:ascii="仿宋_GB2312" w:eastAsia="仿宋_GB2312"/>
          <w:color w:val="000000"/>
          <w:sz w:val="32"/>
          <w:szCs w:val="32"/>
        </w:rPr>
      </w:pPr>
      <w:r>
        <w:rPr>
          <w:rFonts w:hint="eastAsia" w:ascii="仿宋_GB2312" w:eastAsia="仿宋_GB2312"/>
          <w:color w:val="000000"/>
          <w:sz w:val="32"/>
          <w:szCs w:val="32"/>
        </w:rPr>
        <w:t>湖北省工商局  湖北省交通运输厅  湖北省旅游局</w:t>
      </w:r>
    </w:p>
    <w:p>
      <w:pPr>
        <w:adjustRightInd w:val="0"/>
        <w:snapToGrid w:val="0"/>
        <w:spacing w:line="592" w:lineRule="exact"/>
        <w:ind w:right="665"/>
        <w:jc w:val="right"/>
        <w:rPr>
          <w:rFonts w:ascii="仿宋_GB2312" w:eastAsia="仿宋_GB2312"/>
          <w:sz w:val="32"/>
          <w:szCs w:val="32"/>
        </w:rPr>
      </w:pPr>
      <w:r>
        <w:rPr>
          <w:rFonts w:hint="eastAsia" w:ascii="仿宋_GB2312" w:eastAsia="仿宋_GB2312"/>
          <w:color w:val="000000"/>
          <w:sz w:val="32"/>
          <w:szCs w:val="32"/>
        </w:rPr>
        <w:t>2013年6月9日</w:t>
      </w: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rPr>
          <w:sz w:val="10"/>
        </w:rPr>
      </w:pPr>
    </w:p>
    <w:tbl>
      <w:tblPr>
        <w:tblStyle w:val="35"/>
        <w:tblW w:w="9061" w:type="dxa"/>
        <w:tblInd w:w="0" w:type="dxa"/>
        <w:tblBorders>
          <w:top w:val="single" w:color="auto" w:sz="2" w:space="0"/>
          <w:left w:val="none" w:color="auto" w:sz="0" w:space="0"/>
          <w:bottom w:val="single" w:color="auto" w:sz="2" w:space="0"/>
          <w:right w:val="none" w:color="auto" w:sz="0" w:space="0"/>
          <w:insideH w:val="single" w:color="auto" w:sz="2" w:space="0"/>
          <w:insideV w:val="none" w:color="auto" w:sz="0" w:space="0"/>
        </w:tblBorders>
        <w:tblLayout w:type="fixed"/>
        <w:tblCellMar>
          <w:top w:w="0" w:type="dxa"/>
          <w:left w:w="108" w:type="dxa"/>
          <w:bottom w:w="0" w:type="dxa"/>
          <w:right w:w="108" w:type="dxa"/>
        </w:tblCellMar>
      </w:tblPr>
      <w:tblGrid>
        <w:gridCol w:w="5148"/>
        <w:gridCol w:w="3913"/>
      </w:tblGrid>
      <w:tr>
        <w:tblPrEx>
          <w:tblBorders>
            <w:top w:val="single" w:color="auto" w:sz="2" w:space="0"/>
            <w:left w:val="none" w:color="auto" w:sz="0" w:space="0"/>
            <w:bottom w:val="single" w:color="auto" w:sz="2" w:space="0"/>
            <w:right w:val="none" w:color="auto" w:sz="0" w:space="0"/>
            <w:insideH w:val="single" w:color="auto" w:sz="2" w:space="0"/>
            <w:insideV w:val="none" w:color="auto" w:sz="0" w:space="0"/>
          </w:tblBorders>
          <w:tblLayout w:type="fixed"/>
        </w:tblPrEx>
        <w:trPr>
          <w:trHeight w:val="606" w:hRule="atLeast"/>
        </w:trPr>
        <w:tc>
          <w:tcPr>
            <w:tcW w:w="5148" w:type="dxa"/>
            <w:vAlign w:val="center"/>
          </w:tcPr>
          <w:p>
            <w:pPr>
              <w:ind w:firstLine="280" w:firstLineChars="100"/>
              <w:rPr>
                <w:rFonts w:ascii="仿宋_GB2312" w:eastAsia="仿宋_GB2312"/>
                <w:sz w:val="28"/>
                <w:szCs w:val="28"/>
              </w:rPr>
            </w:pPr>
            <w:r>
              <w:rPr>
                <w:rFonts w:hint="eastAsia" w:ascii="仿宋_GB2312" w:eastAsia="仿宋_GB2312"/>
                <w:sz w:val="28"/>
                <w:szCs w:val="28"/>
              </w:rPr>
              <w:t>抄送：国家工商总局</w:t>
            </w:r>
          </w:p>
        </w:tc>
        <w:tc>
          <w:tcPr>
            <w:tcW w:w="3913" w:type="dxa"/>
            <w:vAlign w:val="center"/>
          </w:tcPr>
          <w:p>
            <w:pPr>
              <w:ind w:right="280"/>
              <w:jc w:val="right"/>
              <w:rPr>
                <w:rFonts w:ascii="仿宋_GB2312" w:eastAsia="仿宋_GB2312"/>
                <w:sz w:val="28"/>
                <w:szCs w:val="28"/>
              </w:rPr>
            </w:pPr>
          </w:p>
        </w:tc>
      </w:tr>
      <w:tr>
        <w:tblPrEx>
          <w:tblBorders>
            <w:top w:val="single" w:color="auto" w:sz="2" w:space="0"/>
            <w:left w:val="none" w:color="auto" w:sz="0" w:space="0"/>
            <w:bottom w:val="single" w:color="auto" w:sz="2" w:space="0"/>
            <w:right w:val="none" w:color="auto" w:sz="0" w:space="0"/>
            <w:insideH w:val="single" w:color="auto" w:sz="2" w:space="0"/>
            <w:insideV w:val="none" w:color="auto" w:sz="0" w:space="0"/>
          </w:tblBorders>
          <w:tblLayout w:type="fixed"/>
          <w:tblCellMar>
            <w:top w:w="0" w:type="dxa"/>
            <w:left w:w="108" w:type="dxa"/>
            <w:bottom w:w="0" w:type="dxa"/>
            <w:right w:w="108" w:type="dxa"/>
          </w:tblCellMar>
        </w:tblPrEx>
        <w:trPr>
          <w:trHeight w:val="606" w:hRule="atLeast"/>
        </w:trPr>
        <w:tc>
          <w:tcPr>
            <w:tcW w:w="5148" w:type="dxa"/>
            <w:vAlign w:val="center"/>
          </w:tcPr>
          <w:p>
            <w:pPr>
              <w:ind w:firstLine="280" w:firstLineChars="100"/>
              <w:rPr>
                <w:rFonts w:ascii="仿宋_GB2312" w:eastAsia="仿宋_GB2312"/>
                <w:sz w:val="28"/>
                <w:szCs w:val="28"/>
              </w:rPr>
            </w:pPr>
            <w:r>
              <w:rPr>
                <w:rFonts w:hint="eastAsia" w:ascii="仿宋_GB2312" w:eastAsia="仿宋_GB2312"/>
                <w:sz w:val="28"/>
                <w:szCs w:val="28"/>
              </w:rPr>
              <w:t>湖北省工商行政管理局办公室</w:t>
            </w:r>
          </w:p>
        </w:tc>
        <w:tc>
          <w:tcPr>
            <w:tcW w:w="3913" w:type="dxa"/>
            <w:vAlign w:val="center"/>
          </w:tcPr>
          <w:p>
            <w:pPr>
              <w:ind w:right="280"/>
              <w:jc w:val="right"/>
              <w:rPr>
                <w:rFonts w:ascii="仿宋_GB2312" w:eastAsia="仿宋_GB2312"/>
                <w:sz w:val="28"/>
                <w:szCs w:val="28"/>
              </w:rPr>
            </w:pPr>
            <w:r>
              <w:rPr>
                <w:rFonts w:hint="eastAsia" w:ascii="仿宋_GB2312" w:eastAsia="仿宋_GB2312"/>
                <w:sz w:val="28"/>
                <w:szCs w:val="28"/>
              </w:rPr>
              <w:t>2013年6月9日印发</w:t>
            </w:r>
          </w:p>
        </w:tc>
      </w:tr>
    </w:tbl>
    <w:p>
      <w:pPr>
        <w:rPr>
          <w:sz w:val="10"/>
        </w:rPr>
      </w:pPr>
    </w:p>
    <w:p>
      <w:pPr>
        <w:pStyle w:val="26"/>
        <w:spacing w:before="0" w:beforeAutospacing="0" w:after="0" w:afterAutospacing="0" w:line="6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EF-2013-0004</w:t>
      </w:r>
    </w:p>
    <w:p>
      <w:pPr>
        <w:pStyle w:val="26"/>
        <w:spacing w:before="0" w:beforeAutospacing="0" w:after="0" w:afterAutospacing="0" w:line="600" w:lineRule="exact"/>
        <w:jc w:val="center"/>
        <w:rPr>
          <w:rFonts w:ascii="仿宋_GB2312" w:eastAsia="仿宋_GB2312" w:cs="Tahoma"/>
          <w:color w:val="000000"/>
          <w:sz w:val="32"/>
          <w:szCs w:val="32"/>
        </w:rPr>
      </w:pPr>
    </w:p>
    <w:p>
      <w:pPr>
        <w:pStyle w:val="26"/>
        <w:spacing w:before="0" w:beforeAutospacing="0" w:after="0" w:afterAutospacing="0" w:line="600" w:lineRule="exact"/>
        <w:jc w:val="center"/>
        <w:rPr>
          <w:rFonts w:ascii="仿宋_GB2312" w:eastAsia="仿宋_GB2312" w:cs="Tahoma"/>
          <w:color w:val="000000"/>
          <w:sz w:val="32"/>
          <w:szCs w:val="32"/>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公文小标宋简" w:eastAsia="公文小标宋简" w:cs="Tahoma"/>
          <w:b/>
          <w:bCs/>
          <w:color w:val="000000"/>
          <w:sz w:val="48"/>
          <w:szCs w:val="48"/>
        </w:rPr>
      </w:pPr>
      <w:r>
        <w:rPr>
          <w:rFonts w:hint="eastAsia" w:ascii="公文小标宋简" w:eastAsia="公文小标宋简" w:cs="Tahoma"/>
          <w:b/>
          <w:bCs/>
          <w:color w:val="000000"/>
          <w:sz w:val="48"/>
          <w:szCs w:val="48"/>
        </w:rPr>
        <w:t>湖北省旅游包车合同</w:t>
      </w: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tabs>
          <w:tab w:val="left" w:pos="3600"/>
        </w:tabs>
        <w:spacing w:line="600" w:lineRule="exact"/>
        <w:jc w:val="center"/>
        <w:rPr>
          <w:rFonts w:ascii="黑体" w:hAnsi="黑体" w:eastAsia="黑体"/>
          <w:color w:val="000000"/>
          <w:sz w:val="32"/>
          <w:szCs w:val="32"/>
        </w:rPr>
      </w:pPr>
      <w:r>
        <w:rPr>
          <w:rFonts w:hint="eastAsia" w:ascii="黑体" w:hAnsi="黑体" w:eastAsia="黑体"/>
          <w:color w:val="000000"/>
          <w:sz w:val="32"/>
          <w:szCs w:val="32"/>
        </w:rPr>
        <w:t>湖北省工商行政管理局</w:t>
      </w:r>
    </w:p>
    <w:p>
      <w:pPr>
        <w:spacing w:line="600" w:lineRule="exact"/>
        <w:ind w:firstLine="1640" w:firstLineChars="387"/>
        <w:jc w:val="center"/>
        <w:rPr>
          <w:rFonts w:ascii="黑体" w:hAnsi="黑体" w:eastAsia="黑体"/>
          <w:color w:val="000000"/>
          <w:spacing w:val="52"/>
          <w:sz w:val="32"/>
          <w:szCs w:val="32"/>
        </w:rPr>
      </w:pPr>
      <w:r>
        <w:rPr>
          <w:rFonts w:hint="eastAsia" w:ascii="黑体" w:hAnsi="黑体" w:eastAsia="黑体"/>
          <w:color w:val="000000"/>
          <w:spacing w:val="52"/>
          <w:sz w:val="32"/>
          <w:szCs w:val="32"/>
        </w:rPr>
        <w:t>湖北省交通运输厅    制</w:t>
      </w:r>
    </w:p>
    <w:p>
      <w:pPr>
        <w:spacing w:line="600" w:lineRule="exact"/>
        <w:ind w:firstLine="336" w:firstLineChars="56"/>
        <w:jc w:val="center"/>
        <w:rPr>
          <w:rFonts w:ascii="黑体" w:hAnsi="黑体" w:eastAsia="黑体"/>
          <w:color w:val="000000"/>
          <w:spacing w:val="140"/>
          <w:sz w:val="32"/>
          <w:szCs w:val="32"/>
        </w:rPr>
      </w:pPr>
      <w:r>
        <w:rPr>
          <w:rFonts w:hint="eastAsia" w:ascii="黑体" w:hAnsi="黑体" w:eastAsia="黑体"/>
          <w:color w:val="000000"/>
          <w:spacing w:val="140"/>
          <w:sz w:val="32"/>
          <w:szCs w:val="32"/>
        </w:rPr>
        <w:t>湖北省旅游局</w:t>
      </w:r>
    </w:p>
    <w:p>
      <w:pPr>
        <w:rPr>
          <w:rFonts w:ascii="华文中宋" w:hAnsi="华文中宋" w:eastAsia="华文中宋" w:cs="华文中宋"/>
          <w:sz w:val="44"/>
          <w:szCs w:val="44"/>
        </w:rPr>
      </w:pPr>
      <w:r>
        <w:rPr>
          <w:rFonts w:hint="eastAsia" w:ascii="华文中宋" w:hAnsi="华文中宋" w:eastAsia="华文中宋" w:cs="华文中宋"/>
          <w:sz w:val="44"/>
          <w:szCs w:val="44"/>
        </w:rPr>
        <w:br w:type="page"/>
      </w:r>
    </w:p>
    <w:p>
      <w:pPr>
        <w:jc w:val="center"/>
        <w:rPr>
          <w:rFonts w:ascii="华文中宋" w:hAnsi="华文中宋" w:eastAsia="华文中宋" w:cs="华文中宋"/>
          <w:sz w:val="44"/>
          <w:szCs w:val="44"/>
        </w:rPr>
      </w:pPr>
      <w:r>
        <w:rPr>
          <w:rFonts w:hint="eastAsia" w:ascii="华文中宋" w:hAnsi="华文中宋" w:eastAsia="华文中宋" w:cs="华文中宋"/>
          <w:sz w:val="44"/>
          <w:szCs w:val="44"/>
        </w:rPr>
        <w:t>使用说明</w:t>
      </w:r>
    </w:p>
    <w:p>
      <w:pPr>
        <w:pStyle w:val="26"/>
        <w:spacing w:before="0" w:beforeAutospacing="0" w:after="0" w:afterAutospacing="0" w:line="600" w:lineRule="exact"/>
        <w:jc w:val="center"/>
        <w:rPr>
          <w:rFonts w:ascii="方正书宋简体" w:hAnsi="方正书宋简体" w:eastAsia="方正书宋简体" w:cs="方正书宋简体"/>
          <w:b/>
          <w:color w:val="000000"/>
          <w:sz w:val="22"/>
          <w:szCs w:val="22"/>
        </w:rPr>
      </w:pPr>
    </w:p>
    <w:p>
      <w:pPr>
        <w:pStyle w:val="26"/>
        <w:widowControl/>
        <w:spacing w:before="0" w:beforeAutospacing="0" w:after="0" w:afterAutospacing="0" w:line="420" w:lineRule="exact"/>
        <w:ind w:firstLine="440" w:firstLineChars="200"/>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一、本合同文本中有关条款留有空白行，供双方自行约定。双方不予约定的，应当划“×”示别。</w:t>
      </w:r>
    </w:p>
    <w:p>
      <w:pPr>
        <w:pStyle w:val="26"/>
        <w:widowControl/>
        <w:spacing w:before="0" w:beforeAutospacing="0" w:after="0" w:afterAutospacing="0" w:line="420" w:lineRule="exact"/>
        <w:ind w:firstLine="440" w:firstLineChars="200"/>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二、本合同文本条款前有“□”符号的，甲乙双方应当协商选定。双方选定的条款，应当在“□”中划“√”以示选定；未选定的，不做标记。</w:t>
      </w:r>
    </w:p>
    <w:p>
      <w:pPr>
        <w:pStyle w:val="26"/>
        <w:widowControl/>
        <w:spacing w:before="0" w:beforeAutospacing="0" w:after="0" w:afterAutospacing="0" w:line="420" w:lineRule="exact"/>
        <w:ind w:firstLine="440" w:firstLineChars="200"/>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三、甲乙双方可以书面形式对合同内容予以变更或补充。但变更或补充的内容，不得减轻或者免除法律、法规所规定的专属合同双方所应承担的责任和义务。</w:t>
      </w:r>
    </w:p>
    <w:p>
      <w:pPr>
        <w:pStyle w:val="26"/>
        <w:widowControl/>
        <w:spacing w:before="0" w:beforeAutospacing="0" w:after="0" w:afterAutospacing="0" w:line="420" w:lineRule="exact"/>
        <w:ind w:firstLine="440" w:firstLineChars="200"/>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四、双方当事人在签订合同前应仔细阅读各项条款。合同签订后，双方应妥善保存合同文本、附件及相关资料，以便当合法权益受到侵害时，作为投诉索赔的凭据和法律诉讼的证据。</w:t>
      </w:r>
    </w:p>
    <w:p>
      <w:pPr>
        <w:pStyle w:val="26"/>
        <w:widowControl/>
        <w:spacing w:before="0" w:beforeAutospacing="0" w:after="0" w:afterAutospacing="0" w:line="420" w:lineRule="exact"/>
        <w:ind w:firstLine="440" w:firstLineChars="200"/>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五、本合同由湖北省工商行政管理局、湖北省交通运输厅、湖北省旅游局制定，在全省范围内推行使用。</w:t>
      </w:r>
    </w:p>
    <w:p>
      <w:pPr>
        <w:pStyle w:val="26"/>
        <w:spacing w:before="0" w:beforeAutospacing="0" w:after="0" w:afterAutospacing="0" w:line="600" w:lineRule="exact"/>
        <w:ind w:firstLine="440" w:firstLineChars="200"/>
        <w:rPr>
          <w:rFonts w:ascii="方正书宋_GBK" w:hAnsi="方正书宋_GBK" w:eastAsia="方正书宋_GBK" w:cs="方正书宋_GBK"/>
          <w:color w:val="000000"/>
          <w:sz w:val="22"/>
          <w:szCs w:val="22"/>
        </w:rPr>
      </w:pPr>
    </w:p>
    <w:p>
      <w:pPr>
        <w:pStyle w:val="26"/>
        <w:spacing w:before="0" w:beforeAutospacing="0" w:after="0" w:afterAutospacing="0" w:line="600" w:lineRule="exact"/>
        <w:rPr>
          <w:rFonts w:ascii="方正书宋_GBK" w:hAnsi="方正书宋_GBK" w:eastAsia="方正书宋_GBK" w:cs="方正书宋_GBK"/>
          <w:color w:val="000000"/>
          <w:sz w:val="28"/>
          <w:szCs w:val="28"/>
        </w:rPr>
      </w:pPr>
      <w:r>
        <w:rPr>
          <w:rFonts w:hint="eastAsia" w:ascii="方正书宋简体" w:hAnsi="方正书宋简体" w:eastAsia="方正书宋简体" w:cs="方正书宋简体"/>
          <w:color w:val="000000"/>
          <w:sz w:val="22"/>
          <w:szCs w:val="22"/>
        </w:rPr>
        <w:br w:type="page"/>
      </w:r>
      <w:r>
        <w:rPr>
          <w:rFonts w:hint="eastAsia" w:ascii="方正书宋_GBK" w:hAnsi="方正书宋_GBK" w:eastAsia="方正书宋_GBK" w:cs="方正书宋_GBK"/>
          <w:color w:val="000000"/>
          <w:sz w:val="28"/>
          <w:szCs w:val="28"/>
        </w:rPr>
        <w:t>合同编号：</w:t>
      </w:r>
    </w:p>
    <w:p/>
    <w:p>
      <w:pPr>
        <w:jc w:val="center"/>
        <w:rPr>
          <w:rFonts w:ascii="华文中宋" w:hAnsi="华文中宋" w:eastAsia="华文中宋" w:cs="华文中宋"/>
          <w:sz w:val="44"/>
          <w:szCs w:val="44"/>
        </w:rPr>
      </w:pPr>
      <w:r>
        <w:rPr>
          <w:rFonts w:hint="eastAsia" w:ascii="华文中宋" w:hAnsi="华文中宋" w:eastAsia="华文中宋" w:cs="华文中宋"/>
          <w:sz w:val="44"/>
          <w:szCs w:val="44"/>
        </w:rPr>
        <w:t>旅游包车合同</w:t>
      </w:r>
    </w:p>
    <w:p>
      <w:pPr>
        <w:pStyle w:val="26"/>
        <w:spacing w:before="0" w:beforeAutospacing="0" w:after="0" w:afterAutospacing="0" w:line="600" w:lineRule="exact"/>
        <w:rPr>
          <w:rFonts w:ascii="方正书宋简体" w:hAnsi="方正书宋简体" w:eastAsia="方正书宋简体" w:cs="方正书宋简体"/>
          <w:color w:val="000000"/>
          <w:sz w:val="22"/>
          <w:szCs w:val="22"/>
        </w:rPr>
      </w:pPr>
    </w:p>
    <w:p>
      <w:pPr>
        <w:pStyle w:val="26"/>
        <w:spacing w:before="0" w:beforeAutospacing="0" w:after="0" w:afterAutospacing="0" w:line="60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甲方（旅行社）</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地址</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电话</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传真</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jc w:val="both"/>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经营许可证编号</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结算账号</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p>
    <w:p>
      <w:pPr>
        <w:pStyle w:val="26"/>
        <w:spacing w:before="0" w:beforeAutospacing="0" w:after="0" w:afterAutospacing="0" w:line="60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乙方（道路客运企业）</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地址</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电话</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传真</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经营许可证编号</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结算账号</w:t>
      </w:r>
      <w:r>
        <w:rPr>
          <w:rFonts w:hint="eastAsia" w:ascii="方正书宋_GBK" w:hAnsi="方正书宋_GBK" w:eastAsia="方正书宋_GBK" w:cs="方正书宋_GBK"/>
          <w:color w:val="000000"/>
          <w:sz w:val="22"/>
          <w:szCs w:val="22"/>
          <w:u w:val="single"/>
        </w:rPr>
        <w:t xml:space="preserve">                                                 </w:t>
      </w:r>
    </w:p>
    <w:p>
      <w:pPr>
        <w:adjustRightInd w:val="0"/>
        <w:snapToGrid w:val="0"/>
        <w:spacing w:line="592" w:lineRule="exact"/>
        <w:ind w:firstLine="442" w:firstLineChars="200"/>
        <w:rPr>
          <w:rFonts w:ascii="方正书宋_GBK" w:hAnsi="方正书宋_GBK" w:eastAsia="方正书宋_GBK" w:cs="方正书宋_GBK"/>
          <w:b/>
          <w:color w:val="000000"/>
          <w:sz w:val="22"/>
          <w:szCs w:val="22"/>
        </w:rPr>
      </w:pP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黑体_GBK" w:hAnsi="方正黑体_GBK" w:eastAsia="方正黑体_GBK" w:cs="方正黑体_GBK"/>
          <w:color w:val="000000"/>
          <w:sz w:val="22"/>
          <w:szCs w:val="22"/>
        </w:rPr>
        <w:t>第一条</w:t>
      </w:r>
      <w:r>
        <w:rPr>
          <w:rFonts w:hint="eastAsia" w:ascii="方正书宋_GBK" w:hAnsi="方正书宋_GBK" w:eastAsia="方正书宋_GBK" w:cs="方正书宋_GBK"/>
          <w:b/>
          <w:color w:val="000000"/>
          <w:sz w:val="22"/>
          <w:szCs w:val="22"/>
        </w:rPr>
        <w:t xml:space="preserve">  </w:t>
      </w:r>
      <w:r>
        <w:rPr>
          <w:rFonts w:hint="eastAsia" w:ascii="方正书宋_GBK" w:hAnsi="方正书宋_GBK" w:eastAsia="方正书宋_GBK" w:cs="方正书宋_GBK"/>
          <w:color w:val="000000"/>
          <w:sz w:val="22"/>
          <w:szCs w:val="22"/>
        </w:rPr>
        <w:t>为保障道路旅游客运安全，维护旅行社和道路旅游客运企业的合法权益，给旅游者提供安全、舒适、优质的旅游客运服务，依据《中华人民共和国合同法》、《中华人民共和国旅游法》、《中华人民共和国道路运输条例》、《旅行社条例》等法律、法规及有关规定，本着诚信、平等、自愿的原则，双方就旅游客运包车事宜签订本合同。</w:t>
      </w:r>
    </w:p>
    <w:p>
      <w:pPr>
        <w:pStyle w:val="26"/>
        <w:adjustRightInd w:val="0"/>
        <w:snapToGrid w:val="0"/>
        <w:spacing w:before="0" w:beforeAutospacing="0" w:after="0" w:afterAutospacing="0" w:line="420" w:lineRule="exact"/>
        <w:ind w:firstLine="440" w:firstLineChars="200"/>
        <w:jc w:val="both"/>
        <w:rPr>
          <w:rFonts w:ascii="方正黑体_GBK" w:hAnsi="方正黑体_GBK" w:eastAsia="方正黑体_GBK" w:cs="方正黑体_GBK"/>
          <w:color w:val="000000"/>
          <w:kern w:val="2"/>
          <w:sz w:val="22"/>
          <w:szCs w:val="22"/>
        </w:rPr>
      </w:pPr>
      <w:r>
        <w:rPr>
          <w:rFonts w:hint="eastAsia" w:ascii="方正黑体_GBK" w:hAnsi="方正黑体_GBK" w:eastAsia="方正黑体_GBK" w:cs="方正黑体_GBK"/>
          <w:color w:val="000000"/>
          <w:kern w:val="2"/>
          <w:sz w:val="22"/>
          <w:szCs w:val="22"/>
        </w:rPr>
        <w:t>第二条  本合同为示范文本，仅供甲方与乙方发生包车业务时使用。</w:t>
      </w:r>
    </w:p>
    <w:p>
      <w:pPr>
        <w:pStyle w:val="26"/>
        <w:adjustRightInd w:val="0"/>
        <w:snapToGrid w:val="0"/>
        <w:spacing w:before="0" w:beforeAutospacing="0" w:after="0" w:afterAutospacing="0" w:line="420" w:lineRule="exact"/>
        <w:ind w:firstLine="440" w:firstLineChars="200"/>
        <w:jc w:val="both"/>
        <w:rPr>
          <w:rFonts w:ascii="方正书宋_GBK" w:hAnsi="方正书宋_GBK" w:eastAsia="方正书宋_GBK" w:cs="方正书宋_GBK"/>
          <w:color w:val="000000"/>
          <w:kern w:val="2"/>
          <w:sz w:val="22"/>
          <w:szCs w:val="22"/>
        </w:rPr>
      </w:pPr>
      <w:r>
        <w:rPr>
          <w:rFonts w:hint="eastAsia" w:ascii="方正书宋_GBK" w:hAnsi="方正书宋_GBK" w:eastAsia="方正书宋_GBK" w:cs="方正书宋_GBK"/>
          <w:color w:val="000000"/>
          <w:kern w:val="2"/>
          <w:sz w:val="22"/>
          <w:szCs w:val="22"/>
        </w:rPr>
        <w:t>本合同甲方应为持有旅游行政管理部门颁发的《旅行社业务经营许可证》和工商行政管理部门颁发的《企业法人营业执照》的旅行社；乙方应为持有交通运管部门颁发的《道路运输经营许可证》和工商行政管理部门颁发的《企业法人营业执照》，具有旅游客运经营资质的道路客运企业。</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第三条  甲方权利和义务</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（一）甲方必须对旅游包车费用实行“公对公”统一结算。</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（二）甲方签订合同后，必须提前</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日以电话、传真等形式向乙方预订用车计划，包括所需车型、座位数、行驶路线、包车时间、接团时间、联系人、联系电话、服务要求等，双方协商一致后，通过《旅游包车确认单》书面确认。</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（三）甲方如不能按照约定使用车辆，应提前</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日书面通知乙方。</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如乙方提供的车辆不具备《道路运输证》、《包车客运标志牌》、《车辆定期安全检测合格单》，驾驶人员不具备《道路运输从业资格证》，或者与合同约定不一致的，甲方有权拒绝接受相关服务，并向乙方索取赔偿。</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（五）合同履行期间，未经双方协商一致不得擅自变更行驶路线及目的地，甲方应游客要求需变更行程时，甲方应及时通知乙方，在取得乙方同意后，协商变更后的包车费用。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六）车辆行驶过程中，甲方应尊重和配合乙方驾驶员的工作，不能要求驾驶员作不利安全的举动，不能影响驾驶员的安全行驶，不能无故强迫驾驶员改变行程。按规定需要配备双班驾驶员的，必须同意乙方配备双班驾驶员。驾驶员（双班驾驶员）在执行甲方团队任务时所产生的食宿费由甲方承担（如有特殊情况另行约定的，按约定执行）。</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（七）车辆使用中，导游或领队应在专用座位就座，并负有向游客宣传爱护车辆设施设备的义务和责任。出现人为损坏车辆设施设备时，应依法赔偿。</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（八）发生争议或出现特殊情况时，应在旅游团行程结束后解决。甲方擅自终止、延误行程或终止履行合同义务给乙方造成损失的，应承担赔偿责任。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（九）甲方应协助乙方处理其与游客发生的纠纷，努力降低损失。由于甲方不协助导致游客人身财产损失扩大的，甲方应就扩大部分承担赔偿责任。</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第四条  乙方权利和义务</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（一）乙方必须对旅游包车费用实行“公对公”统一结算。</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（二）乙方在接到甲方《旅游包车确认单》后，应在</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日内以书面方式确认，确认后一般不得变更。乙方确因特殊情况，不能按照约定提供车辆的，必须经双方协商一致，并提前</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日书面通知甲方。</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乙方应当遵守道路客运安全管理的各项制度，必须持有具备包车和旅游客运资质的《道路运输经营许可证》；提供的车辆必须具备《道路运输证》、《包车客运标志牌》、《车辆定期安全检测合格单》，必须喷贴全省道路旅游客运车辆统一标识和使用旅游客运车辆专段号牌，在车厢内显著位置公示经营者和驾驶人信息、道路运输管理机构监督电话等事项，将驾驶员后排两个座位作为导游、领队专用座位，并注明“导游领队专座”字样，且配备行驶记录功能的GPS卫星定位装置；驾驶人员必须具备《道路运输从业资格证》，按规定需配备双班驾驶员的，必须配备双班驾驶员。</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乙方在按照双方确认的《旅游包车确认单》相关内容提供旅游包车客运服务时，有权拒绝甲方提出的超过车辆限额搭载乘客、要求驾驶员超时驾驶等影响行车安全的要求；在条件许可和不损害甲乙双方及第三方利益的前提下，尽可能满足甲方提出的行程变更建议，相应增减的费用由双方协商支付。</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车辆运行过程中，乙方驾驶员应自觉守法遵规，不开违章车，杜绝疲劳驾驶、酒后驾驶、超载行驶、超速行驶，确保行车安全；做到着装整洁，用语礼貌，待客热忱，保持车辆内外清洁；并在旅游过程中配合导游工作，履行相关协助义务，保障游客人身、财产安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（六）发生争议或出现特殊情况，应在旅游团行程结束后解决。乙方擅自终止、延误行程或终止履行合同义务给甲方造成损失的，应当承担赔偿责任。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（七）旅游车辆发生交通事故，导致乘客受到人身伤害时，乙方应及时采取补救措施，并与甲方共同组织参与救援；交通事故法律责任由乙方依法承担。</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（八）乙方应协助甲方处理其与游客发生的纠纷，努力降低损失。由于乙方不协助导致游客人身财产损失扩大的，乙方应当就扩大部分承担赔偿责任。 </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第五条  包车费用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（一）包车费用由甲乙双方协商确定。乙方在结算时应向甲方提供结算单，并提供有效发票；甲乙双方各自保存订车单和结算单。应由甲方承担的相关包车费用主要有：</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1.车辆租用费；</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2.过路、过桥费；</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3.停车费；</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4.双方约定的其他费用</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（二）付款方式</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甲乙双方应按照约定的账号“公对公”转账结算包车费用。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（三）付款期限约定：</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□每</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月结算一次，结算月的最后一天为结算截至日期；</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□每团结算一次，团队行程结束后</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日内进行结算；</w:t>
      </w:r>
    </w:p>
    <w:p>
      <w:pPr>
        <w:adjustRightInd w:val="0"/>
        <w:snapToGrid w:val="0"/>
        <w:spacing w:line="420" w:lineRule="exact"/>
        <w:ind w:firstLine="440" w:firstLineChars="200"/>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□其他</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（四）旅游包车过程中发生的车辆故障修理费、驾驶员违规罚款等费用由乙方承担。</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第六条  甲方违约责任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（一）甲方未能按照约定时间、数量使用车辆及驾驶员的，乙方有权解除当次旅游包车约定，甲方应承担给乙方造成的经济损失，并向乙方支付约定包车费</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%的违约金。</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（二）甲方因实际团队人数与约定团队人数不符需要乙方另行安排车辆的，应当提前</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小时向乙方提出书面变更申请，双方重新协商用车标准及包车费用。如甲方未按期提出书面变更申请或者双方未能协商一致的，乙方有权解除合同并按照前款所述标准要求甲方承担违约责任。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（三）由于甲方原因造成行程延误，超出约定租车期限的，甲方应当支付超时部分的用车费用，费用标准由双方协商确定；给乙方造成经济损失的，应赔偿经济损失。</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（四）由于甲方原因导致车辆损坏或造成事故的，应承担赔偿责任，已经投保的部份由保险金优先支付承担。</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（五）甲方未按照合同约定支付包车费用的，按照未支付金额每日</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‱的标准向乙方支付违约金（违约金总额最高不超过应付金额的30%）。</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第七条  乙方违约责任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（一）乙方未能按合同约定配备车辆及驾驶员，且经甲方通知仍未在合理时间内到达的，甲方有权解除当次旅游包车约定，乙方应承担给甲方造成的经济损失，并向甲方支付约定包车费</w:t>
      </w:r>
    </w:p>
    <w:p>
      <w:pPr>
        <w:adjustRightInd w:val="0"/>
        <w:snapToGrid w:val="0"/>
        <w:spacing w:line="420" w:lineRule="exact"/>
        <w:rPr>
          <w:rFonts w:ascii="方正书宋_GBK" w:hAnsi="方正书宋_GBK" w:eastAsia="方正书宋_GBK" w:cs="方正书宋_GBK"/>
          <w:b/>
          <w:color w:val="000000"/>
          <w:sz w:val="22"/>
          <w:szCs w:val="22"/>
        </w:rPr>
      </w:pPr>
      <w:r>
        <w:rPr>
          <w:rFonts w:hint="eastAsia" w:ascii="方正书宋_GBK" w:hAnsi="方正书宋_GBK" w:eastAsia="方正书宋_GBK" w:cs="方正书宋_GBK"/>
          <w:color w:val="000000"/>
          <w:sz w:val="22"/>
          <w:szCs w:val="22"/>
          <w:u w:val="single"/>
        </w:rPr>
        <w:t>　　</w:t>
      </w:r>
      <w:r>
        <w:rPr>
          <w:rFonts w:hint="eastAsia" w:ascii="方正书宋_GBK" w:hAnsi="方正书宋_GBK" w:eastAsia="方正书宋_GBK" w:cs="方正书宋_GBK"/>
          <w:color w:val="000000"/>
          <w:sz w:val="22"/>
          <w:szCs w:val="22"/>
        </w:rPr>
        <w:t>%的违约金。</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（二）乙方提供车辆、驾驶员不符合合同约定要求，被甲方拒绝的，乙方按前款约定标准承担违约责任，并赔偿经济损失。</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（三）乙方未按合同约定到达甲方指定地点接团而造成旅游团延误行程或误机（车、船）的，应赔偿因此给甲方造成的经济损失，并按约定车费的</w:t>
      </w:r>
      <w:r>
        <w:rPr>
          <w:rFonts w:hint="eastAsia" w:ascii="方正书宋_GBK" w:hAnsi="方正书宋_GBK" w:eastAsia="方正书宋_GBK" w:cs="方正书宋_GBK"/>
          <w:color w:val="000000"/>
          <w:sz w:val="22"/>
          <w:szCs w:val="22"/>
          <w:u w:val="single"/>
        </w:rPr>
        <w:t>　　</w:t>
      </w:r>
      <w:r>
        <w:rPr>
          <w:rFonts w:hint="eastAsia" w:ascii="方正书宋_GBK" w:hAnsi="方正书宋_GBK" w:eastAsia="方正书宋_GBK" w:cs="方正书宋_GBK"/>
          <w:color w:val="000000"/>
          <w:sz w:val="22"/>
          <w:szCs w:val="22"/>
        </w:rPr>
        <w:t>%向甲方支付违约金。</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（四）乙方提供的车辆标准低于约定标准的，乙方应当积极采取补救措施；确实无法改正的，乙方应当减少或退还约定价款与所提供车辆租用价款的差额，并向甲方支付约定价款</w:t>
      </w:r>
      <w:r>
        <w:rPr>
          <w:rFonts w:hint="eastAsia" w:ascii="方正书宋_GBK" w:hAnsi="方正书宋_GBK" w:eastAsia="方正书宋_GBK" w:cs="方正书宋_GBK"/>
          <w:color w:val="000000"/>
          <w:sz w:val="22"/>
          <w:szCs w:val="22"/>
          <w:u w:val="single"/>
        </w:rPr>
        <w:t>　　</w:t>
      </w:r>
      <w:r>
        <w:rPr>
          <w:rFonts w:hint="eastAsia" w:ascii="方正书宋_GBK" w:hAnsi="方正书宋_GBK" w:eastAsia="方正书宋_GBK" w:cs="方正书宋_GBK"/>
          <w:color w:val="000000"/>
          <w:sz w:val="22"/>
          <w:szCs w:val="22"/>
        </w:rPr>
        <w:t>%的违约金；给甲方造成经济损失的，应赔偿超出违约金部分的经济损失。</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（五）因乙方驾驶员过错造成游客随车物品丢失、损坏的，乙方应当赔偿损失，赔偿数额按有关规定或协商解决；因车辆或驾驶员的原因引起团队游客投诉，乙方应当承担由此对甲方造成的经济损失。</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（六）乙方车辆中途发生故障</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小时内无法修复，造成旅游行程延误或无法执行的，乙方应及时采取补救措施，并依照甲方与旅游者的合理诉求，赔偿甲方因此造成的经济损失；乙方采取补救措施时提供车辆标准低于约定标准的，应减少或退还约定价款与补救时所提供车辆租用价款的差额。乙方车辆中途甩团，造成旅游行程延误或无法执行的，乙方应承担给甲方造成的经济损失，并向甲方支付约定包车费</w:t>
      </w:r>
      <w:r>
        <w:rPr>
          <w:rFonts w:hint="eastAsia" w:ascii="方正书宋_GBK" w:hAnsi="方正书宋_GBK" w:eastAsia="方正书宋_GBK" w:cs="方正书宋_GBK"/>
          <w:color w:val="000000"/>
          <w:sz w:val="22"/>
          <w:szCs w:val="22"/>
          <w:u w:val="single"/>
        </w:rPr>
        <w:t>　　</w:t>
      </w:r>
      <w:r>
        <w:rPr>
          <w:rFonts w:hint="eastAsia" w:ascii="方正书宋_GBK" w:hAnsi="方正书宋_GBK" w:eastAsia="方正书宋_GBK" w:cs="方正书宋_GBK"/>
          <w:color w:val="000000"/>
          <w:sz w:val="22"/>
          <w:szCs w:val="22"/>
        </w:rPr>
        <w:t>%的违约金。</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第八条  突发事件处理</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旅游行程中发生交通事故或其他安全事故，致旅游者或者双方人员人身伤害和财产损失的，甲乙双方应积极采取救治措施，必要时先行垫付经费或启动各自保险理赔，优先救助伤亡人员，妥善处理相关事宜。因第三方原因造成交通事故或其它安全事故的，由乙方督促第三方共同采取积极救治措施，依事故责任认定书由责任人承担赔偿责任，事后由乙方负责向肇事者追索赔偿，甲方提供必要的协助。</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第九条  责任免除</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（一）遇不可抗力造成合同无法履行的，双方互不承担违约责任，应协商解决后续事宜。</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（二）其他约定：</w:t>
      </w:r>
    </w:p>
    <w:p>
      <w:pPr>
        <w:adjustRightInd w:val="0"/>
        <w:snapToGrid w:val="0"/>
        <w:spacing w:line="420" w:lineRule="exact"/>
        <w:ind w:firstLine="440" w:firstLineChars="200"/>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1.</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第十条  争议解决方式</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本合同在履行过程中发生争议的，双方当事人应本着友好协商原则解决。协商不成的，可按下述方式解决：</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（一）向</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仲裁委员会申请仲裁；</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（二）向</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人民法院提起诉讼。</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第十一条  合同附件</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（一）甲方必须提供如下材料：</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1.《企业法人营业执照》复印件；</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2.《旅行社业务经营许可证》复印件；</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3.《旅行社基本情况信息表》；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4.旅行社质量保证金证明；</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5.旅行社责任保险证明；</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6.银行账号；</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7.业务经办人信息（包括姓名、职务、联系电话）。</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（二）乙方必须提供如下材料：</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1.《企业法人营业执照》复印件；</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2.《道路运输经营许可证》复印件；</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3.《道路旅游客运企业基本情况信息表》；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4.《在营旅游客运车辆台账》（台账中必须记录车辆型号、车牌号、营运证号、行驶证号等基本信息）；</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5.《在营旅游客运车辆驾驶员台账》（台账中必须记录驾驶员姓名、性别、驾驶证号、从业资格证号、联系电话等基本信息）；</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6.银行账号；</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7.道路客运承运人保险证明；</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8.业务经办人信息（包括姓名、职务、联系电话）。</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合同签订后，如营运车辆及车辆驾驶员信息发生变化，乙方应提前书面通知甲方。</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（三）合同签订后，每趟（次）旅游包车业务通过《旅游包车确认单》予以确认。</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（四）合同附件是本合同的组成部分，具有同等法律效力；甲乙双方必须对各自提供材料的真实性、合法性承担法律责任。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黑体_GBK" w:hAnsi="方正黑体_GBK" w:eastAsia="方正黑体_GBK" w:cs="方正黑体_GBK"/>
          <w:color w:val="000000"/>
          <w:sz w:val="22"/>
          <w:szCs w:val="22"/>
        </w:rPr>
        <w:t xml:space="preserve">第十二条 </w:t>
      </w:r>
      <w:r>
        <w:rPr>
          <w:rFonts w:hint="eastAsia" w:ascii="方正书宋_GBK" w:hAnsi="方正书宋_GBK" w:eastAsia="方正书宋_GBK" w:cs="方正书宋_GBK"/>
          <w:color w:val="000000"/>
          <w:sz w:val="22"/>
          <w:szCs w:val="22"/>
        </w:rPr>
        <w:t xml:space="preserve"> 以上合同条款未尽事宜，甲乙双方可经协商，签订补充条款，补充条款与本合同具有同等法律效力。</w:t>
      </w:r>
    </w:p>
    <w:p>
      <w:pPr>
        <w:adjustRightInd w:val="0"/>
        <w:snapToGrid w:val="0"/>
        <w:spacing w:line="420" w:lineRule="exact"/>
        <w:ind w:firstLine="431" w:firstLineChars="196"/>
        <w:rPr>
          <w:rFonts w:ascii="方正书宋_GBK" w:hAnsi="方正书宋_GBK" w:eastAsia="方正书宋_GBK" w:cs="方正书宋_GBK"/>
          <w:color w:val="000000"/>
          <w:sz w:val="22"/>
          <w:szCs w:val="22"/>
        </w:rPr>
      </w:pPr>
      <w:r>
        <w:rPr>
          <w:rFonts w:hint="eastAsia" w:ascii="方正黑体_GBK" w:hAnsi="方正黑体_GBK" w:eastAsia="方正黑体_GBK" w:cs="方正黑体_GBK"/>
          <w:color w:val="000000"/>
          <w:sz w:val="22"/>
          <w:szCs w:val="22"/>
        </w:rPr>
        <w:t xml:space="preserve">第十三条  </w:t>
      </w:r>
      <w:r>
        <w:rPr>
          <w:rFonts w:hint="eastAsia" w:ascii="方正书宋_GBK" w:hAnsi="方正书宋_GBK" w:eastAsia="方正书宋_GBK" w:cs="方正书宋_GBK"/>
          <w:color w:val="000000"/>
          <w:sz w:val="22"/>
          <w:szCs w:val="22"/>
        </w:rPr>
        <w:t>本合同中明确的甲乙双方业务经办人的行为视为代表双方当事人的行为，双方在履行本合同中的磋商、确认及采取措施等符合合同目的的行为均具有法律效力，当事人对业务经办人有明确授权时依授权内容为准。</w:t>
      </w:r>
    </w:p>
    <w:p>
      <w:pPr>
        <w:adjustRightInd w:val="0"/>
        <w:snapToGrid w:val="0"/>
        <w:spacing w:line="420" w:lineRule="exact"/>
        <w:ind w:firstLine="431" w:firstLineChars="196"/>
        <w:rPr>
          <w:rFonts w:ascii="方正书宋_GBK" w:hAnsi="方正书宋_GBK" w:eastAsia="方正书宋_GBK" w:cs="方正书宋_GBK"/>
          <w:color w:val="000000"/>
          <w:sz w:val="22"/>
          <w:szCs w:val="22"/>
        </w:rPr>
      </w:pPr>
      <w:r>
        <w:rPr>
          <w:rFonts w:hint="eastAsia" w:ascii="方正黑体_GBK" w:hAnsi="方正黑体_GBK" w:eastAsia="方正黑体_GBK" w:cs="方正黑体_GBK"/>
          <w:color w:val="000000"/>
          <w:sz w:val="22"/>
          <w:szCs w:val="22"/>
        </w:rPr>
        <w:t xml:space="preserve">第十四条  </w:t>
      </w:r>
      <w:r>
        <w:rPr>
          <w:rFonts w:hint="eastAsia" w:ascii="方正书宋_GBK" w:hAnsi="方正书宋_GBK" w:eastAsia="方正书宋_GBK" w:cs="方正书宋_GBK"/>
          <w:color w:val="000000"/>
          <w:sz w:val="22"/>
          <w:szCs w:val="22"/>
        </w:rPr>
        <w:t>本合同经甲乙双方签字盖章后生效。</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黑体_GBK" w:hAnsi="方正黑体_GBK" w:eastAsia="方正黑体_GBK" w:cs="方正黑体_GBK"/>
          <w:color w:val="000000"/>
          <w:sz w:val="22"/>
          <w:szCs w:val="22"/>
        </w:rPr>
        <w:t xml:space="preserve">第十五条 </w:t>
      </w:r>
      <w:r>
        <w:rPr>
          <w:rFonts w:hint="eastAsia" w:ascii="方正书宋_GBK" w:hAnsi="方正书宋_GBK" w:eastAsia="方正书宋_GBK" w:cs="方正书宋_GBK"/>
          <w:color w:val="000000"/>
          <w:sz w:val="22"/>
          <w:szCs w:val="22"/>
        </w:rPr>
        <w:t xml:space="preserve"> 本合同有效期自</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日起至</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日止。</w:t>
      </w:r>
    </w:p>
    <w:p>
      <w:pPr>
        <w:adjustRightInd w:val="0"/>
        <w:snapToGrid w:val="0"/>
        <w:spacing w:line="420" w:lineRule="exact"/>
        <w:rPr>
          <w:rFonts w:ascii="方正书宋_GBK" w:hAnsi="方正书宋_GBK" w:eastAsia="方正书宋_GBK" w:cs="方正书宋_GBK"/>
          <w:color w:val="000000"/>
          <w:sz w:val="22"/>
          <w:szCs w:val="22"/>
        </w:rPr>
      </w:pPr>
    </w:p>
    <w:p>
      <w:pPr>
        <w:adjustRightInd w:val="0"/>
        <w:snapToGrid w:val="0"/>
        <w:spacing w:line="420" w:lineRule="exact"/>
        <w:rPr>
          <w:rFonts w:ascii="方正书宋_GBK" w:hAnsi="方正书宋_GBK" w:eastAsia="方正书宋_GBK" w:cs="方正书宋_GBK"/>
          <w:color w:val="000000"/>
          <w:sz w:val="22"/>
          <w:szCs w:val="22"/>
        </w:rPr>
      </w:pPr>
    </w:p>
    <w:p>
      <w:pPr>
        <w:adjustRightInd w:val="0"/>
        <w:snapToGrid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甲方（盖章）：              乙方（盖章）：              </w:t>
      </w:r>
    </w:p>
    <w:p>
      <w:pPr>
        <w:adjustRightInd w:val="0"/>
        <w:snapToGrid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签约代表（签名）：          签约代表（签名）：          </w:t>
      </w:r>
    </w:p>
    <w:p>
      <w:pPr>
        <w:adjustRightInd w:val="0"/>
        <w:snapToGrid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签约时间：                 签约时间：                 </w:t>
      </w:r>
    </w:p>
    <w:p>
      <w:pPr>
        <w:adjustRightInd w:val="0"/>
        <w:snapToGrid w:val="0"/>
        <w:spacing w:line="348" w:lineRule="auto"/>
        <w:rPr>
          <w:rFonts w:ascii="方正书宋简体" w:hAnsi="方正书宋简体" w:eastAsia="方正书宋简体" w:cs="方正书宋简体"/>
          <w:bCs/>
          <w:color w:val="000000"/>
          <w:sz w:val="22"/>
          <w:szCs w:val="22"/>
        </w:rPr>
      </w:pPr>
      <w:r>
        <w:rPr>
          <w:rFonts w:hint="eastAsia" w:ascii="方正书宋简体" w:hAnsi="方正书宋简体" w:eastAsia="方正书宋简体" w:cs="方正书宋简体"/>
          <w:color w:val="000000"/>
          <w:sz w:val="22"/>
          <w:szCs w:val="22"/>
        </w:rPr>
        <w:br w:type="page"/>
      </w:r>
      <w:r>
        <w:rPr>
          <w:rFonts w:hint="eastAsia" w:ascii="方正书宋简体" w:hAnsi="方正书宋简体" w:eastAsia="方正书宋简体" w:cs="方正书宋简体"/>
          <w:bCs/>
          <w:color w:val="000000"/>
          <w:sz w:val="22"/>
          <w:szCs w:val="22"/>
        </w:rPr>
        <w:t>附件1</w:t>
      </w:r>
    </w:p>
    <w:p>
      <w:pPr>
        <w:jc w:val="center"/>
      </w:pPr>
      <w:r>
        <w:rPr>
          <w:rFonts w:hint="eastAsia" w:ascii="华文中宋" w:hAnsi="华文中宋" w:eastAsia="华文中宋" w:cs="华文中宋"/>
          <w:sz w:val="44"/>
          <w:szCs w:val="44"/>
        </w:rPr>
        <w:t>甲方基本信息</w:t>
      </w:r>
    </w:p>
    <w:p>
      <w:pPr>
        <w:adjustRightInd w:val="0"/>
        <w:snapToGrid w:val="0"/>
        <w:jc w:val="center"/>
        <w:rPr>
          <w:rFonts w:ascii="方正书宋简体" w:hAnsi="方正书宋简体" w:eastAsia="方正书宋简体" w:cs="方正书宋简体"/>
          <w:color w:val="000000"/>
          <w:sz w:val="22"/>
          <w:szCs w:val="22"/>
        </w:rPr>
      </w:pPr>
    </w:p>
    <w:tbl>
      <w:tblPr>
        <w:tblStyle w:val="35"/>
        <w:tblW w:w="85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13"/>
        <w:gridCol w:w="1189"/>
        <w:gridCol w:w="704"/>
        <w:gridCol w:w="1012"/>
        <w:gridCol w:w="632"/>
        <w:gridCol w:w="875"/>
        <w:gridCol w:w="259"/>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旅行社全称</w:t>
            </w:r>
          </w:p>
        </w:tc>
        <w:tc>
          <w:tcPr>
            <w:tcW w:w="6383" w:type="dxa"/>
            <w:gridSpan w:val="7"/>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2163" w:type="dxa"/>
            <w:gridSpan w:val="2"/>
            <w:vAlign w:val="center"/>
          </w:tcPr>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旅行社业务经营</w:t>
            </w:r>
          </w:p>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许可证编号</w:t>
            </w:r>
          </w:p>
        </w:tc>
        <w:tc>
          <w:tcPr>
            <w:tcW w:w="2905" w:type="dxa"/>
            <w:gridSpan w:val="3"/>
            <w:vAlign w:val="center"/>
          </w:tcPr>
          <w:p>
            <w:pPr>
              <w:adjustRightInd w:val="0"/>
              <w:snapToGrid w:val="0"/>
              <w:rPr>
                <w:rFonts w:ascii="方正书宋_GBK" w:hAnsi="方正书宋_GBK" w:eastAsia="方正书宋_GBK" w:cs="方正书宋_GBK"/>
                <w:color w:val="000000"/>
                <w:sz w:val="18"/>
                <w:szCs w:val="18"/>
              </w:rPr>
            </w:pPr>
          </w:p>
        </w:tc>
        <w:tc>
          <w:tcPr>
            <w:tcW w:w="1507" w:type="dxa"/>
            <w:gridSpan w:val="2"/>
            <w:vAlign w:val="center"/>
          </w:tcPr>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许可经营业务</w:t>
            </w:r>
          </w:p>
        </w:tc>
        <w:tc>
          <w:tcPr>
            <w:tcW w:w="1971" w:type="dxa"/>
            <w:gridSpan w:val="2"/>
            <w:vAlign w:val="center"/>
          </w:tcPr>
          <w:p>
            <w:pPr>
              <w:adjustRightInd w:val="0"/>
              <w:snapToGrid w:val="0"/>
              <w:spacing w:line="26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国内旅游业务</w:t>
            </w:r>
          </w:p>
          <w:p>
            <w:pPr>
              <w:adjustRightInd w:val="0"/>
              <w:snapToGrid w:val="0"/>
              <w:spacing w:line="26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入境旅游业务</w:t>
            </w:r>
          </w:p>
          <w:p>
            <w:pPr>
              <w:adjustRightInd w:val="0"/>
              <w:snapToGrid w:val="0"/>
              <w:spacing w:line="26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出境旅游业务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营业执照注册号</w:t>
            </w:r>
          </w:p>
        </w:tc>
        <w:tc>
          <w:tcPr>
            <w:tcW w:w="2905" w:type="dxa"/>
            <w:gridSpan w:val="3"/>
            <w:vAlign w:val="center"/>
          </w:tcPr>
          <w:p>
            <w:pPr>
              <w:spacing w:line="400" w:lineRule="exact"/>
              <w:rPr>
                <w:rFonts w:ascii="方正书宋_GBK" w:hAnsi="方正书宋_GBK" w:eastAsia="方正书宋_GBK" w:cs="方正书宋_GBK"/>
                <w:color w:val="000000"/>
                <w:sz w:val="18"/>
                <w:szCs w:val="18"/>
              </w:rPr>
            </w:pPr>
          </w:p>
        </w:tc>
        <w:tc>
          <w:tcPr>
            <w:tcW w:w="1507"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成立日期</w:t>
            </w:r>
          </w:p>
        </w:tc>
        <w:tc>
          <w:tcPr>
            <w:tcW w:w="1971" w:type="dxa"/>
            <w:gridSpan w:val="2"/>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营业期限</w:t>
            </w:r>
          </w:p>
        </w:tc>
        <w:tc>
          <w:tcPr>
            <w:tcW w:w="2905" w:type="dxa"/>
            <w:gridSpan w:val="3"/>
            <w:vAlign w:val="center"/>
          </w:tcPr>
          <w:p>
            <w:pPr>
              <w:spacing w:line="400" w:lineRule="exact"/>
              <w:rPr>
                <w:rFonts w:ascii="方正书宋_GBK" w:hAnsi="方正书宋_GBK" w:eastAsia="方正书宋_GBK" w:cs="方正书宋_GBK"/>
                <w:color w:val="000000"/>
                <w:sz w:val="18"/>
                <w:szCs w:val="18"/>
              </w:rPr>
            </w:pPr>
          </w:p>
        </w:tc>
        <w:tc>
          <w:tcPr>
            <w:tcW w:w="1507"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企业类型</w:t>
            </w:r>
          </w:p>
        </w:tc>
        <w:tc>
          <w:tcPr>
            <w:tcW w:w="1971" w:type="dxa"/>
            <w:gridSpan w:val="2"/>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经营场所</w:t>
            </w:r>
          </w:p>
        </w:tc>
        <w:tc>
          <w:tcPr>
            <w:tcW w:w="2905" w:type="dxa"/>
            <w:gridSpan w:val="3"/>
            <w:vAlign w:val="center"/>
          </w:tcPr>
          <w:p>
            <w:pPr>
              <w:spacing w:line="400" w:lineRule="exact"/>
              <w:rPr>
                <w:rFonts w:ascii="方正书宋_GBK" w:hAnsi="方正书宋_GBK" w:eastAsia="方正书宋_GBK" w:cs="方正书宋_GBK"/>
                <w:color w:val="000000"/>
                <w:sz w:val="18"/>
                <w:szCs w:val="18"/>
              </w:rPr>
            </w:pPr>
          </w:p>
        </w:tc>
        <w:tc>
          <w:tcPr>
            <w:tcW w:w="1507"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邮编</w:t>
            </w:r>
          </w:p>
        </w:tc>
        <w:tc>
          <w:tcPr>
            <w:tcW w:w="1971" w:type="dxa"/>
            <w:gridSpan w:val="2"/>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注册资本</w:t>
            </w:r>
          </w:p>
        </w:tc>
        <w:tc>
          <w:tcPr>
            <w:tcW w:w="2905" w:type="dxa"/>
            <w:gridSpan w:val="3"/>
            <w:vAlign w:val="center"/>
          </w:tcPr>
          <w:p>
            <w:pPr>
              <w:spacing w:line="400" w:lineRule="exact"/>
              <w:rPr>
                <w:rFonts w:ascii="方正书宋_GBK" w:hAnsi="方正书宋_GBK" w:eastAsia="方正书宋_GBK" w:cs="方正书宋_GBK"/>
                <w:color w:val="000000"/>
                <w:sz w:val="18"/>
                <w:szCs w:val="18"/>
              </w:rPr>
            </w:pPr>
          </w:p>
        </w:tc>
        <w:tc>
          <w:tcPr>
            <w:tcW w:w="1507"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实收资本</w:t>
            </w:r>
          </w:p>
        </w:tc>
        <w:tc>
          <w:tcPr>
            <w:tcW w:w="1971" w:type="dxa"/>
            <w:gridSpan w:val="2"/>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法定代表人</w:t>
            </w:r>
          </w:p>
        </w:tc>
        <w:tc>
          <w:tcPr>
            <w:tcW w:w="1893" w:type="dxa"/>
            <w:gridSpan w:val="2"/>
            <w:vAlign w:val="center"/>
          </w:tcPr>
          <w:p>
            <w:pPr>
              <w:spacing w:line="400" w:lineRule="exact"/>
              <w:rPr>
                <w:rFonts w:ascii="方正书宋_GBK" w:hAnsi="方正书宋_GBK" w:eastAsia="方正书宋_GBK" w:cs="方正书宋_GBK"/>
                <w:color w:val="000000"/>
                <w:sz w:val="18"/>
                <w:szCs w:val="18"/>
              </w:rPr>
            </w:pP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出资人（股东）</w:t>
            </w:r>
          </w:p>
        </w:tc>
        <w:tc>
          <w:tcPr>
            <w:tcW w:w="2846" w:type="dxa"/>
            <w:gridSpan w:val="3"/>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50"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内设部门</w:t>
            </w:r>
          </w:p>
        </w:tc>
        <w:tc>
          <w:tcPr>
            <w:tcW w:w="1013"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个</w:t>
            </w:r>
          </w:p>
        </w:tc>
        <w:tc>
          <w:tcPr>
            <w:tcW w:w="1893" w:type="dxa"/>
            <w:gridSpan w:val="2"/>
            <w:vAlign w:val="center"/>
          </w:tcPr>
          <w:p>
            <w:pPr>
              <w:spacing w:line="400" w:lineRule="exact"/>
              <w:ind w:left="111"/>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分社</w:t>
            </w: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个</w:t>
            </w: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服务网点</w:t>
            </w:r>
          </w:p>
        </w:tc>
        <w:tc>
          <w:tcPr>
            <w:tcW w:w="1712" w:type="dxa"/>
            <w:vAlign w:val="center"/>
          </w:tcPr>
          <w:p>
            <w:pPr>
              <w:spacing w:line="400" w:lineRule="exact"/>
              <w:ind w:firstLine="900" w:firstLineChars="5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50"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总 经 理</w:t>
            </w:r>
          </w:p>
        </w:tc>
        <w:tc>
          <w:tcPr>
            <w:tcW w:w="1013" w:type="dxa"/>
            <w:vAlign w:val="center"/>
          </w:tcPr>
          <w:p>
            <w:pPr>
              <w:spacing w:line="400" w:lineRule="exact"/>
              <w:rPr>
                <w:rFonts w:ascii="方正书宋_GBK" w:hAnsi="方正书宋_GBK" w:eastAsia="方正书宋_GBK" w:cs="方正书宋_GBK"/>
                <w:color w:val="000000"/>
                <w:sz w:val="18"/>
                <w:szCs w:val="18"/>
              </w:rPr>
            </w:pPr>
          </w:p>
        </w:tc>
        <w:tc>
          <w:tcPr>
            <w:tcW w:w="1893" w:type="dxa"/>
            <w:gridSpan w:val="2"/>
            <w:vAlign w:val="center"/>
          </w:tcPr>
          <w:p>
            <w:pPr>
              <w:spacing w:line="400" w:lineRule="exact"/>
              <w:ind w:left="111"/>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12" w:type="dxa"/>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50"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副总经理</w:t>
            </w:r>
          </w:p>
        </w:tc>
        <w:tc>
          <w:tcPr>
            <w:tcW w:w="1013" w:type="dxa"/>
            <w:vAlign w:val="center"/>
          </w:tcPr>
          <w:p>
            <w:pPr>
              <w:spacing w:line="400" w:lineRule="exact"/>
              <w:rPr>
                <w:rFonts w:ascii="方正书宋_GBK" w:hAnsi="方正书宋_GBK" w:eastAsia="方正书宋_GBK" w:cs="方正书宋_GBK"/>
                <w:color w:val="000000"/>
                <w:sz w:val="18"/>
                <w:szCs w:val="18"/>
              </w:rPr>
            </w:pPr>
          </w:p>
        </w:tc>
        <w:tc>
          <w:tcPr>
            <w:tcW w:w="1893" w:type="dxa"/>
            <w:gridSpan w:val="2"/>
            <w:vAlign w:val="center"/>
          </w:tcPr>
          <w:p>
            <w:pPr>
              <w:spacing w:line="400" w:lineRule="exact"/>
              <w:ind w:left="111"/>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12" w:type="dxa"/>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包车业务负责人</w:t>
            </w:r>
          </w:p>
        </w:tc>
        <w:tc>
          <w:tcPr>
            <w:tcW w:w="1189" w:type="dxa"/>
            <w:vAlign w:val="center"/>
          </w:tcPr>
          <w:p>
            <w:pPr>
              <w:spacing w:line="400" w:lineRule="exact"/>
              <w:rPr>
                <w:rFonts w:ascii="方正书宋_GBK" w:hAnsi="方正书宋_GBK" w:eastAsia="方正书宋_GBK" w:cs="方正书宋_GBK"/>
                <w:color w:val="000000"/>
                <w:sz w:val="18"/>
                <w:szCs w:val="18"/>
              </w:rPr>
            </w:pPr>
          </w:p>
        </w:tc>
        <w:tc>
          <w:tcPr>
            <w:tcW w:w="704"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电话</w:t>
            </w: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12" w:type="dxa"/>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传真</w:t>
            </w:r>
          </w:p>
        </w:tc>
        <w:tc>
          <w:tcPr>
            <w:tcW w:w="1893" w:type="dxa"/>
            <w:gridSpan w:val="2"/>
            <w:vAlign w:val="center"/>
          </w:tcPr>
          <w:p>
            <w:pPr>
              <w:spacing w:line="400" w:lineRule="exact"/>
              <w:rPr>
                <w:rFonts w:ascii="方正书宋_GBK" w:hAnsi="方正书宋_GBK" w:eastAsia="方正书宋_GBK" w:cs="方正书宋_GBK"/>
                <w:color w:val="000000"/>
                <w:sz w:val="18"/>
                <w:szCs w:val="18"/>
              </w:rPr>
            </w:pP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E-mail</w:t>
            </w:r>
          </w:p>
        </w:tc>
        <w:tc>
          <w:tcPr>
            <w:tcW w:w="2846" w:type="dxa"/>
            <w:gridSpan w:val="3"/>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计调负责人</w:t>
            </w:r>
          </w:p>
        </w:tc>
        <w:tc>
          <w:tcPr>
            <w:tcW w:w="1189" w:type="dxa"/>
            <w:vAlign w:val="center"/>
          </w:tcPr>
          <w:p>
            <w:pPr>
              <w:spacing w:line="400" w:lineRule="exact"/>
              <w:rPr>
                <w:rFonts w:ascii="方正书宋_GBK" w:hAnsi="方正书宋_GBK" w:eastAsia="方正书宋_GBK" w:cs="方正书宋_GBK"/>
                <w:color w:val="000000"/>
                <w:sz w:val="18"/>
                <w:szCs w:val="18"/>
              </w:rPr>
            </w:pPr>
          </w:p>
        </w:tc>
        <w:tc>
          <w:tcPr>
            <w:tcW w:w="704"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电话</w:t>
            </w: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12" w:type="dxa"/>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传真</w:t>
            </w:r>
          </w:p>
        </w:tc>
        <w:tc>
          <w:tcPr>
            <w:tcW w:w="1893" w:type="dxa"/>
            <w:gridSpan w:val="2"/>
            <w:vAlign w:val="center"/>
          </w:tcPr>
          <w:p>
            <w:pPr>
              <w:spacing w:line="400" w:lineRule="exact"/>
              <w:rPr>
                <w:rFonts w:ascii="方正书宋_GBK" w:hAnsi="方正书宋_GBK" w:eastAsia="方正书宋_GBK" w:cs="方正书宋_GBK"/>
                <w:color w:val="000000"/>
                <w:sz w:val="18"/>
                <w:szCs w:val="18"/>
              </w:rPr>
            </w:pP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E-mail</w:t>
            </w:r>
          </w:p>
        </w:tc>
        <w:tc>
          <w:tcPr>
            <w:tcW w:w="2846" w:type="dxa"/>
            <w:gridSpan w:val="3"/>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2163" w:type="dxa"/>
            <w:gridSpan w:val="2"/>
            <w:vAlign w:val="center"/>
          </w:tcPr>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旅行社责任保险</w:t>
            </w:r>
          </w:p>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投保数额及期限</w:t>
            </w:r>
          </w:p>
        </w:tc>
        <w:tc>
          <w:tcPr>
            <w:tcW w:w="6383" w:type="dxa"/>
            <w:gridSpan w:val="7"/>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2163" w:type="dxa"/>
            <w:gridSpan w:val="2"/>
            <w:vAlign w:val="center"/>
          </w:tcPr>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旅行社质量保证金</w:t>
            </w:r>
          </w:p>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缴纳数额、存款银行</w:t>
            </w:r>
          </w:p>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及存款期限</w:t>
            </w:r>
          </w:p>
        </w:tc>
        <w:tc>
          <w:tcPr>
            <w:tcW w:w="6383" w:type="dxa"/>
            <w:gridSpan w:val="7"/>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8546" w:type="dxa"/>
            <w:gridSpan w:val="9"/>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旅行社其他情况说明：</w:t>
            </w:r>
          </w:p>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9" w:hRule="atLeast"/>
          <w:jc w:val="center"/>
        </w:trPr>
        <w:tc>
          <w:tcPr>
            <w:tcW w:w="1150" w:type="dxa"/>
            <w:vAlign w:val="center"/>
          </w:tcPr>
          <w:p>
            <w:pPr>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本公司常用章印模盖右侧</w:t>
            </w:r>
          </w:p>
          <w:p>
            <w:pPr>
              <w:spacing w:line="400" w:lineRule="exact"/>
              <w:rPr>
                <w:rFonts w:ascii="方正书宋_GBK" w:hAnsi="方正书宋_GBK" w:eastAsia="方正书宋_GBK" w:cs="方正书宋_GBK"/>
                <w:color w:val="000000"/>
                <w:sz w:val="18"/>
                <w:szCs w:val="18"/>
              </w:rPr>
            </w:pPr>
          </w:p>
        </w:tc>
        <w:tc>
          <w:tcPr>
            <w:tcW w:w="7396" w:type="dxa"/>
            <w:gridSpan w:val="8"/>
            <w:vAlign w:val="center"/>
          </w:tcPr>
          <w:p>
            <w:pPr>
              <w:widowControl/>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p>
          <w:p>
            <w:pPr>
              <w:spacing w:line="400" w:lineRule="exact"/>
              <w:ind w:firstLine="540" w:firstLineChars="3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企业公章        合同专用章        财务专用章       传真确认章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1150"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填表日期</w:t>
            </w:r>
          </w:p>
        </w:tc>
        <w:tc>
          <w:tcPr>
            <w:tcW w:w="4550" w:type="dxa"/>
            <w:gridSpan w:val="5"/>
            <w:vAlign w:val="center"/>
          </w:tcPr>
          <w:p>
            <w:pPr>
              <w:spacing w:line="400" w:lineRule="exact"/>
              <w:ind w:firstLine="1620" w:firstLineChars="9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年   月   日</w:t>
            </w: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经办人</w:t>
            </w:r>
          </w:p>
        </w:tc>
        <w:tc>
          <w:tcPr>
            <w:tcW w:w="1712" w:type="dxa"/>
            <w:vAlign w:val="center"/>
          </w:tcPr>
          <w:p>
            <w:pPr>
              <w:spacing w:line="400" w:lineRule="exact"/>
              <w:rPr>
                <w:rFonts w:ascii="方正书宋_GBK" w:hAnsi="方正书宋_GBK" w:eastAsia="方正书宋_GBK" w:cs="方正书宋_GBK"/>
                <w:color w:val="000000"/>
                <w:sz w:val="18"/>
                <w:szCs w:val="18"/>
              </w:rPr>
            </w:pPr>
          </w:p>
        </w:tc>
      </w:tr>
    </w:tbl>
    <w:p>
      <w:pPr>
        <w:adjustRightInd w:val="0"/>
        <w:snapToGrid w:val="0"/>
        <w:rPr>
          <w:rFonts w:ascii="方正书宋简体" w:hAnsi="方正书宋简体" w:eastAsia="方正书宋简体" w:cs="方正书宋简体"/>
          <w:color w:val="000000"/>
          <w:sz w:val="22"/>
          <w:szCs w:val="22"/>
          <w:u w:val="single"/>
        </w:rPr>
      </w:pPr>
      <w:r>
        <w:rPr>
          <w:rFonts w:hint="eastAsia" w:ascii="方正书宋简体" w:hAnsi="方正书宋简体" w:eastAsia="方正书宋简体" w:cs="方正书宋简体"/>
          <w:bCs/>
          <w:color w:val="000000"/>
          <w:sz w:val="22"/>
          <w:szCs w:val="22"/>
        </w:rPr>
        <w:br w:type="page"/>
      </w:r>
      <w:r>
        <w:rPr>
          <w:rFonts w:hint="eastAsia" w:ascii="方正书宋简体" w:hAnsi="方正书宋简体" w:eastAsia="方正书宋简体" w:cs="方正书宋简体"/>
          <w:bCs/>
          <w:color w:val="000000"/>
          <w:sz w:val="22"/>
          <w:szCs w:val="22"/>
        </w:rPr>
        <w:t>附件2</w:t>
      </w:r>
    </w:p>
    <w:p>
      <w:pPr>
        <w:jc w:val="center"/>
        <w:rPr>
          <w:rFonts w:ascii="华文中宋" w:hAnsi="华文中宋" w:eastAsia="华文中宋" w:cs="华文中宋"/>
          <w:sz w:val="44"/>
          <w:szCs w:val="44"/>
        </w:rPr>
      </w:pPr>
      <w:r>
        <w:rPr>
          <w:rFonts w:hint="eastAsia" w:ascii="华文中宋" w:hAnsi="华文中宋" w:eastAsia="华文中宋" w:cs="华文中宋"/>
          <w:sz w:val="44"/>
          <w:szCs w:val="44"/>
        </w:rPr>
        <w:t>乙方基本信息</w:t>
      </w:r>
    </w:p>
    <w:p>
      <w:pPr>
        <w:adjustRightInd w:val="0"/>
        <w:snapToGrid w:val="0"/>
        <w:jc w:val="center"/>
        <w:rPr>
          <w:rFonts w:ascii="方正书宋简体" w:hAnsi="方正书宋简体" w:eastAsia="方正书宋简体" w:cs="方正书宋简体"/>
          <w:bCs/>
          <w:color w:val="000000"/>
          <w:sz w:val="22"/>
          <w:szCs w:val="22"/>
        </w:rPr>
      </w:pPr>
    </w:p>
    <w:tbl>
      <w:tblPr>
        <w:tblStyle w:val="35"/>
        <w:tblW w:w="85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9"/>
        <w:gridCol w:w="1290"/>
        <w:gridCol w:w="1079"/>
        <w:gridCol w:w="91"/>
        <w:gridCol w:w="966"/>
        <w:gridCol w:w="294"/>
        <w:gridCol w:w="6"/>
        <w:gridCol w:w="1254"/>
        <w:gridCol w:w="20"/>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客运企业全称</w:t>
            </w:r>
          </w:p>
        </w:tc>
        <w:tc>
          <w:tcPr>
            <w:tcW w:w="6726" w:type="dxa"/>
            <w:gridSpan w:val="9"/>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808" w:type="dxa"/>
            <w:gridSpan w:val="2"/>
            <w:vAlign w:val="center"/>
          </w:tcPr>
          <w:p>
            <w:pPr>
              <w:adjustRightInd w:val="0"/>
              <w:snapToGrid w:val="0"/>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道路运输经营</w:t>
            </w:r>
          </w:p>
          <w:p>
            <w:pPr>
              <w:adjustRightInd w:val="0"/>
              <w:snapToGrid w:val="0"/>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许可证编号</w:t>
            </w:r>
          </w:p>
        </w:tc>
        <w:tc>
          <w:tcPr>
            <w:tcW w:w="2369" w:type="dxa"/>
            <w:gridSpan w:val="2"/>
            <w:vAlign w:val="center"/>
          </w:tcPr>
          <w:p>
            <w:pPr>
              <w:adjustRightInd w:val="0"/>
              <w:snapToGrid w:val="0"/>
              <w:spacing w:line="260" w:lineRule="exact"/>
              <w:jc w:val="center"/>
              <w:rPr>
                <w:rFonts w:ascii="方正书宋_GBK" w:hAnsi="方正书宋_GBK" w:eastAsia="方正书宋_GBK" w:cs="方正书宋_GBK"/>
                <w:color w:val="000000"/>
                <w:sz w:val="18"/>
                <w:szCs w:val="18"/>
              </w:rPr>
            </w:pPr>
          </w:p>
        </w:tc>
        <w:tc>
          <w:tcPr>
            <w:tcW w:w="1357" w:type="dxa"/>
            <w:gridSpan w:val="4"/>
            <w:vAlign w:val="center"/>
          </w:tcPr>
          <w:p>
            <w:pPr>
              <w:adjustRightInd w:val="0"/>
              <w:snapToGrid w:val="0"/>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许可证</w:t>
            </w:r>
          </w:p>
          <w:p>
            <w:pPr>
              <w:adjustRightInd w:val="0"/>
              <w:snapToGrid w:val="0"/>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有效期</w:t>
            </w:r>
          </w:p>
        </w:tc>
        <w:tc>
          <w:tcPr>
            <w:tcW w:w="3000" w:type="dxa"/>
            <w:gridSpan w:val="3"/>
            <w:vAlign w:val="center"/>
          </w:tcPr>
          <w:p>
            <w:pPr>
              <w:spacing w:line="400" w:lineRule="exact"/>
              <w:ind w:firstLine="180" w:firstLineChars="1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许可经营业务</w:t>
            </w:r>
          </w:p>
        </w:tc>
        <w:tc>
          <w:tcPr>
            <w:tcW w:w="6726" w:type="dxa"/>
            <w:gridSpan w:val="9"/>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□省际包车  □市际包车  □县际包车  □县内包车  □旅游客运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营业执照注册号</w:t>
            </w:r>
          </w:p>
        </w:tc>
        <w:tc>
          <w:tcPr>
            <w:tcW w:w="3720" w:type="dxa"/>
            <w:gridSpan w:val="5"/>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成立日期</w:t>
            </w:r>
          </w:p>
        </w:tc>
        <w:tc>
          <w:tcPr>
            <w:tcW w:w="1746" w:type="dxa"/>
            <w:gridSpan w:val="2"/>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营业期限</w:t>
            </w:r>
          </w:p>
        </w:tc>
        <w:tc>
          <w:tcPr>
            <w:tcW w:w="3720" w:type="dxa"/>
            <w:gridSpan w:val="5"/>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企业类型</w:t>
            </w:r>
          </w:p>
        </w:tc>
        <w:tc>
          <w:tcPr>
            <w:tcW w:w="1746" w:type="dxa"/>
            <w:gridSpan w:val="2"/>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经营场所</w:t>
            </w:r>
          </w:p>
        </w:tc>
        <w:tc>
          <w:tcPr>
            <w:tcW w:w="3720" w:type="dxa"/>
            <w:gridSpan w:val="5"/>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邮编</w:t>
            </w:r>
          </w:p>
        </w:tc>
        <w:tc>
          <w:tcPr>
            <w:tcW w:w="1746" w:type="dxa"/>
            <w:gridSpan w:val="2"/>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注册资本</w:t>
            </w:r>
          </w:p>
        </w:tc>
        <w:tc>
          <w:tcPr>
            <w:tcW w:w="3720" w:type="dxa"/>
            <w:gridSpan w:val="5"/>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实收资本</w:t>
            </w:r>
          </w:p>
        </w:tc>
        <w:tc>
          <w:tcPr>
            <w:tcW w:w="1746" w:type="dxa"/>
            <w:gridSpan w:val="2"/>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法定代表人</w:t>
            </w:r>
          </w:p>
        </w:tc>
        <w:tc>
          <w:tcPr>
            <w:tcW w:w="1290" w:type="dxa"/>
            <w:vAlign w:val="center"/>
          </w:tcPr>
          <w:p>
            <w:pPr>
              <w:spacing w:line="400" w:lineRule="exact"/>
              <w:jc w:val="center"/>
              <w:rPr>
                <w:rFonts w:ascii="方正书宋_GBK" w:hAnsi="方正书宋_GBK" w:eastAsia="方正书宋_GBK" w:cs="方正书宋_GBK"/>
                <w:color w:val="000000"/>
                <w:sz w:val="18"/>
                <w:szCs w:val="18"/>
              </w:rPr>
            </w:pPr>
          </w:p>
        </w:tc>
        <w:tc>
          <w:tcPr>
            <w:tcW w:w="2430" w:type="dxa"/>
            <w:gridSpan w:val="4"/>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出资人（股东）</w:t>
            </w:r>
          </w:p>
        </w:tc>
        <w:tc>
          <w:tcPr>
            <w:tcW w:w="3006" w:type="dxa"/>
            <w:gridSpan w:val="4"/>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总 经 理</w:t>
            </w:r>
          </w:p>
        </w:tc>
        <w:tc>
          <w:tcPr>
            <w:tcW w:w="1290" w:type="dxa"/>
            <w:vAlign w:val="center"/>
          </w:tcPr>
          <w:p>
            <w:pPr>
              <w:spacing w:line="400" w:lineRule="exact"/>
              <w:jc w:val="center"/>
              <w:rPr>
                <w:rFonts w:ascii="方正书宋_GBK" w:hAnsi="方正书宋_GBK" w:eastAsia="方正书宋_GBK" w:cs="方正书宋_GBK"/>
                <w:color w:val="000000"/>
                <w:sz w:val="18"/>
                <w:szCs w:val="18"/>
              </w:rPr>
            </w:pPr>
          </w:p>
        </w:tc>
        <w:tc>
          <w:tcPr>
            <w:tcW w:w="1170"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p>
        </w:tc>
        <w:tc>
          <w:tcPr>
            <w:tcW w:w="1280" w:type="dxa"/>
            <w:gridSpan w:val="3"/>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26" w:type="dxa"/>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副总经理</w:t>
            </w:r>
          </w:p>
        </w:tc>
        <w:tc>
          <w:tcPr>
            <w:tcW w:w="1290" w:type="dxa"/>
            <w:vAlign w:val="center"/>
          </w:tcPr>
          <w:p>
            <w:pPr>
              <w:spacing w:line="400" w:lineRule="exact"/>
              <w:jc w:val="center"/>
              <w:rPr>
                <w:rFonts w:ascii="方正书宋_GBK" w:hAnsi="方正书宋_GBK" w:eastAsia="方正书宋_GBK" w:cs="方正书宋_GBK"/>
                <w:color w:val="000000"/>
                <w:sz w:val="18"/>
                <w:szCs w:val="18"/>
              </w:rPr>
            </w:pPr>
          </w:p>
        </w:tc>
        <w:tc>
          <w:tcPr>
            <w:tcW w:w="1170"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p>
        </w:tc>
        <w:tc>
          <w:tcPr>
            <w:tcW w:w="1280" w:type="dxa"/>
            <w:gridSpan w:val="3"/>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26" w:type="dxa"/>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包车业务负责人</w:t>
            </w:r>
          </w:p>
        </w:tc>
        <w:tc>
          <w:tcPr>
            <w:tcW w:w="1290" w:type="dxa"/>
            <w:vAlign w:val="center"/>
          </w:tcPr>
          <w:p>
            <w:pPr>
              <w:spacing w:line="400" w:lineRule="exact"/>
              <w:jc w:val="center"/>
              <w:rPr>
                <w:rFonts w:ascii="方正书宋_GBK" w:hAnsi="方正书宋_GBK" w:eastAsia="方正书宋_GBK" w:cs="方正书宋_GBK"/>
                <w:color w:val="000000"/>
                <w:sz w:val="18"/>
                <w:szCs w:val="18"/>
              </w:rPr>
            </w:pPr>
          </w:p>
        </w:tc>
        <w:tc>
          <w:tcPr>
            <w:tcW w:w="1170"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电话</w:t>
            </w: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p>
        </w:tc>
        <w:tc>
          <w:tcPr>
            <w:tcW w:w="1280" w:type="dxa"/>
            <w:gridSpan w:val="3"/>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26" w:type="dxa"/>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传真</w:t>
            </w:r>
          </w:p>
        </w:tc>
        <w:tc>
          <w:tcPr>
            <w:tcW w:w="2460" w:type="dxa"/>
            <w:gridSpan w:val="3"/>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E-mail</w:t>
            </w:r>
          </w:p>
        </w:tc>
        <w:tc>
          <w:tcPr>
            <w:tcW w:w="3006" w:type="dxa"/>
            <w:gridSpan w:val="4"/>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计调负责人</w:t>
            </w:r>
          </w:p>
        </w:tc>
        <w:tc>
          <w:tcPr>
            <w:tcW w:w="1290" w:type="dxa"/>
            <w:vAlign w:val="center"/>
          </w:tcPr>
          <w:p>
            <w:pPr>
              <w:spacing w:line="400" w:lineRule="exact"/>
              <w:jc w:val="center"/>
              <w:rPr>
                <w:rFonts w:ascii="方正书宋_GBK" w:hAnsi="方正书宋_GBK" w:eastAsia="方正书宋_GBK" w:cs="方正书宋_GBK"/>
                <w:color w:val="000000"/>
                <w:sz w:val="18"/>
                <w:szCs w:val="18"/>
              </w:rPr>
            </w:pPr>
          </w:p>
        </w:tc>
        <w:tc>
          <w:tcPr>
            <w:tcW w:w="1170"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电话</w:t>
            </w: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p>
        </w:tc>
        <w:tc>
          <w:tcPr>
            <w:tcW w:w="1280" w:type="dxa"/>
            <w:gridSpan w:val="3"/>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26" w:type="dxa"/>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传真</w:t>
            </w:r>
          </w:p>
        </w:tc>
        <w:tc>
          <w:tcPr>
            <w:tcW w:w="2460" w:type="dxa"/>
            <w:gridSpan w:val="3"/>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E-mail</w:t>
            </w:r>
          </w:p>
        </w:tc>
        <w:tc>
          <w:tcPr>
            <w:tcW w:w="3006" w:type="dxa"/>
            <w:gridSpan w:val="4"/>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8534" w:type="dxa"/>
            <w:gridSpan w:val="11"/>
            <w:vAlign w:val="center"/>
          </w:tcPr>
          <w:p>
            <w:pPr>
              <w:spacing w:line="400" w:lineRule="exact"/>
              <w:ind w:firstLine="360" w:firstLineChars="2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总共有旅游车</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台，其中</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台。（具体情况见《乙方旅游车辆情况表》</w:t>
            </w:r>
            <w:r>
              <w:rPr>
                <w:rFonts w:hint="eastAsia" w:ascii="方正书宋_GBK" w:hAnsi="方正书宋_GBK" w:eastAsia="方正书宋_GBK" w:cs="方正书宋_GBK"/>
                <w:color w:val="000000"/>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8534" w:type="dxa"/>
            <w:gridSpan w:val="11"/>
            <w:vAlign w:val="center"/>
          </w:tcPr>
          <w:p>
            <w:pPr>
              <w:spacing w:line="400" w:lineRule="exact"/>
              <w:ind w:firstLine="360" w:firstLineChars="2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与本公司签有劳动合同的驾驶员共有</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人，其中持A照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人；持B照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人。（具体情况见《乙方驾驶员情况表》）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8534" w:type="dxa"/>
            <w:gridSpan w:val="11"/>
            <w:vAlign w:val="center"/>
          </w:tcPr>
          <w:p>
            <w:pPr>
              <w:adjustRightInd w:val="0"/>
              <w:snapToGrid w:val="0"/>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本公司24小时值班电话：</w:t>
            </w:r>
            <w:r>
              <w:rPr>
                <w:rFonts w:hint="eastAsia" w:ascii="方正书宋_GBK" w:hAnsi="方正书宋_GBK" w:eastAsia="方正书宋_GBK" w:cs="方正书宋_GBK"/>
                <w:color w:val="000000"/>
                <w:kern w:val="0"/>
                <w:sz w:val="18"/>
                <w:szCs w:val="18"/>
                <w:u w:val="single"/>
              </w:rPr>
              <w:t xml:space="preserve">                   </w:t>
            </w:r>
            <w:r>
              <w:rPr>
                <w:rFonts w:hint="eastAsia" w:ascii="方正书宋_GBK" w:hAnsi="方正书宋_GBK" w:eastAsia="方正书宋_GBK" w:cs="方正书宋_GBK"/>
                <w:color w:val="000000"/>
                <w:kern w:val="0"/>
                <w:sz w:val="18"/>
                <w:szCs w:val="18"/>
              </w:rPr>
              <w:t xml:space="preserve"> 服务质量投诉电话：</w:t>
            </w:r>
            <w:r>
              <w:rPr>
                <w:rFonts w:hint="eastAsia" w:ascii="方正书宋_GBK" w:hAnsi="方正书宋_GBK" w:eastAsia="方正书宋_GBK" w:cs="方正书宋_GBK"/>
                <w:color w:val="000000"/>
                <w:kern w:val="0"/>
                <w:sz w:val="18"/>
                <w:szCs w:val="18"/>
                <w:u w:val="single"/>
              </w:rPr>
              <w:t xml:space="preserve">                </w:t>
            </w:r>
            <w:r>
              <w:rPr>
                <w:rFonts w:hint="eastAsia" w:ascii="方正书宋_GBK" w:hAnsi="方正书宋_GBK" w:eastAsia="方正书宋_GBK" w:cs="方正书宋_GBK"/>
                <w:color w:val="000000"/>
                <w:kern w:val="0"/>
                <w:sz w:val="18"/>
                <w:szCs w:val="18"/>
              </w:rPr>
              <w:t xml:space="preserve">        </w:t>
            </w:r>
          </w:p>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kern w:val="0"/>
                <w:sz w:val="18"/>
                <w:szCs w:val="18"/>
              </w:rPr>
              <w:t>安全事故紧急联系人：</w:t>
            </w:r>
            <w:r>
              <w:rPr>
                <w:rFonts w:hint="eastAsia" w:ascii="方正书宋_GBK" w:hAnsi="方正书宋_GBK" w:eastAsia="方正书宋_GBK" w:cs="方正书宋_GBK"/>
                <w:color w:val="000000"/>
                <w:kern w:val="0"/>
                <w:sz w:val="18"/>
                <w:szCs w:val="18"/>
                <w:u w:val="single"/>
              </w:rPr>
              <w:t xml:space="preserve">                      </w:t>
            </w:r>
            <w:r>
              <w:rPr>
                <w:rFonts w:hint="eastAsia" w:ascii="方正书宋_GBK" w:hAnsi="方正书宋_GBK" w:eastAsia="方正书宋_GBK" w:cs="方正书宋_GBK"/>
                <w:color w:val="000000"/>
                <w:kern w:val="0"/>
                <w:sz w:val="18"/>
                <w:szCs w:val="18"/>
              </w:rPr>
              <w:t xml:space="preserve">  联系电话：</w:t>
            </w:r>
            <w:r>
              <w:rPr>
                <w:rFonts w:hint="eastAsia" w:ascii="方正书宋_GBK" w:hAnsi="方正书宋_GBK" w:eastAsia="方正书宋_GBK" w:cs="方正书宋_GBK"/>
                <w:color w:val="000000"/>
                <w:kern w:val="0"/>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jc w:val="center"/>
        </w:trPr>
        <w:tc>
          <w:tcPr>
            <w:tcW w:w="8534" w:type="dxa"/>
            <w:gridSpan w:val="11"/>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其他情况说明：</w:t>
            </w:r>
          </w:p>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4" w:hRule="atLeast"/>
          <w:jc w:val="center"/>
        </w:trPr>
        <w:tc>
          <w:tcPr>
            <w:tcW w:w="1799" w:type="dxa"/>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本公司常用章印模盖右侧</w:t>
            </w:r>
          </w:p>
        </w:tc>
        <w:tc>
          <w:tcPr>
            <w:tcW w:w="6735" w:type="dxa"/>
            <w:gridSpan w:val="10"/>
            <w:vAlign w:val="center"/>
          </w:tcPr>
          <w:p>
            <w:pPr>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企业公章        合同专用章        财务专用章       传真确认章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799" w:type="dxa"/>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填表日期</w:t>
            </w:r>
          </w:p>
        </w:tc>
        <w:tc>
          <w:tcPr>
            <w:tcW w:w="3435" w:type="dxa"/>
            <w:gridSpan w:val="5"/>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年   月   日</w:t>
            </w:r>
          </w:p>
        </w:tc>
        <w:tc>
          <w:tcPr>
            <w:tcW w:w="1574" w:type="dxa"/>
            <w:gridSpan w:val="4"/>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经办人</w:t>
            </w:r>
          </w:p>
        </w:tc>
        <w:tc>
          <w:tcPr>
            <w:tcW w:w="1726" w:type="dxa"/>
            <w:vAlign w:val="center"/>
          </w:tcPr>
          <w:p>
            <w:pPr>
              <w:spacing w:line="400" w:lineRule="exact"/>
              <w:jc w:val="center"/>
              <w:rPr>
                <w:rFonts w:ascii="方正书宋_GBK" w:hAnsi="方正书宋_GBK" w:eastAsia="方正书宋_GBK" w:cs="方正书宋_GBK"/>
                <w:color w:val="000000"/>
                <w:sz w:val="18"/>
                <w:szCs w:val="18"/>
              </w:rPr>
            </w:pPr>
          </w:p>
        </w:tc>
      </w:tr>
    </w:tbl>
    <w:p>
      <w:pPr>
        <w:spacing w:line="600" w:lineRule="exact"/>
        <w:ind w:firstLine="442" w:firstLineChars="200"/>
        <w:rPr>
          <w:rFonts w:ascii="方正书宋简体" w:hAnsi="方正书宋简体" w:eastAsia="方正书宋简体" w:cs="方正书宋简体"/>
          <w:b/>
          <w:color w:val="000000"/>
          <w:kern w:val="0"/>
          <w:sz w:val="22"/>
          <w:szCs w:val="22"/>
        </w:rPr>
        <w:sectPr>
          <w:footerReference r:id="rId47" w:type="default"/>
          <w:pgSz w:w="11906" w:h="16838"/>
          <w:pgMar w:top="1956" w:right="1474" w:bottom="1843" w:left="1474" w:header="851" w:footer="992" w:gutter="113"/>
          <w:pgNumType w:fmt="decimal"/>
          <w:cols w:space="720" w:num="1"/>
          <w:docGrid w:type="lines" w:linePitch="312" w:charSpace="0"/>
        </w:sectPr>
      </w:pPr>
    </w:p>
    <w:p>
      <w:pPr>
        <w:adjustRightInd w:val="0"/>
        <w:snapToGrid w:val="0"/>
        <w:rPr>
          <w:rFonts w:ascii="方正书宋简体" w:hAnsi="方正书宋简体" w:eastAsia="方正书宋简体" w:cs="方正书宋简体"/>
          <w:bCs/>
          <w:color w:val="000000"/>
          <w:sz w:val="22"/>
          <w:szCs w:val="22"/>
        </w:rPr>
      </w:pPr>
      <w:r>
        <w:rPr>
          <w:rFonts w:hint="eastAsia" w:ascii="方正书宋简体" w:hAnsi="方正书宋简体" w:eastAsia="方正书宋简体" w:cs="方正书宋简体"/>
          <w:bCs/>
          <w:color w:val="000000"/>
          <w:sz w:val="22"/>
          <w:szCs w:val="22"/>
        </w:rPr>
        <w:t>附件3</w:t>
      </w:r>
    </w:p>
    <w:p>
      <w:pPr>
        <w:adjustRightInd w:val="0"/>
        <w:snapToGrid w:val="0"/>
        <w:jc w:val="center"/>
        <w:rPr>
          <w:rFonts w:ascii="方正书宋简体" w:hAnsi="方正书宋简体" w:eastAsia="方正书宋简体" w:cs="方正书宋简体"/>
          <w:bCs/>
          <w:color w:val="000000"/>
          <w:sz w:val="22"/>
          <w:szCs w:val="22"/>
        </w:rPr>
      </w:pPr>
    </w:p>
    <w:p>
      <w:pPr>
        <w:jc w:val="center"/>
        <w:rPr>
          <w:rFonts w:ascii="华文中宋" w:hAnsi="华文中宋" w:eastAsia="华文中宋" w:cs="华文中宋"/>
          <w:sz w:val="44"/>
          <w:szCs w:val="44"/>
        </w:rPr>
      </w:pPr>
      <w:r>
        <w:rPr>
          <w:rFonts w:hint="eastAsia" w:ascii="华文中宋" w:hAnsi="华文中宋" w:eastAsia="华文中宋" w:cs="华文中宋"/>
          <w:sz w:val="44"/>
          <w:szCs w:val="44"/>
        </w:rPr>
        <w:t>乙方旅游车辆信息（盖章：        ）</w:t>
      </w:r>
    </w:p>
    <w:p>
      <w:pPr>
        <w:adjustRightInd w:val="0"/>
        <w:snapToGrid w:val="0"/>
        <w:jc w:val="center"/>
        <w:rPr>
          <w:rFonts w:ascii="方正书宋简体" w:hAnsi="方正书宋简体" w:eastAsia="方正书宋简体" w:cs="方正书宋简体"/>
          <w:bCs/>
          <w:color w:val="000000"/>
          <w:sz w:val="22"/>
          <w:szCs w:val="22"/>
        </w:rPr>
      </w:pPr>
    </w:p>
    <w:tbl>
      <w:tblPr>
        <w:tblStyle w:val="35"/>
        <w:tblW w:w="13735"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857"/>
        <w:gridCol w:w="932"/>
        <w:gridCol w:w="1316"/>
        <w:gridCol w:w="1494"/>
        <w:gridCol w:w="1628"/>
        <w:gridCol w:w="1656"/>
        <w:gridCol w:w="1236"/>
        <w:gridCol w:w="1968"/>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693"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序号</w:t>
            </w:r>
          </w:p>
        </w:tc>
        <w:tc>
          <w:tcPr>
            <w:tcW w:w="1857"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车辆品牌及型号</w:t>
            </w:r>
          </w:p>
        </w:tc>
        <w:tc>
          <w:tcPr>
            <w:tcW w:w="932"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座位数</w:t>
            </w:r>
          </w:p>
        </w:tc>
        <w:tc>
          <w:tcPr>
            <w:tcW w:w="1316"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使用年限</w:t>
            </w:r>
          </w:p>
        </w:tc>
        <w:tc>
          <w:tcPr>
            <w:tcW w:w="1494"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车牌号</w:t>
            </w:r>
          </w:p>
        </w:tc>
        <w:tc>
          <w:tcPr>
            <w:tcW w:w="1628"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道路运输证号</w:t>
            </w:r>
          </w:p>
        </w:tc>
        <w:tc>
          <w:tcPr>
            <w:tcW w:w="1656"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车辆行驶证号</w:t>
            </w:r>
          </w:p>
        </w:tc>
        <w:tc>
          <w:tcPr>
            <w:tcW w:w="1236"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营运范围</w:t>
            </w:r>
          </w:p>
        </w:tc>
        <w:tc>
          <w:tcPr>
            <w:tcW w:w="1968"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车辆保险种类、</w:t>
            </w:r>
          </w:p>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金额及期限</w:t>
            </w:r>
          </w:p>
        </w:tc>
        <w:tc>
          <w:tcPr>
            <w:tcW w:w="955"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bl>
    <w:p>
      <w:pPr>
        <w:spacing w:line="600" w:lineRule="exact"/>
        <w:rPr>
          <w:rFonts w:ascii="方正书宋简体" w:hAnsi="方正书宋简体" w:eastAsia="方正书宋简体" w:cs="方正书宋简体"/>
          <w:bCs/>
          <w:color w:val="000000"/>
          <w:sz w:val="22"/>
          <w:szCs w:val="22"/>
        </w:rPr>
      </w:pPr>
    </w:p>
    <w:p>
      <w:pPr>
        <w:adjustRightInd w:val="0"/>
        <w:snapToGrid w:val="0"/>
        <w:rPr>
          <w:rFonts w:ascii="方正书宋简体" w:hAnsi="方正书宋简体" w:eastAsia="方正书宋简体" w:cs="方正书宋简体"/>
          <w:bCs/>
          <w:color w:val="000000"/>
          <w:sz w:val="22"/>
          <w:szCs w:val="22"/>
        </w:rPr>
      </w:pPr>
      <w:r>
        <w:rPr>
          <w:rFonts w:hint="eastAsia" w:ascii="方正书宋简体" w:hAnsi="方正书宋简体" w:eastAsia="方正书宋简体" w:cs="方正书宋简体"/>
          <w:bCs/>
          <w:color w:val="000000"/>
          <w:sz w:val="22"/>
          <w:szCs w:val="22"/>
        </w:rPr>
        <w:br w:type="page"/>
      </w:r>
      <w:r>
        <w:rPr>
          <w:rFonts w:hint="eastAsia" w:ascii="方正书宋简体" w:hAnsi="方正书宋简体" w:eastAsia="方正书宋简体" w:cs="方正书宋简体"/>
          <w:bCs/>
          <w:color w:val="000000"/>
          <w:sz w:val="22"/>
          <w:szCs w:val="22"/>
        </w:rPr>
        <w:t>附件4</w:t>
      </w:r>
    </w:p>
    <w:p>
      <w:pPr>
        <w:adjustRightInd w:val="0"/>
        <w:snapToGrid w:val="0"/>
        <w:jc w:val="center"/>
        <w:rPr>
          <w:rFonts w:ascii="方正书宋简体" w:hAnsi="方正书宋简体" w:eastAsia="方正书宋简体" w:cs="方正书宋简体"/>
          <w:bCs/>
          <w:color w:val="000000"/>
          <w:sz w:val="22"/>
          <w:szCs w:val="22"/>
        </w:rPr>
      </w:pPr>
    </w:p>
    <w:p>
      <w:pPr>
        <w:jc w:val="center"/>
      </w:pPr>
      <w:r>
        <w:rPr>
          <w:rFonts w:hint="eastAsia" w:ascii="华文中宋" w:hAnsi="华文中宋" w:eastAsia="华文中宋" w:cs="华文中宋"/>
          <w:sz w:val="44"/>
          <w:szCs w:val="44"/>
        </w:rPr>
        <w:t>乙方驾驶员信息（盖章：        ）</w:t>
      </w:r>
    </w:p>
    <w:p>
      <w:pPr>
        <w:adjustRightInd w:val="0"/>
        <w:snapToGrid w:val="0"/>
        <w:jc w:val="center"/>
        <w:rPr>
          <w:rFonts w:ascii="方正书宋简体" w:hAnsi="方正书宋简体" w:eastAsia="方正书宋简体" w:cs="方正书宋简体"/>
          <w:bCs/>
          <w:color w:val="000000"/>
          <w:sz w:val="22"/>
          <w:szCs w:val="22"/>
        </w:rPr>
      </w:pPr>
    </w:p>
    <w:tbl>
      <w:tblPr>
        <w:tblStyle w:val="35"/>
        <w:tblW w:w="13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720"/>
        <w:gridCol w:w="720"/>
        <w:gridCol w:w="2520"/>
        <w:gridCol w:w="1656"/>
        <w:gridCol w:w="1236"/>
        <w:gridCol w:w="2340"/>
        <w:gridCol w:w="160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648"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序号</w:t>
            </w:r>
          </w:p>
        </w:tc>
        <w:tc>
          <w:tcPr>
            <w:tcW w:w="108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姓名</w:t>
            </w:r>
          </w:p>
        </w:tc>
        <w:tc>
          <w:tcPr>
            <w:tcW w:w="72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性别</w:t>
            </w:r>
          </w:p>
        </w:tc>
        <w:tc>
          <w:tcPr>
            <w:tcW w:w="72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年龄</w:t>
            </w:r>
          </w:p>
        </w:tc>
        <w:tc>
          <w:tcPr>
            <w:tcW w:w="252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驾驶证号</w:t>
            </w:r>
          </w:p>
        </w:tc>
        <w:tc>
          <w:tcPr>
            <w:tcW w:w="1656"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初次领证日期</w:t>
            </w:r>
          </w:p>
        </w:tc>
        <w:tc>
          <w:tcPr>
            <w:tcW w:w="1236"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准驾车型</w:t>
            </w:r>
          </w:p>
        </w:tc>
        <w:tc>
          <w:tcPr>
            <w:tcW w:w="234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从业资格证号</w:t>
            </w:r>
          </w:p>
        </w:tc>
        <w:tc>
          <w:tcPr>
            <w:tcW w:w="1608"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劳动合同编号</w:t>
            </w:r>
          </w:p>
        </w:tc>
        <w:tc>
          <w:tcPr>
            <w:tcW w:w="126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bl>
    <w:p>
      <w:pPr>
        <w:rPr>
          <w:rFonts w:ascii="方正书宋简体" w:hAnsi="方正书宋简体" w:eastAsia="方正书宋简体" w:cs="方正书宋简体"/>
          <w:bCs/>
          <w:color w:val="000000"/>
          <w:sz w:val="22"/>
          <w:szCs w:val="22"/>
        </w:rPr>
      </w:pPr>
      <w:r>
        <w:rPr>
          <w:rFonts w:ascii="方正书宋简体" w:hAnsi="方正书宋简体" w:eastAsia="方正书宋简体" w:cs="方正书宋简体"/>
          <w:bCs/>
          <w:color w:val="000000"/>
          <w:sz w:val="22"/>
          <w:szCs w:val="22"/>
        </w:rPr>
        <w:br w:type="page"/>
      </w:r>
    </w:p>
    <w:p>
      <w:pPr>
        <w:spacing w:line="600" w:lineRule="exact"/>
        <w:rPr>
          <w:rFonts w:ascii="方正书宋简体" w:hAnsi="方正书宋简体" w:eastAsia="方正书宋简体" w:cs="方正书宋简体"/>
          <w:bCs/>
          <w:color w:val="000000"/>
          <w:sz w:val="22"/>
          <w:szCs w:val="22"/>
        </w:rPr>
      </w:pPr>
    </w:p>
    <w:p>
      <w:pPr>
        <w:adjustRightInd w:val="0"/>
        <w:snapToGrid w:val="0"/>
        <w:rPr>
          <w:rFonts w:ascii="方正书宋简体" w:hAnsi="方正书宋简体" w:eastAsia="方正书宋简体" w:cs="方正书宋简体"/>
          <w:color w:val="000000"/>
          <w:sz w:val="22"/>
          <w:szCs w:val="22"/>
        </w:rPr>
      </w:pPr>
      <w:r>
        <w:rPr>
          <w:rFonts w:hint="eastAsia" w:ascii="方正书宋简体" w:hAnsi="方正书宋简体" w:eastAsia="方正书宋简体" w:cs="方正书宋简体"/>
          <w:bCs/>
          <w:color w:val="000000"/>
          <w:sz w:val="22"/>
          <w:szCs w:val="22"/>
        </w:rPr>
        <w:t>附件5</w:t>
      </w:r>
    </w:p>
    <w:p>
      <w:pPr>
        <w:adjustRightInd w:val="0"/>
        <w:snapToGrid w:val="0"/>
        <w:jc w:val="center"/>
        <w:rPr>
          <w:rFonts w:ascii="方正书宋简体" w:hAnsi="方正书宋简体" w:eastAsia="方正书宋简体" w:cs="方正书宋简体"/>
          <w:b/>
          <w:color w:val="000000"/>
          <w:sz w:val="22"/>
          <w:szCs w:val="22"/>
        </w:rPr>
      </w:pPr>
    </w:p>
    <w:p>
      <w:pPr>
        <w:adjustRightInd w:val="0"/>
        <w:snapToGrid w:val="0"/>
        <w:jc w:val="center"/>
        <w:rPr>
          <w:rFonts w:ascii="方正书宋简体" w:hAnsi="方正书宋简体" w:eastAsia="方正书宋简体" w:cs="方正书宋简体"/>
          <w:color w:val="000000"/>
          <w:sz w:val="22"/>
          <w:szCs w:val="22"/>
          <w:u w:val="single"/>
        </w:rPr>
      </w:pPr>
      <w:bookmarkStart w:id="1749" w:name="_Toc4847"/>
      <w:r>
        <w:rPr>
          <w:rFonts w:hint="eastAsia" w:ascii="方正小标宋_GBK" w:hAnsi="方正小标宋_GBK" w:eastAsia="方正小标宋_GBK" w:cs="方正小标宋_GBK"/>
          <w:sz w:val="40"/>
          <w:szCs w:val="40"/>
        </w:rPr>
        <w:t>旅游包车确认单</w:t>
      </w:r>
      <w:bookmarkEnd w:id="1749"/>
      <w:r>
        <w:rPr>
          <w:rFonts w:hint="eastAsia" w:ascii="方正书宋简体" w:hAnsi="方正书宋简体" w:eastAsia="方正书宋简体" w:cs="方正书宋简体"/>
          <w:color w:val="000000"/>
          <w:sz w:val="22"/>
          <w:szCs w:val="22"/>
        </w:rPr>
        <w:t xml:space="preserve">                    确认单编号：</w:t>
      </w:r>
    </w:p>
    <w:p>
      <w:pPr>
        <w:adjustRightInd w:val="0"/>
        <w:snapToGrid w:val="0"/>
        <w:ind w:firstLine="440" w:firstLineChars="200"/>
        <w:rPr>
          <w:rFonts w:ascii="方正书宋_GBK" w:hAnsi="方正书宋_GBK" w:eastAsia="方正书宋_GBK" w:cs="方正书宋_GBK"/>
          <w:b/>
          <w:color w:val="000000"/>
          <w:sz w:val="22"/>
          <w:szCs w:val="22"/>
        </w:rPr>
      </w:pPr>
    </w:p>
    <w:p>
      <w:pPr>
        <w:adjustRightInd w:val="0"/>
        <w:snapToGrid w:val="0"/>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b/>
          <w:color w:val="000000"/>
          <w:sz w:val="22"/>
          <w:szCs w:val="22"/>
        </w:rPr>
        <w:t>甲方填写：</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（旅行社）将于</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时至</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时，共</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天</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夜，租用乙方（旅游客运企业）</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辆</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牌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座旅游客车，从事旅游接待活动。游客及导游人数：</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人。</w:t>
      </w:r>
    </w:p>
    <w:p>
      <w:pPr>
        <w:adjustRightInd w:val="0"/>
        <w:snapToGrid w:val="0"/>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旅行社经办人：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座机：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传真：</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手机：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导游（随团工作人员）：</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手机：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w:t>
      </w:r>
    </w:p>
    <w:tbl>
      <w:tblPr>
        <w:tblStyle w:val="35"/>
        <w:tblW w:w="132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3961"/>
        <w:gridCol w:w="529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3255" w:type="dxa"/>
            <w:gridSpan w:val="4"/>
            <w:vAlign w:val="center"/>
          </w:tcPr>
          <w:p>
            <w:pPr>
              <w:widowControl/>
              <w:spacing w:line="420" w:lineRule="exact"/>
              <w:jc w:val="center"/>
              <w:rPr>
                <w:rFonts w:ascii="方正书宋_GBK" w:hAnsi="方正书宋_GBK" w:eastAsia="方正书宋_GBK" w:cs="方正书宋_GBK"/>
                <w:color w:val="000000"/>
                <w:sz w:val="18"/>
                <w:szCs w:val="18"/>
                <w:u w:val="single"/>
              </w:rPr>
            </w:pPr>
            <w:r>
              <w:rPr>
                <w:rFonts w:hint="eastAsia" w:ascii="方正书宋_GBK" w:hAnsi="方正书宋_GBK" w:eastAsia="方正书宋_GBK" w:cs="方正书宋_GBK"/>
                <w:b/>
                <w:color w:val="000000"/>
                <w:kern w:val="0"/>
                <w:sz w:val="18"/>
                <w:szCs w:val="18"/>
              </w:rPr>
              <w:t>行程安排（不够可加行）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2666" w:type="dxa"/>
            <w:vAlign w:val="center"/>
          </w:tcPr>
          <w:p>
            <w:pPr>
              <w:adjustRightInd w:val="0"/>
              <w:snapToGrid w:val="0"/>
              <w:spacing w:line="420" w:lineRule="exact"/>
              <w:jc w:val="center"/>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用车时间</w:t>
            </w:r>
          </w:p>
        </w:tc>
        <w:tc>
          <w:tcPr>
            <w:tcW w:w="3961" w:type="dxa"/>
            <w:vAlign w:val="center"/>
          </w:tcPr>
          <w:p>
            <w:pPr>
              <w:adjustRightInd w:val="0"/>
              <w:snapToGrid w:val="0"/>
              <w:spacing w:line="420" w:lineRule="exact"/>
              <w:jc w:val="center"/>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起始地</w:t>
            </w:r>
          </w:p>
          <w:p>
            <w:pPr>
              <w:adjustRightInd w:val="0"/>
              <w:snapToGrid w:val="0"/>
              <w:spacing w:line="420" w:lineRule="exact"/>
              <w:jc w:val="center"/>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（应注明起始地所在市、县及具体名称）</w:t>
            </w:r>
          </w:p>
        </w:tc>
        <w:tc>
          <w:tcPr>
            <w:tcW w:w="5292" w:type="dxa"/>
            <w:vAlign w:val="center"/>
          </w:tcPr>
          <w:p>
            <w:pPr>
              <w:adjustRightInd w:val="0"/>
              <w:snapToGrid w:val="0"/>
              <w:spacing w:line="420" w:lineRule="exac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目的地:（应注明目的地所在市、县及具体名称，有多个目的地的还应注明各目的地停留时间）</w:t>
            </w:r>
          </w:p>
        </w:tc>
        <w:tc>
          <w:tcPr>
            <w:tcW w:w="1336" w:type="dxa"/>
            <w:vAlign w:val="center"/>
          </w:tcPr>
          <w:p>
            <w:pPr>
              <w:spacing w:line="420" w:lineRule="exact"/>
              <w:jc w:val="center"/>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exact"/>
          <w:jc w:val="center"/>
        </w:trPr>
        <w:tc>
          <w:tcPr>
            <w:tcW w:w="2666" w:type="dxa"/>
            <w:vAlign w:val="center"/>
          </w:tcPr>
          <w:p>
            <w:pPr>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    时</w:t>
            </w:r>
          </w:p>
        </w:tc>
        <w:tc>
          <w:tcPr>
            <w:tcW w:w="3961" w:type="dxa"/>
            <w:vAlign w:val="center"/>
          </w:tcPr>
          <w:p>
            <w:pPr>
              <w:spacing w:line="420" w:lineRule="exact"/>
              <w:jc w:val="center"/>
              <w:rPr>
                <w:rFonts w:ascii="方正书宋_GBK" w:hAnsi="方正书宋_GBK" w:eastAsia="方正书宋_GBK" w:cs="方正书宋_GBK"/>
                <w:color w:val="000000"/>
                <w:sz w:val="18"/>
                <w:szCs w:val="18"/>
              </w:rPr>
            </w:pPr>
          </w:p>
        </w:tc>
        <w:tc>
          <w:tcPr>
            <w:tcW w:w="5292" w:type="dxa"/>
            <w:vAlign w:val="center"/>
          </w:tcPr>
          <w:p>
            <w:pPr>
              <w:spacing w:line="420" w:lineRule="exact"/>
              <w:jc w:val="center"/>
              <w:rPr>
                <w:rFonts w:ascii="方正书宋_GBK" w:hAnsi="方正书宋_GBK" w:eastAsia="方正书宋_GBK" w:cs="方正书宋_GBK"/>
                <w:color w:val="000000"/>
                <w:sz w:val="18"/>
                <w:szCs w:val="18"/>
              </w:rPr>
            </w:pPr>
          </w:p>
        </w:tc>
        <w:tc>
          <w:tcPr>
            <w:tcW w:w="1336"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exact"/>
          <w:jc w:val="center"/>
        </w:trPr>
        <w:tc>
          <w:tcPr>
            <w:tcW w:w="2666" w:type="dxa"/>
            <w:vAlign w:val="center"/>
          </w:tcPr>
          <w:p>
            <w:pPr>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    时</w:t>
            </w:r>
          </w:p>
        </w:tc>
        <w:tc>
          <w:tcPr>
            <w:tcW w:w="3961" w:type="dxa"/>
            <w:vAlign w:val="center"/>
          </w:tcPr>
          <w:p>
            <w:pPr>
              <w:spacing w:line="420" w:lineRule="exact"/>
              <w:jc w:val="center"/>
              <w:rPr>
                <w:rFonts w:ascii="方正书宋_GBK" w:hAnsi="方正书宋_GBK" w:eastAsia="方正书宋_GBK" w:cs="方正书宋_GBK"/>
                <w:color w:val="000000"/>
                <w:sz w:val="18"/>
                <w:szCs w:val="18"/>
              </w:rPr>
            </w:pPr>
          </w:p>
        </w:tc>
        <w:tc>
          <w:tcPr>
            <w:tcW w:w="5292" w:type="dxa"/>
            <w:vAlign w:val="center"/>
          </w:tcPr>
          <w:p>
            <w:pPr>
              <w:spacing w:line="420" w:lineRule="exact"/>
              <w:jc w:val="center"/>
              <w:rPr>
                <w:rFonts w:ascii="方正书宋_GBK" w:hAnsi="方正书宋_GBK" w:eastAsia="方正书宋_GBK" w:cs="方正书宋_GBK"/>
                <w:color w:val="000000"/>
                <w:sz w:val="18"/>
                <w:szCs w:val="18"/>
              </w:rPr>
            </w:pPr>
          </w:p>
        </w:tc>
        <w:tc>
          <w:tcPr>
            <w:tcW w:w="1336"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exact"/>
          <w:jc w:val="center"/>
        </w:trPr>
        <w:tc>
          <w:tcPr>
            <w:tcW w:w="2666" w:type="dxa"/>
            <w:vAlign w:val="center"/>
          </w:tcPr>
          <w:p>
            <w:pPr>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    时</w:t>
            </w:r>
          </w:p>
        </w:tc>
        <w:tc>
          <w:tcPr>
            <w:tcW w:w="3961" w:type="dxa"/>
            <w:vAlign w:val="center"/>
          </w:tcPr>
          <w:p>
            <w:pPr>
              <w:spacing w:line="420" w:lineRule="exact"/>
              <w:jc w:val="center"/>
              <w:rPr>
                <w:rFonts w:ascii="方正书宋_GBK" w:hAnsi="方正书宋_GBK" w:eastAsia="方正书宋_GBK" w:cs="方正书宋_GBK"/>
                <w:color w:val="000000"/>
                <w:sz w:val="18"/>
                <w:szCs w:val="18"/>
              </w:rPr>
            </w:pPr>
          </w:p>
        </w:tc>
        <w:tc>
          <w:tcPr>
            <w:tcW w:w="5292" w:type="dxa"/>
            <w:vAlign w:val="center"/>
          </w:tcPr>
          <w:p>
            <w:pPr>
              <w:spacing w:line="420" w:lineRule="exact"/>
              <w:jc w:val="center"/>
              <w:rPr>
                <w:rFonts w:ascii="方正书宋_GBK" w:hAnsi="方正书宋_GBK" w:eastAsia="方正书宋_GBK" w:cs="方正书宋_GBK"/>
                <w:color w:val="000000"/>
                <w:sz w:val="18"/>
                <w:szCs w:val="18"/>
              </w:rPr>
            </w:pPr>
          </w:p>
        </w:tc>
        <w:tc>
          <w:tcPr>
            <w:tcW w:w="1336"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exact"/>
          <w:jc w:val="center"/>
        </w:trPr>
        <w:tc>
          <w:tcPr>
            <w:tcW w:w="2666" w:type="dxa"/>
            <w:vAlign w:val="center"/>
          </w:tcPr>
          <w:p>
            <w:pPr>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    时</w:t>
            </w:r>
          </w:p>
        </w:tc>
        <w:tc>
          <w:tcPr>
            <w:tcW w:w="3961" w:type="dxa"/>
            <w:vAlign w:val="center"/>
          </w:tcPr>
          <w:p>
            <w:pPr>
              <w:spacing w:line="420" w:lineRule="exact"/>
              <w:jc w:val="center"/>
              <w:rPr>
                <w:rFonts w:ascii="方正书宋_GBK" w:hAnsi="方正书宋_GBK" w:eastAsia="方正书宋_GBK" w:cs="方正书宋_GBK"/>
                <w:color w:val="000000"/>
                <w:sz w:val="18"/>
                <w:szCs w:val="18"/>
              </w:rPr>
            </w:pPr>
          </w:p>
        </w:tc>
        <w:tc>
          <w:tcPr>
            <w:tcW w:w="5292" w:type="dxa"/>
            <w:vAlign w:val="center"/>
          </w:tcPr>
          <w:p>
            <w:pPr>
              <w:spacing w:line="420" w:lineRule="exact"/>
              <w:jc w:val="center"/>
              <w:rPr>
                <w:rFonts w:ascii="方正书宋_GBK" w:hAnsi="方正书宋_GBK" w:eastAsia="方正书宋_GBK" w:cs="方正书宋_GBK"/>
                <w:color w:val="000000"/>
                <w:sz w:val="18"/>
                <w:szCs w:val="18"/>
              </w:rPr>
            </w:pPr>
          </w:p>
        </w:tc>
        <w:tc>
          <w:tcPr>
            <w:tcW w:w="1336"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exact"/>
          <w:jc w:val="center"/>
        </w:trPr>
        <w:tc>
          <w:tcPr>
            <w:tcW w:w="2666" w:type="dxa"/>
            <w:vAlign w:val="center"/>
          </w:tcPr>
          <w:p>
            <w:pPr>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    时</w:t>
            </w:r>
          </w:p>
        </w:tc>
        <w:tc>
          <w:tcPr>
            <w:tcW w:w="3961" w:type="dxa"/>
            <w:vAlign w:val="center"/>
          </w:tcPr>
          <w:p>
            <w:pPr>
              <w:spacing w:line="420" w:lineRule="exact"/>
              <w:jc w:val="center"/>
              <w:rPr>
                <w:rFonts w:ascii="方正书宋_GBK" w:hAnsi="方正书宋_GBK" w:eastAsia="方正书宋_GBK" w:cs="方正书宋_GBK"/>
                <w:color w:val="000000"/>
                <w:sz w:val="18"/>
                <w:szCs w:val="18"/>
              </w:rPr>
            </w:pPr>
          </w:p>
        </w:tc>
        <w:tc>
          <w:tcPr>
            <w:tcW w:w="5292" w:type="dxa"/>
            <w:vAlign w:val="center"/>
          </w:tcPr>
          <w:p>
            <w:pPr>
              <w:spacing w:line="420" w:lineRule="exact"/>
              <w:jc w:val="center"/>
              <w:rPr>
                <w:rFonts w:ascii="方正书宋_GBK" w:hAnsi="方正书宋_GBK" w:eastAsia="方正书宋_GBK" w:cs="方正书宋_GBK"/>
                <w:color w:val="000000"/>
                <w:sz w:val="18"/>
                <w:szCs w:val="18"/>
              </w:rPr>
            </w:pPr>
          </w:p>
        </w:tc>
        <w:tc>
          <w:tcPr>
            <w:tcW w:w="1336" w:type="dxa"/>
            <w:vAlign w:val="center"/>
          </w:tcPr>
          <w:p>
            <w:pPr>
              <w:spacing w:line="420" w:lineRule="exact"/>
              <w:jc w:val="center"/>
              <w:rPr>
                <w:rFonts w:ascii="方正书宋_GBK" w:hAnsi="方正书宋_GBK" w:eastAsia="方正书宋_GBK" w:cs="方正书宋_GBK"/>
                <w:color w:val="000000"/>
                <w:sz w:val="18"/>
                <w:szCs w:val="18"/>
              </w:rPr>
            </w:pPr>
          </w:p>
        </w:tc>
      </w:tr>
    </w:tbl>
    <w:p>
      <w:pPr>
        <w:adjustRightInd w:val="0"/>
        <w:snapToGrid w:val="0"/>
        <w:spacing w:before="156" w:beforeLines="50"/>
        <w:ind w:firstLine="440" w:firstLineChars="200"/>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b/>
          <w:color w:val="000000"/>
          <w:sz w:val="22"/>
          <w:szCs w:val="22"/>
        </w:rPr>
        <w:t>乙方填写：</w:t>
      </w:r>
      <w:r>
        <w:rPr>
          <w:rFonts w:hint="eastAsia" w:ascii="方正书宋_GBK" w:hAnsi="方正书宋_GBK" w:eastAsia="方正书宋_GBK" w:cs="方正书宋_GBK"/>
          <w:color w:val="000000"/>
          <w:sz w:val="22"/>
          <w:szCs w:val="22"/>
        </w:rPr>
        <w:t>乙方（旅游客运企业）</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，经办人：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座机：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传真：</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手机：</w:t>
      </w:r>
      <w:r>
        <w:rPr>
          <w:rFonts w:hint="eastAsia" w:ascii="方正书宋_GBK" w:hAnsi="方正书宋_GBK" w:eastAsia="方正书宋_GBK" w:cs="方正书宋_GBK"/>
          <w:color w:val="000000"/>
          <w:sz w:val="22"/>
          <w:szCs w:val="22"/>
          <w:u w:val="single"/>
        </w:rPr>
        <w:t xml:space="preserve">          </w:t>
      </w:r>
    </w:p>
    <w:p>
      <w:pPr>
        <w:adjustRightInd w:val="0"/>
        <w:snapToGrid w:val="0"/>
        <w:spacing w:before="156" w:beforeLines="5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应甲方需求将安排以下旅游车和驾驶员为甲方提供旅游包车服务。</w:t>
      </w:r>
    </w:p>
    <w:tbl>
      <w:tblPr>
        <w:tblStyle w:val="35"/>
        <w:tblW w:w="132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803"/>
        <w:gridCol w:w="1607"/>
        <w:gridCol w:w="1583"/>
        <w:gridCol w:w="1607"/>
        <w:gridCol w:w="1285"/>
        <w:gridCol w:w="1320"/>
        <w:gridCol w:w="1607"/>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4"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车辆品牌及型号</w:t>
            </w:r>
          </w:p>
        </w:tc>
        <w:tc>
          <w:tcPr>
            <w:tcW w:w="803"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核载人数</w:t>
            </w:r>
          </w:p>
        </w:tc>
        <w:tc>
          <w:tcPr>
            <w:tcW w:w="1607"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车牌号</w:t>
            </w:r>
          </w:p>
        </w:tc>
        <w:tc>
          <w:tcPr>
            <w:tcW w:w="1583"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车辆营运证号</w:t>
            </w:r>
          </w:p>
        </w:tc>
        <w:tc>
          <w:tcPr>
            <w:tcW w:w="1607"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车辆行驶证号</w:t>
            </w:r>
          </w:p>
        </w:tc>
        <w:tc>
          <w:tcPr>
            <w:tcW w:w="1285"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驾驶员</w:t>
            </w:r>
          </w:p>
        </w:tc>
        <w:tc>
          <w:tcPr>
            <w:tcW w:w="1320"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tc>
        <w:tc>
          <w:tcPr>
            <w:tcW w:w="1607"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从业资格证号</w:t>
            </w:r>
          </w:p>
        </w:tc>
        <w:tc>
          <w:tcPr>
            <w:tcW w:w="1549"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包车费用（元）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exact"/>
          <w:jc w:val="center"/>
        </w:trPr>
        <w:tc>
          <w:tcPr>
            <w:tcW w:w="1894" w:type="dxa"/>
            <w:vAlign w:val="center"/>
          </w:tcPr>
          <w:p>
            <w:pPr>
              <w:spacing w:line="420" w:lineRule="exact"/>
              <w:jc w:val="center"/>
              <w:rPr>
                <w:rFonts w:ascii="方正书宋_GBK" w:hAnsi="方正书宋_GBK" w:eastAsia="方正书宋_GBK" w:cs="方正书宋_GBK"/>
                <w:color w:val="000000"/>
                <w:sz w:val="18"/>
                <w:szCs w:val="18"/>
              </w:rPr>
            </w:pPr>
          </w:p>
        </w:tc>
        <w:tc>
          <w:tcPr>
            <w:tcW w:w="80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8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285" w:type="dxa"/>
            <w:vAlign w:val="center"/>
          </w:tcPr>
          <w:p>
            <w:pPr>
              <w:spacing w:line="420" w:lineRule="exact"/>
              <w:jc w:val="center"/>
              <w:rPr>
                <w:rFonts w:ascii="方正书宋_GBK" w:hAnsi="方正书宋_GBK" w:eastAsia="方正书宋_GBK" w:cs="方正书宋_GBK"/>
                <w:color w:val="000000"/>
                <w:sz w:val="18"/>
                <w:szCs w:val="18"/>
              </w:rPr>
            </w:pPr>
          </w:p>
        </w:tc>
        <w:tc>
          <w:tcPr>
            <w:tcW w:w="1320"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49"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exact"/>
          <w:jc w:val="center"/>
        </w:trPr>
        <w:tc>
          <w:tcPr>
            <w:tcW w:w="1894" w:type="dxa"/>
            <w:vAlign w:val="center"/>
          </w:tcPr>
          <w:p>
            <w:pPr>
              <w:spacing w:line="420" w:lineRule="exact"/>
              <w:jc w:val="center"/>
              <w:rPr>
                <w:rFonts w:ascii="方正书宋_GBK" w:hAnsi="方正书宋_GBK" w:eastAsia="方正书宋_GBK" w:cs="方正书宋_GBK"/>
                <w:color w:val="000000"/>
                <w:sz w:val="18"/>
                <w:szCs w:val="18"/>
              </w:rPr>
            </w:pPr>
          </w:p>
        </w:tc>
        <w:tc>
          <w:tcPr>
            <w:tcW w:w="80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8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285" w:type="dxa"/>
            <w:vAlign w:val="center"/>
          </w:tcPr>
          <w:p>
            <w:pPr>
              <w:spacing w:line="420" w:lineRule="exact"/>
              <w:jc w:val="center"/>
              <w:rPr>
                <w:rFonts w:ascii="方正书宋_GBK" w:hAnsi="方正书宋_GBK" w:eastAsia="方正书宋_GBK" w:cs="方正书宋_GBK"/>
                <w:color w:val="000000"/>
                <w:sz w:val="18"/>
                <w:szCs w:val="18"/>
              </w:rPr>
            </w:pPr>
          </w:p>
        </w:tc>
        <w:tc>
          <w:tcPr>
            <w:tcW w:w="1320"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49"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exact"/>
          <w:jc w:val="center"/>
        </w:trPr>
        <w:tc>
          <w:tcPr>
            <w:tcW w:w="1894" w:type="dxa"/>
            <w:vAlign w:val="center"/>
          </w:tcPr>
          <w:p>
            <w:pPr>
              <w:spacing w:line="420" w:lineRule="exact"/>
              <w:jc w:val="center"/>
              <w:rPr>
                <w:rFonts w:ascii="方正书宋_GBK" w:hAnsi="方正书宋_GBK" w:eastAsia="方正书宋_GBK" w:cs="方正书宋_GBK"/>
                <w:color w:val="000000"/>
                <w:sz w:val="18"/>
                <w:szCs w:val="18"/>
              </w:rPr>
            </w:pPr>
          </w:p>
        </w:tc>
        <w:tc>
          <w:tcPr>
            <w:tcW w:w="80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8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285" w:type="dxa"/>
            <w:vAlign w:val="center"/>
          </w:tcPr>
          <w:p>
            <w:pPr>
              <w:spacing w:line="420" w:lineRule="exact"/>
              <w:jc w:val="center"/>
              <w:rPr>
                <w:rFonts w:ascii="方正书宋_GBK" w:hAnsi="方正书宋_GBK" w:eastAsia="方正书宋_GBK" w:cs="方正书宋_GBK"/>
                <w:color w:val="000000"/>
                <w:sz w:val="18"/>
                <w:szCs w:val="18"/>
              </w:rPr>
            </w:pPr>
          </w:p>
        </w:tc>
        <w:tc>
          <w:tcPr>
            <w:tcW w:w="1320"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49" w:type="dxa"/>
            <w:vAlign w:val="center"/>
          </w:tcPr>
          <w:p>
            <w:pPr>
              <w:spacing w:line="420" w:lineRule="exact"/>
              <w:jc w:val="center"/>
              <w:rPr>
                <w:rFonts w:ascii="方正书宋_GBK" w:hAnsi="方正书宋_GBK" w:eastAsia="方正书宋_GBK" w:cs="方正书宋_GBK"/>
                <w:color w:val="000000"/>
                <w:sz w:val="18"/>
                <w:szCs w:val="18"/>
              </w:rPr>
            </w:pPr>
          </w:p>
        </w:tc>
      </w:tr>
    </w:tbl>
    <w:p>
      <w:pPr>
        <w:adjustRightInd w:val="0"/>
        <w:snapToGrid w:val="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租车价格：根据编号</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租车合同，本次包车共计</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元，付款帐号</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付款时间：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w:t>
      </w:r>
    </w:p>
    <w:p>
      <w:pPr>
        <w:adjustRightInd w:val="0"/>
        <w:snapToGrid w:val="0"/>
        <w:rPr>
          <w:rFonts w:ascii="方正书宋_GBK" w:hAnsi="方正书宋_GBK" w:eastAsia="方正书宋_GBK" w:cs="方正书宋_GBK"/>
          <w:sz w:val="22"/>
          <w:szCs w:val="22"/>
        </w:rPr>
      </w:pPr>
      <w:r>
        <w:rPr>
          <w:rFonts w:hint="eastAsia" w:ascii="方正书宋_GBK" w:hAnsi="方正书宋_GBK" w:eastAsia="方正书宋_GBK" w:cs="方正书宋_GBK"/>
          <w:color w:val="000000"/>
          <w:sz w:val="22"/>
          <w:szCs w:val="22"/>
        </w:rPr>
        <w:t>甲方（签章）：                 时间：                               乙方（签章）：                     时间：</w:t>
      </w:r>
    </w:p>
    <w:p>
      <w:pPr>
        <w:widowControl/>
        <w:jc w:val="left"/>
      </w:pPr>
      <w:r>
        <w:br w:type="page"/>
      </w:r>
    </w:p>
    <w:p>
      <w:pPr>
        <w:sectPr>
          <w:pgSz w:w="16838" w:h="11906" w:orient="landscape"/>
          <w:pgMar w:top="1091" w:right="1440" w:bottom="1402" w:left="1440" w:header="851" w:footer="992" w:gutter="0"/>
          <w:pgNumType w:fmt="decimal"/>
          <w:cols w:space="720" w:num="1"/>
          <w:docGrid w:type="linesAndChars" w:linePitch="312" w:charSpace="0"/>
        </w:sectPr>
      </w:pPr>
    </w:p>
    <w:p>
      <w:pPr>
        <w:pStyle w:val="3"/>
        <w:numPr>
          <w:ilvl w:val="0"/>
          <w:numId w:val="2"/>
        </w:numPr>
        <w:spacing w:line="257" w:lineRule="auto"/>
        <w:rPr>
          <w:rFonts w:ascii="黑体" w:hAnsi="黑体" w:eastAsia="黑体" w:cs="黑体"/>
        </w:rPr>
      </w:pPr>
      <w:bookmarkStart w:id="1750" w:name="_Toc27912"/>
      <w:r>
        <w:rPr>
          <w:rFonts w:hint="eastAsia" w:ascii="黑体" w:hAnsi="黑体" w:eastAsia="黑体" w:cs="黑体"/>
        </w:rPr>
        <w:t>湖北省禽蛋买卖合同（EF-2008-0102）</w:t>
      </w:r>
      <w:bookmarkEnd w:id="1750"/>
    </w:p>
    <w:p>
      <w:pPr>
        <w:adjustRightInd w:val="0"/>
        <w:snapToGrid w:val="0"/>
        <w:spacing w:line="360" w:lineRule="auto"/>
        <w:rPr>
          <w:rFonts w:ascii="楷体_GB2312" w:eastAsia="楷体_GB2312"/>
          <w:sz w:val="28"/>
          <w:szCs w:val="32"/>
        </w:rPr>
      </w:pPr>
      <w:r>
        <w:rPr>
          <w:rFonts w:hint="eastAsia" w:ascii="仿宋_GB2312" w:eastAsia="仿宋_GB2312"/>
          <w:sz w:val="32"/>
          <w:szCs w:val="32"/>
        </w:rPr>
        <w:t>EF-2008-0102</w:t>
      </w:r>
    </w:p>
    <w:p>
      <w:pPr>
        <w:ind w:right="70"/>
        <w:jc w:val="center"/>
        <w:rPr>
          <w:rFonts w:ascii="楷体_GB2312" w:eastAsia="楷体_GB2312"/>
          <w:sz w:val="28"/>
          <w:szCs w:val="32"/>
        </w:rPr>
      </w:pPr>
    </w:p>
    <w:p>
      <w:pPr>
        <w:ind w:right="70"/>
        <w:jc w:val="center"/>
        <w:rPr>
          <w:rFonts w:ascii="楷体_GB2312" w:eastAsia="楷体_GB2312"/>
          <w:sz w:val="28"/>
          <w:szCs w:val="32"/>
        </w:rPr>
      </w:pPr>
      <w:r>
        <w:rPr>
          <w:rFonts w:hint="eastAsia" w:ascii="楷体_GB2312" w:eastAsia="楷体_GB2312"/>
          <w:sz w:val="28"/>
          <w:szCs w:val="32"/>
        </w:rPr>
        <w:t xml:space="preserve">                                       合同编号：</w:t>
      </w:r>
      <w:r>
        <w:rPr>
          <w:rFonts w:hint="eastAsia" w:ascii="楷体_GB2312" w:eastAsia="楷体_GB2312"/>
          <w:sz w:val="28"/>
          <w:szCs w:val="32"/>
          <w:u w:val="single"/>
        </w:rPr>
        <w:t xml:space="preserve">        </w:t>
      </w:r>
    </w:p>
    <w:p>
      <w:pPr>
        <w:jc w:val="center"/>
        <w:rPr>
          <w:rFonts w:ascii="黑体" w:hAnsi="华文中宋" w:eastAsia="黑体"/>
          <w:sz w:val="44"/>
          <w:szCs w:val="44"/>
        </w:rPr>
      </w:pPr>
    </w:p>
    <w:p>
      <w:pPr>
        <w:jc w:val="center"/>
        <w:rPr>
          <w:rFonts w:ascii="黑体" w:hAnsi="华文中宋" w:eastAsia="黑体"/>
          <w:sz w:val="44"/>
          <w:szCs w:val="44"/>
        </w:rPr>
      </w:pPr>
      <w:r>
        <w:rPr>
          <w:rFonts w:hint="eastAsia" w:ascii="黑体" w:hAnsi="华文中宋" w:eastAsia="黑体"/>
          <w:sz w:val="44"/>
          <w:szCs w:val="44"/>
        </w:rPr>
        <w:t>湖北省禽蛋买卖合同</w:t>
      </w:r>
    </w:p>
    <w:p>
      <w:pPr>
        <w:rPr>
          <w:rFonts w:ascii="楷体_GB2312" w:eastAsia="楷体_GB2312"/>
          <w:sz w:val="28"/>
          <w:szCs w:val="32"/>
        </w:rPr>
      </w:pPr>
    </w:p>
    <w:p>
      <w:pPr>
        <w:rPr>
          <w:rFonts w:ascii="楷体_GB2312" w:eastAsia="楷体_GB2312"/>
          <w:sz w:val="28"/>
          <w:szCs w:val="32"/>
          <w:u w:val="single"/>
        </w:rPr>
      </w:pPr>
      <w:r>
        <w:rPr>
          <w:rFonts w:hint="eastAsia" w:ascii="楷体_GB2312" w:eastAsia="楷体_GB2312"/>
          <w:sz w:val="28"/>
          <w:szCs w:val="32"/>
        </w:rPr>
        <w:t>甲方（卖方）：</w:t>
      </w:r>
      <w:r>
        <w:rPr>
          <w:rFonts w:hint="eastAsia" w:ascii="楷体_GB2312" w:eastAsia="楷体_GB2312"/>
          <w:sz w:val="28"/>
          <w:szCs w:val="32"/>
          <w:u w:val="single"/>
        </w:rPr>
        <w:t xml:space="preserve">                                     </w:t>
      </w:r>
    </w:p>
    <w:p>
      <w:pPr>
        <w:rPr>
          <w:rFonts w:ascii="楷体_GB2312" w:eastAsia="楷体_GB2312"/>
          <w:sz w:val="28"/>
          <w:szCs w:val="32"/>
        </w:rPr>
      </w:pPr>
      <w:r>
        <w:rPr>
          <w:rFonts w:hint="eastAsia" w:ascii="楷体_GB2312" w:eastAsia="楷体_GB2312"/>
          <w:sz w:val="28"/>
          <w:szCs w:val="32"/>
        </w:rPr>
        <w:t>乙方（买方）：</w:t>
      </w:r>
      <w:r>
        <w:rPr>
          <w:rFonts w:hint="eastAsia" w:ascii="楷体_GB2312" w:eastAsia="楷体_GB2312"/>
          <w:sz w:val="28"/>
          <w:szCs w:val="32"/>
          <w:u w:val="single"/>
        </w:rPr>
        <w:t xml:space="preserve">                                     </w:t>
      </w:r>
    </w:p>
    <w:p>
      <w:pPr>
        <w:ind w:firstLine="560" w:firstLineChars="200"/>
        <w:rPr>
          <w:rFonts w:ascii="楷体_GB2312" w:eastAsia="楷体_GB2312"/>
          <w:sz w:val="28"/>
          <w:szCs w:val="28"/>
        </w:rPr>
      </w:pPr>
      <w:r>
        <w:rPr>
          <w:rFonts w:hint="eastAsia" w:ascii="楷体_GB2312" w:eastAsia="楷体_GB2312"/>
          <w:sz w:val="28"/>
          <w:szCs w:val="32"/>
        </w:rPr>
        <w:t>根据《中华人民共和国合同法》、《湖北省合同监督条例》，经甲乙双方协商一致签订本合同。</w:t>
      </w:r>
    </w:p>
    <w:p>
      <w:pPr>
        <w:ind w:left="560"/>
        <w:rPr>
          <w:rFonts w:ascii="楷体_GB2312" w:hAnsi="宋体" w:eastAsia="楷体_GB2312" w:cs="宋体"/>
          <w:kern w:val="0"/>
          <w:sz w:val="28"/>
          <w:szCs w:val="28"/>
        </w:rPr>
      </w:pPr>
      <w:r>
        <w:rPr>
          <w:rFonts w:hint="eastAsia" w:ascii="楷体_GB2312" w:eastAsia="楷体_GB2312" w:cs="宋体"/>
          <w:b/>
          <w:kern w:val="0"/>
          <w:sz w:val="28"/>
          <w:szCs w:val="28"/>
        </w:rPr>
        <w:t>第一条</w:t>
      </w:r>
      <w:r>
        <w:rPr>
          <w:rFonts w:hint="eastAsia" w:ascii="楷体_GB2312" w:eastAsia="楷体_GB2312" w:cs="宋体"/>
          <w:kern w:val="0"/>
          <w:sz w:val="28"/>
          <w:szCs w:val="28"/>
        </w:rPr>
        <w:t xml:space="preserve">  订购的禽蛋名称、规格及质量要求、价格、数量如下</w:t>
      </w:r>
      <w:r>
        <w:rPr>
          <w:rFonts w:hint="eastAsia" w:ascii="楷体_GB2312" w:hAnsi="宋体" w:eastAsia="楷体_GB2312" w:cs="宋体"/>
          <w:kern w:val="0"/>
          <w:sz w:val="28"/>
          <w:szCs w:val="28"/>
        </w:rPr>
        <w:t>：</w:t>
      </w:r>
    </w:p>
    <w:tbl>
      <w:tblPr>
        <w:tblStyle w:val="36"/>
        <w:tblW w:w="885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717"/>
        <w:gridCol w:w="3465"/>
        <w:gridCol w:w="1470"/>
        <w:gridCol w:w="109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993" w:type="dxa"/>
            <w:vAlign w:val="center"/>
          </w:tcPr>
          <w:p>
            <w:pPr>
              <w:jc w:val="center"/>
              <w:rPr>
                <w:rFonts w:ascii="楷体_GB2312" w:eastAsia="楷体_GB2312" w:cs="宋体"/>
                <w:b/>
                <w:kern w:val="0"/>
                <w:sz w:val="24"/>
              </w:rPr>
            </w:pPr>
            <w:r>
              <w:rPr>
                <w:rFonts w:hint="eastAsia" w:ascii="楷体_GB2312" w:eastAsia="楷体_GB2312" w:cs="宋体"/>
                <w:b/>
                <w:kern w:val="0"/>
                <w:sz w:val="24"/>
              </w:rPr>
              <w:t>时间</w:t>
            </w:r>
          </w:p>
          <w:p>
            <w:pPr>
              <w:ind w:firstLine="480" w:firstLineChars="200"/>
              <w:jc w:val="center"/>
              <w:rPr>
                <w:rFonts w:ascii="楷体_GB2312" w:eastAsia="楷体_GB2312" w:cs="宋体"/>
                <w:b/>
                <w:kern w:val="0"/>
                <w:sz w:val="24"/>
              </w:rPr>
            </w:pPr>
            <w:r>
              <w:rPr>
                <w:rFonts w:hint="eastAsia" w:ascii="楷体_GB2312" w:eastAsia="楷体_GB2312" w:cs="宋体"/>
                <w:b/>
                <w:kern w:val="0"/>
                <w:sz w:val="24"/>
              </w:rPr>
              <w:t>年</w:t>
            </w:r>
          </w:p>
        </w:tc>
        <w:tc>
          <w:tcPr>
            <w:tcW w:w="717" w:type="dxa"/>
            <w:vAlign w:val="center"/>
          </w:tcPr>
          <w:p>
            <w:pPr>
              <w:jc w:val="center"/>
              <w:rPr>
                <w:rFonts w:ascii="楷体_GB2312" w:eastAsia="楷体_GB2312" w:cs="宋体"/>
                <w:b/>
                <w:kern w:val="0"/>
                <w:sz w:val="24"/>
              </w:rPr>
            </w:pPr>
            <w:r>
              <w:rPr>
                <w:rFonts w:hint="eastAsia" w:ascii="楷体_GB2312" w:eastAsia="楷体_GB2312" w:cs="宋体"/>
                <w:b/>
                <w:kern w:val="0"/>
                <w:sz w:val="24"/>
              </w:rPr>
              <w:t>名称</w:t>
            </w:r>
          </w:p>
        </w:tc>
        <w:tc>
          <w:tcPr>
            <w:tcW w:w="3465" w:type="dxa"/>
            <w:vAlign w:val="center"/>
          </w:tcPr>
          <w:p>
            <w:pPr>
              <w:jc w:val="center"/>
              <w:rPr>
                <w:rFonts w:ascii="楷体_GB2312" w:eastAsia="楷体_GB2312" w:cs="宋体"/>
                <w:b/>
                <w:kern w:val="0"/>
                <w:sz w:val="24"/>
              </w:rPr>
            </w:pPr>
            <w:r>
              <w:rPr>
                <w:rFonts w:hint="eastAsia" w:ascii="楷体_GB2312" w:eastAsia="楷体_GB2312" w:cs="宋体"/>
                <w:b/>
                <w:kern w:val="0"/>
                <w:sz w:val="24"/>
              </w:rPr>
              <w:t>规格及质量要求</w:t>
            </w:r>
          </w:p>
        </w:tc>
        <w:tc>
          <w:tcPr>
            <w:tcW w:w="1470" w:type="dxa"/>
            <w:vAlign w:val="center"/>
          </w:tcPr>
          <w:p>
            <w:pPr>
              <w:jc w:val="center"/>
              <w:rPr>
                <w:rFonts w:ascii="楷体_GB2312" w:eastAsia="楷体_GB2312" w:cs="宋体"/>
                <w:b/>
                <w:kern w:val="0"/>
                <w:sz w:val="24"/>
              </w:rPr>
            </w:pPr>
            <w:r>
              <w:rPr>
                <w:rFonts w:hint="eastAsia" w:ascii="楷体_GB2312" w:eastAsia="楷体_GB2312" w:cs="宋体"/>
                <w:b/>
                <w:kern w:val="0"/>
                <w:sz w:val="24"/>
              </w:rPr>
              <w:t>价格</w:t>
            </w:r>
          </w:p>
          <w:p>
            <w:pPr>
              <w:jc w:val="center"/>
              <w:rPr>
                <w:rFonts w:ascii="楷体_GB2312" w:eastAsia="楷体_GB2312" w:cs="宋体"/>
                <w:b/>
                <w:kern w:val="0"/>
                <w:sz w:val="24"/>
              </w:rPr>
            </w:pPr>
            <w:r>
              <w:rPr>
                <w:rFonts w:hint="eastAsia" w:ascii="楷体_GB2312" w:eastAsia="楷体_GB2312" w:cs="宋体"/>
                <w:b/>
                <w:kern w:val="0"/>
                <w:sz w:val="24"/>
              </w:rPr>
              <w:t>（元/公斤）</w:t>
            </w:r>
          </w:p>
        </w:tc>
        <w:tc>
          <w:tcPr>
            <w:tcW w:w="1095" w:type="dxa"/>
            <w:vAlign w:val="center"/>
          </w:tcPr>
          <w:p>
            <w:pPr>
              <w:jc w:val="center"/>
              <w:rPr>
                <w:rFonts w:ascii="楷体_GB2312" w:eastAsia="楷体_GB2312" w:cs="宋体"/>
                <w:b/>
                <w:kern w:val="0"/>
                <w:sz w:val="24"/>
              </w:rPr>
            </w:pPr>
            <w:r>
              <w:rPr>
                <w:rFonts w:hint="eastAsia" w:ascii="楷体_GB2312" w:eastAsia="楷体_GB2312" w:cs="宋体"/>
                <w:b/>
                <w:kern w:val="0"/>
                <w:sz w:val="24"/>
              </w:rPr>
              <w:t>数量</w:t>
            </w:r>
          </w:p>
          <w:p>
            <w:pPr>
              <w:jc w:val="center"/>
              <w:rPr>
                <w:rFonts w:ascii="楷体_GB2312" w:eastAsia="楷体_GB2312" w:cs="宋体"/>
                <w:b/>
                <w:kern w:val="0"/>
                <w:sz w:val="24"/>
              </w:rPr>
            </w:pPr>
            <w:r>
              <w:rPr>
                <w:rFonts w:hint="eastAsia" w:ascii="楷体_GB2312" w:eastAsia="楷体_GB2312" w:cs="宋体"/>
                <w:b/>
                <w:kern w:val="0"/>
                <w:sz w:val="24"/>
              </w:rPr>
              <w:t>（公斤）</w:t>
            </w:r>
          </w:p>
        </w:tc>
        <w:tc>
          <w:tcPr>
            <w:tcW w:w="1110" w:type="dxa"/>
            <w:vAlign w:val="center"/>
          </w:tcPr>
          <w:p>
            <w:pPr>
              <w:jc w:val="center"/>
              <w:rPr>
                <w:rFonts w:ascii="楷体_GB2312" w:eastAsia="楷体_GB2312" w:cs="宋体"/>
                <w:b/>
                <w:kern w:val="0"/>
                <w:sz w:val="24"/>
              </w:rPr>
            </w:pPr>
            <w:r>
              <w:rPr>
                <w:rFonts w:hint="eastAsia" w:ascii="楷体_GB2312" w:eastAsia="楷体_GB2312" w:cs="宋体"/>
                <w:b/>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1月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2月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3月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4月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5月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6月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7月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8月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9月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10月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11月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12月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bl>
    <w:p>
      <w:pPr>
        <w:widowControl/>
        <w:spacing w:before="156" w:beforeLines="50" w:line="480" w:lineRule="exact"/>
        <w:ind w:firstLine="560" w:firstLineChars="200"/>
        <w:jc w:val="left"/>
        <w:rPr>
          <w:rFonts w:ascii="楷体_GB2312" w:eastAsia="楷体_GB2312" w:cs="宋体"/>
          <w:kern w:val="0"/>
          <w:sz w:val="28"/>
          <w:szCs w:val="28"/>
        </w:rPr>
      </w:pPr>
      <w:r>
        <w:rPr>
          <w:rFonts w:hint="eastAsia" w:ascii="楷体_GB2312" w:eastAsia="楷体_GB2312" w:cs="宋体"/>
          <w:b/>
          <w:kern w:val="0"/>
          <w:sz w:val="28"/>
          <w:szCs w:val="28"/>
        </w:rPr>
        <w:t xml:space="preserve">第二条  </w:t>
      </w:r>
      <w:r>
        <w:rPr>
          <w:rFonts w:hint="eastAsia" w:ascii="楷体_GB2312" w:eastAsia="楷体_GB2312" w:cs="宋体"/>
          <w:kern w:val="0"/>
          <w:sz w:val="28"/>
          <w:szCs w:val="28"/>
        </w:rPr>
        <w:t>禽蛋包装采用以下第</w:t>
      </w:r>
      <w:r>
        <w:rPr>
          <w:rFonts w:hint="eastAsia" w:ascii="楷体_GB2312" w:eastAsia="楷体_GB2312" w:cs="宋体"/>
          <w:kern w:val="0"/>
          <w:sz w:val="28"/>
          <w:szCs w:val="28"/>
          <w:u w:val="single"/>
        </w:rPr>
        <w:t xml:space="preserve">    </w:t>
      </w:r>
      <w:r>
        <w:rPr>
          <w:rFonts w:hint="eastAsia" w:ascii="楷体_GB2312" w:eastAsia="楷体_GB2312" w:cs="宋体"/>
          <w:kern w:val="0"/>
          <w:sz w:val="28"/>
          <w:szCs w:val="28"/>
        </w:rPr>
        <w:t>项：</w:t>
      </w:r>
    </w:p>
    <w:p>
      <w:pPr>
        <w:spacing w:line="480" w:lineRule="exact"/>
        <w:ind w:firstLine="411" w:firstLineChars="147"/>
        <w:rPr>
          <w:rFonts w:ascii="楷体_GB2312" w:eastAsia="楷体_GB2312" w:cs="宋体"/>
          <w:kern w:val="0"/>
          <w:sz w:val="28"/>
          <w:szCs w:val="28"/>
        </w:rPr>
      </w:pPr>
      <w:r>
        <w:rPr>
          <w:rFonts w:hint="eastAsia" w:ascii="楷体_GB2312" w:eastAsia="楷体_GB2312" w:cs="宋体"/>
          <w:kern w:val="0"/>
          <w:sz w:val="28"/>
          <w:szCs w:val="28"/>
        </w:rPr>
        <w:t>（一）甲方自备包装箱；</w:t>
      </w:r>
    </w:p>
    <w:p>
      <w:pPr>
        <w:spacing w:line="480" w:lineRule="exact"/>
        <w:ind w:firstLine="411" w:firstLineChars="147"/>
        <w:rPr>
          <w:rFonts w:ascii="楷体_GB2312" w:eastAsia="楷体_GB2312" w:cs="宋体"/>
          <w:kern w:val="0"/>
          <w:sz w:val="28"/>
          <w:szCs w:val="28"/>
        </w:rPr>
      </w:pPr>
      <w:r>
        <w:rPr>
          <w:rFonts w:hint="eastAsia" w:ascii="楷体_GB2312" w:eastAsia="楷体_GB2312" w:cs="宋体"/>
          <w:kern w:val="0"/>
          <w:sz w:val="28"/>
          <w:szCs w:val="28"/>
        </w:rPr>
        <w:t>（二）甲方向乙方租用硬塑箱及木箱，租用费用</w:t>
      </w:r>
      <w:r>
        <w:rPr>
          <w:rFonts w:hint="eastAsia" w:ascii="楷体_GB2312" w:eastAsia="楷体_GB2312" w:cs="宋体"/>
          <w:kern w:val="0"/>
          <w:sz w:val="28"/>
          <w:szCs w:val="28"/>
          <w:u w:val="single"/>
        </w:rPr>
        <w:t xml:space="preserve">       </w:t>
      </w:r>
      <w:r>
        <w:rPr>
          <w:rFonts w:hint="eastAsia" w:ascii="楷体_GB2312" w:eastAsia="楷体_GB2312" w:cs="宋体"/>
          <w:kern w:val="0"/>
          <w:sz w:val="28"/>
          <w:szCs w:val="28"/>
        </w:rPr>
        <w:t>元。</w:t>
      </w:r>
    </w:p>
    <w:p>
      <w:pPr>
        <w:widowControl/>
        <w:spacing w:before="156" w:beforeLines="50" w:line="480" w:lineRule="exact"/>
        <w:ind w:left="560" w:leftChars="267" w:firstLine="1"/>
        <w:jc w:val="left"/>
        <w:rPr>
          <w:rFonts w:ascii="楷体_GB2312" w:eastAsia="楷体_GB2312"/>
          <w:sz w:val="28"/>
          <w:szCs w:val="32"/>
        </w:rPr>
      </w:pPr>
      <w:r>
        <w:rPr>
          <w:rFonts w:hint="eastAsia" w:ascii="楷体_GB2312" w:eastAsia="楷体_GB2312"/>
          <w:b/>
          <w:sz w:val="28"/>
          <w:szCs w:val="32"/>
        </w:rPr>
        <w:t>第三条</w:t>
      </w:r>
      <w:r>
        <w:rPr>
          <w:rFonts w:hint="eastAsia" w:ascii="楷体_GB2312" w:eastAsia="楷体_GB2312"/>
          <w:sz w:val="28"/>
          <w:szCs w:val="32"/>
        </w:rPr>
        <w:t xml:space="preserve"> 禽蛋交付时间为</w:t>
      </w:r>
      <w:r>
        <w:rPr>
          <w:rFonts w:hint="eastAsia" w:ascii="楷体_GB2312" w:eastAsia="楷体_GB2312"/>
          <w:sz w:val="28"/>
          <w:szCs w:val="32"/>
          <w:u w:val="single"/>
        </w:rPr>
        <w:t xml:space="preserve">                                      </w:t>
      </w:r>
      <w:r>
        <w:rPr>
          <w:rFonts w:hint="eastAsia" w:ascii="楷体_GB2312" w:eastAsia="楷体_GB2312"/>
          <w:sz w:val="28"/>
          <w:szCs w:val="32"/>
        </w:rPr>
        <w:t>。交付地点为</w:t>
      </w:r>
      <w:r>
        <w:rPr>
          <w:rFonts w:hint="eastAsia" w:ascii="楷体_GB2312" w:eastAsia="楷体_GB2312"/>
          <w:sz w:val="28"/>
          <w:szCs w:val="32"/>
          <w:u w:val="single"/>
        </w:rPr>
        <w:t xml:space="preserve">                                                 </w:t>
      </w:r>
      <w:r>
        <w:rPr>
          <w:rFonts w:hint="eastAsia" w:ascii="楷体_GB2312" w:eastAsia="楷体_GB2312"/>
          <w:sz w:val="28"/>
          <w:szCs w:val="32"/>
        </w:rPr>
        <w:t>。</w:t>
      </w:r>
    </w:p>
    <w:p>
      <w:pPr>
        <w:spacing w:line="480" w:lineRule="exact"/>
        <w:ind w:firstLine="560" w:firstLineChars="200"/>
        <w:rPr>
          <w:rFonts w:ascii="楷体_GB2312" w:eastAsia="楷体_GB2312"/>
          <w:sz w:val="28"/>
          <w:szCs w:val="32"/>
        </w:rPr>
      </w:pPr>
      <w:r>
        <w:rPr>
          <w:rFonts w:hint="eastAsia" w:ascii="楷体_GB2312" w:eastAsia="楷体_GB2312"/>
          <w:sz w:val="28"/>
          <w:szCs w:val="32"/>
        </w:rPr>
        <w:t>交付方式为</w:t>
      </w:r>
      <w:r>
        <w:rPr>
          <w:rFonts w:hint="eastAsia" w:ascii="楷体_GB2312" w:eastAsia="楷体_GB2312"/>
          <w:sz w:val="28"/>
          <w:szCs w:val="32"/>
          <w:u w:val="single"/>
        </w:rPr>
        <w:t xml:space="preserve">                                                 </w:t>
      </w:r>
      <w:r>
        <w:rPr>
          <w:rFonts w:hint="eastAsia" w:ascii="楷体_GB2312" w:eastAsia="楷体_GB2312"/>
          <w:sz w:val="28"/>
          <w:szCs w:val="32"/>
        </w:rPr>
        <w:t>。</w:t>
      </w:r>
    </w:p>
    <w:p>
      <w:pPr>
        <w:spacing w:line="480" w:lineRule="exact"/>
        <w:ind w:firstLine="560" w:firstLineChars="200"/>
        <w:rPr>
          <w:rFonts w:ascii="楷体_GB2312" w:eastAsia="楷体_GB2312"/>
          <w:sz w:val="28"/>
          <w:szCs w:val="32"/>
        </w:rPr>
      </w:pPr>
      <w:r>
        <w:rPr>
          <w:rFonts w:hint="eastAsia" w:ascii="楷体_GB2312" w:eastAsia="楷体_GB2312"/>
          <w:sz w:val="28"/>
          <w:szCs w:val="32"/>
        </w:rPr>
        <w:t>运输及相关费用由</w:t>
      </w:r>
      <w:r>
        <w:rPr>
          <w:rFonts w:hint="eastAsia" w:ascii="楷体_GB2312" w:eastAsia="楷体_GB2312"/>
          <w:sz w:val="28"/>
          <w:szCs w:val="32"/>
          <w:u w:val="single"/>
        </w:rPr>
        <w:t xml:space="preserve">         </w:t>
      </w:r>
      <w:r>
        <w:rPr>
          <w:rFonts w:hint="eastAsia" w:ascii="楷体_GB2312" w:eastAsia="楷体_GB2312"/>
          <w:sz w:val="28"/>
          <w:szCs w:val="32"/>
        </w:rPr>
        <w:t>方承担。</w:t>
      </w:r>
    </w:p>
    <w:p>
      <w:pPr>
        <w:spacing w:line="480" w:lineRule="exact"/>
        <w:ind w:firstLine="560" w:firstLineChars="200"/>
        <w:rPr>
          <w:rFonts w:ascii="楷体_GB2312" w:eastAsia="楷体_GB2312"/>
          <w:sz w:val="28"/>
          <w:szCs w:val="32"/>
        </w:rPr>
      </w:pPr>
      <w:r>
        <w:rPr>
          <w:rFonts w:hint="eastAsia" w:ascii="楷体_GB2312" w:eastAsia="楷体_GB2312"/>
          <w:b/>
          <w:sz w:val="28"/>
          <w:szCs w:val="32"/>
        </w:rPr>
        <w:t>第四条</w:t>
      </w:r>
      <w:r>
        <w:rPr>
          <w:rFonts w:hint="eastAsia" w:ascii="楷体_GB2312" w:eastAsia="楷体_GB2312"/>
          <w:sz w:val="28"/>
          <w:szCs w:val="32"/>
        </w:rPr>
        <w:t xml:space="preserve"> 乙方自收到禽蛋之时起</w:t>
      </w:r>
      <w:r>
        <w:rPr>
          <w:rFonts w:hint="eastAsia" w:ascii="楷体_GB2312" w:eastAsia="楷体_GB2312"/>
          <w:sz w:val="28"/>
          <w:szCs w:val="32"/>
          <w:u w:val="single"/>
        </w:rPr>
        <w:t xml:space="preserve">    </w:t>
      </w:r>
      <w:r>
        <w:rPr>
          <w:rFonts w:hint="eastAsia" w:ascii="楷体_GB2312" w:eastAsia="楷体_GB2312"/>
          <w:sz w:val="28"/>
          <w:szCs w:val="32"/>
        </w:rPr>
        <w:t>小时内完成验收。乙方</w:t>
      </w:r>
      <w:r>
        <w:rPr>
          <w:rFonts w:hint="eastAsia" w:ascii="楷体_GB2312" w:eastAsia="楷体_GB2312" w:cs="宋体"/>
          <w:kern w:val="0"/>
          <w:sz w:val="28"/>
          <w:szCs w:val="28"/>
        </w:rPr>
        <w:t>逾期未验收的视为禽蛋符合本合同约定，甲方应当收取。</w:t>
      </w:r>
    </w:p>
    <w:p>
      <w:pPr>
        <w:spacing w:line="480" w:lineRule="exact"/>
        <w:ind w:firstLine="560" w:firstLineChars="200"/>
        <w:rPr>
          <w:rFonts w:ascii="楷体_GB2312" w:eastAsia="楷体_GB2312"/>
          <w:sz w:val="28"/>
          <w:szCs w:val="32"/>
        </w:rPr>
      </w:pPr>
      <w:r>
        <w:rPr>
          <w:rFonts w:hint="eastAsia" w:ascii="楷体_GB2312" w:eastAsia="楷体_GB2312"/>
          <w:b/>
          <w:sz w:val="28"/>
          <w:szCs w:val="32"/>
        </w:rPr>
        <w:t>第五条</w:t>
      </w:r>
      <w:r>
        <w:rPr>
          <w:rFonts w:hint="eastAsia" w:ascii="楷体_GB2312" w:eastAsia="楷体_GB2312"/>
          <w:sz w:val="28"/>
          <w:szCs w:val="32"/>
        </w:rPr>
        <w:t xml:space="preserve"> 乙方于</w:t>
      </w:r>
      <w:r>
        <w:rPr>
          <w:rFonts w:hint="eastAsia" w:ascii="楷体_GB2312" w:eastAsia="楷体_GB2312"/>
          <w:sz w:val="28"/>
          <w:szCs w:val="32"/>
          <w:u w:val="single"/>
        </w:rPr>
        <w:t xml:space="preserve">    </w:t>
      </w:r>
      <w:r>
        <w:rPr>
          <w:rFonts w:hint="eastAsia" w:ascii="楷体_GB2312" w:eastAsia="楷体_GB2312"/>
          <w:sz w:val="28"/>
          <w:szCs w:val="32"/>
        </w:rPr>
        <w:t>年</w:t>
      </w:r>
      <w:r>
        <w:rPr>
          <w:rFonts w:hint="eastAsia" w:ascii="楷体_GB2312" w:eastAsia="楷体_GB2312"/>
          <w:sz w:val="28"/>
          <w:szCs w:val="32"/>
          <w:u w:val="single"/>
        </w:rPr>
        <w:t xml:space="preserve">    </w:t>
      </w:r>
      <w:r>
        <w:rPr>
          <w:rFonts w:hint="eastAsia" w:ascii="楷体_GB2312" w:eastAsia="楷体_GB2312"/>
          <w:sz w:val="28"/>
          <w:szCs w:val="32"/>
        </w:rPr>
        <w:t>月</w:t>
      </w:r>
      <w:r>
        <w:rPr>
          <w:rFonts w:hint="eastAsia" w:ascii="楷体_GB2312" w:eastAsia="楷体_GB2312"/>
          <w:sz w:val="28"/>
          <w:szCs w:val="32"/>
          <w:u w:val="single"/>
        </w:rPr>
        <w:t xml:space="preserve">    </w:t>
      </w:r>
      <w:r>
        <w:rPr>
          <w:rFonts w:hint="eastAsia" w:ascii="楷体_GB2312" w:eastAsia="楷体_GB2312"/>
          <w:sz w:val="28"/>
          <w:szCs w:val="32"/>
        </w:rPr>
        <w:t>日前向甲方支付预付款</w:t>
      </w:r>
      <w:r>
        <w:rPr>
          <w:rFonts w:hint="eastAsia" w:ascii="楷体_GB2312" w:eastAsia="楷体_GB2312"/>
          <w:sz w:val="28"/>
          <w:szCs w:val="32"/>
          <w:u w:val="single"/>
        </w:rPr>
        <w:t xml:space="preserve">       </w:t>
      </w:r>
      <w:r>
        <w:rPr>
          <w:rFonts w:hint="eastAsia" w:ascii="楷体_GB2312" w:eastAsia="楷体_GB2312"/>
          <w:sz w:val="28"/>
          <w:szCs w:val="32"/>
        </w:rPr>
        <w:t>元，结算时，预付款冲抵总价款。</w:t>
      </w:r>
    </w:p>
    <w:p>
      <w:pPr>
        <w:spacing w:line="480" w:lineRule="exact"/>
        <w:ind w:left="138" w:leftChars="66" w:firstLine="414" w:firstLineChars="148"/>
        <w:rPr>
          <w:rFonts w:ascii="楷体_GB2312" w:eastAsia="楷体_GB2312"/>
          <w:sz w:val="28"/>
          <w:szCs w:val="32"/>
        </w:rPr>
      </w:pPr>
      <w:r>
        <w:rPr>
          <w:rFonts w:hint="eastAsia" w:ascii="楷体_GB2312" w:eastAsia="楷体_GB2312"/>
          <w:b/>
          <w:sz w:val="28"/>
          <w:szCs w:val="32"/>
        </w:rPr>
        <w:t>第六条</w:t>
      </w:r>
      <w:r>
        <w:rPr>
          <w:rFonts w:hint="eastAsia" w:ascii="楷体_GB2312" w:eastAsia="楷体_GB2312"/>
          <w:sz w:val="28"/>
          <w:szCs w:val="32"/>
        </w:rPr>
        <w:t xml:space="preserve"> 禽蛋价款按月结算，结算方式采取以下第</w:t>
      </w:r>
      <w:r>
        <w:rPr>
          <w:rFonts w:hint="eastAsia" w:ascii="楷体_GB2312" w:eastAsia="楷体_GB2312"/>
          <w:sz w:val="28"/>
          <w:szCs w:val="32"/>
          <w:u w:val="single"/>
        </w:rPr>
        <w:t xml:space="preserve">   </w:t>
      </w:r>
      <w:r>
        <w:rPr>
          <w:rFonts w:hint="eastAsia" w:ascii="楷体_GB2312" w:eastAsia="楷体_GB2312"/>
          <w:sz w:val="28"/>
          <w:szCs w:val="32"/>
        </w:rPr>
        <w:t>项：</w:t>
      </w:r>
    </w:p>
    <w:p>
      <w:pPr>
        <w:spacing w:line="480" w:lineRule="exact"/>
        <w:ind w:left="138" w:leftChars="66" w:firstLine="414" w:firstLineChars="148"/>
        <w:rPr>
          <w:rFonts w:ascii="楷体_GB2312" w:eastAsia="楷体_GB2312"/>
          <w:sz w:val="28"/>
          <w:szCs w:val="32"/>
        </w:rPr>
      </w:pPr>
      <w:r>
        <w:rPr>
          <w:rFonts w:hint="eastAsia" w:ascii="楷体_GB2312" w:eastAsia="楷体_GB2312"/>
          <w:sz w:val="28"/>
          <w:szCs w:val="32"/>
        </w:rPr>
        <w:t>（一）现金结算：乙方验收合格后钱货当场结清；</w:t>
      </w:r>
    </w:p>
    <w:p>
      <w:pPr>
        <w:spacing w:line="480" w:lineRule="exact"/>
        <w:ind w:left="138" w:leftChars="66" w:firstLine="414" w:firstLineChars="148"/>
        <w:rPr>
          <w:rFonts w:ascii="楷体_GB2312" w:eastAsia="楷体_GB2312"/>
          <w:sz w:val="28"/>
          <w:szCs w:val="32"/>
        </w:rPr>
      </w:pPr>
      <w:r>
        <w:rPr>
          <w:rFonts w:hint="eastAsia" w:ascii="楷体_GB2312" w:eastAsia="楷体_GB2312"/>
          <w:sz w:val="28"/>
          <w:szCs w:val="32"/>
        </w:rPr>
        <w:t>（二）银行结算：乙方在禽蛋验收合格后</w:t>
      </w:r>
      <w:r>
        <w:rPr>
          <w:rFonts w:hint="eastAsia" w:ascii="楷体_GB2312" w:eastAsia="楷体_GB2312"/>
          <w:sz w:val="28"/>
          <w:szCs w:val="32"/>
          <w:u w:val="single"/>
        </w:rPr>
        <w:t xml:space="preserve">   </w:t>
      </w:r>
      <w:r>
        <w:rPr>
          <w:rFonts w:hint="eastAsia" w:ascii="楷体_GB2312" w:eastAsia="楷体_GB2312"/>
          <w:sz w:val="28"/>
          <w:szCs w:val="32"/>
        </w:rPr>
        <w:t>日内，把相应价款汇入甲方开户银行</w:t>
      </w:r>
      <w:r>
        <w:rPr>
          <w:rFonts w:hint="eastAsia" w:ascii="楷体_GB2312" w:eastAsia="楷体_GB2312"/>
          <w:sz w:val="28"/>
          <w:szCs w:val="32"/>
          <w:u w:val="single"/>
        </w:rPr>
        <w:t xml:space="preserve">             </w:t>
      </w:r>
      <w:r>
        <w:rPr>
          <w:rFonts w:hint="eastAsia" w:ascii="楷体_GB2312" w:eastAsia="楷体_GB2312"/>
          <w:sz w:val="28"/>
          <w:szCs w:val="32"/>
        </w:rPr>
        <w:t>，帐号</w:t>
      </w:r>
      <w:r>
        <w:rPr>
          <w:rFonts w:hint="eastAsia" w:ascii="楷体_GB2312" w:eastAsia="楷体_GB2312"/>
          <w:sz w:val="28"/>
          <w:szCs w:val="32"/>
          <w:u w:val="single"/>
        </w:rPr>
        <w:t xml:space="preserve">                         </w:t>
      </w:r>
      <w:r>
        <w:rPr>
          <w:rFonts w:hint="eastAsia" w:ascii="楷体_GB2312" w:eastAsia="楷体_GB2312"/>
          <w:sz w:val="28"/>
          <w:szCs w:val="32"/>
        </w:rPr>
        <w:t>。</w:t>
      </w:r>
    </w:p>
    <w:p>
      <w:pPr>
        <w:spacing w:line="480" w:lineRule="exact"/>
        <w:ind w:left="138" w:leftChars="66" w:firstLine="414" w:firstLineChars="148"/>
        <w:rPr>
          <w:rFonts w:ascii="楷体_GB2312" w:eastAsia="楷体_GB2312" w:cs="宋体"/>
          <w:kern w:val="0"/>
          <w:sz w:val="28"/>
          <w:szCs w:val="28"/>
        </w:rPr>
      </w:pPr>
      <w:r>
        <w:rPr>
          <w:rFonts w:hint="eastAsia" w:ascii="楷体_GB2312" w:eastAsia="楷体_GB2312" w:cs="宋体"/>
          <w:b/>
          <w:kern w:val="0"/>
          <w:sz w:val="28"/>
          <w:szCs w:val="28"/>
        </w:rPr>
        <w:t xml:space="preserve">第七条 </w:t>
      </w:r>
      <w:r>
        <w:rPr>
          <w:rFonts w:hint="eastAsia" w:ascii="楷体_GB2312" w:eastAsia="楷体_GB2312"/>
          <w:sz w:val="28"/>
          <w:szCs w:val="32"/>
        </w:rPr>
        <w:t>甲方每月交付的禽蛋数量（公斤）可在第一条约定的基础上超、欠5％。</w:t>
      </w:r>
    </w:p>
    <w:p>
      <w:pPr>
        <w:spacing w:line="480" w:lineRule="exact"/>
        <w:ind w:left="138" w:leftChars="66" w:firstLine="414" w:firstLineChars="148"/>
        <w:rPr>
          <w:rFonts w:ascii="楷体_GB2312" w:eastAsia="楷体_GB2312" w:cs="宋体"/>
          <w:b/>
          <w:kern w:val="0"/>
          <w:sz w:val="28"/>
          <w:szCs w:val="28"/>
        </w:rPr>
      </w:pPr>
      <w:r>
        <w:rPr>
          <w:rFonts w:hint="eastAsia" w:ascii="楷体_GB2312" w:eastAsia="楷体_GB2312" w:cs="宋体"/>
          <w:b/>
          <w:kern w:val="0"/>
          <w:sz w:val="28"/>
          <w:szCs w:val="28"/>
        </w:rPr>
        <w:t xml:space="preserve">第八条 </w:t>
      </w:r>
      <w:r>
        <w:rPr>
          <w:rFonts w:hint="eastAsia" w:ascii="楷体_GB2312" w:hAnsi="宋体" w:eastAsia="楷体_GB2312"/>
          <w:sz w:val="28"/>
          <w:szCs w:val="28"/>
        </w:rPr>
        <w:t>甲方交付的禽蛋不符合合同约定的，甲方应按乙方要求予以补足、更换或退货，给乙方造成损失的，甲方赔偿其损失。</w:t>
      </w:r>
    </w:p>
    <w:p>
      <w:pPr>
        <w:spacing w:line="480" w:lineRule="exact"/>
        <w:ind w:firstLine="560" w:firstLineChars="200"/>
        <w:rPr>
          <w:rFonts w:ascii="楷体_GB2312" w:hAnsi="宋体" w:eastAsia="楷体_GB2312"/>
          <w:sz w:val="28"/>
          <w:szCs w:val="28"/>
        </w:rPr>
      </w:pPr>
      <w:r>
        <w:rPr>
          <w:rFonts w:hint="eastAsia" w:ascii="楷体_GB2312" w:hAnsi="宋体" w:eastAsia="楷体_GB2312"/>
          <w:sz w:val="28"/>
          <w:szCs w:val="28"/>
        </w:rPr>
        <w:t>甲方迟延交付禽蛋的，按“延迟时间（天）×迟延禽蛋价款（元）×</w:t>
      </w:r>
      <w:r>
        <w:rPr>
          <w:rFonts w:hint="eastAsia" w:ascii="楷体_GB2312" w:hAnsi="宋体" w:eastAsia="楷体_GB2312"/>
          <w:sz w:val="28"/>
          <w:szCs w:val="28"/>
          <w:u w:val="single"/>
        </w:rPr>
        <w:t xml:space="preserve">    </w:t>
      </w:r>
      <w:r>
        <w:rPr>
          <w:rFonts w:hint="eastAsia" w:ascii="楷体_GB2312" w:hAnsi="宋体" w:eastAsia="楷体_GB2312"/>
          <w:sz w:val="28"/>
          <w:szCs w:val="28"/>
        </w:rPr>
        <w:t>%”向乙方支付违约金；因延迟交付禽蛋给乙方造成损失的，甲方赔偿其损失。</w:t>
      </w:r>
    </w:p>
    <w:p>
      <w:pPr>
        <w:spacing w:line="480" w:lineRule="exact"/>
        <w:ind w:firstLine="560" w:firstLineChars="200"/>
        <w:rPr>
          <w:rFonts w:ascii="楷体_GB2312" w:eastAsia="楷体_GB2312"/>
          <w:sz w:val="28"/>
          <w:szCs w:val="32"/>
        </w:rPr>
      </w:pPr>
      <w:r>
        <w:rPr>
          <w:rFonts w:hint="eastAsia" w:ascii="楷体_GB2312" w:hAnsi="宋体" w:eastAsia="楷体_GB2312"/>
          <w:sz w:val="28"/>
          <w:szCs w:val="28"/>
        </w:rPr>
        <w:t>乙方迟延支付价款的，按“延迟时间（天）×迟延价款（元）×</w:t>
      </w:r>
      <w:r>
        <w:rPr>
          <w:rFonts w:hint="eastAsia" w:ascii="楷体_GB2312" w:hAnsi="宋体" w:eastAsia="楷体_GB2312"/>
          <w:sz w:val="28"/>
          <w:szCs w:val="28"/>
          <w:u w:val="single"/>
        </w:rPr>
        <w:t xml:space="preserve">   </w:t>
      </w:r>
      <w:r>
        <w:rPr>
          <w:rFonts w:hint="eastAsia" w:ascii="楷体_GB2312" w:hAnsi="宋体" w:eastAsia="楷体_GB2312"/>
          <w:sz w:val="28"/>
          <w:szCs w:val="28"/>
        </w:rPr>
        <w:t>%”向甲方支付违约金；因延迟支付价款给甲方造成损失的，乙方赔偿其损失。</w:t>
      </w:r>
    </w:p>
    <w:p>
      <w:pPr>
        <w:spacing w:line="480" w:lineRule="exact"/>
        <w:ind w:firstLine="560" w:firstLineChars="200"/>
        <w:rPr>
          <w:rFonts w:ascii="楷体_GB2312" w:eastAsia="楷体_GB2312"/>
          <w:sz w:val="28"/>
          <w:szCs w:val="32"/>
          <w:u w:val="single"/>
        </w:rPr>
      </w:pPr>
      <w:r>
        <w:rPr>
          <w:rFonts w:hint="eastAsia" w:ascii="楷体_GB2312" w:eastAsia="楷体_GB2312"/>
          <w:b/>
          <w:sz w:val="28"/>
          <w:szCs w:val="32"/>
        </w:rPr>
        <w:t>第九条</w:t>
      </w:r>
      <w:r>
        <w:rPr>
          <w:rFonts w:hint="eastAsia" w:ascii="楷体_GB2312" w:eastAsia="楷体_GB2312"/>
          <w:sz w:val="28"/>
          <w:szCs w:val="32"/>
        </w:rPr>
        <w:t xml:space="preserve"> 本合同若发生争议，可由双方协商解决，或请</w:t>
      </w:r>
      <w:r>
        <w:rPr>
          <w:rFonts w:hint="eastAsia" w:ascii="楷体_GB2312" w:eastAsia="楷体_GB2312"/>
          <w:sz w:val="28"/>
          <w:szCs w:val="32"/>
          <w:u w:val="single"/>
        </w:rPr>
        <w:t xml:space="preserve">             </w:t>
      </w:r>
      <w:r>
        <w:rPr>
          <w:rFonts w:hint="eastAsia" w:ascii="楷体_GB2312" w:eastAsia="楷体_GB2312"/>
          <w:sz w:val="28"/>
          <w:szCs w:val="32"/>
        </w:rPr>
        <w:t>工商行政管理局调解；也可按照下列第</w:t>
      </w:r>
      <w:r>
        <w:rPr>
          <w:rFonts w:hint="eastAsia" w:ascii="楷体_GB2312" w:eastAsia="楷体_GB2312"/>
          <w:sz w:val="28"/>
          <w:szCs w:val="32"/>
          <w:u w:val="single"/>
        </w:rPr>
        <w:t xml:space="preserve">　  </w:t>
      </w:r>
      <w:r>
        <w:rPr>
          <w:rFonts w:hint="eastAsia" w:ascii="楷体_GB2312" w:eastAsia="楷体_GB2312"/>
          <w:sz w:val="28"/>
          <w:szCs w:val="32"/>
        </w:rPr>
        <w:t>项办理：</w:t>
      </w:r>
    </w:p>
    <w:p>
      <w:pPr>
        <w:numPr>
          <w:ilvl w:val="0"/>
          <w:numId w:val="6"/>
        </w:numPr>
        <w:spacing w:line="480" w:lineRule="exact"/>
        <w:rPr>
          <w:rFonts w:ascii="楷体_GB2312" w:eastAsia="楷体_GB2312"/>
          <w:sz w:val="28"/>
          <w:szCs w:val="32"/>
        </w:rPr>
      </w:pPr>
      <w:r>
        <w:rPr>
          <w:rFonts w:hint="eastAsia" w:ascii="楷体_GB2312" w:eastAsia="楷体_GB2312"/>
          <w:sz w:val="28"/>
          <w:szCs w:val="32"/>
        </w:rPr>
        <w:t>提交</w:t>
      </w:r>
      <w:r>
        <w:rPr>
          <w:rFonts w:hint="eastAsia" w:ascii="楷体_GB2312" w:eastAsia="楷体_GB2312"/>
          <w:sz w:val="28"/>
          <w:szCs w:val="32"/>
          <w:u w:val="single"/>
        </w:rPr>
        <w:t xml:space="preserve">                 </w:t>
      </w:r>
      <w:r>
        <w:rPr>
          <w:rFonts w:hint="eastAsia" w:ascii="楷体_GB2312" w:eastAsia="楷体_GB2312"/>
          <w:sz w:val="28"/>
          <w:szCs w:val="32"/>
        </w:rPr>
        <w:t>仲裁委员会仲裁。</w:t>
      </w:r>
    </w:p>
    <w:p>
      <w:pPr>
        <w:numPr>
          <w:ilvl w:val="0"/>
          <w:numId w:val="6"/>
        </w:numPr>
        <w:spacing w:line="480" w:lineRule="exact"/>
        <w:rPr>
          <w:rFonts w:ascii="楷体_GB2312" w:eastAsia="楷体_GB2312"/>
          <w:sz w:val="28"/>
          <w:szCs w:val="32"/>
        </w:rPr>
      </w:pPr>
      <w:r>
        <w:rPr>
          <w:rFonts w:hint="eastAsia" w:ascii="楷体_GB2312" w:eastAsia="楷体_GB2312"/>
          <w:sz w:val="28"/>
          <w:szCs w:val="32"/>
        </w:rPr>
        <w:t>向</w:t>
      </w:r>
      <w:r>
        <w:rPr>
          <w:rFonts w:hint="eastAsia" w:ascii="楷体_GB2312" w:eastAsia="楷体_GB2312"/>
          <w:sz w:val="28"/>
          <w:szCs w:val="32"/>
          <w:u w:val="single"/>
        </w:rPr>
        <w:t xml:space="preserve">                   </w:t>
      </w:r>
      <w:r>
        <w:rPr>
          <w:rFonts w:hint="eastAsia" w:ascii="楷体_GB2312" w:eastAsia="楷体_GB2312"/>
          <w:sz w:val="28"/>
          <w:szCs w:val="32"/>
        </w:rPr>
        <w:t>人民法院起诉。</w:t>
      </w:r>
    </w:p>
    <w:p>
      <w:pPr>
        <w:spacing w:line="480" w:lineRule="exact"/>
        <w:ind w:left="2" w:firstLine="557" w:firstLineChars="199"/>
        <w:rPr>
          <w:rFonts w:ascii="楷体_GB2312" w:eastAsia="楷体_GB2312"/>
          <w:sz w:val="28"/>
          <w:szCs w:val="32"/>
        </w:rPr>
      </w:pPr>
      <w:r>
        <w:rPr>
          <w:rFonts w:hint="eastAsia" w:ascii="楷体_GB2312" w:eastAsia="楷体_GB2312"/>
          <w:b/>
          <w:sz w:val="28"/>
          <w:szCs w:val="32"/>
        </w:rPr>
        <w:t>第十一条</w:t>
      </w:r>
      <w:r>
        <w:rPr>
          <w:rFonts w:hint="eastAsia" w:ascii="楷体_GB2312" w:eastAsia="楷体_GB2312"/>
          <w:sz w:val="28"/>
          <w:szCs w:val="32"/>
        </w:rPr>
        <w:t xml:space="preserve"> 本合同一式两份，甲乙双方各执一份。自甲乙双方签字或盖章时生效。</w:t>
      </w:r>
    </w:p>
    <w:p>
      <w:pPr>
        <w:spacing w:line="480" w:lineRule="exact"/>
        <w:rPr>
          <w:rFonts w:ascii="楷体_GB2312" w:eastAsia="楷体_GB2312"/>
          <w:sz w:val="28"/>
          <w:szCs w:val="32"/>
        </w:rPr>
      </w:pPr>
      <w:r>
        <w:rPr>
          <w:rFonts w:hint="eastAsia" w:ascii="楷体_GB2312" w:eastAsia="楷体_GB2312"/>
          <w:sz w:val="28"/>
          <w:szCs w:val="32"/>
        </w:rPr>
        <w:t xml:space="preserve"> </w:t>
      </w:r>
    </w:p>
    <w:p>
      <w:pPr>
        <w:spacing w:line="480" w:lineRule="exact"/>
        <w:rPr>
          <w:rFonts w:ascii="楷体_GB2312" w:eastAsia="楷体_GB2312"/>
          <w:sz w:val="28"/>
          <w:szCs w:val="28"/>
          <w:u w:val="single"/>
        </w:rPr>
      </w:pPr>
      <w:r>
        <w:rPr>
          <w:rFonts w:hint="eastAsia" w:ascii="楷体_GB2312" w:eastAsia="楷体_GB2312"/>
          <w:sz w:val="28"/>
          <w:szCs w:val="28"/>
        </w:rPr>
        <w:t>甲方（签章）：                     乙方（签章）：</w:t>
      </w:r>
    </w:p>
    <w:p>
      <w:pPr>
        <w:spacing w:line="480" w:lineRule="exact"/>
        <w:rPr>
          <w:rFonts w:ascii="楷体_GB2312" w:eastAsia="楷体_GB2312"/>
          <w:sz w:val="28"/>
          <w:szCs w:val="28"/>
          <w:u w:val="single"/>
        </w:rPr>
      </w:pPr>
      <w:r>
        <w:rPr>
          <w:rFonts w:hint="eastAsia" w:ascii="楷体_GB2312" w:eastAsia="楷体_GB2312"/>
          <w:sz w:val="28"/>
          <w:szCs w:val="28"/>
        </w:rPr>
        <w:t xml:space="preserve">            </w:t>
      </w:r>
      <w:r>
        <w:rPr>
          <w:rFonts w:hint="eastAsia" w:ascii="楷体_GB2312" w:eastAsia="楷体_GB2312"/>
          <w:sz w:val="28"/>
          <w:szCs w:val="28"/>
          <w:u w:val="single"/>
        </w:rPr>
        <w:t xml:space="preserve">                    </w:t>
      </w:r>
      <w:r>
        <w:rPr>
          <w:rFonts w:hint="eastAsia" w:ascii="楷体_GB2312" w:eastAsia="楷体_GB2312"/>
          <w:sz w:val="28"/>
          <w:szCs w:val="28"/>
        </w:rPr>
        <w:t xml:space="preserve">              </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法定代表人：</w:t>
      </w:r>
      <w:r>
        <w:rPr>
          <w:rFonts w:hint="eastAsia" w:ascii="楷体_GB2312" w:eastAsia="楷体_GB2312"/>
          <w:sz w:val="28"/>
          <w:szCs w:val="28"/>
          <w:u w:val="single"/>
        </w:rPr>
        <w:t xml:space="preserve">                    </w:t>
      </w:r>
      <w:r>
        <w:rPr>
          <w:rFonts w:hint="eastAsia" w:ascii="楷体_GB2312" w:eastAsia="楷体_GB2312"/>
          <w:sz w:val="28"/>
          <w:szCs w:val="28"/>
        </w:rPr>
        <w:t xml:space="preserve">  法定代表人：</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委托代表人：</w:t>
      </w:r>
      <w:r>
        <w:rPr>
          <w:rFonts w:hint="eastAsia" w:ascii="楷体_GB2312" w:eastAsia="楷体_GB2312"/>
          <w:sz w:val="28"/>
          <w:szCs w:val="28"/>
          <w:u w:val="single"/>
        </w:rPr>
        <w:t xml:space="preserve">                    </w:t>
      </w:r>
      <w:r>
        <w:rPr>
          <w:rFonts w:hint="eastAsia" w:ascii="楷体_GB2312" w:eastAsia="楷体_GB2312"/>
          <w:sz w:val="28"/>
          <w:szCs w:val="28"/>
        </w:rPr>
        <w:t xml:space="preserve">  委托代表人：</w:t>
      </w:r>
      <w:r>
        <w:rPr>
          <w:rFonts w:hint="eastAsia" w:ascii="楷体_GB2312" w:eastAsia="楷体_GB2312"/>
          <w:sz w:val="28"/>
          <w:szCs w:val="28"/>
          <w:u w:val="single"/>
        </w:rPr>
        <w:t xml:space="preserve">                  </w:t>
      </w:r>
    </w:p>
    <w:p>
      <w:pPr>
        <w:spacing w:line="480" w:lineRule="exact"/>
        <w:rPr>
          <w:rFonts w:ascii="楷体_GB2312" w:eastAsia="楷体_GB2312"/>
          <w:sz w:val="28"/>
          <w:szCs w:val="28"/>
          <w:u w:val="single"/>
        </w:rPr>
      </w:pPr>
      <w:r>
        <w:rPr>
          <w:rFonts w:hint="eastAsia" w:ascii="楷体_GB2312" w:eastAsia="楷体_GB2312"/>
          <w:sz w:val="28"/>
          <w:szCs w:val="28"/>
        </w:rPr>
        <w:t>地址：</w:t>
      </w:r>
      <w:r>
        <w:rPr>
          <w:rFonts w:hint="eastAsia" w:ascii="楷体_GB2312" w:eastAsia="楷体_GB2312"/>
          <w:sz w:val="28"/>
          <w:szCs w:val="28"/>
          <w:u w:val="single"/>
        </w:rPr>
        <w:t xml:space="preserve">                          </w:t>
      </w:r>
      <w:r>
        <w:rPr>
          <w:rFonts w:hint="eastAsia" w:ascii="楷体_GB2312" w:eastAsia="楷体_GB2312"/>
          <w:sz w:val="28"/>
          <w:szCs w:val="28"/>
        </w:rPr>
        <w:t xml:space="preserve">  地址：</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r>
        <w:rPr>
          <w:rFonts w:hint="eastAsia" w:ascii="楷体_GB2312" w:eastAsia="楷体_GB2312"/>
          <w:sz w:val="28"/>
          <w:szCs w:val="28"/>
        </w:rPr>
        <w:t xml:space="preserve">  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p>
    <w:p>
      <w:pPr>
        <w:spacing w:line="480" w:lineRule="exact"/>
        <w:ind w:firstLine="4760" w:firstLineChars="1700"/>
        <w:rPr>
          <w:rFonts w:ascii="楷体_GB2312" w:eastAsia="楷体_GB2312"/>
          <w:sz w:val="28"/>
          <w:szCs w:val="32"/>
        </w:rPr>
      </w:pPr>
      <w:r>
        <w:rPr>
          <w:rFonts w:hint="eastAsia" w:ascii="楷体_GB2312" w:eastAsia="楷体_GB2312"/>
          <w:sz w:val="28"/>
          <w:szCs w:val="32"/>
        </w:rPr>
        <w:t>签订时间：</w:t>
      </w:r>
      <w:r>
        <w:rPr>
          <w:rFonts w:hint="eastAsia" w:ascii="楷体_GB2312" w:eastAsia="楷体_GB2312"/>
          <w:sz w:val="28"/>
          <w:szCs w:val="32"/>
          <w:u w:val="single"/>
        </w:rPr>
        <w:t xml:space="preserve">                    </w:t>
      </w:r>
    </w:p>
    <w:p>
      <w:pPr>
        <w:widowControl/>
        <w:jc w:val="left"/>
        <w:rPr>
          <w:rFonts w:ascii="方正书宋简体" w:hAnsi="方正书宋简体" w:eastAsia="方正书宋简体" w:cs="方正书宋简体"/>
          <w:bCs/>
          <w:color w:val="000000"/>
          <w:sz w:val="22"/>
          <w:szCs w:val="22"/>
        </w:rPr>
      </w:pPr>
      <w:r>
        <w:rPr>
          <w:rFonts w:ascii="方正书宋简体" w:hAnsi="方正书宋简体" w:eastAsia="方正书宋简体" w:cs="方正书宋简体"/>
          <w:bCs/>
          <w:color w:val="000000"/>
          <w:sz w:val="22"/>
          <w:szCs w:val="22"/>
        </w:rPr>
        <w:br w:type="page"/>
      </w:r>
    </w:p>
    <w:p>
      <w:pPr>
        <w:pStyle w:val="3"/>
        <w:numPr>
          <w:ilvl w:val="0"/>
          <w:numId w:val="2"/>
        </w:numPr>
        <w:spacing w:line="257" w:lineRule="auto"/>
        <w:rPr>
          <w:rFonts w:ascii="黑体" w:hAnsi="黑体" w:eastAsia="黑体" w:cs="黑体"/>
        </w:rPr>
      </w:pPr>
      <w:bookmarkStart w:id="1751" w:name="_Toc26844"/>
      <w:r>
        <w:rPr>
          <w:rFonts w:hint="eastAsia" w:ascii="黑体" w:hAnsi="黑体" w:eastAsia="黑体" w:cs="黑体"/>
        </w:rPr>
        <w:t>湖北省蔬菜买卖合同（EF-2008-0103）</w:t>
      </w:r>
      <w:bookmarkEnd w:id="1751"/>
    </w:p>
    <w:p>
      <w:pPr>
        <w:ind w:right="70"/>
        <w:jc w:val="left"/>
        <w:rPr>
          <w:rFonts w:ascii="楷体_GB2312" w:eastAsia="楷体_GB2312"/>
          <w:sz w:val="28"/>
          <w:szCs w:val="32"/>
        </w:rPr>
      </w:pPr>
      <w:r>
        <w:rPr>
          <w:rFonts w:hint="eastAsia" w:ascii="仿宋_GB2312" w:eastAsia="仿宋_GB2312"/>
          <w:sz w:val="32"/>
          <w:szCs w:val="32"/>
        </w:rPr>
        <w:t>EF-2008-0103</w:t>
      </w:r>
    </w:p>
    <w:p>
      <w:pPr>
        <w:ind w:right="70"/>
        <w:jc w:val="center"/>
        <w:rPr>
          <w:rFonts w:ascii="楷体_GB2312" w:eastAsia="楷体_GB2312"/>
          <w:sz w:val="28"/>
          <w:szCs w:val="32"/>
        </w:rPr>
      </w:pPr>
    </w:p>
    <w:p>
      <w:pPr>
        <w:ind w:right="70"/>
        <w:jc w:val="center"/>
        <w:rPr>
          <w:rFonts w:ascii="楷体_GB2312" w:eastAsia="楷体_GB2312"/>
          <w:sz w:val="28"/>
          <w:szCs w:val="32"/>
          <w:u w:val="single"/>
        </w:rPr>
      </w:pPr>
      <w:r>
        <w:rPr>
          <w:rFonts w:hint="eastAsia" w:ascii="楷体_GB2312" w:eastAsia="楷体_GB2312"/>
          <w:sz w:val="28"/>
          <w:szCs w:val="32"/>
        </w:rPr>
        <w:t xml:space="preserve">                                       合同编号：</w:t>
      </w:r>
      <w:r>
        <w:rPr>
          <w:rFonts w:hint="eastAsia" w:ascii="楷体_GB2312" w:eastAsia="楷体_GB2312"/>
          <w:sz w:val="28"/>
          <w:szCs w:val="32"/>
          <w:u w:val="single"/>
        </w:rPr>
        <w:t xml:space="preserve">        </w:t>
      </w:r>
    </w:p>
    <w:p>
      <w:pPr>
        <w:rPr>
          <w:rFonts w:ascii="黑体" w:hAnsi="华文中宋" w:eastAsia="黑体"/>
          <w:sz w:val="44"/>
          <w:szCs w:val="44"/>
        </w:rPr>
      </w:pPr>
    </w:p>
    <w:p>
      <w:pPr>
        <w:ind w:firstLine="2420" w:firstLineChars="550"/>
        <w:rPr>
          <w:rFonts w:ascii="黑体" w:hAnsi="华文中宋" w:eastAsia="黑体"/>
          <w:sz w:val="44"/>
          <w:szCs w:val="44"/>
        </w:rPr>
      </w:pPr>
      <w:r>
        <w:rPr>
          <w:rFonts w:hint="eastAsia" w:ascii="黑体" w:hAnsi="华文中宋" w:eastAsia="黑体"/>
          <w:sz w:val="44"/>
          <w:szCs w:val="44"/>
        </w:rPr>
        <w:t>湖北省蔬菜买卖合同</w:t>
      </w:r>
    </w:p>
    <w:p>
      <w:pPr>
        <w:ind w:firstLine="1365" w:firstLineChars="650"/>
        <w:rPr>
          <w:sz w:val="28"/>
          <w:szCs w:val="28"/>
          <w:bdr w:val="single" w:color="auto" w:sz="4" w:space="0"/>
        </w:rPr>
      </w:pPr>
      <w:r>
        <w:rPr>
          <w:rFonts w:hint="eastAsia"/>
          <w:b/>
          <w:szCs w:val="21"/>
        </w:rPr>
        <w:t xml:space="preserve">                              </w:t>
      </w:r>
    </w:p>
    <w:p>
      <w:pPr>
        <w:rPr>
          <w:rFonts w:ascii="楷体_GB2312" w:eastAsia="楷体_GB2312"/>
          <w:sz w:val="28"/>
          <w:szCs w:val="28"/>
        </w:rPr>
      </w:pPr>
      <w:r>
        <w:rPr>
          <w:rFonts w:hint="eastAsia" w:ascii="楷体_GB2312" w:eastAsia="楷体_GB2312"/>
          <w:sz w:val="28"/>
          <w:szCs w:val="28"/>
        </w:rPr>
        <w:t>甲乙（供方）：</w:t>
      </w:r>
      <w:r>
        <w:rPr>
          <w:rFonts w:hint="eastAsia" w:ascii="楷体_GB2312" w:eastAsia="楷体_GB2312"/>
          <w:sz w:val="28"/>
          <w:szCs w:val="28"/>
          <w:u w:val="single"/>
        </w:rPr>
        <w:t xml:space="preserve">                          </w:t>
      </w:r>
    </w:p>
    <w:p>
      <w:pPr>
        <w:rPr>
          <w:rFonts w:ascii="楷体_GB2312" w:eastAsia="楷体_GB2312"/>
          <w:sz w:val="28"/>
          <w:szCs w:val="28"/>
        </w:rPr>
      </w:pPr>
      <w:r>
        <w:rPr>
          <w:rFonts w:hint="eastAsia" w:ascii="楷体_GB2312" w:eastAsia="楷体_GB2312"/>
          <w:sz w:val="28"/>
          <w:szCs w:val="28"/>
        </w:rPr>
        <w:t>乙方（需方）：</w:t>
      </w:r>
      <w:r>
        <w:rPr>
          <w:rFonts w:hint="eastAsia" w:ascii="楷体_GB2312" w:eastAsia="楷体_GB2312"/>
          <w:sz w:val="28"/>
          <w:szCs w:val="28"/>
          <w:u w:val="single"/>
        </w:rPr>
        <w:t xml:space="preserve">                          </w:t>
      </w:r>
    </w:p>
    <w:p>
      <w:pPr>
        <w:ind w:firstLine="570"/>
        <w:rPr>
          <w:rFonts w:ascii="楷体_GB2312" w:eastAsia="楷体_GB2312"/>
          <w:sz w:val="28"/>
          <w:szCs w:val="28"/>
        </w:rPr>
      </w:pPr>
      <w:r>
        <w:rPr>
          <w:rFonts w:hint="eastAsia" w:ascii="楷体_GB2312" w:eastAsia="楷体_GB2312"/>
          <w:sz w:val="28"/>
          <w:szCs w:val="28"/>
        </w:rPr>
        <w:t>根据《中华人民共和国合同法》、《湖北省合同监督条例》有关规定，经甲乙双方协商一致，签订本合同。</w:t>
      </w:r>
    </w:p>
    <w:p>
      <w:pPr>
        <w:ind w:firstLine="570"/>
        <w:rPr>
          <w:rFonts w:ascii="楷体_GB2312" w:eastAsia="楷体_GB2312"/>
          <w:sz w:val="28"/>
          <w:szCs w:val="28"/>
        </w:rPr>
      </w:pPr>
      <w:r>
        <w:rPr>
          <w:rFonts w:hint="eastAsia" w:ascii="楷体_GB2312" w:eastAsia="楷体_GB2312"/>
          <w:b/>
          <w:sz w:val="28"/>
          <w:szCs w:val="28"/>
        </w:rPr>
        <w:t>第一条</w:t>
      </w:r>
      <w:r>
        <w:rPr>
          <w:rFonts w:hint="eastAsia" w:ascii="楷体_GB2312" w:eastAsia="楷体_GB2312"/>
          <w:sz w:val="28"/>
          <w:szCs w:val="28"/>
        </w:rPr>
        <w:t xml:space="preserve">  乙方向甲方订购蔬菜的品种、等级、产地、商标、生产日期及数量如下：</w:t>
      </w:r>
    </w:p>
    <w:tbl>
      <w:tblPr>
        <w:tblStyle w:val="36"/>
        <w:tblW w:w="864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20"/>
        <w:gridCol w:w="900"/>
        <w:gridCol w:w="900"/>
        <w:gridCol w:w="1260"/>
        <w:gridCol w:w="198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440" w:type="dxa"/>
            <w:shd w:val="clear" w:color="auto" w:fill="auto"/>
            <w:vAlign w:val="center"/>
          </w:tcPr>
          <w:p>
            <w:pPr>
              <w:tabs>
                <w:tab w:val="left" w:pos="5430"/>
              </w:tabs>
              <w:jc w:val="center"/>
              <w:rPr>
                <w:rFonts w:ascii="楷体_GB2312" w:eastAsia="楷体_GB2312"/>
                <w:sz w:val="24"/>
              </w:rPr>
            </w:pPr>
            <w:r>
              <w:rPr>
                <w:rFonts w:hint="eastAsia" w:ascii="楷体_GB2312" w:eastAsia="楷体_GB2312"/>
                <w:sz w:val="24"/>
              </w:rPr>
              <w:t>品种</w:t>
            </w:r>
          </w:p>
        </w:tc>
        <w:tc>
          <w:tcPr>
            <w:tcW w:w="720" w:type="dxa"/>
            <w:shd w:val="clear" w:color="auto" w:fill="auto"/>
            <w:vAlign w:val="center"/>
          </w:tcPr>
          <w:p>
            <w:pPr>
              <w:tabs>
                <w:tab w:val="left" w:pos="5430"/>
              </w:tabs>
              <w:jc w:val="center"/>
              <w:rPr>
                <w:rFonts w:ascii="楷体_GB2312" w:eastAsia="楷体_GB2312"/>
                <w:sz w:val="24"/>
              </w:rPr>
            </w:pPr>
            <w:r>
              <w:rPr>
                <w:rFonts w:hint="eastAsia" w:ascii="楷体_GB2312" w:eastAsia="楷体_GB2312"/>
                <w:sz w:val="24"/>
              </w:rPr>
              <w:t>等级</w:t>
            </w:r>
          </w:p>
        </w:tc>
        <w:tc>
          <w:tcPr>
            <w:tcW w:w="900" w:type="dxa"/>
            <w:shd w:val="clear" w:color="auto" w:fill="auto"/>
            <w:vAlign w:val="center"/>
          </w:tcPr>
          <w:p>
            <w:pPr>
              <w:tabs>
                <w:tab w:val="left" w:pos="5430"/>
              </w:tabs>
              <w:ind w:firstLine="120" w:firstLineChars="50"/>
              <w:jc w:val="center"/>
              <w:rPr>
                <w:rFonts w:ascii="楷体_GB2312" w:eastAsia="楷体_GB2312"/>
                <w:sz w:val="24"/>
              </w:rPr>
            </w:pPr>
            <w:r>
              <w:rPr>
                <w:rFonts w:hint="eastAsia" w:ascii="楷体_GB2312" w:eastAsia="楷体_GB2312"/>
                <w:sz w:val="24"/>
              </w:rPr>
              <w:t>产地</w:t>
            </w:r>
          </w:p>
        </w:tc>
        <w:tc>
          <w:tcPr>
            <w:tcW w:w="900" w:type="dxa"/>
            <w:shd w:val="clear" w:color="auto" w:fill="auto"/>
            <w:vAlign w:val="center"/>
          </w:tcPr>
          <w:p>
            <w:pPr>
              <w:tabs>
                <w:tab w:val="left" w:pos="5430"/>
              </w:tabs>
              <w:ind w:firstLine="120" w:firstLineChars="50"/>
              <w:jc w:val="center"/>
              <w:rPr>
                <w:rFonts w:ascii="楷体_GB2312" w:eastAsia="楷体_GB2312"/>
                <w:sz w:val="24"/>
              </w:rPr>
            </w:pPr>
            <w:r>
              <w:rPr>
                <w:rFonts w:hint="eastAsia" w:ascii="楷体_GB2312" w:eastAsia="楷体_GB2312"/>
                <w:sz w:val="24"/>
              </w:rPr>
              <w:t>商标</w:t>
            </w:r>
          </w:p>
        </w:tc>
        <w:tc>
          <w:tcPr>
            <w:tcW w:w="1260" w:type="dxa"/>
            <w:vAlign w:val="center"/>
          </w:tcPr>
          <w:p>
            <w:pPr>
              <w:tabs>
                <w:tab w:val="left" w:pos="5430"/>
              </w:tabs>
              <w:jc w:val="center"/>
              <w:rPr>
                <w:rFonts w:ascii="楷体_GB2312" w:eastAsia="楷体_GB2312"/>
                <w:sz w:val="24"/>
              </w:rPr>
            </w:pPr>
            <w:r>
              <w:rPr>
                <w:rFonts w:hint="eastAsia" w:ascii="楷体_GB2312" w:eastAsia="楷体_GB2312"/>
                <w:sz w:val="24"/>
              </w:rPr>
              <w:t>生产日期</w:t>
            </w:r>
          </w:p>
        </w:tc>
        <w:tc>
          <w:tcPr>
            <w:tcW w:w="1980" w:type="dxa"/>
            <w:vAlign w:val="center"/>
          </w:tcPr>
          <w:p>
            <w:pPr>
              <w:tabs>
                <w:tab w:val="left" w:pos="5430"/>
              </w:tabs>
              <w:ind w:firstLine="120" w:firstLineChars="50"/>
              <w:jc w:val="center"/>
              <w:rPr>
                <w:rFonts w:ascii="楷体_GB2312" w:eastAsia="楷体_GB2312"/>
                <w:sz w:val="24"/>
              </w:rPr>
            </w:pPr>
            <w:r>
              <w:rPr>
                <w:rFonts w:hint="eastAsia" w:ascii="楷体_GB2312" w:eastAsia="楷体_GB2312"/>
                <w:sz w:val="24"/>
              </w:rPr>
              <w:t>价格（元/公斤）</w:t>
            </w:r>
          </w:p>
        </w:tc>
        <w:tc>
          <w:tcPr>
            <w:tcW w:w="1440" w:type="dxa"/>
            <w:vAlign w:val="center"/>
          </w:tcPr>
          <w:p>
            <w:pPr>
              <w:tabs>
                <w:tab w:val="left" w:pos="5430"/>
              </w:tabs>
              <w:jc w:val="center"/>
              <w:rPr>
                <w:rFonts w:ascii="楷体_GB2312" w:eastAsia="楷体_GB2312"/>
                <w:sz w:val="24"/>
              </w:rPr>
            </w:pPr>
            <w:r>
              <w:rPr>
                <w:rFonts w:hint="eastAsia" w:ascii="楷体_GB2312" w:eastAsia="楷体_GB2312"/>
                <w:sz w:val="24"/>
              </w:rPr>
              <w:t>数量（公斤）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shd w:val="clear" w:color="auto" w:fill="auto"/>
          </w:tcPr>
          <w:p>
            <w:pPr>
              <w:tabs>
                <w:tab w:val="left" w:pos="5430"/>
              </w:tabs>
              <w:rPr>
                <w:rFonts w:ascii="楷体_GB2312" w:eastAsia="楷体_GB2312"/>
                <w:sz w:val="28"/>
                <w:szCs w:val="28"/>
              </w:rPr>
            </w:pPr>
          </w:p>
        </w:tc>
        <w:tc>
          <w:tcPr>
            <w:tcW w:w="72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1260" w:type="dxa"/>
          </w:tcPr>
          <w:p>
            <w:pPr>
              <w:tabs>
                <w:tab w:val="left" w:pos="5430"/>
              </w:tabs>
              <w:rPr>
                <w:rFonts w:ascii="楷体_GB2312" w:eastAsia="楷体_GB2312"/>
                <w:sz w:val="28"/>
                <w:szCs w:val="28"/>
              </w:rPr>
            </w:pPr>
          </w:p>
        </w:tc>
        <w:tc>
          <w:tcPr>
            <w:tcW w:w="1980" w:type="dxa"/>
          </w:tcPr>
          <w:p>
            <w:pPr>
              <w:tabs>
                <w:tab w:val="left" w:pos="5430"/>
              </w:tabs>
              <w:rPr>
                <w:rFonts w:ascii="楷体_GB2312" w:eastAsia="楷体_GB2312"/>
                <w:sz w:val="28"/>
                <w:szCs w:val="28"/>
              </w:rPr>
            </w:pPr>
          </w:p>
        </w:tc>
        <w:tc>
          <w:tcPr>
            <w:tcW w:w="1440" w:type="dxa"/>
          </w:tcPr>
          <w:p>
            <w:pPr>
              <w:tabs>
                <w:tab w:val="left" w:pos="5430"/>
              </w:tabs>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shd w:val="clear" w:color="auto" w:fill="auto"/>
          </w:tcPr>
          <w:p>
            <w:pPr>
              <w:tabs>
                <w:tab w:val="left" w:pos="5430"/>
              </w:tabs>
              <w:rPr>
                <w:rFonts w:ascii="楷体_GB2312" w:eastAsia="楷体_GB2312"/>
                <w:sz w:val="28"/>
                <w:szCs w:val="28"/>
              </w:rPr>
            </w:pPr>
          </w:p>
        </w:tc>
        <w:tc>
          <w:tcPr>
            <w:tcW w:w="72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1260" w:type="dxa"/>
          </w:tcPr>
          <w:p>
            <w:pPr>
              <w:tabs>
                <w:tab w:val="left" w:pos="5430"/>
              </w:tabs>
              <w:rPr>
                <w:rFonts w:ascii="楷体_GB2312" w:eastAsia="楷体_GB2312"/>
                <w:sz w:val="28"/>
                <w:szCs w:val="28"/>
              </w:rPr>
            </w:pPr>
          </w:p>
        </w:tc>
        <w:tc>
          <w:tcPr>
            <w:tcW w:w="1980" w:type="dxa"/>
          </w:tcPr>
          <w:p>
            <w:pPr>
              <w:tabs>
                <w:tab w:val="left" w:pos="5430"/>
              </w:tabs>
              <w:rPr>
                <w:rFonts w:ascii="楷体_GB2312" w:eastAsia="楷体_GB2312"/>
                <w:sz w:val="28"/>
                <w:szCs w:val="28"/>
              </w:rPr>
            </w:pPr>
          </w:p>
        </w:tc>
        <w:tc>
          <w:tcPr>
            <w:tcW w:w="1440" w:type="dxa"/>
          </w:tcPr>
          <w:p>
            <w:pPr>
              <w:tabs>
                <w:tab w:val="left" w:pos="5430"/>
              </w:tabs>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shd w:val="clear" w:color="auto" w:fill="auto"/>
          </w:tcPr>
          <w:p>
            <w:pPr>
              <w:tabs>
                <w:tab w:val="left" w:pos="5430"/>
              </w:tabs>
              <w:rPr>
                <w:rFonts w:ascii="楷体_GB2312" w:eastAsia="楷体_GB2312"/>
                <w:sz w:val="28"/>
                <w:szCs w:val="28"/>
              </w:rPr>
            </w:pPr>
          </w:p>
        </w:tc>
        <w:tc>
          <w:tcPr>
            <w:tcW w:w="72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1260" w:type="dxa"/>
          </w:tcPr>
          <w:p>
            <w:pPr>
              <w:tabs>
                <w:tab w:val="left" w:pos="5430"/>
              </w:tabs>
              <w:rPr>
                <w:rFonts w:ascii="楷体_GB2312" w:eastAsia="楷体_GB2312"/>
                <w:sz w:val="28"/>
                <w:szCs w:val="28"/>
              </w:rPr>
            </w:pPr>
          </w:p>
        </w:tc>
        <w:tc>
          <w:tcPr>
            <w:tcW w:w="1980" w:type="dxa"/>
          </w:tcPr>
          <w:p>
            <w:pPr>
              <w:tabs>
                <w:tab w:val="left" w:pos="5430"/>
              </w:tabs>
              <w:rPr>
                <w:rFonts w:ascii="楷体_GB2312" w:eastAsia="楷体_GB2312"/>
                <w:sz w:val="28"/>
                <w:szCs w:val="28"/>
              </w:rPr>
            </w:pPr>
          </w:p>
        </w:tc>
        <w:tc>
          <w:tcPr>
            <w:tcW w:w="1440" w:type="dxa"/>
          </w:tcPr>
          <w:p>
            <w:pPr>
              <w:tabs>
                <w:tab w:val="left" w:pos="5430"/>
              </w:tabs>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tcPr>
          <w:p>
            <w:pPr>
              <w:tabs>
                <w:tab w:val="left" w:pos="5430"/>
              </w:tabs>
              <w:jc w:val="center"/>
              <w:rPr>
                <w:rFonts w:ascii="楷体_GB2312" w:eastAsia="楷体_GB2312"/>
                <w:sz w:val="24"/>
              </w:rPr>
            </w:pPr>
            <w:r>
              <w:rPr>
                <w:rFonts w:hint="eastAsia" w:ascii="楷体_GB2312" w:eastAsia="楷体_GB2312"/>
                <w:sz w:val="24"/>
              </w:rPr>
              <w:t>总计金额</w:t>
            </w:r>
          </w:p>
        </w:tc>
        <w:tc>
          <w:tcPr>
            <w:tcW w:w="7200" w:type="dxa"/>
            <w:gridSpan w:val="6"/>
          </w:tcPr>
          <w:p>
            <w:pPr>
              <w:tabs>
                <w:tab w:val="left" w:pos="5430"/>
              </w:tabs>
              <w:rPr>
                <w:rFonts w:ascii="楷体_GB2312" w:eastAsia="楷体_GB2312"/>
                <w:sz w:val="24"/>
              </w:rPr>
            </w:pPr>
            <w:r>
              <w:rPr>
                <w:rFonts w:hint="eastAsia" w:ascii="楷体_GB2312" w:eastAsia="楷体_GB2312"/>
                <w:sz w:val="24"/>
              </w:rPr>
              <w:t>人民币</w:t>
            </w:r>
          </w:p>
        </w:tc>
      </w:tr>
    </w:tbl>
    <w:p>
      <w:pPr>
        <w:tabs>
          <w:tab w:val="left" w:pos="5430"/>
        </w:tabs>
        <w:spacing w:line="460" w:lineRule="exact"/>
        <w:ind w:left="560"/>
        <w:rPr>
          <w:rFonts w:ascii="楷体_GB2312" w:eastAsia="楷体_GB2312"/>
          <w:sz w:val="28"/>
          <w:szCs w:val="28"/>
        </w:rPr>
      </w:pPr>
      <w:r>
        <w:rPr>
          <w:rFonts w:hint="eastAsia" w:ascii="楷体_GB2312" w:eastAsia="楷体_GB2312"/>
          <w:b/>
          <w:sz w:val="28"/>
          <w:szCs w:val="28"/>
        </w:rPr>
        <w:t>第二条</w:t>
      </w:r>
      <w:r>
        <w:rPr>
          <w:rFonts w:hint="eastAsia" w:ascii="楷体_GB2312" w:eastAsia="楷体_GB2312"/>
          <w:sz w:val="28"/>
          <w:szCs w:val="28"/>
        </w:rPr>
        <w:t xml:space="preserve">  订购蔬菜质量标准按以下第</w:t>
      </w:r>
      <w:r>
        <w:rPr>
          <w:rFonts w:hint="eastAsia" w:ascii="楷体_GB2312" w:eastAsia="楷体_GB2312"/>
          <w:sz w:val="28"/>
          <w:szCs w:val="28"/>
          <w:u w:val="single"/>
        </w:rPr>
        <w:t xml:space="preserve">    </w:t>
      </w:r>
      <w:r>
        <w:rPr>
          <w:rFonts w:hint="eastAsia" w:ascii="楷体_GB2312" w:eastAsia="楷体_GB2312"/>
          <w:sz w:val="28"/>
          <w:szCs w:val="28"/>
        </w:rPr>
        <w:t>项：</w:t>
      </w:r>
    </w:p>
    <w:p>
      <w:pPr>
        <w:tabs>
          <w:tab w:val="left" w:pos="5430"/>
        </w:tabs>
        <w:spacing w:line="460" w:lineRule="exact"/>
        <w:ind w:left="1" w:firstLine="560" w:firstLineChars="200"/>
        <w:rPr>
          <w:rFonts w:ascii="楷体_GB2312" w:eastAsia="楷体_GB2312"/>
          <w:sz w:val="28"/>
          <w:szCs w:val="28"/>
        </w:rPr>
      </w:pPr>
      <w:r>
        <w:rPr>
          <w:rFonts w:hint="eastAsia" w:ascii="楷体_GB2312" w:eastAsia="楷体_GB2312"/>
          <w:sz w:val="28"/>
          <w:szCs w:val="28"/>
        </w:rPr>
        <w:t>（一）有机食品标准；</w:t>
      </w:r>
    </w:p>
    <w:p>
      <w:pPr>
        <w:tabs>
          <w:tab w:val="left" w:pos="5430"/>
        </w:tabs>
        <w:spacing w:line="460" w:lineRule="exact"/>
        <w:ind w:left="1" w:firstLine="560" w:firstLineChars="200"/>
        <w:rPr>
          <w:rFonts w:ascii="楷体_GB2312" w:eastAsia="楷体_GB2312"/>
          <w:sz w:val="28"/>
          <w:szCs w:val="28"/>
        </w:rPr>
      </w:pPr>
      <w:r>
        <w:rPr>
          <w:rFonts w:hint="eastAsia" w:ascii="楷体_GB2312" w:eastAsia="楷体_GB2312"/>
          <w:sz w:val="28"/>
          <w:szCs w:val="28"/>
        </w:rPr>
        <w:t>（二）绿色食品标准；</w:t>
      </w:r>
    </w:p>
    <w:p>
      <w:pPr>
        <w:tabs>
          <w:tab w:val="left" w:pos="5430"/>
        </w:tabs>
        <w:spacing w:line="460" w:lineRule="exact"/>
        <w:ind w:left="1" w:firstLine="560" w:firstLineChars="200"/>
        <w:rPr>
          <w:rFonts w:ascii="楷体_GB2312" w:eastAsia="楷体_GB2312"/>
          <w:sz w:val="28"/>
          <w:szCs w:val="28"/>
        </w:rPr>
      </w:pPr>
      <w:r>
        <w:rPr>
          <w:rFonts w:hint="eastAsia" w:ascii="楷体_GB2312" w:eastAsia="楷体_GB2312"/>
          <w:sz w:val="28"/>
          <w:szCs w:val="28"/>
        </w:rPr>
        <w:t>（三）无公害食品标准；</w:t>
      </w:r>
    </w:p>
    <w:p>
      <w:pPr>
        <w:tabs>
          <w:tab w:val="left" w:pos="5430"/>
        </w:tabs>
        <w:spacing w:line="460" w:lineRule="exact"/>
        <w:ind w:left="1" w:firstLine="560" w:firstLineChars="200"/>
        <w:rPr>
          <w:rFonts w:ascii="楷体_GB2312" w:eastAsia="楷体_GB2312"/>
          <w:sz w:val="28"/>
          <w:szCs w:val="28"/>
        </w:rPr>
      </w:pPr>
      <w:r>
        <w:rPr>
          <w:rFonts w:hint="eastAsia" w:ascii="楷体_GB2312" w:eastAsia="楷体_GB2312"/>
          <w:sz w:val="28"/>
          <w:szCs w:val="28"/>
        </w:rPr>
        <w:t>（四）约定标准：</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60" w:lineRule="exact"/>
        <w:ind w:firstLine="570"/>
        <w:rPr>
          <w:rFonts w:ascii="楷体_GB2312" w:eastAsia="楷体_GB2312"/>
          <w:sz w:val="28"/>
          <w:szCs w:val="28"/>
        </w:rPr>
      </w:pPr>
      <w:r>
        <w:rPr>
          <w:rFonts w:hint="eastAsia" w:ascii="楷体_GB2312" w:eastAsia="楷体_GB2312"/>
          <w:b/>
          <w:sz w:val="28"/>
          <w:szCs w:val="28"/>
        </w:rPr>
        <w:t>第三条</w:t>
      </w:r>
      <w:r>
        <w:rPr>
          <w:rFonts w:hint="eastAsia" w:ascii="楷体_GB2312" w:eastAsia="楷体_GB2312"/>
          <w:sz w:val="28"/>
          <w:szCs w:val="28"/>
        </w:rPr>
        <w:t xml:space="preserve"> 蔬菜由</w:t>
      </w:r>
      <w:r>
        <w:rPr>
          <w:rFonts w:hint="eastAsia" w:ascii="楷体_GB2312" w:eastAsia="楷体_GB2312"/>
          <w:sz w:val="28"/>
          <w:szCs w:val="28"/>
          <w:u w:val="single"/>
        </w:rPr>
        <w:t xml:space="preserve">   </w:t>
      </w:r>
      <w:r>
        <w:rPr>
          <w:rFonts w:hint="eastAsia" w:ascii="楷体_GB2312" w:eastAsia="楷体_GB2312"/>
          <w:sz w:val="28"/>
          <w:szCs w:val="28"/>
        </w:rPr>
        <w:t>方提供包装物并负责包装，包装标准为</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60" w:lineRule="exact"/>
        <w:ind w:firstLine="570"/>
        <w:rPr>
          <w:rFonts w:ascii="楷体_GB2312" w:eastAsia="楷体_GB2312"/>
          <w:sz w:val="28"/>
          <w:szCs w:val="28"/>
        </w:rPr>
      </w:pPr>
      <w:r>
        <w:rPr>
          <w:rFonts w:hint="eastAsia" w:ascii="楷体_GB2312" w:eastAsia="楷体_GB2312"/>
          <w:b/>
          <w:sz w:val="28"/>
          <w:szCs w:val="28"/>
        </w:rPr>
        <w:t>第四条</w:t>
      </w:r>
      <w:r>
        <w:rPr>
          <w:rFonts w:hint="eastAsia" w:ascii="楷体_GB2312" w:eastAsia="楷体_GB2312"/>
          <w:sz w:val="28"/>
          <w:szCs w:val="28"/>
        </w:rPr>
        <w:t xml:space="preserve">  交货期限为</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日至</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p>
    <w:p>
      <w:pPr>
        <w:spacing w:line="460" w:lineRule="exact"/>
        <w:ind w:firstLine="570"/>
        <w:rPr>
          <w:rFonts w:ascii="楷体_GB2312" w:eastAsia="楷体_GB2312"/>
          <w:sz w:val="28"/>
          <w:szCs w:val="28"/>
        </w:rPr>
      </w:pPr>
      <w:r>
        <w:rPr>
          <w:rFonts w:hint="eastAsia" w:ascii="楷体_GB2312" w:eastAsia="楷体_GB2312"/>
          <w:b/>
          <w:sz w:val="28"/>
          <w:szCs w:val="28"/>
        </w:rPr>
        <w:t>第五条</w:t>
      </w:r>
      <w:r>
        <w:rPr>
          <w:rFonts w:hint="eastAsia" w:ascii="楷体_GB2312" w:eastAsia="楷体_GB2312"/>
          <w:sz w:val="28"/>
          <w:szCs w:val="28"/>
        </w:rPr>
        <w:t xml:space="preserve">  交货方式、地点及费用按下列第</w:t>
      </w:r>
      <w:r>
        <w:rPr>
          <w:rFonts w:hint="eastAsia" w:ascii="楷体_GB2312" w:eastAsia="楷体_GB2312"/>
          <w:sz w:val="28"/>
          <w:szCs w:val="28"/>
          <w:u w:val="single"/>
        </w:rPr>
        <w:t xml:space="preserve">    </w:t>
      </w:r>
      <w:r>
        <w:rPr>
          <w:rFonts w:hint="eastAsia" w:ascii="楷体_GB2312" w:eastAsia="楷体_GB2312"/>
          <w:sz w:val="28"/>
          <w:szCs w:val="28"/>
        </w:rPr>
        <w:t>项执行：</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（一）送货。甲方将所订蔬菜送达</w:t>
      </w:r>
      <w:r>
        <w:rPr>
          <w:rFonts w:hint="eastAsia" w:ascii="楷体_GB2312" w:eastAsia="楷体_GB2312"/>
          <w:sz w:val="28"/>
          <w:szCs w:val="28"/>
          <w:u w:val="single"/>
        </w:rPr>
        <w:t xml:space="preserve">         </w:t>
      </w:r>
      <w:r>
        <w:rPr>
          <w:rFonts w:hint="eastAsia" w:ascii="楷体_GB2312" w:eastAsia="楷体_GB2312"/>
          <w:sz w:val="28"/>
          <w:szCs w:val="28"/>
        </w:rPr>
        <w:t>，交货日期以乙方书面签收件日期为准，运输及相关费用由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（二）提货。甲方书面通知乙方到</w:t>
      </w:r>
      <w:r>
        <w:rPr>
          <w:rFonts w:hint="eastAsia" w:ascii="楷体_GB2312" w:eastAsia="楷体_GB2312"/>
          <w:sz w:val="28"/>
          <w:szCs w:val="28"/>
          <w:u w:val="single"/>
        </w:rPr>
        <w:t xml:space="preserve">           </w:t>
      </w:r>
      <w:r>
        <w:rPr>
          <w:rFonts w:hint="eastAsia" w:ascii="楷体_GB2312" w:eastAsia="楷体_GB2312"/>
          <w:sz w:val="28"/>
          <w:szCs w:val="28"/>
        </w:rPr>
        <w:t>提货，交货日期以书面通知日期为准，运输及相关费用由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（三）代办托运。甲方通过火车（汽车、轮船或</w:t>
      </w:r>
      <w:r>
        <w:rPr>
          <w:rFonts w:hint="eastAsia" w:ascii="楷体_GB2312" w:eastAsia="楷体_GB2312"/>
          <w:sz w:val="28"/>
          <w:szCs w:val="28"/>
          <w:u w:val="single"/>
        </w:rPr>
        <w:t xml:space="preserve">      </w:t>
      </w:r>
      <w:r>
        <w:rPr>
          <w:rFonts w:hint="eastAsia" w:ascii="楷体_GB2312" w:eastAsia="楷体_GB2312"/>
          <w:sz w:val="28"/>
          <w:szCs w:val="28"/>
        </w:rPr>
        <w:t>）将所订蔬菜托运到</w:t>
      </w:r>
      <w:r>
        <w:rPr>
          <w:rFonts w:hint="eastAsia" w:ascii="楷体_GB2312" w:eastAsia="楷体_GB2312"/>
          <w:sz w:val="28"/>
          <w:szCs w:val="28"/>
          <w:u w:val="single"/>
        </w:rPr>
        <w:t xml:space="preserve">            </w:t>
      </w:r>
      <w:r>
        <w:rPr>
          <w:rFonts w:hint="eastAsia" w:ascii="楷体_GB2312" w:eastAsia="楷体_GB2312"/>
          <w:sz w:val="28"/>
          <w:szCs w:val="28"/>
        </w:rPr>
        <w:t>，交货日期以运输委托手续日期为准，托运及相关费用由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60" w:lineRule="exact"/>
        <w:ind w:left="570"/>
        <w:rPr>
          <w:rFonts w:ascii="楷体_GB2312" w:eastAsia="楷体_GB2312"/>
          <w:sz w:val="28"/>
          <w:szCs w:val="28"/>
        </w:rPr>
      </w:pPr>
      <w:r>
        <w:rPr>
          <w:rFonts w:hint="eastAsia" w:ascii="楷体_GB2312" w:eastAsia="楷体_GB2312"/>
          <w:b/>
          <w:sz w:val="28"/>
          <w:szCs w:val="28"/>
        </w:rPr>
        <w:t>第六条</w:t>
      </w:r>
      <w:r>
        <w:rPr>
          <w:rFonts w:hint="eastAsia" w:ascii="楷体_GB2312" w:eastAsia="楷体_GB2312"/>
          <w:sz w:val="28"/>
          <w:szCs w:val="28"/>
        </w:rPr>
        <w:t xml:space="preserve">  货物验收按下列约定执行：</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（一）验收地点：送货以货物到达地为验收地点，提货以提货地为验收地点，代办托运以</w:t>
      </w:r>
      <w:r>
        <w:rPr>
          <w:rFonts w:hint="eastAsia" w:ascii="楷体_GB2312" w:eastAsia="楷体_GB2312"/>
          <w:sz w:val="28"/>
          <w:szCs w:val="28"/>
          <w:u w:val="single"/>
        </w:rPr>
        <w:t xml:space="preserve">             </w:t>
      </w:r>
      <w:r>
        <w:rPr>
          <w:rFonts w:hint="eastAsia" w:ascii="楷体_GB2312" w:eastAsia="楷体_GB2312"/>
          <w:sz w:val="28"/>
          <w:szCs w:val="28"/>
        </w:rPr>
        <w:t>为验收地点。</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（二）验收时间：乙方在收到货物之日起</w:t>
      </w:r>
      <w:r>
        <w:rPr>
          <w:rFonts w:hint="eastAsia" w:ascii="楷体_GB2312" w:eastAsia="楷体_GB2312"/>
          <w:sz w:val="28"/>
          <w:szCs w:val="28"/>
          <w:u w:val="single"/>
        </w:rPr>
        <w:t xml:space="preserve">   </w:t>
      </w:r>
      <w:r>
        <w:rPr>
          <w:rFonts w:hint="eastAsia" w:ascii="楷体_GB2312" w:eastAsia="楷体_GB2312"/>
          <w:sz w:val="28"/>
          <w:szCs w:val="28"/>
        </w:rPr>
        <w:t>日内验收完毕。乙方对蔬菜的质量、等级、数量、包装有异议的，应在验收之日起</w:t>
      </w:r>
      <w:r>
        <w:rPr>
          <w:rFonts w:hint="eastAsia" w:ascii="楷体_GB2312" w:eastAsia="楷体_GB2312"/>
          <w:sz w:val="28"/>
          <w:szCs w:val="28"/>
          <w:u w:val="single"/>
        </w:rPr>
        <w:t xml:space="preserve">  </w:t>
      </w:r>
      <w:r>
        <w:rPr>
          <w:rFonts w:hint="eastAsia" w:ascii="楷体_GB2312" w:eastAsia="楷体_GB2312"/>
          <w:sz w:val="28"/>
          <w:szCs w:val="28"/>
        </w:rPr>
        <w:t>日</w:t>
      </w:r>
      <w:r>
        <w:rPr>
          <w:rFonts w:hint="eastAsia" w:ascii="楷体_GB2312" w:eastAsia="楷体_GB2312"/>
          <w:sz w:val="28"/>
          <w:szCs w:val="28"/>
          <w:u w:val="single"/>
        </w:rPr>
        <w:t xml:space="preserve">    </w:t>
      </w:r>
      <w:r>
        <w:rPr>
          <w:rFonts w:hint="eastAsia" w:ascii="楷体_GB2312" w:eastAsia="楷体_GB2312"/>
          <w:sz w:val="28"/>
          <w:szCs w:val="28"/>
        </w:rPr>
        <w:t>内书面向甲方提出。</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（三）验收标准</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（四）自然损耗：蔬菜自然损耗应在订购蔬菜总数量的</w:t>
      </w:r>
      <w:r>
        <w:rPr>
          <w:rFonts w:hint="eastAsia" w:ascii="楷体_GB2312" w:eastAsia="楷体_GB2312"/>
          <w:sz w:val="28"/>
          <w:szCs w:val="28"/>
          <w:u w:val="single"/>
        </w:rPr>
        <w:t xml:space="preserve">   </w:t>
      </w:r>
      <w:r>
        <w:rPr>
          <w:rFonts w:hint="eastAsia" w:ascii="楷体_GB2312" w:eastAsia="楷体_GB2312"/>
          <w:sz w:val="28"/>
          <w:szCs w:val="28"/>
        </w:rPr>
        <w:t>%以内（含</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60" w:lineRule="exact"/>
        <w:ind w:firstLine="568" w:firstLineChars="203"/>
        <w:rPr>
          <w:rFonts w:ascii="楷体_GB2312" w:eastAsia="楷体_GB2312"/>
          <w:sz w:val="28"/>
          <w:szCs w:val="28"/>
          <w:u w:val="single"/>
        </w:rPr>
      </w:pPr>
      <w:r>
        <w:rPr>
          <w:rFonts w:hint="eastAsia" w:ascii="楷体_GB2312" w:eastAsia="楷体_GB2312"/>
          <w:b/>
          <w:sz w:val="28"/>
          <w:szCs w:val="28"/>
        </w:rPr>
        <w:t>第七条</w:t>
      </w:r>
      <w:r>
        <w:rPr>
          <w:rFonts w:hint="eastAsia" w:ascii="楷体_GB2312" w:eastAsia="楷体_GB2312"/>
          <w:sz w:val="28"/>
          <w:szCs w:val="28"/>
        </w:rPr>
        <w:t xml:space="preserve">  乙方于</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日前向甲方支付预付款</w:t>
      </w:r>
      <w:r>
        <w:rPr>
          <w:rFonts w:hint="eastAsia" w:ascii="楷体_GB2312" w:eastAsia="楷体_GB2312"/>
          <w:sz w:val="28"/>
          <w:szCs w:val="28"/>
          <w:u w:val="single"/>
        </w:rPr>
        <w:t xml:space="preserve">       </w:t>
      </w:r>
    </w:p>
    <w:p>
      <w:pPr>
        <w:spacing w:line="460" w:lineRule="exact"/>
        <w:rPr>
          <w:rFonts w:ascii="楷体_GB2312" w:eastAsia="楷体_GB2312"/>
          <w:sz w:val="28"/>
          <w:szCs w:val="28"/>
        </w:rPr>
      </w:pPr>
      <w:r>
        <w:rPr>
          <w:rFonts w:hint="eastAsia" w:ascii="楷体_GB2312" w:eastAsia="楷体_GB2312"/>
          <w:sz w:val="28"/>
          <w:szCs w:val="28"/>
          <w:u w:val="single"/>
        </w:rPr>
        <w:t xml:space="preserve">         </w:t>
      </w:r>
      <w:r>
        <w:rPr>
          <w:rFonts w:hint="eastAsia" w:ascii="楷体_GB2312" w:eastAsia="楷体_GB2312"/>
          <w:sz w:val="28"/>
          <w:szCs w:val="28"/>
        </w:rPr>
        <w:t>元。合同履行时，预付款冲抵甲方应收货款。</w:t>
      </w:r>
    </w:p>
    <w:p>
      <w:pPr>
        <w:spacing w:line="460" w:lineRule="exact"/>
        <w:ind w:firstLine="568" w:firstLineChars="203"/>
        <w:rPr>
          <w:rFonts w:ascii="楷体_GB2312" w:eastAsia="楷体_GB2312"/>
          <w:sz w:val="28"/>
          <w:szCs w:val="28"/>
        </w:rPr>
      </w:pPr>
      <w:r>
        <w:rPr>
          <w:rFonts w:hint="eastAsia" w:ascii="楷体_GB2312" w:eastAsia="楷体_GB2312"/>
          <w:b/>
          <w:sz w:val="28"/>
          <w:szCs w:val="28"/>
        </w:rPr>
        <w:t>第八条</w:t>
      </w:r>
      <w:r>
        <w:rPr>
          <w:rFonts w:hint="eastAsia" w:ascii="楷体_GB2312" w:eastAsia="楷体_GB2312"/>
          <w:sz w:val="28"/>
          <w:szCs w:val="28"/>
        </w:rPr>
        <w:t xml:space="preserve">  货款结算按下列第</w:t>
      </w:r>
      <w:r>
        <w:rPr>
          <w:rFonts w:hint="eastAsia" w:ascii="楷体_GB2312" w:eastAsia="楷体_GB2312"/>
          <w:sz w:val="28"/>
          <w:szCs w:val="28"/>
          <w:u w:val="single"/>
        </w:rPr>
        <w:t xml:space="preserve">    </w:t>
      </w:r>
      <w:r>
        <w:rPr>
          <w:rFonts w:hint="eastAsia" w:ascii="楷体_GB2312" w:eastAsia="楷体_GB2312"/>
          <w:sz w:val="28"/>
          <w:szCs w:val="28"/>
        </w:rPr>
        <w:t>项办理。</w:t>
      </w:r>
    </w:p>
    <w:p>
      <w:pPr>
        <w:numPr>
          <w:ilvl w:val="0"/>
          <w:numId w:val="7"/>
        </w:numPr>
        <w:spacing w:line="460" w:lineRule="exact"/>
        <w:rPr>
          <w:rFonts w:ascii="楷体_GB2312" w:eastAsia="楷体_GB2312"/>
          <w:sz w:val="28"/>
          <w:szCs w:val="28"/>
        </w:rPr>
      </w:pPr>
      <w:r>
        <w:rPr>
          <w:rFonts w:hint="eastAsia" w:ascii="楷体_GB2312" w:eastAsia="楷体_GB2312"/>
          <w:sz w:val="28"/>
          <w:szCs w:val="28"/>
        </w:rPr>
        <w:t>现金结算：乙方验收合格后钱货当场结清。</w:t>
      </w:r>
    </w:p>
    <w:p>
      <w:pPr>
        <w:numPr>
          <w:ilvl w:val="0"/>
          <w:numId w:val="7"/>
        </w:numPr>
        <w:tabs>
          <w:tab w:val="left" w:pos="0"/>
        </w:tabs>
        <w:spacing w:line="460" w:lineRule="exact"/>
        <w:ind w:left="0" w:firstLine="568"/>
        <w:rPr>
          <w:rFonts w:ascii="楷体_GB2312" w:eastAsia="楷体_GB2312"/>
          <w:sz w:val="28"/>
          <w:szCs w:val="28"/>
        </w:rPr>
      </w:pPr>
      <w:r>
        <w:rPr>
          <w:rFonts w:hint="eastAsia" w:ascii="楷体_GB2312" w:eastAsia="楷体_GB2312"/>
          <w:sz w:val="28"/>
          <w:szCs w:val="28"/>
        </w:rPr>
        <w:t>银行结算：乙方在验收合格后</w:t>
      </w:r>
      <w:r>
        <w:rPr>
          <w:rFonts w:hint="eastAsia" w:ascii="楷体_GB2312" w:eastAsia="楷体_GB2312"/>
          <w:sz w:val="28"/>
          <w:szCs w:val="28"/>
          <w:u w:val="single"/>
        </w:rPr>
        <w:t xml:space="preserve">    </w:t>
      </w:r>
      <w:r>
        <w:rPr>
          <w:rFonts w:hint="eastAsia" w:ascii="楷体_GB2312" w:eastAsia="楷体_GB2312"/>
          <w:sz w:val="28"/>
          <w:szCs w:val="28"/>
        </w:rPr>
        <w:t>日内，把货款汇入甲方开户银行</w:t>
      </w:r>
      <w:r>
        <w:rPr>
          <w:rFonts w:hint="eastAsia" w:ascii="楷体_GB2312" w:eastAsia="楷体_GB2312"/>
          <w:sz w:val="28"/>
          <w:szCs w:val="28"/>
          <w:u w:val="single"/>
        </w:rPr>
        <w:t xml:space="preserve">               </w:t>
      </w:r>
      <w:r>
        <w:rPr>
          <w:rFonts w:hint="eastAsia" w:ascii="楷体_GB2312" w:eastAsia="楷体_GB2312"/>
          <w:sz w:val="28"/>
          <w:szCs w:val="28"/>
        </w:rPr>
        <w:t>，帐号</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60" w:lineRule="exact"/>
        <w:ind w:firstLine="548" w:firstLineChars="196"/>
        <w:rPr>
          <w:rFonts w:ascii="楷体_GB2312" w:eastAsia="楷体_GB2312"/>
          <w:sz w:val="28"/>
          <w:szCs w:val="28"/>
        </w:rPr>
      </w:pPr>
      <w:r>
        <w:rPr>
          <w:rFonts w:hint="eastAsia" w:ascii="楷体_GB2312" w:eastAsia="楷体_GB2312"/>
          <w:b/>
          <w:sz w:val="28"/>
          <w:szCs w:val="28"/>
        </w:rPr>
        <w:t xml:space="preserve">第九条 </w:t>
      </w:r>
      <w:r>
        <w:rPr>
          <w:rFonts w:hint="eastAsia" w:ascii="楷体_GB2312" w:eastAsia="楷体_GB2312"/>
          <w:sz w:val="28"/>
          <w:szCs w:val="28"/>
        </w:rPr>
        <w:t xml:space="preserve"> 当事人一方要求变更或解除合同的，应通知对方，由双方协商达成书面协议，按协议执行。未达成协议之前，仍按本合同执行。</w:t>
      </w:r>
    </w:p>
    <w:p>
      <w:pPr>
        <w:spacing w:line="460" w:lineRule="exact"/>
        <w:ind w:left="568"/>
        <w:rPr>
          <w:rFonts w:ascii="楷体_GB2312" w:eastAsia="楷体_GB2312"/>
          <w:sz w:val="28"/>
          <w:szCs w:val="28"/>
        </w:rPr>
      </w:pPr>
      <w:r>
        <w:rPr>
          <w:rFonts w:hint="eastAsia" w:ascii="楷体_GB2312" w:eastAsia="楷体_GB2312"/>
          <w:b/>
          <w:sz w:val="28"/>
          <w:szCs w:val="28"/>
        </w:rPr>
        <w:t>第十条</w:t>
      </w:r>
      <w:r>
        <w:rPr>
          <w:rFonts w:hint="eastAsia" w:ascii="楷体_GB2312" w:eastAsia="楷体_GB2312"/>
          <w:sz w:val="28"/>
          <w:szCs w:val="28"/>
        </w:rPr>
        <w:t xml:space="preserve">  违约责任按下列约定执行：</w:t>
      </w:r>
    </w:p>
    <w:p>
      <w:pPr>
        <w:spacing w:line="460" w:lineRule="exact"/>
        <w:ind w:firstLine="565" w:firstLineChars="202"/>
        <w:rPr>
          <w:rFonts w:ascii="楷体_GB2312" w:eastAsia="楷体_GB2312"/>
          <w:sz w:val="28"/>
          <w:szCs w:val="28"/>
          <w:u w:val="single"/>
        </w:rPr>
      </w:pPr>
      <w:r>
        <w:rPr>
          <w:rFonts w:hint="eastAsia" w:ascii="楷体_GB2312" w:eastAsia="楷体_GB2312"/>
          <w:sz w:val="28"/>
          <w:szCs w:val="28"/>
        </w:rPr>
        <w:t>（一）甲方拒绝交付所订蔬菜的，按合同总价款的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%向乙方支付违约金。甲方交付的蔬菜少于所订数量的，且少交蔬菜数量超出自然损耗范围的，按少交蔬菜数量扣除自然损害部分后的总价款的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%向乙方支付违约金。甲方逾期交付所订蔬菜的，按逾期交付蔬菜总价款的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%向乙方支付违约金，逾期交付超过</w:t>
      </w:r>
      <w:r>
        <w:rPr>
          <w:rFonts w:hint="eastAsia" w:ascii="楷体_GB2312" w:eastAsia="楷体_GB2312"/>
          <w:sz w:val="28"/>
          <w:szCs w:val="28"/>
          <w:u w:val="single"/>
        </w:rPr>
        <w:t xml:space="preserve">  </w:t>
      </w:r>
      <w:r>
        <w:rPr>
          <w:rFonts w:hint="eastAsia" w:ascii="楷体_GB2312" w:eastAsia="楷体_GB2312"/>
          <w:sz w:val="28"/>
          <w:szCs w:val="28"/>
        </w:rPr>
        <w:t>日的，乙方可以解除合同。因甲方拒交、少交、逾期交付蔬菜，给乙方造成损失的，甲方赔偿乙方损失。</w:t>
      </w:r>
    </w:p>
    <w:p>
      <w:pPr>
        <w:spacing w:line="460" w:lineRule="exact"/>
        <w:ind w:firstLine="565" w:firstLineChars="202"/>
        <w:rPr>
          <w:rFonts w:ascii="楷体_GB2312" w:eastAsia="楷体_GB2312"/>
          <w:sz w:val="28"/>
          <w:szCs w:val="28"/>
        </w:rPr>
      </w:pPr>
      <w:r>
        <w:rPr>
          <w:rFonts w:hint="eastAsia" w:ascii="楷体_GB2312" w:eastAsia="楷体_GB2312"/>
          <w:sz w:val="28"/>
          <w:szCs w:val="28"/>
        </w:rPr>
        <w:t>（二）因甲方原因造成所订蔬菜质量不符合要求的，按合同总价款的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%向乙方支付违约金，给乙方造成损失的，赔偿乙方损失。乙方仍需要的，价格另行商议；乙方不需要的，甲方自行处理。</w:t>
      </w:r>
    </w:p>
    <w:p>
      <w:pPr>
        <w:spacing w:line="460" w:lineRule="exact"/>
        <w:ind w:firstLine="565" w:firstLineChars="202"/>
        <w:rPr>
          <w:rFonts w:ascii="楷体_GB2312" w:eastAsia="楷体_GB2312"/>
          <w:sz w:val="28"/>
          <w:szCs w:val="28"/>
        </w:rPr>
      </w:pPr>
      <w:r>
        <w:rPr>
          <w:rFonts w:hint="eastAsia" w:ascii="楷体_GB2312" w:eastAsia="楷体_GB2312"/>
          <w:sz w:val="28"/>
          <w:szCs w:val="28"/>
        </w:rPr>
        <w:t>（三）乙方拒收蔬菜的，按合同总价款的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%向甲方支付违约金。乙方少收所订蔬菜的，按少收蔬菜价款的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%向甲方支付违约金。乙方逾期收购所订蔬菜的，按逾期接收蔬菜计划价款的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%向甲方支付违约金，逾期收购超过</w:t>
      </w:r>
      <w:r>
        <w:rPr>
          <w:rFonts w:hint="eastAsia" w:ascii="楷体_GB2312" w:eastAsia="楷体_GB2312"/>
          <w:sz w:val="28"/>
          <w:szCs w:val="28"/>
          <w:u w:val="single"/>
        </w:rPr>
        <w:t xml:space="preserve">  </w:t>
      </w:r>
      <w:r>
        <w:rPr>
          <w:rFonts w:hint="eastAsia" w:ascii="楷体_GB2312" w:eastAsia="楷体_GB2312"/>
          <w:sz w:val="28"/>
          <w:szCs w:val="28"/>
        </w:rPr>
        <w:t>日的，甲方可以解除合同。因乙方拒收、少收、逾期收购所订蔬菜，给甲方造成损失的，乙方赔偿甲方损失。</w:t>
      </w:r>
    </w:p>
    <w:p>
      <w:pPr>
        <w:spacing w:line="460" w:lineRule="exact"/>
        <w:ind w:firstLine="565" w:firstLineChars="202"/>
        <w:rPr>
          <w:rFonts w:ascii="楷体_GB2312" w:eastAsia="楷体_GB2312"/>
          <w:sz w:val="28"/>
          <w:szCs w:val="28"/>
        </w:rPr>
      </w:pPr>
      <w:r>
        <w:rPr>
          <w:rFonts w:hint="eastAsia" w:ascii="楷体_GB2312" w:eastAsia="楷体_GB2312"/>
          <w:sz w:val="28"/>
          <w:szCs w:val="28"/>
        </w:rPr>
        <w:t>（四）乙方逾期支付货款的，除继续结清货款外，还应按同期银行贷款利率向甲方支付逾期部分的利息，并按合同总价款的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w:t>
      </w:r>
    </w:p>
    <w:p>
      <w:pPr>
        <w:spacing w:line="460" w:lineRule="exact"/>
        <w:ind w:firstLine="565" w:firstLineChars="202"/>
        <w:rPr>
          <w:rFonts w:ascii="楷体_GB2312" w:eastAsia="楷体_GB2312"/>
          <w:sz w:val="28"/>
          <w:szCs w:val="28"/>
        </w:rPr>
      </w:pPr>
      <w:r>
        <w:rPr>
          <w:rFonts w:hint="eastAsia" w:ascii="楷体_GB2312" w:eastAsia="楷体_GB2312"/>
          <w:b/>
          <w:sz w:val="28"/>
          <w:szCs w:val="28"/>
        </w:rPr>
        <w:t>第十一条</w:t>
      </w:r>
      <w:r>
        <w:rPr>
          <w:rFonts w:hint="eastAsia" w:ascii="楷体_GB2312" w:eastAsia="楷体_GB2312"/>
          <w:sz w:val="28"/>
          <w:szCs w:val="28"/>
        </w:rPr>
        <w:t xml:space="preserve">  本合同若发生争议，可由双方协商解决，或请</w:t>
      </w:r>
      <w:r>
        <w:rPr>
          <w:rFonts w:hint="eastAsia" w:ascii="楷体_GB2312" w:eastAsia="楷体_GB2312"/>
          <w:sz w:val="28"/>
          <w:szCs w:val="28"/>
          <w:u w:val="single"/>
        </w:rPr>
        <w:t xml:space="preserve">     </w:t>
      </w:r>
      <w:r>
        <w:rPr>
          <w:rFonts w:hint="eastAsia" w:ascii="楷体_GB2312" w:eastAsia="楷体_GB2312"/>
          <w:sz w:val="28"/>
          <w:szCs w:val="28"/>
        </w:rPr>
        <w:t>工商行政管理局调解；也可按照下列第</w:t>
      </w:r>
      <w:r>
        <w:rPr>
          <w:rFonts w:hint="eastAsia" w:ascii="楷体_GB2312" w:eastAsia="楷体_GB2312"/>
          <w:sz w:val="28"/>
          <w:szCs w:val="28"/>
          <w:u w:val="single"/>
        </w:rPr>
        <w:t xml:space="preserve">    </w:t>
      </w:r>
      <w:r>
        <w:rPr>
          <w:rFonts w:hint="eastAsia" w:ascii="楷体_GB2312" w:eastAsia="楷体_GB2312"/>
          <w:sz w:val="28"/>
          <w:szCs w:val="28"/>
        </w:rPr>
        <w:t>项方式办理：</w:t>
      </w:r>
    </w:p>
    <w:p>
      <w:pPr>
        <w:spacing w:line="460" w:lineRule="exact"/>
        <w:ind w:firstLine="565" w:firstLineChars="202"/>
        <w:rPr>
          <w:rFonts w:ascii="楷体_GB2312" w:eastAsia="楷体_GB2312"/>
          <w:sz w:val="28"/>
          <w:szCs w:val="28"/>
        </w:rPr>
      </w:pPr>
      <w:r>
        <w:rPr>
          <w:rFonts w:hint="eastAsia" w:ascii="楷体_GB2312" w:eastAsia="楷体_GB2312"/>
          <w:sz w:val="28"/>
          <w:szCs w:val="28"/>
        </w:rPr>
        <w:t>（一）提交</w:t>
      </w:r>
      <w:r>
        <w:rPr>
          <w:rFonts w:hint="eastAsia" w:ascii="楷体_GB2312" w:eastAsia="楷体_GB2312"/>
          <w:sz w:val="28"/>
          <w:szCs w:val="28"/>
          <w:u w:val="single"/>
        </w:rPr>
        <w:t xml:space="preserve">             </w:t>
      </w:r>
      <w:r>
        <w:rPr>
          <w:rFonts w:hint="eastAsia" w:ascii="楷体_GB2312" w:eastAsia="楷体_GB2312"/>
          <w:sz w:val="28"/>
          <w:szCs w:val="28"/>
        </w:rPr>
        <w:t>仲裁委员会仲裁。</w:t>
      </w:r>
    </w:p>
    <w:p>
      <w:pPr>
        <w:spacing w:line="460" w:lineRule="exact"/>
        <w:ind w:firstLine="565" w:firstLineChars="202"/>
        <w:rPr>
          <w:rFonts w:ascii="楷体_GB2312" w:eastAsia="楷体_GB2312"/>
          <w:sz w:val="28"/>
          <w:szCs w:val="28"/>
        </w:rPr>
      </w:pPr>
      <w:r>
        <w:rPr>
          <w:rFonts w:hint="eastAsia" w:ascii="楷体_GB2312" w:eastAsia="楷体_GB2312"/>
          <w:sz w:val="28"/>
          <w:szCs w:val="28"/>
        </w:rPr>
        <w:t>（二）向</w:t>
      </w:r>
      <w:r>
        <w:rPr>
          <w:rFonts w:hint="eastAsia" w:ascii="楷体_GB2312" w:eastAsia="楷体_GB2312"/>
          <w:sz w:val="28"/>
          <w:szCs w:val="28"/>
          <w:u w:val="single"/>
        </w:rPr>
        <w:t xml:space="preserve">               </w:t>
      </w:r>
      <w:r>
        <w:rPr>
          <w:rFonts w:hint="eastAsia" w:ascii="楷体_GB2312" w:eastAsia="楷体_GB2312"/>
          <w:sz w:val="28"/>
          <w:szCs w:val="28"/>
        </w:rPr>
        <w:t>人民法院起诉。</w:t>
      </w:r>
    </w:p>
    <w:p>
      <w:pPr>
        <w:spacing w:line="460" w:lineRule="exact"/>
        <w:ind w:firstLine="565" w:firstLineChars="202"/>
        <w:rPr>
          <w:rFonts w:ascii="楷体_GB2312" w:eastAsia="楷体_GB2312"/>
          <w:sz w:val="28"/>
          <w:szCs w:val="28"/>
        </w:rPr>
      </w:pPr>
      <w:r>
        <w:rPr>
          <w:rFonts w:hint="eastAsia" w:ascii="楷体_GB2312" w:eastAsia="楷体_GB2312"/>
          <w:b/>
          <w:sz w:val="28"/>
          <w:szCs w:val="28"/>
        </w:rPr>
        <w:t>第十二条</w:t>
      </w:r>
      <w:r>
        <w:rPr>
          <w:rFonts w:hint="eastAsia" w:ascii="楷体_GB2312" w:eastAsia="楷体_GB2312"/>
          <w:sz w:val="28"/>
          <w:szCs w:val="28"/>
        </w:rPr>
        <w:t xml:space="preserve">  本合同一式</w:t>
      </w:r>
      <w:r>
        <w:rPr>
          <w:rFonts w:hint="eastAsia" w:ascii="楷体_GB2312" w:eastAsia="楷体_GB2312"/>
          <w:sz w:val="28"/>
          <w:szCs w:val="28"/>
          <w:u w:val="single"/>
        </w:rPr>
        <w:t xml:space="preserve">   </w:t>
      </w:r>
      <w:r>
        <w:rPr>
          <w:rFonts w:hint="eastAsia" w:ascii="楷体_GB2312" w:eastAsia="楷体_GB2312"/>
          <w:sz w:val="28"/>
          <w:szCs w:val="28"/>
        </w:rPr>
        <w:t>份，甲乙双方各执一份，自甲乙双方签字或盖章之日起生效。</w:t>
      </w:r>
    </w:p>
    <w:p>
      <w:pPr>
        <w:spacing w:line="480" w:lineRule="exact"/>
        <w:rPr>
          <w:rFonts w:ascii="楷体_GB2312" w:eastAsia="楷体_GB2312"/>
          <w:sz w:val="28"/>
          <w:szCs w:val="32"/>
        </w:rPr>
      </w:pPr>
    </w:p>
    <w:p>
      <w:pPr>
        <w:spacing w:line="700" w:lineRule="exact"/>
        <w:rPr>
          <w:rFonts w:ascii="楷体_GB2312" w:eastAsia="楷体_GB2312"/>
          <w:sz w:val="28"/>
          <w:szCs w:val="28"/>
          <w:u w:val="single"/>
        </w:rPr>
      </w:pPr>
      <w:r>
        <w:rPr>
          <w:rFonts w:hint="eastAsia" w:ascii="楷体_GB2312" w:eastAsia="楷体_GB2312"/>
          <w:sz w:val="28"/>
          <w:szCs w:val="28"/>
        </w:rPr>
        <w:t>甲方（签章）：                     乙方（签章）：</w:t>
      </w:r>
    </w:p>
    <w:p>
      <w:pPr>
        <w:spacing w:line="700" w:lineRule="exact"/>
        <w:rPr>
          <w:rFonts w:ascii="楷体_GB2312" w:eastAsia="楷体_GB2312"/>
          <w:sz w:val="28"/>
          <w:szCs w:val="28"/>
          <w:u w:val="single"/>
        </w:rPr>
      </w:pPr>
      <w:r>
        <w:rPr>
          <w:rFonts w:hint="eastAsia" w:ascii="楷体_GB2312" w:eastAsia="楷体_GB2312"/>
          <w:sz w:val="28"/>
          <w:szCs w:val="28"/>
        </w:rPr>
        <w:t xml:space="preserve">            </w:t>
      </w:r>
      <w:r>
        <w:rPr>
          <w:rFonts w:hint="eastAsia" w:ascii="楷体_GB2312" w:eastAsia="楷体_GB2312"/>
          <w:sz w:val="28"/>
          <w:szCs w:val="28"/>
          <w:u w:val="single"/>
        </w:rPr>
        <w:t xml:space="preserve">                    </w:t>
      </w:r>
      <w:r>
        <w:rPr>
          <w:rFonts w:hint="eastAsia" w:ascii="楷体_GB2312" w:eastAsia="楷体_GB2312"/>
          <w:sz w:val="28"/>
          <w:szCs w:val="28"/>
        </w:rPr>
        <w:t xml:space="preserve">              </w:t>
      </w:r>
      <w:r>
        <w:rPr>
          <w:rFonts w:hint="eastAsia" w:ascii="楷体_GB2312" w:eastAsia="楷体_GB2312"/>
          <w:sz w:val="28"/>
          <w:szCs w:val="28"/>
          <w:u w:val="single"/>
        </w:rPr>
        <w:t xml:space="preserve">                  </w:t>
      </w:r>
    </w:p>
    <w:p>
      <w:pPr>
        <w:spacing w:line="700" w:lineRule="exact"/>
        <w:rPr>
          <w:rFonts w:ascii="楷体_GB2312" w:eastAsia="楷体_GB2312"/>
          <w:sz w:val="28"/>
          <w:szCs w:val="28"/>
        </w:rPr>
      </w:pPr>
      <w:r>
        <w:rPr>
          <w:rFonts w:hint="eastAsia" w:ascii="楷体_GB2312" w:eastAsia="楷体_GB2312"/>
          <w:sz w:val="28"/>
          <w:szCs w:val="28"/>
        </w:rPr>
        <w:t>法定代表人：</w:t>
      </w:r>
      <w:r>
        <w:rPr>
          <w:rFonts w:hint="eastAsia" w:ascii="楷体_GB2312" w:eastAsia="楷体_GB2312"/>
          <w:sz w:val="28"/>
          <w:szCs w:val="28"/>
          <w:u w:val="single"/>
        </w:rPr>
        <w:t xml:space="preserve">                    </w:t>
      </w:r>
      <w:r>
        <w:rPr>
          <w:rFonts w:hint="eastAsia" w:ascii="楷体_GB2312" w:eastAsia="楷体_GB2312"/>
          <w:sz w:val="28"/>
          <w:szCs w:val="28"/>
        </w:rPr>
        <w:t xml:space="preserve">  法定代表人：</w:t>
      </w:r>
      <w:r>
        <w:rPr>
          <w:rFonts w:hint="eastAsia" w:ascii="楷体_GB2312" w:eastAsia="楷体_GB2312"/>
          <w:sz w:val="28"/>
          <w:szCs w:val="28"/>
          <w:u w:val="single"/>
        </w:rPr>
        <w:t xml:space="preserve">                  </w:t>
      </w:r>
    </w:p>
    <w:p>
      <w:pPr>
        <w:spacing w:line="700" w:lineRule="exact"/>
        <w:rPr>
          <w:rFonts w:ascii="楷体_GB2312" w:eastAsia="楷体_GB2312"/>
          <w:sz w:val="28"/>
          <w:szCs w:val="28"/>
        </w:rPr>
      </w:pPr>
      <w:r>
        <w:rPr>
          <w:rFonts w:hint="eastAsia" w:ascii="楷体_GB2312" w:eastAsia="楷体_GB2312"/>
          <w:sz w:val="28"/>
          <w:szCs w:val="28"/>
        </w:rPr>
        <w:t>委托代表人：</w:t>
      </w:r>
      <w:r>
        <w:rPr>
          <w:rFonts w:hint="eastAsia" w:ascii="楷体_GB2312" w:eastAsia="楷体_GB2312"/>
          <w:sz w:val="28"/>
          <w:szCs w:val="28"/>
          <w:u w:val="single"/>
        </w:rPr>
        <w:t xml:space="preserve">                    </w:t>
      </w:r>
      <w:r>
        <w:rPr>
          <w:rFonts w:hint="eastAsia" w:ascii="楷体_GB2312" w:eastAsia="楷体_GB2312"/>
          <w:sz w:val="28"/>
          <w:szCs w:val="28"/>
        </w:rPr>
        <w:t xml:space="preserve">  委托代表人：</w:t>
      </w:r>
      <w:r>
        <w:rPr>
          <w:rFonts w:hint="eastAsia" w:ascii="楷体_GB2312" w:eastAsia="楷体_GB2312"/>
          <w:sz w:val="28"/>
          <w:szCs w:val="28"/>
          <w:u w:val="single"/>
        </w:rPr>
        <w:t xml:space="preserve">                  </w:t>
      </w:r>
    </w:p>
    <w:p>
      <w:pPr>
        <w:spacing w:line="700" w:lineRule="exact"/>
        <w:rPr>
          <w:rFonts w:ascii="楷体_GB2312" w:eastAsia="楷体_GB2312"/>
          <w:sz w:val="28"/>
          <w:szCs w:val="28"/>
          <w:u w:val="single"/>
        </w:rPr>
      </w:pPr>
      <w:r>
        <w:rPr>
          <w:rFonts w:hint="eastAsia" w:ascii="楷体_GB2312" w:eastAsia="楷体_GB2312"/>
          <w:sz w:val="28"/>
          <w:szCs w:val="28"/>
        </w:rPr>
        <w:t>地址：</w:t>
      </w:r>
      <w:r>
        <w:rPr>
          <w:rFonts w:hint="eastAsia" w:ascii="楷体_GB2312" w:eastAsia="楷体_GB2312"/>
          <w:sz w:val="28"/>
          <w:szCs w:val="28"/>
          <w:u w:val="single"/>
        </w:rPr>
        <w:t xml:space="preserve">                          </w:t>
      </w:r>
      <w:r>
        <w:rPr>
          <w:rFonts w:hint="eastAsia" w:ascii="楷体_GB2312" w:eastAsia="楷体_GB2312"/>
          <w:sz w:val="28"/>
          <w:szCs w:val="28"/>
        </w:rPr>
        <w:t xml:space="preserve">  地址：</w:t>
      </w:r>
      <w:r>
        <w:rPr>
          <w:rFonts w:hint="eastAsia" w:ascii="楷体_GB2312" w:eastAsia="楷体_GB2312"/>
          <w:sz w:val="28"/>
          <w:szCs w:val="28"/>
          <w:u w:val="single"/>
        </w:rPr>
        <w:t xml:space="preserve">                        </w:t>
      </w:r>
    </w:p>
    <w:p>
      <w:pPr>
        <w:spacing w:line="700" w:lineRule="exact"/>
        <w:rPr>
          <w:rFonts w:ascii="楷体_GB2312" w:eastAsia="楷体_GB2312"/>
          <w:sz w:val="28"/>
          <w:szCs w:val="28"/>
        </w:rPr>
      </w:pPr>
      <w:r>
        <w:rPr>
          <w:rFonts w:hint="eastAsia" w:ascii="楷体_GB2312" w:eastAsia="楷体_GB2312"/>
          <w:sz w:val="28"/>
          <w:szCs w:val="28"/>
        </w:rPr>
        <w:t>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r>
        <w:rPr>
          <w:rFonts w:hint="eastAsia" w:ascii="楷体_GB2312" w:eastAsia="楷体_GB2312"/>
          <w:sz w:val="28"/>
          <w:szCs w:val="28"/>
        </w:rPr>
        <w:t xml:space="preserve">  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p>
    <w:p>
      <w:pPr>
        <w:spacing w:line="700" w:lineRule="exact"/>
        <w:ind w:firstLine="4760" w:firstLineChars="1700"/>
        <w:rPr>
          <w:rFonts w:ascii="楷体_GB2312" w:eastAsia="楷体_GB2312"/>
          <w:sz w:val="28"/>
          <w:szCs w:val="32"/>
        </w:rPr>
      </w:pPr>
      <w:r>
        <w:rPr>
          <w:rFonts w:hint="eastAsia" w:ascii="楷体_GB2312" w:eastAsia="楷体_GB2312"/>
          <w:sz w:val="28"/>
          <w:szCs w:val="32"/>
        </w:rPr>
        <w:t>签订时间：</w:t>
      </w:r>
      <w:r>
        <w:rPr>
          <w:rFonts w:hint="eastAsia" w:ascii="楷体_GB2312" w:eastAsia="楷体_GB2312"/>
          <w:sz w:val="28"/>
          <w:szCs w:val="32"/>
          <w:u w:val="single"/>
        </w:rPr>
        <w:t xml:space="preserve">                    </w:t>
      </w:r>
    </w:p>
    <w:p>
      <w:pPr>
        <w:pStyle w:val="3"/>
        <w:numPr>
          <w:ilvl w:val="0"/>
          <w:numId w:val="2"/>
        </w:numPr>
        <w:spacing w:line="257" w:lineRule="auto"/>
        <w:rPr>
          <w:rFonts w:ascii="黑体" w:hAnsi="黑体" w:eastAsia="黑体" w:cs="黑体"/>
        </w:rPr>
      </w:pPr>
      <w:r>
        <w:rPr>
          <w:rFonts w:ascii="方正书宋简体" w:hAnsi="方正书宋简体" w:eastAsia="方正书宋简体" w:cs="方正书宋简体"/>
          <w:bCs/>
          <w:sz w:val="22"/>
        </w:rPr>
        <w:br w:type="page"/>
      </w:r>
      <w:bookmarkStart w:id="1752" w:name="_Toc9958"/>
      <w:r>
        <w:rPr>
          <w:rFonts w:hint="eastAsia" w:ascii="黑体" w:hAnsi="黑体" w:eastAsia="黑体" w:cs="黑体"/>
        </w:rPr>
        <w:t>湖北省蚕茧买卖合同（EF-2008-0104）</w:t>
      </w:r>
      <w:bookmarkEnd w:id="1752"/>
    </w:p>
    <w:p>
      <w:pPr>
        <w:adjustRightInd w:val="0"/>
        <w:snapToGrid w:val="0"/>
        <w:spacing w:line="360" w:lineRule="auto"/>
        <w:rPr>
          <w:rFonts w:ascii="仿宋_GB2312" w:eastAsia="仿宋_GB2312"/>
          <w:sz w:val="32"/>
          <w:szCs w:val="32"/>
        </w:rPr>
      </w:pPr>
      <w:r>
        <w:rPr>
          <w:rFonts w:hint="eastAsia" w:ascii="仿宋_GB2312" w:eastAsia="仿宋_GB2312"/>
          <w:sz w:val="32"/>
          <w:szCs w:val="32"/>
        </w:rPr>
        <w:t>EF-2008-0104</w:t>
      </w:r>
    </w:p>
    <w:p>
      <w:pPr>
        <w:ind w:right="70"/>
        <w:jc w:val="center"/>
        <w:rPr>
          <w:rFonts w:ascii="楷体_GB2312" w:eastAsia="楷体_GB2312"/>
          <w:sz w:val="28"/>
          <w:szCs w:val="32"/>
        </w:rPr>
      </w:pPr>
    </w:p>
    <w:p>
      <w:pPr>
        <w:ind w:right="70"/>
        <w:jc w:val="center"/>
        <w:rPr>
          <w:rFonts w:ascii="楷体_GB2312" w:eastAsia="楷体_GB2312"/>
          <w:sz w:val="28"/>
          <w:szCs w:val="32"/>
          <w:u w:val="single"/>
        </w:rPr>
      </w:pPr>
      <w:r>
        <w:rPr>
          <w:rFonts w:hint="eastAsia" w:ascii="楷体_GB2312" w:eastAsia="楷体_GB2312"/>
          <w:sz w:val="28"/>
          <w:szCs w:val="32"/>
        </w:rPr>
        <w:t xml:space="preserve">                                       合同编号：</w:t>
      </w:r>
      <w:r>
        <w:rPr>
          <w:rFonts w:hint="eastAsia" w:ascii="楷体_GB2312" w:eastAsia="楷体_GB2312"/>
          <w:sz w:val="28"/>
          <w:szCs w:val="32"/>
          <w:u w:val="single"/>
        </w:rPr>
        <w:t xml:space="preserve">        </w:t>
      </w:r>
    </w:p>
    <w:p>
      <w:pPr>
        <w:ind w:right="70"/>
        <w:jc w:val="center"/>
        <w:rPr>
          <w:rFonts w:ascii="楷体_GB2312" w:eastAsia="楷体_GB2312"/>
          <w:sz w:val="28"/>
          <w:szCs w:val="32"/>
        </w:rPr>
      </w:pPr>
    </w:p>
    <w:p>
      <w:pPr>
        <w:jc w:val="center"/>
        <w:rPr>
          <w:rFonts w:ascii="黑体" w:hAnsi="华文中宋" w:eastAsia="黑体"/>
          <w:sz w:val="44"/>
          <w:szCs w:val="44"/>
        </w:rPr>
      </w:pPr>
      <w:r>
        <w:rPr>
          <w:rFonts w:hint="eastAsia" w:ascii="黑体" w:hAnsi="华文中宋" w:eastAsia="黑体"/>
          <w:sz w:val="44"/>
          <w:szCs w:val="44"/>
        </w:rPr>
        <w:t>湖北省蚕茧买卖合同</w:t>
      </w:r>
    </w:p>
    <w:p>
      <w:pPr>
        <w:rPr>
          <w:rFonts w:ascii="楷体_GB2312" w:eastAsia="楷体_GB2312"/>
          <w:sz w:val="28"/>
          <w:szCs w:val="28"/>
        </w:rPr>
      </w:pPr>
    </w:p>
    <w:p>
      <w:pPr>
        <w:rPr>
          <w:rFonts w:ascii="楷体_GB2312" w:eastAsia="楷体_GB2312"/>
          <w:sz w:val="28"/>
          <w:szCs w:val="28"/>
        </w:rPr>
      </w:pPr>
      <w:r>
        <w:rPr>
          <w:rFonts w:hint="eastAsia" w:ascii="楷体_GB2312" w:eastAsia="楷体_GB2312"/>
          <w:sz w:val="28"/>
          <w:szCs w:val="28"/>
        </w:rPr>
        <w:t>甲乙（供方）：</w:t>
      </w:r>
      <w:r>
        <w:rPr>
          <w:rFonts w:hint="eastAsia" w:ascii="楷体_GB2312" w:eastAsia="楷体_GB2312"/>
          <w:sz w:val="28"/>
          <w:szCs w:val="28"/>
          <w:u w:val="single"/>
        </w:rPr>
        <w:t xml:space="preserve">                          </w:t>
      </w:r>
    </w:p>
    <w:p>
      <w:pPr>
        <w:rPr>
          <w:rFonts w:ascii="楷体_GB2312" w:eastAsia="楷体_GB2312"/>
          <w:sz w:val="28"/>
          <w:szCs w:val="28"/>
        </w:rPr>
      </w:pPr>
      <w:r>
        <w:rPr>
          <w:rFonts w:hint="eastAsia" w:ascii="楷体_GB2312" w:eastAsia="楷体_GB2312"/>
          <w:sz w:val="28"/>
          <w:szCs w:val="28"/>
        </w:rPr>
        <w:t>乙方（需方）：</w:t>
      </w:r>
      <w:r>
        <w:rPr>
          <w:rFonts w:hint="eastAsia" w:ascii="楷体_GB2312" w:eastAsia="楷体_GB2312"/>
          <w:sz w:val="28"/>
          <w:szCs w:val="28"/>
          <w:u w:val="single"/>
        </w:rPr>
        <w:t xml:space="preserve">                          </w:t>
      </w:r>
    </w:p>
    <w:p>
      <w:pPr>
        <w:ind w:firstLine="570"/>
        <w:rPr>
          <w:rFonts w:ascii="楷体_GB2312" w:eastAsia="楷体_GB2312"/>
          <w:sz w:val="28"/>
          <w:szCs w:val="28"/>
        </w:rPr>
      </w:pPr>
      <w:r>
        <w:rPr>
          <w:rFonts w:hint="eastAsia" w:ascii="楷体_GB2312" w:eastAsia="楷体_GB2312"/>
          <w:sz w:val="28"/>
          <w:szCs w:val="28"/>
        </w:rPr>
        <w:t>根据《中华人民共和国合同法》、《湖北省合同监督条例》有关规定，经甲乙双方协商一致，签订本合同。</w:t>
      </w:r>
    </w:p>
    <w:p>
      <w:pPr>
        <w:ind w:firstLine="570"/>
        <w:rPr>
          <w:rFonts w:ascii="楷体_GB2312" w:eastAsia="楷体_GB2312"/>
          <w:sz w:val="28"/>
          <w:szCs w:val="28"/>
        </w:rPr>
      </w:pPr>
      <w:r>
        <w:rPr>
          <w:rFonts w:hint="eastAsia" w:ascii="楷体_GB2312" w:eastAsia="楷体_GB2312"/>
          <w:b/>
          <w:sz w:val="28"/>
          <w:szCs w:val="28"/>
        </w:rPr>
        <w:t>第一条</w:t>
      </w:r>
      <w:r>
        <w:rPr>
          <w:rFonts w:hint="eastAsia" w:ascii="楷体_GB2312" w:eastAsia="楷体_GB2312"/>
          <w:sz w:val="28"/>
          <w:szCs w:val="28"/>
        </w:rPr>
        <w:t xml:space="preserve">  订购蚕茧的品种、品级、数量、质量标准及要求如下：</w:t>
      </w:r>
    </w:p>
    <w:tbl>
      <w:tblPr>
        <w:tblStyle w:val="36"/>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840"/>
        <w:gridCol w:w="1575"/>
        <w:gridCol w:w="294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3"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r>
              <w:rPr>
                <w:rFonts w:hint="eastAsia" w:ascii="楷体_GB2312" w:eastAsia="楷体_GB2312"/>
                <w:sz w:val="24"/>
              </w:rPr>
              <w:t>品种名称</w:t>
            </w:r>
          </w:p>
        </w:tc>
        <w:tc>
          <w:tcPr>
            <w:tcW w:w="840"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r>
              <w:rPr>
                <w:rFonts w:hint="eastAsia" w:ascii="楷体_GB2312" w:eastAsia="楷体_GB2312"/>
                <w:sz w:val="24"/>
              </w:rPr>
              <w:t>品级</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r>
              <w:rPr>
                <w:rFonts w:hint="eastAsia" w:ascii="楷体_GB2312" w:eastAsia="楷体_GB2312"/>
                <w:sz w:val="24"/>
              </w:rPr>
              <w:t>数量（公斤）</w:t>
            </w:r>
          </w:p>
        </w:tc>
        <w:tc>
          <w:tcPr>
            <w:tcW w:w="2940"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r>
              <w:rPr>
                <w:rFonts w:hint="eastAsia" w:ascii="楷体_GB2312" w:eastAsia="楷体_GB2312"/>
                <w:sz w:val="24"/>
              </w:rPr>
              <w:t>质量标准及要求</w:t>
            </w:r>
          </w:p>
        </w:tc>
        <w:tc>
          <w:tcPr>
            <w:tcW w:w="1560"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r>
              <w:rPr>
                <w:rFonts w:hint="eastAsia" w:ascii="楷体_GB2312" w:eastAsia="楷体_GB2312"/>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3"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p>
            <w:pPr>
              <w:rPr>
                <w:rFonts w:ascii="楷体_GB2312" w:eastAsia="楷体_GB2312"/>
                <w:sz w:val="24"/>
              </w:rPr>
            </w:pPr>
          </w:p>
        </w:tc>
        <w:tc>
          <w:tcPr>
            <w:tcW w:w="8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75"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p>
        </w:tc>
        <w:tc>
          <w:tcPr>
            <w:tcW w:w="29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6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3"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8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75"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p>
        </w:tc>
        <w:tc>
          <w:tcPr>
            <w:tcW w:w="29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6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p>
            <w:pP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3"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8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75"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p>
            <w:pPr>
              <w:rPr>
                <w:rFonts w:ascii="楷体_GB2312" w:eastAsia="楷体_GB2312"/>
                <w:sz w:val="24"/>
              </w:rPr>
            </w:pPr>
          </w:p>
        </w:tc>
        <w:tc>
          <w:tcPr>
            <w:tcW w:w="29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6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r>
    </w:tbl>
    <w:p>
      <w:pPr>
        <w:spacing w:line="480" w:lineRule="exact"/>
        <w:rPr>
          <w:rFonts w:ascii="楷体_GB2312" w:eastAsia="楷体_GB2312"/>
          <w:sz w:val="28"/>
          <w:szCs w:val="28"/>
        </w:rPr>
      </w:pPr>
      <w:r>
        <w:rPr>
          <w:rFonts w:hint="eastAsia" w:ascii="楷体_GB2312" w:eastAsia="楷体_GB2312"/>
          <w:sz w:val="28"/>
          <w:szCs w:val="28"/>
        </w:rPr>
        <w:t xml:space="preserve">    </w:t>
      </w:r>
      <w:r>
        <w:rPr>
          <w:rFonts w:hint="eastAsia" w:ascii="楷体_GB2312" w:eastAsia="楷体_GB2312"/>
          <w:b/>
          <w:sz w:val="28"/>
          <w:szCs w:val="28"/>
        </w:rPr>
        <w:t>第二条</w:t>
      </w:r>
      <w:r>
        <w:rPr>
          <w:rFonts w:hint="eastAsia" w:ascii="楷体_GB2312" w:eastAsia="楷体_GB2312"/>
          <w:sz w:val="28"/>
          <w:szCs w:val="28"/>
        </w:rPr>
        <w:t xml:space="preserve">  订购蚕茧的价格按下列第</w:t>
      </w:r>
      <w:r>
        <w:rPr>
          <w:rFonts w:hint="eastAsia" w:ascii="楷体_GB2312" w:eastAsia="楷体_GB2312"/>
          <w:sz w:val="28"/>
          <w:szCs w:val="28"/>
          <w:u w:val="single"/>
        </w:rPr>
        <w:t xml:space="preserve">   </w:t>
      </w:r>
      <w:r>
        <w:rPr>
          <w:rFonts w:hint="eastAsia" w:ascii="楷体_GB2312" w:eastAsia="楷体_GB2312"/>
          <w:sz w:val="28"/>
          <w:szCs w:val="28"/>
        </w:rPr>
        <w:t>项执行：</w:t>
      </w:r>
    </w:p>
    <w:p>
      <w:pPr>
        <w:spacing w:line="480" w:lineRule="exact"/>
        <w:rPr>
          <w:rFonts w:ascii="楷体_GB2312" w:eastAsia="楷体_GB2312"/>
          <w:sz w:val="28"/>
          <w:szCs w:val="28"/>
        </w:rPr>
      </w:pPr>
      <w:r>
        <w:rPr>
          <w:rFonts w:hint="eastAsia" w:ascii="楷体_GB2312" w:eastAsia="楷体_GB2312"/>
          <w:sz w:val="28"/>
          <w:szCs w:val="28"/>
        </w:rPr>
        <w:t xml:space="preserve">   （一）固定价格：</w:t>
      </w:r>
      <w:r>
        <w:rPr>
          <w:rFonts w:hint="eastAsia" w:ascii="楷体_GB2312" w:eastAsia="楷体_GB2312"/>
          <w:sz w:val="28"/>
          <w:szCs w:val="28"/>
          <w:u w:val="single"/>
        </w:rPr>
        <w:t xml:space="preserve">       </w:t>
      </w:r>
      <w:r>
        <w:rPr>
          <w:rFonts w:hint="eastAsia" w:ascii="楷体_GB2312" w:eastAsia="楷体_GB2312"/>
          <w:sz w:val="28"/>
          <w:szCs w:val="28"/>
        </w:rPr>
        <w:t>元/公斤，合计总价款为</w:t>
      </w:r>
      <w:r>
        <w:rPr>
          <w:rFonts w:hint="eastAsia" w:ascii="楷体_GB2312" w:eastAsia="楷体_GB2312"/>
          <w:sz w:val="28"/>
          <w:szCs w:val="28"/>
          <w:u w:val="single"/>
        </w:rPr>
        <w:t xml:space="preserve">          </w:t>
      </w:r>
      <w:r>
        <w:rPr>
          <w:rFonts w:hint="eastAsia" w:ascii="楷体_GB2312" w:eastAsia="楷体_GB2312"/>
          <w:sz w:val="28"/>
          <w:szCs w:val="28"/>
        </w:rPr>
        <w:t>元。</w:t>
      </w:r>
    </w:p>
    <w:p>
      <w:pPr>
        <w:spacing w:line="480" w:lineRule="exact"/>
        <w:rPr>
          <w:rFonts w:ascii="楷体_GB2312" w:eastAsia="楷体_GB2312"/>
          <w:sz w:val="28"/>
          <w:szCs w:val="28"/>
        </w:rPr>
      </w:pPr>
      <w:r>
        <w:rPr>
          <w:rFonts w:hint="eastAsia" w:ascii="楷体_GB2312" w:eastAsia="楷体_GB2312"/>
          <w:sz w:val="28"/>
          <w:szCs w:val="28"/>
        </w:rPr>
        <w:t xml:space="preserve">   （二）保护价格：基准价为</w:t>
      </w:r>
      <w:r>
        <w:rPr>
          <w:rFonts w:hint="eastAsia" w:ascii="楷体_GB2312" w:eastAsia="楷体_GB2312"/>
          <w:sz w:val="28"/>
          <w:szCs w:val="28"/>
          <w:u w:val="single"/>
        </w:rPr>
        <w:t xml:space="preserve">    </w:t>
      </w:r>
      <w:r>
        <w:rPr>
          <w:rFonts w:hint="eastAsia" w:ascii="楷体_GB2312" w:eastAsia="楷体_GB2312"/>
          <w:sz w:val="28"/>
          <w:szCs w:val="28"/>
        </w:rPr>
        <w:t>元/公斤。收购日蚕茧市场价高于基准时，按市场价收购；收购日蚕茧市场价低于基准价时，按基准价收购。</w:t>
      </w:r>
    </w:p>
    <w:p>
      <w:pPr>
        <w:spacing w:line="480" w:lineRule="exact"/>
        <w:rPr>
          <w:rFonts w:ascii="楷体_GB2312" w:eastAsia="楷体_GB2312"/>
          <w:sz w:val="28"/>
          <w:szCs w:val="28"/>
        </w:rPr>
      </w:pPr>
      <w:r>
        <w:rPr>
          <w:rFonts w:hint="eastAsia" w:ascii="楷体_GB2312" w:eastAsia="楷体_GB2312"/>
          <w:sz w:val="28"/>
          <w:szCs w:val="28"/>
        </w:rPr>
        <w:t xml:space="preserve">   （三）浮动价格：基准价为</w:t>
      </w:r>
      <w:r>
        <w:rPr>
          <w:rFonts w:hint="eastAsia" w:ascii="楷体_GB2312" w:eastAsia="楷体_GB2312"/>
          <w:sz w:val="28"/>
          <w:szCs w:val="28"/>
          <w:u w:val="single"/>
        </w:rPr>
        <w:t xml:space="preserve">   </w:t>
      </w:r>
      <w:r>
        <w:rPr>
          <w:rFonts w:hint="eastAsia" w:ascii="楷体_GB2312" w:eastAsia="楷体_GB2312"/>
          <w:sz w:val="28"/>
          <w:szCs w:val="28"/>
        </w:rPr>
        <w:t>元/公斤，收购日蚕茧市场价高于基准价时，收购价=基准价＋（市场价－基准价）×</w:t>
      </w:r>
      <w:r>
        <w:rPr>
          <w:rFonts w:hint="eastAsia" w:ascii="楷体_GB2312" w:eastAsia="楷体_GB2312"/>
          <w:sz w:val="28"/>
          <w:szCs w:val="28"/>
          <w:u w:val="single"/>
        </w:rPr>
        <w:t xml:space="preserve">    </w:t>
      </w:r>
      <w:r>
        <w:rPr>
          <w:rFonts w:hint="eastAsia" w:ascii="楷体_GB2312" w:eastAsia="楷体_GB2312"/>
          <w:sz w:val="28"/>
          <w:szCs w:val="28"/>
        </w:rPr>
        <w:t>%，收购日蚕茧市场价低于基准价时，收购价=基准价－（基准价－市场价）×</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80" w:lineRule="exact"/>
        <w:ind w:firstLine="570"/>
        <w:rPr>
          <w:rFonts w:ascii="楷体_GB2312" w:eastAsia="楷体_GB2312"/>
          <w:sz w:val="28"/>
          <w:szCs w:val="28"/>
        </w:rPr>
      </w:pPr>
      <w:r>
        <w:rPr>
          <w:rFonts w:hint="eastAsia" w:ascii="楷体_GB2312" w:eastAsia="楷体_GB2312"/>
          <w:b/>
          <w:sz w:val="28"/>
          <w:szCs w:val="28"/>
        </w:rPr>
        <w:t>第三条</w:t>
      </w:r>
      <w:r>
        <w:rPr>
          <w:rFonts w:hint="eastAsia" w:ascii="楷体_GB2312" w:eastAsia="楷体_GB2312"/>
          <w:sz w:val="28"/>
          <w:szCs w:val="28"/>
        </w:rPr>
        <w:t xml:space="preserve">  蚕茧由</w:t>
      </w:r>
      <w:r>
        <w:rPr>
          <w:rFonts w:hint="eastAsia" w:ascii="楷体_GB2312" w:eastAsia="楷体_GB2312"/>
          <w:sz w:val="28"/>
          <w:szCs w:val="28"/>
          <w:u w:val="single"/>
        </w:rPr>
        <w:t xml:space="preserve">       </w:t>
      </w:r>
      <w:r>
        <w:rPr>
          <w:rFonts w:hint="eastAsia" w:ascii="楷体_GB2312" w:eastAsia="楷体_GB2312"/>
          <w:sz w:val="28"/>
          <w:szCs w:val="28"/>
        </w:rPr>
        <w:t>提供包装物并负责包装，包装标准为</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80" w:lineRule="exact"/>
        <w:ind w:firstLine="570"/>
        <w:rPr>
          <w:rFonts w:ascii="楷体_GB2312" w:eastAsia="楷体_GB2312"/>
          <w:sz w:val="28"/>
          <w:szCs w:val="28"/>
        </w:rPr>
      </w:pPr>
      <w:r>
        <w:rPr>
          <w:rFonts w:hint="eastAsia" w:ascii="楷体_GB2312" w:eastAsia="楷体_GB2312"/>
          <w:b/>
          <w:sz w:val="28"/>
          <w:szCs w:val="28"/>
        </w:rPr>
        <w:t>第四条</w:t>
      </w:r>
      <w:r>
        <w:rPr>
          <w:rFonts w:hint="eastAsia" w:ascii="楷体_GB2312" w:eastAsia="楷体_GB2312"/>
          <w:sz w:val="28"/>
          <w:szCs w:val="28"/>
        </w:rPr>
        <w:t xml:space="preserve">  交货期限为</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日至</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p>
    <w:p>
      <w:pPr>
        <w:spacing w:line="480" w:lineRule="exact"/>
        <w:ind w:firstLine="570"/>
        <w:rPr>
          <w:rFonts w:ascii="楷体_GB2312" w:eastAsia="楷体_GB2312"/>
          <w:sz w:val="28"/>
          <w:szCs w:val="28"/>
        </w:rPr>
      </w:pPr>
      <w:r>
        <w:rPr>
          <w:rFonts w:hint="eastAsia" w:ascii="楷体_GB2312" w:eastAsia="楷体_GB2312"/>
          <w:b/>
          <w:sz w:val="28"/>
          <w:szCs w:val="28"/>
        </w:rPr>
        <w:t>第五条</w:t>
      </w:r>
      <w:r>
        <w:rPr>
          <w:rFonts w:hint="eastAsia" w:ascii="楷体_GB2312" w:eastAsia="楷体_GB2312"/>
          <w:sz w:val="28"/>
          <w:szCs w:val="28"/>
        </w:rPr>
        <w:t xml:space="preserve">  交货方式、地点及费用按下列第</w:t>
      </w:r>
      <w:r>
        <w:rPr>
          <w:rFonts w:hint="eastAsia" w:ascii="楷体_GB2312" w:eastAsia="楷体_GB2312"/>
          <w:sz w:val="28"/>
          <w:szCs w:val="28"/>
          <w:u w:val="single"/>
        </w:rPr>
        <w:t xml:space="preserve">    </w:t>
      </w:r>
      <w:r>
        <w:rPr>
          <w:rFonts w:hint="eastAsia" w:ascii="楷体_GB2312" w:eastAsia="楷体_GB2312"/>
          <w:sz w:val="28"/>
          <w:szCs w:val="28"/>
        </w:rPr>
        <w:t>项执行：</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（一）送货。甲方将所订蚕茧送达</w:t>
      </w:r>
      <w:r>
        <w:rPr>
          <w:rFonts w:hint="eastAsia" w:ascii="楷体_GB2312" w:eastAsia="楷体_GB2312"/>
          <w:sz w:val="28"/>
          <w:szCs w:val="28"/>
          <w:u w:val="single"/>
        </w:rPr>
        <w:t xml:space="preserve">         </w:t>
      </w:r>
      <w:r>
        <w:rPr>
          <w:rFonts w:hint="eastAsia" w:ascii="楷体_GB2312" w:eastAsia="楷体_GB2312"/>
          <w:sz w:val="28"/>
          <w:szCs w:val="28"/>
        </w:rPr>
        <w:t>，交货日期以乙方书面签收件日期为准，运输及相关费用由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（二）提货。甲方书面通知乙方到</w:t>
      </w:r>
      <w:r>
        <w:rPr>
          <w:rFonts w:hint="eastAsia" w:ascii="楷体_GB2312" w:eastAsia="楷体_GB2312"/>
          <w:sz w:val="28"/>
          <w:szCs w:val="28"/>
          <w:u w:val="single"/>
        </w:rPr>
        <w:t xml:space="preserve">           </w:t>
      </w:r>
      <w:r>
        <w:rPr>
          <w:rFonts w:hint="eastAsia" w:ascii="楷体_GB2312" w:eastAsia="楷体_GB2312"/>
          <w:sz w:val="28"/>
          <w:szCs w:val="28"/>
        </w:rPr>
        <w:t>提货，交货日期以书面通知日期为准，运输及相关费用由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（三）代办托运。甲方通过火车（汽车、轮船或</w:t>
      </w:r>
      <w:r>
        <w:rPr>
          <w:rFonts w:hint="eastAsia" w:ascii="楷体_GB2312" w:eastAsia="楷体_GB2312"/>
          <w:sz w:val="28"/>
          <w:szCs w:val="28"/>
          <w:u w:val="single"/>
        </w:rPr>
        <w:t xml:space="preserve">      </w:t>
      </w:r>
      <w:r>
        <w:rPr>
          <w:rFonts w:hint="eastAsia" w:ascii="楷体_GB2312" w:eastAsia="楷体_GB2312"/>
          <w:sz w:val="28"/>
          <w:szCs w:val="28"/>
        </w:rPr>
        <w:t>）将所订蚕茧托运到</w:t>
      </w:r>
      <w:r>
        <w:rPr>
          <w:rFonts w:hint="eastAsia" w:ascii="楷体_GB2312" w:eastAsia="楷体_GB2312"/>
          <w:sz w:val="28"/>
          <w:szCs w:val="28"/>
          <w:u w:val="single"/>
        </w:rPr>
        <w:t xml:space="preserve">            </w:t>
      </w:r>
      <w:r>
        <w:rPr>
          <w:rFonts w:hint="eastAsia" w:ascii="楷体_GB2312" w:eastAsia="楷体_GB2312"/>
          <w:sz w:val="28"/>
          <w:szCs w:val="28"/>
        </w:rPr>
        <w:t>，交货日期以运输委托手续日期为准，托运及相关费用由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80" w:lineRule="exact"/>
        <w:ind w:left="570"/>
        <w:rPr>
          <w:rFonts w:ascii="楷体_GB2312" w:eastAsia="楷体_GB2312"/>
          <w:sz w:val="28"/>
          <w:szCs w:val="28"/>
        </w:rPr>
      </w:pPr>
      <w:r>
        <w:rPr>
          <w:rFonts w:hint="eastAsia" w:ascii="楷体_GB2312" w:eastAsia="楷体_GB2312"/>
          <w:b/>
          <w:sz w:val="28"/>
          <w:szCs w:val="28"/>
        </w:rPr>
        <w:t>第六条</w:t>
      </w:r>
      <w:r>
        <w:rPr>
          <w:rFonts w:hint="eastAsia" w:ascii="楷体_GB2312" w:eastAsia="楷体_GB2312"/>
          <w:sz w:val="28"/>
          <w:szCs w:val="28"/>
        </w:rPr>
        <w:t xml:space="preserve">  货物验收按下列约定执行：</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（一）验收地点：送货以货物到达地为验收地点，提货以提货地为验收地点，代办托运以</w:t>
      </w:r>
      <w:r>
        <w:rPr>
          <w:rFonts w:hint="eastAsia" w:ascii="楷体_GB2312" w:eastAsia="楷体_GB2312"/>
          <w:sz w:val="28"/>
          <w:szCs w:val="28"/>
          <w:u w:val="single"/>
        </w:rPr>
        <w:t xml:space="preserve">             </w:t>
      </w:r>
      <w:r>
        <w:rPr>
          <w:rFonts w:hint="eastAsia" w:ascii="楷体_GB2312" w:eastAsia="楷体_GB2312"/>
          <w:sz w:val="28"/>
          <w:szCs w:val="28"/>
        </w:rPr>
        <w:t>为验收地点。</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（二）验收时间：乙方在收到货物之日起</w:t>
      </w:r>
      <w:r>
        <w:rPr>
          <w:rFonts w:hint="eastAsia" w:ascii="楷体_GB2312" w:eastAsia="楷体_GB2312"/>
          <w:sz w:val="28"/>
          <w:szCs w:val="28"/>
          <w:u w:val="single"/>
        </w:rPr>
        <w:t xml:space="preserve">   </w:t>
      </w:r>
      <w:r>
        <w:rPr>
          <w:rFonts w:hint="eastAsia" w:ascii="楷体_GB2312" w:eastAsia="楷体_GB2312"/>
          <w:sz w:val="28"/>
          <w:szCs w:val="28"/>
        </w:rPr>
        <w:t>日内验收完毕。乙方对蚕茧的质量、等级、数量、包装有异议的，应在验收之日起   日</w:t>
      </w:r>
      <w:r>
        <w:rPr>
          <w:rFonts w:hint="eastAsia" w:ascii="楷体_GB2312" w:eastAsia="楷体_GB2312"/>
          <w:sz w:val="28"/>
          <w:szCs w:val="28"/>
          <w:u w:val="single"/>
        </w:rPr>
        <w:t xml:space="preserve">    </w:t>
      </w:r>
      <w:r>
        <w:rPr>
          <w:rFonts w:hint="eastAsia" w:ascii="楷体_GB2312" w:eastAsia="楷体_GB2312"/>
          <w:sz w:val="28"/>
          <w:szCs w:val="28"/>
        </w:rPr>
        <w:t>内书面向甲方提出。</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（三）验收标准</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（四）自然损耗：蚕茧自然损耗应在订购蚕茧总数量的</w:t>
      </w:r>
      <w:r>
        <w:rPr>
          <w:rFonts w:hint="eastAsia" w:ascii="楷体_GB2312" w:eastAsia="楷体_GB2312"/>
          <w:sz w:val="28"/>
          <w:szCs w:val="28"/>
          <w:u w:val="single"/>
        </w:rPr>
        <w:t xml:space="preserve">   </w:t>
      </w:r>
      <w:r>
        <w:rPr>
          <w:rFonts w:hint="eastAsia" w:ascii="楷体_GB2312" w:eastAsia="楷体_GB2312"/>
          <w:sz w:val="28"/>
          <w:szCs w:val="28"/>
        </w:rPr>
        <w:t>%以内（含</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80" w:lineRule="exact"/>
        <w:ind w:firstLine="568" w:firstLineChars="203"/>
        <w:rPr>
          <w:rFonts w:ascii="楷体_GB2312" w:eastAsia="楷体_GB2312"/>
          <w:sz w:val="28"/>
          <w:szCs w:val="28"/>
          <w:u w:val="single"/>
        </w:rPr>
      </w:pPr>
      <w:r>
        <w:rPr>
          <w:rFonts w:hint="eastAsia" w:ascii="楷体_GB2312" w:eastAsia="楷体_GB2312"/>
          <w:b/>
          <w:sz w:val="28"/>
          <w:szCs w:val="28"/>
        </w:rPr>
        <w:t>第七条</w:t>
      </w:r>
      <w:r>
        <w:rPr>
          <w:rFonts w:hint="eastAsia" w:ascii="楷体_GB2312" w:eastAsia="楷体_GB2312"/>
          <w:sz w:val="28"/>
          <w:szCs w:val="28"/>
        </w:rPr>
        <w:t xml:space="preserve">  乙方于</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日前向甲方支付预付款</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u w:val="single"/>
        </w:rPr>
        <w:t xml:space="preserve">         </w:t>
      </w:r>
      <w:r>
        <w:rPr>
          <w:rFonts w:hint="eastAsia" w:ascii="楷体_GB2312" w:eastAsia="楷体_GB2312"/>
          <w:sz w:val="28"/>
          <w:szCs w:val="28"/>
        </w:rPr>
        <w:t>元。合同履行时，预付款冲抵甲方应收货款。</w:t>
      </w:r>
    </w:p>
    <w:p>
      <w:pPr>
        <w:spacing w:line="480" w:lineRule="exact"/>
        <w:ind w:firstLine="568" w:firstLineChars="203"/>
        <w:rPr>
          <w:rFonts w:ascii="楷体_GB2312" w:eastAsia="楷体_GB2312"/>
          <w:sz w:val="28"/>
          <w:szCs w:val="28"/>
        </w:rPr>
      </w:pPr>
      <w:r>
        <w:rPr>
          <w:rFonts w:hint="eastAsia" w:ascii="楷体_GB2312" w:eastAsia="楷体_GB2312"/>
          <w:b/>
          <w:sz w:val="28"/>
          <w:szCs w:val="28"/>
        </w:rPr>
        <w:t>第八条</w:t>
      </w:r>
      <w:r>
        <w:rPr>
          <w:rFonts w:hint="eastAsia" w:ascii="楷体_GB2312" w:eastAsia="楷体_GB2312"/>
          <w:sz w:val="28"/>
          <w:szCs w:val="28"/>
        </w:rPr>
        <w:t xml:space="preserve">  货款结算按下列第</w:t>
      </w:r>
      <w:r>
        <w:rPr>
          <w:rFonts w:hint="eastAsia" w:ascii="楷体_GB2312" w:eastAsia="楷体_GB2312"/>
          <w:sz w:val="28"/>
          <w:szCs w:val="28"/>
          <w:u w:val="single"/>
        </w:rPr>
        <w:t xml:space="preserve">    </w:t>
      </w:r>
      <w:r>
        <w:rPr>
          <w:rFonts w:hint="eastAsia" w:ascii="楷体_GB2312" w:eastAsia="楷体_GB2312"/>
          <w:sz w:val="28"/>
          <w:szCs w:val="28"/>
        </w:rPr>
        <w:t>项办理。</w:t>
      </w:r>
    </w:p>
    <w:p>
      <w:pPr>
        <w:numPr>
          <w:ilvl w:val="0"/>
          <w:numId w:val="7"/>
        </w:numPr>
        <w:spacing w:line="480" w:lineRule="exact"/>
        <w:rPr>
          <w:rFonts w:ascii="楷体_GB2312" w:eastAsia="楷体_GB2312"/>
          <w:sz w:val="28"/>
          <w:szCs w:val="28"/>
        </w:rPr>
      </w:pPr>
      <w:r>
        <w:rPr>
          <w:rFonts w:hint="eastAsia" w:ascii="楷体_GB2312" w:eastAsia="楷体_GB2312"/>
          <w:sz w:val="28"/>
          <w:szCs w:val="28"/>
        </w:rPr>
        <w:t>现金结算：乙方验收合格后钱货当场结清。</w:t>
      </w:r>
    </w:p>
    <w:p>
      <w:pPr>
        <w:numPr>
          <w:ilvl w:val="0"/>
          <w:numId w:val="7"/>
        </w:numPr>
        <w:tabs>
          <w:tab w:val="left" w:pos="0"/>
        </w:tabs>
        <w:spacing w:line="480" w:lineRule="exact"/>
        <w:ind w:left="0" w:firstLine="568"/>
        <w:rPr>
          <w:rFonts w:ascii="楷体_GB2312" w:eastAsia="楷体_GB2312"/>
          <w:sz w:val="28"/>
          <w:szCs w:val="28"/>
        </w:rPr>
      </w:pPr>
      <w:r>
        <w:rPr>
          <w:rFonts w:hint="eastAsia" w:ascii="楷体_GB2312" w:eastAsia="楷体_GB2312"/>
          <w:sz w:val="28"/>
          <w:szCs w:val="28"/>
        </w:rPr>
        <w:t>银行结算：乙方在验收合格后</w:t>
      </w:r>
      <w:r>
        <w:rPr>
          <w:rFonts w:hint="eastAsia" w:ascii="楷体_GB2312" w:eastAsia="楷体_GB2312"/>
          <w:sz w:val="28"/>
          <w:szCs w:val="28"/>
          <w:u w:val="single"/>
        </w:rPr>
        <w:t xml:space="preserve">    </w:t>
      </w:r>
      <w:r>
        <w:rPr>
          <w:rFonts w:hint="eastAsia" w:ascii="楷体_GB2312" w:eastAsia="楷体_GB2312"/>
          <w:sz w:val="28"/>
          <w:szCs w:val="28"/>
        </w:rPr>
        <w:t>日内，把货款汇入甲方开户银行</w:t>
      </w:r>
      <w:r>
        <w:rPr>
          <w:rFonts w:hint="eastAsia" w:ascii="楷体_GB2312" w:eastAsia="楷体_GB2312"/>
          <w:sz w:val="28"/>
          <w:szCs w:val="28"/>
          <w:u w:val="single"/>
        </w:rPr>
        <w:t xml:space="preserve">               </w:t>
      </w:r>
      <w:r>
        <w:rPr>
          <w:rFonts w:hint="eastAsia" w:ascii="楷体_GB2312" w:eastAsia="楷体_GB2312"/>
          <w:sz w:val="28"/>
          <w:szCs w:val="28"/>
        </w:rPr>
        <w:t>，帐号</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80" w:lineRule="exact"/>
        <w:ind w:firstLine="560" w:firstLineChars="200"/>
        <w:rPr>
          <w:rFonts w:ascii="楷体_GB2312" w:eastAsia="楷体_GB2312"/>
          <w:sz w:val="28"/>
          <w:szCs w:val="28"/>
        </w:rPr>
      </w:pPr>
      <w:r>
        <w:rPr>
          <w:rFonts w:hint="eastAsia" w:ascii="楷体_GB2312" w:eastAsia="楷体_GB2312"/>
          <w:b/>
          <w:sz w:val="28"/>
          <w:szCs w:val="28"/>
        </w:rPr>
        <w:t>第九条</w:t>
      </w:r>
      <w:r>
        <w:rPr>
          <w:rFonts w:hint="eastAsia" w:ascii="楷体_GB2312" w:eastAsia="楷体_GB2312"/>
          <w:sz w:val="28"/>
          <w:szCs w:val="28"/>
        </w:rPr>
        <w:t xml:space="preserve"> 当事人一方要求变更或解除合同的，应通知对方，由双方协商达成书面协议，按协议执行。未达成协议之前，仍按本合同执行。</w:t>
      </w:r>
    </w:p>
    <w:p>
      <w:pPr>
        <w:spacing w:line="480" w:lineRule="exact"/>
        <w:ind w:left="568"/>
        <w:rPr>
          <w:rFonts w:ascii="楷体_GB2312" w:eastAsia="楷体_GB2312"/>
          <w:sz w:val="28"/>
          <w:szCs w:val="28"/>
        </w:rPr>
      </w:pPr>
      <w:r>
        <w:rPr>
          <w:rFonts w:hint="eastAsia" w:ascii="楷体_GB2312" w:eastAsia="楷体_GB2312"/>
          <w:b/>
          <w:sz w:val="28"/>
          <w:szCs w:val="28"/>
        </w:rPr>
        <w:t>第十条</w:t>
      </w:r>
      <w:r>
        <w:rPr>
          <w:rFonts w:hint="eastAsia" w:ascii="楷体_GB2312" w:eastAsia="楷体_GB2312"/>
          <w:sz w:val="28"/>
          <w:szCs w:val="28"/>
        </w:rPr>
        <w:t xml:space="preserve">  违约责任</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（一）甲方拒绝交付所订蚕茧时，按合同总价款的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%向乙方支付违约金。甲方交付的蚕茧少于所订数量的，且少交蚕茧数量超出自然损耗范围的，按少交蚕茧数量扣除自然损耗部分的总价款的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%向乙方支付违约金。甲方逾期交付所订蚕茧的，按逾期交付蚕茧总价款的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%向乙方支付违约金，逾期交付超过</w:t>
      </w:r>
      <w:r>
        <w:rPr>
          <w:rFonts w:hint="eastAsia" w:ascii="楷体_GB2312" w:eastAsia="楷体_GB2312"/>
          <w:sz w:val="28"/>
          <w:szCs w:val="28"/>
          <w:u w:val="single"/>
        </w:rPr>
        <w:t xml:space="preserve">  </w:t>
      </w:r>
      <w:r>
        <w:rPr>
          <w:rFonts w:hint="eastAsia" w:ascii="楷体_GB2312" w:eastAsia="楷体_GB2312"/>
          <w:sz w:val="28"/>
          <w:szCs w:val="28"/>
        </w:rPr>
        <w:t>日的，乙方可以解除合同。因甲方拒交、少交、逾期交蚕茧，给乙方造成损失的，赔偿乙方损失。</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（二）因甲方原因造成所订蚕茧质量不符合要求的，按合同总价款的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%向乙方支付违约金，给乙方造成损失的，赔偿乙方损失。乙方仍需要的，收购价格由双方另行协商；乙方不需要的，甲方自行处理。</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（三）乙方拒收蚕茧的，按合同总价款的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%向甲方支付违约金。乙方少收所订蚕茧计划的，按少收蚕茧价款的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%向甲方支付违约金。乙方逾期收购所订购蚕茧的，按逾期收购蚕茧总价款的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%向甲方支付违约金，逾期收购超过</w:t>
      </w:r>
      <w:r>
        <w:rPr>
          <w:rFonts w:hint="eastAsia" w:ascii="楷体_GB2312" w:eastAsia="楷体_GB2312"/>
          <w:sz w:val="28"/>
          <w:szCs w:val="28"/>
          <w:u w:val="single"/>
        </w:rPr>
        <w:t xml:space="preserve">  </w:t>
      </w:r>
      <w:r>
        <w:rPr>
          <w:rFonts w:hint="eastAsia" w:ascii="楷体_GB2312" w:eastAsia="楷体_GB2312"/>
          <w:sz w:val="28"/>
          <w:szCs w:val="28"/>
        </w:rPr>
        <w:t>日的，甲方可以解除合同。因乙方拒收、少收、逾期收购蚕茧给甲方造成损失的，赔偿甲方损失。</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（四）乙方逾期支付货款的，除应继续结清货款外，还应按同期银行贷款利率向甲方支付逾期部分的利息，并按合同总价款的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w:t>
      </w:r>
    </w:p>
    <w:p>
      <w:pPr>
        <w:spacing w:line="480" w:lineRule="exact"/>
        <w:ind w:firstLine="565" w:firstLineChars="202"/>
        <w:rPr>
          <w:rFonts w:ascii="楷体_GB2312" w:eastAsia="楷体_GB2312"/>
          <w:sz w:val="28"/>
          <w:szCs w:val="28"/>
        </w:rPr>
      </w:pPr>
      <w:r>
        <w:rPr>
          <w:rFonts w:hint="eastAsia" w:ascii="楷体_GB2312" w:eastAsia="楷体_GB2312"/>
          <w:b/>
          <w:sz w:val="28"/>
          <w:szCs w:val="28"/>
        </w:rPr>
        <w:t>第十一条</w:t>
      </w:r>
      <w:r>
        <w:rPr>
          <w:rFonts w:hint="eastAsia" w:ascii="楷体_GB2312" w:eastAsia="楷体_GB2312"/>
          <w:sz w:val="28"/>
          <w:szCs w:val="28"/>
        </w:rPr>
        <w:t xml:space="preserve">  本合同若发生争议，可由双方协商解决，或请</w:t>
      </w:r>
      <w:r>
        <w:rPr>
          <w:rFonts w:hint="eastAsia" w:ascii="楷体_GB2312" w:eastAsia="楷体_GB2312"/>
          <w:sz w:val="28"/>
          <w:szCs w:val="28"/>
          <w:u w:val="single"/>
        </w:rPr>
        <w:t xml:space="preserve">     </w:t>
      </w:r>
      <w:r>
        <w:rPr>
          <w:rFonts w:hint="eastAsia" w:ascii="楷体_GB2312" w:eastAsia="楷体_GB2312"/>
          <w:sz w:val="28"/>
          <w:szCs w:val="28"/>
        </w:rPr>
        <w:t>工商行政管理局调解；也可按下列第</w:t>
      </w:r>
      <w:r>
        <w:rPr>
          <w:rFonts w:hint="eastAsia" w:ascii="楷体_GB2312" w:eastAsia="楷体_GB2312"/>
          <w:sz w:val="28"/>
          <w:szCs w:val="28"/>
          <w:u w:val="single"/>
        </w:rPr>
        <w:t xml:space="preserve">    </w:t>
      </w:r>
      <w:r>
        <w:rPr>
          <w:rFonts w:hint="eastAsia" w:ascii="楷体_GB2312" w:eastAsia="楷体_GB2312"/>
          <w:sz w:val="28"/>
          <w:szCs w:val="28"/>
        </w:rPr>
        <w:t>项方式办理：</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（一）提交</w:t>
      </w:r>
      <w:r>
        <w:rPr>
          <w:rFonts w:hint="eastAsia" w:ascii="楷体_GB2312" w:eastAsia="楷体_GB2312"/>
          <w:sz w:val="28"/>
          <w:szCs w:val="28"/>
          <w:u w:val="single"/>
        </w:rPr>
        <w:t xml:space="preserve">             </w:t>
      </w:r>
      <w:r>
        <w:rPr>
          <w:rFonts w:hint="eastAsia" w:ascii="楷体_GB2312" w:eastAsia="楷体_GB2312"/>
          <w:sz w:val="28"/>
          <w:szCs w:val="28"/>
        </w:rPr>
        <w:t>仲裁委员会仲裁。</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（二）向</w:t>
      </w:r>
      <w:r>
        <w:rPr>
          <w:rFonts w:hint="eastAsia" w:ascii="楷体_GB2312" w:eastAsia="楷体_GB2312"/>
          <w:sz w:val="28"/>
          <w:szCs w:val="28"/>
          <w:u w:val="single"/>
        </w:rPr>
        <w:t xml:space="preserve">               </w:t>
      </w:r>
      <w:r>
        <w:rPr>
          <w:rFonts w:hint="eastAsia" w:ascii="楷体_GB2312" w:eastAsia="楷体_GB2312"/>
          <w:sz w:val="28"/>
          <w:szCs w:val="28"/>
        </w:rPr>
        <w:t>人民法院起诉。</w:t>
      </w:r>
    </w:p>
    <w:p>
      <w:pPr>
        <w:spacing w:line="480" w:lineRule="exact"/>
        <w:ind w:firstLine="565" w:firstLineChars="202"/>
        <w:rPr>
          <w:rFonts w:ascii="楷体_GB2312" w:eastAsia="楷体_GB2312"/>
          <w:sz w:val="28"/>
          <w:szCs w:val="28"/>
        </w:rPr>
      </w:pPr>
      <w:r>
        <w:rPr>
          <w:rFonts w:hint="eastAsia" w:ascii="楷体_GB2312" w:eastAsia="楷体_GB2312"/>
          <w:b/>
          <w:sz w:val="28"/>
          <w:szCs w:val="28"/>
        </w:rPr>
        <w:t>第十二条</w:t>
      </w:r>
      <w:r>
        <w:rPr>
          <w:rFonts w:hint="eastAsia" w:ascii="楷体_GB2312" w:eastAsia="楷体_GB2312"/>
          <w:sz w:val="28"/>
          <w:szCs w:val="28"/>
        </w:rPr>
        <w:t xml:space="preserve">  本合同一式</w:t>
      </w:r>
      <w:r>
        <w:rPr>
          <w:rFonts w:hint="eastAsia" w:ascii="楷体_GB2312" w:eastAsia="楷体_GB2312"/>
          <w:sz w:val="28"/>
          <w:szCs w:val="28"/>
          <w:u w:val="single"/>
        </w:rPr>
        <w:t xml:space="preserve">   </w:t>
      </w:r>
      <w:r>
        <w:rPr>
          <w:rFonts w:hint="eastAsia" w:ascii="楷体_GB2312" w:eastAsia="楷体_GB2312"/>
          <w:sz w:val="28"/>
          <w:szCs w:val="28"/>
        </w:rPr>
        <w:t>份，甲乙双方各执一份，自甲乙双方签字或盖章之日起生效。</w:t>
      </w:r>
    </w:p>
    <w:p>
      <w:pPr>
        <w:spacing w:line="480" w:lineRule="exact"/>
        <w:rPr>
          <w:rFonts w:ascii="楷体_GB2312" w:eastAsia="楷体_GB2312"/>
          <w:sz w:val="28"/>
          <w:szCs w:val="32"/>
        </w:rPr>
      </w:pPr>
    </w:p>
    <w:p>
      <w:pPr>
        <w:spacing w:line="760" w:lineRule="exact"/>
        <w:rPr>
          <w:rFonts w:ascii="楷体_GB2312" w:eastAsia="楷体_GB2312"/>
          <w:sz w:val="28"/>
          <w:szCs w:val="28"/>
          <w:u w:val="single"/>
        </w:rPr>
      </w:pPr>
      <w:r>
        <w:rPr>
          <w:rFonts w:hint="eastAsia" w:ascii="楷体_GB2312" w:eastAsia="楷体_GB2312"/>
          <w:sz w:val="28"/>
          <w:szCs w:val="28"/>
        </w:rPr>
        <w:t>甲方（签章）：                     乙方（签章）：</w:t>
      </w:r>
    </w:p>
    <w:p>
      <w:pPr>
        <w:spacing w:line="760" w:lineRule="exact"/>
        <w:rPr>
          <w:rFonts w:ascii="楷体_GB2312" w:eastAsia="楷体_GB2312"/>
          <w:sz w:val="28"/>
          <w:szCs w:val="28"/>
          <w:u w:val="single"/>
        </w:rPr>
      </w:pPr>
      <w:r>
        <w:rPr>
          <w:rFonts w:hint="eastAsia" w:ascii="楷体_GB2312" w:eastAsia="楷体_GB2312"/>
          <w:sz w:val="28"/>
          <w:szCs w:val="28"/>
        </w:rPr>
        <w:t xml:space="preserve">            </w:t>
      </w:r>
      <w:r>
        <w:rPr>
          <w:rFonts w:hint="eastAsia" w:ascii="楷体_GB2312" w:eastAsia="楷体_GB2312"/>
          <w:sz w:val="28"/>
          <w:szCs w:val="28"/>
          <w:u w:val="single"/>
        </w:rPr>
        <w:t xml:space="preserve">                    </w:t>
      </w:r>
      <w:r>
        <w:rPr>
          <w:rFonts w:hint="eastAsia" w:ascii="楷体_GB2312" w:eastAsia="楷体_GB2312"/>
          <w:sz w:val="28"/>
          <w:szCs w:val="28"/>
        </w:rPr>
        <w:t xml:space="preserve">              </w:t>
      </w:r>
      <w:r>
        <w:rPr>
          <w:rFonts w:hint="eastAsia" w:ascii="楷体_GB2312" w:eastAsia="楷体_GB2312"/>
          <w:sz w:val="28"/>
          <w:szCs w:val="28"/>
          <w:u w:val="single"/>
        </w:rPr>
        <w:t xml:space="preserve">                  </w:t>
      </w:r>
    </w:p>
    <w:p>
      <w:pPr>
        <w:spacing w:line="760" w:lineRule="exact"/>
        <w:rPr>
          <w:rFonts w:ascii="楷体_GB2312" w:eastAsia="楷体_GB2312"/>
          <w:sz w:val="28"/>
          <w:szCs w:val="28"/>
        </w:rPr>
      </w:pPr>
      <w:r>
        <w:rPr>
          <w:rFonts w:hint="eastAsia" w:ascii="楷体_GB2312" w:eastAsia="楷体_GB2312"/>
          <w:sz w:val="28"/>
          <w:szCs w:val="28"/>
        </w:rPr>
        <w:t>法定代表人：</w:t>
      </w:r>
      <w:r>
        <w:rPr>
          <w:rFonts w:hint="eastAsia" w:ascii="楷体_GB2312" w:eastAsia="楷体_GB2312"/>
          <w:sz w:val="28"/>
          <w:szCs w:val="28"/>
          <w:u w:val="single"/>
        </w:rPr>
        <w:t xml:space="preserve">                    </w:t>
      </w:r>
      <w:r>
        <w:rPr>
          <w:rFonts w:hint="eastAsia" w:ascii="楷体_GB2312" w:eastAsia="楷体_GB2312"/>
          <w:sz w:val="28"/>
          <w:szCs w:val="28"/>
        </w:rPr>
        <w:t xml:space="preserve">  法定代表人：</w:t>
      </w:r>
      <w:r>
        <w:rPr>
          <w:rFonts w:hint="eastAsia" w:ascii="楷体_GB2312" w:eastAsia="楷体_GB2312"/>
          <w:sz w:val="28"/>
          <w:szCs w:val="28"/>
          <w:u w:val="single"/>
        </w:rPr>
        <w:t xml:space="preserve">                  </w:t>
      </w:r>
    </w:p>
    <w:p>
      <w:pPr>
        <w:spacing w:line="760" w:lineRule="exact"/>
        <w:rPr>
          <w:rFonts w:ascii="楷体_GB2312" w:eastAsia="楷体_GB2312"/>
          <w:sz w:val="28"/>
          <w:szCs w:val="28"/>
        </w:rPr>
      </w:pPr>
      <w:r>
        <w:rPr>
          <w:rFonts w:hint="eastAsia" w:ascii="楷体_GB2312" w:eastAsia="楷体_GB2312"/>
          <w:sz w:val="28"/>
          <w:szCs w:val="28"/>
        </w:rPr>
        <w:t>委托代表人：</w:t>
      </w:r>
      <w:r>
        <w:rPr>
          <w:rFonts w:hint="eastAsia" w:ascii="楷体_GB2312" w:eastAsia="楷体_GB2312"/>
          <w:sz w:val="28"/>
          <w:szCs w:val="28"/>
          <w:u w:val="single"/>
        </w:rPr>
        <w:t xml:space="preserve">                    </w:t>
      </w:r>
      <w:r>
        <w:rPr>
          <w:rFonts w:hint="eastAsia" w:ascii="楷体_GB2312" w:eastAsia="楷体_GB2312"/>
          <w:sz w:val="28"/>
          <w:szCs w:val="28"/>
        </w:rPr>
        <w:t xml:space="preserve">  委托代表人：</w:t>
      </w:r>
      <w:r>
        <w:rPr>
          <w:rFonts w:hint="eastAsia" w:ascii="楷体_GB2312" w:eastAsia="楷体_GB2312"/>
          <w:sz w:val="28"/>
          <w:szCs w:val="28"/>
          <w:u w:val="single"/>
        </w:rPr>
        <w:t xml:space="preserve">                  </w:t>
      </w:r>
    </w:p>
    <w:p>
      <w:pPr>
        <w:spacing w:line="760" w:lineRule="exact"/>
        <w:rPr>
          <w:rFonts w:ascii="楷体_GB2312" w:eastAsia="楷体_GB2312"/>
          <w:sz w:val="28"/>
          <w:szCs w:val="28"/>
          <w:u w:val="single"/>
        </w:rPr>
      </w:pPr>
      <w:r>
        <w:rPr>
          <w:rFonts w:hint="eastAsia" w:ascii="楷体_GB2312" w:eastAsia="楷体_GB2312"/>
          <w:sz w:val="28"/>
          <w:szCs w:val="28"/>
        </w:rPr>
        <w:t>地址：</w:t>
      </w:r>
      <w:r>
        <w:rPr>
          <w:rFonts w:hint="eastAsia" w:ascii="楷体_GB2312" w:eastAsia="楷体_GB2312"/>
          <w:sz w:val="28"/>
          <w:szCs w:val="28"/>
          <w:u w:val="single"/>
        </w:rPr>
        <w:t xml:space="preserve">                          </w:t>
      </w:r>
      <w:r>
        <w:rPr>
          <w:rFonts w:hint="eastAsia" w:ascii="楷体_GB2312" w:eastAsia="楷体_GB2312"/>
          <w:sz w:val="28"/>
          <w:szCs w:val="28"/>
        </w:rPr>
        <w:t xml:space="preserve">  地址：</w:t>
      </w:r>
      <w:r>
        <w:rPr>
          <w:rFonts w:hint="eastAsia" w:ascii="楷体_GB2312" w:eastAsia="楷体_GB2312"/>
          <w:sz w:val="28"/>
          <w:szCs w:val="28"/>
          <w:u w:val="single"/>
        </w:rPr>
        <w:t xml:space="preserve">                        </w:t>
      </w:r>
    </w:p>
    <w:p>
      <w:pPr>
        <w:spacing w:line="760" w:lineRule="exact"/>
        <w:rPr>
          <w:rFonts w:ascii="楷体_GB2312" w:eastAsia="楷体_GB2312"/>
          <w:sz w:val="28"/>
          <w:szCs w:val="28"/>
        </w:rPr>
      </w:pPr>
      <w:r>
        <w:rPr>
          <w:rFonts w:hint="eastAsia" w:ascii="楷体_GB2312" w:eastAsia="楷体_GB2312"/>
          <w:sz w:val="28"/>
          <w:szCs w:val="28"/>
        </w:rPr>
        <w:t>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r>
        <w:rPr>
          <w:rFonts w:hint="eastAsia" w:ascii="楷体_GB2312" w:eastAsia="楷体_GB2312"/>
          <w:sz w:val="28"/>
          <w:szCs w:val="28"/>
        </w:rPr>
        <w:t xml:space="preserve">  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p>
    <w:p>
      <w:pPr>
        <w:spacing w:line="760" w:lineRule="exact"/>
        <w:ind w:firstLine="4760" w:firstLineChars="1700"/>
        <w:rPr>
          <w:rFonts w:ascii="楷体_GB2312" w:eastAsia="楷体_GB2312"/>
          <w:sz w:val="28"/>
          <w:szCs w:val="32"/>
        </w:rPr>
      </w:pPr>
      <w:r>
        <w:rPr>
          <w:rFonts w:hint="eastAsia" w:ascii="楷体_GB2312" w:eastAsia="楷体_GB2312"/>
          <w:sz w:val="28"/>
          <w:szCs w:val="32"/>
        </w:rPr>
        <w:t>签订时间：</w:t>
      </w:r>
      <w:r>
        <w:rPr>
          <w:rFonts w:hint="eastAsia" w:ascii="楷体_GB2312" w:eastAsia="楷体_GB2312"/>
          <w:sz w:val="28"/>
          <w:szCs w:val="32"/>
          <w:u w:val="single"/>
        </w:rPr>
        <w:t xml:space="preserve">                    </w:t>
      </w:r>
    </w:p>
    <w:p>
      <w:pPr>
        <w:widowControl/>
        <w:jc w:val="left"/>
        <w:rPr>
          <w:rFonts w:ascii="方正书宋简体" w:hAnsi="方正书宋简体" w:eastAsia="方正书宋简体" w:cs="方正书宋简体"/>
          <w:bCs/>
          <w:color w:val="000000"/>
          <w:sz w:val="22"/>
          <w:szCs w:val="22"/>
        </w:rPr>
      </w:pPr>
      <w:r>
        <w:rPr>
          <w:rFonts w:ascii="方正书宋简体" w:hAnsi="方正书宋简体" w:eastAsia="方正书宋简体" w:cs="方正书宋简体"/>
          <w:bCs/>
          <w:color w:val="000000"/>
          <w:sz w:val="22"/>
          <w:szCs w:val="22"/>
        </w:rPr>
        <w:br w:type="page"/>
      </w:r>
    </w:p>
    <w:p>
      <w:pPr>
        <w:pStyle w:val="3"/>
        <w:numPr>
          <w:ilvl w:val="0"/>
          <w:numId w:val="2"/>
        </w:numPr>
        <w:spacing w:line="257" w:lineRule="auto"/>
        <w:rPr>
          <w:rFonts w:ascii="黑体" w:hAnsi="黑体" w:eastAsia="黑体" w:cs="黑体"/>
        </w:rPr>
      </w:pPr>
      <w:bookmarkStart w:id="1753" w:name="_Toc14637"/>
      <w:r>
        <w:rPr>
          <w:rFonts w:hint="eastAsia" w:ascii="黑体" w:hAnsi="黑体" w:eastAsia="黑体" w:cs="黑体"/>
        </w:rPr>
        <w:t>湖北省农贸市场食品质量安全合同 （EF-2008-0101）</w:t>
      </w:r>
      <w:bookmarkEnd w:id="1753"/>
    </w:p>
    <w:p>
      <w:pPr>
        <w:adjustRightInd w:val="0"/>
        <w:snapToGrid w:val="0"/>
        <w:spacing w:line="480" w:lineRule="exact"/>
        <w:rPr>
          <w:rFonts w:ascii="楷体_GB2312" w:hAnsi="宋体" w:eastAsia="楷体_GB2312"/>
          <w:bCs/>
          <w:szCs w:val="28"/>
        </w:rPr>
      </w:pPr>
      <w:r>
        <w:rPr>
          <w:rFonts w:hint="eastAsia" w:ascii="仿宋_GB2312" w:hAnsi="仿宋_GB2312" w:eastAsia="仿宋_GB2312" w:cs="仿宋_GB2312"/>
          <w:sz w:val="32"/>
          <w:szCs w:val="32"/>
        </w:rPr>
        <w:t xml:space="preserve">EF-2008-0101      </w:t>
      </w:r>
      <w:r>
        <w:rPr>
          <w:rFonts w:hint="eastAsia" w:ascii="楷体_GB2312" w:eastAsia="楷体_GB2312"/>
          <w:szCs w:val="28"/>
        </w:rPr>
        <w:t xml:space="preserve">            </w:t>
      </w:r>
    </w:p>
    <w:p>
      <w:pPr>
        <w:spacing w:line="480" w:lineRule="exact"/>
        <w:ind w:right="70"/>
        <w:jc w:val="center"/>
        <w:rPr>
          <w:rFonts w:ascii="楷体_GB2312" w:eastAsia="楷体_GB2312"/>
          <w:szCs w:val="32"/>
        </w:rPr>
      </w:pPr>
    </w:p>
    <w:p>
      <w:pPr>
        <w:spacing w:line="480" w:lineRule="exact"/>
        <w:ind w:right="70"/>
        <w:jc w:val="center"/>
        <w:rPr>
          <w:rFonts w:ascii="楷体_GB2312" w:eastAsia="楷体_GB2312"/>
          <w:szCs w:val="32"/>
        </w:rPr>
      </w:pPr>
    </w:p>
    <w:p>
      <w:pPr>
        <w:spacing w:line="480" w:lineRule="exact"/>
        <w:ind w:right="70"/>
        <w:jc w:val="center"/>
        <w:rPr>
          <w:rFonts w:ascii="楷体_GB2312" w:eastAsia="楷体_GB2312"/>
          <w:szCs w:val="32"/>
        </w:rPr>
      </w:pPr>
      <w:r>
        <w:rPr>
          <w:rFonts w:hint="eastAsia" w:ascii="楷体_GB2312" w:eastAsia="楷体_GB2312"/>
          <w:szCs w:val="32"/>
        </w:rPr>
        <w:t xml:space="preserve">                                       合同编号：</w:t>
      </w:r>
      <w:r>
        <w:rPr>
          <w:rFonts w:hint="eastAsia" w:ascii="楷体_GB2312" w:eastAsia="楷体_GB2312"/>
          <w:szCs w:val="32"/>
          <w:u w:val="single"/>
        </w:rPr>
        <w:t xml:space="preserve">        </w:t>
      </w:r>
    </w:p>
    <w:p>
      <w:pPr>
        <w:spacing w:line="480" w:lineRule="exact"/>
        <w:jc w:val="center"/>
        <w:rPr>
          <w:rFonts w:ascii="黑体" w:hAnsi="华文中宋" w:eastAsia="黑体"/>
          <w:sz w:val="44"/>
          <w:szCs w:val="44"/>
        </w:rPr>
      </w:pPr>
    </w:p>
    <w:p>
      <w:pPr>
        <w:adjustRightInd w:val="0"/>
        <w:snapToGrid w:val="0"/>
        <w:spacing w:line="480" w:lineRule="exact"/>
        <w:rPr>
          <w:rFonts w:ascii="楷体_GB2312" w:eastAsia="楷体_GB2312"/>
          <w:szCs w:val="28"/>
        </w:rPr>
      </w:pPr>
    </w:p>
    <w:p>
      <w:pPr>
        <w:adjustRightInd w:val="0"/>
        <w:snapToGrid w:val="0"/>
        <w:spacing w:line="480" w:lineRule="exact"/>
        <w:jc w:val="center"/>
        <w:rPr>
          <w:rFonts w:ascii="黑体" w:hAnsi="华文中宋" w:eastAsia="黑体"/>
          <w:sz w:val="44"/>
          <w:szCs w:val="44"/>
        </w:rPr>
      </w:pPr>
      <w:r>
        <w:rPr>
          <w:rFonts w:hint="eastAsia" w:ascii="黑体" w:hAnsi="华文中宋" w:eastAsia="黑体"/>
          <w:sz w:val="44"/>
          <w:szCs w:val="44"/>
        </w:rPr>
        <w:t>湖北省农贸市场食品质量安全合同</w:t>
      </w:r>
    </w:p>
    <w:p>
      <w:pPr>
        <w:adjustRightInd w:val="0"/>
        <w:snapToGrid w:val="0"/>
        <w:spacing w:line="480" w:lineRule="exact"/>
        <w:ind w:firstLine="567"/>
        <w:rPr>
          <w:rFonts w:ascii="楷体_GB2312" w:eastAsia="楷体_GB2312"/>
          <w:szCs w:val="28"/>
        </w:rPr>
      </w:pPr>
    </w:p>
    <w:p>
      <w:pPr>
        <w:adjustRightInd w:val="0"/>
        <w:snapToGrid w:val="0"/>
        <w:spacing w:line="480" w:lineRule="exact"/>
        <w:rPr>
          <w:rFonts w:ascii="楷体_GB2312" w:eastAsia="楷体_GB2312"/>
          <w:kern w:val="0"/>
          <w:sz w:val="28"/>
          <w:szCs w:val="28"/>
        </w:rPr>
      </w:pPr>
      <w:r>
        <w:rPr>
          <w:rFonts w:hint="eastAsia" w:ascii="楷体_GB2312" w:hAnsi="宋体" w:eastAsia="楷体_GB2312"/>
          <w:bCs/>
          <w:sz w:val="28"/>
          <w:szCs w:val="28"/>
        </w:rPr>
        <w:t>甲方（农贸市场开办者）：</w:t>
      </w:r>
      <w:r>
        <w:rPr>
          <w:rFonts w:hint="eastAsia" w:ascii="楷体_GB2312" w:hAnsi="宋体" w:eastAsia="楷体_GB2312"/>
          <w:bCs/>
          <w:sz w:val="28"/>
          <w:szCs w:val="28"/>
          <w:u w:val="single"/>
        </w:rPr>
        <w:t xml:space="preserve">                             </w:t>
      </w:r>
    </w:p>
    <w:p>
      <w:pPr>
        <w:adjustRightInd w:val="0"/>
        <w:snapToGrid w:val="0"/>
        <w:spacing w:line="480" w:lineRule="exact"/>
        <w:rPr>
          <w:rFonts w:ascii="楷体_GB2312" w:eastAsia="楷体_GB2312"/>
          <w:kern w:val="0"/>
          <w:sz w:val="28"/>
          <w:szCs w:val="28"/>
        </w:rPr>
      </w:pPr>
      <w:r>
        <w:rPr>
          <w:rFonts w:hint="eastAsia" w:ascii="楷体_GB2312" w:hAnsi="宋体" w:eastAsia="楷体_GB2312"/>
          <w:bCs/>
          <w:spacing w:val="20"/>
          <w:sz w:val="28"/>
          <w:szCs w:val="28"/>
        </w:rPr>
        <w:t>乙方（农贸市场食品经营者）</w:t>
      </w:r>
      <w:r>
        <w:rPr>
          <w:rFonts w:hint="eastAsia" w:ascii="楷体_GB2312" w:hAnsi="宋体" w:eastAsia="楷体_GB2312"/>
          <w:bCs/>
          <w:sz w:val="28"/>
          <w:szCs w:val="28"/>
        </w:rPr>
        <w:t>：</w:t>
      </w:r>
      <w:r>
        <w:rPr>
          <w:rFonts w:hint="eastAsia" w:ascii="楷体_GB2312" w:hAnsi="宋体" w:eastAsia="楷体_GB2312"/>
          <w:bCs/>
          <w:sz w:val="28"/>
          <w:szCs w:val="28"/>
          <w:u w:val="single"/>
        </w:rPr>
        <w:t xml:space="preserve">                         </w:t>
      </w:r>
    </w:p>
    <w:p>
      <w:pPr>
        <w:adjustRightInd w:val="0"/>
        <w:snapToGrid w:val="0"/>
        <w:spacing w:line="480" w:lineRule="exact"/>
        <w:rPr>
          <w:rFonts w:ascii="楷体_GB2312" w:eastAsia="楷体_GB2312"/>
          <w:kern w:val="0"/>
          <w:sz w:val="28"/>
          <w:szCs w:val="28"/>
        </w:rPr>
      </w:pPr>
    </w:p>
    <w:p>
      <w:pPr>
        <w:spacing w:line="480" w:lineRule="exact"/>
        <w:ind w:firstLine="560" w:firstLineChars="200"/>
        <w:rPr>
          <w:rFonts w:ascii="楷体_GB2312" w:eastAsia="楷体_GB2312"/>
          <w:sz w:val="28"/>
          <w:szCs w:val="28"/>
        </w:rPr>
      </w:pPr>
      <w:r>
        <w:rPr>
          <w:rFonts w:hint="eastAsia" w:ascii="楷体_GB2312" w:eastAsia="楷体_GB2312"/>
          <w:b/>
          <w:sz w:val="28"/>
          <w:szCs w:val="28"/>
        </w:rPr>
        <w:t xml:space="preserve">第一条  </w:t>
      </w:r>
      <w:r>
        <w:rPr>
          <w:rFonts w:hint="eastAsia" w:ascii="楷体_GB2312" w:eastAsia="楷体_GB2312"/>
          <w:kern w:val="0"/>
          <w:sz w:val="28"/>
          <w:szCs w:val="28"/>
        </w:rPr>
        <w:t>乙方进入甲方开办的农贸市场经营食品（包括食用农产品及其加工品，下同），</w:t>
      </w:r>
      <w:r>
        <w:rPr>
          <w:rFonts w:hint="eastAsia" w:ascii="楷体_GB2312" w:eastAsia="楷体_GB2312"/>
          <w:sz w:val="28"/>
          <w:szCs w:val="28"/>
        </w:rPr>
        <w:t>根据《中华人民共和国合同法》及相关法律法规，</w:t>
      </w:r>
      <w:r>
        <w:rPr>
          <w:rFonts w:hint="eastAsia" w:ascii="楷体_GB2312" w:eastAsia="楷体_GB2312"/>
          <w:kern w:val="0"/>
          <w:sz w:val="28"/>
          <w:szCs w:val="28"/>
        </w:rPr>
        <w:t>双方就经营食品的质量安全签订本合同。</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sz w:val="28"/>
          <w:szCs w:val="28"/>
        </w:rPr>
        <w:t xml:space="preserve">第二条  </w:t>
      </w:r>
      <w:r>
        <w:rPr>
          <w:rFonts w:hint="eastAsia" w:ascii="楷体_GB2312" w:eastAsia="楷体_GB2312"/>
          <w:kern w:val="0"/>
          <w:sz w:val="28"/>
          <w:szCs w:val="28"/>
        </w:rPr>
        <w:t>甲方具备开办市场的主体资格，对乙方的食品质量安全履行以下义务：</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（一）查验乙方具备应有的营业执照、卫生许可证等证件，建立市场经营者档案；定期组织乙方从业人员进行健康检查，建立从业人员健康档案，体检费用由</w:t>
      </w:r>
      <w:r>
        <w:rPr>
          <w:rFonts w:hint="eastAsia" w:ascii="楷体_GB2312" w:eastAsia="楷体_GB2312"/>
          <w:kern w:val="0"/>
          <w:sz w:val="28"/>
          <w:szCs w:val="28"/>
          <w:u w:val="single"/>
        </w:rPr>
        <w:t xml:space="preserve">     </w:t>
      </w:r>
      <w:r>
        <w:rPr>
          <w:rFonts w:hint="eastAsia" w:ascii="楷体_GB2312" w:eastAsia="楷体_GB2312"/>
          <w:kern w:val="0"/>
          <w:sz w:val="28"/>
          <w:szCs w:val="28"/>
        </w:rPr>
        <w:t>方承担。</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二）查验乙方应具有的食品质量检验、检疫及检测合格证明；对实行食品质量安全市场准入制度的食品，查验其食品质量安全市场准入标志；查验散装或自行分装食品名称、产地、生产企业、生产日期或分装日期、保质期，查验定型包装食品中文标识及相关说明。</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（三）定期公布乙方食品自检、抽查信息及食品质量安全状况记录。</w:t>
      </w:r>
    </w:p>
    <w:p>
      <w:pPr>
        <w:adjustRightInd w:val="0"/>
        <w:snapToGrid w:val="0"/>
        <w:spacing w:line="480" w:lineRule="exact"/>
        <w:ind w:firstLine="565" w:firstLineChars="202"/>
        <w:rPr>
          <w:rFonts w:ascii="楷体_GB2312" w:eastAsia="楷体_GB2312"/>
          <w:kern w:val="0"/>
          <w:sz w:val="28"/>
          <w:szCs w:val="28"/>
        </w:rPr>
      </w:pPr>
      <w:r>
        <w:rPr>
          <w:rFonts w:hint="eastAsia" w:ascii="楷体_GB2312" w:eastAsia="楷体_GB2312"/>
          <w:b/>
          <w:kern w:val="0"/>
          <w:sz w:val="28"/>
          <w:szCs w:val="28"/>
        </w:rPr>
        <w:t>第三条</w:t>
      </w:r>
      <w:r>
        <w:rPr>
          <w:rFonts w:hint="eastAsia" w:ascii="楷体_GB2312" w:eastAsia="楷体_GB2312"/>
          <w:kern w:val="0"/>
          <w:sz w:val="28"/>
          <w:szCs w:val="28"/>
        </w:rPr>
        <w:t xml:space="preserve">  乙方应取得相应的营业执照、卫生许可证等食品经营资格证件，保证不销售以下食品：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（一）假冒伪劣食品和过期食品；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（二）没有质量检验或检疫、检测合格证明的食品；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（三）没有商品名称、制造商名称、地址、生产日期或者分装日期、保质期等中文标识的定型包装食品；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（四）含有“瘦肉精”等有害成分的畜禽肉及其制品；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（五）施用过甲胺磷等剧毒、高毒、高残留农药、不符合国家强制性标准、来源不明或不合法的食用农副产品；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（六）不符合国家有关规定的其他食品。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kern w:val="0"/>
          <w:sz w:val="28"/>
          <w:szCs w:val="28"/>
        </w:rPr>
        <w:t>第四条</w:t>
      </w:r>
      <w:r>
        <w:rPr>
          <w:rFonts w:hint="eastAsia" w:ascii="楷体_GB2312" w:eastAsia="楷体_GB2312"/>
          <w:kern w:val="0"/>
          <w:sz w:val="28"/>
          <w:szCs w:val="28"/>
        </w:rPr>
        <w:t xml:space="preserve">  甲方配备与市场规模和市场食品品种、数量相适应的检验设备及食品质量安全管理人员，免费对乙方经营的食品进行抽查检测。抽检结果不合格的，及时通知乙方，乙方停止销售该食品。乙方对检测结果有异议的，可申请到法定检测机构复检。复检结果合格的，该食品重新在本市场销售，复检费用由甲方承担；复检结果不合格的，复检费用由乙方承担。</w:t>
      </w:r>
    </w:p>
    <w:p>
      <w:pPr>
        <w:adjustRightInd w:val="0"/>
        <w:snapToGrid w:val="0"/>
        <w:spacing w:line="480" w:lineRule="exact"/>
        <w:ind w:firstLine="567"/>
        <w:rPr>
          <w:rFonts w:ascii="楷体_GB2312" w:eastAsia="楷体_GB2312"/>
          <w:kern w:val="0"/>
          <w:sz w:val="28"/>
          <w:szCs w:val="28"/>
          <w:u w:val="single"/>
        </w:rPr>
      </w:pPr>
      <w:r>
        <w:rPr>
          <w:rFonts w:hint="eastAsia" w:ascii="楷体_GB2312" w:eastAsia="楷体_GB2312"/>
          <w:b/>
          <w:kern w:val="0"/>
          <w:sz w:val="28"/>
          <w:szCs w:val="28"/>
        </w:rPr>
        <w:t>第五条</w:t>
      </w:r>
      <w:r>
        <w:rPr>
          <w:rFonts w:hint="eastAsia" w:ascii="楷体_GB2312" w:eastAsia="楷体_GB2312"/>
          <w:kern w:val="0"/>
          <w:sz w:val="28"/>
          <w:szCs w:val="28"/>
        </w:rPr>
        <w:t xml:space="preserve">  乙方知悉并遵守甲方有关市场食品经营的管理制度，并于本合同签订日向甲方缴纳食品质量安全保证金</w:t>
      </w:r>
      <w:r>
        <w:rPr>
          <w:rFonts w:hint="eastAsia" w:ascii="楷体_GB2312" w:eastAsia="楷体_GB2312"/>
          <w:kern w:val="0"/>
          <w:sz w:val="28"/>
          <w:szCs w:val="28"/>
          <w:u w:val="single"/>
        </w:rPr>
        <w:t xml:space="preserve">         </w:t>
      </w:r>
      <w:r>
        <w:rPr>
          <w:rFonts w:hint="eastAsia" w:ascii="楷体_GB2312" w:eastAsia="楷体_GB2312"/>
          <w:kern w:val="0"/>
          <w:sz w:val="28"/>
          <w:szCs w:val="28"/>
        </w:rPr>
        <w:t>元。合同期内乙方未发生违反本合同约定行为的，甲方在本合同终止之日起</w:t>
      </w:r>
      <w:r>
        <w:rPr>
          <w:rFonts w:hint="eastAsia" w:ascii="楷体_GB2312" w:eastAsia="楷体_GB2312"/>
          <w:kern w:val="0"/>
          <w:sz w:val="28"/>
          <w:szCs w:val="28"/>
          <w:u w:val="single"/>
        </w:rPr>
        <w:t xml:space="preserve">      </w:t>
      </w:r>
    </w:p>
    <w:p>
      <w:pPr>
        <w:adjustRightInd w:val="0"/>
        <w:snapToGrid w:val="0"/>
        <w:spacing w:line="480" w:lineRule="exact"/>
        <w:rPr>
          <w:rFonts w:ascii="楷体_GB2312" w:eastAsia="楷体_GB2312"/>
          <w:kern w:val="0"/>
          <w:sz w:val="28"/>
          <w:szCs w:val="28"/>
        </w:rPr>
      </w:pPr>
      <w:r>
        <w:rPr>
          <w:rFonts w:hint="eastAsia" w:ascii="楷体_GB2312" w:eastAsia="楷体_GB2312"/>
          <w:kern w:val="0"/>
          <w:sz w:val="28"/>
          <w:szCs w:val="28"/>
        </w:rPr>
        <w:t>日内将食品安全保证金全额返还；合同期内乙方发生违反本合同约定行为的，按照本合同第六条、第八条、第九条的约定办理。</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kern w:val="0"/>
          <w:sz w:val="28"/>
          <w:szCs w:val="28"/>
        </w:rPr>
        <w:t>第六条</w:t>
      </w:r>
      <w:r>
        <w:rPr>
          <w:rFonts w:hint="eastAsia" w:ascii="楷体_GB2312" w:eastAsia="楷体_GB2312"/>
          <w:kern w:val="0"/>
          <w:sz w:val="28"/>
          <w:szCs w:val="28"/>
        </w:rPr>
        <w:t xml:space="preserve">  甲方负责接待消费者咨询和投诉，协调解决食品质量安全纠纷。消费者合法权益受到乙方侵害且不能获得赔偿的，甲方可先行赔偿，赔偿经费从乙方缴纳的食品质量安全保证金中支付，事后向乙方追付。</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kern w:val="0"/>
          <w:sz w:val="28"/>
          <w:szCs w:val="28"/>
        </w:rPr>
        <w:t>第七条</w:t>
      </w:r>
      <w:r>
        <w:rPr>
          <w:rFonts w:hint="eastAsia" w:ascii="楷体_GB2312" w:eastAsia="楷体_GB2312"/>
          <w:kern w:val="0"/>
          <w:sz w:val="28"/>
          <w:szCs w:val="28"/>
        </w:rPr>
        <w:t xml:space="preserve">  发现乙方出售的食品存在安全隐患的，甲方应在第一时间告知乙方和相关消费者，采取有效措施消除食品安全隐患。</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sz w:val="28"/>
          <w:szCs w:val="28"/>
        </w:rPr>
        <w:t>第八条</w:t>
      </w:r>
      <w:r>
        <w:rPr>
          <w:rFonts w:hint="eastAsia" w:ascii="楷体_GB2312" w:eastAsia="楷体_GB2312"/>
          <w:kern w:val="0"/>
          <w:sz w:val="28"/>
          <w:szCs w:val="28"/>
        </w:rPr>
        <w:t xml:space="preserve">  甲方违反本合同约定的，向乙方双倍返还食品质量安全保证金。</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kern w:val="0"/>
          <w:sz w:val="28"/>
          <w:szCs w:val="28"/>
        </w:rPr>
        <w:t>第九条</w:t>
      </w:r>
      <w:r>
        <w:rPr>
          <w:rFonts w:hint="eastAsia" w:ascii="楷体_GB2312" w:eastAsia="楷体_GB2312"/>
          <w:kern w:val="0"/>
          <w:sz w:val="28"/>
          <w:szCs w:val="28"/>
        </w:rPr>
        <w:t xml:space="preserve">  乙方违反本合同约定，甲方应及时向乙方指出，并督促其改正；乙方拒不改正的，甲方可实施以下措施：</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（一）发现乙方经营不合格、有毒、有害食品的，报告工商行政管理部门，并配合工商行政管理部门调查、销毁；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（二）发现乙方经营来路不明或来自非法渠道的食品的，报告工商行政管理部门，配合工商行政管理部门调查处理，阻止该食品转移；</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（三）不予返还乙方缴纳的食品质量安全保证金；</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（四）解除甲乙双方的市场租赁合同，取消乙方在本市场的经营资格。</w:t>
      </w:r>
    </w:p>
    <w:p>
      <w:pPr>
        <w:adjustRightInd w:val="0"/>
        <w:snapToGrid w:val="0"/>
        <w:spacing w:line="480" w:lineRule="exact"/>
        <w:ind w:left="210" w:leftChars="100" w:firstLine="282" w:firstLineChars="101"/>
        <w:rPr>
          <w:rFonts w:ascii="楷体_GB2312" w:eastAsia="楷体_GB2312"/>
          <w:sz w:val="28"/>
          <w:szCs w:val="28"/>
        </w:rPr>
      </w:pPr>
      <w:r>
        <w:rPr>
          <w:rFonts w:hint="eastAsia" w:ascii="楷体_GB2312" w:eastAsia="楷体_GB2312"/>
          <w:b/>
          <w:sz w:val="28"/>
          <w:szCs w:val="28"/>
        </w:rPr>
        <w:t>第十条</w:t>
      </w:r>
      <w:r>
        <w:rPr>
          <w:rFonts w:hint="eastAsia" w:ascii="楷体_GB2312" w:eastAsia="楷体_GB2312"/>
          <w:sz w:val="28"/>
          <w:szCs w:val="28"/>
        </w:rPr>
        <w:t xml:space="preserve">  本合同期限为</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日至</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sz w:val="28"/>
          <w:szCs w:val="28"/>
        </w:rPr>
        <w:t>第十一条</w:t>
      </w:r>
      <w:r>
        <w:rPr>
          <w:rFonts w:hint="eastAsia" w:ascii="楷体_GB2312" w:eastAsia="楷体_GB2312"/>
          <w:kern w:val="0"/>
          <w:sz w:val="28"/>
          <w:szCs w:val="28"/>
        </w:rPr>
        <w:t xml:space="preserve"> </w:t>
      </w:r>
      <w:r>
        <w:rPr>
          <w:rFonts w:hint="eastAsia" w:ascii="楷体_GB2312" w:eastAsia="楷体_GB2312"/>
          <w:sz w:val="28"/>
          <w:szCs w:val="28"/>
        </w:rPr>
        <w:t>本合同发生争议，可请</w:t>
      </w:r>
      <w:r>
        <w:rPr>
          <w:rFonts w:hint="eastAsia" w:ascii="楷体_GB2312" w:eastAsia="楷体_GB2312"/>
          <w:sz w:val="28"/>
          <w:szCs w:val="28"/>
          <w:u w:val="single"/>
        </w:rPr>
        <w:t xml:space="preserve">         </w:t>
      </w:r>
      <w:r>
        <w:rPr>
          <w:rFonts w:hint="eastAsia" w:ascii="楷体_GB2312" w:eastAsia="楷体_GB2312"/>
          <w:sz w:val="28"/>
          <w:szCs w:val="28"/>
        </w:rPr>
        <w:t>工商行政管理局调解，或者按照下列第</w:t>
      </w:r>
      <w:r>
        <w:rPr>
          <w:rFonts w:hint="eastAsia" w:ascii="楷体_GB2312" w:eastAsia="楷体_GB2312"/>
          <w:sz w:val="28"/>
          <w:szCs w:val="28"/>
          <w:u w:val="single"/>
        </w:rPr>
        <w:t xml:space="preserve">    </w:t>
      </w:r>
      <w:r>
        <w:rPr>
          <w:rFonts w:hint="eastAsia" w:ascii="楷体_GB2312" w:eastAsia="楷体_GB2312"/>
          <w:sz w:val="28"/>
          <w:szCs w:val="28"/>
        </w:rPr>
        <w:t>项办理：</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（一）</w:t>
      </w:r>
      <w:r>
        <w:rPr>
          <w:rFonts w:hint="eastAsia" w:ascii="楷体_GB2312" w:eastAsia="楷体_GB2312"/>
          <w:sz w:val="28"/>
          <w:szCs w:val="28"/>
        </w:rPr>
        <w:t>提交</w:t>
      </w:r>
      <w:r>
        <w:rPr>
          <w:rFonts w:hint="eastAsia" w:ascii="楷体_GB2312" w:eastAsia="楷体_GB2312"/>
          <w:sz w:val="28"/>
          <w:szCs w:val="28"/>
          <w:u w:val="single"/>
        </w:rPr>
        <w:t xml:space="preserve">                        </w:t>
      </w:r>
      <w:r>
        <w:rPr>
          <w:rFonts w:hint="eastAsia" w:ascii="楷体_GB2312" w:eastAsia="楷体_GB2312"/>
          <w:sz w:val="28"/>
          <w:szCs w:val="28"/>
        </w:rPr>
        <w:t>仲裁委员会仲裁；</w:t>
      </w:r>
    </w:p>
    <w:p>
      <w:pPr>
        <w:numPr>
          <w:ilvl w:val="0"/>
          <w:numId w:val="8"/>
        </w:numPr>
        <w:adjustRightInd w:val="0"/>
        <w:snapToGrid w:val="0"/>
        <w:spacing w:line="480" w:lineRule="exact"/>
        <w:rPr>
          <w:rFonts w:ascii="楷体_GB2312" w:eastAsia="楷体_GB2312"/>
          <w:kern w:val="0"/>
          <w:sz w:val="28"/>
          <w:szCs w:val="28"/>
        </w:rPr>
      </w:pPr>
      <w:r>
        <w:rPr>
          <w:rFonts w:hint="eastAsia" w:ascii="楷体_GB2312" w:eastAsia="楷体_GB2312"/>
          <w:sz w:val="28"/>
          <w:szCs w:val="28"/>
        </w:rPr>
        <w:t>向</w:t>
      </w:r>
      <w:r>
        <w:rPr>
          <w:rFonts w:hint="eastAsia" w:ascii="楷体_GB2312" w:eastAsia="楷体_GB2312"/>
          <w:sz w:val="28"/>
          <w:szCs w:val="28"/>
          <w:u w:val="single"/>
        </w:rPr>
        <w:t xml:space="preserve">                          </w:t>
      </w:r>
      <w:r>
        <w:rPr>
          <w:rFonts w:hint="eastAsia" w:ascii="楷体_GB2312" w:eastAsia="楷体_GB2312"/>
          <w:sz w:val="28"/>
          <w:szCs w:val="28"/>
        </w:rPr>
        <w:t>人民法院起诉。</w:t>
      </w:r>
    </w:p>
    <w:p>
      <w:pPr>
        <w:spacing w:line="480" w:lineRule="exact"/>
        <w:ind w:left="2" w:firstLine="557" w:firstLineChars="199"/>
        <w:rPr>
          <w:rFonts w:ascii="楷体_GB2312" w:eastAsia="楷体_GB2312"/>
          <w:sz w:val="28"/>
          <w:szCs w:val="28"/>
        </w:rPr>
      </w:pPr>
      <w:r>
        <w:rPr>
          <w:rFonts w:hint="eastAsia" w:ascii="楷体_GB2312" w:eastAsia="楷体_GB2312"/>
          <w:b/>
          <w:sz w:val="28"/>
          <w:szCs w:val="28"/>
        </w:rPr>
        <w:t>第十二条</w:t>
      </w:r>
      <w:r>
        <w:rPr>
          <w:rFonts w:hint="eastAsia" w:ascii="楷体_GB2312" w:eastAsia="楷体_GB2312"/>
          <w:sz w:val="28"/>
          <w:szCs w:val="28"/>
        </w:rPr>
        <w:t xml:space="preserve"> 本合同一式两份，甲乙双方各执一份。自甲乙双方签字或盖章时生效。</w:t>
      </w:r>
    </w:p>
    <w:p>
      <w:pPr>
        <w:spacing w:line="480" w:lineRule="exact"/>
        <w:rPr>
          <w:rFonts w:ascii="楷体_GB2312" w:eastAsia="楷体_GB2312"/>
          <w:sz w:val="28"/>
          <w:szCs w:val="28"/>
        </w:rPr>
      </w:pPr>
      <w:r>
        <w:rPr>
          <w:rFonts w:hint="eastAsia" w:ascii="楷体_GB2312" w:eastAsia="楷体_GB2312"/>
          <w:sz w:val="28"/>
          <w:szCs w:val="28"/>
        </w:rPr>
        <w:t xml:space="preserve"> </w:t>
      </w:r>
    </w:p>
    <w:p>
      <w:pPr>
        <w:spacing w:line="480" w:lineRule="exact"/>
        <w:rPr>
          <w:rFonts w:ascii="楷体_GB2312" w:eastAsia="楷体_GB2312"/>
          <w:sz w:val="28"/>
          <w:szCs w:val="28"/>
          <w:u w:val="single"/>
        </w:rPr>
      </w:pPr>
      <w:r>
        <w:rPr>
          <w:rFonts w:hint="eastAsia" w:ascii="楷体_GB2312" w:eastAsia="楷体_GB2312"/>
          <w:sz w:val="28"/>
          <w:szCs w:val="28"/>
        </w:rPr>
        <w:t>甲方（签章）：                     乙方（签章）：</w:t>
      </w:r>
    </w:p>
    <w:p>
      <w:pPr>
        <w:spacing w:line="480" w:lineRule="exact"/>
        <w:rPr>
          <w:rFonts w:ascii="楷体_GB2312" w:eastAsia="楷体_GB2312"/>
          <w:sz w:val="28"/>
          <w:szCs w:val="28"/>
          <w:u w:val="single"/>
        </w:rPr>
      </w:pPr>
      <w:r>
        <w:rPr>
          <w:rFonts w:hint="eastAsia" w:ascii="楷体_GB2312" w:eastAsia="楷体_GB2312"/>
          <w:sz w:val="28"/>
          <w:szCs w:val="28"/>
        </w:rPr>
        <w:t xml:space="preserve">            </w:t>
      </w:r>
      <w:r>
        <w:rPr>
          <w:rFonts w:hint="eastAsia" w:ascii="楷体_GB2312" w:eastAsia="楷体_GB2312"/>
          <w:sz w:val="28"/>
          <w:szCs w:val="28"/>
          <w:u w:val="single"/>
        </w:rPr>
        <w:t xml:space="preserve">                    </w:t>
      </w:r>
      <w:r>
        <w:rPr>
          <w:rFonts w:hint="eastAsia" w:ascii="楷体_GB2312" w:eastAsia="楷体_GB2312"/>
          <w:sz w:val="28"/>
          <w:szCs w:val="28"/>
        </w:rPr>
        <w:t xml:space="preserve">              </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法定代表人：</w:t>
      </w:r>
      <w:r>
        <w:rPr>
          <w:rFonts w:hint="eastAsia" w:ascii="楷体_GB2312" w:eastAsia="楷体_GB2312"/>
          <w:sz w:val="28"/>
          <w:szCs w:val="28"/>
          <w:u w:val="single"/>
        </w:rPr>
        <w:t xml:space="preserve">                    </w:t>
      </w:r>
      <w:r>
        <w:rPr>
          <w:rFonts w:hint="eastAsia" w:ascii="楷体_GB2312" w:eastAsia="楷体_GB2312"/>
          <w:sz w:val="28"/>
          <w:szCs w:val="28"/>
        </w:rPr>
        <w:t xml:space="preserve">  法定代表人：</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委托代表人：</w:t>
      </w:r>
      <w:r>
        <w:rPr>
          <w:rFonts w:hint="eastAsia" w:ascii="楷体_GB2312" w:eastAsia="楷体_GB2312"/>
          <w:sz w:val="28"/>
          <w:szCs w:val="28"/>
          <w:u w:val="single"/>
        </w:rPr>
        <w:t xml:space="preserve">                    </w:t>
      </w:r>
      <w:r>
        <w:rPr>
          <w:rFonts w:hint="eastAsia" w:ascii="楷体_GB2312" w:eastAsia="楷体_GB2312"/>
          <w:sz w:val="28"/>
          <w:szCs w:val="28"/>
        </w:rPr>
        <w:t xml:space="preserve">  委托代表人：</w:t>
      </w:r>
      <w:r>
        <w:rPr>
          <w:rFonts w:hint="eastAsia" w:ascii="楷体_GB2312" w:eastAsia="楷体_GB2312"/>
          <w:sz w:val="28"/>
          <w:szCs w:val="28"/>
          <w:u w:val="single"/>
        </w:rPr>
        <w:t xml:space="preserve">                  </w:t>
      </w:r>
    </w:p>
    <w:p>
      <w:pPr>
        <w:spacing w:line="480" w:lineRule="exact"/>
        <w:rPr>
          <w:rFonts w:ascii="楷体_GB2312" w:eastAsia="楷体_GB2312"/>
          <w:sz w:val="28"/>
          <w:szCs w:val="28"/>
          <w:u w:val="single"/>
        </w:rPr>
      </w:pPr>
      <w:r>
        <w:rPr>
          <w:rFonts w:hint="eastAsia" w:ascii="楷体_GB2312" w:eastAsia="楷体_GB2312"/>
          <w:sz w:val="28"/>
          <w:szCs w:val="28"/>
        </w:rPr>
        <w:t>地址：</w:t>
      </w:r>
      <w:r>
        <w:rPr>
          <w:rFonts w:hint="eastAsia" w:ascii="楷体_GB2312" w:eastAsia="楷体_GB2312"/>
          <w:sz w:val="28"/>
          <w:szCs w:val="28"/>
          <w:u w:val="single"/>
        </w:rPr>
        <w:t xml:space="preserve">                          </w:t>
      </w:r>
      <w:r>
        <w:rPr>
          <w:rFonts w:hint="eastAsia" w:ascii="楷体_GB2312" w:eastAsia="楷体_GB2312"/>
          <w:sz w:val="28"/>
          <w:szCs w:val="28"/>
        </w:rPr>
        <w:t xml:space="preserve">  地址：</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r>
        <w:rPr>
          <w:rFonts w:hint="eastAsia" w:ascii="楷体_GB2312" w:eastAsia="楷体_GB2312"/>
          <w:sz w:val="28"/>
          <w:szCs w:val="28"/>
        </w:rPr>
        <w:t xml:space="preserve">  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p>
    <w:p>
      <w:r>
        <w:rPr>
          <w:rFonts w:hint="eastAsia" w:ascii="楷体_GB2312" w:eastAsia="楷体_GB2312"/>
          <w:sz w:val="28"/>
          <w:szCs w:val="28"/>
        </w:rPr>
        <w:t>签订时间：</w:t>
      </w:r>
      <w:r>
        <w:rPr>
          <w:rFonts w:hint="eastAsia" w:ascii="楷体_GB2312" w:eastAsia="楷体_GB2312"/>
          <w:sz w:val="28"/>
          <w:szCs w:val="28"/>
          <w:u w:val="single"/>
        </w:rPr>
        <w:t xml:space="preserve">                    </w:t>
      </w: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hint="eastAsia" w:ascii="方正书宋简体" w:hAnsi="方正书宋简体" w:eastAsia="方正书宋简体" w:cs="方正书宋简体"/>
          <w:bCs/>
          <w:color w:val="000000"/>
          <w:sz w:val="22"/>
          <w:szCs w:val="22"/>
        </w:rPr>
      </w:pPr>
    </w:p>
    <w:p>
      <w:pPr>
        <w:pStyle w:val="2"/>
        <w:numPr>
          <w:ilvl w:val="0"/>
          <w:numId w:val="1"/>
        </w:numPr>
        <w:rPr>
          <w:rFonts w:hint="default"/>
        </w:rPr>
      </w:pPr>
      <w:bookmarkStart w:id="1754" w:name="_Toc14933"/>
      <w:bookmarkStart w:id="1755" w:name="_Toc10703"/>
      <w:r>
        <w:t>二、武汉市合同示范文本</w:t>
      </w:r>
      <w:bookmarkEnd w:id="1754"/>
      <w:bookmarkEnd w:id="1755"/>
    </w:p>
    <w:p>
      <w:pPr>
        <w:spacing w:line="600" w:lineRule="exact"/>
        <w:rPr>
          <w:rFonts w:hint="eastAsia" w:ascii="方正书宋简体" w:hAnsi="方正书宋简体" w:eastAsia="方正书宋简体" w:cs="方正书宋简体"/>
          <w:bCs/>
          <w:color w:val="000000"/>
          <w:sz w:val="22"/>
          <w:szCs w:val="22"/>
        </w:rPr>
        <w:sectPr>
          <w:pgSz w:w="11906" w:h="16838"/>
          <w:pgMar w:top="1440" w:right="1402" w:bottom="1440" w:left="1091" w:header="851" w:footer="992" w:gutter="0"/>
          <w:pgNumType w:fmt="decimal"/>
          <w:cols w:space="720" w:num="1"/>
          <w:docGrid w:type="linesAndChars" w:linePitch="312" w:charSpace="0"/>
        </w:sectPr>
      </w:pPr>
    </w:p>
    <w:p>
      <w:pPr>
        <w:rPr>
          <w:rFonts w:ascii="黑体" w:hAnsi="黑体" w:eastAsia="黑体" w:cs="黑体"/>
        </w:rPr>
      </w:pPr>
    </w:p>
    <w:p>
      <w:pPr>
        <w:pStyle w:val="3"/>
        <w:numPr>
          <w:ilvl w:val="0"/>
          <w:numId w:val="9"/>
        </w:numPr>
        <w:spacing w:line="257" w:lineRule="auto"/>
        <w:rPr>
          <w:rFonts w:ascii="黑体" w:hAnsi="黑体" w:eastAsia="黑体" w:cs="黑体"/>
        </w:rPr>
      </w:pPr>
      <w:bookmarkStart w:id="1756" w:name="_Toc30544"/>
      <w:r>
        <w:rPr>
          <w:rFonts w:hint="eastAsia" w:ascii="黑体" w:hAnsi="黑体" w:eastAsia="黑体" w:cs="黑体"/>
        </w:rPr>
        <w:t>武汉市殡葬中介服务合同（示范文本）（</w:t>
      </w:r>
      <w:r>
        <w:rPr>
          <w:rFonts w:hint="eastAsia" w:ascii="黑体" w:hAnsi="黑体" w:eastAsia="黑体" w:cs="黑体"/>
          <w:color w:val="auto"/>
          <w:szCs w:val="32"/>
        </w:rPr>
        <w:t>WF-2025-O8080-01</w:t>
      </w:r>
      <w:r>
        <w:rPr>
          <w:rFonts w:hint="eastAsia" w:ascii="黑体" w:hAnsi="黑体" w:eastAsia="黑体" w:cs="黑体"/>
        </w:rPr>
        <w:t>）</w:t>
      </w:r>
      <w:bookmarkEnd w:id="1756"/>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r>
        <w:rPr>
          <w:rFonts w:hint="eastAsia" w:ascii="黑体" w:hAnsi="黑体" w:eastAsia="黑体" w:cs="黑体"/>
          <w:sz w:val="32"/>
          <w:szCs w:val="32"/>
        </w:rPr>
        <w:t>WF-2025-O8080-01</w:t>
      </w:r>
    </w:p>
    <w:p>
      <w:pPr>
        <w:adjustRightInd w:val="0"/>
        <w:snapToGrid w:val="0"/>
        <w:spacing w:line="579" w:lineRule="exact"/>
        <w:rPr>
          <w:rFonts w:ascii="仿宋_GB2312" w:hAnsi="仿宋_GB2312" w:eastAsia="仿宋_GB2312" w:cs="仿宋_GB2312"/>
          <w:b/>
          <w:bCs/>
          <w:sz w:val="32"/>
          <w:szCs w:val="32"/>
        </w:rPr>
      </w:pPr>
    </w:p>
    <w:p>
      <w:pPr>
        <w:adjustRightInd w:val="0"/>
        <w:snapToGrid w:val="0"/>
        <w:spacing w:line="579" w:lineRule="exact"/>
        <w:rPr>
          <w:rFonts w:ascii="仿宋_GB2312" w:hAnsi="仿宋_GB2312" w:eastAsia="仿宋_GB2312" w:cs="仿宋_GB2312"/>
          <w:b/>
          <w:bCs/>
          <w:sz w:val="32"/>
          <w:szCs w:val="32"/>
        </w:rPr>
      </w:pPr>
    </w:p>
    <w:p>
      <w:pPr>
        <w:adjustRightInd w:val="0"/>
        <w:snapToGrid w:val="0"/>
        <w:spacing w:line="579"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w:t>
      </w:r>
    </w:p>
    <w:p>
      <w:pPr>
        <w:pStyle w:val="27"/>
        <w:autoSpaceDE w:val="0"/>
        <w:autoSpaceDN w:val="0"/>
        <w:adjustRightInd w:val="0"/>
        <w:snapToGrid w:val="0"/>
        <w:spacing w:before="0" w:line="579" w:lineRule="exact"/>
        <w:rPr>
          <w:kern w:val="0"/>
          <w:sz w:val="44"/>
          <w:szCs w:val="44"/>
        </w:rPr>
      </w:pPr>
      <w:r>
        <w:rPr>
          <w:rFonts w:hint="eastAsia" w:ascii="黑体" w:hAnsi="黑体" w:eastAsia="黑体" w:cs="黑体"/>
          <w:kern w:val="0"/>
          <w:sz w:val="44"/>
          <w:szCs w:val="44"/>
        </w:rPr>
        <w:t>武汉市殡葬中介服务合同</w:t>
      </w:r>
    </w:p>
    <w:p>
      <w:pPr>
        <w:adjustRightInd w:val="0"/>
        <w:snapToGrid w:val="0"/>
        <w:spacing w:line="579" w:lineRule="exact"/>
        <w:ind w:left="14" w:right="94"/>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t>（示范文本）</w:t>
      </w:r>
    </w:p>
    <w:p>
      <w:pPr>
        <w:wordWrap w:val="0"/>
        <w:adjustRightInd w:val="0"/>
        <w:snapToGrid w:val="0"/>
        <w:spacing w:line="579" w:lineRule="exact"/>
        <w:rPr>
          <w:rFonts w:ascii="仿宋_GB2312" w:hAnsi="仿宋_GB2312" w:eastAsia="仿宋_GB2312" w:cs="仿宋_GB2312"/>
          <w:sz w:val="32"/>
          <w:szCs w:val="32"/>
        </w:rPr>
      </w:pPr>
    </w:p>
    <w:p>
      <w:pPr>
        <w:wordWrap w:val="0"/>
        <w:adjustRightInd w:val="0"/>
        <w:snapToGrid w:val="0"/>
        <w:spacing w:line="579" w:lineRule="exact"/>
        <w:rPr>
          <w:rFonts w:ascii="仿宋_GB2312" w:hAnsi="仿宋_GB2312" w:eastAsia="仿宋_GB2312" w:cs="仿宋_GB2312"/>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adjustRightInd w:val="0"/>
        <w:snapToGrid w:val="0"/>
        <w:spacing w:line="579"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武 汉 市  民  政  局 </w:t>
      </w:r>
    </w:p>
    <w:p>
      <w:pPr>
        <w:adjustRightInd w:val="0"/>
        <w:snapToGrid w:val="0"/>
        <w:spacing w:line="579"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制定</w:t>
      </w:r>
    </w:p>
    <w:p>
      <w:pPr>
        <w:adjustRightInd w:val="0"/>
        <w:snapToGrid w:val="0"/>
        <w:spacing w:line="579"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武汉市市场监督管理局</w:t>
      </w:r>
    </w:p>
    <w:p>
      <w:pPr>
        <w:wordWrap w:val="0"/>
        <w:adjustRightInd w:val="0"/>
        <w:snapToGrid w:val="0"/>
        <w:spacing w:line="579" w:lineRule="exact"/>
        <w:rPr>
          <w:rFonts w:ascii="仿宋_GB2312" w:hAnsi="仿宋_GB2312" w:eastAsia="仿宋_GB2312" w:cs="仿宋_GB2312"/>
          <w:b/>
          <w:bCs/>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adjustRightInd w:val="0"/>
        <w:snapToGrid w:val="0"/>
        <w:spacing w:line="579" w:lineRule="exact"/>
        <w:ind w:left="2553" w:right="2633"/>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二〇二五年</w:t>
      </w:r>
      <w:r>
        <w:rPr>
          <w:rFonts w:hint="eastAsia" w:hAnsi="仿宋_GB2312" w:cs="仿宋_GB2312"/>
          <w:sz w:val="32"/>
          <w:szCs w:val="32"/>
        </w:rPr>
        <w:t>八</w:t>
      </w:r>
      <w:r>
        <w:rPr>
          <w:rFonts w:hint="eastAsia" w:ascii="仿宋_GB2312" w:hAnsi="仿宋_GB2312" w:eastAsia="仿宋_GB2312" w:cs="仿宋_GB2312"/>
          <w:sz w:val="32"/>
          <w:szCs w:val="32"/>
        </w:rPr>
        <w:t>月</w:t>
      </w:r>
    </w:p>
    <w:p>
      <w:pPr>
        <w:adjustRightInd w:val="0"/>
        <w:snapToGrid w:val="0"/>
        <w:spacing w:line="579" w:lineRule="exact"/>
        <w:jc w:val="center"/>
        <w:rPr>
          <w:rFonts w:ascii="仿宋_GB2312" w:hAnsi="仿宋_GB2312" w:eastAsia="仿宋_GB2312" w:cs="仿宋_GB2312"/>
          <w:sz w:val="32"/>
          <w:szCs w:val="32"/>
        </w:rPr>
        <w:sectPr>
          <w:footerReference r:id="rId48" w:type="default"/>
          <w:type w:val="continuous"/>
          <w:pgSz w:w="11911" w:h="16838"/>
          <w:pgMar w:top="2098" w:right="1474" w:bottom="1984" w:left="1587" w:header="850" w:footer="1417" w:gutter="0"/>
          <w:pgNumType w:fmt="decimal"/>
          <w:cols w:space="425" w:num="1"/>
        </w:sectPr>
      </w:pPr>
    </w:p>
    <w:p>
      <w:pPr>
        <w:jc w:val="center"/>
        <w:rPr>
          <w:rFonts w:ascii="Arial Unicode MS" w:hAnsi="Arial Unicode MS" w:eastAsia="Arial Unicode MS" w:cs="Arial Unicode MS"/>
          <w:sz w:val="44"/>
          <w:szCs w:val="44"/>
        </w:rPr>
      </w:pPr>
      <w:r>
        <w:rPr>
          <w:rFonts w:hint="eastAsia" w:ascii="黑体" w:hAnsi="黑体" w:eastAsia="黑体" w:cs="黑体"/>
          <w:sz w:val="44"/>
          <w:szCs w:val="44"/>
        </w:rPr>
        <w:t>使用说明</w:t>
      </w:r>
    </w:p>
    <w:p>
      <w:pPr>
        <w:wordWrap w:val="0"/>
        <w:adjustRightInd w:val="0"/>
        <w:snapToGrid w:val="0"/>
        <w:spacing w:line="579" w:lineRule="exact"/>
        <w:ind w:firstLine="640" w:firstLineChars="200"/>
        <w:rPr>
          <w:rFonts w:ascii="仿宋_GB2312" w:hAnsi="仿宋_GB2312" w:eastAsia="仿宋_GB2312" w:cs="仿宋_GB2312"/>
          <w:sz w:val="32"/>
          <w:szCs w:val="32"/>
        </w:rPr>
      </w:pPr>
    </w:p>
    <w:p>
      <w:pPr>
        <w:adjustRightInd w:val="0"/>
        <w:snapToGrid w:val="0"/>
        <w:spacing w:line="579" w:lineRule="exact"/>
        <w:ind w:firstLine="640" w:firstLineChars="200"/>
        <w:rPr>
          <w:rFonts w:ascii="仿宋_GB2312" w:hAnsi="仿宋_GB2312" w:eastAsia="仿宋_GB2312" w:cs="仿宋_GB2312"/>
          <w:b/>
          <w:bCs/>
          <w:kern w:val="0"/>
          <w:sz w:val="32"/>
          <w:szCs w:val="32"/>
        </w:rPr>
      </w:pPr>
      <w:r>
        <w:rPr>
          <w:rFonts w:hint="eastAsia" w:ascii="仿宋_GB2312" w:hAnsi="仿宋_GB2312" w:eastAsia="仿宋_GB2312" w:cs="仿宋_GB2312"/>
          <w:kern w:val="0"/>
          <w:sz w:val="32"/>
          <w:szCs w:val="32"/>
        </w:rPr>
        <w:t>一、本合同文本为示范文本，供殡葬中介服务人为委托人提供服务时参照使用。</w:t>
      </w:r>
      <w:r>
        <w:rPr>
          <w:rFonts w:hint="eastAsia" w:ascii="仿宋_GB2312" w:hAnsi="仿宋_GB2312" w:eastAsia="仿宋_GB2312" w:cs="仿宋_GB2312"/>
          <w:b/>
          <w:bCs/>
          <w:kern w:val="0"/>
          <w:sz w:val="32"/>
          <w:szCs w:val="32"/>
        </w:rPr>
        <w:t xml:space="preserve">本合同所指殡葬中介服务项目均系殡仪馆之外的殡葬中介服务。殡仪馆之内的殡仪服务，由甲方和殡仪馆自行约定。 </w:t>
      </w:r>
    </w:p>
    <w:p>
      <w:pPr>
        <w:adjustRightInd w:val="0"/>
        <w:snapToGrid w:val="0"/>
        <w:spacing w:line="579" w:lineRule="exact"/>
        <w:ind w:firstLine="640" w:firstLineChars="200"/>
        <w:rPr>
          <w:rFonts w:ascii="仿宋_GB2312" w:hAnsi="仿宋_GB2312" w:eastAsia="仿宋_GB2312" w:cs="仿宋_GB2312"/>
          <w:kern w:val="0"/>
          <w:sz w:val="32"/>
          <w:szCs w:val="32"/>
        </w:rPr>
      </w:pPr>
      <w:bookmarkStart w:id="1757" w:name="_Hlk83287263"/>
      <w:r>
        <w:rPr>
          <w:rFonts w:hint="eastAsia" w:ascii="仿宋_GB2312" w:hAnsi="仿宋_GB2312" w:eastAsia="仿宋_GB2312" w:cs="仿宋_GB2312"/>
          <w:kern w:val="0"/>
          <w:sz w:val="32"/>
          <w:szCs w:val="32"/>
        </w:rPr>
        <w:t>二、双方当事人在签约之前应当仔细阅读本合同文本全部内容，结合具体情况确定具有选择性、补充性、填充性、修改性的内容</w:t>
      </w:r>
      <w:r>
        <w:rPr>
          <w:rFonts w:hint="eastAsia" w:hAnsi="仿宋_GB2312" w:cs="仿宋_GB2312"/>
          <w:kern w:val="0"/>
          <w:sz w:val="32"/>
          <w:szCs w:val="32"/>
        </w:rPr>
        <w:t>。</w:t>
      </w:r>
      <w:r>
        <w:rPr>
          <w:rFonts w:hint="eastAsia" w:ascii="仿宋_GB2312" w:hAnsi="仿宋_GB2312" w:eastAsia="仿宋_GB2312" w:cs="仿宋_GB2312"/>
          <w:kern w:val="0"/>
          <w:sz w:val="32"/>
          <w:szCs w:val="32"/>
        </w:rPr>
        <w:t>内容以手写项为优先，并承担合同订立、履行所产生的法律后果。</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三、本合同文本的相关条款中留有空白位置，供当事人自行约定或者补充约定。对合同文本□或</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中选择内容、空格部位填写及其他需要删除或添加的内容双方应当协商确定。□中选择内容以划</w:t>
      </w:r>
      <w:r>
        <w:rPr>
          <w:rFonts w:hint="eastAsia" w:hAnsi="仿宋_GB2312" w:eastAsia="仿宋_GB2312" w:cs="仿宋_GB2312"/>
          <w:kern w:val="0"/>
          <w:sz w:val="32"/>
          <w:szCs w:val="32"/>
        </w:rPr>
        <w:t>“</w:t>
      </w:r>
      <w:r>
        <w:rPr>
          <w:rFonts w:hint="eastAsia" w:ascii="仿宋_GB2312" w:hAnsi="仿宋_GB2312" w:eastAsia="仿宋_GB2312" w:cs="仿宋_GB2312"/>
          <w:kern w:val="0"/>
          <w:sz w:val="32"/>
          <w:szCs w:val="32"/>
        </w:rPr>
        <w:t>√</w:t>
      </w:r>
      <w:r>
        <w:rPr>
          <w:rFonts w:hint="eastAsia" w:hAnsi="仿宋_GB2312" w:eastAsia="仿宋_GB2312" w:cs="仿宋_GB2312"/>
          <w:kern w:val="0"/>
          <w:sz w:val="32"/>
          <w:szCs w:val="32"/>
        </w:rPr>
        <w:t>”</w:t>
      </w:r>
      <w:r>
        <w:rPr>
          <w:rFonts w:hint="eastAsia" w:ascii="仿宋_GB2312" w:hAnsi="仿宋_GB2312" w:eastAsia="仿宋_GB2312" w:cs="仿宋_GB2312"/>
          <w:kern w:val="0"/>
          <w:sz w:val="32"/>
          <w:szCs w:val="32"/>
        </w:rPr>
        <w:t>方式选定</w:t>
      </w:r>
      <w:r>
        <w:rPr>
          <w:rFonts w:hint="eastAsia" w:hAnsi="仿宋_GB2312" w:eastAsia="仿宋_GB2312" w:cs="仿宋_GB2312"/>
          <w:kern w:val="0"/>
          <w:sz w:val="32"/>
          <w:szCs w:val="32"/>
        </w:rPr>
        <w:t>，</w:t>
      </w:r>
      <w:r>
        <w:rPr>
          <w:rFonts w:hint="eastAsia" w:ascii="仿宋_GB2312" w:hAnsi="仿宋_GB2312" w:eastAsia="仿宋_GB2312" w:cs="仿宋_GB2312"/>
          <w:kern w:val="0"/>
          <w:sz w:val="32"/>
          <w:szCs w:val="32"/>
        </w:rPr>
        <w:t>对于</w:t>
      </w:r>
      <w:r>
        <w:rPr>
          <w:rFonts w:hint="eastAsia" w:hAnsi="仿宋_GB2312" w:eastAsia="仿宋_GB2312" w:cs="仿宋_GB2312"/>
          <w:kern w:val="0"/>
          <w:sz w:val="32"/>
          <w:szCs w:val="32"/>
        </w:rPr>
        <w:t>未选择内容</w:t>
      </w:r>
      <w:r>
        <w:rPr>
          <w:rFonts w:hint="eastAsia" w:ascii="仿宋_GB2312" w:hAnsi="仿宋_GB2312" w:eastAsia="仿宋_GB2312" w:cs="仿宋_GB2312"/>
          <w:kern w:val="0"/>
          <w:sz w:val="32"/>
          <w:szCs w:val="32"/>
        </w:rPr>
        <w:t>应在空格部位打</w:t>
      </w:r>
      <w:r>
        <w:rPr>
          <w:rFonts w:hint="eastAsia" w:hAnsi="仿宋_GB2312" w:eastAsia="仿宋_GB2312" w:cs="仿宋_GB2312"/>
          <w:kern w:val="0"/>
          <w:sz w:val="32"/>
          <w:szCs w:val="32"/>
        </w:rPr>
        <w:t>“</w:t>
      </w:r>
      <w:r>
        <w:rPr>
          <w:rFonts w:hint="eastAsia" w:ascii="仿宋_GB2312" w:hAnsi="仿宋_GB2312" w:eastAsia="仿宋_GB2312" w:cs="仿宋_GB2312"/>
          <w:kern w:val="0"/>
          <w:sz w:val="32"/>
          <w:szCs w:val="32"/>
        </w:rPr>
        <w:t>×</w:t>
      </w:r>
      <w:r>
        <w:rPr>
          <w:rFonts w:hint="eastAsia" w:hAnsi="仿宋_GB2312" w:eastAsia="仿宋_GB2312" w:cs="仿宋_GB2312"/>
          <w:kern w:val="0"/>
          <w:sz w:val="32"/>
          <w:szCs w:val="32"/>
        </w:rPr>
        <w:t>”，</w:t>
      </w:r>
      <w:r>
        <w:rPr>
          <w:rFonts w:hint="eastAsia" w:ascii="仿宋_GB2312" w:hAnsi="仿宋_GB2312" w:eastAsia="仿宋_GB2312" w:cs="仿宋_GB2312"/>
          <w:kern w:val="0"/>
          <w:sz w:val="32"/>
          <w:szCs w:val="32"/>
        </w:rPr>
        <w:t>以示删除。</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中实际情况未发生或合同双方不作约定时，</w:t>
      </w:r>
      <w:r>
        <w:rPr>
          <w:rFonts w:hint="eastAsia" w:hAnsi="仿宋_GB2312" w:cs="仿宋_GB2312"/>
          <w:kern w:val="0"/>
          <w:sz w:val="32"/>
          <w:szCs w:val="32"/>
        </w:rPr>
        <w:t>可</w:t>
      </w:r>
      <w:r>
        <w:rPr>
          <w:rFonts w:hint="eastAsia" w:ascii="仿宋_GB2312" w:hAnsi="仿宋_GB2312" w:eastAsia="仿宋_GB2312" w:cs="仿宋_GB2312"/>
          <w:kern w:val="0"/>
          <w:sz w:val="32"/>
          <w:szCs w:val="32"/>
        </w:rPr>
        <w:t>在空格部位</w:t>
      </w:r>
      <w:r>
        <w:rPr>
          <w:rFonts w:hint="eastAsia" w:hAnsi="仿宋_GB2312" w:cs="仿宋_GB2312"/>
          <w:kern w:val="0"/>
          <w:sz w:val="32"/>
          <w:szCs w:val="32"/>
        </w:rPr>
        <w:t>划斜线</w:t>
      </w:r>
      <w:r>
        <w:rPr>
          <w:rFonts w:hint="eastAsia" w:ascii="仿宋_GB2312" w:hAnsi="仿宋_GB2312" w:eastAsia="仿宋_GB2312" w:cs="仿宋_GB2312"/>
          <w:kern w:val="0"/>
          <w:sz w:val="32"/>
          <w:szCs w:val="32"/>
        </w:rPr>
        <w:t xml:space="preserve">，以示删除。双方当事人可以对文本条款的内容进行修改、增补或者删减，但不得违反法律、法规的强制性规定，不得违背公序良俗。 </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四、殡葬中介服务机构办理丧事活动应当遵循文明、节约的原则，遵守法律法规、村规民约和居民公约等规</w:t>
      </w:r>
      <w:r>
        <w:rPr>
          <w:rFonts w:hint="eastAsia" w:ascii="仿宋_GB2312" w:hAnsi="仿宋_GB2312" w:cs="仿宋_GB2312"/>
          <w:kern w:val="0"/>
          <w:sz w:val="32"/>
          <w:szCs w:val="32"/>
        </w:rPr>
        <w:t>定</w:t>
      </w:r>
      <w:r>
        <w:rPr>
          <w:rFonts w:hint="eastAsia" w:ascii="仿宋_GB2312" w:hAnsi="仿宋_GB2312" w:eastAsia="仿宋_GB2312" w:cs="仿宋_GB2312"/>
          <w:kern w:val="0"/>
          <w:sz w:val="32"/>
          <w:szCs w:val="32"/>
        </w:rPr>
        <w:t>，不得妨碍公共秩序、危害公共安全，不得侵害他人的合法权益。</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殡葬中介服务机构应当尊重逝者民族习俗和宗教信仰，综合考虑丧属情感需求和经济能力，提出符合实际情况的服务建议。</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殡葬中介服务机构应当公开服务项目和收费标准，不得从事捆绑收费、强制消费、隐性收费等损害公众利益的行为。</w:t>
      </w:r>
    </w:p>
    <w:p>
      <w:pPr>
        <w:adjustRightInd w:val="0"/>
        <w:snapToGrid w:val="0"/>
        <w:spacing w:line="579" w:lineRule="exact"/>
        <w:ind w:firstLine="643" w:firstLineChars="200"/>
        <w:rPr>
          <w:rFonts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五、根据《武汉市民政局 武汉市财政局关于免除基本殡葬服务费用的通知》（武民政规〔2023〕2号），免除遗体接运（本市行政区域内合法合规的普通殡仪车辆接运费）、遗体存放（殡仪馆内普通冷藏费，3日以内）、遗体火化、骨灰寄存（自火化之日起1年以内）四项基本殡葬服务费用，免费提供指定骨灰盒1个。</w:t>
      </w:r>
    </w:p>
    <w:p>
      <w:pPr>
        <w:adjustRightInd w:val="0"/>
        <w:snapToGrid w:val="0"/>
        <w:spacing w:line="579" w:lineRule="exact"/>
        <w:ind w:firstLine="643" w:firstLineChars="200"/>
        <w:rPr>
          <w:rFonts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殡葬中介服务机构不得以上述名义设置服务项目并收取费用。</w:t>
      </w:r>
    </w:p>
    <w:bookmarkEnd w:id="1757"/>
    <w:p>
      <w:pPr>
        <w:adjustRightInd w:val="0"/>
        <w:snapToGrid w:val="0"/>
        <w:spacing w:line="579" w:lineRule="exact"/>
        <w:ind w:firstLine="643" w:firstLineChars="200"/>
        <w:rPr>
          <w:rFonts w:ascii="仿宋_GB2312" w:hAnsi="仿宋_GB2312" w:eastAsia="仿宋_GB2312" w:cs="仿宋_GB2312"/>
          <w:b/>
          <w:bCs/>
          <w:kern w:val="0"/>
          <w:sz w:val="32"/>
          <w:szCs w:val="32"/>
        </w:rPr>
        <w:sectPr>
          <w:footerReference r:id="rId49" w:type="default"/>
          <w:pgSz w:w="11911" w:h="16838"/>
          <w:pgMar w:top="2098" w:right="1474" w:bottom="1984" w:left="1587" w:header="850" w:footer="1417" w:gutter="0"/>
          <w:pgNumType w:fmt="decimal"/>
          <w:cols w:space="425" w:num="1"/>
          <w:docGrid w:linePitch="312" w:charSpace="0"/>
        </w:sectPr>
      </w:pPr>
    </w:p>
    <w:p>
      <w:pPr>
        <w:wordWrap w:val="0"/>
        <w:adjustRightInd w:val="0"/>
        <w:snapToGrid w:val="0"/>
        <w:spacing w:line="579" w:lineRule="exact"/>
        <w:ind w:firstLine="640" w:firstLineChars="200"/>
        <w:jc w:val="righ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合同编号：</w:t>
      </w:r>
      <w:r>
        <w:rPr>
          <w:rFonts w:hint="eastAsia" w:ascii="仿宋_GB2312" w:hAnsi="仿宋_GB2312" w:eastAsia="仿宋_GB2312" w:cs="仿宋_GB2312"/>
          <w:bCs/>
          <w:sz w:val="32"/>
          <w:szCs w:val="32"/>
          <w:u w:val="single"/>
        </w:rPr>
        <w:t xml:space="preserve">           </w:t>
      </w:r>
    </w:p>
    <w:p>
      <w:pPr>
        <w:wordWrap w:val="0"/>
        <w:adjustRightInd w:val="0"/>
        <w:snapToGrid w:val="0"/>
        <w:spacing w:line="579" w:lineRule="exact"/>
        <w:ind w:firstLine="640" w:firstLineChars="200"/>
        <w:rPr>
          <w:rFonts w:ascii="仿宋_GB2312" w:hAnsi="仿宋_GB2312" w:eastAsia="仿宋_GB2312" w:cs="仿宋_GB2312"/>
          <w:sz w:val="32"/>
          <w:szCs w:val="32"/>
        </w:rPr>
      </w:pPr>
    </w:p>
    <w:p>
      <w:pPr>
        <w:jc w:val="center"/>
        <w:rPr>
          <w:rFonts w:ascii="Arial Unicode MS" w:hAnsi="Arial Unicode MS" w:eastAsia="Arial Unicode MS" w:cs="Arial Unicode MS"/>
          <w:sz w:val="44"/>
          <w:szCs w:val="44"/>
        </w:rPr>
      </w:pPr>
      <w:r>
        <w:rPr>
          <w:rFonts w:hint="eastAsia" w:ascii="黑体" w:hAnsi="黑体" w:eastAsia="黑体" w:cs="黑体"/>
          <w:sz w:val="44"/>
          <w:szCs w:val="44"/>
        </w:rPr>
        <w:t>武汉市殡葬中介服务合同</w:t>
      </w:r>
    </w:p>
    <w:p>
      <w:pPr>
        <w:pStyle w:val="8"/>
        <w:spacing w:before="129"/>
        <w:ind w:left="14" w:right="95"/>
        <w:jc w:val="center"/>
        <w:rPr>
          <w:rFonts w:ascii="楷体" w:eastAsia="楷体"/>
          <w:sz w:val="32"/>
          <w:szCs w:val="32"/>
        </w:rPr>
      </w:pPr>
      <w:r>
        <w:rPr>
          <w:rFonts w:hint="eastAsia" w:ascii="楷体" w:eastAsia="楷体"/>
          <w:sz w:val="32"/>
          <w:szCs w:val="32"/>
        </w:rPr>
        <w:t>（示范文本）</w:t>
      </w:r>
    </w:p>
    <w:p>
      <w:pPr>
        <w:pStyle w:val="8"/>
        <w:tabs>
          <w:tab w:val="left" w:pos="8802"/>
        </w:tabs>
        <w:adjustRightInd w:val="0"/>
        <w:snapToGrid w:val="0"/>
        <w:spacing w:line="579" w:lineRule="exact"/>
        <w:ind w:firstLine="640" w:firstLineChars="200"/>
        <w:rPr>
          <w:rFonts w:ascii="仿宋_GB2312" w:hAnsi="仿宋_GB2312" w:eastAsia="仿宋_GB2312" w:cs="仿宋_GB2312"/>
          <w:sz w:val="32"/>
          <w:szCs w:val="32"/>
        </w:rPr>
      </w:pPr>
    </w:p>
    <w:p>
      <w:pPr>
        <w:tabs>
          <w:tab w:val="left" w:pos="8694"/>
        </w:tabs>
        <w:adjustRightInd w:val="0"/>
        <w:snapToGrid w:val="0"/>
        <w:spacing w:line="579" w:lineRule="exact"/>
        <w:ind w:firstLine="643" w:firstLineChars="200"/>
        <w:jc w:val="left"/>
        <w:rPr>
          <w:rFonts w:ascii="仿宋_GB2312" w:hAnsi="仿宋_GB2312" w:eastAsia="仿宋_GB2312" w:cs="仿宋_GB2312"/>
          <w:bCs/>
          <w:sz w:val="32"/>
          <w:szCs w:val="32"/>
          <w:u w:val="single"/>
        </w:rPr>
      </w:pPr>
      <w:r>
        <w:rPr>
          <w:rFonts w:hint="eastAsia" w:ascii="仿宋_GB2312" w:hAnsi="仿宋_GB2312" w:eastAsia="仿宋_GB2312" w:cs="仿宋_GB2312"/>
          <w:b/>
          <w:sz w:val="32"/>
          <w:szCs w:val="32"/>
        </w:rPr>
        <w:t>甲 方（承办人）：</w:t>
      </w:r>
      <w:r>
        <w:rPr>
          <w:rFonts w:hint="eastAsia" w:ascii="仿宋_GB2312" w:hAnsi="仿宋_GB2312" w:eastAsia="仿宋_GB2312" w:cs="仿宋_GB2312"/>
          <w:bCs/>
          <w:sz w:val="32"/>
          <w:szCs w:val="32"/>
          <w:u w:val="single"/>
        </w:rPr>
        <w:t xml:space="preserve">                  </w:t>
      </w:r>
    </w:p>
    <w:p>
      <w:pPr>
        <w:tabs>
          <w:tab w:val="left" w:pos="8694"/>
        </w:tabs>
        <w:adjustRightInd w:val="0"/>
        <w:snapToGrid w:val="0"/>
        <w:spacing w:line="579"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证件类型：（□身份证</w:t>
      </w:r>
      <w:r>
        <w:rPr>
          <w:rFonts w:hint="eastAsia" w:hAnsi="仿宋_GB2312" w:cs="仿宋_GB2312"/>
          <w:bCs/>
          <w:sz w:val="32"/>
          <w:szCs w:val="32"/>
        </w:rPr>
        <w:t xml:space="preserve"> </w:t>
      </w:r>
      <w:r>
        <w:rPr>
          <w:rFonts w:hint="eastAsia" w:ascii="仿宋_GB2312" w:hAnsi="仿宋_GB2312" w:eastAsia="仿宋_GB2312" w:cs="仿宋_GB2312"/>
          <w:bCs/>
          <w:sz w:val="32"/>
          <w:szCs w:val="32"/>
        </w:rPr>
        <w:t>□护照</w:t>
      </w:r>
      <w:r>
        <w:rPr>
          <w:rFonts w:hint="eastAsia" w:hAnsi="仿宋_GB2312" w:cs="仿宋_GB2312"/>
          <w:bCs/>
          <w:sz w:val="32"/>
          <w:szCs w:val="32"/>
        </w:rPr>
        <w:t xml:space="preserve"> </w:t>
      </w:r>
      <w:r>
        <w:rPr>
          <w:rFonts w:hint="eastAsia" w:ascii="仿宋_GB2312" w:hAnsi="仿宋_GB2312" w:eastAsia="仿宋_GB2312" w:cs="仿宋_GB2312"/>
          <w:bCs/>
          <w:sz w:val="32"/>
          <w:szCs w:val="32"/>
        </w:rPr>
        <w:t>□其他）</w:t>
      </w:r>
    </w:p>
    <w:p>
      <w:pPr>
        <w:tabs>
          <w:tab w:val="left" w:pos="8694"/>
        </w:tabs>
        <w:adjustRightInd w:val="0"/>
        <w:snapToGrid w:val="0"/>
        <w:spacing w:line="579" w:lineRule="exact"/>
        <w:ind w:firstLine="640" w:firstLineChars="200"/>
        <w:jc w:val="left"/>
        <w:rPr>
          <w:rFonts w:ascii="仿宋_GB2312" w:hAnsi="仿宋_GB2312" w:eastAsia="仿宋_GB2312" w:cs="仿宋_GB2312"/>
          <w:bCs/>
          <w:sz w:val="32"/>
          <w:szCs w:val="32"/>
          <w:u w:val="single"/>
        </w:rPr>
      </w:pPr>
      <w:r>
        <w:rPr>
          <w:rFonts w:hint="eastAsia" w:ascii="仿宋_GB2312" w:hAnsi="仿宋_GB2312" w:eastAsia="仿宋_GB2312" w:cs="仿宋_GB2312"/>
          <w:bCs/>
          <w:sz w:val="32"/>
          <w:szCs w:val="32"/>
        </w:rPr>
        <w:t>证件号码：</w:t>
      </w:r>
      <w:r>
        <w:rPr>
          <w:rFonts w:hint="eastAsia" w:ascii="仿宋_GB2312" w:hAnsi="仿宋_GB2312" w:eastAsia="仿宋_GB2312" w:cs="仿宋_GB2312"/>
          <w:bCs/>
          <w:sz w:val="32"/>
          <w:szCs w:val="32"/>
          <w:u w:val="single"/>
        </w:rPr>
        <w:t xml:space="preserve">        </w:t>
      </w:r>
      <w:r>
        <w:rPr>
          <w:rFonts w:hint="eastAsia" w:hAnsi="仿宋_GB2312" w:cs="仿宋_GB2312"/>
          <w:bCs/>
          <w:sz w:val="32"/>
          <w:szCs w:val="32"/>
          <w:u w:val="single"/>
        </w:rPr>
        <w:t xml:space="preserve">                       </w:t>
      </w:r>
      <w:r>
        <w:rPr>
          <w:rFonts w:hint="eastAsia" w:ascii="仿宋_GB2312" w:hAnsi="仿宋_GB2312" w:eastAsia="仿宋_GB2312" w:cs="仿宋_GB2312"/>
          <w:bCs/>
          <w:sz w:val="32"/>
          <w:szCs w:val="32"/>
          <w:u w:val="single"/>
        </w:rPr>
        <w:t xml:space="preserve">     </w:t>
      </w:r>
      <w:r>
        <w:rPr>
          <w:rFonts w:hint="eastAsia" w:hAnsi="仿宋_GB2312" w:cs="仿宋_GB2312"/>
          <w:bCs/>
          <w:sz w:val="32"/>
          <w:szCs w:val="32"/>
          <w:u w:val="single"/>
        </w:rPr>
        <w:t xml:space="preserve">     </w:t>
      </w:r>
    </w:p>
    <w:p>
      <w:pPr>
        <w:tabs>
          <w:tab w:val="left" w:pos="8694"/>
        </w:tabs>
        <w:adjustRightInd w:val="0"/>
        <w:snapToGrid w:val="0"/>
        <w:spacing w:line="579"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通讯地址：</w:t>
      </w:r>
      <w:r>
        <w:rPr>
          <w:rFonts w:hint="eastAsia" w:ascii="仿宋_GB2312" w:hAnsi="仿宋_GB2312" w:eastAsia="仿宋_GB2312" w:cs="仿宋_GB2312"/>
          <w:bCs/>
          <w:sz w:val="32"/>
          <w:szCs w:val="32"/>
          <w:u w:val="single"/>
        </w:rPr>
        <w:t xml:space="preserve">          </w:t>
      </w:r>
      <w:r>
        <w:rPr>
          <w:rFonts w:hint="eastAsia" w:hAnsi="仿宋_GB2312" w:cs="仿宋_GB2312"/>
          <w:bCs/>
          <w:sz w:val="32"/>
          <w:szCs w:val="32"/>
          <w:u w:val="single"/>
        </w:rPr>
        <w:t xml:space="preserve">         </w:t>
      </w:r>
      <w:r>
        <w:rPr>
          <w:rFonts w:hint="eastAsia" w:ascii="仿宋_GB2312" w:hAnsi="仿宋_GB2312" w:eastAsia="仿宋_GB2312" w:cs="仿宋_GB2312"/>
          <w:bCs/>
          <w:sz w:val="32"/>
          <w:szCs w:val="32"/>
          <w:u w:val="single"/>
        </w:rPr>
        <w:t xml:space="preserve">                      </w:t>
      </w:r>
    </w:p>
    <w:p>
      <w:pPr>
        <w:tabs>
          <w:tab w:val="left" w:pos="8694"/>
        </w:tabs>
        <w:adjustRightInd w:val="0"/>
        <w:snapToGrid w:val="0"/>
        <w:spacing w:line="579"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邮政编码（选填）：</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rPr>
        <w:t>电子邮箱（选填）：</w:t>
      </w:r>
      <w:r>
        <w:rPr>
          <w:rFonts w:hint="eastAsia" w:ascii="仿宋_GB2312" w:hAnsi="仿宋_GB2312" w:eastAsia="仿宋_GB2312" w:cs="仿宋_GB2312"/>
          <w:bCs/>
          <w:sz w:val="32"/>
          <w:szCs w:val="32"/>
          <w:u w:val="single"/>
        </w:rPr>
        <w:t xml:space="preserve">        </w:t>
      </w:r>
    </w:p>
    <w:p>
      <w:pPr>
        <w:tabs>
          <w:tab w:val="left" w:pos="8694"/>
        </w:tabs>
        <w:adjustRightInd w:val="0"/>
        <w:snapToGrid w:val="0"/>
        <w:spacing w:line="579"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固定电话（选填）：</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rPr>
        <w:t>移动电话：</w:t>
      </w:r>
      <w:r>
        <w:rPr>
          <w:rFonts w:hint="eastAsia" w:ascii="仿宋_GB2312" w:hAnsi="仿宋_GB2312" w:eastAsia="仿宋_GB2312" w:cs="仿宋_GB2312"/>
          <w:bCs/>
          <w:sz w:val="32"/>
          <w:szCs w:val="32"/>
          <w:u w:val="single"/>
        </w:rPr>
        <w:t xml:space="preserve">               </w:t>
      </w:r>
    </w:p>
    <w:p>
      <w:pPr>
        <w:tabs>
          <w:tab w:val="left" w:pos="8694"/>
        </w:tabs>
        <w:adjustRightInd w:val="0"/>
        <w:snapToGrid w:val="0"/>
        <w:spacing w:line="579" w:lineRule="exact"/>
        <w:ind w:firstLine="64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Cs/>
          <w:sz w:val="32"/>
          <w:szCs w:val="32"/>
        </w:rPr>
        <w:t>与逝者关系：</w:t>
      </w:r>
      <w:r>
        <w:rPr>
          <w:rFonts w:hint="eastAsia" w:ascii="仿宋_GB2312" w:hAnsi="仿宋_GB2312" w:eastAsia="仿宋_GB2312" w:cs="仿宋_GB2312"/>
          <w:bCs/>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p>
    <w:p>
      <w:pPr>
        <w:tabs>
          <w:tab w:val="left" w:pos="8694"/>
        </w:tabs>
        <w:adjustRightInd w:val="0"/>
        <w:snapToGrid w:val="0"/>
        <w:spacing w:line="579"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乙方：（殡葬中介服务机构）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w:t>
      </w:r>
      <w:r>
        <w:rPr>
          <w:rFonts w:hint="eastAsia" w:ascii="仿宋_GB2312" w:hAnsi="仿宋_GB2312" w:eastAsia="仿宋_GB2312" w:cs="仿宋_GB2312"/>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住所：</w:t>
      </w:r>
      <w:r>
        <w:rPr>
          <w:rFonts w:hint="eastAsia" w:ascii="仿宋_GB2312" w:hAnsi="仿宋_GB2312" w:eastAsia="仿宋_GB2312" w:cs="仿宋_GB2312"/>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w:t>
      </w:r>
      <w:r>
        <w:rPr>
          <w:rFonts w:hint="eastAsia" w:ascii="仿宋_GB2312" w:hAnsi="仿宋_GB2312" w:eastAsia="仿宋_GB2312" w:cs="仿宋_GB2312"/>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证件号码：</w:t>
      </w:r>
      <w:r>
        <w:rPr>
          <w:rFonts w:hint="eastAsia" w:ascii="仿宋_GB2312" w:hAnsi="仿宋_GB2312" w:eastAsia="仿宋_GB2312" w:cs="仿宋_GB2312"/>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sz w:val="32"/>
          <w:szCs w:val="32"/>
        </w:rPr>
      </w:pPr>
    </w:p>
    <w:p>
      <w:pPr>
        <w:adjustRightInd w:val="0"/>
        <w:snapToGrid w:val="0"/>
        <w:spacing w:line="579" w:lineRule="exact"/>
        <w:ind w:firstLine="640" w:firstLineChars="200"/>
        <w:rPr>
          <w:rFonts w:ascii="仿宋_GB2312" w:hAnsi="仿宋_GB2312" w:eastAsia="仿宋_GB2312" w:cs="仿宋_GB2312"/>
          <w:kern w:val="0"/>
          <w:sz w:val="32"/>
          <w:szCs w:val="32"/>
        </w:rPr>
      </w:pPr>
    </w:p>
    <w:p>
      <w:pPr>
        <w:adjustRightInd w:val="0"/>
        <w:snapToGrid w:val="0"/>
        <w:spacing w:line="579" w:lineRule="exact"/>
        <w:ind w:firstLine="640" w:firstLineChars="200"/>
        <w:rPr>
          <w:rFonts w:ascii="仿宋_GB2312" w:hAnsi="仿宋_GB2312" w:eastAsia="仿宋_GB2312" w:cs="仿宋_GB2312"/>
          <w:kern w:val="0"/>
          <w:sz w:val="32"/>
          <w:szCs w:val="32"/>
        </w:rPr>
      </w:pPr>
    </w:p>
    <w:p>
      <w:pPr>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根据《中华人民共和国民法典》《殡葬管理条例》《武汉市殡葬管理办法》及有关法律法规的规定，甲、乙双方在遵循平等、自愿、公平、诚信原则的基础上，经双方协商一致，签订本合同。</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第一条  逝者信息</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姓名：</w:t>
      </w: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证件类型：（□身份证</w:t>
      </w:r>
      <w:r>
        <w:rPr>
          <w:rFonts w:hint="eastAsia" w:hAnsi="仿宋_GB2312" w:cs="仿宋_GB2312"/>
          <w:kern w:val="0"/>
          <w:sz w:val="32"/>
          <w:szCs w:val="32"/>
        </w:rPr>
        <w:t xml:space="preserve"> </w:t>
      </w:r>
      <w:r>
        <w:rPr>
          <w:rFonts w:hint="eastAsia" w:ascii="仿宋_GB2312" w:hAnsi="仿宋_GB2312" w:eastAsia="仿宋_GB2312" w:cs="仿宋_GB2312"/>
          <w:kern w:val="0"/>
          <w:sz w:val="32"/>
          <w:szCs w:val="32"/>
        </w:rPr>
        <w:t>□护照</w:t>
      </w:r>
      <w:r>
        <w:rPr>
          <w:rFonts w:hint="eastAsia" w:hAnsi="仿宋_GB2312" w:cs="仿宋_GB2312"/>
          <w:kern w:val="0"/>
          <w:sz w:val="32"/>
          <w:szCs w:val="32"/>
        </w:rPr>
        <w:t xml:space="preserve"> </w:t>
      </w:r>
      <w:r>
        <w:rPr>
          <w:rFonts w:hint="eastAsia" w:ascii="仿宋_GB2312" w:hAnsi="仿宋_GB2312" w:eastAsia="仿宋_GB2312" w:cs="仿宋_GB2312"/>
          <w:kern w:val="0"/>
          <w:sz w:val="32"/>
          <w:szCs w:val="32"/>
        </w:rPr>
        <w:t>□其他）</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证件号码：</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u w:val="single"/>
        </w:rPr>
        <w:t xml:space="preserve">                </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rPr>
        <w:tab/>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死亡日期：</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u w:val="single"/>
        </w:rPr>
        <w:t xml:space="preserve">                </w:t>
      </w: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特殊情况：（□有</w:t>
      </w:r>
      <w:r>
        <w:rPr>
          <w:rFonts w:hint="eastAsia" w:hAnsi="仿宋_GB2312" w:cs="仿宋_GB2312"/>
          <w:kern w:val="0"/>
          <w:sz w:val="32"/>
          <w:szCs w:val="32"/>
        </w:rPr>
        <w:t xml:space="preserve"> </w:t>
      </w:r>
      <w:r>
        <w:rPr>
          <w:rFonts w:hint="eastAsia" w:ascii="仿宋_GB2312" w:hAnsi="仿宋_GB2312" w:eastAsia="仿宋_GB2312" w:cs="仿宋_GB2312"/>
          <w:kern w:val="0"/>
          <w:sz w:val="32"/>
          <w:szCs w:val="32"/>
        </w:rPr>
        <w:t>□无）（选填）</w:t>
      </w: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第二条  服务时间</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甲方确定逝者遗体于</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u w:val="single"/>
        </w:rPr>
        <w:t xml:space="preserve"> </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rPr>
        <w:t>时</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rPr>
        <w:t>分</w:t>
      </w:r>
      <w:r>
        <w:rPr>
          <w:rFonts w:hint="eastAsia" w:ascii="仿宋_GB2312" w:hAnsi="仿宋_GB2312" w:eastAsia="仿宋_GB2312" w:cs="仿宋_GB2312"/>
          <w:kern w:val="0"/>
          <w:sz w:val="32"/>
          <w:szCs w:val="32"/>
        </w:rPr>
        <w:t>在</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殡仪馆火化，于</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u w:val="single"/>
        </w:rPr>
        <w:t xml:space="preserve">  </w:t>
      </w:r>
      <w:r>
        <w:rPr>
          <w:rFonts w:hint="eastAsia" w:ascii="仿宋_GB2312" w:hAnsi="仿宋_GB2312" w:eastAsia="仿宋_GB2312" w:cs="仿宋_GB2312"/>
          <w:kern w:val="0"/>
          <w:sz w:val="32"/>
          <w:szCs w:val="32"/>
        </w:rPr>
        <w:t>日在</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 xml:space="preserve">公墓安葬逝者骨灰。  </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乙方应于</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日至</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日为甲方提供办理逝者相关</w:t>
      </w:r>
      <w:r>
        <w:rPr>
          <w:rFonts w:hint="eastAsia" w:hAnsi="仿宋_GB2312" w:cs="仿宋_GB2312"/>
          <w:kern w:val="0"/>
          <w:sz w:val="32"/>
          <w:szCs w:val="32"/>
        </w:rPr>
        <w:t>殡葬事宜的</w:t>
      </w:r>
      <w:r>
        <w:rPr>
          <w:rFonts w:hint="eastAsia" w:ascii="仿宋_GB2312" w:hAnsi="仿宋_GB2312" w:eastAsia="仿宋_GB2312" w:cs="仿宋_GB2312"/>
          <w:kern w:val="0"/>
          <w:sz w:val="32"/>
          <w:szCs w:val="32"/>
        </w:rPr>
        <w:t>协助服务。</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第三条  服务内容</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乙方提供服务内容详见《武汉市殡葬中介服务机构服务项目明细表》（附件1），甲方可根据需要自愿选择相应服务内容。</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第四条  服务总费用</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甲方自愿选择服务项目总费用合计人民币</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元，（大写：</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元）。费用明细详见《武汉市殡葬中介服务机构服务项目明细表》（附件1）。</w:t>
      </w:r>
    </w:p>
    <w:p>
      <w:pPr>
        <w:adjustRightInd w:val="0"/>
        <w:snapToGrid w:val="0"/>
        <w:spacing w:line="579" w:lineRule="exact"/>
        <w:ind w:firstLine="640" w:firstLineChars="200"/>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服务费用的其他约定：</w:t>
      </w: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第五条  支付方式和期限</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（一）本合同生效后，甲方应按合同总价款的</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 xml:space="preserve"> %（≤20%）即人民币</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元（大写：</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元）向乙方交纳定金。</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（二）甲方应于</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日前向乙方支付自愿选择服务项目费用人民币</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元（大写：</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（三）甲方应于</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 xml:space="preserve">年 </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日前向乙方付清剩余服务费用人民币</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元（大写：</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（四）如临时增加或减少服务，应在增项或减项确认后3个工作日内向对方</w:t>
      </w:r>
      <w:r>
        <w:rPr>
          <w:rFonts w:hint="eastAsia" w:hAnsi="仿宋_GB2312" w:cs="仿宋_GB2312"/>
          <w:kern w:val="0"/>
          <w:sz w:val="32"/>
          <w:szCs w:val="32"/>
        </w:rPr>
        <w:t>支付</w:t>
      </w:r>
      <w:r>
        <w:rPr>
          <w:rFonts w:hint="eastAsia" w:ascii="仿宋_GB2312" w:hAnsi="仿宋_GB2312" w:eastAsia="仿宋_GB2312" w:cs="仿宋_GB2312"/>
          <w:kern w:val="0"/>
          <w:sz w:val="32"/>
          <w:szCs w:val="32"/>
        </w:rPr>
        <w:t>增项</w:t>
      </w:r>
      <w:r>
        <w:rPr>
          <w:rFonts w:hint="eastAsia" w:hAnsi="仿宋_GB2312" w:cs="仿宋_GB2312"/>
          <w:kern w:val="0"/>
          <w:sz w:val="32"/>
          <w:szCs w:val="32"/>
        </w:rPr>
        <w:t>服务费</w:t>
      </w:r>
      <w:r>
        <w:rPr>
          <w:rFonts w:hint="eastAsia" w:ascii="仿宋_GB2312" w:hAnsi="仿宋_GB2312" w:eastAsia="仿宋_GB2312" w:cs="仿宋_GB2312"/>
          <w:kern w:val="0"/>
          <w:sz w:val="32"/>
          <w:szCs w:val="32"/>
        </w:rPr>
        <w:t>或</w:t>
      </w:r>
      <w:r>
        <w:rPr>
          <w:rFonts w:hint="eastAsia" w:hAnsi="仿宋_GB2312" w:cs="仿宋_GB2312"/>
          <w:kern w:val="0"/>
          <w:sz w:val="32"/>
          <w:szCs w:val="32"/>
        </w:rPr>
        <w:t>由乙方退还</w:t>
      </w:r>
      <w:r>
        <w:rPr>
          <w:rFonts w:hint="eastAsia" w:ascii="仿宋_GB2312" w:hAnsi="仿宋_GB2312" w:eastAsia="仿宋_GB2312" w:cs="仿宋_GB2312"/>
          <w:kern w:val="0"/>
          <w:sz w:val="32"/>
          <w:szCs w:val="32"/>
        </w:rPr>
        <w:t>减项服务费。</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（五）经双方平等协商，可约定其他支付方式和支付期限：</w:t>
      </w:r>
    </w:p>
    <w:p>
      <w:pPr>
        <w:pStyle w:val="7"/>
        <w:adjustRightInd w:val="0"/>
        <w:snapToGrid w:val="0"/>
        <w:spacing w:line="579" w:lineRule="exact"/>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i/>
          <w:iCs/>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i/>
          <w:iCs/>
          <w:sz w:val="32"/>
          <w:szCs w:val="32"/>
          <w:u w:val="single"/>
        </w:rPr>
        <w:t xml:space="preserve">                                          </w:t>
      </w:r>
    </w:p>
    <w:p>
      <w:pPr>
        <w:pStyle w:val="7"/>
        <w:adjustRightInd w:val="0"/>
        <w:snapToGrid w:val="0"/>
        <w:spacing w:line="579" w:lineRule="exact"/>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i/>
          <w:iCs/>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i/>
          <w:iCs/>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第六条  甲方的权利和义务</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（一）甲方应按时向乙方支付本合同约定的费用。</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（二）甲方应在约定的时间内提供办理殡葬服务有关事项所需的证件。</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（三）甲方在殡仪馆和公墓自愿选择服务项目、自主办理手续和支付相关费用，乙方可以协助但不得干</w:t>
      </w:r>
      <w:r>
        <w:rPr>
          <w:rFonts w:hint="eastAsia" w:hAnsi="仿宋_GB2312" w:cs="仿宋_GB2312"/>
          <w:kern w:val="0"/>
          <w:sz w:val="32"/>
          <w:szCs w:val="32"/>
        </w:rPr>
        <w:t>预</w:t>
      </w:r>
      <w:r>
        <w:rPr>
          <w:rFonts w:hint="eastAsia" w:ascii="仿宋_GB2312" w:hAnsi="仿宋_GB2312" w:eastAsia="仿宋_GB2312" w:cs="仿宋_GB2312"/>
          <w:kern w:val="0"/>
          <w:sz w:val="32"/>
          <w:szCs w:val="32"/>
        </w:rPr>
        <w:t>。</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第七条  乙方的权利和义务</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（一）乙方应主动告知甲方有关殡葬服务的注意事项，乙方应提前确认甲方的民族习俗或宗教信仰，以提供符合相关要求的服务。</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（二）乙方不得提供封建迷信丧葬用品以及相关服务。</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（三）乙方应提供有效的服务清单与收费凭证。否则，甲方有权拒绝支付相关费用。</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（四）乙方应在关键节点（如火化前、安葬前）</w:t>
      </w:r>
      <w:r>
        <w:rPr>
          <w:rFonts w:hint="eastAsia" w:hAnsi="仿宋_GB2312" w:cs="仿宋_GB2312"/>
          <w:kern w:val="0"/>
          <w:sz w:val="32"/>
          <w:szCs w:val="32"/>
        </w:rPr>
        <w:t>主动向甲方告知</w:t>
      </w:r>
      <w:r>
        <w:rPr>
          <w:rFonts w:hint="eastAsia" w:ascii="仿宋_GB2312" w:hAnsi="仿宋_GB2312" w:eastAsia="仿宋_GB2312" w:cs="仿宋_GB2312"/>
          <w:kern w:val="0"/>
          <w:sz w:val="32"/>
          <w:szCs w:val="32"/>
        </w:rPr>
        <w:t>服务准备情况</w:t>
      </w:r>
      <w:r>
        <w:rPr>
          <w:rFonts w:hint="eastAsia" w:hAnsi="仿宋_GB2312" w:cs="仿宋_GB2312"/>
          <w:kern w:val="0"/>
          <w:sz w:val="32"/>
          <w:szCs w:val="32"/>
        </w:rPr>
        <w:t>并进行确认</w:t>
      </w:r>
      <w:r>
        <w:rPr>
          <w:rFonts w:hint="eastAsia" w:ascii="仿宋_GB2312" w:hAnsi="仿宋_GB2312" w:eastAsia="仿宋_GB2312" w:cs="仿宋_GB2312"/>
          <w:kern w:val="0"/>
          <w:sz w:val="32"/>
          <w:szCs w:val="32"/>
        </w:rPr>
        <w:t>。</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（五）乙方为甲方提供的商品，应符合国家相关的质量标准。</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（六）乙方负有保密义务，不得擅自向第三方</w:t>
      </w:r>
      <w:r>
        <w:rPr>
          <w:rFonts w:hint="eastAsia" w:hAnsi="仿宋_GB2312" w:cs="仿宋_GB2312"/>
          <w:kern w:val="0"/>
          <w:sz w:val="32"/>
          <w:szCs w:val="32"/>
        </w:rPr>
        <w:t>泄露</w:t>
      </w:r>
      <w:r>
        <w:rPr>
          <w:rFonts w:hint="eastAsia" w:ascii="仿宋_GB2312" w:hAnsi="仿宋_GB2312" w:eastAsia="仿宋_GB2312" w:cs="仿宋_GB2312"/>
          <w:kern w:val="0"/>
          <w:sz w:val="32"/>
          <w:szCs w:val="32"/>
        </w:rPr>
        <w:t>甲方及逝者信息。</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（七）在服务过程中，甲方要求乙方提供涉及扰乱社会秩序、危害公共利益、损害他人身体健康、违</w:t>
      </w:r>
      <w:r>
        <w:rPr>
          <w:rFonts w:hint="eastAsia" w:hAnsi="仿宋_GB2312" w:cs="仿宋_GB2312"/>
          <w:kern w:val="0"/>
          <w:sz w:val="32"/>
          <w:szCs w:val="32"/>
        </w:rPr>
        <w:t>反</w:t>
      </w:r>
      <w:r>
        <w:rPr>
          <w:rFonts w:hint="eastAsia" w:ascii="仿宋_GB2312" w:hAnsi="仿宋_GB2312" w:eastAsia="仿宋_GB2312" w:cs="仿宋_GB2312"/>
          <w:kern w:val="0"/>
          <w:sz w:val="32"/>
          <w:szCs w:val="32"/>
        </w:rPr>
        <w:t xml:space="preserve">社会公序良俗等服务或商品的，乙方有权拒绝。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第八条  违约责任</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（一）任何一方擅自解除合同，应当赔偿守约方的损失。</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w:t>
      </w:r>
      <w:r>
        <w:rPr>
          <w:rFonts w:hint="eastAsia" w:ascii="仿宋_GB2312" w:hAnsi="仿宋_GB2312" w:eastAsia="仿宋_GB2312" w:cs="仿宋_GB2312"/>
          <w:b/>
          <w:bCs/>
          <w:kern w:val="0"/>
          <w:sz w:val="32"/>
          <w:szCs w:val="32"/>
        </w:rPr>
        <w:t>甲方逾期未付款的，应按逾期未付款总额的日万分之三向乙方支付违约金（违约金累计不超过合同总价30%）</w:t>
      </w:r>
      <w:r>
        <w:rPr>
          <w:rFonts w:hint="eastAsia" w:ascii="仿宋_GB2312" w:hAnsi="仿宋_GB2312" w:eastAsia="仿宋_GB2312" w:cs="仿宋_GB2312"/>
          <w:kern w:val="0"/>
          <w:sz w:val="32"/>
          <w:szCs w:val="32"/>
        </w:rPr>
        <w:t>。</w:t>
      </w:r>
    </w:p>
    <w:p>
      <w:pPr>
        <w:adjustRightInd w:val="0"/>
        <w:snapToGrid w:val="0"/>
        <w:spacing w:line="579" w:lineRule="exact"/>
        <w:ind w:firstLine="640" w:firstLineChars="200"/>
        <w:jc w:val="left"/>
        <w:rPr>
          <w:rFonts w:ascii="仿宋_GB2312" w:hAnsi="仿宋_GB2312" w:eastAsia="仿宋_GB2312" w:cs="仿宋_GB2312"/>
          <w:b/>
          <w:bCs/>
          <w:kern w:val="0"/>
          <w:sz w:val="32"/>
          <w:szCs w:val="32"/>
        </w:rPr>
      </w:pPr>
      <w:r>
        <w:rPr>
          <w:rFonts w:hint="eastAsia" w:ascii="仿宋_GB2312" w:hAnsi="仿宋_GB2312" w:eastAsia="仿宋_GB2312" w:cs="仿宋_GB2312"/>
          <w:kern w:val="0"/>
          <w:sz w:val="32"/>
          <w:szCs w:val="32"/>
        </w:rPr>
        <w:t>（三）</w:t>
      </w:r>
      <w:r>
        <w:rPr>
          <w:rFonts w:hint="eastAsia" w:ascii="仿宋_GB2312" w:hAnsi="仿宋_GB2312" w:eastAsia="仿宋_GB2312" w:cs="仿宋_GB2312"/>
          <w:b/>
          <w:bCs/>
          <w:kern w:val="0"/>
          <w:sz w:val="32"/>
          <w:szCs w:val="32"/>
        </w:rPr>
        <w:t>乙方未能在约定时间内完成服务项目的，应按未完成项目服务费总额的日万分之三向甲方支付违约金（违约金累计不超过合同总价30%）。因甲方未及时提供相关资料等原因导致乙方提供的服务延</w:t>
      </w:r>
      <w:r>
        <w:rPr>
          <w:rFonts w:hint="eastAsia" w:hAnsi="仿宋_GB2312" w:cs="仿宋_GB2312"/>
          <w:b/>
          <w:bCs/>
          <w:kern w:val="0"/>
          <w:sz w:val="32"/>
          <w:szCs w:val="32"/>
        </w:rPr>
        <w:t>误</w:t>
      </w:r>
      <w:r>
        <w:rPr>
          <w:rFonts w:hint="eastAsia" w:ascii="仿宋_GB2312" w:hAnsi="仿宋_GB2312" w:eastAsia="仿宋_GB2312" w:cs="仿宋_GB2312"/>
          <w:b/>
          <w:bCs/>
          <w:kern w:val="0"/>
          <w:sz w:val="32"/>
          <w:szCs w:val="32"/>
        </w:rPr>
        <w:t>或无法</w:t>
      </w:r>
      <w:r>
        <w:rPr>
          <w:rFonts w:hint="eastAsia" w:hAnsi="仿宋_GB2312" w:cs="仿宋_GB2312"/>
          <w:b/>
          <w:bCs/>
          <w:kern w:val="0"/>
          <w:sz w:val="32"/>
          <w:szCs w:val="32"/>
        </w:rPr>
        <w:t>按原计划完成</w:t>
      </w:r>
      <w:r>
        <w:rPr>
          <w:rFonts w:hint="eastAsia" w:ascii="仿宋_GB2312" w:hAnsi="仿宋_GB2312" w:eastAsia="仿宋_GB2312" w:cs="仿宋_GB2312"/>
          <w:b/>
          <w:bCs/>
          <w:kern w:val="0"/>
          <w:sz w:val="32"/>
          <w:szCs w:val="32"/>
        </w:rPr>
        <w:t>的，乙方不承担相应责任。</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（四）乙方如因过错导致殡葬服务过程中出现重大瑕疵或严重责任事故，乙方应当承担减</w:t>
      </w:r>
      <w:r>
        <w:rPr>
          <w:rFonts w:hint="eastAsia" w:hAnsi="仿宋_GB2312" w:cs="仿宋_GB2312"/>
          <w:kern w:val="0"/>
          <w:sz w:val="32"/>
          <w:szCs w:val="32"/>
        </w:rPr>
        <w:t>免</w:t>
      </w:r>
      <w:r>
        <w:rPr>
          <w:rFonts w:hint="eastAsia" w:ascii="仿宋_GB2312" w:hAnsi="仿宋_GB2312" w:eastAsia="仿宋_GB2312" w:cs="仿宋_GB2312"/>
          <w:kern w:val="0"/>
          <w:sz w:val="32"/>
          <w:szCs w:val="32"/>
        </w:rPr>
        <w:t>费用、赔偿损失等责任。</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（五）乙方违反保密义务，擅自向第三方提供甲方及逝者信息，造成甲方损失的，应当承担赔偿责任。</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 xml:space="preserve">第九条  不可抗力 </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（一）不可抗力是指不能预见、不能避免并不能克服的客观情况。</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（二）任何一方因不可抗力的原因不能履行合同或者不能完全履行合同的，应当及时向对方通报不能履行或不能完全履行的</w:t>
      </w:r>
      <w:r>
        <w:rPr>
          <w:rFonts w:hint="eastAsia" w:hAnsi="仿宋_GB2312" w:cs="仿宋_GB2312"/>
          <w:kern w:val="0"/>
          <w:sz w:val="32"/>
          <w:szCs w:val="32"/>
        </w:rPr>
        <w:t>原因</w:t>
      </w:r>
      <w:r>
        <w:rPr>
          <w:rFonts w:hint="eastAsia" w:ascii="仿宋_GB2312" w:hAnsi="仿宋_GB2312" w:eastAsia="仿宋_GB2312" w:cs="仿宋_GB2312"/>
          <w:kern w:val="0"/>
          <w:sz w:val="32"/>
          <w:szCs w:val="32"/>
        </w:rPr>
        <w:t>，以减轻给对方造成的损失；并应当在</w:t>
      </w:r>
      <w:r>
        <w:rPr>
          <w:rFonts w:hint="eastAsia" w:ascii="仿宋_GB2312" w:hAnsi="仿宋_GB2312" w:eastAsia="仿宋_GB2312" w:cs="仿宋_GB2312"/>
          <w:b/>
          <w:bCs/>
          <w:kern w:val="0"/>
          <w:sz w:val="32"/>
          <w:szCs w:val="32"/>
        </w:rPr>
        <w:t>15个工作日</w:t>
      </w:r>
      <w:r>
        <w:rPr>
          <w:rFonts w:hint="eastAsia" w:ascii="仿宋_GB2312" w:hAnsi="仿宋_GB2312" w:eastAsia="仿宋_GB2312" w:cs="仿宋_GB2312"/>
          <w:kern w:val="0"/>
          <w:sz w:val="32"/>
          <w:szCs w:val="32"/>
        </w:rPr>
        <w:t>内向对方提供不可抗力发生的证明材料，以部分或者全部免除相应的违约责任。</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（三）双方可以根据不可抗力的影响情况协商延期履行、部分履行、不履行合同或者解除合同。</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第十条  争议解决方式</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在服务过程中，双方发生争议的，优先通过协商解决；协商不成，可向有关行政职能部门申请调解，也可按下列第</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种方式解决：</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hAnsi="仿宋_GB2312" w:cs="仿宋_GB2312"/>
          <w:kern w:val="0"/>
          <w:sz w:val="32"/>
          <w:szCs w:val="32"/>
        </w:rPr>
        <w:t>．</w:t>
      </w:r>
      <w:r>
        <w:rPr>
          <w:rFonts w:hint="eastAsia" w:ascii="仿宋_GB2312" w:hAnsi="仿宋_GB2312" w:eastAsia="仿宋_GB2312" w:cs="仿宋_GB2312"/>
          <w:kern w:val="0"/>
          <w:sz w:val="32"/>
          <w:szCs w:val="32"/>
        </w:rPr>
        <w:t>提交</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仲裁委员会仲裁；</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hAnsi="仿宋_GB2312" w:cs="仿宋_GB2312"/>
          <w:kern w:val="0"/>
          <w:sz w:val="32"/>
          <w:szCs w:val="32"/>
        </w:rPr>
        <w:t>．</w:t>
      </w:r>
      <w:r>
        <w:rPr>
          <w:rFonts w:hint="eastAsia" w:ascii="仿宋_GB2312" w:hAnsi="仿宋_GB2312" w:eastAsia="仿宋_GB2312" w:cs="仿宋_GB2312"/>
          <w:kern w:val="0"/>
          <w:sz w:val="32"/>
          <w:szCs w:val="32"/>
        </w:rPr>
        <w:t>依法向</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人民法院起诉。</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第十一条  未尽事宜</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本合同未尽事宜，由甲乙双方另行协商解决。</w:t>
      </w:r>
    </w:p>
    <w:p>
      <w:pPr>
        <w:adjustRightInd w:val="0"/>
        <w:snapToGrid w:val="0"/>
        <w:spacing w:line="579" w:lineRule="exact"/>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（可另行加页或附页）</w:t>
      </w: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kern w:val="0"/>
          <w:sz w:val="32"/>
          <w:szCs w:val="32"/>
          <w:u w:val="single"/>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jc w:val="lef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第十二条  生效方式及附件</w:t>
      </w:r>
    </w:p>
    <w:p>
      <w:pPr>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（一）本合同</w:t>
      </w:r>
      <w:r>
        <w:rPr>
          <w:rFonts w:hint="eastAsia" w:hAnsi="仿宋_GB2312" w:cs="仿宋_GB2312"/>
          <w:sz w:val="32"/>
          <w:szCs w:val="32"/>
        </w:rPr>
        <w:t>壹</w:t>
      </w:r>
      <w:r>
        <w:rPr>
          <w:rFonts w:hint="eastAsia" w:ascii="仿宋_GB2312" w:hAnsi="仿宋_GB2312" w:eastAsia="仿宋_GB2312" w:cs="仿宋_GB2312"/>
          <w:sz w:val="32"/>
          <w:szCs w:val="32"/>
        </w:rPr>
        <w:t>式</w:t>
      </w:r>
      <w:r>
        <w:rPr>
          <w:rFonts w:hint="eastAsia" w:hAnsi="仿宋_GB2312" w:cs="仿宋_GB2312"/>
          <w:sz w:val="32"/>
          <w:szCs w:val="32"/>
        </w:rPr>
        <w:t>两</w:t>
      </w:r>
      <w:r>
        <w:rPr>
          <w:rFonts w:hint="eastAsia" w:ascii="仿宋_GB2312" w:hAnsi="仿宋_GB2312" w:eastAsia="仿宋_GB2312" w:cs="仿宋_GB2312"/>
          <w:sz w:val="32"/>
          <w:szCs w:val="32"/>
        </w:rPr>
        <w:t>份，甲、乙双方各执</w:t>
      </w:r>
      <w:r>
        <w:rPr>
          <w:rFonts w:hint="eastAsia" w:hAnsi="仿宋_GB2312" w:cs="仿宋_GB2312"/>
          <w:sz w:val="32"/>
          <w:szCs w:val="32"/>
        </w:rPr>
        <w:t>壹</w:t>
      </w:r>
      <w:r>
        <w:rPr>
          <w:rFonts w:hint="eastAsia" w:ascii="仿宋_GB2312" w:hAnsi="仿宋_GB2312" w:eastAsia="仿宋_GB2312" w:cs="仿宋_GB2312"/>
          <w:sz w:val="32"/>
          <w:szCs w:val="32"/>
        </w:rPr>
        <w:t>份</w:t>
      </w:r>
      <w:r>
        <w:rPr>
          <w:rFonts w:hint="eastAsia" w:hAnsi="仿宋_GB2312" w:cs="仿宋_GB2312"/>
          <w:sz w:val="32"/>
          <w:szCs w:val="32"/>
        </w:rPr>
        <w:t>。本合同经双方签名或盖章后生效。若合同中约定了定金，则甲方按合同约定支付定金后生效</w:t>
      </w:r>
      <w:r>
        <w:rPr>
          <w:rFonts w:hint="eastAsia" w:ascii="仿宋_GB2312" w:hAnsi="仿宋_GB2312" w:eastAsia="仿宋_GB2312" w:cs="仿宋_GB2312"/>
          <w:sz w:val="32"/>
          <w:szCs w:val="32"/>
        </w:rPr>
        <w:t>。</w:t>
      </w:r>
    </w:p>
    <w:p>
      <w:pPr>
        <w:adjustRightInd w:val="0"/>
        <w:snapToGrid w:val="0"/>
        <w:spacing w:line="579"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（二）本合同包含如下附件：</w:t>
      </w:r>
    </w:p>
    <w:p>
      <w:pPr>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hAnsi="仿宋_GB2312" w:cs="仿宋_GB2312"/>
          <w:kern w:val="0"/>
          <w:sz w:val="32"/>
          <w:szCs w:val="32"/>
        </w:rPr>
        <w:t>．</w:t>
      </w:r>
      <w:r>
        <w:rPr>
          <w:rFonts w:hint="eastAsia" w:ascii="仿宋_GB2312" w:hAnsi="仿宋_GB2312" w:eastAsia="仿宋_GB2312" w:cs="仿宋_GB2312"/>
          <w:sz w:val="32"/>
          <w:szCs w:val="32"/>
        </w:rPr>
        <w:t>《武汉市殡葬中介服务机构服务项目明细表》（附件1）、《武汉市殡仪馆服务电话》（附件2-1）、《武汉市经营性公墓服务电话》（附件2-2）。</w:t>
      </w:r>
    </w:p>
    <w:p>
      <w:pPr>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hAnsi="仿宋_GB2312" w:cs="仿宋_GB2312"/>
          <w:kern w:val="0"/>
          <w:sz w:val="32"/>
          <w:szCs w:val="32"/>
        </w:rPr>
        <w:t>．</w:t>
      </w:r>
      <w:r>
        <w:rPr>
          <w:rFonts w:hint="eastAsia" w:ascii="仿宋_GB2312" w:hAnsi="仿宋_GB2312" w:eastAsia="仿宋_GB2312" w:cs="仿宋_GB2312"/>
          <w:sz w:val="32"/>
          <w:szCs w:val="32"/>
        </w:rPr>
        <w:t>服务项目进行过程中，双方签署或一方签署并经另一方认可的文件。</w:t>
      </w:r>
    </w:p>
    <w:p>
      <w:pPr>
        <w:pStyle w:val="7"/>
        <w:adjustRightInd w:val="0"/>
        <w:snapToGrid w:val="0"/>
        <w:spacing w:line="579" w:lineRule="exact"/>
        <w:ind w:firstLine="640" w:firstLineChars="200"/>
        <w:rPr>
          <w:rFonts w:ascii="仿宋_GB2312" w:hAnsi="仿宋_GB2312" w:eastAsia="仿宋_GB2312" w:cs="仿宋_GB2312"/>
          <w:sz w:val="32"/>
          <w:szCs w:val="32"/>
        </w:rPr>
      </w:pP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甲方签名：                    乙方盖章：</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联系电话：                    乙方联系人签字：</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联系电话：       </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签订日期：</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    签订日期：</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br w:type="page"/>
      </w: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t>附件1</w:t>
      </w:r>
    </w:p>
    <w:p>
      <w:pPr>
        <w:pStyle w:val="8"/>
        <w:autoSpaceDE w:val="0"/>
        <w:autoSpaceDN w:val="0"/>
        <w:adjustRightInd w:val="0"/>
        <w:snapToGrid w:val="0"/>
        <w:spacing w:line="579" w:lineRule="exact"/>
        <w:ind w:left="14" w:right="95"/>
        <w:jc w:val="center"/>
        <w:rPr>
          <w:rFonts w:ascii="Arial Unicode MS" w:hAnsi="Arial Unicode MS" w:eastAsia="Arial Unicode MS" w:cs="Arial Unicode MS"/>
          <w:kern w:val="0"/>
          <w:sz w:val="44"/>
          <w:szCs w:val="44"/>
        </w:rPr>
      </w:pPr>
      <w:r>
        <w:rPr>
          <w:rFonts w:hint="eastAsia" w:ascii="Arial Unicode MS" w:hAnsi="Arial Unicode MS" w:eastAsia="Arial Unicode MS" w:cs="Arial Unicode MS"/>
          <w:kern w:val="0"/>
          <w:sz w:val="44"/>
          <w:szCs w:val="44"/>
        </w:rPr>
        <w:t>武汉市殡葬中介服务机构服务项目明细表</w:t>
      </w:r>
    </w:p>
    <w:p>
      <w:pPr>
        <w:adjustRightInd w:val="0"/>
        <w:snapToGrid w:val="0"/>
        <w:spacing w:line="579" w:lineRule="exact"/>
        <w:ind w:right="1665"/>
        <w:rPr>
          <w:rFonts w:ascii="仿宋_GB2312" w:hAnsi="仿宋_GB2312" w:eastAsia="仿宋_GB2312" w:cs="仿宋_GB2312"/>
          <w:sz w:val="32"/>
          <w:szCs w:val="32"/>
        </w:rPr>
      </w:pPr>
      <w:r>
        <w:rPr>
          <w:rFonts w:hint="eastAsia" w:ascii="仿宋_GB2312" w:hAnsi="仿宋_GB2312" w:eastAsia="仿宋_GB2312" w:cs="仿宋_GB2312"/>
          <w:sz w:val="32"/>
          <w:szCs w:val="32"/>
        </w:rPr>
        <w:t>项目单编号：</w:t>
      </w:r>
    </w:p>
    <w:tbl>
      <w:tblPr>
        <w:tblStyle w:val="35"/>
        <w:tblW w:w="8950" w:type="dxa"/>
        <w:tblInd w:w="0" w:type="dxa"/>
        <w:tblLayout w:type="fixed"/>
        <w:tblCellMar>
          <w:top w:w="15" w:type="dxa"/>
          <w:left w:w="15" w:type="dxa"/>
          <w:bottom w:w="15" w:type="dxa"/>
          <w:right w:w="15" w:type="dxa"/>
        </w:tblCellMar>
      </w:tblPr>
      <w:tblGrid>
        <w:gridCol w:w="745"/>
        <w:gridCol w:w="1650"/>
        <w:gridCol w:w="3121"/>
        <w:gridCol w:w="1199"/>
        <w:gridCol w:w="1110"/>
        <w:gridCol w:w="1125"/>
      </w:tblGrid>
      <w:tr>
        <w:tblPrEx>
          <w:tblLayout w:type="fixed"/>
          <w:tblCellMar>
            <w:top w:w="15" w:type="dxa"/>
            <w:left w:w="15" w:type="dxa"/>
            <w:bottom w:w="15" w:type="dxa"/>
            <w:right w:w="15" w:type="dxa"/>
          </w:tblCellMar>
        </w:tblPrEx>
        <w:trPr>
          <w:trHeight w:val="499" w:hRule="atLeast"/>
          <w:tblHeader/>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序号</w:t>
            </w:r>
          </w:p>
        </w:tc>
        <w:tc>
          <w:tcPr>
            <w:tcW w:w="16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服务项目</w:t>
            </w:r>
          </w:p>
        </w:tc>
        <w:tc>
          <w:tcPr>
            <w:tcW w:w="312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服务内容</w:t>
            </w:r>
          </w:p>
        </w:tc>
        <w:tc>
          <w:tcPr>
            <w:tcW w:w="119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规格数量材质</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74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□灵堂布置</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□一般灵堂</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□中档灵堂</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□豪华灵堂</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□豪华鲜花灵堂</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(注明布置灵堂的时间、地点、物品种类等)</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85" w:hRule="atLeast"/>
        </w:trPr>
        <w:tc>
          <w:tcPr>
            <w:tcW w:w="745" w:type="dxa"/>
            <w:vMerge w:val="restart"/>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1650" w:type="dxa"/>
            <w:vMerge w:val="restart"/>
            <w:tcBorders>
              <w:top w:val="single" w:color="000000" w:sz="4" w:space="0"/>
              <w:left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□遗像制作</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□12寸  □16寸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□其他尺寸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□黑白  □彩色</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40" w:hRule="atLeast"/>
        </w:trPr>
        <w:tc>
          <w:tcPr>
            <w:tcW w:w="745" w:type="dxa"/>
            <w:vMerge w:val="continue"/>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p>
        </w:tc>
        <w:tc>
          <w:tcPr>
            <w:tcW w:w="1650" w:type="dxa"/>
            <w:vMerge w:val="continue"/>
            <w:tcBorders>
              <w:top w:val="single" w:color="000000" w:sz="4" w:space="0"/>
              <w:left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□镜框（尺寸，材质）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3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□骨灰盒</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71"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□火化棺</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4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□寿衣</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2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6</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□灵位牌</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9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7</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□花圈</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6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8</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□孝章</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1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9</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□香炉</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61"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10</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□棒香</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（根数）</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01"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11</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□无烟蜡烛</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（根数）</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81"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12</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□纸钱</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（数量）</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31"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□祭祀用品</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5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14</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□花类服务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□鲜花</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□塑料花</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□纸花</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2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15</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□毛巾香皂</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（品牌、数量等）</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1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16</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□帐篷出租</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1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17</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□娱乐设备出租</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（名称）（数量）</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7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18</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□桌椅出租</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（数量）</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5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19</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□挽联挽幛制作</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□挽联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□挽幛</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65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□礼乐服务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乐队不少于（   ）人；</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乐器包含：□唢呐 □笛子 □二胡 □其他（     ）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服务时长不少于（   ）小时；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演奏曲目不少于（  ）个</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89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□影像服务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□电子遗像 单张相片处理剪辑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电子人生相册 多张相片策划处理剪辑</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89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22</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□陪同服务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□陪同甲方办理死亡证明服务</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□陪同甲方选购墓地服务</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□陪同甲方到殡仪馆办理火化流程</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□陪同甲方安葬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□其他陪同服务</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（陪同人数、是否派车）                     </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4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23</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□租车服务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（品牌、时长、接送地点等）</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24</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□丧宴服务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（桌数、人数、菜单、价格等）</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25</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（可续页、续行）</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85" w:hRule="atLeast"/>
        </w:trPr>
        <w:tc>
          <w:tcPr>
            <w:tcW w:w="6715" w:type="dxa"/>
            <w:gridSpan w:val="4"/>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合计</w:t>
            </w: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bl>
    <w:p>
      <w:pPr>
        <w:widowControl/>
        <w:adjustRightInd w:val="0"/>
        <w:snapToGrid w:val="0"/>
        <w:spacing w:line="579" w:lineRule="exact"/>
        <w:jc w:val="center"/>
        <w:textAlignment w:val="top"/>
        <w:rPr>
          <w:rFonts w:ascii="仿宋_GB2312" w:hAnsi="仿宋_GB2312" w:eastAsia="仿宋_GB2312" w:cs="仿宋_GB2312"/>
          <w:color w:val="333333"/>
          <w:kern w:val="0"/>
          <w:sz w:val="32"/>
          <w:szCs w:val="32"/>
          <w:lang w:bidi="ar"/>
        </w:rPr>
      </w:pPr>
    </w:p>
    <w:p>
      <w:pPr>
        <w:adjustRightInd w:val="0"/>
        <w:snapToGrid w:val="0"/>
        <w:spacing w:line="579" w:lineRule="exact"/>
        <w:ind w:left="4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①甲方自愿选择</w:t>
      </w:r>
      <w:r>
        <w:rPr>
          <w:rFonts w:hint="eastAsia" w:hAnsi="仿宋_GB2312" w:cs="仿宋_GB2312"/>
          <w:sz w:val="32"/>
          <w:szCs w:val="32"/>
        </w:rPr>
        <w:t>服务项目共</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项，合计人民币</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元，（大写：</w:t>
      </w:r>
      <w:r>
        <w:rPr>
          <w:rFonts w:hint="eastAsia" w:ascii="仿宋_GB2312" w:hAnsi="仿宋_GB2312" w:eastAsia="仿宋_GB2312" w:cs="仿宋_GB2312"/>
          <w:sz w:val="32"/>
          <w:szCs w:val="32"/>
          <w:u w:val="single"/>
        </w:rPr>
        <w:t xml:space="preserve">          </w:t>
      </w:r>
      <w:r>
        <w:rPr>
          <w:rFonts w:hint="eastAsia" w:hAnsi="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p>
    <w:p>
      <w:pPr>
        <w:adjustRightInd w:val="0"/>
        <w:snapToGrid w:val="0"/>
        <w:spacing w:line="579" w:lineRule="exact"/>
        <w:ind w:left="48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②服务费用的其他约定：</w:t>
      </w: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567"/>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567"/>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567"/>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tabs>
          <w:tab w:val="left" w:pos="4569"/>
        </w:tabs>
        <w:adjustRightInd w:val="0"/>
        <w:snapToGrid w:val="0"/>
        <w:spacing w:line="579" w:lineRule="exact"/>
        <w:ind w:left="480"/>
        <w:jc w:val="left"/>
        <w:rPr>
          <w:rFonts w:ascii="仿宋_GB2312" w:hAnsi="仿宋_GB2312" w:eastAsia="仿宋_GB2312" w:cs="仿宋_GB2312"/>
          <w:sz w:val="32"/>
          <w:szCs w:val="32"/>
        </w:rPr>
      </w:pPr>
    </w:p>
    <w:p>
      <w:pPr>
        <w:tabs>
          <w:tab w:val="left" w:pos="4569"/>
        </w:tabs>
        <w:adjustRightInd w:val="0"/>
        <w:snapToGrid w:val="0"/>
        <w:spacing w:line="579" w:lineRule="exact"/>
        <w:ind w:left="480"/>
        <w:jc w:val="left"/>
        <w:rPr>
          <w:rFonts w:ascii="仿宋_GB2312" w:hAnsi="仿宋_GB2312" w:eastAsia="仿宋_GB2312" w:cs="仿宋_GB2312"/>
          <w:sz w:val="32"/>
          <w:szCs w:val="32"/>
        </w:rPr>
      </w:pPr>
    </w:p>
    <w:p>
      <w:pPr>
        <w:tabs>
          <w:tab w:val="left" w:pos="4569"/>
        </w:tabs>
        <w:adjustRightInd w:val="0"/>
        <w:snapToGrid w:val="0"/>
        <w:spacing w:line="579" w:lineRule="exact"/>
        <w:ind w:left="480"/>
        <w:jc w:val="left"/>
        <w:rPr>
          <w:rFonts w:ascii="仿宋_GB2312" w:hAnsi="仿宋_GB2312" w:eastAsia="仿宋_GB2312" w:cs="仿宋_GB2312"/>
          <w:b/>
          <w:bCs/>
          <w:spacing w:val="-1"/>
          <w:sz w:val="32"/>
          <w:szCs w:val="32"/>
        </w:rPr>
      </w:pPr>
      <w:r>
        <w:rPr>
          <w:rFonts w:hint="eastAsia" w:ascii="仿宋_GB2312" w:hAnsi="仿宋_GB2312" w:eastAsia="仿宋_GB2312" w:cs="仿宋_GB2312"/>
          <w:b/>
          <w:bCs/>
          <w:spacing w:val="-1"/>
          <w:sz w:val="32"/>
          <w:szCs w:val="32"/>
        </w:rPr>
        <w:t>甲方（承办人）（签名）：         乙方（签名或盖章）：</w:t>
      </w:r>
    </w:p>
    <w:p>
      <w:pPr>
        <w:pStyle w:val="8"/>
        <w:adjustRightInd w:val="0"/>
        <w:snapToGrid w:val="0"/>
        <w:spacing w:line="579" w:lineRule="exact"/>
        <w:rPr>
          <w:rFonts w:ascii="仿宋_GB2312" w:hAnsi="仿宋_GB2312" w:eastAsia="仿宋_GB2312" w:cs="仿宋_GB2312"/>
          <w:sz w:val="32"/>
          <w:szCs w:val="32"/>
        </w:rPr>
      </w:pPr>
    </w:p>
    <w:p>
      <w:pPr>
        <w:tabs>
          <w:tab w:val="left" w:pos="1319"/>
          <w:tab w:val="left" w:pos="2020"/>
          <w:tab w:val="left" w:pos="2719"/>
          <w:tab w:val="left" w:pos="5099"/>
          <w:tab w:val="left" w:pos="5939"/>
          <w:tab w:val="left" w:pos="6640"/>
          <w:tab w:val="left" w:pos="7339"/>
        </w:tabs>
        <w:adjustRightInd w:val="0"/>
        <w:snapToGrid w:val="0"/>
        <w:spacing w:line="579" w:lineRule="exact"/>
        <w:ind w:left="48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ab/>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ab/>
      </w:r>
      <w:r>
        <w:rPr>
          <w:rFonts w:hint="eastAsia" w:ascii="仿宋_GB2312" w:hAnsi="仿宋_GB2312" w:eastAsia="仿宋_GB2312" w:cs="仿宋_GB2312"/>
          <w:spacing w:val="-3"/>
          <w:sz w:val="32"/>
          <w:szCs w:val="32"/>
        </w:rPr>
        <w:t>月</w:t>
      </w:r>
      <w:r>
        <w:rPr>
          <w:rFonts w:hint="eastAsia" w:ascii="仿宋_GB2312" w:hAnsi="仿宋_GB2312" w:eastAsia="仿宋_GB2312" w:cs="仿宋_GB2312"/>
          <w:spacing w:val="-3"/>
          <w:sz w:val="32"/>
          <w:szCs w:val="32"/>
          <w:u w:val="single"/>
        </w:rPr>
        <w:tab/>
      </w:r>
      <w:r>
        <w:rPr>
          <w:rFonts w:hint="eastAsia" w:hAnsi="仿宋_GB2312" w:cs="仿宋_GB2312"/>
          <w:spacing w:val="-3"/>
          <w:sz w:val="32"/>
          <w:szCs w:val="32"/>
          <w:u w:val="single"/>
        </w:rPr>
        <w:t xml:space="preserve"> </w:t>
      </w:r>
      <w:r>
        <w:rPr>
          <w:rFonts w:hint="eastAsia" w:ascii="仿宋_GB2312" w:hAnsi="仿宋_GB2312" w:eastAsia="仿宋_GB2312" w:cs="仿宋_GB2312"/>
          <w:sz w:val="32"/>
          <w:szCs w:val="32"/>
        </w:rPr>
        <w:t>日</w:t>
      </w:r>
      <w:r>
        <w:rPr>
          <w:rFonts w:hint="eastAsia" w:hAnsi="仿宋_GB2312" w:cs="仿宋_GB2312"/>
          <w:sz w:val="32"/>
          <w:szCs w:val="32"/>
        </w:rPr>
        <w:t xml:space="preserve">         </w:t>
      </w:r>
      <w:r>
        <w:rPr>
          <w:rFonts w:hint="eastAsia" w:ascii="仿宋_GB2312" w:hAnsi="仿宋_GB2312" w:eastAsia="仿宋_GB2312" w:cs="仿宋_GB2312"/>
          <w:sz w:val="32"/>
          <w:szCs w:val="32"/>
        </w:rPr>
        <w:tab/>
      </w:r>
      <w:r>
        <w:rPr>
          <w:rFonts w:hint="eastAsia" w:hAnsi="仿宋_GB2312" w:cs="仿宋_GB2312"/>
          <w:sz w:val="32"/>
          <w:szCs w:val="32"/>
        </w:rPr>
        <w:t xml:space="preserve">  </w:t>
      </w:r>
      <w:r>
        <w:rPr>
          <w:rFonts w:hint="eastAsia" w:ascii="仿宋_GB2312" w:hAnsi="仿宋_GB2312" w:eastAsia="仿宋_GB2312" w:cs="仿宋_GB2312"/>
          <w:sz w:val="32"/>
          <w:szCs w:val="32"/>
          <w:u w:val="single"/>
        </w:rPr>
        <w:t xml:space="preserve"> </w:t>
      </w:r>
      <w:r>
        <w:rPr>
          <w:rFonts w:hint="eastAsia" w:hAnsi="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ab/>
      </w:r>
      <w:r>
        <w:rPr>
          <w:rFonts w:hint="eastAsia" w:hAnsi="仿宋_GB2312" w:cs="仿宋_GB2312"/>
          <w:sz w:val="32"/>
          <w:szCs w:val="32"/>
          <w:u w:val="single"/>
        </w:rPr>
        <w:t xml:space="preserve"> </w:t>
      </w:r>
      <w:r>
        <w:rPr>
          <w:rFonts w:hint="eastAsia" w:ascii="仿宋_GB2312" w:hAnsi="仿宋_GB2312" w:eastAsia="仿宋_GB2312" w:cs="仿宋_GB2312"/>
          <w:spacing w:val="-3"/>
          <w:sz w:val="32"/>
          <w:szCs w:val="32"/>
        </w:rPr>
        <w:t>月</w:t>
      </w:r>
      <w:r>
        <w:rPr>
          <w:rFonts w:hint="eastAsia" w:ascii="仿宋_GB2312" w:hAnsi="仿宋_GB2312" w:eastAsia="仿宋_GB2312" w:cs="仿宋_GB2312"/>
          <w:spacing w:val="-3"/>
          <w:sz w:val="32"/>
          <w:szCs w:val="32"/>
          <w:u w:val="single"/>
        </w:rPr>
        <w:tab/>
      </w:r>
      <w:r>
        <w:rPr>
          <w:rFonts w:hint="eastAsia" w:hAnsi="仿宋_GB2312" w:cs="仿宋_GB2312"/>
          <w:spacing w:val="-3"/>
          <w:sz w:val="32"/>
          <w:szCs w:val="32"/>
          <w:u w:val="single"/>
        </w:rPr>
        <w:t xml:space="preserve"> </w:t>
      </w:r>
      <w:r>
        <w:rPr>
          <w:rFonts w:hint="eastAsia" w:ascii="仿宋_GB2312" w:hAnsi="仿宋_GB2312" w:eastAsia="仿宋_GB2312" w:cs="仿宋_GB2312"/>
          <w:sz w:val="32"/>
          <w:szCs w:val="32"/>
        </w:rPr>
        <w:t>日</w:t>
      </w:r>
    </w:p>
    <w:p>
      <w:pPr>
        <w:adjustRightInd w:val="0"/>
        <w:snapToGrid w:val="0"/>
        <w:spacing w:line="579" w:lineRule="exact"/>
        <w:jc w:val="left"/>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br w:type="page"/>
      </w: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t>附件2-1</w:t>
      </w:r>
    </w:p>
    <w:p>
      <w:pPr>
        <w:pStyle w:val="7"/>
        <w:ind w:firstLine="0" w:firstLineChars="0"/>
        <w:jc w:val="center"/>
        <w:rPr>
          <w:rFonts w:ascii="仿宋_GB2312" w:hAnsi="仿宋_GB2312" w:eastAsia="仿宋_GB2312" w:cs="仿宋_GB2312"/>
          <w:sz w:val="32"/>
          <w:szCs w:val="32"/>
        </w:rPr>
      </w:pPr>
      <w:r>
        <w:rPr>
          <w:rFonts w:hint="eastAsia" w:ascii="Arial Unicode MS" w:hAnsi="Arial Unicode MS" w:eastAsia="Arial Unicode MS" w:cs="Arial Unicode MS"/>
          <w:kern w:val="0"/>
          <w:sz w:val="44"/>
          <w:szCs w:val="44"/>
        </w:rPr>
        <w:t>武汉市殡仪馆及服务电话</w:t>
      </w:r>
    </w:p>
    <w:tbl>
      <w:tblPr>
        <w:tblStyle w:val="35"/>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40"/>
        <w:gridCol w:w="2196"/>
        <w:gridCol w:w="3368"/>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142" w:hRule="exact"/>
          <w:jc w:val="center"/>
        </w:trPr>
        <w:tc>
          <w:tcPr>
            <w:tcW w:w="740"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序号</w:t>
            </w:r>
          </w:p>
        </w:tc>
        <w:tc>
          <w:tcPr>
            <w:tcW w:w="2196"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殡仪馆名称</w:t>
            </w:r>
          </w:p>
        </w:tc>
        <w:tc>
          <w:tcPr>
            <w:tcW w:w="3368"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地址</w:t>
            </w:r>
          </w:p>
        </w:tc>
        <w:tc>
          <w:tcPr>
            <w:tcW w:w="2696"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24小时服务电话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汉口殡仪馆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黄陂区滠口街枫橡咀村天阳路特1号</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85887777、85444444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武昌殡仪馆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洪山区雄楚大道楚平路3号</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87803821、87444444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青山殡仪馆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青山区冶金大道104号</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86862918、86844444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蔡甸区殡仪馆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蔡甸区玉贤镇大战巷特一号</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69704444、69708844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江夏区殡仪馆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江夏区纸坊街林港村东阳山</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81822339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6</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黄陂区殡仪馆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黄陂区前川街全兴路48号</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61000490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7</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新洲区殡仪馆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新洲区邾城街顾岗村</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86930198</w:t>
            </w:r>
          </w:p>
        </w:tc>
      </w:tr>
    </w:tbl>
    <w:p>
      <w:pPr>
        <w:adjustRightInd w:val="0"/>
        <w:snapToGrid w:val="0"/>
        <w:spacing w:line="579" w:lineRule="exact"/>
        <w:ind w:left="4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①武汉市殡仪馆24小时统一服务电话:50659555。</w:t>
      </w:r>
    </w:p>
    <w:p>
      <w:pPr>
        <w:adjustRightInd w:val="0"/>
        <w:snapToGrid w:val="0"/>
        <w:spacing w:line="579" w:lineRule="exact"/>
        <w:ind w:left="48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②全市7家殡仪馆未与任何社会中介合作开展业务。</w:t>
      </w:r>
    </w:p>
    <w:p>
      <w:pPr>
        <w:adjustRightInd w:val="0"/>
        <w:snapToGrid w:val="0"/>
        <w:spacing w:line="579" w:lineRule="exact"/>
        <w:ind w:left="4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监督电话：027-85877306、027-85765547、12345。</w:t>
      </w:r>
    </w:p>
    <w:p>
      <w:pPr>
        <w:adjustRightInd w:val="0"/>
        <w:snapToGrid w:val="0"/>
        <w:spacing w:line="579" w:lineRule="exact"/>
        <w:ind w:left="480"/>
        <w:jc w:val="left"/>
        <w:rPr>
          <w:rFonts w:ascii="仿宋_GB2312" w:hAnsi="仿宋_GB2312" w:eastAsia="仿宋_GB2312" w:cs="仿宋_GB2312"/>
          <w:sz w:val="32"/>
          <w:szCs w:val="32"/>
        </w:rPr>
      </w:pPr>
    </w:p>
    <w:p>
      <w:pPr>
        <w:adjustRightInd w:val="0"/>
        <w:snapToGrid w:val="0"/>
        <w:spacing w:line="579" w:lineRule="exact"/>
        <w:ind w:firstLine="56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t>附件2-2</w:t>
      </w:r>
    </w:p>
    <w:p>
      <w:pPr>
        <w:pStyle w:val="7"/>
        <w:ind w:firstLine="0" w:firstLineChars="0"/>
        <w:jc w:val="center"/>
        <w:rPr>
          <w:rFonts w:ascii="Arial Unicode MS" w:hAnsi="Arial Unicode MS" w:eastAsia="Arial Unicode MS" w:cs="Arial Unicode MS"/>
          <w:kern w:val="0"/>
          <w:sz w:val="44"/>
          <w:szCs w:val="44"/>
        </w:rPr>
      </w:pPr>
      <w:r>
        <w:rPr>
          <w:rFonts w:hint="eastAsia" w:ascii="Arial Unicode MS" w:hAnsi="Arial Unicode MS" w:eastAsia="Arial Unicode MS" w:cs="Arial Unicode MS"/>
          <w:kern w:val="0"/>
          <w:sz w:val="44"/>
          <w:szCs w:val="44"/>
        </w:rPr>
        <w:t>武汉市经营性公墓及服务电话</w:t>
      </w:r>
    </w:p>
    <w:tbl>
      <w:tblPr>
        <w:tblStyle w:val="35"/>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10"/>
        <w:gridCol w:w="2316"/>
        <w:gridCol w:w="4029"/>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序号</w:t>
            </w:r>
          </w:p>
        </w:tc>
        <w:tc>
          <w:tcPr>
            <w:tcW w:w="2316"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名称</w:t>
            </w:r>
          </w:p>
        </w:tc>
        <w:tc>
          <w:tcPr>
            <w:tcW w:w="4029"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地址</w:t>
            </w:r>
          </w:p>
        </w:tc>
        <w:tc>
          <w:tcPr>
            <w:tcW w:w="1845"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市九峰山革命公墓</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东湖新技术开发区花山镇土桥村特1号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87635476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汉阳区扁担山公墓</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汉阳区永安堂特1号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84650558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武昌殡仪馆逸园公墓</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洪山区雄楚大街楚平路3号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87804449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石门峰纪念公园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洪山区九峰乡石门峰路9号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87635298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西陵山长乐园陵园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黄陂区前川街双寨村沈家大湾61号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85026666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6</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龙泉山孝恩园陵园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东湖新技术开发区龙泉街龙泉山风景区44号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81780717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7</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流芳陵园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东湖新技术开发区高新二路131号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66666599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8</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九峰寿安林苑</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东湖新技术开发区九峰枫林路15号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87635481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9</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蔡甸区玉笋山陵园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蔡甸区玉贤街大战巷特1号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69703580、69702932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10</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归元陵园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黄陂区横店街百花村</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61763417、61763416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11</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江夏区幸福山公墓</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江夏区幸福水库旁</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87968172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12</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万福净土陵园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新洲区阳逻街韩弄村</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89803552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九龙宫陵园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阳逻经济开发区金发大道1号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89900389、89900369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14</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东西湖区睡虎山陵园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东西湖区柏泉街余刘湾166号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83234100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15</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锦辉天堂</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新洲区汪集街汪集村</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89900089</w:t>
            </w:r>
          </w:p>
        </w:tc>
      </w:tr>
    </w:tbl>
    <w:p>
      <w:pPr>
        <w:adjustRightInd w:val="0"/>
        <w:snapToGrid w:val="0"/>
        <w:spacing w:line="579" w:lineRule="exact"/>
        <w:ind w:left="4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监督电话：027-85877306、027-85765547、12345。</w:t>
      </w:r>
    </w:p>
    <w:p>
      <w:pPr>
        <w:rPr>
          <w:rFonts w:ascii="黑体" w:hAnsi="黑体" w:eastAsia="黑体" w:cs="黑体"/>
        </w:rPr>
      </w:pPr>
      <w:r>
        <w:rPr>
          <w:rFonts w:hint="eastAsia" w:ascii="黑体" w:hAnsi="黑体" w:eastAsia="黑体" w:cs="黑体"/>
        </w:rPr>
        <w:br w:type="page"/>
      </w:r>
    </w:p>
    <w:p>
      <w:pPr>
        <w:spacing w:line="560" w:lineRule="exact"/>
        <w:rPr>
          <w:rFonts w:ascii="黑体" w:hAnsi="黑体" w:eastAsia="黑体" w:cs="黑体"/>
          <w:sz w:val="32"/>
          <w:szCs w:val="32"/>
        </w:rPr>
      </w:pPr>
      <w:r>
        <w:rPr>
          <w:rFonts w:hint="eastAsia" w:ascii="黑体" w:hAnsi="黑体" w:eastAsia="黑体" w:cs="黑体"/>
          <w:sz w:val="32"/>
          <w:szCs w:val="32"/>
        </w:rPr>
        <w:t>编号：WF-2025--O8080-02</w:t>
      </w:r>
    </w:p>
    <w:p>
      <w:pPr>
        <w:adjustRightInd w:val="0"/>
        <w:snapToGrid w:val="0"/>
        <w:spacing w:line="560" w:lineRule="atLeast"/>
        <w:jc w:val="left"/>
        <w:rPr>
          <w:rFonts w:ascii="黑体" w:hAnsi="黑体" w:eastAsia="黑体" w:cs="黑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autoSpaceDE w:val="0"/>
        <w:autoSpaceDN w:val="0"/>
        <w:adjustRightInd w:val="0"/>
        <w:snapToGrid w:val="0"/>
        <w:spacing w:before="0" w:line="579" w:lineRule="exact"/>
        <w:rPr>
          <w:kern w:val="0"/>
          <w:sz w:val="44"/>
          <w:szCs w:val="44"/>
        </w:rPr>
      </w:pPr>
      <w:r>
        <w:rPr>
          <w:rFonts w:hint="eastAsia" w:ascii="方正小标宋_GBK" w:hAnsi="方正小标宋_GBK" w:eastAsia="方正小标宋_GBK" w:cs="方正小标宋_GBK"/>
          <w:kern w:val="0"/>
          <w:sz w:val="44"/>
          <w:szCs w:val="72"/>
        </w:rPr>
        <w:t>武汉市殡仪馆服务合同</w:t>
      </w:r>
    </w:p>
    <w:p>
      <w:pPr>
        <w:pStyle w:val="27"/>
        <w:autoSpaceDE w:val="0"/>
        <w:autoSpaceDN w:val="0"/>
        <w:spacing w:before="0" w:line="560" w:lineRule="atLeast"/>
        <w:rPr>
          <w:rFonts w:ascii="方正小标宋_GBK" w:hAnsi="方正小标宋_GBK" w:eastAsia="方正小标宋_GBK" w:cs="方正小标宋_GBK"/>
          <w:kern w:val="0"/>
          <w:sz w:val="44"/>
          <w:szCs w:val="72"/>
        </w:rPr>
      </w:pPr>
    </w:p>
    <w:p>
      <w:pPr>
        <w:spacing w:line="560" w:lineRule="atLeast"/>
        <w:ind w:left="14" w:right="94"/>
        <w:jc w:val="center"/>
        <w:rPr>
          <w:rFonts w:ascii="楷体_GB2312" w:hAnsi="楷体_GB2312" w:eastAsia="楷体_GB2312" w:cs="楷体_GB2312"/>
          <w:sz w:val="32"/>
        </w:rPr>
      </w:pPr>
      <w:r>
        <w:rPr>
          <w:rFonts w:hint="eastAsia" w:ascii="楷体_GB2312" w:hAnsi="楷体_GB2312" w:eastAsia="楷体_GB2312" w:cs="楷体_GB2312"/>
          <w:sz w:val="32"/>
        </w:rPr>
        <w:t>（示范文本）</w:t>
      </w:r>
    </w:p>
    <w:p>
      <w:pPr>
        <w:wordWrap w:val="0"/>
        <w:adjustRightInd w:val="0"/>
        <w:snapToGrid w:val="0"/>
        <w:spacing w:line="560" w:lineRule="atLeast"/>
        <w:rPr>
          <w:rFonts w:ascii="Times New Roman" w:hAnsi="Times New Roman" w:eastAsia="仿宋_GB2312" w:cs="仿宋_GB2312"/>
          <w:sz w:val="32"/>
        </w:rPr>
      </w:pPr>
    </w:p>
    <w:p>
      <w:pPr>
        <w:wordWrap w:val="0"/>
        <w:adjustRightInd w:val="0"/>
        <w:snapToGrid w:val="0"/>
        <w:spacing w:line="560" w:lineRule="atLeast"/>
        <w:rPr>
          <w:rFonts w:ascii="Times New Roman" w:hAnsi="Times New Roman" w:eastAsia="仿宋_GB2312" w:cs="方正小标宋_GBK"/>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武 汉 市  民  政  局 </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                             制定</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武汉市市场监督管理局</w:t>
      </w:r>
    </w:p>
    <w:p>
      <w:pPr>
        <w:wordWrap w:val="0"/>
        <w:adjustRightInd w:val="0"/>
        <w:snapToGrid w:val="0"/>
        <w:spacing w:line="560" w:lineRule="atLeast"/>
        <w:rPr>
          <w:rFonts w:ascii="Times New Roman" w:hAnsi="Times New Roman" w:eastAsia="仿宋_GB2312" w:cs="黑体"/>
          <w:bCs/>
          <w:sz w:val="32"/>
          <w:szCs w:val="32"/>
        </w:rPr>
      </w:pPr>
    </w:p>
    <w:p>
      <w:pPr>
        <w:wordWrap w:val="0"/>
        <w:adjustRightInd w:val="0"/>
        <w:snapToGrid w:val="0"/>
        <w:spacing w:line="560" w:lineRule="atLeast"/>
        <w:rPr>
          <w:rFonts w:ascii="Times New Roman" w:hAnsi="Times New Roman" w:eastAsia="仿宋_GB2312" w:cs="黑体"/>
          <w:bCs/>
          <w:sz w:val="32"/>
        </w:rPr>
      </w:pPr>
    </w:p>
    <w:p>
      <w:pPr>
        <w:spacing w:line="560" w:lineRule="atLeast"/>
        <w:ind w:left="2553" w:right="2633"/>
        <w:jc w:val="center"/>
        <w:rPr>
          <w:rFonts w:ascii="Times New Roman" w:hAnsi="Times New Roman" w:eastAsia="仿宋_GB2312" w:cs="黑体"/>
          <w:sz w:val="32"/>
        </w:rPr>
      </w:pPr>
      <w:r>
        <w:rPr>
          <w:rFonts w:hint="eastAsia" w:ascii="Times New Roman" w:hAnsi="Times New Roman" w:eastAsia="仿宋_GB2312" w:cs="黑体"/>
          <w:sz w:val="32"/>
        </w:rPr>
        <w:t>二〇二五年八月</w:t>
      </w:r>
    </w:p>
    <w:p>
      <w:pPr>
        <w:spacing w:line="560" w:lineRule="atLeast"/>
        <w:jc w:val="center"/>
        <w:rPr>
          <w:rFonts w:ascii="Times New Roman" w:hAnsi="Times New Roman" w:eastAsia="仿宋_GB2312" w:cs="黑体"/>
          <w:sz w:val="32"/>
        </w:rPr>
        <w:sectPr>
          <w:footerReference r:id="rId51" w:type="first"/>
          <w:footerReference r:id="rId50" w:type="default"/>
          <w:pgSz w:w="11911" w:h="16838"/>
          <w:pgMar w:top="2098" w:right="1474" w:bottom="1984" w:left="1587" w:header="850" w:footer="1417" w:gutter="0"/>
          <w:pgNumType w:fmt="decimal"/>
          <w:cols w:space="0" w:num="1"/>
          <w:titlePg/>
        </w:sectPr>
      </w:pPr>
    </w:p>
    <w:p>
      <w:pPr>
        <w:jc w:val="center"/>
        <w:rPr>
          <w:rFonts w:ascii="Arial Unicode MS" w:hAnsi="Arial Unicode MS" w:eastAsia="Arial Unicode MS" w:cs="Arial Unicode MS"/>
          <w:sz w:val="44"/>
          <w:szCs w:val="44"/>
        </w:rPr>
      </w:pPr>
      <w:r>
        <w:rPr>
          <w:rFonts w:hint="eastAsia" w:ascii="Arial Unicode MS" w:hAnsi="Arial Unicode MS" w:eastAsia="Arial Unicode MS" w:cs="Arial Unicode MS"/>
          <w:sz w:val="44"/>
          <w:szCs w:val="44"/>
        </w:rPr>
        <w:t>使用说明</w:t>
      </w:r>
    </w:p>
    <w:p>
      <w:pPr>
        <w:wordWrap w:val="0"/>
        <w:adjustRightInd w:val="0"/>
        <w:snapToGrid w:val="0"/>
        <w:spacing w:line="579" w:lineRule="exact"/>
        <w:rPr>
          <w:rFonts w:ascii="Times New Roman" w:hAnsi="Times New Roman" w:eastAsia="仿宋_GB2312" w:cs="仿宋"/>
          <w:sz w:val="32"/>
          <w:szCs w:val="32"/>
        </w:rPr>
      </w:pPr>
    </w:p>
    <w:p>
      <w:pPr>
        <w:snapToGrid w:val="0"/>
        <w:spacing w:line="579" w:lineRule="exact"/>
        <w:ind w:left="480" w:right="557" w:firstLine="559"/>
        <w:rPr>
          <w:rFonts w:ascii="Times New Roman" w:hAnsi="Times New Roman" w:eastAsia="仿宋_GB2312" w:cs="宋体"/>
          <w:spacing w:val="-12"/>
          <w:sz w:val="32"/>
        </w:rPr>
      </w:pPr>
      <w:r>
        <w:rPr>
          <w:rFonts w:hint="eastAsia" w:ascii="Times New Roman" w:hAnsi="Times New Roman" w:eastAsia="仿宋_GB2312" w:cs="宋体"/>
          <w:spacing w:val="-12"/>
          <w:sz w:val="32"/>
        </w:rPr>
        <w:t xml:space="preserve">一、本合同文本为示范文本，供殡仪馆为委托人提供服务时参照使用。 </w:t>
      </w:r>
    </w:p>
    <w:p>
      <w:pPr>
        <w:snapToGrid w:val="0"/>
        <w:spacing w:line="579" w:lineRule="exact"/>
        <w:ind w:left="480" w:right="557" w:firstLine="559"/>
        <w:rPr>
          <w:rFonts w:ascii="Times New Roman" w:hAnsi="Times New Roman" w:eastAsia="仿宋_GB2312" w:cs="宋体"/>
          <w:spacing w:val="-12"/>
          <w:sz w:val="32"/>
        </w:rPr>
      </w:pPr>
      <w:r>
        <w:rPr>
          <w:rFonts w:hint="eastAsia" w:ascii="Times New Roman" w:hAnsi="Times New Roman" w:eastAsia="仿宋_GB2312" w:cs="宋体"/>
          <w:spacing w:val="-12"/>
          <w:sz w:val="32"/>
        </w:rPr>
        <w:t>二、双方当事人在签约之前应当仔细阅读本合同文本全部内容，结合具体情况确定具有选择性、补充性、填充性、修改性的内容。内容以手写项为优先，并承担合同订立、履行所产生的法律后果。</w:t>
      </w:r>
    </w:p>
    <w:p>
      <w:pPr>
        <w:snapToGrid w:val="0"/>
        <w:spacing w:line="579" w:lineRule="exact"/>
        <w:ind w:left="480" w:right="557" w:firstLine="559"/>
        <w:rPr>
          <w:rFonts w:ascii="Times New Roman" w:hAnsi="Times New Roman" w:eastAsia="仿宋_GB2312" w:cs="Times New Roman"/>
          <w:spacing w:val="-12"/>
          <w:sz w:val="32"/>
          <w:szCs w:val="32"/>
        </w:rPr>
      </w:pPr>
      <w:r>
        <w:rPr>
          <w:rFonts w:ascii="Times New Roman" w:hAnsi="Times New Roman" w:eastAsia="仿宋_GB2312" w:cs="Times New Roman"/>
          <w:spacing w:val="-12"/>
          <w:sz w:val="32"/>
          <w:szCs w:val="32"/>
        </w:rPr>
        <w:t>三、本合同文本的相关条款中留有空白位置，供当事人自行约定或者补充约定。对合同文本</w:t>
      </w:r>
      <w:r>
        <w:rPr>
          <w:rFonts w:hint="eastAsia" w:ascii="Times New Roman" w:hAnsi="Times New Roman" w:eastAsia="仿宋_GB2312" w:cs="Times New Roman"/>
          <w:spacing w:val="-12"/>
          <w:sz w:val="32"/>
          <w:szCs w:val="32"/>
        </w:rPr>
        <w:t>□</w:t>
      </w:r>
      <w:r>
        <w:rPr>
          <w:rFonts w:ascii="Times New Roman" w:hAnsi="Times New Roman" w:eastAsia="仿宋_GB2312" w:cs="Times New Roman"/>
          <w:spacing w:val="-12"/>
          <w:sz w:val="32"/>
          <w:szCs w:val="32"/>
        </w:rPr>
        <w:t xml:space="preserve">或 </w:t>
      </w:r>
      <w:r>
        <w:rPr>
          <w:rFonts w:ascii="Times New Roman" w:hAnsi="Times New Roman" w:eastAsia="仿宋_GB2312" w:cs="Times New Roman"/>
          <w:spacing w:val="-12"/>
          <w:sz w:val="32"/>
          <w:szCs w:val="32"/>
          <w:u w:val="single"/>
        </w:rPr>
        <w:t xml:space="preserve">        </w:t>
      </w:r>
      <w:r>
        <w:rPr>
          <w:rFonts w:ascii="Times New Roman" w:hAnsi="Times New Roman" w:eastAsia="仿宋_GB2312" w:cs="Times New Roman"/>
          <w:spacing w:val="-12"/>
          <w:sz w:val="32"/>
          <w:szCs w:val="32"/>
        </w:rPr>
        <w:t>中选择内容、空格部位填写及其他需要删除或添加的内容双方应当协商确定。</w:t>
      </w:r>
      <w:r>
        <w:rPr>
          <w:rFonts w:hint="eastAsia" w:ascii="Times New Roman" w:hAnsi="Times New Roman" w:eastAsia="仿宋_GB2312" w:cs="Times New Roman"/>
          <w:spacing w:val="-12"/>
          <w:sz w:val="32"/>
          <w:szCs w:val="32"/>
        </w:rPr>
        <w:t>□</w:t>
      </w:r>
      <w:r>
        <w:rPr>
          <w:rFonts w:ascii="Times New Roman" w:hAnsi="Times New Roman" w:eastAsia="仿宋_GB2312" w:cs="Times New Roman"/>
          <w:spacing w:val="-12"/>
          <w:sz w:val="32"/>
          <w:szCs w:val="32"/>
        </w:rPr>
        <w:t>中选择内容以划</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方式选定</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对于</w:t>
      </w:r>
      <w:r>
        <w:rPr>
          <w:rFonts w:hint="eastAsia" w:eastAsia="仿宋_GB2312" w:cs="Times New Roman"/>
          <w:spacing w:val="-12"/>
          <w:sz w:val="32"/>
          <w:szCs w:val="32"/>
        </w:rPr>
        <w:t>未选择内容</w:t>
      </w:r>
      <w:r>
        <w:rPr>
          <w:rFonts w:ascii="Times New Roman" w:hAnsi="Times New Roman" w:eastAsia="仿宋_GB2312" w:cs="Times New Roman"/>
          <w:spacing w:val="-12"/>
          <w:sz w:val="32"/>
          <w:szCs w:val="32"/>
        </w:rPr>
        <w:t>应在空格部位打</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以示删除。</w:t>
      </w:r>
      <w:r>
        <w:rPr>
          <w:rFonts w:ascii="Times New Roman" w:hAnsi="Times New Roman" w:eastAsia="仿宋_GB2312" w:cs="Times New Roman"/>
          <w:spacing w:val="-12"/>
          <w:sz w:val="32"/>
          <w:szCs w:val="32"/>
          <w:u w:val="single"/>
        </w:rPr>
        <w:t xml:space="preserve">        </w:t>
      </w:r>
      <w:r>
        <w:rPr>
          <w:rFonts w:ascii="Times New Roman" w:hAnsi="Times New Roman" w:eastAsia="仿宋_GB2312" w:cs="Times New Roman"/>
          <w:spacing w:val="-12"/>
          <w:sz w:val="32"/>
          <w:szCs w:val="32"/>
        </w:rPr>
        <w:t>中实际情况未发生或合同双方不作约定时，</w:t>
      </w:r>
      <w:r>
        <w:rPr>
          <w:rFonts w:hint="eastAsia" w:ascii="Times New Roman" w:hAnsi="Times New Roman" w:eastAsia="仿宋_GB2312" w:cs="Times New Roman"/>
          <w:spacing w:val="-12"/>
          <w:sz w:val="32"/>
          <w:szCs w:val="32"/>
        </w:rPr>
        <w:t>可</w:t>
      </w:r>
      <w:r>
        <w:rPr>
          <w:rFonts w:ascii="Times New Roman" w:hAnsi="Times New Roman" w:eastAsia="仿宋_GB2312" w:cs="Times New Roman"/>
          <w:spacing w:val="-12"/>
          <w:sz w:val="32"/>
          <w:szCs w:val="32"/>
        </w:rPr>
        <w:t>在空格部位</w:t>
      </w:r>
      <w:r>
        <w:rPr>
          <w:rFonts w:hint="eastAsia" w:ascii="Times New Roman" w:hAnsi="Times New Roman" w:eastAsia="仿宋_GB2312" w:cs="Times New Roman"/>
          <w:spacing w:val="-12"/>
          <w:sz w:val="32"/>
          <w:szCs w:val="32"/>
        </w:rPr>
        <w:t>划斜线，</w:t>
      </w:r>
      <w:r>
        <w:rPr>
          <w:rFonts w:ascii="Times New Roman" w:hAnsi="Times New Roman" w:eastAsia="仿宋_GB2312" w:cs="Times New Roman"/>
          <w:spacing w:val="-12"/>
          <w:sz w:val="32"/>
          <w:szCs w:val="32"/>
        </w:rPr>
        <w:t xml:space="preserve">以示删除。双方当事人可以对文本条款的内容进行修改、增补或者删减，但不得违反法律、法规的强制性规定，不得违背公序良俗。 </w:t>
      </w:r>
    </w:p>
    <w:p>
      <w:pPr>
        <w:snapToGrid w:val="0"/>
        <w:spacing w:line="579" w:lineRule="exact"/>
        <w:ind w:left="480" w:right="557" w:firstLine="559"/>
        <w:rPr>
          <w:rFonts w:ascii="Times New Roman" w:hAnsi="Times New Roman" w:eastAsia="仿宋_GB2312" w:cs="宋体"/>
          <w:b/>
          <w:spacing w:val="-12"/>
          <w:sz w:val="32"/>
        </w:rPr>
      </w:pPr>
      <w:r>
        <w:rPr>
          <w:rFonts w:hint="eastAsia" w:ascii="Times New Roman" w:hAnsi="Times New Roman" w:eastAsia="仿宋_GB2312" w:cs="宋体"/>
          <w:b/>
          <w:spacing w:val="-12"/>
          <w:sz w:val="32"/>
        </w:rPr>
        <w:t>四、根据《武汉市民政局 武汉市财政局关于免除基本殡葬服务费用的通知》（武民政规〔2023〕2号），免除遗体接运（本市行政区域内合法合规的普通殡仪车辆接运费）、遗体存放（殡仪馆内普通冷藏费，3日以内）、遗体火化、骨灰寄存（自火化之日起1年以内）四项基本殡葬服务费用，免费提供指定骨灰盒1个。以上免费项目中未产生的项目不抵扣、不折现。办理费用免除手续的相关材料由甲方提供，超出基本殡葬服务费用免除范围和标准的费用由甲方承担。</w:t>
      </w:r>
    </w:p>
    <w:p>
      <w:pPr>
        <w:snapToGrid w:val="0"/>
        <w:spacing w:line="579" w:lineRule="exact"/>
        <w:ind w:left="480" w:right="557" w:firstLine="559"/>
        <w:rPr>
          <w:rFonts w:ascii="Times New Roman" w:hAnsi="Times New Roman" w:eastAsia="仿宋_GB2312" w:cs="宋体"/>
          <w:bCs/>
          <w:spacing w:val="-12"/>
          <w:sz w:val="32"/>
        </w:rPr>
      </w:pPr>
      <w:r>
        <w:rPr>
          <w:rFonts w:hint="eastAsia" w:ascii="Times New Roman" w:hAnsi="Times New Roman" w:eastAsia="仿宋_GB2312" w:cs="宋体"/>
          <w:b/>
          <w:spacing w:val="-12"/>
          <w:sz w:val="32"/>
        </w:rPr>
        <w:t>五、武汉市殡仪馆不与馆外任何机构或个人合作开展殡葬服务或中介服务。在殡仪馆内的服务消费，以提供的结算清单和正规发票为准。</w:t>
      </w:r>
    </w:p>
    <w:p>
      <w:pPr>
        <w:wordWrap w:val="0"/>
        <w:adjustRightInd w:val="0"/>
        <w:snapToGrid w:val="0"/>
        <w:spacing w:line="579" w:lineRule="exact"/>
        <w:jc w:val="right"/>
        <w:rPr>
          <w:rFonts w:ascii="Times New Roman" w:hAnsi="Times New Roman" w:eastAsia="仿宋_GB2312"/>
          <w:bCs/>
          <w:sz w:val="32"/>
        </w:rPr>
        <w:sectPr>
          <w:pgSz w:w="11911" w:h="16838"/>
          <w:pgMar w:top="2098" w:right="1474" w:bottom="1984" w:left="1587" w:header="850" w:footer="1417" w:gutter="0"/>
          <w:pgNumType w:fmt="decimal"/>
          <w:cols w:space="0" w:num="1"/>
          <w:titlePg/>
          <w:docGrid w:linePitch="312" w:charSpace="0"/>
        </w:sectPr>
      </w:pPr>
    </w:p>
    <w:p>
      <w:pPr>
        <w:wordWrap w:val="0"/>
        <w:adjustRightInd w:val="0"/>
        <w:snapToGrid w:val="0"/>
        <w:spacing w:line="579" w:lineRule="exact"/>
        <w:jc w:val="right"/>
        <w:rPr>
          <w:rFonts w:ascii="Times New Roman" w:hAnsi="Times New Roman" w:eastAsia="仿宋_GB2312"/>
          <w:bCs/>
          <w:sz w:val="32"/>
        </w:rPr>
      </w:pPr>
      <w:r>
        <w:rPr>
          <w:rFonts w:hint="eastAsia" w:ascii="Times New Roman" w:hAnsi="Times New Roman" w:eastAsia="仿宋_GB2312"/>
          <w:bCs/>
          <w:sz w:val="32"/>
        </w:rPr>
        <w:t>合同编号：</w:t>
      </w:r>
      <w:r>
        <w:rPr>
          <w:rFonts w:hint="eastAsia" w:ascii="Times New Roman" w:hAnsi="Times New Roman" w:eastAsia="仿宋_GB2312"/>
          <w:bCs/>
          <w:sz w:val="32"/>
          <w:u w:val="single"/>
        </w:rPr>
        <w:t xml:space="preserve">           </w:t>
      </w:r>
    </w:p>
    <w:p/>
    <w:p>
      <w:pPr>
        <w:jc w:val="center"/>
        <w:rPr>
          <w:rFonts w:ascii="Arial Unicode MS" w:hAnsi="Arial Unicode MS" w:eastAsia="Arial Unicode MS" w:cs="Arial Unicode MS"/>
          <w:sz w:val="44"/>
          <w:szCs w:val="44"/>
        </w:rPr>
      </w:pPr>
      <w:r>
        <w:rPr>
          <w:rFonts w:hint="eastAsia" w:ascii="Arial Unicode MS" w:hAnsi="Arial Unicode MS" w:eastAsia="Arial Unicode MS" w:cs="Arial Unicode MS"/>
          <w:sz w:val="44"/>
          <w:szCs w:val="44"/>
        </w:rPr>
        <w:t>武汉市殡仪馆服务合同</w:t>
      </w:r>
    </w:p>
    <w:p>
      <w:pPr>
        <w:pStyle w:val="8"/>
        <w:spacing w:before="129"/>
        <w:ind w:left="14" w:right="95"/>
        <w:jc w:val="center"/>
        <w:rPr>
          <w:rFonts w:ascii="楷体" w:eastAsia="楷体"/>
          <w:sz w:val="32"/>
          <w:szCs w:val="32"/>
        </w:rPr>
      </w:pPr>
      <w:r>
        <w:rPr>
          <w:rFonts w:hint="eastAsia" w:ascii="楷体" w:eastAsia="楷体"/>
          <w:sz w:val="32"/>
          <w:szCs w:val="32"/>
        </w:rPr>
        <w:t>（示范文本）</w:t>
      </w:r>
    </w:p>
    <w:p>
      <w:pPr>
        <w:snapToGrid w:val="0"/>
        <w:spacing w:line="579" w:lineRule="exact"/>
        <w:rPr>
          <w:rFonts w:ascii="Times New Roman" w:hAnsi="Times New Roman" w:eastAsia="仿宋_GB2312" w:cs="宋体"/>
          <w:sz w:val="32"/>
          <w:szCs w:val="30"/>
        </w:rPr>
      </w:pP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bCs/>
          <w:sz w:val="32"/>
          <w:szCs w:val="30"/>
        </w:rPr>
        <w:t>甲 方（承办人）：</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证件类型：（□身份证 □护照 □其他）</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证件号码：</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通讯地址：</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邮政编码（选填）：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电子邮箱（选填）：</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固定电话（选填）：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 xml:space="preserve"> 移动电话：</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与逝者关系：</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 xml:space="preserve">                                             </w:t>
      </w:r>
    </w:p>
    <w:p>
      <w:pPr>
        <w:snapToGrid w:val="0"/>
        <w:spacing w:line="579" w:lineRule="exact"/>
        <w:rPr>
          <w:rFonts w:ascii="Times New Roman" w:hAnsi="Times New Roman" w:eastAsia="仿宋_GB2312" w:cs="宋体"/>
          <w:bCs/>
          <w:sz w:val="32"/>
          <w:szCs w:val="30"/>
          <w:u w:val="single"/>
        </w:rPr>
      </w:pPr>
      <w:r>
        <w:rPr>
          <w:rFonts w:hint="eastAsia" w:ascii="Times New Roman" w:hAnsi="Times New Roman" w:eastAsia="仿宋_GB2312" w:cs="宋体"/>
          <w:bCs/>
          <w:sz w:val="32"/>
          <w:szCs w:val="30"/>
        </w:rPr>
        <w:t>乙方（殡仪馆）：</w:t>
      </w:r>
      <w:r>
        <w:rPr>
          <w:rFonts w:hint="eastAsia" w:ascii="Times New Roman" w:hAnsi="Times New Roman" w:eastAsia="仿宋_GB2312" w:cs="宋体"/>
          <w:bCs/>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统一社会信用代码：</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住所：</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法定代表人（负责人）：</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联系人：</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身份证号：</w:t>
      </w:r>
      <w:r>
        <w:rPr>
          <w:rFonts w:hint="eastAsia" w:ascii="Times New Roman" w:hAnsi="Times New Roman" w:eastAsia="仿宋_GB2312" w:cs="宋体"/>
          <w:sz w:val="32"/>
          <w:szCs w:val="30"/>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固定电话：</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移动电话：</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邮政编码</w:t>
      </w:r>
      <w:r>
        <w:rPr>
          <w:rFonts w:hint="eastAsia" w:ascii="Times New Roman" w:hAnsi="Times New Roman" w:eastAsia="仿宋_GB2312" w:cs="宋体"/>
          <w:sz w:val="32"/>
          <w:szCs w:val="30"/>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电子邮箱</w:t>
      </w:r>
      <w:r>
        <w:rPr>
          <w:rFonts w:hint="eastAsia" w:ascii="Times New Roman" w:hAnsi="Times New Roman" w:eastAsia="仿宋_GB2312" w:cs="宋体"/>
          <w:sz w:val="32"/>
          <w:szCs w:val="30"/>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公众号或网址</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pStyle w:val="7"/>
        <w:snapToGrid w:val="0"/>
        <w:spacing w:line="579" w:lineRule="exact"/>
        <w:ind w:firstLine="0" w:firstLineChars="0"/>
        <w:rPr>
          <w:rFonts w:ascii="Times New Roman" w:hAnsi="Times New Roman" w:eastAsia="仿宋_GB2312"/>
          <w:sz w:val="32"/>
        </w:rPr>
      </w:pPr>
      <w:r>
        <w:rPr>
          <w:rFonts w:hint="eastAsia" w:ascii="Times New Roman" w:hAnsi="Times New Roman" w:eastAsia="仿宋_GB2312" w:cstheme="majorEastAsia"/>
          <w:sz w:val="32"/>
          <w:szCs w:val="30"/>
        </w:rPr>
        <w:t>监督投诉电话</w:t>
      </w:r>
      <w:r>
        <w:rPr>
          <w:rFonts w:hint="eastAsia" w:ascii="Times New Roman" w:hAnsi="Times New Roman" w:eastAsia="仿宋_GB2312" w:cs="宋体"/>
          <w:sz w:val="32"/>
          <w:szCs w:val="30"/>
        </w:rPr>
        <w:t>（选填）</w:t>
      </w:r>
      <w:r>
        <w:rPr>
          <w:rFonts w:hint="eastAsia" w:ascii="Times New Roman" w:hAnsi="Times New Roman" w:eastAsia="仿宋_GB2312" w:cstheme="majorEastAsia"/>
          <w:sz w:val="32"/>
          <w:szCs w:val="30"/>
        </w:rPr>
        <w:t>：</w:t>
      </w:r>
      <w:r>
        <w:rPr>
          <w:rFonts w:hint="eastAsia" w:ascii="Times New Roman" w:hAnsi="Times New Roman" w:eastAsia="仿宋_GB2312" w:cstheme="majorEastAsia"/>
          <w:sz w:val="32"/>
          <w:szCs w:val="30"/>
          <w:u w:val="single"/>
        </w:rPr>
        <w:t xml:space="preserve">    </w:t>
      </w:r>
      <w:r>
        <w:rPr>
          <w:rFonts w:hint="eastAsia" w:ascii="Times New Roman" w:hAnsi="Times New Roman" w:cstheme="majorEastAsia"/>
          <w:sz w:val="32"/>
          <w:szCs w:val="30"/>
          <w:u w:val="single"/>
        </w:rPr>
        <w:t xml:space="preserve">  </w:t>
      </w:r>
      <w:r>
        <w:rPr>
          <w:rFonts w:hint="eastAsia" w:ascii="Times New Roman" w:hAnsi="Times New Roman" w:eastAsia="仿宋_GB2312" w:cstheme="majorEastAsia"/>
          <w:sz w:val="32"/>
          <w:szCs w:val="30"/>
          <w:u w:val="single"/>
        </w:rPr>
        <w:t xml:space="preserve"> </w:t>
      </w:r>
      <w:r>
        <w:rPr>
          <w:rFonts w:hint="eastAsia" w:ascii="Times New Roman" w:hAnsi="Times New Roman" w:cstheme="majorEastAsia"/>
          <w:sz w:val="32"/>
          <w:szCs w:val="30"/>
          <w:u w:val="single"/>
        </w:rPr>
        <w:t xml:space="preserve">    </w:t>
      </w:r>
      <w:r>
        <w:rPr>
          <w:rFonts w:hint="eastAsia" w:ascii="Times New Roman" w:hAnsi="Times New Roman" w:eastAsia="仿宋_GB2312" w:cstheme="majorEastAsia"/>
          <w:sz w:val="32"/>
          <w:szCs w:val="30"/>
          <w:u w:val="single"/>
        </w:rPr>
        <w:t xml:space="preserve">      </w:t>
      </w:r>
    </w:p>
    <w:p>
      <w:pPr>
        <w:adjustRightInd w:val="0"/>
        <w:snapToGrid w:val="0"/>
        <w:spacing w:line="579" w:lineRule="exact"/>
        <w:ind w:firstLine="567"/>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根据《中华人民共和国民法典》《殡葬管理条例》《武汉市殡葬管理办法》《武汉市民政局武汉市财政局关于免除基本殡葬服务费用的通知》等规定，甲、乙双方遵循平等、自愿、公平和诚实信用原则，经双方协商一致，共同签订本合同。</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第一条  逝者信息</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姓名：</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，性别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，民族</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证件类型（□身份证 □护照 □其他）</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证件号码：</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u w:val="single"/>
        </w:rPr>
        <w:tab/>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死亡日期：</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死亡地址：</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死亡原因：</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户籍地址：</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户籍类别（</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本市户籍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非本市户籍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无户籍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尚未取得户籍）。</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特殊情况说明：（选填）（□有 □无）</w:t>
      </w:r>
      <w:r>
        <w:rPr>
          <w:rFonts w:hint="eastAsia" w:ascii="Times New Roman" w:hAnsi="Times New Roman" w:eastAsia="仿宋_GB2312" w:cs="宋体"/>
          <w:sz w:val="32"/>
          <w:szCs w:val="30"/>
          <w:u w:val="single"/>
        </w:rPr>
        <w:t xml:space="preserve">                    </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第二条  服务时间</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（一）甲方于</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年</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月</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日</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时到达乙方服务楼大厅接待处咨询办理逝者殡葬事宜（□遗体火化 □遗体接运 □其他事项）。</w:t>
      </w:r>
    </w:p>
    <w:p>
      <w:pPr>
        <w:adjustRightInd w:val="0"/>
        <w:snapToGrid w:val="0"/>
        <w:spacing w:line="579" w:lineRule="exact"/>
        <w:ind w:firstLine="567"/>
        <w:rPr>
          <w:rFonts w:ascii="Times New Roman" w:hAnsi="Times New Roman" w:eastAsia="仿宋_GB2312" w:cstheme="majorEastAsia"/>
          <w:bCs/>
          <w:sz w:val="32"/>
          <w:szCs w:val="30"/>
        </w:rPr>
      </w:pPr>
      <w:r>
        <w:rPr>
          <w:rFonts w:hint="eastAsia" w:ascii="Times New Roman" w:hAnsi="Times New Roman" w:eastAsia="仿宋_GB2312" w:cs="宋体"/>
          <w:bCs/>
          <w:sz w:val="32"/>
          <w:szCs w:val="30"/>
        </w:rPr>
        <w:t>（二）</w:t>
      </w:r>
      <w:r>
        <w:rPr>
          <w:rFonts w:hint="eastAsia" w:ascii="Times New Roman" w:hAnsi="Times New Roman" w:eastAsia="仿宋_GB2312" w:cs="宋体"/>
          <w:sz w:val="32"/>
          <w:szCs w:val="30"/>
        </w:rPr>
        <w:t>甲方</w:t>
      </w:r>
      <w:r>
        <w:rPr>
          <w:rFonts w:hint="eastAsia" w:ascii="Times New Roman" w:hAnsi="Times New Roman" w:eastAsia="仿宋_GB2312" w:cstheme="majorEastAsia"/>
          <w:bCs/>
          <w:sz w:val="32"/>
          <w:szCs w:val="30"/>
        </w:rPr>
        <w:t>应于</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年</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月</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日</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时</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分前到达乙方殡仪馆确认遗体及预约服务项目（限2名亲属）</w:t>
      </w:r>
      <w:r>
        <w:rPr>
          <w:rFonts w:hint="eastAsia" w:ascii="Times New Roman" w:hAnsi="Times New Roman" w:eastAsia="仿宋_GB2312" w:cs="宋体"/>
          <w:sz w:val="32"/>
          <w:szCs w:val="30"/>
        </w:rPr>
        <w:t>。</w:t>
      </w:r>
      <w:r>
        <w:rPr>
          <w:rFonts w:hint="eastAsia" w:ascii="Times New Roman" w:hAnsi="Times New Roman" w:eastAsia="仿宋_GB2312" w:cstheme="majorEastAsia"/>
          <w:bCs/>
          <w:sz w:val="32"/>
          <w:szCs w:val="30"/>
        </w:rPr>
        <w:t>承办人迟到</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分钟以上，乙方将根据当日预约火化情况，另行安排火化时间。</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第三条  甲方权利和义务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（一）办理火化相关手续。</w:t>
      </w:r>
      <w:r>
        <w:rPr>
          <w:rFonts w:hint="eastAsia" w:ascii="Times New Roman" w:hAnsi="Times New Roman" w:eastAsia="仿宋_GB2312" w:cs="宋体"/>
          <w:sz w:val="32"/>
          <w:szCs w:val="30"/>
        </w:rPr>
        <w:t>甲方负责全权办理逝者遗体的火化及相关殡仪服务手续。逝者遗体火化前，甲方必须提供:1.《居民死亡医学证明（推断）书》第四联原件或公安部门出具的死亡证明原件；2.逝者身份证和户口簿原件；3.甲方有效身份证原件或其他合法有效证明。</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（二）确定服务项目并结算费用。</w:t>
      </w:r>
      <w:r>
        <w:rPr>
          <w:rFonts w:hint="eastAsia" w:ascii="Times New Roman" w:hAnsi="Times New Roman" w:eastAsia="仿宋_GB2312" w:cs="宋体"/>
          <w:sz w:val="32"/>
          <w:szCs w:val="30"/>
        </w:rPr>
        <w:t>甲方有知悉并选择服务项目的权利，对选定的项目在《免除基本殡葬服务费用对象登记表》（附件1）、《武汉市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殡仪馆殡仪洽谈信息单》（附件2）一同签字确认。如需变更服务项目，需经乙方同意，并在《武汉市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殡仪馆增减服务单》（附件3）上签字。</w:t>
      </w:r>
    </w:p>
    <w:p>
      <w:pPr>
        <w:adjustRightInd w:val="0"/>
        <w:snapToGrid w:val="0"/>
        <w:spacing w:line="579" w:lineRule="exact"/>
        <w:ind w:firstLine="567"/>
        <w:rPr>
          <w:rFonts w:ascii="Times New Roman" w:hAnsi="Times New Roman" w:eastAsia="仿宋_GB2312" w:cs="宋体"/>
          <w:b/>
          <w:sz w:val="32"/>
          <w:szCs w:val="30"/>
        </w:rPr>
      </w:pPr>
      <w:r>
        <w:rPr>
          <w:rFonts w:hint="eastAsia" w:ascii="楷体_GB2312" w:hAnsi="楷体_GB2312" w:eastAsia="楷体_GB2312" w:cs="楷体_GB2312"/>
          <w:sz w:val="32"/>
          <w:szCs w:val="30"/>
        </w:rPr>
        <w:t>（三）按期火化遗体并领取骨灰。</w:t>
      </w:r>
      <w:r>
        <w:rPr>
          <w:rFonts w:hint="eastAsia" w:ascii="Times New Roman" w:hAnsi="Times New Roman" w:eastAsia="仿宋_GB2312" w:cs="宋体"/>
          <w:b/>
          <w:sz w:val="32"/>
          <w:szCs w:val="30"/>
        </w:rPr>
        <w:t>除依法需要检验、鉴定或特殊情况外，逝者遗体应从运至殡仪馆之日起10个自然日内火化。因特殊情况要求延期火化的,甲方需向乙方提出延期火化书面申请（最长不得超过60日），并预付全额遗体冷藏费用（火化时多退少补）。遗体火化后逾期60日未领取骨灰，乙方应书面通知甲方处理方案；甲方未回应的或同意放弃的，在骨灰免费存放1年（自火化之日起）期满后，乙方可按无主骨灰交公墓部门进行深埋处理。</w:t>
      </w:r>
    </w:p>
    <w:p>
      <w:pPr>
        <w:adjustRightInd w:val="0"/>
        <w:snapToGrid w:val="0"/>
        <w:spacing w:line="579" w:lineRule="exact"/>
        <w:ind w:firstLine="567"/>
        <w:rPr>
          <w:rFonts w:ascii="Times New Roman" w:hAnsi="Times New Roman" w:eastAsia="仿宋_GB2312" w:cs="宋体"/>
          <w:b/>
          <w:bCs/>
          <w:sz w:val="32"/>
          <w:szCs w:val="30"/>
        </w:rPr>
      </w:pPr>
      <w:r>
        <w:rPr>
          <w:rFonts w:hint="eastAsia" w:ascii="楷体_GB2312" w:hAnsi="楷体_GB2312" w:eastAsia="楷体_GB2312" w:cs="楷体_GB2312"/>
          <w:sz w:val="32"/>
          <w:szCs w:val="30"/>
        </w:rPr>
        <w:t>（四）提前告知办丧服务需求。</w:t>
      </w:r>
      <w:r>
        <w:rPr>
          <w:rFonts w:hint="eastAsia" w:ascii="Times New Roman" w:hAnsi="Times New Roman" w:eastAsia="仿宋_GB2312" w:cs="宋体"/>
          <w:b/>
          <w:bCs/>
          <w:sz w:val="32"/>
          <w:szCs w:val="30"/>
        </w:rPr>
        <w:t>在乙方已履行告知义务的情况下，甲方应提前1个工作日向乙方告知办丧要求和特殊事项（如民族习惯、患传染性疾病、有心脏起搏器等）。</w:t>
      </w:r>
    </w:p>
    <w:p>
      <w:pPr>
        <w:adjustRightInd w:val="0"/>
        <w:snapToGrid w:val="0"/>
        <w:spacing w:line="579" w:lineRule="exact"/>
        <w:ind w:firstLine="567"/>
        <w:rPr>
          <w:rFonts w:ascii="Times New Roman" w:hAnsi="Times New Roman" w:eastAsia="仿宋_GB2312" w:cs="宋体"/>
          <w:b/>
          <w:bCs/>
          <w:sz w:val="32"/>
          <w:szCs w:val="30"/>
        </w:rPr>
      </w:pPr>
      <w:r>
        <w:rPr>
          <w:rFonts w:hint="eastAsia" w:ascii="楷体_GB2312" w:hAnsi="楷体_GB2312" w:eastAsia="楷体_GB2312" w:cs="楷体_GB2312"/>
          <w:sz w:val="32"/>
          <w:szCs w:val="30"/>
        </w:rPr>
        <w:t>（五）按照规定交接遗体。</w:t>
      </w:r>
      <w:r>
        <w:rPr>
          <w:rFonts w:hint="eastAsia" w:ascii="Times New Roman" w:hAnsi="Times New Roman" w:eastAsia="仿宋_GB2312" w:cs="宋体"/>
          <w:b/>
          <w:bCs/>
          <w:sz w:val="32"/>
          <w:szCs w:val="30"/>
        </w:rPr>
        <w:t>逝者遗体交接前，甲方应自行取走遗体身上贵重物品（包括但不限于首饰、证件等），不得放置易燃易爆危险品，并签署遗体交接确认书。若在乙方已履行告知义务的情况下，因未取走贵重物品导致遗失、损毁的，由甲方自行承担相应责任；若因放置易燃易爆危险品影响殡仪服务正常进行的，乙方有权暂停服务并要求甲方赔偿损失。</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（六）对自带的丧葬用品负责。</w:t>
      </w:r>
      <w:r>
        <w:rPr>
          <w:rFonts w:hint="eastAsia" w:ascii="Times New Roman" w:hAnsi="Times New Roman" w:eastAsia="仿宋_GB2312" w:cs="宋体"/>
          <w:sz w:val="32"/>
          <w:szCs w:val="30"/>
        </w:rPr>
        <w:t>甲方自带的丧葬用品应当符合相关法规要求且不存在安全隐患，否则乙方有权禁止使用。在乙方已履行告知义务的情况下，如出现不良后果或损失的，甲方自行承担相应责任。根据环保部门要求，甲方不得在殡仪馆内焚烧纸质花圈。</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第四条  乙方权利和义务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（一）</w:t>
      </w:r>
      <w:r>
        <w:rPr>
          <w:rFonts w:hint="eastAsia" w:ascii="Times New Roman" w:hAnsi="Times New Roman" w:eastAsia="仿宋_GB2312" w:cs="宋体"/>
          <w:sz w:val="32"/>
          <w:szCs w:val="30"/>
        </w:rPr>
        <w:t>严格遵守殡葬相关法律法规，落实基本殡葬服务普惠制政策，严守职业道德和职业纪律，尊重逝者，诚信服务。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（二）</w:t>
      </w:r>
      <w:r>
        <w:rPr>
          <w:rFonts w:hint="eastAsia" w:ascii="Times New Roman" w:hAnsi="Times New Roman" w:eastAsia="仿宋_GB2312" w:cs="宋体"/>
          <w:sz w:val="32"/>
          <w:szCs w:val="30"/>
        </w:rPr>
        <w:t>在公共区域醒目位置，公示获批开展的服务项目名称、内容、价格和批准文号，严格按公示的标准收取相应服务费用，接受社会和群众监督。</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（三）</w:t>
      </w:r>
      <w:r>
        <w:rPr>
          <w:rFonts w:hint="eastAsia" w:ascii="Times New Roman" w:hAnsi="Times New Roman" w:eastAsia="仿宋_GB2312" w:cs="宋体"/>
          <w:sz w:val="32"/>
          <w:szCs w:val="30"/>
        </w:rPr>
        <w:t>依据甲方签字确认的服务项目（详见附件），乙方向甲方提供殡仪服务，不得强制消费，不得拒绝甲方自带骨灰盒等丧葬用品。</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（四）</w:t>
      </w:r>
      <w:r>
        <w:rPr>
          <w:rFonts w:hint="eastAsia" w:ascii="Times New Roman" w:hAnsi="Times New Roman" w:eastAsia="仿宋_GB2312" w:cs="宋体"/>
          <w:sz w:val="32"/>
          <w:szCs w:val="30"/>
        </w:rPr>
        <w:t>按甲方意愿和殡葬服务标准化流程，提供优质、文明、规范、高效的殡仪服务。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（五）</w:t>
      </w:r>
      <w:r>
        <w:rPr>
          <w:rFonts w:hint="eastAsia" w:ascii="Times New Roman" w:hAnsi="Times New Roman" w:eastAsia="仿宋_GB2312" w:cs="宋体"/>
          <w:b/>
          <w:sz w:val="32"/>
          <w:szCs w:val="30"/>
        </w:rPr>
        <w:t>根据《武汉市殡葬管理办法》第二十七条，有权对通知送达或公告逾期60日仍未办理火化的遗体，按规定火化。</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第五条  费用结算</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本合同约定币种为人民币，甲方在领取骨灰前，在乙方指定收费处一次性结清，具体价格明细见《武汉市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殡仪馆增减服务单》（附件3）。乙方相应开具《非税收入一般缴款书（电子）》和电子发票（普通发票）。</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第六条  违约责任</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（一）甲方若单方面取消合同服务项目，甲方应支付乙方已付出的材料成本；如无材料付出的，则不支付任何费用。</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（二）乙方在服务过程中，如出现事故的，双方同意按照《湖北省殡葬服务单位规范管理办法》第十六条规定处理。</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第七条  不可抗力</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在服务过程中，任何一方因不可抗力原因导致合同不能履行，应立即通知对方，以减轻给对方造成的损失，并应当在</w:t>
      </w:r>
      <w:r>
        <w:rPr>
          <w:rFonts w:hint="eastAsia" w:ascii="Times New Roman" w:hAnsi="Times New Roman" w:eastAsia="仿宋_GB2312" w:cs="宋体"/>
          <w:b/>
          <w:bCs/>
          <w:sz w:val="32"/>
          <w:szCs w:val="30"/>
        </w:rPr>
        <w:t>15个工作日内</w:t>
      </w:r>
      <w:r>
        <w:rPr>
          <w:rFonts w:hint="eastAsia" w:ascii="Times New Roman" w:hAnsi="Times New Roman" w:eastAsia="仿宋_GB2312" w:cs="宋体"/>
          <w:sz w:val="32"/>
          <w:szCs w:val="30"/>
        </w:rPr>
        <w:t>向对方提供不可抗力发生的证明材料，以部分或者全部免除相应的违约责任。双方可以根据不可抗力的影响情况协商延期履行、部分履行、不履行合同或者解除合同。</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第八条  争议解决</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在服务过程中，双方发生争议的，优先通过协商解决；协商不成，可向有关行政职能部门申请调解，也可按下列第_______种方式解决：</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1</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提交</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仲裁委员会仲裁；</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依法向</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人民法院起诉。</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第九条  未尽事宜</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本合同未尽事宜，由甲乙双方另行协商解决。</w:t>
      </w:r>
    </w:p>
    <w:p>
      <w:pPr>
        <w:adjustRightInd w:val="0"/>
        <w:snapToGrid w:val="0"/>
        <w:spacing w:line="579" w:lineRule="exact"/>
        <w:rPr>
          <w:rFonts w:ascii="Times New Roman" w:hAnsi="Times New Roman" w:eastAsia="仿宋_GB2312" w:cs="宋体"/>
          <w:sz w:val="32"/>
          <w:szCs w:val="28"/>
          <w:u w:val="single"/>
        </w:rPr>
      </w:pPr>
      <w:r>
        <w:rPr>
          <w:rFonts w:hint="eastAsia" w:ascii="Times New Roman" w:hAnsi="Times New Roman" w:eastAsia="仿宋_GB2312" w:cs="宋体"/>
          <w:sz w:val="32"/>
          <w:szCs w:val="30"/>
          <w:u w:val="single"/>
        </w:rPr>
        <w:t>（可加行或加页）</w:t>
      </w:r>
      <w:r>
        <w:rPr>
          <w:rFonts w:hint="eastAsia" w:ascii="Times New Roman" w:hAnsi="Times New Roman" w:eastAsia="仿宋_GB2312" w:cs="宋体"/>
          <w:sz w:val="32"/>
          <w:szCs w:val="28"/>
          <w:u w:val="single"/>
        </w:rPr>
        <w:t xml:space="preserve">                                       </w:t>
      </w:r>
    </w:p>
    <w:p>
      <w:pPr>
        <w:pStyle w:val="7"/>
        <w:snapToGrid w:val="0"/>
        <w:spacing w:line="579" w:lineRule="exact"/>
        <w:ind w:firstLine="0" w:firstLineChars="0"/>
        <w:rPr>
          <w:rFonts w:ascii="Times New Roman" w:hAnsi="Times New Roman" w:eastAsia="仿宋_GB2312" w:cs="宋体"/>
          <w:sz w:val="32"/>
          <w:szCs w:val="28"/>
          <w:u w:val="single"/>
        </w:rPr>
      </w:pPr>
      <w:r>
        <w:rPr>
          <w:rFonts w:hint="eastAsia" w:ascii="Times New Roman" w:hAnsi="Times New Roman" w:eastAsia="仿宋_GB2312" w:cs="宋体"/>
          <w:sz w:val="32"/>
          <w:szCs w:val="28"/>
          <w:u w:val="single"/>
        </w:rPr>
        <w:t xml:space="preserve">                                                    </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第十条  生效方式及附件</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（一）本合同壹式两份，甲、乙双方各执壹份，经双方签名或盖章后生效。</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（二）本合同包含如下附件：</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1</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《免除基本殡葬服务费用对象登记表》（附件1）、《武汉市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2</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服务项目进行过程中，双方签署或一方签署并经另一方认可的文件。</w:t>
      </w:r>
    </w:p>
    <w:p>
      <w:pPr>
        <w:adjustRightInd w:val="0"/>
        <w:snapToGrid w:val="0"/>
        <w:spacing w:line="579" w:lineRule="exact"/>
        <w:ind w:firstLine="567"/>
        <w:jc w:val="left"/>
        <w:rPr>
          <w:rFonts w:ascii="Times New Roman" w:hAnsi="Times New Roman" w:eastAsia="仿宋_GB2312" w:cs="宋体"/>
          <w:kern w:val="0"/>
          <w:sz w:val="32"/>
          <w:szCs w:val="30"/>
        </w:rPr>
      </w:pP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甲方签名：                乙方盖章：</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联系电话：                乙方联系人签字：</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 xml:space="preserve">                              联系电话：            </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签订日期：</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年</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月</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日     签订日期：</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年</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月</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日</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br w:type="page"/>
      </w:r>
    </w:p>
    <w:p>
      <w:pPr>
        <w:adjustRightInd w:val="0"/>
        <w:snapToGrid w:val="0"/>
        <w:spacing w:line="579" w:lineRule="exact"/>
        <w:ind w:right="548"/>
        <w:jc w:val="left"/>
        <w:rPr>
          <w:rFonts w:ascii="黑体" w:hAnsi="黑体" w:eastAsia="黑体" w:cs="黑体"/>
          <w:kern w:val="0"/>
          <w:sz w:val="32"/>
          <w:szCs w:val="30"/>
        </w:rPr>
      </w:pPr>
      <w:r>
        <w:rPr>
          <w:rFonts w:hint="eastAsia" w:ascii="黑体" w:hAnsi="黑体" w:eastAsia="黑体" w:cs="黑体"/>
          <w:kern w:val="0"/>
          <w:sz w:val="32"/>
          <w:szCs w:val="30"/>
        </w:rPr>
        <w:t>附件1</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44"/>
          <w:szCs w:val="44"/>
        </w:rPr>
        <w:t>武汉市免除基本殡葬服务费用对象登记表</w:t>
      </w:r>
    </w:p>
    <w:p>
      <w:pPr>
        <w:snapToGrid w:val="0"/>
        <w:spacing w:line="579" w:lineRule="exact"/>
        <w:ind w:right="1665"/>
        <w:rPr>
          <w:rFonts w:ascii="Times New Roman" w:hAnsi="Times New Roman" w:eastAsia="仿宋_GB2312"/>
          <w:sz w:val="24"/>
        </w:rPr>
      </w:pPr>
      <w:r>
        <w:rPr>
          <w:rFonts w:hint="eastAsia" w:ascii="Times New Roman" w:hAnsi="Times New Roman" w:eastAsia="仿宋_GB2312"/>
          <w:sz w:val="24"/>
        </w:rPr>
        <w:t>编号：                       登记单位：</w:t>
      </w:r>
    </w:p>
    <w:tbl>
      <w:tblPr>
        <w:tblStyle w:val="35"/>
        <w:tblW w:w="88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53"/>
        <w:gridCol w:w="1360"/>
        <w:gridCol w:w="1197"/>
        <w:gridCol w:w="1360"/>
        <w:gridCol w:w="1360"/>
        <w:gridCol w:w="1657"/>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逝者</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信息</w:t>
            </w: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姓名</w:t>
            </w:r>
          </w:p>
        </w:tc>
        <w:tc>
          <w:tcPr>
            <w:tcW w:w="1197" w:type="dxa"/>
            <w:vAlign w:val="center"/>
          </w:tcPr>
          <w:p>
            <w:pPr>
              <w:snapToGrid w:val="0"/>
              <w:spacing w:line="579" w:lineRule="exact"/>
              <w:jc w:val="center"/>
              <w:rPr>
                <w:rFonts w:ascii="Times New Roman" w:hAnsi="Times New Roman" w:eastAsia="仿宋_GB2312" w:cs="黑体"/>
                <w:color w:val="000000"/>
                <w:sz w:val="24"/>
              </w:rPr>
            </w:pP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性别</w:t>
            </w:r>
          </w:p>
        </w:tc>
        <w:tc>
          <w:tcPr>
            <w:tcW w:w="1360" w:type="dxa"/>
            <w:vAlign w:val="center"/>
          </w:tcPr>
          <w:p>
            <w:pPr>
              <w:snapToGrid w:val="0"/>
              <w:spacing w:line="579" w:lineRule="exact"/>
              <w:jc w:val="center"/>
              <w:rPr>
                <w:rFonts w:ascii="Times New Roman" w:hAnsi="Times New Roman" w:eastAsia="仿宋_GB2312" w:cs="黑体"/>
                <w:color w:val="000000"/>
                <w:sz w:val="24"/>
              </w:rPr>
            </w:pPr>
          </w:p>
        </w:tc>
        <w:tc>
          <w:tcPr>
            <w:tcW w:w="1657"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民族</w:t>
            </w:r>
          </w:p>
        </w:tc>
        <w:tc>
          <w:tcPr>
            <w:tcW w:w="1183" w:type="dxa"/>
            <w:vAlign w:val="center"/>
          </w:tcPr>
          <w:p>
            <w:pPr>
              <w:snapToGrid w:val="0"/>
              <w:spacing w:line="579" w:lineRule="exact"/>
              <w:jc w:val="center"/>
              <w:rPr>
                <w:rFonts w:ascii="Times New Roman" w:hAnsi="Times New Roman"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身份证号</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死亡日期</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死亡地址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户籍地址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户籍类别</w:t>
            </w:r>
          </w:p>
        </w:tc>
        <w:tc>
          <w:tcPr>
            <w:tcW w:w="6757" w:type="dxa"/>
            <w:gridSpan w:val="5"/>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本市户籍（ ）   非本市户籍（ ）   无户籍（  ）</w:t>
            </w:r>
          </w:p>
          <w:p>
            <w:pPr>
              <w:pStyle w:val="58"/>
              <w:autoSpaceDE w:val="0"/>
              <w:autoSpaceDN w:val="0"/>
              <w:snapToGrid w:val="0"/>
              <w:spacing w:line="240" w:lineRule="atLeast"/>
              <w:ind w:left="160" w:right="152"/>
              <w:jc w:val="left"/>
              <w:rPr>
                <w:rFonts w:ascii="Times New Roman" w:hAnsi="Times New Roman" w:eastAsia="仿宋_GB2312"/>
                <w:kern w:val="0"/>
                <w:sz w:val="24"/>
              </w:rPr>
            </w:pPr>
            <w:r>
              <w:rPr>
                <w:rFonts w:hint="eastAsia" w:ascii="Times New Roman" w:hAnsi="Times New Roman" w:eastAsia="仿宋_GB2312"/>
                <w:kern w:val="0"/>
                <w:sz w:val="24"/>
                <w:szCs w:val="20"/>
              </w:rPr>
              <w:t>尚未取得户籍（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承办人</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信息</w:t>
            </w: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姓名</w:t>
            </w:r>
          </w:p>
        </w:tc>
        <w:tc>
          <w:tcPr>
            <w:tcW w:w="1197" w:type="dxa"/>
            <w:vAlign w:val="center"/>
          </w:tcPr>
          <w:p>
            <w:pPr>
              <w:snapToGrid w:val="0"/>
              <w:spacing w:line="579" w:lineRule="exact"/>
              <w:jc w:val="center"/>
              <w:rPr>
                <w:rFonts w:ascii="Times New Roman" w:hAnsi="Times New Roman" w:eastAsia="仿宋_GB2312" w:cs="黑体"/>
                <w:color w:val="000000"/>
                <w:sz w:val="24"/>
              </w:rPr>
            </w:pP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性别</w:t>
            </w:r>
          </w:p>
        </w:tc>
        <w:tc>
          <w:tcPr>
            <w:tcW w:w="1360" w:type="dxa"/>
            <w:vAlign w:val="center"/>
          </w:tcPr>
          <w:p>
            <w:pPr>
              <w:snapToGrid w:val="0"/>
              <w:spacing w:line="579" w:lineRule="exact"/>
              <w:jc w:val="center"/>
              <w:rPr>
                <w:rFonts w:ascii="Times New Roman" w:hAnsi="Times New Roman" w:eastAsia="仿宋_GB2312" w:cs="黑体"/>
                <w:color w:val="000000"/>
                <w:sz w:val="24"/>
              </w:rPr>
            </w:pPr>
          </w:p>
        </w:tc>
        <w:tc>
          <w:tcPr>
            <w:tcW w:w="1657"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与逝者关系</w:t>
            </w:r>
          </w:p>
        </w:tc>
        <w:tc>
          <w:tcPr>
            <w:tcW w:w="1183" w:type="dxa"/>
            <w:vAlign w:val="center"/>
          </w:tcPr>
          <w:p>
            <w:pPr>
              <w:snapToGrid w:val="0"/>
              <w:spacing w:line="579" w:lineRule="exact"/>
              <w:jc w:val="center"/>
              <w:rPr>
                <w:rFonts w:ascii="Times New Roman" w:hAnsi="Times New Roman" w:eastAsia="仿宋_GB2312" w:cs="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身份证号</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联系方式</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常住地址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免费</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项目</w:t>
            </w: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遗体接运</w:t>
            </w:r>
          </w:p>
        </w:tc>
        <w:tc>
          <w:tcPr>
            <w:tcW w:w="1197"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遗体存放</w:t>
            </w: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657"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骨灰盒</w:t>
            </w:r>
          </w:p>
        </w:tc>
        <w:tc>
          <w:tcPr>
            <w:tcW w:w="1183"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遗体火化</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骨灰寄存</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26" w:hRule="atLeast"/>
          <w:jc w:val="center"/>
        </w:trPr>
        <w:tc>
          <w:tcPr>
            <w:tcW w:w="753" w:type="dxa"/>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备注</w:t>
            </w:r>
          </w:p>
        </w:tc>
        <w:tc>
          <w:tcPr>
            <w:tcW w:w="8117" w:type="dxa"/>
            <w:gridSpan w:val="6"/>
            <w:vAlign w:val="center"/>
          </w:tcPr>
          <w:p>
            <w:pPr>
              <w:snapToGrid w:val="0"/>
              <w:spacing w:line="579" w:lineRule="exact"/>
              <w:rPr>
                <w:rFonts w:ascii="Times New Roman" w:hAnsi="Times New Roman" w:eastAsia="仿宋_GB2312" w:cstheme="majorEastAsia"/>
                <w:sz w:val="24"/>
              </w:rPr>
            </w:pPr>
          </w:p>
        </w:tc>
      </w:tr>
    </w:tbl>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①此登记表壹式叁份，承办人、登记单位档案和财务各壹份，</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②登记单位出具的缴费凭据原件上要注明“已免除基本费用”，并加盖单位印章。</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③户籍类别栏：应在对象类别对应栏后的空格内填写“✓”。</w:t>
      </w:r>
    </w:p>
    <w:p>
      <w:pPr>
        <w:snapToGrid w:val="0"/>
        <w:spacing w:line="579" w:lineRule="exact"/>
        <w:rPr>
          <w:rFonts w:ascii="Times New Roman" w:hAnsi="Times New Roman" w:eastAsia="仿宋_GB2312" w:cstheme="majorEastAsia"/>
          <w:sz w:val="32"/>
        </w:rPr>
      </w:pPr>
    </w:p>
    <w:p>
      <w:pPr>
        <w:adjustRightInd w:val="0"/>
        <w:snapToGrid w:val="0"/>
        <w:spacing w:line="579" w:lineRule="exact"/>
        <w:ind w:firstLine="567"/>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 xml:space="preserve">甲方/承办人（签名）：       </w:t>
      </w:r>
      <w:r>
        <w:rPr>
          <w:rFonts w:hint="eastAsia" w:ascii="Times New Roman" w:hAnsi="Times New Roman" w:eastAsia="仿宋_GB2312" w:cstheme="majorEastAsia"/>
          <w:sz w:val="32"/>
          <w:szCs w:val="28"/>
        </w:rPr>
        <w:t xml:space="preserve">      </w:t>
      </w:r>
      <w:r>
        <w:rPr>
          <w:rFonts w:hint="eastAsia" w:ascii="Times New Roman" w:hAnsi="Times New Roman" w:eastAsia="仿宋_GB2312"/>
          <w:bCs/>
          <w:spacing w:val="-1"/>
          <w:sz w:val="32"/>
          <w:szCs w:val="28"/>
        </w:rPr>
        <w:t>联系方式：</w:t>
      </w:r>
    </w:p>
    <w:p>
      <w:pPr>
        <w:adjustRightInd w:val="0"/>
        <w:snapToGrid w:val="0"/>
        <w:spacing w:line="579" w:lineRule="exact"/>
        <w:ind w:firstLine="567"/>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 xml:space="preserve">登记日期： </w:t>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年</w:t>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月</w:t>
      </w:r>
      <w:r>
        <w:rPr>
          <w:rFonts w:hint="eastAsia" w:ascii="Times New Roman" w:hAnsi="Times New Roman" w:eastAsia="仿宋_GB2312"/>
          <w:bCs/>
          <w:spacing w:val="-1"/>
          <w:sz w:val="32"/>
          <w:szCs w:val="28"/>
          <w:u w:val="single"/>
        </w:rPr>
        <w:tab/>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日</w:t>
      </w: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t>附件2</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44"/>
          <w:szCs w:val="40"/>
        </w:rPr>
      </w:pPr>
      <w:r>
        <w:rPr>
          <w:rFonts w:hint="eastAsia" w:ascii="方正小标宋_GBK" w:hAnsi="方正小标宋_GBK" w:eastAsia="方正小标宋_GBK" w:cs="方正小标宋_GBK"/>
          <w:kern w:val="0"/>
          <w:sz w:val="44"/>
          <w:szCs w:val="40"/>
        </w:rPr>
        <w:t>武汉市</w:t>
      </w:r>
      <w:r>
        <w:rPr>
          <w:rFonts w:hint="eastAsia" w:ascii="方正小标宋_GBK" w:hAnsi="方正小标宋_GBK" w:eastAsia="方正小标宋_GBK" w:cs="方正小标宋_GBK"/>
          <w:kern w:val="0"/>
          <w:sz w:val="44"/>
          <w:szCs w:val="40"/>
          <w:u w:val="single"/>
        </w:rPr>
        <w:t xml:space="preserve">        </w:t>
      </w:r>
      <w:r>
        <w:rPr>
          <w:rFonts w:hint="eastAsia" w:ascii="方正小标宋_GBK" w:hAnsi="方正小标宋_GBK" w:eastAsia="方正小标宋_GBK" w:cs="方正小标宋_GBK"/>
          <w:kern w:val="0"/>
          <w:sz w:val="44"/>
          <w:szCs w:val="40"/>
        </w:rPr>
        <w:t>殡仪馆殡仪洽谈信息单</w:t>
      </w:r>
    </w:p>
    <w:p>
      <w:pPr>
        <w:adjustRightInd w:val="0"/>
        <w:snapToGrid w:val="0"/>
        <w:spacing w:line="579" w:lineRule="exact"/>
        <w:ind w:firstLine="567"/>
        <w:rPr>
          <w:rFonts w:ascii="Times New Roman" w:hAnsi="Times New Roman" w:eastAsia="仿宋_GB2312" w:cs="仿宋"/>
          <w:sz w:val="32"/>
        </w:rPr>
      </w:pP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信息单编号：</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逝者姓名：</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宋体"/>
          <w:sz w:val="32"/>
          <w:szCs w:val="30"/>
        </w:rPr>
        <w:t>，</w:t>
      </w:r>
      <w:r>
        <w:rPr>
          <w:rFonts w:hint="eastAsia" w:ascii="Times New Roman" w:hAnsi="Times New Roman" w:eastAsia="仿宋_GB2312" w:cs="仿宋"/>
          <w:sz w:val="32"/>
        </w:rPr>
        <w:t>年龄：</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宋体"/>
          <w:sz w:val="32"/>
          <w:szCs w:val="30"/>
        </w:rPr>
        <w:t>，</w:t>
      </w:r>
      <w:r>
        <w:rPr>
          <w:rFonts w:hint="eastAsia" w:ascii="Times New Roman" w:hAnsi="Times New Roman" w:eastAsia="仿宋_GB2312" w:cs="仿宋"/>
          <w:sz w:val="32"/>
        </w:rPr>
        <w:t>性别：</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证件号码：</w:t>
      </w:r>
      <w:r>
        <w:rPr>
          <w:rFonts w:hint="eastAsia" w:ascii="Times New Roman" w:hAnsi="Times New Roman" w:eastAsia="仿宋_GB2312" w:cs="宋体"/>
          <w:sz w:val="32"/>
          <w:szCs w:val="28"/>
          <w:u w:val="single"/>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预约火化时间：</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冷藏柜名称：</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sz w:val="32"/>
        </w:rPr>
      </w:pPr>
      <w:r>
        <w:rPr>
          <w:rFonts w:hint="eastAsia" w:ascii="Times New Roman" w:hAnsi="Times New Roman" w:eastAsia="仿宋_GB2312" w:cs="仿宋"/>
          <w:sz w:val="32"/>
        </w:rPr>
        <w:t>入冷藏柜时间</w:t>
      </w:r>
      <w:r>
        <w:rPr>
          <w:rFonts w:hint="eastAsia" w:ascii="Times New Roman" w:hAnsi="Times New Roman" w:eastAsia="仿宋_GB2312"/>
          <w:sz w:val="32"/>
        </w:rPr>
        <w:t>：</w:t>
      </w:r>
      <w:r>
        <w:rPr>
          <w:rFonts w:hint="eastAsia" w:ascii="Times New Roman" w:hAnsi="Times New Roman" w:eastAsia="仿宋_GB2312" w:cs="宋体"/>
          <w:sz w:val="32"/>
          <w:szCs w:val="28"/>
          <w:u w:val="single"/>
        </w:rPr>
        <w:t xml:space="preserve">                                </w:t>
      </w:r>
    </w:p>
    <w:p>
      <w:pPr>
        <w:pStyle w:val="7"/>
        <w:snapToGrid w:val="0"/>
        <w:spacing w:line="579" w:lineRule="exact"/>
        <w:ind w:firstLine="320"/>
        <w:rPr>
          <w:rFonts w:ascii="Times New Roman" w:hAnsi="Times New Roman" w:eastAsia="仿宋_GB2312"/>
          <w:sz w:val="32"/>
        </w:rPr>
      </w:pP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t>基本殡葬服务项目</w:t>
      </w:r>
    </w:p>
    <w:tbl>
      <w:tblPr>
        <w:tblStyle w:val="35"/>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43"/>
        <w:gridCol w:w="1778"/>
        <w:gridCol w:w="3326"/>
        <w:gridCol w:w="1602"/>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589" w:hRule="atLeast"/>
        </w:trPr>
        <w:tc>
          <w:tcPr>
            <w:tcW w:w="643"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p>
        </w:tc>
        <w:tc>
          <w:tcPr>
            <w:tcW w:w="1778"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项目名称</w:t>
            </w:r>
          </w:p>
        </w:tc>
        <w:tc>
          <w:tcPr>
            <w:tcW w:w="3326"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费用免除内容</w:t>
            </w:r>
          </w:p>
        </w:tc>
        <w:tc>
          <w:tcPr>
            <w:tcW w:w="1602" w:type="dxa"/>
            <w:vAlign w:val="center"/>
          </w:tcPr>
          <w:p>
            <w:pPr>
              <w:widowControl/>
              <w:snapToGrid w:val="0"/>
              <w:spacing w:line="240" w:lineRule="atLeast"/>
              <w:jc w:val="center"/>
              <w:textAlignment w:val="center"/>
              <w:rPr>
                <w:rFonts w:ascii="黑体" w:hAnsi="黑体" w:eastAsia="黑体" w:cs="黑体"/>
                <w:b/>
                <w:bCs/>
                <w:color w:val="000000"/>
                <w:kern w:val="0"/>
                <w:sz w:val="24"/>
                <w:szCs w:val="21"/>
                <w:lang w:bidi="ar"/>
              </w:rPr>
            </w:pPr>
            <w:r>
              <w:rPr>
                <w:rFonts w:hint="eastAsia" w:ascii="黑体" w:hAnsi="黑体" w:eastAsia="黑体" w:cs="黑体"/>
                <w:color w:val="000000"/>
                <w:kern w:val="0"/>
                <w:sz w:val="24"/>
                <w:szCs w:val="21"/>
                <w:lang w:bidi="ar"/>
              </w:rPr>
              <w:t>是否</w:t>
            </w:r>
            <w:r>
              <w:rPr>
                <w:rFonts w:hint="eastAsia" w:ascii="黑体" w:hAnsi="黑体" w:eastAsia="黑体" w:cs="黑体"/>
                <w:b/>
                <w:bCs/>
                <w:color w:val="000000"/>
                <w:kern w:val="0"/>
                <w:sz w:val="24"/>
                <w:szCs w:val="21"/>
                <w:lang w:bidi="ar"/>
              </w:rPr>
              <w:t>接受</w:t>
            </w:r>
          </w:p>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基本服务</w:t>
            </w:r>
          </w:p>
        </w:tc>
        <w:tc>
          <w:tcPr>
            <w:tcW w:w="1602"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超出免除金额</w:t>
            </w:r>
          </w:p>
          <w:p>
            <w:pPr>
              <w:widowControl/>
              <w:snapToGrid w:val="0"/>
              <w:spacing w:line="240" w:lineRule="atLeast"/>
              <w:jc w:val="center"/>
              <w:textAlignment w:val="center"/>
            </w:pPr>
            <w:r>
              <w:rPr>
                <w:rFonts w:hint="eastAsia" w:ascii="黑体" w:hAnsi="黑体" w:eastAsia="黑体" w:cs="黑体"/>
                <w:color w:val="000000"/>
                <w:kern w:val="0"/>
                <w:sz w:val="24"/>
                <w:szCs w:val="21"/>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94"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1</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市内遗体接运</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免除本市行政区域内合法合规的普通殡仪车辆接运费</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79"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2</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组合式冷藏设备存放</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免除3天殡仪馆内普通冷藏费用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94"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3</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遗体火化</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97"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4</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骨灰寄存</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免除自火化之日起1年以内骨灰寄存费用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20"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5</w:t>
            </w:r>
          </w:p>
        </w:tc>
        <w:tc>
          <w:tcPr>
            <w:tcW w:w="1778" w:type="dxa"/>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骨灰盒</w:t>
            </w:r>
          </w:p>
        </w:tc>
        <w:tc>
          <w:tcPr>
            <w:tcW w:w="3326" w:type="dxa"/>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免除1个指定骨灰坛（盒）费用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20" w:hRule="atLeast"/>
        </w:trPr>
        <w:tc>
          <w:tcPr>
            <w:tcW w:w="2421" w:type="dxa"/>
            <w:gridSpan w:val="2"/>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超出免除金额合计</w:t>
            </w:r>
          </w:p>
        </w:tc>
        <w:tc>
          <w:tcPr>
            <w:tcW w:w="6530" w:type="dxa"/>
            <w:gridSpan w:val="3"/>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 xml:space="preserve">                                     元    角    分</w:t>
            </w:r>
          </w:p>
        </w:tc>
      </w:tr>
    </w:tbl>
    <w:p>
      <w:pPr>
        <w:snapToGrid w:val="0"/>
        <w:spacing w:line="579" w:lineRule="exact"/>
        <w:rPr>
          <w:rFonts w:ascii="Times New Roman" w:hAnsi="Times New Roman" w:eastAsia="仿宋_GB2312" w:cs="Times New Roman"/>
          <w:sz w:val="32"/>
          <w:szCs w:val="32"/>
        </w:rPr>
      </w:pP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br w:type="page"/>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t>自愿选择性殡葬服务项目</w:t>
      </w:r>
    </w:p>
    <w:tbl>
      <w:tblPr>
        <w:tblStyle w:val="35"/>
        <w:tblW w:w="8956" w:type="dxa"/>
        <w:tblInd w:w="0" w:type="dxa"/>
        <w:tblLayout w:type="fixed"/>
        <w:tblCellMar>
          <w:top w:w="15" w:type="dxa"/>
          <w:left w:w="15" w:type="dxa"/>
          <w:bottom w:w="15" w:type="dxa"/>
          <w:right w:w="15" w:type="dxa"/>
        </w:tblCellMar>
      </w:tblPr>
      <w:tblGrid>
        <w:gridCol w:w="662"/>
        <w:gridCol w:w="1382"/>
        <w:gridCol w:w="2513"/>
        <w:gridCol w:w="1412"/>
        <w:gridCol w:w="1070"/>
        <w:gridCol w:w="917"/>
        <w:gridCol w:w="1000"/>
      </w:tblGrid>
      <w:tr>
        <w:tblPrEx>
          <w:tblLayout w:type="fixed"/>
          <w:tblCellMar>
            <w:top w:w="15" w:type="dxa"/>
            <w:left w:w="15" w:type="dxa"/>
            <w:bottom w:w="15" w:type="dxa"/>
            <w:right w:w="15" w:type="dxa"/>
          </w:tblCellMar>
        </w:tblPrEx>
        <w:trPr>
          <w:trHeight w:val="499" w:hRule="atLeast"/>
          <w:tblHead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63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1</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上门布置灵堂服务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Times New Roman" w:hAnsi="Times New Roman" w:eastAsia="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灵位布置（长明灯、供果、灵位等）</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口腔闭合服务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上门更衣服务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2</w:t>
            </w:r>
          </w:p>
        </w:tc>
        <w:tc>
          <w:tcPr>
            <w:tcW w:w="1382" w:type="dxa"/>
            <w:vMerge w:val="restart"/>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r>
              <w:rPr>
                <w:rFonts w:hint="eastAsia" w:ascii="仿宋" w:hAnsi="仿宋" w:eastAsia="仿宋" w:cs="仿宋"/>
                <w:color w:val="000000"/>
                <w:kern w:val="0"/>
                <w:sz w:val="24"/>
                <w:lang w:bidi="ar"/>
              </w:rPr>
              <w:t>□丧葬用品制作</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_GB2312" w:hAnsi="仿宋_GB2312" w:eastAsia="仿宋_GB2312" w:cs="仿宋_GB2312"/>
                <w:kern w:val="0"/>
                <w:sz w:val="24"/>
              </w:rPr>
            </w:pPr>
            <w:r>
              <w:rPr>
                <w:rFonts w:hint="eastAsia" w:ascii="仿宋" w:hAnsi="仿宋" w:eastAsia="仿宋" w:cs="仿宋"/>
                <w:kern w:val="0"/>
                <w:sz w:val="24"/>
              </w:rPr>
              <w:t>□挽联制作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_GB2312" w:hAnsi="仿宋_GB2312" w:eastAsia="仿宋_GB2312" w:cs="仿宋_GB2312"/>
                <w:kern w:val="0"/>
                <w:sz w:val="24"/>
              </w:rPr>
            </w:pPr>
            <w:r>
              <w:rPr>
                <w:rFonts w:hint="eastAsia" w:ascii="仿宋" w:hAnsi="仿宋" w:eastAsia="仿宋" w:cs="仿宋"/>
                <w:kern w:val="0"/>
                <w:sz w:val="24"/>
              </w:rPr>
              <w:t>□灵位牌制作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□上门鲜花布置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 w:hAnsi="仿宋" w:eastAsia="仿宋" w:cs="仿宋"/>
                <w:kern w:val="0"/>
                <w:sz w:val="24"/>
              </w:rPr>
            </w:pPr>
            <w:r>
              <w:rPr>
                <w:rFonts w:hint="eastAsia" w:ascii="仿宋" w:hAnsi="仿宋" w:eastAsia="仿宋" w:cs="仿宋"/>
                <w:kern w:val="0"/>
                <w:sz w:val="24"/>
              </w:rPr>
              <w:t xml:space="preserve">□单间E001 </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□单间E002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□厅堂B007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kern w:val="0"/>
                <w:sz w:val="24"/>
              </w:rPr>
              <w:t>□</w:t>
            </w:r>
            <w:r>
              <w:rPr>
                <w:rFonts w:hint="eastAsia" w:ascii="仿宋" w:hAnsi="仿宋" w:eastAsia="仿宋" w:cs="仿宋"/>
                <w:color w:val="000000"/>
                <w:kern w:val="0"/>
                <w:sz w:val="24"/>
                <w:lang w:bidi="ar"/>
              </w:rPr>
              <w:t>铺花</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□花信F006（不含馆）</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□撒花瓣F007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0"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□花车布置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56"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6</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□鲜花花圈</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7</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1" w:hRule="atLeast"/>
          <w:tblHeader/>
        </w:trPr>
        <w:tc>
          <w:tcPr>
            <w:tcW w:w="662" w:type="dxa"/>
            <w:vMerge w:val="continue"/>
            <w:tcBorders>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1" w:hRule="atLeast"/>
          <w:tblHead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8</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□鲜花花束</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9</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□守灵厅鲜花布置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□胸花</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11</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□寿衣套装（男）</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□306</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□寿衣套装（女）</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□308</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□309</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□310</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13</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□丧葬用品</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□安息被</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□骨灰袋</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□坛盒包布</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□龙凤盖布</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□骨灰盒24HD301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14</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_GB2312" w:hAnsi="仿宋_GB2312" w:eastAsia="仿宋_GB2312" w:cs="仿宋_GB2312"/>
                <w:kern w:val="0"/>
                <w:sz w:val="24"/>
              </w:rPr>
              <w:t>影像服务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□电子遗像制作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□电子人生相册制作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15</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□丧事服务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□司仪服务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□礼仪护送仪式</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□长途接运</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□骨灰盒助力带服务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□骨灰盒包裹服务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骨灰盒印字服务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电子鞭服务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单间存放服务（1）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单间存放服务（2）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守灵厅停灵服务（1）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守灵厅停灵服务（2）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小厅（1）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小厅（2）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中厅</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大厅</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16</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_GB2312" w:hAnsi="仿宋_GB2312" w:eastAsia="仿宋_GB2312" w:cs="仿宋_GB2312"/>
                <w:kern w:val="0"/>
                <w:sz w:val="24"/>
              </w:rPr>
              <w:t>礼乐服务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钢琴演奏</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礼炮服务（21响）</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礼炮服务（49响）</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17</w:t>
            </w:r>
          </w:p>
        </w:tc>
        <w:tc>
          <w:tcPr>
            <w:tcW w:w="1382"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 w:hAnsi="仿宋" w:eastAsia="仿宋" w:cs="仿宋"/>
                <w:kern w:val="0"/>
                <w:sz w:val="24"/>
              </w:rPr>
              <w:t>废物处理</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医疗废物处理</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4557"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Times New Roman" w:hAnsi="Times New Roman" w:eastAsia="仿宋_GB2312"/>
                <w:kern w:val="0"/>
                <w:sz w:val="24"/>
              </w:rPr>
              <w:t>选择性项目金额合计</w:t>
            </w:r>
          </w:p>
        </w:tc>
        <w:tc>
          <w:tcPr>
            <w:tcW w:w="4399" w:type="dxa"/>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Times New Roman" w:hAnsi="Times New Roman" w:eastAsia="仿宋_GB2312"/>
                <w:kern w:val="0"/>
                <w:sz w:val="24"/>
                <w:szCs w:val="20"/>
              </w:rPr>
              <w:t xml:space="preserve">               元    角    分</w:t>
            </w:r>
          </w:p>
        </w:tc>
      </w:tr>
    </w:tbl>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 xml:space="preserve">①项目编号及具体样式详见各殡仪馆提供的服务项目图册。 </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②甲方超出免除金额为人民币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自愿选择性项目金额为人民币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以上合计人民币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theme="majorEastAsia"/>
          <w:sz w:val="32"/>
          <w:u w:val="single"/>
        </w:rPr>
      </w:pPr>
      <w:r>
        <w:rPr>
          <w:rFonts w:hint="eastAsia" w:ascii="Times New Roman" w:hAnsi="Times New Roman" w:eastAsia="仿宋_GB2312"/>
          <w:sz w:val="32"/>
        </w:rPr>
        <w:t>服务费用的其他约定：</w:t>
      </w:r>
      <w:r>
        <w:rPr>
          <w:rFonts w:hint="eastAsia" w:ascii="Times New Roman" w:hAnsi="Times New Roman" w:eastAsia="仿宋_GB2312"/>
          <w:sz w:val="32"/>
          <w:u w:val="single"/>
        </w:rPr>
        <w:t xml:space="preserve">                      </w:t>
      </w:r>
      <w:r>
        <w:rPr>
          <w:rFonts w:hint="eastAsia" w:ascii="Times New Roman" w:hAnsi="Times New Roman" w:eastAsia="仿宋_GB2312" w:cstheme="majorEastAsia"/>
          <w:sz w:val="32"/>
          <w:u w:val="single"/>
        </w:rPr>
        <w:t xml:space="preserve">          </w:t>
      </w:r>
    </w:p>
    <w:p>
      <w:pPr>
        <w:adjustRightInd w:val="0"/>
        <w:snapToGrid w:val="0"/>
        <w:spacing w:line="579" w:lineRule="exact"/>
        <w:ind w:firstLine="567"/>
        <w:jc w:val="left"/>
        <w:rPr>
          <w:rFonts w:ascii="Times New Roman" w:hAnsi="Times New Roman" w:eastAsia="仿宋_GB2312" w:cstheme="majorEastAsia"/>
          <w:sz w:val="32"/>
          <w:szCs w:val="28"/>
          <w:u w:val="single"/>
        </w:rPr>
      </w:pPr>
      <w:r>
        <w:rPr>
          <w:rFonts w:hint="eastAsia" w:ascii="Times New Roman" w:hAnsi="Times New Roman" w:eastAsia="仿宋_GB2312" w:cstheme="majorEastAsia"/>
          <w:sz w:val="32"/>
          <w:u w:val="single"/>
        </w:rPr>
        <w:t xml:space="preserve">                              </w:t>
      </w:r>
      <w:r>
        <w:rPr>
          <w:rFonts w:hint="eastAsia" w:ascii="Times New Roman" w:hAnsi="Times New Roman" w:eastAsia="仿宋_GB2312" w:cstheme="majorEastAsia"/>
          <w:sz w:val="32"/>
          <w:szCs w:val="28"/>
          <w:u w:val="single"/>
        </w:rPr>
        <w:t xml:space="preserve">                       </w:t>
      </w:r>
    </w:p>
    <w:p>
      <w:pPr>
        <w:adjustRightInd w:val="0"/>
        <w:snapToGrid w:val="0"/>
        <w:spacing w:line="579" w:lineRule="exact"/>
        <w:ind w:firstLine="567"/>
        <w:jc w:val="left"/>
        <w:rPr>
          <w:rFonts w:ascii="Times New Roman" w:hAnsi="Times New Roman" w:eastAsia="仿宋_GB2312" w:cstheme="majorEastAsia"/>
          <w:sz w:val="32"/>
          <w:szCs w:val="28"/>
        </w:rPr>
      </w:pPr>
      <w:r>
        <w:rPr>
          <w:rFonts w:hint="eastAsia" w:ascii="Times New Roman" w:hAnsi="Times New Roman" w:eastAsia="仿宋_GB2312" w:cstheme="majorEastAsia"/>
          <w:sz w:val="32"/>
          <w:u w:val="single"/>
        </w:rPr>
        <w:t xml:space="preserve">                              </w:t>
      </w:r>
      <w:r>
        <w:rPr>
          <w:rFonts w:hint="eastAsia" w:ascii="Times New Roman" w:hAnsi="Times New Roman" w:eastAsia="仿宋_GB2312" w:cstheme="majorEastAsia"/>
          <w:sz w:val="32"/>
          <w:szCs w:val="28"/>
          <w:u w:val="single"/>
        </w:rPr>
        <w:t xml:space="preserve">                       </w:t>
      </w:r>
    </w:p>
    <w:p>
      <w:pPr>
        <w:snapToGrid w:val="0"/>
        <w:spacing w:line="579" w:lineRule="exact"/>
        <w:ind w:left="480"/>
        <w:jc w:val="left"/>
        <w:rPr>
          <w:rFonts w:ascii="Times New Roman" w:hAnsi="Times New Roman" w:eastAsia="仿宋_GB2312" w:cs="楷体"/>
          <w:sz w:val="32"/>
        </w:rPr>
      </w:pPr>
      <w:r>
        <w:rPr>
          <w:rFonts w:ascii="Times New Roman" w:hAnsi="Times New Roman" w:eastAsia="仿宋_GB2312" w:cs="Calibri"/>
          <w:sz w:val="32"/>
        </w:rPr>
        <w:t>③</w:t>
      </w:r>
      <w:r>
        <w:rPr>
          <w:rFonts w:hint="eastAsia" w:ascii="Times New Roman" w:hAnsi="Times New Roman" w:eastAsia="仿宋_GB2312" w:cs="楷体"/>
          <w:sz w:val="32"/>
        </w:rPr>
        <w:t>工作人员已详细告知免除基本殡葬服务费用政策，介绍所有服务项目并充分尊重个人自愿选择权。（□是；□否）</w:t>
      </w:r>
    </w:p>
    <w:p>
      <w:pPr>
        <w:adjustRightInd w:val="0"/>
        <w:snapToGrid w:val="0"/>
        <w:spacing w:line="579" w:lineRule="exact"/>
        <w:rPr>
          <w:rFonts w:ascii="Times New Roman" w:hAnsi="Times New Roman" w:eastAsia="仿宋_GB2312" w:cstheme="majorEastAsia"/>
          <w:sz w:val="32"/>
          <w:szCs w:val="30"/>
        </w:rPr>
      </w:pPr>
    </w:p>
    <w:p>
      <w:pPr>
        <w:tabs>
          <w:tab w:val="left" w:pos="4569"/>
        </w:tabs>
        <w:snapToGrid w:val="0"/>
        <w:spacing w:line="579" w:lineRule="exact"/>
        <w:ind w:left="480"/>
        <w:jc w:val="left"/>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甲方/承办人（签名）：          乙方（签名或盖章）：</w:t>
      </w:r>
    </w:p>
    <w:p>
      <w:pPr>
        <w:pStyle w:val="8"/>
        <w:snapToGrid w:val="0"/>
        <w:spacing w:line="579" w:lineRule="exact"/>
        <w:rPr>
          <w:rFonts w:ascii="Times New Roman" w:hAnsi="Times New Roman" w:eastAsia="仿宋_GB2312"/>
          <w:sz w:val="32"/>
        </w:rPr>
      </w:pPr>
    </w:p>
    <w:p>
      <w:pPr>
        <w:tabs>
          <w:tab w:val="left" w:pos="1319"/>
          <w:tab w:val="left" w:pos="2020"/>
          <w:tab w:val="left" w:pos="2719"/>
          <w:tab w:val="left" w:pos="5099"/>
          <w:tab w:val="left" w:pos="5939"/>
          <w:tab w:val="left" w:pos="6640"/>
          <w:tab w:val="left" w:pos="7339"/>
        </w:tabs>
        <w:snapToGrid w:val="0"/>
        <w:spacing w:line="579" w:lineRule="exact"/>
        <w:ind w:left="480"/>
        <w:jc w:val="left"/>
        <w:rPr>
          <w:rFonts w:ascii="Times New Roman" w:hAnsi="Times New Roman" w:eastAsia="仿宋_GB2312"/>
          <w:sz w:val="32"/>
        </w:rPr>
      </w:pPr>
      <w:r>
        <w:rPr>
          <w:rFonts w:ascii="Times New Roman" w:hAnsi="Times New Roman" w:eastAsia="仿宋_GB2312"/>
          <w:sz w:val="32"/>
          <w:u w:val="single"/>
        </w:rPr>
        <w:t xml:space="preserve"> </w:t>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r>
        <w:rPr>
          <w:rFonts w:hint="eastAsia" w:ascii="Times New Roman" w:hAnsi="Times New Roman" w:eastAsia="仿宋_GB2312"/>
          <w:sz w:val="32"/>
        </w:rPr>
        <w:tab/>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p>
    <w:p>
      <w:pPr>
        <w:pStyle w:val="7"/>
        <w:snapToGrid w:val="0"/>
        <w:spacing w:line="579" w:lineRule="exact"/>
        <w:ind w:firstLine="0" w:firstLineChars="0"/>
        <w:rPr>
          <w:rFonts w:ascii="Times New Roman" w:hAnsi="Times New Roman" w:eastAsia="仿宋_GB2312" w:cstheme="majorEastAsia"/>
          <w:sz w:val="32"/>
          <w:szCs w:val="28"/>
        </w:rPr>
      </w:pPr>
      <w:r>
        <w:rPr>
          <w:rFonts w:hint="eastAsia" w:ascii="Times New Roman" w:hAnsi="Times New Roman" w:eastAsia="仿宋_GB2312" w:cstheme="majorEastAsia"/>
          <w:sz w:val="32"/>
          <w:szCs w:val="28"/>
        </w:rPr>
        <w:br w:type="page"/>
      </w:r>
    </w:p>
    <w:p>
      <w:pPr>
        <w:adjustRightInd w:val="0"/>
        <w:snapToGrid w:val="0"/>
        <w:spacing w:line="579" w:lineRule="exact"/>
        <w:ind w:right="548"/>
        <w:jc w:val="left"/>
        <w:rPr>
          <w:rFonts w:ascii="黑体" w:hAnsi="黑体" w:eastAsia="黑体" w:cs="黑体"/>
          <w:kern w:val="0"/>
          <w:sz w:val="32"/>
          <w:szCs w:val="30"/>
        </w:rPr>
      </w:pPr>
      <w:r>
        <w:rPr>
          <w:rFonts w:hint="eastAsia" w:ascii="黑体" w:hAnsi="黑体" w:eastAsia="黑体" w:cs="黑体"/>
          <w:kern w:val="0"/>
          <w:sz w:val="32"/>
          <w:szCs w:val="30"/>
        </w:rPr>
        <w:t>附件3</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44"/>
          <w:szCs w:val="44"/>
        </w:rPr>
        <w:t>殡仪馆增减服务单</w:t>
      </w:r>
    </w:p>
    <w:p>
      <w:pPr>
        <w:snapToGrid w:val="0"/>
        <w:spacing w:line="579" w:lineRule="exact"/>
        <w:ind w:right="1665"/>
        <w:rPr>
          <w:rFonts w:ascii="Times New Roman" w:hAnsi="Times New Roman" w:eastAsia="仿宋_GB2312"/>
          <w:sz w:val="24"/>
        </w:rPr>
      </w:pPr>
      <w:r>
        <w:rPr>
          <w:rFonts w:hint="eastAsia" w:ascii="Times New Roman" w:hAnsi="Times New Roman" w:eastAsia="仿宋_GB2312"/>
          <w:sz w:val="24"/>
        </w:rPr>
        <w:t>编号：                       登记单位：</w:t>
      </w:r>
    </w:p>
    <w:tbl>
      <w:tblPr>
        <w:tblStyle w:val="80"/>
        <w:tblW w:w="88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2138"/>
        <w:gridCol w:w="2725"/>
        <w:gridCol w:w="2106"/>
        <w:gridCol w:w="11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9" w:hRule="atLeast"/>
        </w:trPr>
        <w:tc>
          <w:tcPr>
            <w:tcW w:w="698" w:type="dxa"/>
          </w:tcPr>
          <w:p>
            <w:pPr>
              <w:snapToGrid w:val="0"/>
              <w:spacing w:line="579" w:lineRule="exact"/>
              <w:jc w:val="center"/>
              <w:rPr>
                <w:rFonts w:ascii="黑体" w:hAnsi="黑体" w:eastAsia="黑体" w:cs="黑体"/>
                <w:sz w:val="24"/>
              </w:rPr>
            </w:pPr>
            <w:r>
              <w:rPr>
                <w:rFonts w:hint="eastAsia" w:ascii="黑体" w:hAnsi="黑体" w:eastAsia="黑体" w:cs="黑体"/>
                <w:spacing w:val="-5"/>
                <w:sz w:val="24"/>
              </w:rPr>
              <w:t>序号</w:t>
            </w:r>
          </w:p>
        </w:tc>
        <w:tc>
          <w:tcPr>
            <w:tcW w:w="2138" w:type="dxa"/>
          </w:tcPr>
          <w:p>
            <w:pPr>
              <w:snapToGrid w:val="0"/>
              <w:spacing w:line="579" w:lineRule="exact"/>
              <w:jc w:val="center"/>
              <w:rPr>
                <w:rFonts w:ascii="黑体" w:hAnsi="黑体" w:eastAsia="黑体" w:cs="黑体"/>
                <w:sz w:val="24"/>
              </w:rPr>
            </w:pPr>
            <w:r>
              <w:rPr>
                <w:rFonts w:hint="eastAsia" w:ascii="黑体" w:hAnsi="黑体" w:eastAsia="黑体" w:cs="黑体"/>
                <w:spacing w:val="-4"/>
                <w:sz w:val="24"/>
              </w:rPr>
              <w:t>变更项目</w:t>
            </w:r>
          </w:p>
        </w:tc>
        <w:tc>
          <w:tcPr>
            <w:tcW w:w="2725" w:type="dxa"/>
          </w:tcPr>
          <w:p>
            <w:pPr>
              <w:snapToGrid w:val="0"/>
              <w:spacing w:line="579" w:lineRule="exact"/>
              <w:jc w:val="center"/>
              <w:rPr>
                <w:rFonts w:ascii="黑体" w:hAnsi="黑体" w:eastAsia="黑体" w:cs="黑体"/>
                <w:sz w:val="24"/>
              </w:rPr>
            </w:pPr>
            <w:r>
              <w:rPr>
                <w:rFonts w:hint="eastAsia" w:ascii="黑体" w:hAnsi="黑体" w:eastAsia="黑体" w:cs="黑体"/>
                <w:spacing w:val="-2"/>
                <w:sz w:val="24"/>
              </w:rPr>
              <w:t>变更内容</w:t>
            </w:r>
          </w:p>
        </w:tc>
        <w:tc>
          <w:tcPr>
            <w:tcW w:w="2106" w:type="dxa"/>
          </w:tcPr>
          <w:p>
            <w:pPr>
              <w:snapToGrid w:val="0"/>
              <w:spacing w:line="579" w:lineRule="exact"/>
              <w:jc w:val="center"/>
              <w:rPr>
                <w:rFonts w:ascii="黑体" w:hAnsi="黑体" w:eastAsia="黑体" w:cs="黑体"/>
                <w:sz w:val="24"/>
              </w:rPr>
            </w:pPr>
            <w:r>
              <w:rPr>
                <w:rFonts w:hint="eastAsia" w:ascii="黑体" w:hAnsi="黑体" w:eastAsia="黑体" w:cs="黑体"/>
                <w:spacing w:val="-6"/>
                <w:sz w:val="24"/>
              </w:rPr>
              <w:t>增加或减少金额</w:t>
            </w:r>
          </w:p>
        </w:tc>
        <w:tc>
          <w:tcPr>
            <w:tcW w:w="1187" w:type="dxa"/>
          </w:tcPr>
          <w:p>
            <w:pPr>
              <w:snapToGrid w:val="0"/>
              <w:spacing w:line="579" w:lineRule="exact"/>
              <w:ind w:firstLine="230" w:firstLineChars="100"/>
              <w:rPr>
                <w:rFonts w:ascii="黑体" w:hAnsi="黑体" w:eastAsia="黑体" w:cs="黑体"/>
                <w:sz w:val="24"/>
              </w:rPr>
            </w:pPr>
            <w:r>
              <w:rPr>
                <w:rFonts w:hint="eastAsia" w:ascii="黑体" w:hAnsi="黑体" w:eastAsia="黑体" w:cs="黑体"/>
                <w:spacing w:val="-5"/>
                <w:sz w:val="24"/>
              </w:rPr>
              <w:t>备</w:t>
            </w:r>
            <w:r>
              <w:rPr>
                <w:rFonts w:hint="eastAsia" w:ascii="黑体" w:hAnsi="黑体" w:eastAsia="黑体" w:cs="黑体"/>
                <w:spacing w:val="12"/>
                <w:sz w:val="24"/>
              </w:rPr>
              <w:t xml:space="preserve"> </w:t>
            </w:r>
            <w:r>
              <w:rPr>
                <w:rFonts w:hint="eastAsia" w:ascii="黑体" w:hAnsi="黑体" w:eastAsia="黑体" w:cs="黑体"/>
                <w:spacing w:val="-5"/>
                <w:sz w:val="24"/>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1</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2</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3</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4</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5"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5</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bl>
    <w:p>
      <w:pPr>
        <w:snapToGrid w:val="0"/>
        <w:spacing w:line="579" w:lineRule="exact"/>
        <w:ind w:firstLine="640" w:firstLineChars="200"/>
        <w:jc w:val="left"/>
        <w:rPr>
          <w:rFonts w:ascii="Times New Roman" w:hAnsi="Times New Roman" w:eastAsia="仿宋_GB2312" w:cs="楷体"/>
          <w:sz w:val="32"/>
        </w:rPr>
      </w:pPr>
      <w:r>
        <w:rPr>
          <w:rFonts w:hint="eastAsia" w:ascii="Times New Roman" w:hAnsi="Times New Roman" w:eastAsia="仿宋_GB2312" w:cs="楷体"/>
          <w:sz w:val="32"/>
        </w:rPr>
        <w:t>①本服务单壹式俩份，壹份家属留存，壹份存档。</w:t>
      </w:r>
    </w:p>
    <w:p>
      <w:pPr>
        <w:snapToGrid w:val="0"/>
        <w:spacing w:line="579" w:lineRule="exact"/>
        <w:ind w:firstLine="640" w:firstLineChars="200"/>
        <w:jc w:val="distribute"/>
        <w:rPr>
          <w:rFonts w:ascii="Times New Roman" w:hAnsi="Times New Roman" w:eastAsia="仿宋_GB2312" w:cs="楷体"/>
          <w:sz w:val="32"/>
          <w:u w:val="single"/>
        </w:rPr>
      </w:pPr>
      <w:r>
        <w:rPr>
          <w:rFonts w:hint="eastAsia" w:ascii="Times New Roman" w:hAnsi="Times New Roman" w:eastAsia="仿宋_GB2312" w:cs="楷体"/>
          <w:sz w:val="32"/>
        </w:rPr>
        <w:t>②甲方变更（□增加 □减少）金额合计为人民币</w:t>
      </w:r>
    </w:p>
    <w:p>
      <w:pPr>
        <w:snapToGrid w:val="0"/>
        <w:spacing w:line="579" w:lineRule="exact"/>
        <w:ind w:firstLine="640" w:firstLineChars="200"/>
        <w:rPr>
          <w:rFonts w:ascii="Times New Roman" w:hAnsi="Times New Roman" w:eastAsia="仿宋_GB2312" w:cs="楷体_GB2312"/>
          <w:spacing w:val="-1"/>
          <w:sz w:val="32"/>
          <w:szCs w:val="30"/>
        </w:rPr>
      </w:pP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adjustRightInd w:val="0"/>
        <w:snapToGrid w:val="0"/>
        <w:spacing w:line="579" w:lineRule="exact"/>
        <w:ind w:firstLine="567"/>
        <w:rPr>
          <w:rFonts w:ascii="Times New Roman" w:hAnsi="Times New Roman" w:eastAsia="仿宋_GB2312"/>
          <w:bCs/>
          <w:spacing w:val="-1"/>
          <w:sz w:val="32"/>
          <w:szCs w:val="28"/>
        </w:rPr>
      </w:pPr>
    </w:p>
    <w:p>
      <w:pPr>
        <w:tabs>
          <w:tab w:val="left" w:pos="4569"/>
        </w:tabs>
        <w:snapToGrid w:val="0"/>
        <w:spacing w:line="579" w:lineRule="exact"/>
        <w:jc w:val="left"/>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甲方/承办人（签名）：         乙方（签名或盖章）：</w:t>
      </w:r>
    </w:p>
    <w:p>
      <w:pPr>
        <w:pStyle w:val="8"/>
        <w:snapToGrid w:val="0"/>
        <w:spacing w:line="579" w:lineRule="exact"/>
        <w:rPr>
          <w:rFonts w:ascii="Times New Roman" w:hAnsi="Times New Roman" w:eastAsia="仿宋_GB2312"/>
          <w:sz w:val="32"/>
        </w:rPr>
      </w:pPr>
    </w:p>
    <w:p>
      <w:pPr>
        <w:tabs>
          <w:tab w:val="left" w:pos="1319"/>
          <w:tab w:val="left" w:pos="2020"/>
          <w:tab w:val="left" w:pos="2719"/>
          <w:tab w:val="left" w:pos="5099"/>
          <w:tab w:val="left" w:pos="5939"/>
          <w:tab w:val="left" w:pos="6640"/>
          <w:tab w:val="left" w:pos="7339"/>
        </w:tabs>
        <w:snapToGrid w:val="0"/>
        <w:spacing w:line="579" w:lineRule="exact"/>
        <w:ind w:left="480"/>
        <w:jc w:val="left"/>
        <w:rPr>
          <w:rFonts w:ascii="Times New Roman" w:hAnsi="Times New Roman" w:eastAsia="仿宋_GB2312"/>
          <w:sz w:val="32"/>
        </w:rPr>
      </w:pPr>
      <w:r>
        <w:rPr>
          <w:rFonts w:ascii="Times New Roman" w:hAnsi="Times New Roman" w:eastAsia="仿宋_GB2312"/>
          <w:sz w:val="32"/>
          <w:u w:val="single"/>
        </w:rPr>
        <w:t xml:space="preserve"> </w:t>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r>
        <w:rPr>
          <w:rFonts w:hint="eastAsia" w:ascii="Times New Roman" w:hAnsi="Times New Roman" w:eastAsia="仿宋_GB2312"/>
          <w:sz w:val="32"/>
        </w:rPr>
        <w:tab/>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p>
    <w:p>
      <w:pPr>
        <w:rPr>
          <w:rFonts w:ascii="Times New Roman" w:hAnsi="Times New Roman" w:eastAsia="仿宋_GB2312"/>
          <w:sz w:val="32"/>
        </w:rPr>
      </w:pPr>
      <w:r>
        <w:rPr>
          <w:rFonts w:hint="eastAsia" w:ascii="Times New Roman" w:hAnsi="Times New Roman" w:eastAsia="仿宋_GB2312"/>
          <w:sz w:val="32"/>
        </w:rPr>
        <w:br w:type="page"/>
      </w:r>
    </w:p>
    <w:p>
      <w:pPr>
        <w:pStyle w:val="3"/>
        <w:numPr>
          <w:ilvl w:val="0"/>
          <w:numId w:val="9"/>
        </w:numPr>
        <w:spacing w:line="257" w:lineRule="auto"/>
        <w:rPr>
          <w:rFonts w:ascii="黑体" w:hAnsi="黑体" w:eastAsia="黑体" w:cs="黑体"/>
        </w:rPr>
      </w:pPr>
      <w:bookmarkStart w:id="1758" w:name="_Toc1466"/>
      <w:r>
        <w:rPr>
          <w:rFonts w:hint="eastAsia" w:ascii="黑体" w:hAnsi="黑体" w:eastAsia="黑体" w:cs="黑体"/>
        </w:rPr>
        <w:t>武汉市殡仪馆服务合同（示范文本）（</w:t>
      </w:r>
      <w:r>
        <w:rPr>
          <w:rFonts w:hint="eastAsia" w:ascii="黑体" w:hAnsi="黑体" w:eastAsia="黑体" w:cs="黑体"/>
          <w:color w:val="auto"/>
          <w:szCs w:val="32"/>
        </w:rPr>
        <w:t>WF-2025-O8080-02</w:t>
      </w:r>
      <w:r>
        <w:rPr>
          <w:rFonts w:hint="eastAsia" w:ascii="黑体" w:hAnsi="黑体" w:eastAsia="黑体" w:cs="黑体"/>
        </w:rPr>
        <w:t>）</w:t>
      </w:r>
      <w:bookmarkEnd w:id="1758"/>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r>
        <w:rPr>
          <w:rFonts w:hint="eastAsia" w:ascii="黑体" w:hAnsi="黑体" w:eastAsia="黑体" w:cs="黑体"/>
          <w:sz w:val="32"/>
          <w:szCs w:val="32"/>
        </w:rPr>
        <w:t>编号：WF-2025-O8080-02</w:t>
      </w:r>
    </w:p>
    <w:p>
      <w:pPr>
        <w:adjustRightInd w:val="0"/>
        <w:snapToGrid w:val="0"/>
        <w:spacing w:line="560" w:lineRule="atLeast"/>
        <w:jc w:val="left"/>
        <w:rPr>
          <w:rFonts w:ascii="黑体" w:hAnsi="黑体" w:eastAsia="黑体" w:cs="黑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autoSpaceDE w:val="0"/>
        <w:autoSpaceDN w:val="0"/>
        <w:adjustRightInd w:val="0"/>
        <w:snapToGrid w:val="0"/>
        <w:spacing w:before="0" w:line="579" w:lineRule="exact"/>
        <w:rPr>
          <w:kern w:val="0"/>
          <w:sz w:val="44"/>
          <w:szCs w:val="44"/>
        </w:rPr>
      </w:pPr>
      <w:r>
        <w:rPr>
          <w:rFonts w:hint="eastAsia" w:ascii="方正小标宋_GBK" w:hAnsi="方正小标宋_GBK" w:eastAsia="方正小标宋_GBK" w:cs="方正小标宋_GBK"/>
          <w:kern w:val="0"/>
          <w:sz w:val="44"/>
          <w:szCs w:val="72"/>
        </w:rPr>
        <w:t>武汉市殡仪馆服务合同</w:t>
      </w:r>
    </w:p>
    <w:p>
      <w:pPr>
        <w:pStyle w:val="27"/>
        <w:autoSpaceDE w:val="0"/>
        <w:autoSpaceDN w:val="0"/>
        <w:spacing w:before="0" w:line="560" w:lineRule="atLeast"/>
        <w:rPr>
          <w:rFonts w:ascii="方正小标宋_GBK" w:hAnsi="方正小标宋_GBK" w:eastAsia="方正小标宋_GBK" w:cs="方正小标宋_GBK"/>
          <w:kern w:val="0"/>
          <w:sz w:val="44"/>
          <w:szCs w:val="72"/>
        </w:rPr>
      </w:pPr>
    </w:p>
    <w:p>
      <w:pPr>
        <w:spacing w:line="560" w:lineRule="atLeast"/>
        <w:ind w:left="14" w:right="94"/>
        <w:jc w:val="center"/>
        <w:rPr>
          <w:rFonts w:ascii="楷体_GB2312" w:hAnsi="楷体_GB2312" w:eastAsia="楷体_GB2312" w:cs="楷体_GB2312"/>
          <w:sz w:val="32"/>
        </w:rPr>
      </w:pPr>
      <w:r>
        <w:rPr>
          <w:rFonts w:hint="eastAsia" w:ascii="楷体_GB2312" w:hAnsi="楷体_GB2312" w:eastAsia="楷体_GB2312" w:cs="楷体_GB2312"/>
          <w:sz w:val="32"/>
        </w:rPr>
        <w:t>（示范文本）</w:t>
      </w: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武 汉 市  民  政  局 </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                             制定</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武汉市市场监督管理局</w:t>
      </w:r>
    </w:p>
    <w:p>
      <w:pPr>
        <w:wordWrap w:val="0"/>
        <w:adjustRightInd w:val="0"/>
        <w:snapToGrid w:val="0"/>
        <w:spacing w:line="560" w:lineRule="atLeast"/>
        <w:rPr>
          <w:rFonts w:ascii="Times New Roman" w:hAnsi="Times New Roman" w:eastAsia="仿宋_GB2312" w:cs="黑体"/>
          <w:bCs/>
          <w:sz w:val="32"/>
          <w:szCs w:val="32"/>
        </w:rPr>
      </w:pPr>
    </w:p>
    <w:p>
      <w:pPr>
        <w:wordWrap w:val="0"/>
        <w:adjustRightInd w:val="0"/>
        <w:snapToGrid w:val="0"/>
        <w:spacing w:line="560" w:lineRule="atLeast"/>
        <w:rPr>
          <w:rFonts w:ascii="Times New Roman" w:hAnsi="Times New Roman" w:eastAsia="仿宋_GB2312" w:cs="黑体"/>
          <w:bCs/>
          <w:sz w:val="32"/>
        </w:rPr>
      </w:pPr>
    </w:p>
    <w:p>
      <w:pPr>
        <w:spacing w:line="560" w:lineRule="atLeast"/>
        <w:ind w:left="2553" w:right="2633"/>
        <w:jc w:val="center"/>
        <w:rPr>
          <w:rFonts w:ascii="Times New Roman" w:hAnsi="Times New Roman" w:eastAsia="仿宋_GB2312" w:cs="黑体"/>
          <w:sz w:val="32"/>
        </w:rPr>
      </w:pPr>
      <w:r>
        <w:rPr>
          <w:rFonts w:hint="eastAsia" w:ascii="Times New Roman" w:hAnsi="Times New Roman" w:eastAsia="仿宋_GB2312" w:cs="黑体"/>
          <w:sz w:val="32"/>
        </w:rPr>
        <w:t>二〇二五年八月</w:t>
      </w:r>
    </w:p>
    <w:p>
      <w:pPr>
        <w:spacing w:line="560" w:lineRule="atLeast"/>
        <w:jc w:val="center"/>
        <w:rPr>
          <w:rFonts w:ascii="Times New Roman" w:hAnsi="Times New Roman" w:eastAsia="仿宋_GB2312" w:cs="黑体"/>
          <w:sz w:val="32"/>
        </w:rPr>
        <w:sectPr>
          <w:footerReference r:id="rId53" w:type="first"/>
          <w:footerReference r:id="rId52" w:type="default"/>
          <w:pgSz w:w="11911" w:h="16838"/>
          <w:pgMar w:top="2098" w:right="1474" w:bottom="1984" w:left="1587" w:header="850" w:footer="1417" w:gutter="0"/>
          <w:pgNumType w:fmt="decimal"/>
          <w:cols w:space="0" w:num="1"/>
          <w:titlePg/>
        </w:sectPr>
      </w:pPr>
    </w:p>
    <w:p>
      <w:pPr>
        <w:jc w:val="center"/>
        <w:rPr>
          <w:rFonts w:ascii="黑体" w:hAnsi="黑体" w:eastAsia="黑体" w:cs="黑体"/>
          <w:sz w:val="44"/>
          <w:szCs w:val="44"/>
        </w:rPr>
      </w:pPr>
      <w:r>
        <w:rPr>
          <w:rFonts w:hint="eastAsia" w:ascii="黑体" w:hAnsi="黑体" w:eastAsia="黑体" w:cs="黑体"/>
          <w:sz w:val="44"/>
          <w:szCs w:val="44"/>
        </w:rPr>
        <w:t>使用说明</w:t>
      </w:r>
    </w:p>
    <w:p>
      <w:pPr>
        <w:wordWrap w:val="0"/>
        <w:adjustRightInd w:val="0"/>
        <w:snapToGrid w:val="0"/>
        <w:spacing w:line="579" w:lineRule="exact"/>
        <w:rPr>
          <w:rFonts w:ascii="Times New Roman" w:hAnsi="Times New Roman" w:eastAsia="仿宋_GB2312" w:cs="仿宋"/>
          <w:sz w:val="32"/>
          <w:szCs w:val="32"/>
        </w:rPr>
      </w:pPr>
    </w:p>
    <w:p>
      <w:pPr>
        <w:snapToGrid w:val="0"/>
        <w:spacing w:line="579" w:lineRule="exact"/>
        <w:ind w:left="480" w:right="557" w:firstLine="559"/>
        <w:rPr>
          <w:rFonts w:ascii="Times New Roman" w:hAnsi="Times New Roman" w:eastAsia="仿宋_GB2312" w:cs="宋体"/>
          <w:spacing w:val="-12"/>
          <w:sz w:val="32"/>
        </w:rPr>
      </w:pPr>
      <w:r>
        <w:rPr>
          <w:rFonts w:hint="eastAsia" w:ascii="Times New Roman" w:hAnsi="Times New Roman" w:eastAsia="仿宋_GB2312" w:cs="宋体"/>
          <w:spacing w:val="-12"/>
          <w:sz w:val="32"/>
        </w:rPr>
        <w:t xml:space="preserve">一、本合同文本为示范文本，供殡仪馆为委托人提供服务时参照使用。 </w:t>
      </w:r>
    </w:p>
    <w:p>
      <w:pPr>
        <w:snapToGrid w:val="0"/>
        <w:spacing w:line="579" w:lineRule="exact"/>
        <w:ind w:left="480" w:right="557" w:firstLine="559"/>
        <w:rPr>
          <w:rFonts w:ascii="Times New Roman" w:hAnsi="Times New Roman" w:eastAsia="仿宋_GB2312" w:cs="宋体"/>
          <w:spacing w:val="-12"/>
          <w:sz w:val="32"/>
        </w:rPr>
      </w:pPr>
      <w:r>
        <w:rPr>
          <w:rFonts w:hint="eastAsia" w:ascii="Times New Roman" w:hAnsi="Times New Roman" w:eastAsia="仿宋_GB2312" w:cs="宋体"/>
          <w:spacing w:val="-12"/>
          <w:sz w:val="32"/>
        </w:rPr>
        <w:t>二、双方当事人在签约之前应当仔细阅读本合同文本全部内容，结合具体情况确定具有选择性、补充性、填充性、修改性的内容。内容以手写项为优先，并承担合同订立、履行所产生的法律后果。</w:t>
      </w:r>
    </w:p>
    <w:p>
      <w:pPr>
        <w:snapToGrid w:val="0"/>
        <w:spacing w:line="579" w:lineRule="exact"/>
        <w:ind w:left="480" w:right="557" w:firstLine="559"/>
        <w:rPr>
          <w:rFonts w:ascii="Times New Roman" w:hAnsi="Times New Roman" w:eastAsia="仿宋_GB2312" w:cs="Times New Roman"/>
          <w:spacing w:val="-12"/>
          <w:sz w:val="32"/>
          <w:szCs w:val="32"/>
        </w:rPr>
      </w:pPr>
      <w:r>
        <w:rPr>
          <w:rFonts w:ascii="Times New Roman" w:hAnsi="Times New Roman" w:eastAsia="仿宋_GB2312" w:cs="Times New Roman"/>
          <w:spacing w:val="-12"/>
          <w:sz w:val="32"/>
          <w:szCs w:val="32"/>
        </w:rPr>
        <w:t>三、本合同文本的相关条款中留有空白位置，供当事人自行约定或者补充约定。对合同文本</w:t>
      </w:r>
      <w:r>
        <w:rPr>
          <w:rFonts w:hint="eastAsia" w:ascii="Times New Roman" w:hAnsi="Times New Roman" w:eastAsia="仿宋_GB2312" w:cs="Times New Roman"/>
          <w:spacing w:val="-12"/>
          <w:sz w:val="32"/>
          <w:szCs w:val="32"/>
        </w:rPr>
        <w:t>□</w:t>
      </w:r>
      <w:r>
        <w:rPr>
          <w:rFonts w:ascii="Times New Roman" w:hAnsi="Times New Roman" w:eastAsia="仿宋_GB2312" w:cs="Times New Roman"/>
          <w:spacing w:val="-12"/>
          <w:sz w:val="32"/>
          <w:szCs w:val="32"/>
        </w:rPr>
        <w:t xml:space="preserve">或 </w:t>
      </w:r>
      <w:r>
        <w:rPr>
          <w:rFonts w:ascii="Times New Roman" w:hAnsi="Times New Roman" w:eastAsia="仿宋_GB2312" w:cs="Times New Roman"/>
          <w:spacing w:val="-12"/>
          <w:sz w:val="32"/>
          <w:szCs w:val="32"/>
          <w:u w:val="single"/>
        </w:rPr>
        <w:t xml:space="preserve">        </w:t>
      </w:r>
      <w:r>
        <w:rPr>
          <w:rFonts w:ascii="Times New Roman" w:hAnsi="Times New Roman" w:eastAsia="仿宋_GB2312" w:cs="Times New Roman"/>
          <w:spacing w:val="-12"/>
          <w:sz w:val="32"/>
          <w:szCs w:val="32"/>
        </w:rPr>
        <w:t>中选择内容、空格部位填写及其他需要删除或添加的内容双方应当协商确定。</w:t>
      </w:r>
      <w:r>
        <w:rPr>
          <w:rFonts w:hint="eastAsia" w:ascii="Times New Roman" w:hAnsi="Times New Roman" w:eastAsia="仿宋_GB2312" w:cs="Times New Roman"/>
          <w:spacing w:val="-12"/>
          <w:sz w:val="32"/>
          <w:szCs w:val="32"/>
        </w:rPr>
        <w:t>□</w:t>
      </w:r>
      <w:r>
        <w:rPr>
          <w:rFonts w:ascii="Times New Roman" w:hAnsi="Times New Roman" w:eastAsia="仿宋_GB2312" w:cs="Times New Roman"/>
          <w:spacing w:val="-12"/>
          <w:sz w:val="32"/>
          <w:szCs w:val="32"/>
        </w:rPr>
        <w:t>中选择内容以划</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方式选定</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对于</w:t>
      </w:r>
      <w:r>
        <w:rPr>
          <w:rFonts w:hint="eastAsia" w:eastAsia="仿宋_GB2312" w:cs="Times New Roman"/>
          <w:spacing w:val="-12"/>
          <w:sz w:val="32"/>
          <w:szCs w:val="32"/>
        </w:rPr>
        <w:t>未选择内容</w:t>
      </w:r>
      <w:r>
        <w:rPr>
          <w:rFonts w:ascii="Times New Roman" w:hAnsi="Times New Roman" w:eastAsia="仿宋_GB2312" w:cs="Times New Roman"/>
          <w:spacing w:val="-12"/>
          <w:sz w:val="32"/>
          <w:szCs w:val="32"/>
        </w:rPr>
        <w:t>应在空格部位打</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以示删除。</w:t>
      </w:r>
      <w:r>
        <w:rPr>
          <w:rFonts w:ascii="Times New Roman" w:hAnsi="Times New Roman" w:eastAsia="仿宋_GB2312" w:cs="Times New Roman"/>
          <w:spacing w:val="-12"/>
          <w:sz w:val="32"/>
          <w:szCs w:val="32"/>
          <w:u w:val="single"/>
        </w:rPr>
        <w:t xml:space="preserve">        </w:t>
      </w:r>
      <w:r>
        <w:rPr>
          <w:rFonts w:ascii="Times New Roman" w:hAnsi="Times New Roman" w:eastAsia="仿宋_GB2312" w:cs="Times New Roman"/>
          <w:spacing w:val="-12"/>
          <w:sz w:val="32"/>
          <w:szCs w:val="32"/>
        </w:rPr>
        <w:t>中实际情况未发生或合同双方不作约定时，</w:t>
      </w:r>
      <w:r>
        <w:rPr>
          <w:rFonts w:hint="eastAsia" w:ascii="Times New Roman" w:hAnsi="Times New Roman" w:eastAsia="仿宋_GB2312" w:cs="Times New Roman"/>
          <w:spacing w:val="-12"/>
          <w:sz w:val="32"/>
          <w:szCs w:val="32"/>
        </w:rPr>
        <w:t>可</w:t>
      </w:r>
      <w:r>
        <w:rPr>
          <w:rFonts w:ascii="Times New Roman" w:hAnsi="Times New Roman" w:eastAsia="仿宋_GB2312" w:cs="Times New Roman"/>
          <w:spacing w:val="-12"/>
          <w:sz w:val="32"/>
          <w:szCs w:val="32"/>
        </w:rPr>
        <w:t>在空格部位</w:t>
      </w:r>
      <w:r>
        <w:rPr>
          <w:rFonts w:hint="eastAsia" w:ascii="Times New Roman" w:hAnsi="Times New Roman" w:eastAsia="仿宋_GB2312" w:cs="Times New Roman"/>
          <w:spacing w:val="-12"/>
          <w:sz w:val="32"/>
          <w:szCs w:val="32"/>
        </w:rPr>
        <w:t>划斜线，</w:t>
      </w:r>
      <w:r>
        <w:rPr>
          <w:rFonts w:ascii="Times New Roman" w:hAnsi="Times New Roman" w:eastAsia="仿宋_GB2312" w:cs="Times New Roman"/>
          <w:spacing w:val="-12"/>
          <w:sz w:val="32"/>
          <w:szCs w:val="32"/>
        </w:rPr>
        <w:t xml:space="preserve">以示删除。双方当事人可以对文本条款的内容进行修改、增补或者删减，但不得违反法律、法规的强制性规定，不得违背公序良俗。 </w:t>
      </w:r>
    </w:p>
    <w:p>
      <w:pPr>
        <w:snapToGrid w:val="0"/>
        <w:spacing w:line="579" w:lineRule="exact"/>
        <w:ind w:left="480" w:right="557" w:firstLine="559"/>
        <w:rPr>
          <w:rFonts w:ascii="Times New Roman" w:hAnsi="Times New Roman" w:eastAsia="仿宋_GB2312" w:cs="宋体"/>
          <w:b/>
          <w:spacing w:val="-12"/>
          <w:sz w:val="32"/>
        </w:rPr>
      </w:pPr>
      <w:r>
        <w:rPr>
          <w:rFonts w:hint="eastAsia" w:ascii="Times New Roman" w:hAnsi="Times New Roman" w:eastAsia="仿宋_GB2312" w:cs="宋体"/>
          <w:b/>
          <w:spacing w:val="-12"/>
          <w:sz w:val="32"/>
        </w:rPr>
        <w:t>四、根据《武汉市民政局 武汉市财政局关于免除基本殡葬服务费用的通知》（武民政规〔2023〕2号），免除遗体接运（本市行政区域内合法合规的普通殡仪车辆接运费）、遗体存放（殡仪馆内普通冷藏费，3日以内）、遗体火化、骨灰寄存（自火化之日起1年以内）四项基本殡葬服务费用，免费提供指定骨灰盒1个。以上免费项目中未产生的项目不抵扣、不折现。办理费用免除手续的相关材料由甲方提供，超出基本殡葬服务费用免除范围和标准的费用由甲方承担。</w:t>
      </w:r>
    </w:p>
    <w:p>
      <w:pPr>
        <w:snapToGrid w:val="0"/>
        <w:spacing w:line="579" w:lineRule="exact"/>
        <w:ind w:left="480" w:right="557" w:firstLine="559"/>
        <w:rPr>
          <w:rFonts w:ascii="Times New Roman" w:hAnsi="Times New Roman" w:eastAsia="仿宋_GB2312" w:cs="宋体"/>
          <w:bCs/>
          <w:spacing w:val="-12"/>
          <w:sz w:val="32"/>
        </w:rPr>
      </w:pPr>
      <w:r>
        <w:rPr>
          <w:rFonts w:hint="eastAsia" w:ascii="Times New Roman" w:hAnsi="Times New Roman" w:eastAsia="仿宋_GB2312" w:cs="宋体"/>
          <w:b/>
          <w:spacing w:val="-12"/>
          <w:sz w:val="32"/>
        </w:rPr>
        <w:t>五、武汉市殡仪馆不与馆外任何机构或个人合作开展殡葬服务或中介服务。在殡仪馆内的服务消费，以提供的结算清单和正规发票为准。</w:t>
      </w:r>
    </w:p>
    <w:p>
      <w:pPr>
        <w:wordWrap w:val="0"/>
        <w:adjustRightInd w:val="0"/>
        <w:snapToGrid w:val="0"/>
        <w:spacing w:line="579" w:lineRule="exact"/>
        <w:jc w:val="right"/>
        <w:rPr>
          <w:rFonts w:ascii="Times New Roman" w:hAnsi="Times New Roman" w:eastAsia="仿宋_GB2312"/>
          <w:bCs/>
          <w:sz w:val="32"/>
        </w:rPr>
        <w:sectPr>
          <w:pgSz w:w="11911" w:h="16838"/>
          <w:pgMar w:top="2098" w:right="1474" w:bottom="1984" w:left="1587" w:header="850" w:footer="1417" w:gutter="0"/>
          <w:pgNumType w:fmt="decimal"/>
          <w:cols w:space="0" w:num="1"/>
          <w:titlePg/>
          <w:docGrid w:linePitch="312" w:charSpace="0"/>
        </w:sectPr>
      </w:pPr>
    </w:p>
    <w:p>
      <w:pPr>
        <w:wordWrap w:val="0"/>
        <w:adjustRightInd w:val="0"/>
        <w:snapToGrid w:val="0"/>
        <w:spacing w:line="579" w:lineRule="exact"/>
        <w:jc w:val="right"/>
        <w:rPr>
          <w:rFonts w:ascii="Times New Roman" w:hAnsi="Times New Roman" w:eastAsia="仿宋_GB2312"/>
          <w:bCs/>
          <w:sz w:val="32"/>
        </w:rPr>
      </w:pPr>
      <w:r>
        <w:rPr>
          <w:rFonts w:hint="eastAsia" w:ascii="Times New Roman" w:hAnsi="Times New Roman" w:eastAsia="仿宋_GB2312"/>
          <w:bCs/>
          <w:sz w:val="32"/>
        </w:rPr>
        <w:t>合同编号：</w:t>
      </w:r>
      <w:r>
        <w:rPr>
          <w:rFonts w:hint="eastAsia" w:ascii="Times New Roman" w:hAnsi="Times New Roman" w:eastAsia="仿宋_GB2312"/>
          <w:bCs/>
          <w:sz w:val="32"/>
          <w:u w:val="single"/>
        </w:rPr>
        <w:t xml:space="preserve">           </w:t>
      </w:r>
    </w:p>
    <w:p/>
    <w:p>
      <w:pPr>
        <w:jc w:val="center"/>
        <w:rPr>
          <w:rFonts w:ascii="方正小标宋_GBK" w:hAnsi="方正小标宋_GBK" w:eastAsia="方正小标宋_GBK" w:cs="方正小标宋_GBK"/>
          <w:kern w:val="0"/>
          <w:szCs w:val="48"/>
        </w:rPr>
      </w:pPr>
      <w:r>
        <w:rPr>
          <w:rFonts w:hint="eastAsia" w:ascii="方正小标宋_GBK" w:hAnsi="方正小标宋_GBK" w:eastAsia="方正小标宋_GBK" w:cs="方正小标宋_GBK"/>
          <w:sz w:val="44"/>
          <w:szCs w:val="44"/>
        </w:rPr>
        <w:t>武汉市殡仪馆服务合同</w:t>
      </w:r>
    </w:p>
    <w:p>
      <w:pPr>
        <w:pStyle w:val="8"/>
        <w:spacing w:before="129"/>
        <w:ind w:left="14" w:right="95"/>
        <w:jc w:val="center"/>
        <w:rPr>
          <w:rFonts w:ascii="楷体" w:eastAsia="楷体"/>
          <w:sz w:val="32"/>
          <w:szCs w:val="32"/>
        </w:rPr>
      </w:pPr>
      <w:r>
        <w:rPr>
          <w:rFonts w:hint="eastAsia" w:ascii="楷体" w:eastAsia="楷体"/>
          <w:sz w:val="32"/>
          <w:szCs w:val="32"/>
        </w:rPr>
        <w:t>（示范文本）</w:t>
      </w:r>
    </w:p>
    <w:p>
      <w:pPr>
        <w:snapToGrid w:val="0"/>
        <w:spacing w:line="579" w:lineRule="exact"/>
        <w:rPr>
          <w:rFonts w:ascii="Times New Roman" w:hAnsi="Times New Roman" w:eastAsia="仿宋_GB2312" w:cs="宋体"/>
          <w:sz w:val="32"/>
          <w:szCs w:val="30"/>
        </w:rPr>
      </w:pP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bCs/>
          <w:sz w:val="32"/>
          <w:szCs w:val="30"/>
        </w:rPr>
        <w:t>甲 方（承办人）：</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证件类型：（□身份证 □护照 □其他）</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证件号码：</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通讯地址：</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邮政编码（选填）：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电子邮箱（选填）：</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固定电话（选填）：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 xml:space="preserve"> 移动电话：</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与逝者关系：</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 xml:space="preserve">                                             </w:t>
      </w:r>
    </w:p>
    <w:p>
      <w:pPr>
        <w:snapToGrid w:val="0"/>
        <w:spacing w:line="579" w:lineRule="exact"/>
        <w:rPr>
          <w:rFonts w:ascii="Times New Roman" w:hAnsi="Times New Roman" w:eastAsia="仿宋_GB2312" w:cs="宋体"/>
          <w:bCs/>
          <w:sz w:val="32"/>
          <w:szCs w:val="30"/>
          <w:u w:val="single"/>
        </w:rPr>
      </w:pPr>
      <w:r>
        <w:rPr>
          <w:rFonts w:hint="eastAsia" w:ascii="Times New Roman" w:hAnsi="Times New Roman" w:eastAsia="仿宋_GB2312" w:cs="宋体"/>
          <w:bCs/>
          <w:sz w:val="32"/>
          <w:szCs w:val="30"/>
        </w:rPr>
        <w:t>乙方（殡仪馆）：</w:t>
      </w:r>
      <w:r>
        <w:rPr>
          <w:rFonts w:hint="eastAsia" w:ascii="Times New Roman" w:hAnsi="Times New Roman" w:eastAsia="仿宋_GB2312" w:cs="宋体"/>
          <w:bCs/>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统一社会信用代码：</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住所：</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法定代表人（负责人）：</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联系人：</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身份证号：</w:t>
      </w:r>
      <w:r>
        <w:rPr>
          <w:rFonts w:hint="eastAsia" w:ascii="Times New Roman" w:hAnsi="Times New Roman" w:eastAsia="仿宋_GB2312" w:cs="宋体"/>
          <w:sz w:val="32"/>
          <w:szCs w:val="30"/>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固定电话：</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移动电话：</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邮政编码</w:t>
      </w:r>
      <w:r>
        <w:rPr>
          <w:rFonts w:hint="eastAsia" w:ascii="Times New Roman" w:hAnsi="Times New Roman" w:eastAsia="仿宋_GB2312" w:cs="宋体"/>
          <w:sz w:val="32"/>
          <w:szCs w:val="30"/>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电子邮箱</w:t>
      </w:r>
      <w:r>
        <w:rPr>
          <w:rFonts w:hint="eastAsia" w:ascii="Times New Roman" w:hAnsi="Times New Roman" w:eastAsia="仿宋_GB2312" w:cs="宋体"/>
          <w:sz w:val="32"/>
          <w:szCs w:val="30"/>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公众号或网址</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pStyle w:val="7"/>
        <w:snapToGrid w:val="0"/>
        <w:spacing w:line="579" w:lineRule="exact"/>
        <w:ind w:firstLine="0" w:firstLineChars="0"/>
        <w:rPr>
          <w:rFonts w:ascii="Times New Roman" w:hAnsi="Times New Roman" w:eastAsia="仿宋_GB2312"/>
          <w:sz w:val="32"/>
        </w:rPr>
      </w:pPr>
      <w:r>
        <w:rPr>
          <w:rFonts w:hint="eastAsia" w:ascii="Times New Roman" w:hAnsi="Times New Roman" w:eastAsia="仿宋_GB2312" w:cstheme="majorEastAsia"/>
          <w:sz w:val="32"/>
          <w:szCs w:val="30"/>
        </w:rPr>
        <w:t>监督投诉电话</w:t>
      </w:r>
      <w:r>
        <w:rPr>
          <w:rFonts w:hint="eastAsia" w:ascii="Times New Roman" w:hAnsi="Times New Roman" w:eastAsia="仿宋_GB2312" w:cs="宋体"/>
          <w:sz w:val="32"/>
          <w:szCs w:val="30"/>
        </w:rPr>
        <w:t>（选填）</w:t>
      </w:r>
      <w:r>
        <w:rPr>
          <w:rFonts w:hint="eastAsia" w:ascii="Times New Roman" w:hAnsi="Times New Roman" w:eastAsia="仿宋_GB2312" w:cstheme="majorEastAsia"/>
          <w:sz w:val="32"/>
          <w:szCs w:val="30"/>
        </w:rPr>
        <w:t>：</w:t>
      </w:r>
      <w:r>
        <w:rPr>
          <w:rFonts w:hint="eastAsia" w:ascii="Times New Roman" w:hAnsi="Times New Roman" w:eastAsia="仿宋_GB2312" w:cstheme="majorEastAsia"/>
          <w:sz w:val="32"/>
          <w:szCs w:val="30"/>
          <w:u w:val="single"/>
        </w:rPr>
        <w:t xml:space="preserve">    </w:t>
      </w:r>
      <w:r>
        <w:rPr>
          <w:rFonts w:hint="eastAsia" w:ascii="Times New Roman" w:hAnsi="Times New Roman" w:cstheme="majorEastAsia"/>
          <w:sz w:val="32"/>
          <w:szCs w:val="30"/>
          <w:u w:val="single"/>
        </w:rPr>
        <w:t xml:space="preserve">  </w:t>
      </w:r>
      <w:r>
        <w:rPr>
          <w:rFonts w:hint="eastAsia" w:ascii="Times New Roman" w:hAnsi="Times New Roman" w:eastAsia="仿宋_GB2312" w:cstheme="majorEastAsia"/>
          <w:sz w:val="32"/>
          <w:szCs w:val="30"/>
          <w:u w:val="single"/>
        </w:rPr>
        <w:t xml:space="preserve"> </w:t>
      </w:r>
      <w:r>
        <w:rPr>
          <w:rFonts w:hint="eastAsia" w:ascii="Times New Roman" w:hAnsi="Times New Roman" w:cstheme="majorEastAsia"/>
          <w:sz w:val="32"/>
          <w:szCs w:val="30"/>
          <w:u w:val="single"/>
        </w:rPr>
        <w:t xml:space="preserve">    </w:t>
      </w:r>
      <w:r>
        <w:rPr>
          <w:rFonts w:hint="eastAsia" w:ascii="Times New Roman" w:hAnsi="Times New Roman" w:eastAsia="仿宋_GB2312" w:cstheme="majorEastAsia"/>
          <w:sz w:val="32"/>
          <w:szCs w:val="30"/>
          <w:u w:val="single"/>
        </w:rPr>
        <w:t xml:space="preserve">      </w:t>
      </w:r>
    </w:p>
    <w:p>
      <w:pPr>
        <w:adjustRightInd w:val="0"/>
        <w:snapToGrid w:val="0"/>
        <w:spacing w:line="579" w:lineRule="exact"/>
        <w:ind w:firstLine="567"/>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根据《中华人民共和国民法典》《殡葬管理条例》《武汉市殡葬管理办法》《武汉市民政局武汉市财政局关于免除基本殡葬服务费用的通知》等规定，甲、乙双方遵循平等、自愿、公平和诚实信用原则，经双方协商一致，共同签订本合同。</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第一条  逝者信息</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姓名：</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，性别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，民族</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证件类型（□身份证 □护照 □其他）</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证件号码：</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u w:val="single"/>
        </w:rPr>
        <w:tab/>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死亡日期：</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死亡地址：</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死亡原因：</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户籍地址：</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户籍类别（</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本市户籍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非本市户籍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无户籍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尚未取得户籍）。</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特殊情况说明：（选填）（□有 □无）</w:t>
      </w:r>
      <w:r>
        <w:rPr>
          <w:rFonts w:hint="eastAsia" w:ascii="Times New Roman" w:hAnsi="Times New Roman" w:eastAsia="仿宋_GB2312" w:cs="宋体"/>
          <w:sz w:val="32"/>
          <w:szCs w:val="30"/>
          <w:u w:val="single"/>
        </w:rPr>
        <w:t xml:space="preserve">                    </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第二条  服务时间</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（一）甲方于</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年</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月</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日</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时到达乙方服务楼大厅接待处咨询办理逝者殡葬事宜（□遗体火化 □遗体接运 □其他事项）。</w:t>
      </w:r>
    </w:p>
    <w:p>
      <w:pPr>
        <w:adjustRightInd w:val="0"/>
        <w:snapToGrid w:val="0"/>
        <w:spacing w:line="579" w:lineRule="exact"/>
        <w:ind w:firstLine="567"/>
        <w:rPr>
          <w:rFonts w:ascii="Times New Roman" w:hAnsi="Times New Roman" w:eastAsia="仿宋_GB2312" w:cstheme="majorEastAsia"/>
          <w:bCs/>
          <w:sz w:val="32"/>
          <w:szCs w:val="30"/>
        </w:rPr>
      </w:pPr>
      <w:r>
        <w:rPr>
          <w:rFonts w:hint="eastAsia" w:ascii="Times New Roman" w:hAnsi="Times New Roman" w:eastAsia="仿宋_GB2312" w:cs="宋体"/>
          <w:bCs/>
          <w:sz w:val="32"/>
          <w:szCs w:val="30"/>
        </w:rPr>
        <w:t>（二）</w:t>
      </w:r>
      <w:r>
        <w:rPr>
          <w:rFonts w:hint="eastAsia" w:ascii="Times New Roman" w:hAnsi="Times New Roman" w:eastAsia="仿宋_GB2312" w:cs="宋体"/>
          <w:sz w:val="32"/>
          <w:szCs w:val="30"/>
        </w:rPr>
        <w:t>甲方</w:t>
      </w:r>
      <w:r>
        <w:rPr>
          <w:rFonts w:hint="eastAsia" w:ascii="Times New Roman" w:hAnsi="Times New Roman" w:eastAsia="仿宋_GB2312" w:cstheme="majorEastAsia"/>
          <w:bCs/>
          <w:sz w:val="32"/>
          <w:szCs w:val="30"/>
        </w:rPr>
        <w:t>应于</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年</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月</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日</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时</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分前到达乙方殡仪馆确认遗体及预约服务项目（限2名亲属）</w:t>
      </w:r>
      <w:r>
        <w:rPr>
          <w:rFonts w:hint="eastAsia" w:ascii="Times New Roman" w:hAnsi="Times New Roman" w:eastAsia="仿宋_GB2312" w:cs="宋体"/>
          <w:sz w:val="32"/>
          <w:szCs w:val="30"/>
        </w:rPr>
        <w:t>。</w:t>
      </w:r>
      <w:r>
        <w:rPr>
          <w:rFonts w:hint="eastAsia" w:ascii="Times New Roman" w:hAnsi="Times New Roman" w:eastAsia="仿宋_GB2312" w:cstheme="majorEastAsia"/>
          <w:bCs/>
          <w:sz w:val="32"/>
          <w:szCs w:val="30"/>
        </w:rPr>
        <w:t>承办人迟到</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分钟以上，乙方将根据当日预约火化情况，另行安排火化时间。</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第三条  甲方权利和义务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（一）办理火化相关手续。</w:t>
      </w:r>
      <w:r>
        <w:rPr>
          <w:rFonts w:hint="eastAsia" w:ascii="Times New Roman" w:hAnsi="Times New Roman" w:eastAsia="仿宋_GB2312" w:cs="宋体"/>
          <w:sz w:val="32"/>
          <w:szCs w:val="30"/>
        </w:rPr>
        <w:t>甲方负责全权办理逝者遗体的火化及相关殡仪服务手续。逝者遗体火化前，甲方必须提供:1.《居民死亡医学证明（推断）书》第四联原件或公安部门出具的死亡证明原件；2.逝者身份证和户口簿原件；3.甲方有效身份证原件或其他合法有效证明。</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（二）确定服务项目并结算费用。</w:t>
      </w:r>
      <w:r>
        <w:rPr>
          <w:rFonts w:hint="eastAsia" w:ascii="Times New Roman" w:hAnsi="Times New Roman" w:eastAsia="仿宋_GB2312" w:cs="宋体"/>
          <w:sz w:val="32"/>
          <w:szCs w:val="30"/>
        </w:rPr>
        <w:t>甲方有知悉并选择服务项目的权利，对选定的项目在《免除基本殡葬服务费用对象登记表》（附件1）、《武汉市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殡仪馆殡仪洽谈信息单》（附件2）一同签字确认。如需变更服务项目，需经乙方同意，并在《武汉市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殡仪馆增减服务单》（附件3）上签字。</w:t>
      </w:r>
    </w:p>
    <w:p>
      <w:pPr>
        <w:adjustRightInd w:val="0"/>
        <w:snapToGrid w:val="0"/>
        <w:spacing w:line="579" w:lineRule="exact"/>
        <w:ind w:firstLine="567"/>
        <w:rPr>
          <w:rFonts w:ascii="Times New Roman" w:hAnsi="Times New Roman" w:eastAsia="仿宋_GB2312" w:cs="宋体"/>
          <w:b/>
          <w:sz w:val="32"/>
          <w:szCs w:val="30"/>
        </w:rPr>
      </w:pPr>
      <w:r>
        <w:rPr>
          <w:rFonts w:hint="eastAsia" w:ascii="楷体_GB2312" w:hAnsi="楷体_GB2312" w:eastAsia="楷体_GB2312" w:cs="楷体_GB2312"/>
          <w:sz w:val="32"/>
          <w:szCs w:val="30"/>
        </w:rPr>
        <w:t>（三）按期火化遗体并领取骨灰。</w:t>
      </w:r>
      <w:r>
        <w:rPr>
          <w:rFonts w:hint="eastAsia" w:ascii="Times New Roman" w:hAnsi="Times New Roman" w:eastAsia="仿宋_GB2312" w:cs="宋体"/>
          <w:b/>
          <w:sz w:val="32"/>
          <w:szCs w:val="30"/>
        </w:rPr>
        <w:t>除依法需要检验、鉴定或特殊情况外，逝者遗体应从运至殡仪馆之日起10个自然日内火化。因特殊情况要求延期火化的,甲方需向乙方提出延期火化书面申请（最长不得超过60日），并预付全额遗体冷藏费用（火化时多退少补）。遗体火化后逾期60日未领取骨灰，乙方应书面通知甲方处理方案；甲方未回应的或同意放弃的，在骨灰免费存放1年（自火化之日起）期满后，乙方可按无主骨灰交公墓部门进行深埋处理。</w:t>
      </w:r>
    </w:p>
    <w:p>
      <w:pPr>
        <w:adjustRightInd w:val="0"/>
        <w:snapToGrid w:val="0"/>
        <w:spacing w:line="579" w:lineRule="exact"/>
        <w:ind w:firstLine="567"/>
        <w:rPr>
          <w:rFonts w:ascii="Times New Roman" w:hAnsi="Times New Roman" w:eastAsia="仿宋_GB2312" w:cs="宋体"/>
          <w:b/>
          <w:bCs/>
          <w:sz w:val="32"/>
          <w:szCs w:val="30"/>
        </w:rPr>
      </w:pPr>
      <w:r>
        <w:rPr>
          <w:rFonts w:hint="eastAsia" w:ascii="楷体_GB2312" w:hAnsi="楷体_GB2312" w:eastAsia="楷体_GB2312" w:cs="楷体_GB2312"/>
          <w:sz w:val="32"/>
          <w:szCs w:val="30"/>
        </w:rPr>
        <w:t>（四）提前告知办丧服务需求。</w:t>
      </w:r>
      <w:r>
        <w:rPr>
          <w:rFonts w:hint="eastAsia" w:ascii="Times New Roman" w:hAnsi="Times New Roman" w:eastAsia="仿宋_GB2312" w:cs="宋体"/>
          <w:b/>
          <w:bCs/>
          <w:sz w:val="32"/>
          <w:szCs w:val="30"/>
        </w:rPr>
        <w:t>在乙方已履行告知义务的情况下，甲方应提前1个工作日向乙方告知办丧要求和特殊事项（如民族习惯、患传染性疾病、有心脏起搏器等）。</w:t>
      </w:r>
    </w:p>
    <w:p>
      <w:pPr>
        <w:adjustRightInd w:val="0"/>
        <w:snapToGrid w:val="0"/>
        <w:spacing w:line="579" w:lineRule="exact"/>
        <w:ind w:firstLine="567"/>
        <w:rPr>
          <w:rFonts w:ascii="Times New Roman" w:hAnsi="Times New Roman" w:eastAsia="仿宋_GB2312" w:cs="宋体"/>
          <w:b/>
          <w:bCs/>
          <w:sz w:val="32"/>
          <w:szCs w:val="30"/>
        </w:rPr>
      </w:pPr>
      <w:r>
        <w:rPr>
          <w:rFonts w:hint="eastAsia" w:ascii="楷体_GB2312" w:hAnsi="楷体_GB2312" w:eastAsia="楷体_GB2312" w:cs="楷体_GB2312"/>
          <w:sz w:val="32"/>
          <w:szCs w:val="30"/>
        </w:rPr>
        <w:t>（五）按照规定交接遗体。</w:t>
      </w:r>
      <w:r>
        <w:rPr>
          <w:rFonts w:hint="eastAsia" w:ascii="Times New Roman" w:hAnsi="Times New Roman" w:eastAsia="仿宋_GB2312" w:cs="宋体"/>
          <w:b/>
          <w:bCs/>
          <w:sz w:val="32"/>
          <w:szCs w:val="30"/>
        </w:rPr>
        <w:t>逝者遗体交接前，甲方应自行取走遗体身上贵重物品（包括但不限于首饰、证件等），不得放置易燃易爆危险品，并签署遗体交接确认书。若在乙方已履行告知义务的情况下，因未取走贵重物品导致遗失、损毁的，由甲方自行承担相应责任；若因放置易燃易爆危险品影响殡仪服务正常进行的，乙方有权暂停服务并要求甲方赔偿损失。</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（六）对自带的丧葬用品负责。</w:t>
      </w:r>
      <w:r>
        <w:rPr>
          <w:rFonts w:hint="eastAsia" w:ascii="Times New Roman" w:hAnsi="Times New Roman" w:eastAsia="仿宋_GB2312" w:cs="宋体"/>
          <w:sz w:val="32"/>
          <w:szCs w:val="30"/>
        </w:rPr>
        <w:t>甲方自带的丧葬用品应当符合相关法规要求且不存在安全隐患，否则乙方有权禁止使用。在乙方已履行告知义务的情况下，如出现不良后果或损失的，甲方自行承担相应责任。根据环保部门要求，甲方不得在殡仪馆内焚烧纸质花圈。</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第四条  乙方权利和义务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（一）</w:t>
      </w:r>
      <w:r>
        <w:rPr>
          <w:rFonts w:hint="eastAsia" w:ascii="Times New Roman" w:hAnsi="Times New Roman" w:eastAsia="仿宋_GB2312" w:cs="宋体"/>
          <w:sz w:val="32"/>
          <w:szCs w:val="30"/>
        </w:rPr>
        <w:t>严格遵守殡葬相关法律法规，落实基本殡葬服务普惠制政策，严守职业道德和职业纪律，尊重逝者，诚信服务。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（二）</w:t>
      </w:r>
      <w:r>
        <w:rPr>
          <w:rFonts w:hint="eastAsia" w:ascii="Times New Roman" w:hAnsi="Times New Roman" w:eastAsia="仿宋_GB2312" w:cs="宋体"/>
          <w:sz w:val="32"/>
          <w:szCs w:val="30"/>
        </w:rPr>
        <w:t>在公共区域醒目位置，公示获批开展的服务项目名称、内容、价格和批准文号，严格按公示的标准收取相应服务费用，接受社会和群众监督。</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（三）</w:t>
      </w:r>
      <w:r>
        <w:rPr>
          <w:rFonts w:hint="eastAsia" w:ascii="Times New Roman" w:hAnsi="Times New Roman" w:eastAsia="仿宋_GB2312" w:cs="宋体"/>
          <w:sz w:val="32"/>
          <w:szCs w:val="30"/>
        </w:rPr>
        <w:t>依据甲方签字确认的服务项目（详见附件），乙方向甲方提供殡仪服务，不得强制消费，不得拒绝甲方自带骨灰盒等丧葬用品。</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（四）</w:t>
      </w:r>
      <w:r>
        <w:rPr>
          <w:rFonts w:hint="eastAsia" w:ascii="Times New Roman" w:hAnsi="Times New Roman" w:eastAsia="仿宋_GB2312" w:cs="宋体"/>
          <w:sz w:val="32"/>
          <w:szCs w:val="30"/>
        </w:rPr>
        <w:t>按甲方意愿和殡葬服务标准化流程，提供优质、文明、规范、高效的殡仪服务。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（五）</w:t>
      </w:r>
      <w:r>
        <w:rPr>
          <w:rFonts w:hint="eastAsia" w:ascii="Times New Roman" w:hAnsi="Times New Roman" w:eastAsia="仿宋_GB2312" w:cs="宋体"/>
          <w:b/>
          <w:sz w:val="32"/>
          <w:szCs w:val="30"/>
        </w:rPr>
        <w:t>根据《武汉市殡葬管理办法》第二十七条，有权对通知送达或公告逾期60日仍未办理火化的遗体，按规定火化。</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第五条  费用结算</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本合同约定币种为人民币，甲方在领取骨灰前，在乙方指定收费处一次性结清，具体价格明细见《武汉市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殡仪馆增减服务单》（附件3）。乙方相应开具《非税收入一般缴款书（电子）》和电子发票（普通发票）。</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第六条  违约责任</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（一）甲方若单方面取消合同服务项目，甲方应支付乙方已付出的材料成本；如无材料付出的，则不支付任何费用。</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（二）乙方在服务过程中，如出现事故的，双方同意按照《湖北省殡葬服务单位规范管理办法》第十六条规定处理。</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第七条  不可抗力</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在服务过程中，任何一方因不可抗力原因导致合同不能履行，应立即通知对方，以减轻给对方造成的损失，并应当在</w:t>
      </w:r>
      <w:r>
        <w:rPr>
          <w:rFonts w:hint="eastAsia" w:ascii="Times New Roman" w:hAnsi="Times New Roman" w:eastAsia="仿宋_GB2312" w:cs="宋体"/>
          <w:b/>
          <w:bCs/>
          <w:sz w:val="32"/>
          <w:szCs w:val="30"/>
        </w:rPr>
        <w:t>15个工作日内</w:t>
      </w:r>
      <w:r>
        <w:rPr>
          <w:rFonts w:hint="eastAsia" w:ascii="Times New Roman" w:hAnsi="Times New Roman" w:eastAsia="仿宋_GB2312" w:cs="宋体"/>
          <w:sz w:val="32"/>
          <w:szCs w:val="30"/>
        </w:rPr>
        <w:t>向对方提供不可抗力发生的证明材料，以部分或者全部免除相应的违约责任。双方可以根据不可抗力的影响情况协商延期履行、部分履行、不履行合同或者解除合同。</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第八条  争议解决</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在服务过程中，双方发生争议的，优先通过协商解决；协商不成，可向有关行政职能部门申请调解，也可按下列第_______种方式解决：</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1</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提交</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仲裁委员会仲裁；</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依法向</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人民法院起诉。</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第九条  未尽事宜</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本合同未尽事宜，由甲乙双方另行协商解决。</w:t>
      </w:r>
    </w:p>
    <w:p>
      <w:pPr>
        <w:adjustRightInd w:val="0"/>
        <w:snapToGrid w:val="0"/>
        <w:spacing w:line="579" w:lineRule="exact"/>
        <w:rPr>
          <w:rFonts w:ascii="Times New Roman" w:hAnsi="Times New Roman" w:eastAsia="仿宋_GB2312" w:cs="宋体"/>
          <w:sz w:val="32"/>
          <w:szCs w:val="28"/>
          <w:u w:val="single"/>
        </w:rPr>
      </w:pPr>
      <w:r>
        <w:rPr>
          <w:rFonts w:hint="eastAsia" w:ascii="Times New Roman" w:hAnsi="Times New Roman" w:eastAsia="仿宋_GB2312" w:cs="宋体"/>
          <w:sz w:val="32"/>
          <w:szCs w:val="30"/>
          <w:u w:val="single"/>
        </w:rPr>
        <w:t>（可加行或加页）</w:t>
      </w:r>
      <w:r>
        <w:rPr>
          <w:rFonts w:hint="eastAsia" w:ascii="Times New Roman" w:hAnsi="Times New Roman" w:eastAsia="仿宋_GB2312" w:cs="宋体"/>
          <w:sz w:val="32"/>
          <w:szCs w:val="28"/>
          <w:u w:val="single"/>
        </w:rPr>
        <w:t xml:space="preserve">                                       </w:t>
      </w:r>
    </w:p>
    <w:p>
      <w:pPr>
        <w:pStyle w:val="7"/>
        <w:snapToGrid w:val="0"/>
        <w:spacing w:line="579" w:lineRule="exact"/>
        <w:ind w:firstLine="0" w:firstLineChars="0"/>
        <w:rPr>
          <w:rFonts w:ascii="Times New Roman" w:hAnsi="Times New Roman" w:eastAsia="仿宋_GB2312" w:cs="宋体"/>
          <w:sz w:val="32"/>
          <w:szCs w:val="28"/>
          <w:u w:val="single"/>
        </w:rPr>
      </w:pPr>
      <w:r>
        <w:rPr>
          <w:rFonts w:hint="eastAsia" w:ascii="Times New Roman" w:hAnsi="Times New Roman" w:eastAsia="仿宋_GB2312" w:cs="宋体"/>
          <w:sz w:val="32"/>
          <w:szCs w:val="28"/>
          <w:u w:val="single"/>
        </w:rPr>
        <w:t xml:space="preserve">                                                    </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第十条  生效方式及附件</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（一）本合同壹式两份，甲、乙双方各执壹份，经双方签名或盖章后生效。</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（二）本合同包含如下附件：</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1</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《免除基本殡葬服务费用对象登记表》（附件1）、《武汉市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2</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服务项目进行过程中，双方签署或一方签署并经另一方认可的文件。</w:t>
      </w:r>
    </w:p>
    <w:p>
      <w:pPr>
        <w:adjustRightInd w:val="0"/>
        <w:snapToGrid w:val="0"/>
        <w:spacing w:line="579" w:lineRule="exact"/>
        <w:ind w:firstLine="567"/>
        <w:jc w:val="left"/>
        <w:rPr>
          <w:rFonts w:ascii="Times New Roman" w:hAnsi="Times New Roman" w:eastAsia="仿宋_GB2312" w:cs="宋体"/>
          <w:kern w:val="0"/>
          <w:sz w:val="32"/>
          <w:szCs w:val="30"/>
        </w:rPr>
      </w:pP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甲方签名：                乙方盖章：</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联系电话：                乙方联系人签字：</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 xml:space="preserve">                              联系电话：            </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签订日期：</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年</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月</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日     签订日期：</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年</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月</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日</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br w:type="page"/>
      </w:r>
    </w:p>
    <w:p>
      <w:pPr>
        <w:adjustRightInd w:val="0"/>
        <w:snapToGrid w:val="0"/>
        <w:spacing w:line="579" w:lineRule="exact"/>
        <w:ind w:right="548"/>
        <w:jc w:val="left"/>
        <w:rPr>
          <w:rFonts w:ascii="黑体" w:hAnsi="黑体" w:eastAsia="黑体" w:cs="黑体"/>
          <w:kern w:val="0"/>
          <w:sz w:val="32"/>
          <w:szCs w:val="30"/>
        </w:rPr>
      </w:pPr>
      <w:r>
        <w:rPr>
          <w:rFonts w:hint="eastAsia" w:ascii="黑体" w:hAnsi="黑体" w:eastAsia="黑体" w:cs="黑体"/>
          <w:kern w:val="0"/>
          <w:sz w:val="32"/>
          <w:szCs w:val="30"/>
        </w:rPr>
        <w:t>附件1</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44"/>
          <w:szCs w:val="44"/>
        </w:rPr>
        <w:t>武汉市免除基本殡葬服务费用对象登记表</w:t>
      </w:r>
    </w:p>
    <w:p>
      <w:pPr>
        <w:snapToGrid w:val="0"/>
        <w:spacing w:line="579" w:lineRule="exact"/>
        <w:ind w:right="1665"/>
        <w:rPr>
          <w:rFonts w:ascii="Times New Roman" w:hAnsi="Times New Roman" w:eastAsia="仿宋_GB2312"/>
          <w:sz w:val="24"/>
        </w:rPr>
      </w:pPr>
      <w:r>
        <w:rPr>
          <w:rFonts w:hint="eastAsia" w:ascii="Times New Roman" w:hAnsi="Times New Roman" w:eastAsia="仿宋_GB2312"/>
          <w:sz w:val="24"/>
        </w:rPr>
        <w:t>编号：                       登记单位：</w:t>
      </w:r>
    </w:p>
    <w:tbl>
      <w:tblPr>
        <w:tblStyle w:val="35"/>
        <w:tblW w:w="88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53"/>
        <w:gridCol w:w="1360"/>
        <w:gridCol w:w="1197"/>
        <w:gridCol w:w="1360"/>
        <w:gridCol w:w="1360"/>
        <w:gridCol w:w="1657"/>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逝者</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信息</w:t>
            </w: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姓名</w:t>
            </w:r>
          </w:p>
        </w:tc>
        <w:tc>
          <w:tcPr>
            <w:tcW w:w="1197" w:type="dxa"/>
            <w:vAlign w:val="center"/>
          </w:tcPr>
          <w:p>
            <w:pPr>
              <w:snapToGrid w:val="0"/>
              <w:spacing w:line="579" w:lineRule="exact"/>
              <w:jc w:val="center"/>
              <w:rPr>
                <w:rFonts w:ascii="Times New Roman" w:hAnsi="Times New Roman" w:eastAsia="仿宋_GB2312" w:cs="黑体"/>
                <w:color w:val="000000"/>
                <w:sz w:val="24"/>
              </w:rPr>
            </w:pP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性别</w:t>
            </w:r>
          </w:p>
        </w:tc>
        <w:tc>
          <w:tcPr>
            <w:tcW w:w="1360" w:type="dxa"/>
            <w:vAlign w:val="center"/>
          </w:tcPr>
          <w:p>
            <w:pPr>
              <w:snapToGrid w:val="0"/>
              <w:spacing w:line="579" w:lineRule="exact"/>
              <w:jc w:val="center"/>
              <w:rPr>
                <w:rFonts w:ascii="Times New Roman" w:hAnsi="Times New Roman" w:eastAsia="仿宋_GB2312" w:cs="黑体"/>
                <w:color w:val="000000"/>
                <w:sz w:val="24"/>
              </w:rPr>
            </w:pPr>
          </w:p>
        </w:tc>
        <w:tc>
          <w:tcPr>
            <w:tcW w:w="1657"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民族</w:t>
            </w:r>
          </w:p>
        </w:tc>
        <w:tc>
          <w:tcPr>
            <w:tcW w:w="1183" w:type="dxa"/>
            <w:vAlign w:val="center"/>
          </w:tcPr>
          <w:p>
            <w:pPr>
              <w:snapToGrid w:val="0"/>
              <w:spacing w:line="579" w:lineRule="exact"/>
              <w:jc w:val="center"/>
              <w:rPr>
                <w:rFonts w:ascii="Times New Roman" w:hAnsi="Times New Roman"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身份证号</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死亡日期</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死亡地址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户籍地址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户籍类别</w:t>
            </w:r>
          </w:p>
        </w:tc>
        <w:tc>
          <w:tcPr>
            <w:tcW w:w="6757" w:type="dxa"/>
            <w:gridSpan w:val="5"/>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本市户籍（ ）   非本市户籍（ ）   无户籍（  ）</w:t>
            </w:r>
          </w:p>
          <w:p>
            <w:pPr>
              <w:pStyle w:val="58"/>
              <w:autoSpaceDE w:val="0"/>
              <w:autoSpaceDN w:val="0"/>
              <w:snapToGrid w:val="0"/>
              <w:spacing w:line="240" w:lineRule="atLeast"/>
              <w:ind w:left="160" w:right="152"/>
              <w:jc w:val="left"/>
              <w:rPr>
                <w:rFonts w:ascii="Times New Roman" w:hAnsi="Times New Roman" w:eastAsia="仿宋_GB2312"/>
                <w:kern w:val="0"/>
                <w:sz w:val="24"/>
              </w:rPr>
            </w:pPr>
            <w:r>
              <w:rPr>
                <w:rFonts w:hint="eastAsia" w:ascii="Times New Roman" w:hAnsi="Times New Roman" w:eastAsia="仿宋_GB2312"/>
                <w:kern w:val="0"/>
                <w:sz w:val="24"/>
                <w:szCs w:val="20"/>
              </w:rPr>
              <w:t>尚未取得户籍（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承办人</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信息</w:t>
            </w: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姓名</w:t>
            </w:r>
          </w:p>
        </w:tc>
        <w:tc>
          <w:tcPr>
            <w:tcW w:w="1197" w:type="dxa"/>
            <w:vAlign w:val="center"/>
          </w:tcPr>
          <w:p>
            <w:pPr>
              <w:snapToGrid w:val="0"/>
              <w:spacing w:line="579" w:lineRule="exact"/>
              <w:jc w:val="center"/>
              <w:rPr>
                <w:rFonts w:ascii="Times New Roman" w:hAnsi="Times New Roman" w:eastAsia="仿宋_GB2312" w:cs="黑体"/>
                <w:color w:val="000000"/>
                <w:sz w:val="24"/>
              </w:rPr>
            </w:pP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性别</w:t>
            </w:r>
          </w:p>
        </w:tc>
        <w:tc>
          <w:tcPr>
            <w:tcW w:w="1360" w:type="dxa"/>
            <w:vAlign w:val="center"/>
          </w:tcPr>
          <w:p>
            <w:pPr>
              <w:snapToGrid w:val="0"/>
              <w:spacing w:line="579" w:lineRule="exact"/>
              <w:jc w:val="center"/>
              <w:rPr>
                <w:rFonts w:ascii="Times New Roman" w:hAnsi="Times New Roman" w:eastAsia="仿宋_GB2312" w:cs="黑体"/>
                <w:color w:val="000000"/>
                <w:sz w:val="24"/>
              </w:rPr>
            </w:pPr>
          </w:p>
        </w:tc>
        <w:tc>
          <w:tcPr>
            <w:tcW w:w="1657"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与逝者关系</w:t>
            </w:r>
          </w:p>
        </w:tc>
        <w:tc>
          <w:tcPr>
            <w:tcW w:w="1183" w:type="dxa"/>
            <w:vAlign w:val="center"/>
          </w:tcPr>
          <w:p>
            <w:pPr>
              <w:snapToGrid w:val="0"/>
              <w:spacing w:line="579" w:lineRule="exact"/>
              <w:jc w:val="center"/>
              <w:rPr>
                <w:rFonts w:ascii="Times New Roman" w:hAnsi="Times New Roman" w:eastAsia="仿宋_GB2312" w:cs="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身份证号</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联系方式</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常住地址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免费</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项目</w:t>
            </w: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遗体接运</w:t>
            </w:r>
          </w:p>
        </w:tc>
        <w:tc>
          <w:tcPr>
            <w:tcW w:w="1197"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遗体存放</w:t>
            </w: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657"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骨灰盒</w:t>
            </w:r>
          </w:p>
        </w:tc>
        <w:tc>
          <w:tcPr>
            <w:tcW w:w="1183"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遗体火化</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骨灰寄存</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26" w:hRule="atLeast"/>
          <w:jc w:val="center"/>
        </w:trPr>
        <w:tc>
          <w:tcPr>
            <w:tcW w:w="753" w:type="dxa"/>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备注</w:t>
            </w:r>
          </w:p>
        </w:tc>
        <w:tc>
          <w:tcPr>
            <w:tcW w:w="8117" w:type="dxa"/>
            <w:gridSpan w:val="6"/>
            <w:vAlign w:val="center"/>
          </w:tcPr>
          <w:p>
            <w:pPr>
              <w:snapToGrid w:val="0"/>
              <w:spacing w:line="579" w:lineRule="exact"/>
              <w:rPr>
                <w:rFonts w:ascii="Times New Roman" w:hAnsi="Times New Roman" w:eastAsia="仿宋_GB2312" w:cstheme="majorEastAsia"/>
                <w:sz w:val="24"/>
              </w:rPr>
            </w:pPr>
          </w:p>
        </w:tc>
      </w:tr>
    </w:tbl>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①此登记表壹式叁份，承办人、登记单位档案和财务各壹份，</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②登记单位出具的缴费凭据原件上要注明“已免除基本费用”，并加盖单位印章。</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③户籍类别栏：应在对象类别对应栏后的空格内填写“✓”。</w:t>
      </w:r>
    </w:p>
    <w:p>
      <w:pPr>
        <w:snapToGrid w:val="0"/>
        <w:spacing w:line="579" w:lineRule="exact"/>
        <w:rPr>
          <w:rFonts w:ascii="Times New Roman" w:hAnsi="Times New Roman" w:eastAsia="仿宋_GB2312" w:cstheme="majorEastAsia"/>
          <w:sz w:val="32"/>
        </w:rPr>
      </w:pPr>
    </w:p>
    <w:p>
      <w:pPr>
        <w:adjustRightInd w:val="0"/>
        <w:snapToGrid w:val="0"/>
        <w:spacing w:line="579" w:lineRule="exact"/>
        <w:ind w:firstLine="567"/>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 xml:space="preserve">甲方/承办人（签名）：       </w:t>
      </w:r>
      <w:r>
        <w:rPr>
          <w:rFonts w:hint="eastAsia" w:ascii="Times New Roman" w:hAnsi="Times New Roman" w:eastAsia="仿宋_GB2312" w:cstheme="majorEastAsia"/>
          <w:sz w:val="32"/>
          <w:szCs w:val="28"/>
        </w:rPr>
        <w:t xml:space="preserve">      </w:t>
      </w:r>
      <w:r>
        <w:rPr>
          <w:rFonts w:hint="eastAsia" w:ascii="Times New Roman" w:hAnsi="Times New Roman" w:eastAsia="仿宋_GB2312"/>
          <w:bCs/>
          <w:spacing w:val="-1"/>
          <w:sz w:val="32"/>
          <w:szCs w:val="28"/>
        </w:rPr>
        <w:t>联系方式：</w:t>
      </w:r>
    </w:p>
    <w:p>
      <w:pPr>
        <w:adjustRightInd w:val="0"/>
        <w:snapToGrid w:val="0"/>
        <w:spacing w:line="579" w:lineRule="exact"/>
        <w:ind w:firstLine="567"/>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 xml:space="preserve">登记日期： </w:t>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年</w:t>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月</w:t>
      </w:r>
      <w:r>
        <w:rPr>
          <w:rFonts w:hint="eastAsia" w:ascii="Times New Roman" w:hAnsi="Times New Roman" w:eastAsia="仿宋_GB2312"/>
          <w:bCs/>
          <w:spacing w:val="-1"/>
          <w:sz w:val="32"/>
          <w:szCs w:val="28"/>
          <w:u w:val="single"/>
        </w:rPr>
        <w:tab/>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日</w:t>
      </w: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t>附件2</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44"/>
          <w:szCs w:val="40"/>
        </w:rPr>
      </w:pPr>
      <w:r>
        <w:rPr>
          <w:rFonts w:hint="eastAsia" w:ascii="方正小标宋_GBK" w:hAnsi="方正小标宋_GBK" w:eastAsia="方正小标宋_GBK" w:cs="方正小标宋_GBK"/>
          <w:kern w:val="0"/>
          <w:sz w:val="44"/>
          <w:szCs w:val="40"/>
        </w:rPr>
        <w:t>武汉市</w:t>
      </w:r>
      <w:r>
        <w:rPr>
          <w:rFonts w:hint="eastAsia" w:ascii="方正小标宋_GBK" w:hAnsi="方正小标宋_GBK" w:eastAsia="方正小标宋_GBK" w:cs="方正小标宋_GBK"/>
          <w:kern w:val="0"/>
          <w:sz w:val="44"/>
          <w:szCs w:val="40"/>
          <w:u w:val="single"/>
        </w:rPr>
        <w:t xml:space="preserve">        </w:t>
      </w:r>
      <w:r>
        <w:rPr>
          <w:rFonts w:hint="eastAsia" w:ascii="方正小标宋_GBK" w:hAnsi="方正小标宋_GBK" w:eastAsia="方正小标宋_GBK" w:cs="方正小标宋_GBK"/>
          <w:kern w:val="0"/>
          <w:sz w:val="44"/>
          <w:szCs w:val="40"/>
        </w:rPr>
        <w:t>殡仪馆殡仪洽谈信息单</w:t>
      </w:r>
    </w:p>
    <w:p>
      <w:pPr>
        <w:adjustRightInd w:val="0"/>
        <w:snapToGrid w:val="0"/>
        <w:spacing w:line="579" w:lineRule="exact"/>
        <w:ind w:firstLine="567"/>
        <w:rPr>
          <w:rFonts w:ascii="Times New Roman" w:hAnsi="Times New Roman" w:eastAsia="仿宋_GB2312" w:cs="仿宋"/>
          <w:sz w:val="32"/>
        </w:rPr>
      </w:pP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信息单编号：</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逝者姓名：</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宋体"/>
          <w:sz w:val="32"/>
          <w:szCs w:val="30"/>
        </w:rPr>
        <w:t>，</w:t>
      </w:r>
      <w:r>
        <w:rPr>
          <w:rFonts w:hint="eastAsia" w:ascii="Times New Roman" w:hAnsi="Times New Roman" w:eastAsia="仿宋_GB2312" w:cs="仿宋"/>
          <w:sz w:val="32"/>
        </w:rPr>
        <w:t>年龄：</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宋体"/>
          <w:sz w:val="32"/>
          <w:szCs w:val="30"/>
        </w:rPr>
        <w:t>，</w:t>
      </w:r>
      <w:r>
        <w:rPr>
          <w:rFonts w:hint="eastAsia" w:ascii="Times New Roman" w:hAnsi="Times New Roman" w:eastAsia="仿宋_GB2312" w:cs="仿宋"/>
          <w:sz w:val="32"/>
        </w:rPr>
        <w:t>性别：</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证件号码：</w:t>
      </w:r>
      <w:r>
        <w:rPr>
          <w:rFonts w:hint="eastAsia" w:ascii="Times New Roman" w:hAnsi="Times New Roman" w:eastAsia="仿宋_GB2312" w:cs="宋体"/>
          <w:sz w:val="32"/>
          <w:szCs w:val="28"/>
          <w:u w:val="single"/>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预约火化时间：</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冷藏柜名称：</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sz w:val="32"/>
        </w:rPr>
      </w:pPr>
      <w:r>
        <w:rPr>
          <w:rFonts w:hint="eastAsia" w:ascii="Times New Roman" w:hAnsi="Times New Roman" w:eastAsia="仿宋_GB2312" w:cs="仿宋"/>
          <w:sz w:val="32"/>
        </w:rPr>
        <w:t>入冷藏柜时间</w:t>
      </w:r>
      <w:r>
        <w:rPr>
          <w:rFonts w:hint="eastAsia" w:ascii="Times New Roman" w:hAnsi="Times New Roman" w:eastAsia="仿宋_GB2312"/>
          <w:sz w:val="32"/>
        </w:rPr>
        <w:t>：</w:t>
      </w:r>
      <w:r>
        <w:rPr>
          <w:rFonts w:hint="eastAsia" w:ascii="Times New Roman" w:hAnsi="Times New Roman" w:eastAsia="仿宋_GB2312" w:cs="宋体"/>
          <w:sz w:val="32"/>
          <w:szCs w:val="28"/>
          <w:u w:val="single"/>
        </w:rPr>
        <w:t xml:space="preserve">                                </w:t>
      </w:r>
    </w:p>
    <w:p>
      <w:pPr>
        <w:pStyle w:val="7"/>
        <w:snapToGrid w:val="0"/>
        <w:spacing w:line="579" w:lineRule="exact"/>
        <w:ind w:firstLine="320"/>
        <w:rPr>
          <w:rFonts w:ascii="Times New Roman" w:hAnsi="Times New Roman" w:eastAsia="仿宋_GB2312"/>
          <w:sz w:val="32"/>
        </w:rPr>
      </w:pP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t>基本殡葬服务项目</w:t>
      </w:r>
    </w:p>
    <w:tbl>
      <w:tblPr>
        <w:tblStyle w:val="35"/>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43"/>
        <w:gridCol w:w="1778"/>
        <w:gridCol w:w="3326"/>
        <w:gridCol w:w="1602"/>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589" w:hRule="atLeast"/>
        </w:trPr>
        <w:tc>
          <w:tcPr>
            <w:tcW w:w="643"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p>
        </w:tc>
        <w:tc>
          <w:tcPr>
            <w:tcW w:w="1778"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项目名称</w:t>
            </w:r>
          </w:p>
        </w:tc>
        <w:tc>
          <w:tcPr>
            <w:tcW w:w="3326"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费用免除内容</w:t>
            </w:r>
          </w:p>
        </w:tc>
        <w:tc>
          <w:tcPr>
            <w:tcW w:w="1602" w:type="dxa"/>
            <w:vAlign w:val="center"/>
          </w:tcPr>
          <w:p>
            <w:pPr>
              <w:widowControl/>
              <w:snapToGrid w:val="0"/>
              <w:spacing w:line="240" w:lineRule="atLeast"/>
              <w:jc w:val="center"/>
              <w:textAlignment w:val="center"/>
              <w:rPr>
                <w:rFonts w:ascii="黑体" w:hAnsi="黑体" w:eastAsia="黑体" w:cs="黑体"/>
                <w:b/>
                <w:bCs/>
                <w:color w:val="000000"/>
                <w:kern w:val="0"/>
                <w:sz w:val="24"/>
                <w:szCs w:val="21"/>
                <w:lang w:bidi="ar"/>
              </w:rPr>
            </w:pPr>
            <w:r>
              <w:rPr>
                <w:rFonts w:hint="eastAsia" w:ascii="黑体" w:hAnsi="黑体" w:eastAsia="黑体" w:cs="黑体"/>
                <w:color w:val="000000"/>
                <w:kern w:val="0"/>
                <w:sz w:val="24"/>
                <w:szCs w:val="21"/>
                <w:lang w:bidi="ar"/>
              </w:rPr>
              <w:t>是否</w:t>
            </w:r>
            <w:r>
              <w:rPr>
                <w:rFonts w:hint="eastAsia" w:ascii="黑体" w:hAnsi="黑体" w:eastAsia="黑体" w:cs="黑体"/>
                <w:b/>
                <w:bCs/>
                <w:color w:val="000000"/>
                <w:kern w:val="0"/>
                <w:sz w:val="24"/>
                <w:szCs w:val="21"/>
                <w:lang w:bidi="ar"/>
              </w:rPr>
              <w:t>接受</w:t>
            </w:r>
          </w:p>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基本服务</w:t>
            </w:r>
          </w:p>
        </w:tc>
        <w:tc>
          <w:tcPr>
            <w:tcW w:w="1602"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超出免除金额</w:t>
            </w:r>
          </w:p>
          <w:p>
            <w:pPr>
              <w:widowControl/>
              <w:snapToGrid w:val="0"/>
              <w:spacing w:line="240" w:lineRule="atLeast"/>
              <w:jc w:val="center"/>
              <w:textAlignment w:val="center"/>
            </w:pPr>
            <w:r>
              <w:rPr>
                <w:rFonts w:hint="eastAsia" w:ascii="黑体" w:hAnsi="黑体" w:eastAsia="黑体" w:cs="黑体"/>
                <w:color w:val="000000"/>
                <w:kern w:val="0"/>
                <w:sz w:val="24"/>
                <w:szCs w:val="21"/>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94"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1</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市内遗体接运</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免除本市行政区域内合法合规的普通殡仪车辆接运费</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79"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2</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组合式冷藏设备存放</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免除3天殡仪馆内普通冷藏费用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94"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3</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遗体火化</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97"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4</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骨灰寄存</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免除自火化之日起1年以内骨灰寄存费用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20"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5</w:t>
            </w:r>
          </w:p>
        </w:tc>
        <w:tc>
          <w:tcPr>
            <w:tcW w:w="1778" w:type="dxa"/>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骨灰盒</w:t>
            </w:r>
          </w:p>
        </w:tc>
        <w:tc>
          <w:tcPr>
            <w:tcW w:w="3326" w:type="dxa"/>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免除1个指定骨灰坛（盒）费用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20" w:hRule="atLeast"/>
        </w:trPr>
        <w:tc>
          <w:tcPr>
            <w:tcW w:w="2421" w:type="dxa"/>
            <w:gridSpan w:val="2"/>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超出免除金额合计</w:t>
            </w:r>
          </w:p>
        </w:tc>
        <w:tc>
          <w:tcPr>
            <w:tcW w:w="6530" w:type="dxa"/>
            <w:gridSpan w:val="3"/>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 xml:space="preserve">                                     元    角    分</w:t>
            </w:r>
          </w:p>
        </w:tc>
      </w:tr>
    </w:tbl>
    <w:p>
      <w:pPr>
        <w:snapToGrid w:val="0"/>
        <w:spacing w:line="579" w:lineRule="exact"/>
        <w:rPr>
          <w:rFonts w:ascii="Times New Roman" w:hAnsi="Times New Roman" w:eastAsia="仿宋_GB2312" w:cs="Times New Roman"/>
          <w:sz w:val="32"/>
          <w:szCs w:val="32"/>
        </w:rPr>
      </w:pP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br w:type="page"/>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t>自愿选择性殡葬服务项目</w:t>
      </w:r>
    </w:p>
    <w:tbl>
      <w:tblPr>
        <w:tblStyle w:val="35"/>
        <w:tblW w:w="8956" w:type="dxa"/>
        <w:tblInd w:w="0" w:type="dxa"/>
        <w:tblLayout w:type="fixed"/>
        <w:tblCellMar>
          <w:top w:w="15" w:type="dxa"/>
          <w:left w:w="15" w:type="dxa"/>
          <w:bottom w:w="15" w:type="dxa"/>
          <w:right w:w="15" w:type="dxa"/>
        </w:tblCellMar>
      </w:tblPr>
      <w:tblGrid>
        <w:gridCol w:w="662"/>
        <w:gridCol w:w="1382"/>
        <w:gridCol w:w="2513"/>
        <w:gridCol w:w="1412"/>
        <w:gridCol w:w="1070"/>
        <w:gridCol w:w="917"/>
        <w:gridCol w:w="1000"/>
      </w:tblGrid>
      <w:tr>
        <w:tblPrEx>
          <w:tblLayout w:type="fixed"/>
          <w:tblCellMar>
            <w:top w:w="15" w:type="dxa"/>
            <w:left w:w="15" w:type="dxa"/>
            <w:bottom w:w="15" w:type="dxa"/>
            <w:right w:w="15" w:type="dxa"/>
          </w:tblCellMar>
        </w:tblPrEx>
        <w:trPr>
          <w:trHeight w:val="499" w:hRule="atLeast"/>
          <w:tblHead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63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1</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上门布置灵堂服务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Times New Roman" w:hAnsi="Times New Roman" w:eastAsia="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灵位布置（长明灯、供果、灵位等）</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口腔闭合服务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上门更衣服务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2</w:t>
            </w:r>
          </w:p>
        </w:tc>
        <w:tc>
          <w:tcPr>
            <w:tcW w:w="1382" w:type="dxa"/>
            <w:vMerge w:val="restart"/>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r>
              <w:rPr>
                <w:rFonts w:hint="eastAsia" w:ascii="仿宋" w:hAnsi="仿宋" w:eastAsia="仿宋" w:cs="仿宋"/>
                <w:color w:val="000000"/>
                <w:kern w:val="0"/>
                <w:sz w:val="24"/>
                <w:lang w:bidi="ar"/>
              </w:rPr>
              <w:t>□丧葬用品制作</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_GB2312" w:hAnsi="仿宋_GB2312" w:eastAsia="仿宋_GB2312" w:cs="仿宋_GB2312"/>
                <w:kern w:val="0"/>
                <w:sz w:val="24"/>
              </w:rPr>
            </w:pPr>
            <w:r>
              <w:rPr>
                <w:rFonts w:hint="eastAsia" w:ascii="仿宋" w:hAnsi="仿宋" w:eastAsia="仿宋" w:cs="仿宋"/>
                <w:kern w:val="0"/>
                <w:sz w:val="24"/>
              </w:rPr>
              <w:t>□挽联制作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_GB2312" w:hAnsi="仿宋_GB2312" w:eastAsia="仿宋_GB2312" w:cs="仿宋_GB2312"/>
                <w:kern w:val="0"/>
                <w:sz w:val="24"/>
              </w:rPr>
            </w:pPr>
            <w:r>
              <w:rPr>
                <w:rFonts w:hint="eastAsia" w:ascii="仿宋" w:hAnsi="仿宋" w:eastAsia="仿宋" w:cs="仿宋"/>
                <w:kern w:val="0"/>
                <w:sz w:val="24"/>
              </w:rPr>
              <w:t>□灵位牌制作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□上门鲜花布置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 w:hAnsi="仿宋" w:eastAsia="仿宋" w:cs="仿宋"/>
                <w:kern w:val="0"/>
                <w:sz w:val="24"/>
              </w:rPr>
            </w:pPr>
            <w:r>
              <w:rPr>
                <w:rFonts w:hint="eastAsia" w:ascii="仿宋" w:hAnsi="仿宋" w:eastAsia="仿宋" w:cs="仿宋"/>
                <w:kern w:val="0"/>
                <w:sz w:val="24"/>
              </w:rPr>
              <w:t xml:space="preserve">□单间E001 </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□单间E002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□厅堂B007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kern w:val="0"/>
                <w:sz w:val="24"/>
              </w:rPr>
              <w:t>□</w:t>
            </w:r>
            <w:r>
              <w:rPr>
                <w:rFonts w:hint="eastAsia" w:ascii="仿宋" w:hAnsi="仿宋" w:eastAsia="仿宋" w:cs="仿宋"/>
                <w:color w:val="000000"/>
                <w:kern w:val="0"/>
                <w:sz w:val="24"/>
                <w:lang w:bidi="ar"/>
              </w:rPr>
              <w:t>铺花</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□花信F006（不含馆）</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□撒花瓣F007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0"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□花车布置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56"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6</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□鲜花花圈</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7</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1" w:hRule="atLeast"/>
          <w:tblHeader/>
        </w:trPr>
        <w:tc>
          <w:tcPr>
            <w:tcW w:w="662" w:type="dxa"/>
            <w:vMerge w:val="continue"/>
            <w:tcBorders>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1" w:hRule="atLeast"/>
          <w:tblHead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8</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□鲜花花束</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9</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□守灵厅鲜花布置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□胸花</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11</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□寿衣套装（男）</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□306</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□寿衣套装（女）</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□308</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□309</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□310</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13</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□丧葬用品</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□安息被</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□骨灰袋</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□坛盒包布</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□龙凤盖布</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□骨灰盒24HD301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14</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_GB2312" w:hAnsi="仿宋_GB2312" w:eastAsia="仿宋_GB2312" w:cs="仿宋_GB2312"/>
                <w:kern w:val="0"/>
                <w:sz w:val="24"/>
              </w:rPr>
              <w:t>影像服务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□电子遗像制作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□电子人生相册制作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15</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□丧事服务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□司仪服务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□礼仪护送仪式</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□长途接运</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□骨灰盒助力带服务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□骨灰盒包裹服务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骨灰盒印字服务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电子鞭服务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单间存放服务（1）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单间存放服务（2）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守灵厅停灵服务（1）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守灵厅停灵服务（2）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小厅（1）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小厅（2）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中厅</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大厅</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16</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_GB2312" w:hAnsi="仿宋_GB2312" w:eastAsia="仿宋_GB2312" w:cs="仿宋_GB2312"/>
                <w:kern w:val="0"/>
                <w:sz w:val="24"/>
              </w:rPr>
              <w:t>礼乐服务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钢琴演奏</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礼炮服务（21响）</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礼炮服务（49响）</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17</w:t>
            </w:r>
          </w:p>
        </w:tc>
        <w:tc>
          <w:tcPr>
            <w:tcW w:w="1382"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 w:hAnsi="仿宋" w:eastAsia="仿宋" w:cs="仿宋"/>
                <w:kern w:val="0"/>
                <w:sz w:val="24"/>
              </w:rPr>
              <w:t>废物处理</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医疗废物处理</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4557"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Times New Roman" w:hAnsi="Times New Roman" w:eastAsia="仿宋_GB2312"/>
                <w:kern w:val="0"/>
                <w:sz w:val="24"/>
              </w:rPr>
              <w:t>选择性项目金额合计</w:t>
            </w:r>
          </w:p>
        </w:tc>
        <w:tc>
          <w:tcPr>
            <w:tcW w:w="4399" w:type="dxa"/>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Times New Roman" w:hAnsi="Times New Roman" w:eastAsia="仿宋_GB2312"/>
                <w:kern w:val="0"/>
                <w:sz w:val="24"/>
                <w:szCs w:val="20"/>
              </w:rPr>
              <w:t xml:space="preserve">               元    角    分</w:t>
            </w:r>
          </w:p>
        </w:tc>
      </w:tr>
    </w:tbl>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 xml:space="preserve">①项目编号及具体样式详见各殡仪馆提供的服务项目图册。 </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②甲方超出免除金额为人民币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自愿选择性项目金额为人民币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以上合计人民币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theme="majorEastAsia"/>
          <w:sz w:val="32"/>
          <w:u w:val="single"/>
        </w:rPr>
      </w:pPr>
      <w:r>
        <w:rPr>
          <w:rFonts w:hint="eastAsia" w:ascii="Times New Roman" w:hAnsi="Times New Roman" w:eastAsia="仿宋_GB2312"/>
          <w:sz w:val="32"/>
        </w:rPr>
        <w:t>服务费用的其他约定：</w:t>
      </w:r>
      <w:r>
        <w:rPr>
          <w:rFonts w:hint="eastAsia" w:ascii="Times New Roman" w:hAnsi="Times New Roman" w:eastAsia="仿宋_GB2312"/>
          <w:sz w:val="32"/>
          <w:u w:val="single"/>
        </w:rPr>
        <w:t xml:space="preserve">                      </w:t>
      </w:r>
      <w:r>
        <w:rPr>
          <w:rFonts w:hint="eastAsia" w:ascii="Times New Roman" w:hAnsi="Times New Roman" w:eastAsia="仿宋_GB2312" w:cstheme="majorEastAsia"/>
          <w:sz w:val="32"/>
          <w:u w:val="single"/>
        </w:rPr>
        <w:t xml:space="preserve">          </w:t>
      </w:r>
    </w:p>
    <w:p>
      <w:pPr>
        <w:adjustRightInd w:val="0"/>
        <w:snapToGrid w:val="0"/>
        <w:spacing w:line="579" w:lineRule="exact"/>
        <w:ind w:firstLine="567"/>
        <w:jc w:val="left"/>
        <w:rPr>
          <w:rFonts w:ascii="Times New Roman" w:hAnsi="Times New Roman" w:eastAsia="仿宋_GB2312" w:cstheme="majorEastAsia"/>
          <w:sz w:val="32"/>
          <w:szCs w:val="28"/>
          <w:u w:val="single"/>
        </w:rPr>
      </w:pPr>
      <w:r>
        <w:rPr>
          <w:rFonts w:hint="eastAsia" w:ascii="Times New Roman" w:hAnsi="Times New Roman" w:eastAsia="仿宋_GB2312" w:cstheme="majorEastAsia"/>
          <w:sz w:val="32"/>
          <w:u w:val="single"/>
        </w:rPr>
        <w:t xml:space="preserve">                              </w:t>
      </w:r>
      <w:r>
        <w:rPr>
          <w:rFonts w:hint="eastAsia" w:ascii="Times New Roman" w:hAnsi="Times New Roman" w:eastAsia="仿宋_GB2312" w:cstheme="majorEastAsia"/>
          <w:sz w:val="32"/>
          <w:szCs w:val="28"/>
          <w:u w:val="single"/>
        </w:rPr>
        <w:t xml:space="preserve">                       </w:t>
      </w:r>
    </w:p>
    <w:p>
      <w:pPr>
        <w:adjustRightInd w:val="0"/>
        <w:snapToGrid w:val="0"/>
        <w:spacing w:line="579" w:lineRule="exact"/>
        <w:ind w:firstLine="567"/>
        <w:jc w:val="left"/>
        <w:rPr>
          <w:rFonts w:ascii="Times New Roman" w:hAnsi="Times New Roman" w:eastAsia="仿宋_GB2312" w:cstheme="majorEastAsia"/>
          <w:sz w:val="32"/>
          <w:szCs w:val="28"/>
        </w:rPr>
      </w:pPr>
      <w:r>
        <w:rPr>
          <w:rFonts w:hint="eastAsia" w:ascii="Times New Roman" w:hAnsi="Times New Roman" w:eastAsia="仿宋_GB2312" w:cstheme="majorEastAsia"/>
          <w:sz w:val="32"/>
          <w:u w:val="single"/>
        </w:rPr>
        <w:t xml:space="preserve">                              </w:t>
      </w:r>
      <w:r>
        <w:rPr>
          <w:rFonts w:hint="eastAsia" w:ascii="Times New Roman" w:hAnsi="Times New Roman" w:eastAsia="仿宋_GB2312" w:cstheme="majorEastAsia"/>
          <w:sz w:val="32"/>
          <w:szCs w:val="28"/>
          <w:u w:val="single"/>
        </w:rPr>
        <w:t xml:space="preserve">                       </w:t>
      </w:r>
    </w:p>
    <w:p>
      <w:pPr>
        <w:snapToGrid w:val="0"/>
        <w:spacing w:line="579" w:lineRule="exact"/>
        <w:ind w:left="480"/>
        <w:jc w:val="left"/>
        <w:rPr>
          <w:rFonts w:ascii="Times New Roman" w:hAnsi="Times New Roman" w:eastAsia="仿宋_GB2312" w:cs="楷体"/>
          <w:sz w:val="32"/>
        </w:rPr>
      </w:pPr>
      <w:r>
        <w:rPr>
          <w:rFonts w:ascii="Times New Roman" w:hAnsi="Times New Roman" w:eastAsia="仿宋_GB2312" w:cs="Calibri"/>
          <w:sz w:val="32"/>
        </w:rPr>
        <w:t>③</w:t>
      </w:r>
      <w:r>
        <w:rPr>
          <w:rFonts w:hint="eastAsia" w:ascii="Times New Roman" w:hAnsi="Times New Roman" w:eastAsia="仿宋_GB2312" w:cs="楷体"/>
          <w:sz w:val="32"/>
        </w:rPr>
        <w:t>工作人员已详细告知免除基本殡葬服务费用政策，介绍所有服务项目并充分尊重个人自愿选择权。（□是；□否）</w:t>
      </w:r>
    </w:p>
    <w:p>
      <w:pPr>
        <w:adjustRightInd w:val="0"/>
        <w:snapToGrid w:val="0"/>
        <w:spacing w:line="579" w:lineRule="exact"/>
        <w:rPr>
          <w:rFonts w:ascii="Times New Roman" w:hAnsi="Times New Roman" w:eastAsia="仿宋_GB2312" w:cstheme="majorEastAsia"/>
          <w:sz w:val="32"/>
          <w:szCs w:val="30"/>
        </w:rPr>
      </w:pPr>
    </w:p>
    <w:p>
      <w:pPr>
        <w:tabs>
          <w:tab w:val="left" w:pos="4569"/>
        </w:tabs>
        <w:snapToGrid w:val="0"/>
        <w:spacing w:line="579" w:lineRule="exact"/>
        <w:ind w:left="480"/>
        <w:jc w:val="left"/>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甲方/承办人（签名）：          乙方（签名或盖章）：</w:t>
      </w:r>
    </w:p>
    <w:p>
      <w:pPr>
        <w:pStyle w:val="8"/>
        <w:snapToGrid w:val="0"/>
        <w:spacing w:line="579" w:lineRule="exact"/>
        <w:rPr>
          <w:rFonts w:ascii="Times New Roman" w:hAnsi="Times New Roman" w:eastAsia="仿宋_GB2312"/>
          <w:sz w:val="32"/>
        </w:rPr>
      </w:pPr>
    </w:p>
    <w:p>
      <w:pPr>
        <w:tabs>
          <w:tab w:val="left" w:pos="1319"/>
          <w:tab w:val="left" w:pos="2020"/>
          <w:tab w:val="left" w:pos="2719"/>
          <w:tab w:val="left" w:pos="5099"/>
          <w:tab w:val="left" w:pos="5939"/>
          <w:tab w:val="left" w:pos="6640"/>
          <w:tab w:val="left" w:pos="7339"/>
        </w:tabs>
        <w:snapToGrid w:val="0"/>
        <w:spacing w:line="579" w:lineRule="exact"/>
        <w:ind w:left="480"/>
        <w:jc w:val="left"/>
        <w:rPr>
          <w:rFonts w:ascii="Times New Roman" w:hAnsi="Times New Roman" w:eastAsia="仿宋_GB2312"/>
          <w:sz w:val="32"/>
        </w:rPr>
      </w:pPr>
      <w:r>
        <w:rPr>
          <w:rFonts w:ascii="Times New Roman" w:hAnsi="Times New Roman" w:eastAsia="仿宋_GB2312"/>
          <w:sz w:val="32"/>
          <w:u w:val="single"/>
        </w:rPr>
        <w:t xml:space="preserve"> </w:t>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r>
        <w:rPr>
          <w:rFonts w:hint="eastAsia" w:ascii="Times New Roman" w:hAnsi="Times New Roman" w:eastAsia="仿宋_GB2312"/>
          <w:sz w:val="32"/>
        </w:rPr>
        <w:tab/>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p>
    <w:p>
      <w:pPr>
        <w:pStyle w:val="7"/>
        <w:snapToGrid w:val="0"/>
        <w:spacing w:line="579" w:lineRule="exact"/>
        <w:ind w:firstLine="0" w:firstLineChars="0"/>
        <w:rPr>
          <w:rFonts w:ascii="Times New Roman" w:hAnsi="Times New Roman" w:eastAsia="仿宋_GB2312" w:cstheme="majorEastAsia"/>
          <w:sz w:val="32"/>
          <w:szCs w:val="28"/>
        </w:rPr>
      </w:pPr>
      <w:r>
        <w:rPr>
          <w:rFonts w:hint="eastAsia" w:ascii="Times New Roman" w:hAnsi="Times New Roman" w:eastAsia="仿宋_GB2312" w:cstheme="majorEastAsia"/>
          <w:sz w:val="32"/>
          <w:szCs w:val="28"/>
        </w:rPr>
        <w:br w:type="page"/>
      </w:r>
    </w:p>
    <w:p>
      <w:pPr>
        <w:adjustRightInd w:val="0"/>
        <w:snapToGrid w:val="0"/>
        <w:spacing w:line="579" w:lineRule="exact"/>
        <w:ind w:right="548"/>
        <w:jc w:val="left"/>
        <w:rPr>
          <w:rFonts w:ascii="黑体" w:hAnsi="黑体" w:eastAsia="黑体" w:cs="黑体"/>
          <w:kern w:val="0"/>
          <w:sz w:val="32"/>
          <w:szCs w:val="30"/>
        </w:rPr>
      </w:pPr>
      <w:r>
        <w:rPr>
          <w:rFonts w:hint="eastAsia" w:ascii="黑体" w:hAnsi="黑体" w:eastAsia="黑体" w:cs="黑体"/>
          <w:kern w:val="0"/>
          <w:sz w:val="32"/>
          <w:szCs w:val="30"/>
        </w:rPr>
        <w:t>附件3</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44"/>
          <w:szCs w:val="44"/>
        </w:rPr>
        <w:t>殡仪馆增减服务单</w:t>
      </w:r>
    </w:p>
    <w:p>
      <w:pPr>
        <w:snapToGrid w:val="0"/>
        <w:spacing w:line="579" w:lineRule="exact"/>
        <w:ind w:right="1665"/>
        <w:rPr>
          <w:rFonts w:ascii="Times New Roman" w:hAnsi="Times New Roman" w:eastAsia="仿宋_GB2312"/>
          <w:sz w:val="24"/>
        </w:rPr>
      </w:pPr>
      <w:r>
        <w:rPr>
          <w:rFonts w:hint="eastAsia" w:ascii="Times New Roman" w:hAnsi="Times New Roman" w:eastAsia="仿宋_GB2312"/>
          <w:sz w:val="24"/>
        </w:rPr>
        <w:t>编号：                       登记单位：</w:t>
      </w:r>
    </w:p>
    <w:tbl>
      <w:tblPr>
        <w:tblStyle w:val="80"/>
        <w:tblW w:w="88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2138"/>
        <w:gridCol w:w="2725"/>
        <w:gridCol w:w="2106"/>
        <w:gridCol w:w="11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9" w:hRule="atLeast"/>
        </w:trPr>
        <w:tc>
          <w:tcPr>
            <w:tcW w:w="698" w:type="dxa"/>
          </w:tcPr>
          <w:p>
            <w:pPr>
              <w:snapToGrid w:val="0"/>
              <w:spacing w:line="579" w:lineRule="exact"/>
              <w:jc w:val="center"/>
              <w:rPr>
                <w:rFonts w:ascii="黑体" w:hAnsi="黑体" w:eastAsia="黑体" w:cs="黑体"/>
                <w:sz w:val="24"/>
              </w:rPr>
            </w:pPr>
            <w:r>
              <w:rPr>
                <w:rFonts w:hint="eastAsia" w:ascii="黑体" w:hAnsi="黑体" w:eastAsia="黑体" w:cs="黑体"/>
                <w:spacing w:val="-5"/>
                <w:sz w:val="24"/>
              </w:rPr>
              <w:t>序号</w:t>
            </w:r>
          </w:p>
        </w:tc>
        <w:tc>
          <w:tcPr>
            <w:tcW w:w="2138" w:type="dxa"/>
          </w:tcPr>
          <w:p>
            <w:pPr>
              <w:snapToGrid w:val="0"/>
              <w:spacing w:line="579" w:lineRule="exact"/>
              <w:jc w:val="center"/>
              <w:rPr>
                <w:rFonts w:ascii="黑体" w:hAnsi="黑体" w:eastAsia="黑体" w:cs="黑体"/>
                <w:sz w:val="24"/>
              </w:rPr>
            </w:pPr>
            <w:r>
              <w:rPr>
                <w:rFonts w:hint="eastAsia" w:ascii="黑体" w:hAnsi="黑体" w:eastAsia="黑体" w:cs="黑体"/>
                <w:spacing w:val="-4"/>
                <w:sz w:val="24"/>
              </w:rPr>
              <w:t>变更项目</w:t>
            </w:r>
          </w:p>
        </w:tc>
        <w:tc>
          <w:tcPr>
            <w:tcW w:w="2725" w:type="dxa"/>
          </w:tcPr>
          <w:p>
            <w:pPr>
              <w:snapToGrid w:val="0"/>
              <w:spacing w:line="579" w:lineRule="exact"/>
              <w:jc w:val="center"/>
              <w:rPr>
                <w:rFonts w:ascii="黑体" w:hAnsi="黑体" w:eastAsia="黑体" w:cs="黑体"/>
                <w:sz w:val="24"/>
              </w:rPr>
            </w:pPr>
            <w:r>
              <w:rPr>
                <w:rFonts w:hint="eastAsia" w:ascii="黑体" w:hAnsi="黑体" w:eastAsia="黑体" w:cs="黑体"/>
                <w:spacing w:val="-2"/>
                <w:sz w:val="24"/>
              </w:rPr>
              <w:t>变更内容</w:t>
            </w:r>
          </w:p>
        </w:tc>
        <w:tc>
          <w:tcPr>
            <w:tcW w:w="2106" w:type="dxa"/>
          </w:tcPr>
          <w:p>
            <w:pPr>
              <w:snapToGrid w:val="0"/>
              <w:spacing w:line="579" w:lineRule="exact"/>
              <w:jc w:val="center"/>
              <w:rPr>
                <w:rFonts w:ascii="黑体" w:hAnsi="黑体" w:eastAsia="黑体" w:cs="黑体"/>
                <w:sz w:val="24"/>
              </w:rPr>
            </w:pPr>
            <w:r>
              <w:rPr>
                <w:rFonts w:hint="eastAsia" w:ascii="黑体" w:hAnsi="黑体" w:eastAsia="黑体" w:cs="黑体"/>
                <w:spacing w:val="-6"/>
                <w:sz w:val="24"/>
              </w:rPr>
              <w:t>增加或减少金额</w:t>
            </w:r>
          </w:p>
        </w:tc>
        <w:tc>
          <w:tcPr>
            <w:tcW w:w="1187" w:type="dxa"/>
          </w:tcPr>
          <w:p>
            <w:pPr>
              <w:snapToGrid w:val="0"/>
              <w:spacing w:line="579" w:lineRule="exact"/>
              <w:ind w:firstLine="230" w:firstLineChars="100"/>
              <w:rPr>
                <w:rFonts w:ascii="黑体" w:hAnsi="黑体" w:eastAsia="黑体" w:cs="黑体"/>
                <w:sz w:val="24"/>
              </w:rPr>
            </w:pPr>
            <w:r>
              <w:rPr>
                <w:rFonts w:hint="eastAsia" w:ascii="黑体" w:hAnsi="黑体" w:eastAsia="黑体" w:cs="黑体"/>
                <w:spacing w:val="-5"/>
                <w:sz w:val="24"/>
              </w:rPr>
              <w:t>备</w:t>
            </w:r>
            <w:r>
              <w:rPr>
                <w:rFonts w:hint="eastAsia" w:ascii="黑体" w:hAnsi="黑体" w:eastAsia="黑体" w:cs="黑体"/>
                <w:spacing w:val="12"/>
                <w:sz w:val="24"/>
              </w:rPr>
              <w:t xml:space="preserve"> </w:t>
            </w:r>
            <w:r>
              <w:rPr>
                <w:rFonts w:hint="eastAsia" w:ascii="黑体" w:hAnsi="黑体" w:eastAsia="黑体" w:cs="黑体"/>
                <w:spacing w:val="-5"/>
                <w:sz w:val="24"/>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1</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2</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3</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4</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5"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5</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bl>
    <w:p>
      <w:pPr>
        <w:snapToGrid w:val="0"/>
        <w:spacing w:line="579" w:lineRule="exact"/>
        <w:ind w:firstLine="640" w:firstLineChars="200"/>
        <w:jc w:val="left"/>
        <w:rPr>
          <w:rFonts w:ascii="Times New Roman" w:hAnsi="Times New Roman" w:eastAsia="仿宋_GB2312" w:cs="楷体"/>
          <w:sz w:val="32"/>
        </w:rPr>
      </w:pPr>
      <w:r>
        <w:rPr>
          <w:rFonts w:hint="eastAsia" w:ascii="Times New Roman" w:hAnsi="Times New Roman" w:eastAsia="仿宋_GB2312" w:cs="楷体"/>
          <w:sz w:val="32"/>
        </w:rPr>
        <w:t>①本服务单壹式俩份，壹份家属留存，壹份存档。</w:t>
      </w:r>
    </w:p>
    <w:p>
      <w:pPr>
        <w:snapToGrid w:val="0"/>
        <w:spacing w:line="579" w:lineRule="exact"/>
        <w:ind w:firstLine="640" w:firstLineChars="200"/>
        <w:jc w:val="distribute"/>
        <w:rPr>
          <w:rFonts w:ascii="Times New Roman" w:hAnsi="Times New Roman" w:eastAsia="仿宋_GB2312" w:cs="楷体"/>
          <w:sz w:val="32"/>
          <w:u w:val="single"/>
        </w:rPr>
      </w:pPr>
      <w:r>
        <w:rPr>
          <w:rFonts w:hint="eastAsia" w:ascii="Times New Roman" w:hAnsi="Times New Roman" w:eastAsia="仿宋_GB2312" w:cs="楷体"/>
          <w:sz w:val="32"/>
        </w:rPr>
        <w:t>②甲方变更（□增加 □减少）金额合计为人民币</w:t>
      </w:r>
    </w:p>
    <w:p>
      <w:pPr>
        <w:snapToGrid w:val="0"/>
        <w:spacing w:line="579" w:lineRule="exact"/>
        <w:ind w:firstLine="640" w:firstLineChars="200"/>
        <w:rPr>
          <w:rFonts w:ascii="Times New Roman" w:hAnsi="Times New Roman" w:eastAsia="仿宋_GB2312" w:cs="楷体_GB2312"/>
          <w:spacing w:val="-1"/>
          <w:sz w:val="32"/>
          <w:szCs w:val="30"/>
        </w:rPr>
      </w:pP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adjustRightInd w:val="0"/>
        <w:snapToGrid w:val="0"/>
        <w:spacing w:line="579" w:lineRule="exact"/>
        <w:ind w:firstLine="567"/>
        <w:rPr>
          <w:rFonts w:ascii="Times New Roman" w:hAnsi="Times New Roman" w:eastAsia="仿宋_GB2312"/>
          <w:bCs/>
          <w:spacing w:val="-1"/>
          <w:sz w:val="32"/>
          <w:szCs w:val="28"/>
        </w:rPr>
      </w:pPr>
    </w:p>
    <w:p>
      <w:pPr>
        <w:tabs>
          <w:tab w:val="left" w:pos="4569"/>
        </w:tabs>
        <w:snapToGrid w:val="0"/>
        <w:spacing w:line="579" w:lineRule="exact"/>
        <w:jc w:val="left"/>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甲方/承办人（签名）：         乙方（签名或盖章）：</w:t>
      </w:r>
    </w:p>
    <w:p>
      <w:pPr>
        <w:pStyle w:val="8"/>
        <w:snapToGrid w:val="0"/>
        <w:spacing w:line="579" w:lineRule="exact"/>
        <w:rPr>
          <w:rFonts w:ascii="Times New Roman" w:hAnsi="Times New Roman" w:eastAsia="仿宋_GB2312"/>
          <w:sz w:val="32"/>
        </w:rPr>
      </w:pPr>
    </w:p>
    <w:p>
      <w:pPr>
        <w:tabs>
          <w:tab w:val="left" w:pos="1319"/>
          <w:tab w:val="left" w:pos="2020"/>
          <w:tab w:val="left" w:pos="2719"/>
          <w:tab w:val="left" w:pos="5099"/>
          <w:tab w:val="left" w:pos="5939"/>
          <w:tab w:val="left" w:pos="6640"/>
          <w:tab w:val="left" w:pos="7339"/>
        </w:tabs>
        <w:snapToGrid w:val="0"/>
        <w:spacing w:line="579" w:lineRule="exact"/>
        <w:ind w:left="480"/>
        <w:jc w:val="left"/>
        <w:rPr>
          <w:rFonts w:ascii="Times New Roman" w:hAnsi="Times New Roman" w:eastAsia="仿宋_GB2312"/>
          <w:sz w:val="32"/>
        </w:rPr>
      </w:pPr>
      <w:r>
        <w:rPr>
          <w:rFonts w:ascii="Times New Roman" w:hAnsi="Times New Roman" w:eastAsia="仿宋_GB2312"/>
          <w:sz w:val="32"/>
          <w:u w:val="single"/>
        </w:rPr>
        <w:t xml:space="preserve"> </w:t>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r>
        <w:rPr>
          <w:rFonts w:hint="eastAsia" w:ascii="Times New Roman" w:hAnsi="Times New Roman" w:eastAsia="仿宋_GB2312"/>
          <w:sz w:val="32"/>
        </w:rPr>
        <w:tab/>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p>
    <w:p>
      <w:pPr>
        <w:spacing w:line="560" w:lineRule="exact"/>
      </w:pPr>
      <w:r>
        <w:rPr>
          <w:rFonts w:hint="eastAsia"/>
        </w:rPr>
        <w:br w:type="page"/>
      </w:r>
    </w:p>
    <w:p>
      <w:pPr>
        <w:pStyle w:val="3"/>
        <w:numPr>
          <w:ilvl w:val="0"/>
          <w:numId w:val="9"/>
        </w:numPr>
        <w:spacing w:line="257" w:lineRule="auto"/>
        <w:rPr>
          <w:rFonts w:ascii="黑体" w:hAnsi="黑体" w:eastAsia="黑体" w:cs="黑体"/>
        </w:rPr>
      </w:pPr>
      <w:bookmarkStart w:id="1759" w:name="_Toc13917"/>
      <w:r>
        <w:rPr>
          <w:rFonts w:hint="eastAsia" w:ascii="黑体" w:hAnsi="黑体" w:eastAsia="黑体" w:cs="黑体"/>
        </w:rPr>
        <w:t>武汉市公墓使用合同（示范文本）（</w:t>
      </w:r>
      <w:r>
        <w:rPr>
          <w:rFonts w:hint="eastAsia" w:ascii="黑体" w:hAnsi="黑体" w:eastAsia="黑体" w:cs="黑体"/>
          <w:color w:val="auto"/>
          <w:szCs w:val="32"/>
        </w:rPr>
        <w:t>WF-2025-O8080-03</w:t>
      </w:r>
      <w:r>
        <w:rPr>
          <w:rFonts w:hint="eastAsia" w:ascii="黑体" w:hAnsi="黑体" w:eastAsia="黑体" w:cs="黑体"/>
        </w:rPr>
        <w:t>）</w:t>
      </w:r>
      <w:bookmarkEnd w:id="1759"/>
    </w:p>
    <w:p>
      <w:pPr>
        <w:spacing w:line="560" w:lineRule="exact"/>
        <w:rPr>
          <w:rFonts w:ascii="黑体" w:hAnsi="黑体" w:eastAsia="黑体" w:cs="黑体"/>
          <w:sz w:val="32"/>
          <w:szCs w:val="32"/>
        </w:rPr>
      </w:pPr>
      <w:r>
        <w:rPr>
          <w:rFonts w:hint="eastAsia" w:ascii="黑体" w:hAnsi="黑体" w:eastAsia="黑体" w:cs="黑体"/>
          <w:sz w:val="32"/>
          <w:szCs w:val="32"/>
        </w:rPr>
        <w:t>编号：WF-2025-O8080-03</w:t>
      </w:r>
    </w:p>
    <w:p>
      <w:pPr>
        <w:adjustRightInd w:val="0"/>
        <w:snapToGrid w:val="0"/>
        <w:spacing w:line="560" w:lineRule="atLeast"/>
        <w:jc w:val="left"/>
        <w:rPr>
          <w:rFonts w:ascii="黑体" w:hAnsi="黑体" w:eastAsia="黑体" w:cs="黑体"/>
          <w:sz w:val="32"/>
          <w:szCs w:val="32"/>
        </w:rPr>
      </w:pPr>
    </w:p>
    <w:p>
      <w:pPr>
        <w:adjustRightInd w:val="0"/>
        <w:snapToGrid w:val="0"/>
        <w:spacing w:line="560" w:lineRule="atLeast"/>
        <w:rPr>
          <w:rFonts w:ascii="Times New Roman" w:hAnsi="Times New Roman" w:eastAsia="仿宋_GB2312" w:cs="Times New Roman"/>
          <w:b/>
          <w:bCs/>
          <w:sz w:val="32"/>
          <w:szCs w:val="32"/>
        </w:rPr>
      </w:pPr>
    </w:p>
    <w:p>
      <w:pPr>
        <w:adjustRightInd w:val="0"/>
        <w:snapToGrid w:val="0"/>
        <w:spacing w:line="560" w:lineRule="atLeast"/>
        <w:rPr>
          <w:rFonts w:ascii="Times New Roman" w:hAnsi="Times New Roman" w:eastAsia="仿宋_GB2312" w:cs="Times New Roman"/>
          <w:b/>
          <w:bCs/>
          <w:sz w:val="32"/>
          <w:szCs w:val="32"/>
        </w:rPr>
      </w:pPr>
    </w:p>
    <w:p>
      <w:pPr>
        <w:adjustRightInd w:val="0"/>
        <w:snapToGrid w:val="0"/>
        <w:spacing w:line="560" w:lineRule="atLeas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 xml:space="preserve">  </w:t>
      </w:r>
    </w:p>
    <w:p>
      <w:pPr>
        <w:pStyle w:val="27"/>
        <w:autoSpaceDE w:val="0"/>
        <w:autoSpaceDN w:val="0"/>
        <w:adjustRightInd w:val="0"/>
        <w:snapToGrid w:val="0"/>
        <w:spacing w:before="0" w:line="579" w:lineRule="exact"/>
        <w:rPr>
          <w:rFonts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kern w:val="0"/>
          <w:sz w:val="44"/>
          <w:szCs w:val="44"/>
        </w:rPr>
        <w:t>武汉市公墓使用合同</w:t>
      </w:r>
    </w:p>
    <w:p>
      <w:pPr>
        <w:pStyle w:val="27"/>
        <w:autoSpaceDE w:val="0"/>
        <w:autoSpaceDN w:val="0"/>
        <w:spacing w:before="0" w:line="560" w:lineRule="atLeast"/>
        <w:rPr>
          <w:rFonts w:ascii="方正小标宋_GBK" w:hAnsi="方正小标宋_GBK" w:eastAsia="方正小标宋_GBK" w:cs="方正小标宋_GBK"/>
          <w:kern w:val="0"/>
          <w:sz w:val="44"/>
          <w:szCs w:val="44"/>
        </w:rPr>
      </w:pPr>
    </w:p>
    <w:p>
      <w:pPr>
        <w:spacing w:line="560" w:lineRule="atLeast"/>
        <w:ind w:left="14" w:right="94"/>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t>（示范文本）</w:t>
      </w:r>
    </w:p>
    <w:p>
      <w:pPr>
        <w:wordWrap w:val="0"/>
        <w:adjustRightInd w:val="0"/>
        <w:snapToGrid w:val="0"/>
        <w:spacing w:line="560" w:lineRule="atLeast"/>
        <w:rPr>
          <w:rFonts w:ascii="Times New Roman" w:hAnsi="Times New Roman" w:eastAsia="仿宋_GB2312" w:cs="Times New Roman"/>
          <w:sz w:val="32"/>
          <w:szCs w:val="32"/>
        </w:rPr>
      </w:pPr>
    </w:p>
    <w:p>
      <w:pPr>
        <w:wordWrap w:val="0"/>
        <w:adjustRightInd w:val="0"/>
        <w:snapToGrid w:val="0"/>
        <w:spacing w:line="560" w:lineRule="atLeast"/>
        <w:rPr>
          <w:rFonts w:ascii="Times New Roman" w:hAnsi="Times New Roman" w:eastAsia="仿宋_GB2312" w:cs="Times New Roman"/>
          <w:sz w:val="32"/>
          <w:szCs w:val="32"/>
        </w:rPr>
      </w:pPr>
    </w:p>
    <w:p>
      <w:pPr>
        <w:pStyle w:val="7"/>
        <w:spacing w:line="560" w:lineRule="atLeast"/>
        <w:ind w:firstLine="320"/>
        <w:rPr>
          <w:rFonts w:ascii="Times New Roman" w:hAnsi="Times New Roman" w:eastAsia="仿宋_GB2312"/>
          <w:sz w:val="32"/>
          <w:szCs w:val="32"/>
        </w:rPr>
      </w:pPr>
    </w:p>
    <w:p>
      <w:pPr>
        <w:pStyle w:val="7"/>
        <w:spacing w:line="560" w:lineRule="atLeast"/>
        <w:ind w:firstLine="320"/>
        <w:rPr>
          <w:rFonts w:ascii="Times New Roman" w:hAnsi="Times New Roman" w:eastAsia="仿宋_GB2312"/>
          <w:sz w:val="32"/>
          <w:szCs w:val="32"/>
        </w:rPr>
      </w:pPr>
    </w:p>
    <w:p>
      <w:pPr>
        <w:pStyle w:val="7"/>
        <w:spacing w:line="560" w:lineRule="atLeast"/>
        <w:ind w:firstLine="320"/>
        <w:rPr>
          <w:rFonts w:ascii="Times New Roman" w:hAnsi="Times New Roman" w:eastAsia="仿宋_GB2312"/>
          <w:sz w:val="32"/>
          <w:szCs w:val="32"/>
        </w:rPr>
      </w:pPr>
    </w:p>
    <w:p>
      <w:pPr>
        <w:pStyle w:val="7"/>
        <w:spacing w:line="560" w:lineRule="atLeast"/>
        <w:ind w:firstLine="320"/>
        <w:rPr>
          <w:rFonts w:ascii="Times New Roman" w:hAnsi="Times New Roman" w:eastAsia="仿宋_GB2312"/>
          <w:sz w:val="32"/>
          <w:szCs w:val="32"/>
        </w:rPr>
      </w:pPr>
    </w:p>
    <w:p>
      <w:pPr>
        <w:spacing w:line="560" w:lineRule="atLeast"/>
        <w:jc w:val="center"/>
        <w:rPr>
          <w:rFonts w:ascii="Times New Roman" w:hAnsi="Times New Roman" w:eastAsia="仿宋_GB2312" w:cs="Times New Roman"/>
          <w:sz w:val="32"/>
          <w:szCs w:val="32"/>
        </w:rPr>
      </w:pP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武 汉 市  民  政  局 </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                             制定</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武汉市市场监督管理局</w:t>
      </w:r>
    </w:p>
    <w:p>
      <w:pPr>
        <w:wordWrap w:val="0"/>
        <w:adjustRightInd w:val="0"/>
        <w:snapToGrid w:val="0"/>
        <w:spacing w:line="560" w:lineRule="atLeast"/>
        <w:rPr>
          <w:rFonts w:ascii="Times New Roman" w:hAnsi="Times New Roman" w:eastAsia="仿宋_GB2312" w:cs="黑体"/>
          <w:bCs/>
          <w:sz w:val="32"/>
          <w:szCs w:val="32"/>
        </w:rPr>
      </w:pPr>
    </w:p>
    <w:p>
      <w:pPr>
        <w:wordWrap w:val="0"/>
        <w:adjustRightInd w:val="0"/>
        <w:snapToGrid w:val="0"/>
        <w:spacing w:line="560" w:lineRule="atLeast"/>
        <w:rPr>
          <w:rFonts w:ascii="Times New Roman" w:hAnsi="Times New Roman" w:eastAsia="仿宋_GB2312" w:cs="黑体"/>
          <w:bCs/>
          <w:sz w:val="32"/>
        </w:rPr>
      </w:pPr>
    </w:p>
    <w:p>
      <w:pPr>
        <w:spacing w:line="560" w:lineRule="atLeast"/>
        <w:ind w:left="2553" w:right="2633"/>
        <w:jc w:val="center"/>
        <w:rPr>
          <w:rFonts w:ascii="Times New Roman" w:hAnsi="Times New Roman" w:eastAsia="仿宋_GB2312" w:cs="黑体"/>
          <w:sz w:val="32"/>
        </w:rPr>
      </w:pPr>
      <w:r>
        <w:rPr>
          <w:rFonts w:hint="eastAsia" w:ascii="Times New Roman" w:hAnsi="Times New Roman" w:eastAsia="仿宋_GB2312" w:cs="黑体"/>
          <w:sz w:val="32"/>
        </w:rPr>
        <w:t>二〇二五年</w:t>
      </w:r>
      <w:r>
        <w:rPr>
          <w:rFonts w:hint="eastAsia" w:eastAsia="仿宋_GB2312" w:cs="黑体"/>
          <w:sz w:val="32"/>
        </w:rPr>
        <w:t>八</w:t>
      </w:r>
      <w:r>
        <w:rPr>
          <w:rFonts w:hint="eastAsia" w:ascii="Times New Roman" w:hAnsi="Times New Roman" w:eastAsia="仿宋_GB2312" w:cs="黑体"/>
          <w:sz w:val="32"/>
        </w:rPr>
        <w:t>月</w:t>
      </w:r>
    </w:p>
    <w:p>
      <w:pPr>
        <w:spacing w:line="560" w:lineRule="atLeast"/>
        <w:jc w:val="center"/>
        <w:rPr>
          <w:rFonts w:ascii="Times New Roman" w:hAnsi="Times New Roman" w:eastAsia="仿宋_GB2312" w:cs="黑体"/>
          <w:sz w:val="32"/>
        </w:rPr>
        <w:sectPr>
          <w:footerReference r:id="rId55" w:type="first"/>
          <w:footerReference r:id="rId54" w:type="default"/>
          <w:pgSz w:w="11911" w:h="16838"/>
          <w:pgMar w:top="2098" w:right="1474" w:bottom="1984" w:left="1587" w:header="850" w:footer="1417" w:gutter="0"/>
          <w:pgNumType w:fmt="decimal"/>
          <w:cols w:space="0" w:num="1"/>
          <w:titlePg/>
        </w:sect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使用说明</w:t>
      </w:r>
    </w:p>
    <w:p>
      <w:pPr>
        <w:snapToGrid w:val="0"/>
        <w:spacing w:line="579" w:lineRule="exact"/>
        <w:rPr>
          <w:rFonts w:ascii="Times New Roman" w:hAnsi="Times New Roman" w:eastAsia="仿宋_GB2312" w:cs="Times New Roman"/>
          <w:b/>
          <w:bCs/>
          <w:sz w:val="32"/>
          <w:szCs w:val="32"/>
        </w:rPr>
      </w:pPr>
    </w:p>
    <w:p>
      <w:pPr>
        <w:adjustRightInd w:val="0"/>
        <w:snapToGrid w:val="0"/>
        <w:spacing w:line="579" w:lineRule="exact"/>
        <w:ind w:firstLine="567"/>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一、本合同文本为示范文本，供当事人选购、使用公墓时参照使用。 </w:t>
      </w:r>
    </w:p>
    <w:p>
      <w:pPr>
        <w:adjustRightInd w:val="0"/>
        <w:snapToGrid w:val="0"/>
        <w:spacing w:line="579" w:lineRule="exact"/>
        <w:ind w:firstLine="567"/>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二、双方当事人在签约之前应当仔细阅读本合同文本全部内容，结合具体情况确定具有选择性、补充性、填充性、修改性的内容</w:t>
      </w:r>
      <w:r>
        <w:rPr>
          <w:rFonts w:hint="eastAsia" w:eastAsia="仿宋_GB2312" w:cs="Times New Roman"/>
          <w:kern w:val="0"/>
          <w:sz w:val="32"/>
          <w:szCs w:val="32"/>
        </w:rPr>
        <w:t>。</w:t>
      </w:r>
      <w:r>
        <w:rPr>
          <w:rFonts w:ascii="Times New Roman" w:hAnsi="Times New Roman" w:eastAsia="仿宋_GB2312" w:cs="Times New Roman"/>
          <w:kern w:val="0"/>
          <w:sz w:val="32"/>
          <w:szCs w:val="32"/>
        </w:rPr>
        <w:t>内容以手写项为优先，并承担合同订立、履行所产生的法律后果。</w:t>
      </w:r>
    </w:p>
    <w:p>
      <w:pPr>
        <w:adjustRightInd w:val="0"/>
        <w:snapToGrid w:val="0"/>
        <w:spacing w:line="579" w:lineRule="exact"/>
        <w:ind w:firstLine="567"/>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三、本合同文本的相关条款中留有空白位置，供当事人自行约定或者补充约定。对合同文本</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或</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中选择内容、空格部位填写及其他需要删除或添加的内容双方应当协商确定。</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中选择内容以划</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方式选定</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对于</w:t>
      </w:r>
      <w:r>
        <w:rPr>
          <w:rFonts w:hint="eastAsia" w:ascii="Times New Roman" w:hAnsi="Times New Roman" w:eastAsia="仿宋_GB2312" w:cs="Times New Roman"/>
          <w:kern w:val="0"/>
          <w:sz w:val="32"/>
          <w:szCs w:val="32"/>
        </w:rPr>
        <w:t>未选择内容</w:t>
      </w:r>
      <w:r>
        <w:rPr>
          <w:rFonts w:ascii="Times New Roman" w:hAnsi="Times New Roman" w:eastAsia="仿宋_GB2312" w:cs="Times New Roman"/>
          <w:kern w:val="0"/>
          <w:sz w:val="32"/>
          <w:szCs w:val="32"/>
        </w:rPr>
        <w:t>应在空格部位打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以示删除。</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中实际情况未发生或合同双方不作约定时，应在空格部位</w:t>
      </w:r>
      <w:r>
        <w:rPr>
          <w:rFonts w:hint="eastAsia" w:eastAsia="仿宋_GB2312" w:cs="Times New Roman"/>
          <w:kern w:val="0"/>
          <w:sz w:val="32"/>
          <w:szCs w:val="32"/>
        </w:rPr>
        <w:t>划斜线</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 xml:space="preserve">以示删除。双方当事人可以对文本条款的内容进行修改、增补或者删减，但不得违反法律、法规的强制性规定，不得违背公序良俗。 </w:t>
      </w:r>
    </w:p>
    <w:p>
      <w:pPr>
        <w:adjustRightInd w:val="0"/>
        <w:snapToGrid w:val="0"/>
        <w:spacing w:line="579" w:lineRule="exact"/>
        <w:ind w:firstLine="567"/>
        <w:rPr>
          <w:rFonts w:ascii="Times New Roman" w:hAnsi="Times New Roman" w:eastAsia="仿宋_GB2312" w:cs="Times New Roman"/>
          <w:b/>
          <w:bCs/>
          <w:kern w:val="0"/>
          <w:sz w:val="32"/>
          <w:szCs w:val="32"/>
        </w:rPr>
      </w:pPr>
      <w:r>
        <w:rPr>
          <w:rFonts w:ascii="Times New Roman" w:hAnsi="Times New Roman" w:eastAsia="仿宋_GB2312" w:cs="Times New Roman"/>
          <w:b/>
          <w:bCs/>
          <w:kern w:val="0"/>
          <w:sz w:val="32"/>
          <w:szCs w:val="32"/>
        </w:rPr>
        <w:t>四、我市所有经营性公墓均可在武汉市民政局官方网站“殡葬服务”专栏查询。经营性公墓实行市场指导价。各经营性公墓均可提供免费的花坛葬、草坪葬等不保留骨灰的生态环保葬式葬法，可向所属区民政部门咨询不保留骨灰的生态葬奖补政策。</w:t>
      </w:r>
    </w:p>
    <w:p>
      <w:pPr>
        <w:adjustRightInd w:val="0"/>
        <w:snapToGrid w:val="0"/>
        <w:spacing w:line="579" w:lineRule="exact"/>
        <w:ind w:firstLine="567"/>
        <w:rPr>
          <w:rFonts w:ascii="Times New Roman" w:hAnsi="Times New Roman" w:eastAsia="仿宋_GB2312" w:cs="Times New Roman"/>
          <w:b/>
          <w:bCs/>
          <w:kern w:val="0"/>
          <w:sz w:val="32"/>
          <w:szCs w:val="32"/>
        </w:rPr>
        <w:sectPr>
          <w:pgSz w:w="11906" w:h="16838"/>
          <w:pgMar w:top="2098" w:right="1474" w:bottom="1984" w:left="1587" w:header="851" w:footer="992" w:gutter="0"/>
          <w:pgNumType w:fmt="decimal"/>
          <w:cols w:space="720" w:num="1"/>
          <w:docGrid w:type="lines" w:linePitch="312" w:charSpace="0"/>
        </w:sectPr>
      </w:pPr>
    </w:p>
    <w:p>
      <w:pPr>
        <w:wordWrap w:val="0"/>
        <w:adjustRightInd w:val="0"/>
        <w:snapToGrid w:val="0"/>
        <w:spacing w:line="579" w:lineRule="exact"/>
        <w:ind w:firstLine="640" w:firstLineChars="200"/>
        <w:jc w:val="right"/>
        <w:rPr>
          <w:rFonts w:ascii="仿宋_GB2312" w:hAnsi="仿宋_GB2312" w:eastAsia="仿宋_GB2312" w:cs="仿宋_GB2312"/>
          <w:bCs/>
          <w:sz w:val="32"/>
          <w:szCs w:val="32"/>
        </w:rPr>
      </w:pPr>
      <w:r>
        <w:rPr>
          <w:rFonts w:ascii="Times New Roman" w:hAnsi="Times New Roman" w:eastAsia="仿宋_GB2312" w:cs="Times New Roman"/>
          <w:bCs/>
          <w:sz w:val="32"/>
          <w:szCs w:val="32"/>
        </w:rPr>
        <w:t>合同编号：</w:t>
      </w:r>
      <w:r>
        <w:rPr>
          <w:rFonts w:hint="eastAsia" w:ascii="仿宋_GB2312" w:hAnsi="仿宋_GB2312" w:eastAsia="仿宋_GB2312" w:cs="仿宋_GB2312"/>
          <w:bCs/>
          <w:sz w:val="32"/>
          <w:szCs w:val="32"/>
          <w:u w:val="single"/>
        </w:rPr>
        <w:t xml:space="preserve">           </w:t>
      </w:r>
    </w:p>
    <w:p>
      <w:pPr>
        <w:snapToGrid w:val="0"/>
        <w:spacing w:line="579" w:lineRule="exact"/>
        <w:ind w:left="480" w:right="557" w:firstLine="559"/>
        <w:jc w:val="right"/>
        <w:rPr>
          <w:rFonts w:ascii="Times New Roman" w:hAnsi="Times New Roman" w:eastAsia="仿宋_GB2312" w:cs="Times New Roman"/>
          <w:bCs/>
          <w:sz w:val="32"/>
          <w:szCs w:val="32"/>
        </w:r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武汉市公墓使用合同</w:t>
      </w:r>
    </w:p>
    <w:p>
      <w:pPr>
        <w:pStyle w:val="8"/>
        <w:spacing w:before="129"/>
        <w:ind w:left="14" w:right="95"/>
        <w:jc w:val="center"/>
        <w:rPr>
          <w:rFonts w:ascii="楷体" w:eastAsia="楷体"/>
          <w:sz w:val="32"/>
          <w:szCs w:val="32"/>
        </w:rPr>
      </w:pPr>
      <w:r>
        <w:rPr>
          <w:rFonts w:ascii="Times New Roman" w:hAnsi="Times New Roman" w:eastAsia="仿宋_GB2312" w:cs="Times New Roman"/>
          <w:sz w:val="32"/>
          <w:szCs w:val="32"/>
        </w:rPr>
        <w:t xml:space="preserve"> </w:t>
      </w:r>
      <w:r>
        <w:rPr>
          <w:rFonts w:hint="eastAsia" w:ascii="楷体" w:eastAsia="楷体"/>
          <w:sz w:val="32"/>
          <w:szCs w:val="32"/>
        </w:rPr>
        <w:t>（示范文本）</w:t>
      </w:r>
    </w:p>
    <w:p>
      <w:pPr>
        <w:snapToGrid w:val="0"/>
        <w:spacing w:line="579" w:lineRule="exact"/>
        <w:jc w:val="center"/>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b/>
          <w:bCs/>
          <w:sz w:val="32"/>
          <w:szCs w:val="32"/>
        </w:rPr>
        <w:t>甲 方（申购人）</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u w:val="single"/>
        </w:rPr>
        <w:tab/>
      </w:r>
    </w:p>
    <w:p>
      <w:pPr>
        <w:snapToGrid w:val="0"/>
        <w:spacing w:line="579" w:lineRule="exact"/>
        <w:rPr>
          <w:rFonts w:ascii="Times New Roman" w:hAnsi="Times New Roman" w:eastAsia="仿宋_GB2312" w:cs="Times New Roman"/>
          <w:kern w:val="0"/>
          <w:sz w:val="32"/>
          <w:szCs w:val="32"/>
          <w:lang w:bidi="ar"/>
        </w:rPr>
      </w:pPr>
      <w:r>
        <w:rPr>
          <w:rFonts w:ascii="Times New Roman" w:hAnsi="Times New Roman" w:eastAsia="仿宋_GB2312" w:cs="Times New Roman"/>
          <w:sz w:val="32"/>
          <w:szCs w:val="32"/>
        </w:rPr>
        <w:t>证件类型：（</w:t>
      </w:r>
      <w:r>
        <w:rPr>
          <w:rFonts w:hint="eastAsia" w:ascii="仿宋_GB2312" w:hAnsi="仿宋_GB2312" w:eastAsia="仿宋_GB2312" w:cs="仿宋_GB2312"/>
          <w:kern w:val="0"/>
          <w:sz w:val="32"/>
          <w:szCs w:val="32"/>
          <w:lang w:bidi="ar"/>
        </w:rPr>
        <w:t>□身份证 □护照 □其他</w:t>
      </w:r>
      <w:r>
        <w:rPr>
          <w:rFonts w:ascii="Times New Roman" w:hAnsi="Times New Roman" w:eastAsia="仿宋_GB2312" w:cs="Times New Roman"/>
          <w:kern w:val="0"/>
          <w:sz w:val="32"/>
          <w:szCs w:val="32"/>
          <w:lang w:bidi="ar"/>
        </w:rPr>
        <w:t>）</w:t>
      </w:r>
    </w:p>
    <w:p>
      <w:pPr>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证件号码：</w:t>
      </w:r>
      <w:r>
        <w:rPr>
          <w:rFonts w:ascii="Times New Roman" w:hAnsi="Times New Roman" w:eastAsia="仿宋_GB2312" w:cs="Times New Roman"/>
          <w:sz w:val="32"/>
          <w:szCs w:val="32"/>
          <w:u w:val="single"/>
        </w:rPr>
        <w:t xml:space="preserve">      </w:t>
      </w:r>
      <w:r>
        <w:rPr>
          <w:rFonts w:hint="eastAsia" w:eastAsia="仿宋_GB2312" w:cs="Times New Roman"/>
          <w:sz w:val="32"/>
          <w:szCs w:val="32"/>
          <w:u w:val="single"/>
        </w:rPr>
        <w:t xml:space="preserve">                                  </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通讯地址：</w:t>
      </w:r>
      <w:r>
        <w:rPr>
          <w:rFonts w:ascii="Times New Roman" w:hAnsi="Times New Roman" w:eastAsia="仿宋_GB2312" w:cs="Times New Roman"/>
          <w:sz w:val="32"/>
          <w:szCs w:val="32"/>
          <w:u w:val="single"/>
        </w:rPr>
        <w:t xml:space="preserve">               </w:t>
      </w:r>
      <w:r>
        <w:rPr>
          <w:rFonts w:hint="eastAsia" w:eastAsia="仿宋_GB2312" w:cs="Times New Roman"/>
          <w:sz w:val="32"/>
          <w:szCs w:val="32"/>
          <w:u w:val="single"/>
        </w:rPr>
        <w:t xml:space="preserve">          </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邮政编码</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电子邮箱</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固定电话</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移动电话：</w:t>
      </w:r>
      <w:r>
        <w:rPr>
          <w:rFonts w:ascii="Times New Roman" w:hAnsi="Times New Roman" w:eastAsia="仿宋_GB2312" w:cs="Times New Roman"/>
          <w:sz w:val="32"/>
          <w:szCs w:val="32"/>
          <w:u w:val="single"/>
        </w:rPr>
        <w:t xml:space="preserve">               </w:t>
      </w:r>
    </w:p>
    <w:p>
      <w:pPr>
        <w:pStyle w:val="7"/>
        <w:snapToGrid w:val="0"/>
        <w:spacing w:line="579" w:lineRule="exact"/>
        <w:ind w:firstLine="0" w:firstLineChars="0"/>
        <w:rPr>
          <w:rFonts w:ascii="Times New Roman" w:hAnsi="Times New Roman" w:eastAsia="仿宋_GB2312"/>
          <w:sz w:val="32"/>
          <w:szCs w:val="32"/>
        </w:rPr>
      </w:pPr>
      <w:r>
        <w:rPr>
          <w:rFonts w:ascii="Times New Roman" w:hAnsi="Times New Roman" w:eastAsia="仿宋_GB2312"/>
          <w:sz w:val="32"/>
          <w:szCs w:val="32"/>
        </w:rPr>
        <w:t>与墓主关系：</w:t>
      </w:r>
      <w:r>
        <w:rPr>
          <w:rFonts w:ascii="Times New Roman" w:hAnsi="Times New Roman" w:eastAsia="仿宋_GB2312"/>
          <w:sz w:val="32"/>
          <w:szCs w:val="32"/>
          <w:u w:val="single"/>
        </w:rPr>
        <w:t xml:space="preserve">                                           </w:t>
      </w:r>
    </w:p>
    <w:p>
      <w:pPr>
        <w:snapToGrid w:val="0"/>
        <w:spacing w:line="579" w:lineRule="exact"/>
        <w:rPr>
          <w:rFonts w:ascii="Times New Roman" w:hAnsi="Times New Roman" w:eastAsia="仿宋_GB2312" w:cs="Times New Roman"/>
          <w:b/>
          <w:bCs/>
          <w:sz w:val="32"/>
          <w:szCs w:val="32"/>
        </w:rPr>
      </w:pPr>
    </w:p>
    <w:p>
      <w:pPr>
        <w:tabs>
          <w:tab w:val="left" w:pos="8694"/>
        </w:tabs>
        <w:adjustRightInd w:val="0"/>
        <w:snapToGrid w:val="0"/>
        <w:spacing w:line="579" w:lineRule="exact"/>
        <w:jc w:val="left"/>
        <w:rPr>
          <w:rFonts w:ascii="Times New Roman" w:hAnsi="Times New Roman" w:eastAsia="仿宋_GB2312" w:cs="Times New Roman"/>
          <w:sz w:val="32"/>
          <w:szCs w:val="32"/>
          <w:u w:val="single"/>
        </w:rPr>
      </w:pPr>
      <w:r>
        <w:rPr>
          <w:rFonts w:ascii="Times New Roman" w:hAnsi="Times New Roman" w:eastAsia="仿宋_GB2312" w:cs="Times New Roman"/>
          <w:b/>
          <w:sz w:val="32"/>
          <w:szCs w:val="32"/>
        </w:rPr>
        <w:t>乙方</w:t>
      </w:r>
      <w:r>
        <w:rPr>
          <w:rFonts w:hint="eastAsia" w:eastAsia="仿宋_GB2312" w:cs="Times New Roman"/>
          <w:b/>
          <w:sz w:val="32"/>
          <w:szCs w:val="32"/>
        </w:rPr>
        <w:t>(公墓经营机构）</w:t>
      </w:r>
      <w:r>
        <w:rPr>
          <w:rFonts w:ascii="Times New Roman" w:hAnsi="Times New Roman" w:eastAsia="仿宋_GB2312" w:cs="Times New Roman"/>
          <w:b/>
          <w:sz w:val="32"/>
          <w:szCs w:val="32"/>
        </w:rPr>
        <w:t>：</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统一社会信用代码：</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住所：</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法定代表人（负责人）：</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联系人：</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身份证号：</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固定电话：</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移动电话：</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邮政编码：</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电子邮箱：</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公众号或网址</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pStyle w:val="7"/>
        <w:snapToGrid w:val="0"/>
        <w:spacing w:line="579" w:lineRule="exact"/>
        <w:ind w:firstLine="0" w:firstLineChars="0"/>
        <w:rPr>
          <w:rFonts w:ascii="Times New Roman" w:hAnsi="Times New Roman" w:eastAsia="仿宋_GB2312"/>
          <w:sz w:val="32"/>
        </w:rPr>
      </w:pPr>
      <w:r>
        <w:rPr>
          <w:rFonts w:hint="eastAsia" w:ascii="Times New Roman" w:hAnsi="Times New Roman" w:eastAsia="仿宋_GB2312" w:cstheme="majorEastAsia"/>
          <w:sz w:val="32"/>
          <w:szCs w:val="30"/>
        </w:rPr>
        <w:t>监督投诉电话</w:t>
      </w:r>
      <w:r>
        <w:rPr>
          <w:rFonts w:hint="eastAsia" w:ascii="Times New Roman" w:hAnsi="Times New Roman" w:eastAsia="仿宋_GB2312" w:cs="宋体"/>
          <w:sz w:val="32"/>
          <w:szCs w:val="30"/>
        </w:rPr>
        <w:t>（选填）</w:t>
      </w:r>
      <w:r>
        <w:rPr>
          <w:rFonts w:hint="eastAsia" w:ascii="Times New Roman" w:hAnsi="Times New Roman" w:eastAsia="仿宋_GB2312" w:cstheme="majorEastAsia"/>
          <w:sz w:val="32"/>
          <w:szCs w:val="30"/>
        </w:rPr>
        <w:t>：</w:t>
      </w:r>
      <w:r>
        <w:rPr>
          <w:rFonts w:hint="eastAsia" w:ascii="Times New Roman" w:hAnsi="Times New Roman" w:eastAsia="仿宋_GB2312" w:cstheme="majorEastAsia"/>
          <w:sz w:val="32"/>
          <w:szCs w:val="30"/>
          <w:u w:val="single"/>
        </w:rPr>
        <w:t xml:space="preserve">       </w:t>
      </w:r>
      <w:r>
        <w:rPr>
          <w:rFonts w:hint="eastAsia" w:cstheme="majorEastAsia"/>
          <w:sz w:val="32"/>
          <w:szCs w:val="30"/>
          <w:u w:val="single"/>
        </w:rPr>
        <w:t xml:space="preserve">                      </w:t>
      </w:r>
      <w:r>
        <w:rPr>
          <w:rFonts w:hint="eastAsia" w:ascii="Times New Roman" w:hAnsi="Times New Roman" w:eastAsia="仿宋_GB2312" w:cstheme="majorEastAsia"/>
          <w:sz w:val="32"/>
          <w:szCs w:val="30"/>
          <w:u w:val="single"/>
        </w:rPr>
        <w:t xml:space="preserve">    </w:t>
      </w:r>
    </w:p>
    <w:p>
      <w:pPr>
        <w:adjustRightInd w:val="0"/>
        <w:snapToGrid w:val="0"/>
        <w:spacing w:line="579" w:lineRule="exact"/>
        <w:ind w:firstLine="567"/>
        <w:rPr>
          <w:rFonts w:ascii="Times New Roman" w:hAnsi="Times New Roman" w:eastAsia="仿宋_GB2312" w:cs="Times New Roman"/>
          <w:sz w:val="32"/>
          <w:szCs w:val="32"/>
        </w:rPr>
      </w:pPr>
    </w:p>
    <w:p>
      <w:pPr>
        <w:adjustRightInd w:val="0"/>
        <w:snapToGrid w:val="0"/>
        <w:spacing w:line="579" w:lineRule="exact"/>
        <w:ind w:firstLine="567"/>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依据《中华人民共和国民法典》《殡葬管理条例》《武汉市殡葬管理办法》等有关法律、法规和规章规定，甲、乙双方在遵循平等、自愿、公平、诚信原则的基础上，经双方协商一致，签订本合同。</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第一条 墓主信息</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墓主姓名：</w:t>
      </w:r>
      <w:r>
        <w:rPr>
          <w:rFonts w:ascii="Times New Roman" w:hAnsi="Times New Roman" w:eastAsia="仿宋_GB2312" w:cs="Times New Roman"/>
          <w:kern w:val="0"/>
          <w:sz w:val="32"/>
          <w:szCs w:val="32"/>
          <w:u w:val="single"/>
        </w:rPr>
        <w:t xml:space="preserve">        </w:t>
      </w:r>
      <w:r>
        <w:rPr>
          <w:rFonts w:hint="eastAsia" w:eastAsia="仿宋_GB2312" w:cs="Times New Roman"/>
          <w:kern w:val="0"/>
          <w:sz w:val="32"/>
          <w:szCs w:val="32"/>
          <w:u w:val="single"/>
        </w:rPr>
        <w:t xml:space="preserve">              </w:t>
      </w:r>
      <w:r>
        <w:rPr>
          <w:rFonts w:ascii="Times New Roman" w:hAnsi="Times New Roman" w:eastAsia="仿宋_GB2312" w:cs="Times New Roman"/>
          <w:kern w:val="0"/>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证件类型：（</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身份证</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护照</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其他）</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证件号码：</w:t>
      </w:r>
      <w:r>
        <w:rPr>
          <w:rFonts w:ascii="Times New Roman" w:hAnsi="Times New Roman" w:eastAsia="仿宋_GB2312" w:cs="Times New Roman"/>
          <w:kern w:val="0"/>
          <w:sz w:val="32"/>
          <w:szCs w:val="32"/>
          <w:u w:val="single"/>
        </w:rPr>
        <w:t xml:space="preserve">                 </w:t>
      </w:r>
      <w:r>
        <w:rPr>
          <w:rFonts w:hint="eastAsia" w:eastAsia="仿宋_GB2312" w:cs="Times New Roman"/>
          <w:kern w:val="0"/>
          <w:sz w:val="32"/>
          <w:szCs w:val="32"/>
          <w:u w:val="single"/>
        </w:rPr>
        <w:t xml:space="preserve">  </w:t>
      </w:r>
      <w:r>
        <w:rPr>
          <w:rFonts w:ascii="Times New Roman" w:hAnsi="Times New Roman" w:eastAsia="仿宋_GB2312" w:cs="Times New Roman"/>
          <w:kern w:val="0"/>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合墓者姓名：（</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有</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无）（选填）</w:t>
      </w:r>
    </w:p>
    <w:p>
      <w:pPr>
        <w:adjustRightInd w:val="0"/>
        <w:snapToGrid w:val="0"/>
        <w:spacing w:line="579" w:lineRule="exact"/>
        <w:ind w:firstLine="640" w:firstLineChars="200"/>
        <w:rPr>
          <w:rFonts w:eastAsia="仿宋_GB2312" w:cs="Times New Roman"/>
          <w:kern w:val="0"/>
          <w:sz w:val="32"/>
          <w:szCs w:val="32"/>
        </w:rPr>
      </w:pPr>
      <w:r>
        <w:rPr>
          <w:rFonts w:ascii="Times New Roman" w:hAnsi="Times New Roman" w:eastAsia="仿宋_GB2312" w:cs="Times New Roman"/>
          <w:kern w:val="0"/>
          <w:sz w:val="32"/>
          <w:szCs w:val="32"/>
        </w:rPr>
        <w:t>如选择</w:t>
      </w:r>
      <w:r>
        <w:rPr>
          <w:rFonts w:hint="eastAsia" w:eastAsia="仿宋_GB2312" w:cs="Times New Roman"/>
          <w:kern w:val="0"/>
          <w:sz w:val="32"/>
          <w:szCs w:val="32"/>
        </w:rPr>
        <w:t>“</w:t>
      </w:r>
      <w:r>
        <w:rPr>
          <w:rFonts w:ascii="Times New Roman" w:hAnsi="Times New Roman" w:eastAsia="仿宋_GB2312" w:cs="Times New Roman"/>
          <w:kern w:val="0"/>
          <w:sz w:val="32"/>
          <w:szCs w:val="32"/>
        </w:rPr>
        <w:t>有</w:t>
      </w:r>
      <w:r>
        <w:rPr>
          <w:rFonts w:hint="eastAsia" w:eastAsia="仿宋_GB2312" w:cs="Times New Roman"/>
          <w:kern w:val="0"/>
          <w:sz w:val="32"/>
          <w:szCs w:val="32"/>
        </w:rPr>
        <w:t>”</w:t>
      </w:r>
      <w:r>
        <w:rPr>
          <w:rFonts w:ascii="Times New Roman" w:hAnsi="Times New Roman" w:eastAsia="仿宋_GB2312" w:cs="Times New Roman"/>
          <w:kern w:val="0"/>
          <w:sz w:val="32"/>
          <w:szCs w:val="32"/>
        </w:rPr>
        <w:t>，请填写</w:t>
      </w:r>
      <w:r>
        <w:rPr>
          <w:rFonts w:hint="eastAsia" w:eastAsia="仿宋_GB2312" w:cs="Times New Roman"/>
          <w:kern w:val="0"/>
          <w:sz w:val="32"/>
          <w:szCs w:val="32"/>
        </w:rPr>
        <w:t>：</w:t>
      </w:r>
    </w:p>
    <w:p>
      <w:pPr>
        <w:adjustRightInd w:val="0"/>
        <w:snapToGrid w:val="0"/>
        <w:spacing w:line="579" w:lineRule="exact"/>
        <w:ind w:firstLine="640" w:firstLineChars="200"/>
        <w:rPr>
          <w:rFonts w:eastAsia="仿宋_GB2312" w:cs="Times New Roman"/>
          <w:kern w:val="0"/>
          <w:sz w:val="32"/>
          <w:szCs w:val="32"/>
          <w:u w:val="single"/>
        </w:rPr>
      </w:pPr>
      <w:r>
        <w:rPr>
          <w:rFonts w:hint="eastAsia" w:eastAsia="仿宋_GB2312" w:cs="Times New Roman"/>
          <w:kern w:val="0"/>
          <w:sz w:val="32"/>
          <w:szCs w:val="32"/>
        </w:rPr>
        <w:t>姓名：</w:t>
      </w:r>
      <w:r>
        <w:rPr>
          <w:rFonts w:hint="eastAsia" w:eastAsia="仿宋_GB2312" w:cs="Times New Roman"/>
          <w:kern w:val="0"/>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证件类型：（</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身份证</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护照</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其他）</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证件号码：</w:t>
      </w:r>
      <w:r>
        <w:rPr>
          <w:rFonts w:ascii="Times New Roman" w:hAnsi="Times New Roman" w:eastAsia="仿宋_GB2312" w:cs="Times New Roman"/>
          <w:kern w:val="0"/>
          <w:sz w:val="32"/>
          <w:szCs w:val="32"/>
          <w:u w:val="single"/>
        </w:rPr>
        <w:t xml:space="preserve">                 </w:t>
      </w:r>
      <w:r>
        <w:rPr>
          <w:rFonts w:hint="eastAsia" w:eastAsia="仿宋_GB2312" w:cs="Times New Roman"/>
          <w:kern w:val="0"/>
          <w:sz w:val="32"/>
          <w:szCs w:val="32"/>
          <w:u w:val="single"/>
        </w:rPr>
        <w:t xml:space="preserve">  </w:t>
      </w:r>
      <w:r>
        <w:rPr>
          <w:rFonts w:ascii="Times New Roman" w:hAnsi="Times New Roman" w:eastAsia="仿宋_GB2312" w:cs="Times New Roman"/>
          <w:kern w:val="0"/>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墓位：</w:t>
      </w:r>
      <w:r>
        <w:rPr>
          <w:rFonts w:ascii="Times New Roman" w:hAnsi="Times New Roman" w:eastAsia="仿宋_GB2312" w:cs="Times New Roman"/>
          <w:kern w:val="0"/>
          <w:sz w:val="32"/>
          <w:szCs w:val="32"/>
          <w:u w:val="single"/>
        </w:rPr>
        <w:t xml:space="preserve">           </w:t>
      </w:r>
      <w:r>
        <w:rPr>
          <w:rFonts w:hint="eastAsia" w:eastAsia="仿宋_GB2312" w:cs="Times New Roman"/>
          <w:kern w:val="0"/>
          <w:sz w:val="32"/>
          <w:szCs w:val="32"/>
          <w:u w:val="single"/>
        </w:rPr>
        <w:t xml:space="preserve">             </w:t>
      </w:r>
      <w:r>
        <w:rPr>
          <w:rFonts w:ascii="Times New Roman" w:hAnsi="Times New Roman" w:eastAsia="仿宋_GB2312" w:cs="Times New Roman"/>
          <w:kern w:val="0"/>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特殊情况说明：（</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有</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无）（选填）</w:t>
      </w:r>
      <w:r>
        <w:rPr>
          <w:rFonts w:ascii="Times New Roman" w:hAnsi="Times New Roman" w:eastAsia="仿宋_GB2312" w:cs="Times New Roman"/>
          <w:kern w:val="0"/>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第二条 公墓建设、经营依据</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乙方需经民政部门批准建设公墓，具有对社会提供安葬服务资质。公墓土地所有权依法属于国家所有。甲方对所购墓穴（墓位）享有以二十年为周期的使用权。</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第三条  墓位基本情况</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葬式类型。</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1</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墓穴葬</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立体葬：</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格位葬</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塔葬</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其他</w:t>
      </w:r>
      <w:r>
        <w:rPr>
          <w:rFonts w:ascii="Times New Roman" w:hAnsi="Times New Roman" w:eastAsia="仿宋_GB2312" w:cs="Times New Roman"/>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生态葬：</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树葬</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草坪葬</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花葬</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其他</w:t>
      </w:r>
      <w:r>
        <w:rPr>
          <w:rFonts w:ascii="Times New Roman" w:hAnsi="Times New Roman" w:eastAsia="仿宋_GB2312" w:cs="Times New Roman"/>
          <w:sz w:val="32"/>
          <w:szCs w:val="32"/>
          <w:u w:val="single"/>
        </w:rPr>
        <w:t xml:space="preserve">  </w:t>
      </w:r>
      <w:r>
        <w:rPr>
          <w:rFonts w:hint="eastAsia" w:eastAsia="仿宋_GB2312" w:cs="Times New Roman"/>
          <w:sz w:val="32"/>
          <w:szCs w:val="32"/>
          <w:u w:val="single"/>
        </w:rPr>
        <w:t xml:space="preserve">        </w:t>
      </w:r>
      <w:r>
        <w:rPr>
          <w:rFonts w:ascii="Times New Roman" w:hAnsi="Times New Roman" w:eastAsia="仿宋_GB2312" w:cs="Times New Roman"/>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4</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不保留骨灰</w:t>
      </w:r>
    </w:p>
    <w:p>
      <w:pPr>
        <w:adjustRightInd w:val="0"/>
        <w:snapToGrid w:val="0"/>
        <w:spacing w:line="579" w:lineRule="exact"/>
        <w:ind w:firstLine="640" w:firstLineChars="200"/>
        <w:rPr>
          <w:rFonts w:eastAsia="仿宋_GB2312" w:cs="Times New Roman"/>
          <w:sz w:val="32"/>
          <w:szCs w:val="32"/>
        </w:rPr>
      </w:pPr>
      <w:r>
        <w:rPr>
          <w:rFonts w:hint="eastAsia" w:eastAsia="仿宋_GB2312" w:cs="Times New Roman"/>
          <w:sz w:val="32"/>
          <w:szCs w:val="32"/>
        </w:rPr>
        <w:t>（二）</w:t>
      </w:r>
      <w:r>
        <w:rPr>
          <w:rFonts w:eastAsia="仿宋_GB2312" w:cs="Times New Roman"/>
          <w:sz w:val="32"/>
          <w:szCs w:val="32"/>
        </w:rPr>
        <w:t>墓位。本合同约定甲方所购墓位位于</w:t>
      </w:r>
      <w:r>
        <w:rPr>
          <w:rFonts w:eastAsia="仿宋_GB2312" w:cs="Times New Roman"/>
          <w:sz w:val="32"/>
          <w:szCs w:val="32"/>
          <w:u w:val="single"/>
        </w:rPr>
        <w:t xml:space="preserve">  </w:t>
      </w:r>
      <w:r>
        <w:rPr>
          <w:rFonts w:hint="eastAsia" w:eastAsia="仿宋_GB2312" w:cs="Times New Roman"/>
          <w:sz w:val="32"/>
          <w:szCs w:val="32"/>
          <w:u w:val="single"/>
        </w:rPr>
        <w:t xml:space="preserve">  </w:t>
      </w:r>
      <w:r>
        <w:rPr>
          <w:rFonts w:eastAsia="仿宋_GB2312" w:cs="Times New Roman"/>
          <w:sz w:val="32"/>
          <w:szCs w:val="32"/>
          <w:u w:val="single"/>
        </w:rPr>
        <w:t xml:space="preserve">  </w:t>
      </w:r>
      <w:r>
        <w:rPr>
          <w:rFonts w:eastAsia="仿宋_GB2312" w:cs="Times New Roman"/>
          <w:sz w:val="32"/>
          <w:szCs w:val="32"/>
        </w:rPr>
        <w:t xml:space="preserve">园  </w:t>
      </w:r>
      <w:r>
        <w:rPr>
          <w:rFonts w:hint="eastAsia" w:eastAsia="仿宋_GB2312" w:cs="Times New Roman"/>
          <w:sz w:val="32"/>
          <w:szCs w:val="32"/>
        </w:rPr>
        <w:t xml:space="preserve">  </w:t>
      </w:r>
      <w:r>
        <w:rPr>
          <w:rFonts w:eastAsia="仿宋_GB2312" w:cs="Times New Roman"/>
          <w:sz w:val="32"/>
          <w:szCs w:val="32"/>
        </w:rPr>
        <w:t xml:space="preserve">  区</w:t>
      </w:r>
      <w:r>
        <w:rPr>
          <w:rFonts w:eastAsia="仿宋_GB2312" w:cs="Times New Roman"/>
          <w:sz w:val="32"/>
          <w:szCs w:val="32"/>
          <w:u w:val="single"/>
        </w:rPr>
        <w:t xml:space="preserve">  </w:t>
      </w:r>
      <w:r>
        <w:rPr>
          <w:rFonts w:hint="eastAsia" w:eastAsia="仿宋_GB2312" w:cs="Times New Roman"/>
          <w:sz w:val="32"/>
          <w:szCs w:val="32"/>
          <w:u w:val="single"/>
        </w:rPr>
        <w:t xml:space="preserve"> </w:t>
      </w:r>
      <w:r>
        <w:rPr>
          <w:rFonts w:eastAsia="仿宋_GB2312" w:cs="Times New Roman"/>
          <w:sz w:val="32"/>
          <w:szCs w:val="32"/>
        </w:rPr>
        <w:t>排</w:t>
      </w:r>
      <w:r>
        <w:rPr>
          <w:rFonts w:eastAsia="仿宋_GB2312" w:cs="Times New Roman"/>
          <w:sz w:val="32"/>
          <w:szCs w:val="32"/>
          <w:u w:val="single"/>
        </w:rPr>
        <w:t xml:space="preserve">  </w:t>
      </w:r>
      <w:r>
        <w:rPr>
          <w:rFonts w:hint="eastAsia" w:eastAsia="仿宋_GB2312" w:cs="Times New Roman"/>
          <w:sz w:val="32"/>
          <w:szCs w:val="32"/>
          <w:u w:val="single"/>
        </w:rPr>
        <w:t xml:space="preserve"> </w:t>
      </w:r>
      <w:r>
        <w:rPr>
          <w:rFonts w:eastAsia="仿宋_GB2312" w:cs="Times New Roman"/>
          <w:sz w:val="32"/>
          <w:szCs w:val="32"/>
        </w:rPr>
        <w:t>号</w:t>
      </w:r>
      <w:r>
        <w:rPr>
          <w:rFonts w:hint="eastAsia" w:eastAsia="仿宋_GB2312" w:cs="Times New Roman"/>
          <w:sz w:val="32"/>
          <w:szCs w:val="32"/>
        </w:rPr>
        <w:t>（编号：</w:t>
      </w:r>
      <w:r>
        <w:rPr>
          <w:rFonts w:hint="eastAsia" w:eastAsia="仿宋_GB2312" w:cs="Times New Roman"/>
          <w:sz w:val="32"/>
          <w:szCs w:val="32"/>
          <w:u w:val="single"/>
        </w:rPr>
        <w:t xml:space="preserve">               </w:t>
      </w:r>
      <w:r>
        <w:rPr>
          <w:rFonts w:hint="eastAsia" w:eastAsia="仿宋_GB2312" w:cs="Times New Roman"/>
          <w:sz w:val="32"/>
          <w:szCs w:val="32"/>
        </w:rPr>
        <w:t>）</w:t>
      </w:r>
      <w:r>
        <w:rPr>
          <w:rFonts w:eastAsia="仿宋_GB2312" w:cs="Times New Roman"/>
          <w:sz w:val="32"/>
          <w:szCs w:val="32"/>
        </w:rPr>
        <w:t>，占地面积_____</w:t>
      </w:r>
      <w:r>
        <w:rPr>
          <w:rFonts w:hint="eastAsia" w:eastAsia="仿宋_GB2312" w:cs="Times New Roman"/>
          <w:sz w:val="32"/>
          <w:szCs w:val="32"/>
        </w:rPr>
        <w:t>平方米</w:t>
      </w:r>
      <w:r>
        <w:rPr>
          <w:rFonts w:eastAsia="仿宋_GB2312" w:cs="Times New Roman"/>
          <w:sz w:val="32"/>
          <w:szCs w:val="32"/>
        </w:rPr>
        <w:t>。</w:t>
      </w:r>
    </w:p>
    <w:p>
      <w:pPr>
        <w:adjustRightInd w:val="0"/>
        <w:snapToGrid w:val="0"/>
        <w:spacing w:line="579" w:lineRule="exact"/>
        <w:ind w:firstLine="640" w:firstLineChars="200"/>
        <w:rPr>
          <w:rFonts w:eastAsia="仿宋_GB2312" w:cs="Times New Roman"/>
          <w:sz w:val="32"/>
          <w:szCs w:val="32"/>
        </w:rPr>
      </w:pPr>
      <w:r>
        <w:rPr>
          <w:rFonts w:eastAsia="仿宋_GB2312" w:cs="Times New Roman"/>
          <w:sz w:val="32"/>
          <w:szCs w:val="32"/>
        </w:rPr>
        <w:t>墓穴尺寸：长</w:t>
      </w:r>
      <w:r>
        <w:rPr>
          <w:rFonts w:eastAsia="仿宋_GB2312" w:cs="Times New Roman"/>
          <w:sz w:val="32"/>
          <w:szCs w:val="32"/>
          <w:u w:val="single"/>
        </w:rPr>
        <w:t xml:space="preserve">    </w:t>
      </w:r>
      <w:r>
        <w:rPr>
          <w:rFonts w:eastAsia="仿宋_GB2312" w:cs="Times New Roman"/>
          <w:sz w:val="32"/>
          <w:szCs w:val="32"/>
        </w:rPr>
        <w:t>厘米，宽</w:t>
      </w:r>
      <w:r>
        <w:rPr>
          <w:rFonts w:eastAsia="仿宋_GB2312" w:cs="Times New Roman"/>
          <w:sz w:val="32"/>
          <w:szCs w:val="32"/>
          <w:u w:val="single"/>
        </w:rPr>
        <w:t xml:space="preserve">    </w:t>
      </w:r>
      <w:r>
        <w:rPr>
          <w:rFonts w:eastAsia="仿宋_GB2312" w:cs="Times New Roman"/>
          <w:sz w:val="32"/>
          <w:szCs w:val="32"/>
        </w:rPr>
        <w:t>厘米，高</w:t>
      </w:r>
      <w:r>
        <w:rPr>
          <w:rFonts w:eastAsia="仿宋_GB2312" w:cs="Times New Roman"/>
          <w:sz w:val="32"/>
          <w:szCs w:val="32"/>
          <w:u w:val="single"/>
        </w:rPr>
        <w:t xml:space="preserve">    </w:t>
      </w:r>
      <w:r>
        <w:rPr>
          <w:rFonts w:eastAsia="仿宋_GB2312" w:cs="Times New Roman"/>
          <w:sz w:val="32"/>
          <w:szCs w:val="32"/>
        </w:rPr>
        <w:t>厘米，甲方所购骨灰盒外形尺寸不得超过墓穴</w:t>
      </w:r>
      <w:r>
        <w:rPr>
          <w:rFonts w:hint="eastAsia" w:eastAsia="仿宋_GB2312" w:cs="Times New Roman"/>
          <w:sz w:val="32"/>
          <w:szCs w:val="32"/>
        </w:rPr>
        <w:t>内径</w:t>
      </w:r>
      <w:r>
        <w:rPr>
          <w:rFonts w:eastAsia="仿宋_GB2312" w:cs="Times New Roman"/>
          <w:sz w:val="32"/>
          <w:szCs w:val="32"/>
        </w:rPr>
        <w:t>尺寸。</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格位尺寸：长</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厘米，宽</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厘米，高</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厘米。甲方所购骨灰盒外形尺寸不得超过格位尺寸。</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（三）</w:t>
      </w:r>
      <w:r>
        <w:rPr>
          <w:rFonts w:ascii="Times New Roman" w:hAnsi="Times New Roman" w:eastAsia="仿宋_GB2312" w:cs="Times New Roman"/>
          <w:sz w:val="32"/>
          <w:szCs w:val="32"/>
        </w:rPr>
        <w:t>墓体。甲方所购买墓体类型：</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单穴单墓</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双穴合墓，型号如下：</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地面墓体名称（型号）：</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格位墓体名称（型号）：</w:t>
      </w:r>
      <w:r>
        <w:rPr>
          <w:rFonts w:ascii="Times New Roman" w:hAnsi="Times New Roman" w:eastAsia="仿宋_GB2312" w:cs="Times New Roman"/>
          <w:sz w:val="32"/>
          <w:szCs w:val="32"/>
          <w:u w:val="single"/>
        </w:rPr>
        <w:t xml:space="preserve">                  </w:t>
      </w:r>
      <w:r>
        <w:rPr>
          <w:rFonts w:hint="eastAsia" w:eastAsia="仿宋_GB2312" w:cs="Times New Roman"/>
          <w:sz w:val="32"/>
          <w:szCs w:val="32"/>
          <w:u w:val="single"/>
        </w:rPr>
        <w:t xml:space="preserve"> </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w:t>
      </w:r>
    </w:p>
    <w:p>
      <w:pPr>
        <w:adjustRightInd w:val="0"/>
        <w:snapToGrid w:val="0"/>
        <w:spacing w:line="579" w:lineRule="exact"/>
        <w:ind w:firstLine="640" w:firstLineChars="200"/>
        <w:rPr>
          <w:rFonts w:ascii="黑体" w:hAnsi="黑体" w:eastAsia="黑体" w:cs="黑体"/>
          <w:sz w:val="32"/>
          <w:szCs w:val="32"/>
        </w:rPr>
      </w:pPr>
      <w:r>
        <w:rPr>
          <w:rFonts w:hint="eastAsia" w:ascii="黑体" w:hAnsi="黑体" w:eastAsia="黑体" w:cs="黑体"/>
          <w:sz w:val="32"/>
          <w:szCs w:val="32"/>
        </w:rPr>
        <w:t>第四条  合同总价款项</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根据《公墓管理暂行办法》《</w:t>
      </w:r>
      <w:r>
        <w:rPr>
          <w:rFonts w:hint="eastAsia" w:eastAsia="仿宋_GB2312" w:cs="Times New Roman"/>
          <w:sz w:val="32"/>
          <w:szCs w:val="32"/>
        </w:rPr>
        <w:t>武汉市殡葬管理</w:t>
      </w:r>
      <w:r>
        <w:rPr>
          <w:rFonts w:ascii="Times New Roman" w:hAnsi="Times New Roman" w:eastAsia="仿宋_GB2312" w:cs="Times New Roman"/>
          <w:sz w:val="32"/>
          <w:szCs w:val="32"/>
        </w:rPr>
        <w:t>办法》，墓位使用每二十年为一个缴费周期。申购人所购墓位使用费，价款为人民币</w:t>
      </w:r>
      <w:r>
        <w:rPr>
          <w:rFonts w:ascii="Times New Roman" w:hAnsi="Times New Roman" w:eastAsia="仿宋_GB2312" w:cs="Times New Roman"/>
          <w:sz w:val="32"/>
          <w:szCs w:val="32"/>
          <w:u w:val="single"/>
        </w:rPr>
        <w:t xml:space="preserve">     </w:t>
      </w:r>
      <w:r>
        <w:rPr>
          <w:rFonts w:hint="eastAsia" w:eastAsia="仿宋_GB2312" w:cs="Times New Roman"/>
          <w:sz w:val="32"/>
          <w:szCs w:val="32"/>
          <w:u w:val="single"/>
        </w:rPr>
        <w:t xml:space="preserve">  </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（大写：</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w:t>
      </w:r>
      <w:r>
        <w:rPr>
          <w:rFonts w:hint="eastAsia" w:eastAsia="仿宋_GB2312" w:cs="Times New Roman"/>
          <w:sz w:val="32"/>
          <w:szCs w:val="32"/>
        </w:rPr>
        <w:t>元，</w:t>
      </w:r>
      <w:r>
        <w:rPr>
          <w:rFonts w:ascii="Times New Roman" w:hAnsi="Times New Roman" w:eastAsia="仿宋_GB2312" w:cs="Times New Roman"/>
          <w:sz w:val="32"/>
          <w:szCs w:val="32"/>
        </w:rPr>
        <w:t>包括下列项目：</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20年墓穴租用费，价款</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元；</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建墓工料费，价款</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元；</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安葬费，价款</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元；</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20年公墓维护管理费，价款</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元</w:t>
      </w:r>
      <w:r>
        <w:rPr>
          <w:rFonts w:hint="eastAsia" w:eastAsia="仿宋_GB2312" w:cs="Times New Roman"/>
          <w:sz w:val="32"/>
          <w:szCs w:val="32"/>
        </w:rPr>
        <w:t>。</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hint="eastAsia" w:eastAsia="仿宋_GB2312" w:cs="Times New Roman"/>
          <w:sz w:val="32"/>
          <w:szCs w:val="32"/>
        </w:rPr>
        <w:t>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墓体类型为双穴合墓的，甲方在办理合葬时，按合葬时乙方营业场所显著位置公示的合葬收费价目表向乙方支付相关合葬费用。</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第五条  付款方式</w:t>
      </w:r>
    </w:p>
    <w:p>
      <w:pPr>
        <w:adjustRightInd w:val="0"/>
        <w:snapToGrid w:val="0"/>
        <w:spacing w:line="579"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甲方应于</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日前一次性付款。</w:t>
      </w:r>
    </w:p>
    <w:p>
      <w:pPr>
        <w:adjustRightInd w:val="0"/>
        <w:snapToGrid w:val="0"/>
        <w:spacing w:line="579"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经双方平等协商，可约定其他支付方式和支付期限：</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第六条  墓位交付与使用期限</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本合同约定乙方于</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日将符合约定条件的墓位交付给甲方使用。甲方于</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日前办理墓主安葬事宜。</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双方使用、维护墓位的权利义务自合同签订之日起生效，即从</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日起至</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日止，办理了合墓手续的墓位使用期限自原购墓之日起计。</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第七条  甲方权利和义务</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遵守殡葬、物价、合同管理法规，按本合同约定使用墓位。</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（二）</w:t>
      </w:r>
      <w:r>
        <w:rPr>
          <w:rFonts w:ascii="Times New Roman" w:hAnsi="Times New Roman" w:eastAsia="仿宋_GB2312" w:cs="Times New Roman"/>
          <w:sz w:val="32"/>
          <w:szCs w:val="32"/>
        </w:rPr>
        <w:t>爱护墓区绿化及基础设施，文明祭扫，保持墓区环境卫生，遵守墓区管理规定。因甲方责任造成墓区内绿化、基础设施及其他墓体损坏的，或因此造成他人人身伤害、财物损失的，由甲方承担相应责任。</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（三）</w:t>
      </w:r>
      <w:r>
        <w:rPr>
          <w:rFonts w:ascii="Times New Roman" w:hAnsi="Times New Roman" w:eastAsia="仿宋_GB2312" w:cs="Times New Roman"/>
          <w:b/>
          <w:bCs/>
          <w:sz w:val="32"/>
          <w:szCs w:val="32"/>
        </w:rPr>
        <w:t>甲方提供给乙方设计制作碑文的文字内容应字迹清晰、工整。经甲方签字确认的碑文设计小样、缴费后的相关单据和凭证，乙方视为制作和施工授权并据此制作和施工。因一方责任造成改刻、改制、换碑的，由责任方承担费用。需改变碑文内容、文字、排版等，甲方须携有效身份证件和《安葬证书》</w:t>
      </w:r>
      <w:r>
        <w:rPr>
          <w:rFonts w:hint="eastAsia" w:ascii="Times New Roman" w:hAnsi="Times New Roman" w:eastAsia="仿宋_GB2312" w:cs="Times New Roman"/>
          <w:b/>
          <w:bCs/>
          <w:sz w:val="32"/>
          <w:szCs w:val="32"/>
        </w:rPr>
        <w:t>原件</w:t>
      </w:r>
      <w:r>
        <w:rPr>
          <w:rFonts w:ascii="Times New Roman" w:hAnsi="Times New Roman" w:eastAsia="仿宋_GB2312" w:cs="Times New Roman"/>
          <w:b/>
          <w:bCs/>
          <w:sz w:val="32"/>
          <w:szCs w:val="32"/>
        </w:rPr>
        <w:t>现场办理。在甲方无法亲临现场时，可书面授权他人携有效的身份证</w:t>
      </w:r>
      <w:r>
        <w:rPr>
          <w:rFonts w:hint="eastAsia" w:eastAsia="仿宋_GB2312" w:cs="Times New Roman"/>
          <w:b/>
          <w:bCs/>
          <w:sz w:val="32"/>
          <w:szCs w:val="32"/>
        </w:rPr>
        <w:t>件</w:t>
      </w:r>
      <w:r>
        <w:rPr>
          <w:rFonts w:ascii="Times New Roman" w:hAnsi="Times New Roman" w:eastAsia="仿宋_GB2312" w:cs="Times New Roman"/>
          <w:b/>
          <w:bCs/>
          <w:sz w:val="32"/>
          <w:szCs w:val="32"/>
        </w:rPr>
        <w:t>及《安葬证书》原件现场办理。</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（四）</w:t>
      </w:r>
      <w:r>
        <w:rPr>
          <w:rFonts w:ascii="Times New Roman" w:hAnsi="Times New Roman" w:eastAsia="仿宋_GB2312" w:cs="Times New Roman"/>
          <w:sz w:val="32"/>
          <w:szCs w:val="32"/>
        </w:rPr>
        <w:t>因甲方责任造成其使用墓体或其构件损坏，由甲方承担维修费用。</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（五）</w:t>
      </w:r>
      <w:r>
        <w:rPr>
          <w:rFonts w:ascii="Times New Roman" w:hAnsi="Times New Roman" w:eastAsia="仿宋_GB2312" w:cs="Times New Roman"/>
          <w:sz w:val="32"/>
          <w:szCs w:val="32"/>
        </w:rPr>
        <w:t>甲方自行安放于墓穴内或安装于墓体上的物品应当符合相关法规要求且不存在安全隐患，否则乙方有权禁止安放。甲方对自行安放于墓穴内或安装于墓体上的物品负责。</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（六）</w:t>
      </w:r>
      <w:r>
        <w:rPr>
          <w:rFonts w:ascii="Times New Roman" w:hAnsi="Times New Roman" w:eastAsia="仿宋_GB2312" w:cs="Times New Roman"/>
          <w:sz w:val="32"/>
          <w:szCs w:val="32"/>
        </w:rPr>
        <w:t>甲方为自愿购买乙方墓位的申购人，其所用证件应真实有效，经登记后即成为对所购墓位及相关事宜享有处置权的权益人。甲方可直接书面授权指定其他经办人。</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（七）</w:t>
      </w:r>
      <w:r>
        <w:rPr>
          <w:rFonts w:ascii="Times New Roman" w:hAnsi="Times New Roman" w:eastAsia="仿宋_GB2312" w:cs="Times New Roman"/>
          <w:sz w:val="32"/>
          <w:szCs w:val="32"/>
        </w:rPr>
        <w:t>合同履行过程中，如甲方</w:t>
      </w:r>
      <w:r>
        <w:rPr>
          <w:rFonts w:hint="eastAsia" w:eastAsia="仿宋_GB2312" w:cs="Times New Roman"/>
          <w:sz w:val="32"/>
          <w:szCs w:val="32"/>
        </w:rPr>
        <w:t>丧失民事行为</w:t>
      </w:r>
      <w:r>
        <w:rPr>
          <w:rFonts w:ascii="Times New Roman" w:hAnsi="Times New Roman" w:eastAsia="仿宋_GB2312" w:cs="Times New Roman"/>
          <w:sz w:val="32"/>
          <w:szCs w:val="32"/>
        </w:rPr>
        <w:t>能力，可出具相应机构证明，经其</w:t>
      </w:r>
      <w:r>
        <w:rPr>
          <w:rFonts w:eastAsia="仿宋_GB2312" w:cs="Times New Roman"/>
          <w:sz w:val="32"/>
          <w:szCs w:val="32"/>
        </w:rPr>
        <w:t>法定代理人</w:t>
      </w:r>
      <w:r>
        <w:rPr>
          <w:rFonts w:ascii="Times New Roman" w:hAnsi="Times New Roman" w:eastAsia="仿宋_GB2312" w:cs="Times New Roman"/>
          <w:sz w:val="32"/>
          <w:szCs w:val="32"/>
        </w:rPr>
        <w:t>书面授权变更合同。</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（八）</w:t>
      </w:r>
      <w:r>
        <w:rPr>
          <w:rFonts w:ascii="Times New Roman" w:hAnsi="Times New Roman" w:eastAsia="仿宋_GB2312" w:cs="Times New Roman"/>
          <w:b/>
          <w:bCs/>
          <w:sz w:val="32"/>
          <w:szCs w:val="32"/>
        </w:rPr>
        <w:t>本合同约定期满，甲方需要继续使用墓位，应当在本合同约定期满前的3个月内，根据相关政策与乙方办理继续使用手续。</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若逾期未办理继续使用手续，甲方应向乙方支付逾期期间的墓地维护管理费。逾期超过1个月</w:t>
      </w:r>
      <w:r>
        <w:rPr>
          <w:rFonts w:hint="eastAsia" w:eastAsia="仿宋_GB2312" w:cs="Times New Roman"/>
          <w:b/>
          <w:bCs/>
          <w:sz w:val="32"/>
          <w:szCs w:val="32"/>
        </w:rPr>
        <w:t>，甲方</w:t>
      </w:r>
      <w:r>
        <w:rPr>
          <w:rFonts w:ascii="Times New Roman" w:hAnsi="Times New Roman" w:eastAsia="仿宋_GB2312" w:cs="Times New Roman"/>
          <w:b/>
          <w:bCs/>
          <w:sz w:val="32"/>
          <w:szCs w:val="32"/>
        </w:rPr>
        <w:t>未办理继续使用手续和缴纳维护管理费用，</w:t>
      </w:r>
      <w:r>
        <w:rPr>
          <w:rFonts w:hint="eastAsia" w:eastAsia="仿宋_GB2312" w:cs="Times New Roman"/>
          <w:b/>
          <w:bCs/>
          <w:sz w:val="32"/>
          <w:szCs w:val="32"/>
        </w:rPr>
        <w:t>且</w:t>
      </w:r>
      <w:r>
        <w:rPr>
          <w:rFonts w:ascii="Times New Roman" w:hAnsi="Times New Roman" w:eastAsia="仿宋_GB2312" w:cs="Times New Roman"/>
          <w:b/>
          <w:bCs/>
          <w:sz w:val="32"/>
          <w:szCs w:val="32"/>
        </w:rPr>
        <w:t>乙方</w:t>
      </w:r>
      <w:r>
        <w:rPr>
          <w:rFonts w:hint="eastAsia" w:eastAsia="仿宋_GB2312" w:cs="Times New Roman"/>
          <w:b/>
          <w:bCs/>
          <w:sz w:val="32"/>
          <w:szCs w:val="32"/>
        </w:rPr>
        <w:t>按照合同约定，通过</w:t>
      </w:r>
      <w:r>
        <w:rPr>
          <w:rFonts w:ascii="Times New Roman" w:hAnsi="Times New Roman" w:eastAsia="仿宋_GB2312" w:cs="Times New Roman"/>
          <w:b/>
          <w:bCs/>
          <w:sz w:val="32"/>
          <w:szCs w:val="32"/>
        </w:rPr>
        <w:t>有效形式通知甲方合同期满的具体时间，并告知合同期满后的相应处置措施</w:t>
      </w:r>
      <w:r>
        <w:rPr>
          <w:rFonts w:hint="eastAsia" w:eastAsia="仿宋_GB2312" w:cs="Times New Roman"/>
          <w:b/>
          <w:bCs/>
          <w:sz w:val="32"/>
          <w:szCs w:val="32"/>
        </w:rPr>
        <w:t>的</w:t>
      </w:r>
      <w:r>
        <w:rPr>
          <w:rFonts w:ascii="Times New Roman" w:hAnsi="Times New Roman" w:eastAsia="仿宋_GB2312" w:cs="Times New Roman"/>
          <w:b/>
          <w:bCs/>
          <w:sz w:val="32"/>
          <w:szCs w:val="32"/>
        </w:rPr>
        <w:t>。</w:t>
      </w:r>
      <w:r>
        <w:rPr>
          <w:rFonts w:hint="eastAsia" w:eastAsia="仿宋_GB2312" w:cs="Times New Roman"/>
          <w:b/>
          <w:bCs/>
          <w:sz w:val="32"/>
          <w:szCs w:val="32"/>
        </w:rPr>
        <w:t>乙方</w:t>
      </w:r>
      <w:r>
        <w:rPr>
          <w:rFonts w:ascii="Times New Roman" w:hAnsi="Times New Roman" w:eastAsia="仿宋_GB2312" w:cs="Times New Roman"/>
          <w:b/>
          <w:bCs/>
          <w:sz w:val="32"/>
          <w:szCs w:val="32"/>
        </w:rPr>
        <w:t>有权终止甲方对该墓位的使用权，并按相关政策规定处理。</w:t>
      </w:r>
    </w:p>
    <w:p>
      <w:pPr>
        <w:pStyle w:val="7"/>
        <w:ind w:firstLine="321"/>
        <w:rPr>
          <w:b/>
          <w:bCs/>
        </w:rPr>
      </w:pPr>
      <w:r>
        <w:rPr>
          <w:rFonts w:hint="eastAsia"/>
          <w:b/>
          <w:bCs/>
          <w:sz w:val="32"/>
          <w:szCs w:val="32"/>
        </w:rPr>
        <w:t>本合同所指乙方有效通知形式</w:t>
      </w:r>
      <w:r>
        <w:rPr>
          <w:rFonts w:hint="eastAsia" w:eastAsia="仿宋_GB2312"/>
          <w:b/>
          <w:bCs/>
          <w:sz w:val="32"/>
          <w:szCs w:val="32"/>
        </w:rPr>
        <w:t>包括根据甲方</w:t>
      </w:r>
      <w:r>
        <w:rPr>
          <w:rFonts w:hint="eastAsia"/>
          <w:b/>
          <w:bCs/>
          <w:sz w:val="32"/>
          <w:szCs w:val="32"/>
        </w:rPr>
        <w:t>提供的</w:t>
      </w:r>
      <w:r>
        <w:rPr>
          <w:rFonts w:hint="eastAsia" w:eastAsia="仿宋_GB2312"/>
          <w:b/>
          <w:bCs/>
          <w:sz w:val="32"/>
          <w:szCs w:val="32"/>
        </w:rPr>
        <w:t>通讯方式</w:t>
      </w:r>
      <w:r>
        <w:rPr>
          <w:rFonts w:hint="eastAsia"/>
          <w:b/>
          <w:bCs/>
          <w:sz w:val="32"/>
          <w:szCs w:val="32"/>
        </w:rPr>
        <w:t>（</w:t>
      </w:r>
      <w:r>
        <w:rPr>
          <w:rFonts w:hint="eastAsia" w:ascii="Times New Roman" w:hAnsi="Times New Roman" w:eastAsia="仿宋_GB2312"/>
          <w:b/>
          <w:bCs/>
          <w:kern w:val="0"/>
          <w:sz w:val="32"/>
          <w:szCs w:val="32"/>
        </w:rPr>
        <w:t>□</w:t>
      </w:r>
      <w:r>
        <w:rPr>
          <w:rFonts w:hint="eastAsia"/>
          <w:b/>
          <w:bCs/>
          <w:kern w:val="0"/>
          <w:sz w:val="32"/>
          <w:szCs w:val="32"/>
        </w:rPr>
        <w:t xml:space="preserve">电话 </w:t>
      </w:r>
      <w:r>
        <w:rPr>
          <w:rFonts w:hint="eastAsia" w:ascii="Times New Roman" w:hAnsi="Times New Roman" w:eastAsia="仿宋_GB2312"/>
          <w:b/>
          <w:bCs/>
          <w:kern w:val="0"/>
          <w:sz w:val="32"/>
          <w:szCs w:val="32"/>
        </w:rPr>
        <w:t>□</w:t>
      </w:r>
      <w:r>
        <w:rPr>
          <w:rFonts w:hint="eastAsia"/>
          <w:b/>
          <w:bCs/>
          <w:kern w:val="0"/>
          <w:sz w:val="32"/>
          <w:szCs w:val="32"/>
        </w:rPr>
        <w:t xml:space="preserve">邮寄 </w:t>
      </w:r>
      <w:r>
        <w:rPr>
          <w:rFonts w:hint="eastAsia" w:ascii="Times New Roman" w:hAnsi="Times New Roman" w:eastAsia="仿宋_GB2312"/>
          <w:b/>
          <w:bCs/>
          <w:kern w:val="0"/>
          <w:sz w:val="32"/>
          <w:szCs w:val="32"/>
        </w:rPr>
        <w:t>□</w:t>
      </w:r>
      <w:r>
        <w:rPr>
          <w:rFonts w:hint="eastAsia"/>
          <w:b/>
          <w:bCs/>
          <w:kern w:val="0"/>
          <w:sz w:val="32"/>
          <w:szCs w:val="32"/>
        </w:rPr>
        <w:t>电子邮箱</w:t>
      </w:r>
      <w:r>
        <w:rPr>
          <w:rFonts w:hint="eastAsia" w:eastAsia="仿宋_GB2312"/>
          <w:b/>
          <w:bCs/>
          <w:sz w:val="32"/>
          <w:szCs w:val="32"/>
        </w:rPr>
        <w:t>或</w:t>
      </w:r>
      <w:r>
        <w:rPr>
          <w:rFonts w:hint="eastAsia"/>
          <w:b/>
          <w:bCs/>
          <w:sz w:val="32"/>
          <w:szCs w:val="32"/>
        </w:rPr>
        <w:t>采取</w:t>
      </w:r>
      <w:r>
        <w:rPr>
          <w:rFonts w:hint="eastAsia" w:ascii="Times New Roman" w:hAnsi="Times New Roman" w:eastAsia="仿宋_GB2312"/>
          <w:b/>
          <w:bCs/>
          <w:kern w:val="0"/>
          <w:sz w:val="32"/>
          <w:szCs w:val="32"/>
        </w:rPr>
        <w:t>□</w:t>
      </w:r>
      <w:r>
        <w:rPr>
          <w:rFonts w:hint="eastAsia" w:eastAsia="仿宋_GB2312"/>
          <w:b/>
          <w:bCs/>
          <w:sz w:val="32"/>
          <w:szCs w:val="32"/>
        </w:rPr>
        <w:t>其他</w:t>
      </w:r>
      <w:r>
        <w:rPr>
          <w:rFonts w:hint="eastAsia"/>
          <w:b/>
          <w:bCs/>
          <w:sz w:val="32"/>
          <w:szCs w:val="32"/>
          <w:u w:val="single"/>
        </w:rPr>
        <w:t xml:space="preserve">         </w:t>
      </w:r>
      <w:r>
        <w:rPr>
          <w:rFonts w:hint="eastAsia"/>
          <w:b/>
          <w:bCs/>
          <w:sz w:val="32"/>
          <w:szCs w:val="32"/>
        </w:rPr>
        <w:t>通知），在以上方式无法送达的情况下，乙方可以采取（</w:t>
      </w:r>
      <w:r>
        <w:rPr>
          <w:rFonts w:hint="eastAsia" w:ascii="Times New Roman" w:hAnsi="Times New Roman" w:eastAsia="仿宋_GB2312"/>
          <w:b/>
          <w:bCs/>
          <w:kern w:val="0"/>
          <w:sz w:val="32"/>
          <w:szCs w:val="32"/>
        </w:rPr>
        <w:t>□</w:t>
      </w:r>
      <w:r>
        <w:rPr>
          <w:rFonts w:hint="eastAsia"/>
          <w:b/>
          <w:bCs/>
          <w:kern w:val="0"/>
          <w:sz w:val="32"/>
          <w:szCs w:val="32"/>
        </w:rPr>
        <w:t xml:space="preserve">乙方官方网站  </w:t>
      </w:r>
      <w:r>
        <w:rPr>
          <w:rFonts w:hint="eastAsia" w:ascii="Times New Roman" w:hAnsi="Times New Roman" w:eastAsia="仿宋_GB2312"/>
          <w:b/>
          <w:bCs/>
          <w:kern w:val="0"/>
          <w:sz w:val="32"/>
          <w:szCs w:val="32"/>
        </w:rPr>
        <w:t>□</w:t>
      </w:r>
      <w:r>
        <w:rPr>
          <w:rFonts w:hint="eastAsia"/>
          <w:b/>
          <w:bCs/>
          <w:kern w:val="0"/>
          <w:sz w:val="32"/>
          <w:szCs w:val="32"/>
        </w:rPr>
        <w:t>省级以上</w:t>
      </w:r>
      <w:r>
        <w:rPr>
          <w:rFonts w:hint="eastAsia" w:eastAsia="仿宋_GB2312"/>
          <w:b/>
          <w:bCs/>
          <w:sz w:val="32"/>
          <w:szCs w:val="32"/>
        </w:rPr>
        <w:t>主流媒体</w:t>
      </w:r>
      <w:r>
        <w:rPr>
          <w:rFonts w:hint="eastAsia"/>
          <w:b/>
          <w:bCs/>
          <w:sz w:val="32"/>
          <w:szCs w:val="32"/>
        </w:rPr>
        <w:t xml:space="preserve">  </w:t>
      </w:r>
      <w:r>
        <w:rPr>
          <w:rFonts w:hint="eastAsia" w:ascii="Times New Roman" w:hAnsi="Times New Roman" w:eastAsia="仿宋_GB2312"/>
          <w:b/>
          <w:bCs/>
          <w:kern w:val="0"/>
          <w:sz w:val="32"/>
          <w:szCs w:val="32"/>
        </w:rPr>
        <w:t>□</w:t>
      </w:r>
      <w:r>
        <w:rPr>
          <w:rFonts w:hint="eastAsia" w:eastAsia="仿宋_GB2312"/>
          <w:b/>
          <w:bCs/>
          <w:sz w:val="32"/>
          <w:szCs w:val="32"/>
        </w:rPr>
        <w:t>其他</w:t>
      </w:r>
      <w:r>
        <w:rPr>
          <w:rFonts w:hint="eastAsia"/>
          <w:b/>
          <w:bCs/>
          <w:sz w:val="32"/>
          <w:szCs w:val="32"/>
          <w:u w:val="single"/>
        </w:rPr>
        <w:t xml:space="preserve">         </w:t>
      </w:r>
      <w:r>
        <w:rPr>
          <w:rFonts w:hint="eastAsia"/>
          <w:b/>
          <w:bCs/>
          <w:sz w:val="32"/>
          <w:szCs w:val="32"/>
        </w:rPr>
        <w:t>）</w:t>
      </w:r>
      <w:r>
        <w:rPr>
          <w:rFonts w:hint="eastAsia" w:eastAsia="仿宋_GB2312"/>
          <w:b/>
          <w:bCs/>
          <w:sz w:val="32"/>
          <w:szCs w:val="32"/>
        </w:rPr>
        <w:t>公告</w:t>
      </w:r>
      <w:r>
        <w:rPr>
          <w:rFonts w:hint="eastAsia"/>
          <w:b/>
          <w:bCs/>
          <w:sz w:val="32"/>
          <w:szCs w:val="32"/>
        </w:rPr>
        <w:t>送达。</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（九）</w:t>
      </w:r>
      <w:r>
        <w:rPr>
          <w:rFonts w:ascii="Times New Roman" w:hAnsi="Times New Roman" w:eastAsia="仿宋_GB2312" w:cs="Times New Roman"/>
          <w:b/>
          <w:bCs/>
          <w:sz w:val="32"/>
          <w:szCs w:val="32"/>
        </w:rPr>
        <w:t>合同有效期内，甲方通讯地址和联系方式发生变更的，应及时告知乙方，如因甲方未及时告知，且乙方已履行主动联系和主动告知义务的情况下，还是无法与甲方联系，造成的后果由甲方承担。</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第八条  乙方权利与义务</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遵守和宣传殡葬、物价和合同管理法规，依法维护管理公墓，不得擅自改变公墓规划或损坏公墓设施。按照殡葬、价格等职能部门的相关规定收费。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sz w:val="32"/>
          <w:szCs w:val="32"/>
        </w:rPr>
        <w:t>（二）</w:t>
      </w:r>
      <w:r>
        <w:rPr>
          <w:rFonts w:ascii="Times New Roman" w:hAnsi="Times New Roman" w:eastAsia="仿宋_GB2312" w:cs="Times New Roman"/>
          <w:sz w:val="32"/>
          <w:szCs w:val="32"/>
        </w:rPr>
        <w:t>乙方为甲方所购墓碑设计加工制作碑文及影像，乙方应按甲方提供的碑文信息设计碑文小样，碑文设计小样经甲方签字确认后，方可加工制作。</w:t>
      </w:r>
      <w:r>
        <w:rPr>
          <w:rFonts w:ascii="Times New Roman" w:hAnsi="Times New Roman" w:eastAsia="仿宋_GB2312" w:cs="Times New Roman"/>
          <w:b/>
          <w:bCs/>
          <w:sz w:val="32"/>
          <w:szCs w:val="32"/>
        </w:rPr>
        <w:t>乙方在营业场所显著位置及官方网站公示制作费用标准，并接受民政部门及市场监管部门监督。甲方按乙方公示的制作价格清单支付费用。</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（三）</w:t>
      </w:r>
      <w:r>
        <w:rPr>
          <w:rFonts w:ascii="Times New Roman" w:hAnsi="Times New Roman" w:eastAsia="仿宋_GB2312" w:cs="Times New Roman"/>
          <w:sz w:val="32"/>
          <w:szCs w:val="32"/>
        </w:rPr>
        <w:t>定期巡查墓区，检查各墓体构件完整和清洁。</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（四）</w:t>
      </w:r>
      <w:r>
        <w:rPr>
          <w:rFonts w:ascii="Times New Roman" w:hAnsi="Times New Roman" w:eastAsia="仿宋_GB2312" w:cs="Times New Roman"/>
          <w:b/>
          <w:bCs/>
          <w:sz w:val="32"/>
          <w:szCs w:val="32"/>
        </w:rPr>
        <w:t>因乙方责任造成墓体结构松脱或构件丢失的，乙方应自发现之日起</w:t>
      </w:r>
      <w:r>
        <w:rPr>
          <w:rFonts w:hint="eastAsia" w:ascii="Times New Roman" w:hAnsi="Times New Roman" w:eastAsia="仿宋_GB2312" w:cs="Times New Roman"/>
          <w:b/>
          <w:bCs/>
          <w:sz w:val="32"/>
          <w:szCs w:val="32"/>
        </w:rPr>
        <w:t>10</w:t>
      </w:r>
      <w:r>
        <w:rPr>
          <w:rFonts w:ascii="Times New Roman" w:hAnsi="Times New Roman" w:eastAsia="仿宋_GB2312" w:cs="Times New Roman"/>
          <w:b/>
          <w:bCs/>
          <w:sz w:val="32"/>
          <w:szCs w:val="32"/>
        </w:rPr>
        <w:t>个工作日内补齐构件并加固维护</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墓体</w:t>
      </w:r>
      <w:r>
        <w:rPr>
          <w:rFonts w:hint="eastAsia" w:ascii="Times New Roman" w:hAnsi="Times New Roman" w:eastAsia="仿宋_GB2312" w:cs="Times New Roman"/>
          <w:b/>
          <w:bCs/>
          <w:sz w:val="32"/>
          <w:szCs w:val="32"/>
        </w:rPr>
        <w:t>维修需要定制材料的</w:t>
      </w:r>
      <w:r>
        <w:rPr>
          <w:rFonts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rPr>
        <w:t>应在</w:t>
      </w:r>
      <w:r>
        <w:rPr>
          <w:rFonts w:ascii="Times New Roman" w:hAnsi="Times New Roman" w:eastAsia="仿宋_GB2312" w:cs="Times New Roman"/>
          <w:b/>
          <w:bCs/>
          <w:sz w:val="32"/>
          <w:szCs w:val="32"/>
        </w:rPr>
        <w:t>3个月</w:t>
      </w:r>
      <w:r>
        <w:rPr>
          <w:rFonts w:hint="eastAsia" w:ascii="Times New Roman" w:hAnsi="Times New Roman" w:eastAsia="仿宋_GB2312" w:cs="Times New Roman"/>
          <w:b/>
          <w:bCs/>
          <w:sz w:val="32"/>
          <w:szCs w:val="32"/>
        </w:rPr>
        <w:t>内完成</w:t>
      </w:r>
      <w:r>
        <w:rPr>
          <w:rFonts w:ascii="Times New Roman" w:hAnsi="Times New Roman" w:eastAsia="仿宋_GB2312" w:cs="Times New Roman"/>
          <w:b/>
          <w:bCs/>
          <w:sz w:val="32"/>
          <w:szCs w:val="32"/>
        </w:rPr>
        <w:t>。</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（五）</w:t>
      </w:r>
      <w:r>
        <w:rPr>
          <w:rFonts w:ascii="Times New Roman" w:hAnsi="Times New Roman" w:eastAsia="仿宋_GB2312" w:cs="Times New Roman"/>
          <w:sz w:val="32"/>
          <w:szCs w:val="32"/>
        </w:rPr>
        <w:t>为甲方及其亲友在墓地祭祀提供道路平整、出入方便等条件。</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（六）</w:t>
      </w:r>
      <w:r>
        <w:rPr>
          <w:rFonts w:ascii="Times New Roman" w:hAnsi="Times New Roman" w:eastAsia="仿宋_GB2312" w:cs="Times New Roman"/>
          <w:b/>
          <w:bCs/>
          <w:sz w:val="32"/>
          <w:szCs w:val="32"/>
        </w:rPr>
        <w:t>因不可抗力造成墓体毁损、骨灰盒浸泡、损毁或丢失的，乙方不承担责任，但应当</w:t>
      </w:r>
      <w:r>
        <w:rPr>
          <w:rFonts w:hint="eastAsia" w:eastAsia="仿宋_GB2312" w:cs="Times New Roman"/>
          <w:b/>
          <w:bCs/>
          <w:sz w:val="32"/>
          <w:szCs w:val="32"/>
        </w:rPr>
        <w:t>通过</w:t>
      </w:r>
      <w:r>
        <w:rPr>
          <w:rFonts w:ascii="Times New Roman" w:hAnsi="Times New Roman" w:eastAsia="仿宋_GB2312" w:cs="Times New Roman"/>
          <w:b/>
          <w:bCs/>
          <w:sz w:val="32"/>
          <w:szCs w:val="32"/>
        </w:rPr>
        <w:t>有效形式</w:t>
      </w:r>
      <w:r>
        <w:rPr>
          <w:rFonts w:hint="eastAsia" w:eastAsia="仿宋_GB2312" w:cs="Times New Roman"/>
          <w:b/>
          <w:bCs/>
          <w:sz w:val="32"/>
          <w:szCs w:val="32"/>
        </w:rPr>
        <w:t>（同上）</w:t>
      </w:r>
      <w:r>
        <w:rPr>
          <w:rFonts w:ascii="Times New Roman" w:hAnsi="Times New Roman" w:eastAsia="仿宋_GB2312" w:cs="Times New Roman"/>
          <w:b/>
          <w:bCs/>
          <w:sz w:val="32"/>
          <w:szCs w:val="32"/>
        </w:rPr>
        <w:t>及时通知甲方并采取措施防止损失扩大。</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（七）</w:t>
      </w:r>
      <w:r>
        <w:rPr>
          <w:rFonts w:ascii="Times New Roman" w:hAnsi="Times New Roman" w:eastAsia="仿宋_GB2312" w:cs="Times New Roman"/>
          <w:b/>
          <w:bCs/>
          <w:sz w:val="32"/>
          <w:szCs w:val="32"/>
        </w:rPr>
        <w:t>合同期满前6个月，乙方应当以有效形式</w:t>
      </w:r>
      <w:r>
        <w:rPr>
          <w:rFonts w:hint="eastAsia" w:eastAsia="仿宋_GB2312" w:cs="Times New Roman"/>
          <w:b/>
          <w:bCs/>
          <w:sz w:val="32"/>
          <w:szCs w:val="32"/>
        </w:rPr>
        <w:t>（同上）</w:t>
      </w:r>
      <w:r>
        <w:rPr>
          <w:rFonts w:ascii="Times New Roman" w:hAnsi="Times New Roman" w:eastAsia="仿宋_GB2312" w:cs="Times New Roman"/>
          <w:b/>
          <w:bCs/>
          <w:sz w:val="32"/>
          <w:szCs w:val="32"/>
        </w:rPr>
        <w:t>通知甲方合同期满的具体时间，询问甲方续约意愿，并告知合同期满后的相应处置措施。</w:t>
      </w:r>
      <w:r>
        <w:rPr>
          <w:rFonts w:hint="eastAsia" w:eastAsia="仿宋_GB2312" w:cs="Times New Roman"/>
          <w:b/>
          <w:bCs/>
          <w:sz w:val="32"/>
          <w:szCs w:val="32"/>
        </w:rPr>
        <w:t>乙方按照政策规定与甲方办理墓位期限届满后的续签手续。</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（八）</w:t>
      </w:r>
      <w:r>
        <w:rPr>
          <w:rFonts w:ascii="Times New Roman" w:hAnsi="Times New Roman" w:eastAsia="仿宋_GB2312" w:cs="Times New Roman"/>
          <w:sz w:val="32"/>
          <w:szCs w:val="32"/>
        </w:rPr>
        <w:t>乙方应积极努力提高绿化水平和质量，保障植物成活与完好</w:t>
      </w:r>
      <w:r>
        <w:rPr>
          <w:rFonts w:hint="eastAsia" w:eastAsia="仿宋_GB2312" w:cs="Times New Roman"/>
          <w:sz w:val="32"/>
          <w:szCs w:val="32"/>
        </w:rPr>
        <w:t>。</w:t>
      </w:r>
      <w:r>
        <w:rPr>
          <w:rFonts w:ascii="Times New Roman" w:hAnsi="Times New Roman" w:eastAsia="仿宋_GB2312" w:cs="Times New Roman"/>
          <w:sz w:val="32"/>
          <w:szCs w:val="32"/>
        </w:rPr>
        <w:t>对因甲方造成的植物损毁，乙方有索赔权利。</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（九）</w:t>
      </w:r>
      <w:r>
        <w:rPr>
          <w:rFonts w:ascii="Times New Roman" w:hAnsi="Times New Roman" w:eastAsia="仿宋_GB2312" w:cs="Times New Roman"/>
          <w:sz w:val="32"/>
          <w:szCs w:val="32"/>
        </w:rPr>
        <w:t>法院、检察院、公安机关等因办案需要或处理社会公共事务需要，要求乙方出具安葬证明材料</w:t>
      </w:r>
      <w:r>
        <w:rPr>
          <w:rFonts w:hint="eastAsia" w:eastAsia="仿宋_GB2312" w:cs="Times New Roman"/>
          <w:sz w:val="32"/>
          <w:szCs w:val="32"/>
        </w:rPr>
        <w:t>的</w:t>
      </w:r>
      <w:r>
        <w:rPr>
          <w:rFonts w:ascii="Times New Roman" w:hAnsi="Times New Roman" w:eastAsia="仿宋_GB2312" w:cs="Times New Roman"/>
          <w:sz w:val="32"/>
          <w:szCs w:val="32"/>
        </w:rPr>
        <w:t>，乙方应</w:t>
      </w:r>
      <w:r>
        <w:rPr>
          <w:rFonts w:hint="eastAsia" w:eastAsia="仿宋_GB2312" w:cs="Times New Roman"/>
          <w:sz w:val="32"/>
          <w:szCs w:val="32"/>
        </w:rPr>
        <w:t>积极</w:t>
      </w:r>
      <w:r>
        <w:rPr>
          <w:rFonts w:ascii="Times New Roman" w:hAnsi="Times New Roman" w:eastAsia="仿宋_GB2312" w:cs="Times New Roman"/>
          <w:sz w:val="32"/>
          <w:szCs w:val="32"/>
        </w:rPr>
        <w:t>配合。</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（十）</w:t>
      </w:r>
      <w:r>
        <w:rPr>
          <w:rFonts w:hint="eastAsia" w:ascii="Times New Roman" w:hAnsi="Times New Roman" w:eastAsia="仿宋_GB2312" w:cs="Times New Roman"/>
          <w:sz w:val="32"/>
          <w:szCs w:val="32"/>
        </w:rPr>
        <w:t>未提供甲方书面授权或提供法定继承人证明书的，乙方有权拒绝办理墓地相关手续、查询墓主或申购人相关资料。</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（十一）</w:t>
      </w:r>
      <w:r>
        <w:rPr>
          <w:rFonts w:ascii="Times New Roman" w:hAnsi="Times New Roman" w:eastAsia="仿宋_GB2312" w:cs="Times New Roman"/>
          <w:sz w:val="32"/>
          <w:szCs w:val="32"/>
        </w:rPr>
        <w:t>乙方所提供墓体和墓碑的质保期为自甲方购墓之日起3年，质保期后乙方有偿维修。</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（十二）</w:t>
      </w:r>
      <w:r>
        <w:rPr>
          <w:rFonts w:ascii="Times New Roman" w:hAnsi="Times New Roman" w:eastAsia="仿宋_GB2312" w:cs="Times New Roman"/>
          <w:sz w:val="32"/>
          <w:szCs w:val="32"/>
        </w:rPr>
        <w:t>合同有效期内，乙方通讯地址和联系方式发生变更，应当及时告知甲方或者通过主流媒体（报纸、网站或官方公众号等）以公告方式通知甲方。</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第九条  墓位调换、迁移、墓碑墓体维修相关约定</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本合同签订后，未经双方书面协商一致，任何一方均不得擅自迁移墓位、调换墓体或者转让给他人使用。</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（二）墓位</w:t>
      </w:r>
      <w:r>
        <w:rPr>
          <w:rFonts w:ascii="Times New Roman" w:hAnsi="Times New Roman" w:eastAsia="仿宋_GB2312" w:cs="Times New Roman"/>
          <w:sz w:val="32"/>
          <w:szCs w:val="32"/>
        </w:rPr>
        <w:t>使用期内，甲方要求迁移墓位的，乙方应予以尊重，经双方协商变更合同。</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sz w:val="32"/>
          <w:szCs w:val="32"/>
        </w:rPr>
        <w:t>（三）</w:t>
      </w:r>
      <w:r>
        <w:rPr>
          <w:rFonts w:ascii="Times New Roman" w:hAnsi="Times New Roman" w:eastAsia="仿宋_GB2312" w:cs="Times New Roman"/>
          <w:sz w:val="32"/>
          <w:szCs w:val="32"/>
        </w:rPr>
        <w:t>墓位使用期内，因政府征用/征收墓区内土地，导致乙方无法继续履行本合同的，乙方应采取书面方式通知甲方；无法书面通知的，应通过主流媒体以公告方式通知甲方。甲方应按书面通知或者公告确定的期限办理相应事宜，</w:t>
      </w:r>
      <w:r>
        <w:rPr>
          <w:rFonts w:ascii="Times New Roman" w:hAnsi="Times New Roman" w:eastAsia="仿宋_GB2312" w:cs="Times New Roman"/>
          <w:b/>
          <w:bCs/>
          <w:sz w:val="32"/>
          <w:szCs w:val="32"/>
        </w:rPr>
        <w:t>甲方自收到乙方书面通知之日起或者公告确定的期限届满12个月后逾期不办理的，由乙方代甲方迁移并妥善保管，迁移费用和保管费用等按国家规定或相关政策予以处理。</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（四）</w:t>
      </w:r>
      <w:r>
        <w:rPr>
          <w:rFonts w:ascii="Times New Roman" w:hAnsi="Times New Roman" w:eastAsia="仿宋_GB2312" w:cs="Times New Roman"/>
          <w:sz w:val="32"/>
          <w:szCs w:val="32"/>
        </w:rPr>
        <w:t>甲方不得私自维修和改变外观，甲方自行放置在墓穴外的物品出现毁损、遗失，乙方不负责</w:t>
      </w:r>
      <w:r>
        <w:rPr>
          <w:rFonts w:hint="eastAsia" w:eastAsia="仿宋_GB2312" w:cs="Times New Roman"/>
          <w:sz w:val="32"/>
          <w:szCs w:val="32"/>
        </w:rPr>
        <w:t>任</w:t>
      </w:r>
      <w:r>
        <w:rPr>
          <w:rFonts w:ascii="Times New Roman" w:hAnsi="Times New Roman" w:eastAsia="仿宋_GB2312" w:cs="Times New Roman"/>
          <w:sz w:val="32"/>
          <w:szCs w:val="32"/>
        </w:rPr>
        <w:t>。</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第十条  合同的变更与解除</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本合同</w:t>
      </w:r>
      <w:r>
        <w:rPr>
          <w:rFonts w:hint="eastAsia" w:eastAsia="仿宋_GB2312" w:cs="Times New Roman"/>
          <w:b/>
          <w:bCs/>
          <w:sz w:val="32"/>
          <w:szCs w:val="32"/>
        </w:rPr>
        <w:t>自</w:t>
      </w:r>
      <w:r>
        <w:rPr>
          <w:rFonts w:ascii="Times New Roman" w:hAnsi="Times New Roman" w:eastAsia="仿宋_GB2312" w:cs="Times New Roman"/>
          <w:b/>
          <w:bCs/>
          <w:sz w:val="32"/>
          <w:szCs w:val="32"/>
        </w:rPr>
        <w:t>签订</w:t>
      </w:r>
      <w:r>
        <w:rPr>
          <w:rFonts w:hint="eastAsia" w:eastAsia="仿宋_GB2312" w:cs="Times New Roman"/>
          <w:b/>
          <w:bCs/>
          <w:sz w:val="32"/>
          <w:szCs w:val="32"/>
        </w:rPr>
        <w:t>之日起</w:t>
      </w:r>
      <w:r>
        <w:rPr>
          <w:rFonts w:ascii="Times New Roman" w:hAnsi="Times New Roman" w:eastAsia="仿宋_GB2312" w:cs="Times New Roman"/>
          <w:b/>
          <w:bCs/>
          <w:sz w:val="32"/>
          <w:szCs w:val="32"/>
        </w:rPr>
        <w:t>满6个月</w:t>
      </w:r>
      <w:r>
        <w:rPr>
          <w:rFonts w:hint="eastAsia" w:eastAsia="仿宋_GB2312" w:cs="Times New Roman"/>
          <w:b/>
          <w:bCs/>
          <w:sz w:val="32"/>
          <w:szCs w:val="32"/>
        </w:rPr>
        <w:t>的</w:t>
      </w:r>
      <w:r>
        <w:rPr>
          <w:rFonts w:ascii="Times New Roman" w:hAnsi="Times New Roman" w:eastAsia="仿宋_GB2312" w:cs="Times New Roman"/>
          <w:b/>
          <w:bCs/>
          <w:sz w:val="32"/>
          <w:szCs w:val="32"/>
        </w:rPr>
        <w:t>，甲方</w:t>
      </w:r>
      <w:r>
        <w:rPr>
          <w:rFonts w:hint="eastAsia" w:eastAsia="仿宋_GB2312" w:cs="Times New Roman"/>
          <w:b/>
          <w:bCs/>
          <w:sz w:val="32"/>
          <w:szCs w:val="32"/>
        </w:rPr>
        <w:t>未</w:t>
      </w:r>
      <w:r>
        <w:rPr>
          <w:rFonts w:ascii="Times New Roman" w:hAnsi="Times New Roman" w:eastAsia="仿宋_GB2312" w:cs="Times New Roman"/>
          <w:b/>
          <w:bCs/>
          <w:sz w:val="32"/>
          <w:szCs w:val="32"/>
        </w:rPr>
        <w:t>按约定时间办理安葬使用事宜，甲方可提出解除本合同并承担在购墓期间已产生的费用（如刻字费、贴金箔费、瓷像费、影雕制作费、设计费、石材损耗等），乙方应</w:t>
      </w:r>
      <w:r>
        <w:rPr>
          <w:rFonts w:hint="eastAsia" w:eastAsia="仿宋_GB2312" w:cs="Times New Roman"/>
          <w:b/>
          <w:bCs/>
          <w:sz w:val="32"/>
          <w:szCs w:val="32"/>
        </w:rPr>
        <w:t>当</w:t>
      </w:r>
      <w:r>
        <w:rPr>
          <w:rFonts w:ascii="Times New Roman" w:hAnsi="Times New Roman" w:eastAsia="仿宋_GB2312" w:cs="Times New Roman"/>
          <w:b/>
          <w:bCs/>
          <w:sz w:val="32"/>
          <w:szCs w:val="32"/>
        </w:rPr>
        <w:t>退还甲方剩余款项。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甲方</w:t>
      </w:r>
      <w:r>
        <w:rPr>
          <w:rFonts w:ascii="Times New Roman" w:hAnsi="Times New Roman" w:eastAsia="仿宋_GB2312" w:cs="Times New Roman"/>
          <w:b/>
          <w:bCs/>
          <w:sz w:val="32"/>
          <w:szCs w:val="32"/>
        </w:rPr>
        <w:t>需</w:t>
      </w:r>
      <w:r>
        <w:rPr>
          <w:rFonts w:hint="eastAsia" w:eastAsia="仿宋_GB2312" w:cs="Times New Roman"/>
          <w:b/>
          <w:bCs/>
          <w:sz w:val="32"/>
          <w:szCs w:val="32"/>
        </w:rPr>
        <w:t>要</w:t>
      </w:r>
      <w:r>
        <w:rPr>
          <w:rFonts w:ascii="Times New Roman" w:hAnsi="Times New Roman" w:eastAsia="仿宋_GB2312" w:cs="Times New Roman"/>
          <w:b/>
          <w:bCs/>
          <w:sz w:val="32"/>
          <w:szCs w:val="32"/>
        </w:rPr>
        <w:t>延长期限的须另行书面约定。延期届满后，甲方仍不能按约定时间办理安葬使用事宜，乙方可</w:t>
      </w:r>
      <w:r>
        <w:rPr>
          <w:rFonts w:hint="eastAsia" w:eastAsia="仿宋_GB2312" w:cs="Times New Roman"/>
          <w:b/>
          <w:bCs/>
          <w:sz w:val="32"/>
          <w:szCs w:val="32"/>
        </w:rPr>
        <w:t>以</w:t>
      </w:r>
      <w:r>
        <w:rPr>
          <w:rFonts w:ascii="Times New Roman" w:hAnsi="Times New Roman" w:eastAsia="仿宋_GB2312" w:cs="Times New Roman"/>
          <w:b/>
          <w:bCs/>
          <w:sz w:val="32"/>
          <w:szCs w:val="32"/>
        </w:rPr>
        <w:t>解除本合同，并通知甲方办理退款手续。</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第十一条  违约责任</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sz w:val="32"/>
          <w:szCs w:val="32"/>
        </w:rPr>
        <w:t>（一）</w:t>
      </w:r>
      <w:r>
        <w:rPr>
          <w:rFonts w:ascii="Times New Roman" w:hAnsi="Times New Roman" w:eastAsia="仿宋_GB2312" w:cs="Times New Roman"/>
          <w:b/>
          <w:bCs/>
          <w:sz w:val="32"/>
          <w:szCs w:val="32"/>
        </w:rPr>
        <w:t>乙方未按本合同约定要求交付墓位给甲方安葬使用，乙方应从约定交付的次日起向甲方支付违约金，违约金以本合同总价款为基数，按每日万分之三计算（违约金累计不超过合同总价</w:t>
      </w:r>
      <w:r>
        <w:rPr>
          <w:rFonts w:hint="eastAsia" w:eastAsia="仿宋_GB2312" w:cs="Times New Roman"/>
          <w:b/>
          <w:bCs/>
          <w:sz w:val="32"/>
          <w:szCs w:val="32"/>
        </w:rPr>
        <w:t>款</w:t>
      </w:r>
      <w:r>
        <w:rPr>
          <w:rFonts w:ascii="Times New Roman" w:hAnsi="Times New Roman" w:eastAsia="仿宋_GB2312" w:cs="Times New Roman"/>
          <w:b/>
          <w:bCs/>
          <w:sz w:val="32"/>
          <w:szCs w:val="32"/>
        </w:rPr>
        <w:t>30%）。乙方逾期交付墓位超过15个工作日，甲方可以解除本合同，乙方应退还甲方支付的合同总价款且支付本条约定的违约金。</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（二）</w:t>
      </w:r>
      <w:r>
        <w:rPr>
          <w:rFonts w:hint="eastAsia" w:ascii="Times New Roman" w:hAnsi="Times New Roman" w:eastAsia="仿宋_GB2312" w:cs="Times New Roman"/>
          <w:b/>
          <w:bCs/>
          <w:sz w:val="32"/>
          <w:szCs w:val="32"/>
        </w:rPr>
        <w:t>若乙方已按甲方要求完成墓位的设计与施工，在墓位使用周期内，因甲方原因终止合同的，甲方</w:t>
      </w:r>
      <w:r>
        <w:rPr>
          <w:rFonts w:hint="eastAsia" w:eastAsia="仿宋_GB2312" w:cs="Times New Roman"/>
          <w:b/>
          <w:bCs/>
          <w:sz w:val="32"/>
          <w:szCs w:val="32"/>
        </w:rPr>
        <w:t>应</w:t>
      </w:r>
      <w:r>
        <w:rPr>
          <w:rFonts w:hint="eastAsia" w:ascii="Times New Roman" w:hAnsi="Times New Roman" w:eastAsia="仿宋_GB2312" w:cs="Times New Roman"/>
          <w:b/>
          <w:bCs/>
          <w:sz w:val="32"/>
          <w:szCs w:val="32"/>
        </w:rPr>
        <w:t>缴纳</w:t>
      </w:r>
      <w:r>
        <w:rPr>
          <w:rFonts w:hint="eastAsia" w:eastAsia="仿宋_GB2312" w:cs="Times New Roman"/>
          <w:b/>
          <w:bCs/>
          <w:sz w:val="32"/>
          <w:szCs w:val="32"/>
        </w:rPr>
        <w:t>以下</w:t>
      </w:r>
      <w:r>
        <w:rPr>
          <w:rFonts w:hint="eastAsia" w:ascii="Times New Roman" w:hAnsi="Times New Roman" w:eastAsia="仿宋_GB2312" w:cs="Times New Roman"/>
          <w:b/>
          <w:bCs/>
          <w:sz w:val="32"/>
          <w:szCs w:val="32"/>
        </w:rPr>
        <w:t>费用：</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hint="eastAsia" w:ascii="Times New Roman" w:hAnsi="Times New Roman" w:eastAsia="仿宋_GB2312" w:cs="Times New Roman"/>
          <w:b/>
          <w:bCs/>
          <w:sz w:val="32"/>
          <w:szCs w:val="32"/>
        </w:rPr>
        <w:t>实际使用的</w:t>
      </w:r>
      <w:r>
        <w:rPr>
          <w:rFonts w:ascii="Times New Roman" w:hAnsi="Times New Roman" w:eastAsia="仿宋_GB2312" w:cs="Times New Roman"/>
          <w:b/>
          <w:bCs/>
          <w:sz w:val="32"/>
          <w:szCs w:val="32"/>
        </w:rPr>
        <w:t>建墓工料费；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2．实际使用的安葬费；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3．根据实际使用年限（按天计算）核算的甲方应支付的墓穴租用费和公墓维护管理费；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4</w:t>
      </w:r>
      <w:r>
        <w:rPr>
          <w:rFonts w:hint="eastAsia" w:ascii="Times New Roman" w:hAnsi="Times New Roman" w:eastAsia="仿宋_GB2312" w:cs="Times New Roman"/>
          <w:b/>
          <w:bCs/>
          <w:sz w:val="32"/>
          <w:szCs w:val="32"/>
        </w:rPr>
        <w:t>．</w:t>
      </w:r>
      <w:r>
        <w:rPr>
          <w:rFonts w:hint="eastAsia" w:eastAsia="仿宋_GB2312" w:cs="Times New Roman"/>
          <w:b/>
          <w:bCs/>
          <w:sz w:val="32"/>
          <w:szCs w:val="32"/>
        </w:rPr>
        <w:t>甲方</w:t>
      </w:r>
      <w:r>
        <w:rPr>
          <w:rFonts w:hint="eastAsia" w:ascii="Times New Roman" w:hAnsi="Times New Roman" w:eastAsia="仿宋_GB2312" w:cs="Times New Roman"/>
          <w:b/>
          <w:bCs/>
          <w:sz w:val="32"/>
          <w:szCs w:val="32"/>
        </w:rPr>
        <w:t>应向乙方支付未履行合同期限对应价款的</w:t>
      </w:r>
      <w:r>
        <w:rPr>
          <w:rFonts w:hint="eastAsia" w:ascii="Times New Roman" w:hAnsi="Times New Roman" w:eastAsia="仿宋_GB2312" w:cs="Times New Roman"/>
          <w:b/>
          <w:bCs/>
          <w:sz w:val="32"/>
          <w:szCs w:val="32"/>
          <w:u w:val="single"/>
        </w:rPr>
        <w:t xml:space="preserve">      </w:t>
      </w:r>
      <w:r>
        <w:rPr>
          <w:rFonts w:hint="eastAsia" w:ascii="Times New Roman" w:hAnsi="Times New Roman" w:eastAsia="仿宋_GB2312" w:cs="Times New Roman"/>
          <w:b/>
          <w:bCs/>
          <w:sz w:val="32"/>
          <w:szCs w:val="32"/>
        </w:rPr>
        <w:t>%（不超过30%）作为违约金；</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乙方扣除甲方应缴纳费用后，剩余费用应在15日内返还甲方。</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（三）</w:t>
      </w:r>
      <w:r>
        <w:rPr>
          <w:rFonts w:ascii="Times New Roman" w:hAnsi="Times New Roman" w:eastAsia="仿宋_GB2312" w:cs="Times New Roman"/>
          <w:sz w:val="32"/>
          <w:szCs w:val="32"/>
        </w:rPr>
        <w:t>乙方违反本合同第九条第一款约定的，除恢复本合同约定的墓位以外，还应向甲方支付本合同总价款的30%违约金。甲方违反本合同第九条第一款约定的，乙方有权解除本合同，在经公证机关公证后，将甲方已迁移、调换或转让的墓位拆除，但应将墓位</w:t>
      </w:r>
      <w:r>
        <w:rPr>
          <w:rFonts w:hint="eastAsia" w:eastAsia="仿宋_GB2312" w:cs="Times New Roman"/>
          <w:sz w:val="32"/>
          <w:szCs w:val="32"/>
        </w:rPr>
        <w:t>中的</w:t>
      </w:r>
      <w:r>
        <w:rPr>
          <w:rFonts w:ascii="Times New Roman" w:hAnsi="Times New Roman" w:eastAsia="仿宋_GB2312" w:cs="Times New Roman"/>
          <w:sz w:val="32"/>
          <w:szCs w:val="32"/>
        </w:rPr>
        <w:t>骨灰盒</w:t>
      </w:r>
      <w:r>
        <w:rPr>
          <w:rFonts w:hint="eastAsia" w:eastAsia="仿宋_GB2312" w:cs="Times New Roman"/>
          <w:sz w:val="32"/>
          <w:szCs w:val="32"/>
        </w:rPr>
        <w:t>及随葬物品</w:t>
      </w:r>
      <w:r>
        <w:rPr>
          <w:rFonts w:ascii="Times New Roman" w:hAnsi="Times New Roman" w:eastAsia="仿宋_GB2312" w:cs="Times New Roman"/>
          <w:sz w:val="32"/>
          <w:szCs w:val="32"/>
        </w:rPr>
        <w:t>交予甲方。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sz w:val="32"/>
          <w:szCs w:val="32"/>
        </w:rPr>
        <w:t>（四）</w:t>
      </w:r>
      <w:r>
        <w:rPr>
          <w:rFonts w:ascii="Times New Roman" w:hAnsi="Times New Roman" w:eastAsia="仿宋_GB2312" w:cs="Times New Roman"/>
          <w:sz w:val="32"/>
          <w:szCs w:val="32"/>
        </w:rPr>
        <w:t>如因政府依法征用/征收该公墓用地，或者因不可抗力因素致使本合同不能履行时，本合同自动终止，</w:t>
      </w:r>
      <w:r>
        <w:rPr>
          <w:rFonts w:ascii="Times New Roman" w:hAnsi="Times New Roman" w:eastAsia="仿宋_GB2312" w:cs="Times New Roman"/>
          <w:b/>
          <w:bCs/>
          <w:sz w:val="32"/>
          <w:szCs w:val="32"/>
        </w:rPr>
        <w:t>甲乙双方均不承担违约责任。</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第十二条  合同争议解决方式</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在服务过程中，双方发生争议的，优先通过协商解决；协商不成，可向有关行政职能部门申请调解，也可按下列第_____种方式解决：</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提交</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仲裁委员会仲裁：</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（二）</w:t>
      </w:r>
      <w:r>
        <w:rPr>
          <w:rFonts w:ascii="Times New Roman" w:hAnsi="Times New Roman" w:eastAsia="仿宋_GB2312" w:cs="Times New Roman"/>
          <w:sz w:val="32"/>
          <w:szCs w:val="32"/>
        </w:rPr>
        <w:t>依法向</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人民法院起诉。</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第十三条  其他约定事宜</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乙方区域内的土地使用权及地面附着物（墓穴附属物除外）包括各类建筑、道路、园林树木等归乙方所有。</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（二）</w:t>
      </w:r>
      <w:r>
        <w:rPr>
          <w:rFonts w:ascii="Times New Roman" w:hAnsi="Times New Roman" w:eastAsia="仿宋_GB2312" w:cs="Times New Roman"/>
          <w:sz w:val="32"/>
          <w:szCs w:val="32"/>
        </w:rPr>
        <w:t>未经乙方书面同意，甲方不得转让墓位使用权。乙方同意转让的，需办理权属变更手续并缴纳相关费用。</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（三）</w:t>
      </w:r>
      <w:r>
        <w:rPr>
          <w:rFonts w:ascii="Times New Roman" w:hAnsi="Times New Roman" w:eastAsia="仿宋_GB2312" w:cs="Times New Roman"/>
          <w:sz w:val="32"/>
          <w:szCs w:val="32"/>
        </w:rPr>
        <w:t>日常祭扫过程中，甲方须遵守</w:t>
      </w:r>
      <w:r>
        <w:rPr>
          <w:rFonts w:hint="eastAsia" w:eastAsia="仿宋_GB2312" w:cs="Times New Roman"/>
          <w:sz w:val="32"/>
          <w:szCs w:val="32"/>
        </w:rPr>
        <w:t>乙</w:t>
      </w:r>
      <w:r>
        <w:rPr>
          <w:rFonts w:ascii="Times New Roman" w:hAnsi="Times New Roman" w:eastAsia="仿宋_GB2312" w:cs="Times New Roman"/>
          <w:sz w:val="32"/>
          <w:szCs w:val="32"/>
        </w:rPr>
        <w:t>方墓区各项管理规定，不在墓区内焚烧香蜡纸钱及纸扎祭品；如因焚烧引起墓道、碑材损坏，甲方须承担由此造成的损失。</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（四）</w:t>
      </w:r>
      <w:r>
        <w:rPr>
          <w:rFonts w:ascii="Times New Roman" w:hAnsi="Times New Roman" w:eastAsia="仿宋_GB2312" w:cs="Times New Roman"/>
          <w:sz w:val="32"/>
          <w:szCs w:val="32"/>
        </w:rPr>
        <w:t>因制作工艺需要，自甲方提供制作素材之日起，制作影雕墓碑的工期为</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个自然日；制作瓷像的工期为</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个自然日，质保期</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年。新户碑文制作、立碑时间为</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个自然日，因不可抗力或乙方无法控制的因素顺延。</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第十四条  未尽事宜</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本合同未尽事宜，由甲乙双方另行协商解决。</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hint="eastAsia" w:ascii="Times New Roman" w:hAnsi="Times New Roman" w:eastAsia="仿宋_GB2312"/>
          <w:sz w:val="32"/>
          <w:szCs w:val="32"/>
          <w:u w:val="single"/>
        </w:rPr>
        <w:t>（可加行或加页）</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hint="eastAsia"/>
          <w:i/>
          <w:iCs/>
          <w:sz w:val="32"/>
          <w:szCs w:val="32"/>
          <w:u w:val="single"/>
        </w:rPr>
        <w:t xml:space="preserve">                                </w:t>
      </w:r>
      <w:r>
        <w:rPr>
          <w:rFonts w:ascii="Times New Roman" w:hAnsi="Times New Roman" w:eastAsia="仿宋_GB2312"/>
          <w:i/>
          <w:iCs/>
          <w:sz w:val="32"/>
          <w:szCs w:val="32"/>
          <w:u w:val="single"/>
        </w:rPr>
        <w:t xml:space="preserve">    </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hint="eastAsia"/>
          <w:i/>
          <w:iCs/>
          <w:sz w:val="32"/>
          <w:szCs w:val="32"/>
          <w:u w:val="single"/>
        </w:rPr>
        <w:t xml:space="preserve">                                </w:t>
      </w:r>
      <w:r>
        <w:rPr>
          <w:rFonts w:ascii="Times New Roman" w:hAnsi="Times New Roman" w:eastAsia="仿宋_GB2312"/>
          <w:i/>
          <w:iCs/>
          <w:sz w:val="32"/>
          <w:szCs w:val="32"/>
          <w:u w:val="single"/>
        </w:rPr>
        <w:t xml:space="preserve">    </w:t>
      </w:r>
    </w:p>
    <w:p>
      <w:pPr>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第十五条 附则</w:t>
      </w:r>
    </w:p>
    <w:p>
      <w:pPr>
        <w:adjustRightInd w:val="0"/>
        <w:snapToGrid w:val="0"/>
        <w:spacing w:line="579" w:lineRule="exact"/>
        <w:ind w:firstLine="567"/>
        <w:rPr>
          <w:rFonts w:ascii="Times New Roman" w:hAnsi="Times New Roman" w:eastAsia="仿宋_GB2312" w:cs="Times New Roman"/>
          <w:sz w:val="32"/>
          <w:szCs w:val="32"/>
        </w:rPr>
      </w:pPr>
      <w:r>
        <w:rPr>
          <w:rFonts w:ascii="Times New Roman" w:hAnsi="Times New Roman" w:eastAsia="仿宋_GB2312" w:cs="Times New Roman"/>
          <w:sz w:val="32"/>
          <w:szCs w:val="32"/>
        </w:rPr>
        <w:t>本合同</w:t>
      </w:r>
      <w:r>
        <w:rPr>
          <w:rFonts w:hint="eastAsia" w:eastAsia="仿宋_GB2312" w:cs="Times New Roman"/>
          <w:sz w:val="32"/>
          <w:szCs w:val="32"/>
        </w:rPr>
        <w:t>壹</w:t>
      </w:r>
      <w:r>
        <w:rPr>
          <w:rFonts w:ascii="Times New Roman" w:hAnsi="Times New Roman" w:eastAsia="仿宋_GB2312" w:cs="Times New Roman"/>
          <w:sz w:val="32"/>
          <w:szCs w:val="32"/>
        </w:rPr>
        <w:t>式</w:t>
      </w:r>
      <w:r>
        <w:rPr>
          <w:rFonts w:hint="eastAsia" w:eastAsia="仿宋_GB2312" w:cs="Times New Roman"/>
          <w:sz w:val="32"/>
          <w:szCs w:val="32"/>
        </w:rPr>
        <w:t>肆</w:t>
      </w:r>
      <w:r>
        <w:rPr>
          <w:rFonts w:ascii="Times New Roman" w:hAnsi="Times New Roman" w:eastAsia="仿宋_GB2312" w:cs="Times New Roman"/>
          <w:sz w:val="32"/>
          <w:szCs w:val="32"/>
        </w:rPr>
        <w:t>份，甲、乙双方各执</w:t>
      </w:r>
      <w:r>
        <w:rPr>
          <w:rFonts w:hint="eastAsia" w:eastAsia="仿宋_GB2312" w:cs="Times New Roman"/>
          <w:sz w:val="32"/>
          <w:szCs w:val="32"/>
        </w:rPr>
        <w:t>两</w:t>
      </w:r>
      <w:r>
        <w:rPr>
          <w:rFonts w:ascii="Times New Roman" w:hAnsi="Times New Roman" w:eastAsia="仿宋_GB2312" w:cs="Times New Roman"/>
          <w:sz w:val="32"/>
          <w:szCs w:val="32"/>
        </w:rPr>
        <w:t>份，经双方签字或盖章后生效。</w:t>
      </w:r>
    </w:p>
    <w:p>
      <w:pPr>
        <w:adjustRightInd w:val="0"/>
        <w:snapToGrid w:val="0"/>
        <w:spacing w:line="579" w:lineRule="exact"/>
        <w:ind w:firstLine="567"/>
        <w:jc w:val="left"/>
        <w:rPr>
          <w:rFonts w:ascii="Times New Roman" w:hAnsi="Times New Roman" w:eastAsia="仿宋_GB2312" w:cs="Times New Roman"/>
          <w:kern w:val="0"/>
          <w:sz w:val="32"/>
          <w:szCs w:val="32"/>
        </w:rPr>
      </w:pPr>
    </w:p>
    <w:p>
      <w:pPr>
        <w:adjustRightInd w:val="0"/>
        <w:snapToGrid w:val="0"/>
        <w:spacing w:line="579" w:lineRule="exact"/>
        <w:ind w:firstLine="567"/>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甲方签名：                  乙方盖章：</w:t>
      </w:r>
    </w:p>
    <w:p>
      <w:pPr>
        <w:adjustRightInd w:val="0"/>
        <w:snapToGrid w:val="0"/>
        <w:spacing w:line="579" w:lineRule="exact"/>
        <w:ind w:firstLine="567"/>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联系电话：                  乙方联系人签字：</w:t>
      </w:r>
    </w:p>
    <w:p>
      <w:pPr>
        <w:adjustRightInd w:val="0"/>
        <w:snapToGrid w:val="0"/>
        <w:spacing w:line="579" w:lineRule="exact"/>
        <w:ind w:firstLine="567"/>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                            联系电话：               </w:t>
      </w:r>
    </w:p>
    <w:p>
      <w:pPr>
        <w:adjustRightInd w:val="0"/>
        <w:snapToGrid w:val="0"/>
        <w:spacing w:line="579" w:lineRule="exact"/>
        <w:ind w:firstLine="567"/>
        <w:jc w:val="left"/>
        <w:rPr>
          <w:rFonts w:ascii="Times New Roman" w:hAnsi="Times New Roman" w:eastAsia="仿宋_GB2312" w:cs="Times New Roman"/>
          <w:sz w:val="32"/>
          <w:szCs w:val="32"/>
        </w:rPr>
      </w:pPr>
      <w:r>
        <w:rPr>
          <w:rFonts w:ascii="Times New Roman" w:hAnsi="Times New Roman" w:eastAsia="仿宋_GB2312" w:cs="Times New Roman"/>
          <w:kern w:val="0"/>
          <w:sz w:val="32"/>
          <w:szCs w:val="32"/>
        </w:rPr>
        <w:t>签订日期：</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年</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月</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日   签订日期：</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年</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月</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日</w:t>
      </w:r>
    </w:p>
    <w:p>
      <w:r>
        <w:rPr>
          <w:rFonts w:hint="eastAsia"/>
        </w:rPr>
        <w:br w:type="page"/>
      </w:r>
    </w:p>
    <w:p>
      <w:pPr>
        <w:pStyle w:val="7"/>
        <w:ind w:firstLine="240"/>
      </w:pPr>
    </w:p>
    <w:p>
      <w:pPr>
        <w:pStyle w:val="7"/>
        <w:ind w:firstLine="240"/>
      </w:pPr>
    </w:p>
    <w:p>
      <w:pPr>
        <w:pStyle w:val="3"/>
        <w:numPr>
          <w:ilvl w:val="0"/>
          <w:numId w:val="9"/>
        </w:numPr>
        <w:spacing w:line="257" w:lineRule="auto"/>
        <w:rPr>
          <w:rFonts w:ascii="黑体" w:hAnsi="黑体" w:eastAsia="黑体" w:cs="黑体"/>
        </w:rPr>
      </w:pPr>
      <w:bookmarkStart w:id="1760" w:name="_Toc19712"/>
      <w:r>
        <w:rPr>
          <w:rFonts w:hint="eastAsia" w:ascii="黑体" w:hAnsi="黑体" w:eastAsia="黑体" w:cs="黑体"/>
        </w:rPr>
        <w:t>武汉市商品房买卖合同（现售）（WF-2024-K7201-03）</w:t>
      </w:r>
      <w:bookmarkEnd w:id="1760"/>
    </w:p>
    <w:p>
      <w:pPr>
        <w:spacing w:line="560" w:lineRule="exact"/>
        <w:jc w:val="right"/>
        <w:rPr>
          <w:rFonts w:ascii="黑体" w:hAnsi="黑体" w:eastAsia="黑体"/>
          <w:sz w:val="32"/>
          <w:szCs w:val="32"/>
        </w:rPr>
      </w:pPr>
      <w:r>
        <w:rPr>
          <w:rFonts w:ascii="黑体" w:hAnsi="黑体" w:eastAsia="黑体"/>
          <w:sz w:val="32"/>
          <w:szCs w:val="32"/>
        </w:rPr>
        <w:t>WF-2024-K7201-03</w:t>
      </w:r>
    </w:p>
    <w:p>
      <w:pPr>
        <w:rPr>
          <w:rFonts w:ascii="宋体" w:hAnsi="宋体"/>
          <w:sz w:val="32"/>
          <w:szCs w:val="32"/>
        </w:rPr>
      </w:pPr>
      <w:r>
        <w:rPr>
          <w:rFonts w:hint="eastAsia" w:ascii="宋体" w:hAnsi="宋体"/>
          <w:sz w:val="32"/>
          <w:szCs w:val="32"/>
        </w:rPr>
        <w:t xml:space="preserve">                                 合同编号：</w:t>
      </w:r>
    </w:p>
    <w:p>
      <w:pPr>
        <w:rPr>
          <w:sz w:val="28"/>
          <w:szCs w:val="28"/>
        </w:rPr>
      </w:pPr>
    </w:p>
    <w:p>
      <w:pPr>
        <w:jc w:val="center"/>
        <w:rPr>
          <w:rFonts w:ascii="华文中宋" w:hAnsi="华文中宋" w:eastAsia="华文中宋"/>
          <w:sz w:val="64"/>
          <w:szCs w:val="64"/>
        </w:rPr>
      </w:pPr>
      <w:r>
        <w:rPr>
          <w:rFonts w:hint="eastAsia" w:ascii="华文中宋" w:hAnsi="华文中宋" w:eastAsia="华文中宋"/>
          <w:sz w:val="64"/>
          <w:szCs w:val="64"/>
        </w:rPr>
        <w:t>武汉市商品房买卖合同（现售）</w:t>
      </w:r>
    </w:p>
    <w:p>
      <w:pPr>
        <w:jc w:val="center"/>
        <w:rPr>
          <w:rFonts w:ascii="楷体_GB2312" w:hAnsi="楷体_GB2312" w:eastAsia="楷体_GB2312" w:cs="楷体_GB2312"/>
          <w:sz w:val="52"/>
          <w:szCs w:val="52"/>
        </w:rPr>
      </w:pPr>
      <w:r>
        <w:rPr>
          <w:rFonts w:hint="eastAsia" w:ascii="楷体_GB2312" w:hAnsi="楷体_GB2312" w:eastAsia="楷体_GB2312" w:cs="楷体_GB2312"/>
          <w:sz w:val="52"/>
          <w:szCs w:val="52"/>
        </w:rPr>
        <w:t>（示范文本）</w:t>
      </w:r>
    </w:p>
    <w:p>
      <w:pPr>
        <w:rPr>
          <w:sz w:val="28"/>
          <w:szCs w:val="28"/>
        </w:rPr>
      </w:pPr>
    </w:p>
    <w:p>
      <w:pPr>
        <w:rPr>
          <w:sz w:val="28"/>
          <w:szCs w:val="28"/>
        </w:rPr>
      </w:pPr>
    </w:p>
    <w:p>
      <w:pPr>
        <w:rPr>
          <w:sz w:val="28"/>
          <w:szCs w:val="28"/>
        </w:rPr>
      </w:pPr>
    </w:p>
    <w:p>
      <w:pPr>
        <w:rPr>
          <w:sz w:val="28"/>
          <w:szCs w:val="28"/>
        </w:rPr>
      </w:pPr>
      <w:r>
        <w:rPr>
          <w:rFonts w:hint="eastAsia"/>
          <w:sz w:val="28"/>
          <w:szCs w:val="28"/>
        </w:rPr>
        <w:t xml:space="preserve">    出卖人：_______________________________________</w:t>
      </w:r>
    </w:p>
    <w:p>
      <w:pPr>
        <w:ind w:firstLine="560" w:firstLineChars="200"/>
        <w:rPr>
          <w:sz w:val="28"/>
          <w:szCs w:val="28"/>
          <w:u w:val="single"/>
        </w:rPr>
      </w:pPr>
      <w:r>
        <w:rPr>
          <w:rFonts w:hint="eastAsia"/>
          <w:sz w:val="28"/>
          <w:szCs w:val="28"/>
        </w:rPr>
        <w:t>买受人：_______________________________________</w:t>
      </w:r>
    </w:p>
    <w:p>
      <w:pPr>
        <w:rPr>
          <w:sz w:val="28"/>
          <w:szCs w:val="28"/>
        </w:rPr>
      </w:pPr>
    </w:p>
    <w:p>
      <w:pPr>
        <w:rPr>
          <w:sz w:val="28"/>
          <w:szCs w:val="28"/>
        </w:rPr>
      </w:pPr>
    </w:p>
    <w:p>
      <w:pPr>
        <w:rPr>
          <w:sz w:val="28"/>
          <w:szCs w:val="28"/>
        </w:rPr>
      </w:pPr>
    </w:p>
    <w:p>
      <w:pPr>
        <w:pStyle w:val="20"/>
        <w:ind w:firstLine="560"/>
        <w:rPr>
          <w:sz w:val="28"/>
          <w:szCs w:val="28"/>
        </w:rPr>
      </w:pPr>
    </w:p>
    <w:p>
      <w:pPr>
        <w:pStyle w:val="20"/>
        <w:ind w:firstLine="560"/>
        <w:rPr>
          <w:sz w:val="28"/>
          <w:szCs w:val="28"/>
        </w:rPr>
      </w:pPr>
    </w:p>
    <w:p>
      <w:pPr>
        <w:rPr>
          <w:sz w:val="28"/>
          <w:szCs w:val="28"/>
        </w:rPr>
      </w:pPr>
      <w:r>
        <w:rPr>
          <w:sz w:val="28"/>
        </w:rPr>
        <mc:AlternateContent>
          <mc:Choice Requires="wps">
            <w:drawing>
              <wp:anchor distT="0" distB="0" distL="114300" distR="114300" simplePos="0" relativeHeight="251664384" behindDoc="0" locked="0" layoutInCell="1" allowOverlap="1">
                <wp:simplePos x="0" y="0"/>
                <wp:positionH relativeFrom="column">
                  <wp:posOffset>339725</wp:posOffset>
                </wp:positionH>
                <wp:positionV relativeFrom="paragraph">
                  <wp:posOffset>241935</wp:posOffset>
                </wp:positionV>
                <wp:extent cx="4005580" cy="735330"/>
                <wp:effectExtent l="4445" t="4445" r="9525" b="2222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005580" cy="735330"/>
                        </a:xfrm>
                        <a:prstGeom prst="rect">
                          <a:avLst/>
                        </a:prstGeom>
                        <a:solidFill>
                          <a:srgbClr val="FFFFFF"/>
                        </a:solidFill>
                        <a:ln w="9525">
                          <a:solidFill>
                            <a:srgbClr val="FFFFFF"/>
                          </a:solidFill>
                          <a:miter lim="800000"/>
                        </a:ln>
                      </wps:spPr>
                      <wps:txbx>
                        <w:txbxContent>
                          <w:p>
                            <w:pPr>
                              <w:snapToGrid w:val="0"/>
                              <w:spacing w:line="480" w:lineRule="exact"/>
                              <w:jc w:val="center"/>
                              <w:rPr>
                                <w:sz w:val="28"/>
                                <w:szCs w:val="28"/>
                              </w:rPr>
                            </w:pPr>
                            <w:r>
                              <w:rPr>
                                <w:rFonts w:hint="eastAsia"/>
                                <w:sz w:val="28"/>
                                <w:szCs w:val="28"/>
                              </w:rPr>
                              <w:t>武汉市住房保障和房屋管理局</w:t>
                            </w:r>
                          </w:p>
                          <w:p>
                            <w:pPr>
                              <w:snapToGrid w:val="0"/>
                              <w:spacing w:line="480" w:lineRule="exact"/>
                              <w:jc w:val="center"/>
                              <w:rPr>
                                <w:sz w:val="28"/>
                                <w:szCs w:val="28"/>
                              </w:rPr>
                            </w:pPr>
                            <w:r>
                              <w:rPr>
                                <w:rFonts w:hint="eastAsia"/>
                                <w:sz w:val="28"/>
                                <w:szCs w:val="28"/>
                              </w:rPr>
                              <w:t>武汉市市场监督管理局</w:t>
                            </w:r>
                          </w:p>
                          <w:p>
                            <w:pPr>
                              <w:snapToGrid w:val="0"/>
                              <w:spacing w:line="480" w:lineRule="exact"/>
                              <w:jc w:val="center"/>
                              <w:rPr>
                                <w:sz w:val="28"/>
                                <w:szCs w:val="28"/>
                              </w:rPr>
                            </w:pPr>
                          </w:p>
                          <w:p/>
                        </w:txbxContent>
                      </wps:txbx>
                      <wps:bodyPr rot="0" vert="horz" wrap="square" lIns="91439" tIns="45720" rIns="91439" bIns="45720" anchor="t" anchorCtr="0" upright="1">
                        <a:noAutofit/>
                      </wps:bodyPr>
                    </wps:wsp>
                  </a:graphicData>
                </a:graphic>
              </wp:anchor>
            </w:drawing>
          </mc:Choice>
          <mc:Fallback>
            <w:pict>
              <v:shape id="_x0000_s1026" o:spid="_x0000_s1026" o:spt="202" type="#_x0000_t202" style="position:absolute;left:0pt;margin-left:26.75pt;margin-top:19.05pt;height:57.9pt;width:315.4pt;z-index:251664384;mso-width-relative:page;mso-height-relative:page;" fillcolor="#FFFFFF" filled="t" stroked="t" coordsize="21600,21600" o:gfxdata="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aCAXvYAAAACQEAAA8AAAAAAAAAAQAgAAAAIgAAAGRycy9kb3ducmV2LnhtbFBLAQIUABQAAAAI&#10;AIdO4kCmBPTdJgIAADkEAAAOAAAAAAAAAAEAIAAAACcBAABkcnMvZTJvRG9jLnhtbFBLBQYAAAAA&#10;BgAGAFkBAAC/BQAAAAA=&#10;">
                <v:fill on="t" focussize="0,0"/>
                <v:stroke color="#FFFFFF" miterlimit="8" joinstyle="miter"/>
                <v:imagedata o:title=""/>
                <o:lock v:ext="edit" aspectratio="f"/>
                <v:textbox inset="7.19992125984252pt,1.27mm,7.19992125984252pt,1.27mm">
                  <w:txbxContent>
                    <w:p>
                      <w:pPr>
                        <w:snapToGrid w:val="0"/>
                        <w:spacing w:line="480" w:lineRule="exact"/>
                        <w:jc w:val="center"/>
                        <w:rPr>
                          <w:sz w:val="28"/>
                          <w:szCs w:val="28"/>
                        </w:rPr>
                      </w:pPr>
                      <w:r>
                        <w:rPr>
                          <w:rFonts w:hint="eastAsia"/>
                          <w:sz w:val="28"/>
                          <w:szCs w:val="28"/>
                        </w:rPr>
                        <w:t>武汉市住房保障和房屋管理局</w:t>
                      </w:r>
                    </w:p>
                    <w:p>
                      <w:pPr>
                        <w:snapToGrid w:val="0"/>
                        <w:spacing w:line="480" w:lineRule="exact"/>
                        <w:jc w:val="center"/>
                        <w:rPr>
                          <w:sz w:val="28"/>
                          <w:szCs w:val="28"/>
                        </w:rPr>
                      </w:pPr>
                      <w:r>
                        <w:rPr>
                          <w:rFonts w:hint="eastAsia"/>
                          <w:sz w:val="28"/>
                          <w:szCs w:val="28"/>
                        </w:rPr>
                        <w:t>武汉市市场监督管理局</w:t>
                      </w:r>
                    </w:p>
                    <w:p>
                      <w:pPr>
                        <w:snapToGrid w:val="0"/>
                        <w:spacing w:line="480" w:lineRule="exact"/>
                        <w:jc w:val="center"/>
                        <w:rPr>
                          <w:sz w:val="28"/>
                          <w:szCs w:val="28"/>
                        </w:rPr>
                      </w:pPr>
                    </w:p>
                    <w:p/>
                  </w:txbxContent>
                </v:textbox>
              </v:shape>
            </w:pict>
          </mc:Fallback>
        </mc:AlternateContent>
      </w:r>
    </w:p>
    <w:p>
      <w:pPr>
        <w:rPr>
          <w:sz w:val="28"/>
          <w:szCs w:val="28"/>
        </w:rPr>
      </w:pPr>
      <w:r>
        <w:rPr>
          <w:rFonts w:hint="eastAsia"/>
          <w:sz w:val="28"/>
          <w:szCs w:val="28"/>
        </w:rPr>
        <w:t xml:space="preserve">                                                 监制</w:t>
      </w:r>
    </w:p>
    <w:p>
      <w:pPr>
        <w:rPr>
          <w:sz w:val="28"/>
          <w:szCs w:val="28"/>
        </w:rPr>
      </w:pPr>
      <w:r>
        <w:rPr>
          <w:rFonts w:hint="eastAsia"/>
          <w:sz w:val="28"/>
          <w:szCs w:val="28"/>
        </w:rPr>
        <w:t xml:space="preserve">  </w:t>
      </w:r>
    </w:p>
    <w:p>
      <w:pPr>
        <w:jc w:val="center"/>
        <w:rPr>
          <w:sz w:val="28"/>
          <w:szCs w:val="28"/>
        </w:rPr>
      </w:pPr>
      <w:r>
        <w:rPr>
          <w:rFonts w:hint="eastAsia"/>
          <w:sz w:val="28"/>
          <w:szCs w:val="28"/>
        </w:rPr>
        <w:t>二〇二四年四月</w:t>
      </w:r>
    </w:p>
    <w:p>
      <w:pPr>
        <w:rPr>
          <w:b/>
          <w:bCs/>
          <w:sz w:val="44"/>
          <w:szCs w:val="28"/>
        </w:rPr>
      </w:pPr>
    </w:p>
    <w:p>
      <w:pPr>
        <w:jc w:val="center"/>
        <w:rPr>
          <w:b/>
          <w:bCs/>
          <w:sz w:val="44"/>
          <w:szCs w:val="28"/>
        </w:rPr>
      </w:pPr>
      <w:r>
        <w:rPr>
          <w:rFonts w:hint="eastAsia"/>
          <w:b/>
          <w:bCs/>
          <w:sz w:val="44"/>
          <w:szCs w:val="28"/>
        </w:rPr>
        <w:t>目    录</w:t>
      </w:r>
    </w:p>
    <w:p>
      <w:pPr>
        <w:jc w:val="center"/>
        <w:rPr>
          <w:b/>
          <w:bCs/>
          <w:sz w:val="44"/>
          <w:szCs w:val="28"/>
        </w:rPr>
      </w:pPr>
    </w:p>
    <w:p>
      <w:pPr>
        <w:rPr>
          <w:sz w:val="28"/>
          <w:szCs w:val="28"/>
        </w:rPr>
      </w:pPr>
      <w:r>
        <w:rPr>
          <w:rFonts w:hint="eastAsia"/>
          <w:sz w:val="28"/>
          <w:szCs w:val="28"/>
        </w:rPr>
        <w:t>说    明</w:t>
      </w:r>
    </w:p>
    <w:p>
      <w:pPr>
        <w:rPr>
          <w:sz w:val="28"/>
          <w:szCs w:val="28"/>
        </w:rPr>
      </w:pPr>
      <w:r>
        <w:rPr>
          <w:rFonts w:hint="eastAsia"/>
          <w:sz w:val="28"/>
          <w:szCs w:val="28"/>
        </w:rPr>
        <w:t>专业术语解释</w:t>
      </w:r>
    </w:p>
    <w:p>
      <w:pPr>
        <w:rPr>
          <w:sz w:val="28"/>
          <w:szCs w:val="28"/>
        </w:rPr>
      </w:pPr>
      <w:r>
        <w:rPr>
          <w:rFonts w:hint="eastAsia"/>
          <w:sz w:val="28"/>
          <w:szCs w:val="28"/>
        </w:rPr>
        <w:t>第一章  合同当事人</w:t>
      </w:r>
    </w:p>
    <w:p>
      <w:pPr>
        <w:rPr>
          <w:sz w:val="28"/>
          <w:szCs w:val="28"/>
        </w:rPr>
      </w:pPr>
      <w:r>
        <w:rPr>
          <w:rFonts w:hint="eastAsia"/>
          <w:sz w:val="28"/>
          <w:szCs w:val="28"/>
        </w:rPr>
        <w:t>第二章  商品房基本状况</w:t>
      </w:r>
    </w:p>
    <w:p>
      <w:pPr>
        <w:rPr>
          <w:sz w:val="28"/>
          <w:szCs w:val="28"/>
        </w:rPr>
      </w:pPr>
      <w:r>
        <w:rPr>
          <w:rFonts w:hint="eastAsia"/>
          <w:sz w:val="28"/>
          <w:szCs w:val="28"/>
        </w:rPr>
        <w:t>第三章  商品房价款</w:t>
      </w:r>
    </w:p>
    <w:p>
      <w:pPr>
        <w:rPr>
          <w:sz w:val="28"/>
          <w:szCs w:val="28"/>
        </w:rPr>
      </w:pPr>
      <w:r>
        <w:rPr>
          <w:rFonts w:hint="eastAsia"/>
          <w:sz w:val="28"/>
          <w:szCs w:val="28"/>
        </w:rPr>
        <w:t>第四章  商品房交付条件与交付手续</w:t>
      </w:r>
    </w:p>
    <w:p>
      <w:pPr>
        <w:rPr>
          <w:sz w:val="28"/>
          <w:szCs w:val="28"/>
        </w:rPr>
      </w:pPr>
      <w:r>
        <w:rPr>
          <w:rFonts w:hint="eastAsia"/>
          <w:sz w:val="28"/>
          <w:szCs w:val="28"/>
        </w:rPr>
        <w:t>第五章  商品房质量及保修责任</w:t>
      </w:r>
    </w:p>
    <w:p>
      <w:pPr>
        <w:rPr>
          <w:sz w:val="28"/>
          <w:szCs w:val="28"/>
        </w:rPr>
      </w:pPr>
      <w:r>
        <w:rPr>
          <w:rFonts w:hint="eastAsia"/>
          <w:sz w:val="28"/>
          <w:szCs w:val="28"/>
        </w:rPr>
        <w:t>第六章　合同网签备案</w:t>
      </w:r>
    </w:p>
    <w:p>
      <w:pPr>
        <w:rPr>
          <w:sz w:val="28"/>
          <w:szCs w:val="28"/>
        </w:rPr>
      </w:pPr>
      <w:r>
        <w:rPr>
          <w:rFonts w:hint="eastAsia"/>
          <w:sz w:val="28"/>
          <w:szCs w:val="28"/>
        </w:rPr>
        <w:t>第七章　物业管理</w:t>
      </w:r>
    </w:p>
    <w:p>
      <w:pPr>
        <w:rPr>
          <w:sz w:val="28"/>
          <w:szCs w:val="28"/>
        </w:rPr>
      </w:pPr>
      <w:r>
        <w:rPr>
          <w:rFonts w:hint="eastAsia"/>
          <w:sz w:val="28"/>
          <w:szCs w:val="28"/>
        </w:rPr>
        <w:t>第八章  其他事项</w:t>
      </w:r>
    </w:p>
    <w:p>
      <w:pPr>
        <w:rPr>
          <w:sz w:val="28"/>
          <w:szCs w:val="28"/>
        </w:rPr>
      </w:pPr>
    </w:p>
    <w:p>
      <w:pPr>
        <w:rPr>
          <w:sz w:val="28"/>
          <w:szCs w:val="28"/>
        </w:rPr>
      </w:pPr>
    </w:p>
    <w:p>
      <w:pPr>
        <w:rPr>
          <w:sz w:val="28"/>
          <w:szCs w:val="28"/>
        </w:rPr>
      </w:pPr>
    </w:p>
    <w:p>
      <w:pPr>
        <w:rPr>
          <w:sz w:val="28"/>
          <w:szCs w:val="28"/>
        </w:rPr>
      </w:pPr>
    </w:p>
    <w:p>
      <w:pPr>
        <w:jc w:val="left"/>
        <w:rPr>
          <w:sz w:val="28"/>
          <w:szCs w:val="28"/>
        </w:rPr>
        <w:sectPr>
          <w:footerReference r:id="rId56" w:type="default"/>
          <w:pgSz w:w="11906" w:h="16838"/>
          <w:pgMar w:top="1440" w:right="1418" w:bottom="1440" w:left="1588" w:header="851" w:footer="992" w:gutter="0"/>
          <w:pgNumType w:fmt="decimal"/>
          <w:cols w:space="425" w:num="1"/>
          <w:docGrid w:type="linesAndChars" w:linePitch="312" w:charSpace="0"/>
        </w:sectPr>
      </w:pPr>
    </w:p>
    <w:p>
      <w:pPr>
        <w:jc w:val="left"/>
        <w:rPr>
          <w:sz w:val="28"/>
          <w:szCs w:val="28"/>
        </w:rPr>
      </w:pPr>
    </w:p>
    <w:p>
      <w:pPr>
        <w:jc w:val="center"/>
        <w:rPr>
          <w:b/>
          <w:bCs/>
          <w:sz w:val="44"/>
          <w:szCs w:val="28"/>
        </w:rPr>
      </w:pPr>
      <w:r>
        <w:rPr>
          <w:rFonts w:hint="eastAsia"/>
          <w:b/>
          <w:bCs/>
          <w:sz w:val="44"/>
          <w:szCs w:val="28"/>
        </w:rPr>
        <w:t>说    明</w:t>
      </w:r>
    </w:p>
    <w:p>
      <w:pPr>
        <w:spacing w:line="500" w:lineRule="exact"/>
        <w:ind w:firstLine="560" w:firstLineChars="200"/>
        <w:rPr>
          <w:sz w:val="28"/>
          <w:szCs w:val="28"/>
        </w:rPr>
      </w:pPr>
    </w:p>
    <w:p>
      <w:pPr>
        <w:spacing w:line="500" w:lineRule="exact"/>
        <w:ind w:firstLine="560" w:firstLineChars="200"/>
        <w:rPr>
          <w:sz w:val="28"/>
          <w:szCs w:val="28"/>
        </w:rPr>
      </w:pPr>
      <w:r>
        <w:rPr>
          <w:sz w:val="28"/>
          <w:szCs w:val="28"/>
        </w:rPr>
        <w:t>1.</w:t>
      </w:r>
      <w:r>
        <w:rPr>
          <w:rFonts w:hint="eastAsia"/>
          <w:sz w:val="28"/>
          <w:szCs w:val="28"/>
        </w:rPr>
        <w:t>本合同文本在住房和城乡建设部、国家市场监督管理总局共同制定的示范文本基础上，结合我市实际予以调整。</w:t>
      </w:r>
    </w:p>
    <w:p>
      <w:pPr>
        <w:spacing w:line="500" w:lineRule="exact"/>
        <w:ind w:firstLine="560" w:firstLineChars="200"/>
        <w:rPr>
          <w:sz w:val="28"/>
          <w:szCs w:val="28"/>
        </w:rPr>
      </w:pPr>
      <w:r>
        <w:rPr>
          <w:rFonts w:hint="eastAsia"/>
          <w:sz w:val="28"/>
          <w:szCs w:val="28"/>
        </w:rPr>
        <w:t>2.签订本合同前，出卖人应当向买受人出示有关权属证书或证明文件。</w:t>
      </w:r>
    </w:p>
    <w:p>
      <w:pPr>
        <w:spacing w:line="500" w:lineRule="exact"/>
        <w:ind w:firstLine="560" w:firstLineChars="200"/>
        <w:rPr>
          <w:sz w:val="28"/>
          <w:szCs w:val="28"/>
        </w:rPr>
      </w:pPr>
      <w:r>
        <w:rPr>
          <w:rFonts w:hint="eastAsia"/>
          <w:sz w:val="28"/>
          <w:szCs w:val="28"/>
        </w:rPr>
        <w:t xml:space="preserve">3.出卖人应当就合同重大事项对买受人尽到提示义务，特别是商品房价款、计价方式、交付条件、抵押情况等。买受人应当审慎签订合同，在签订本合同前，要仔细阅读合同条款，特别是审阅其中具有选择性、补充性、修改性的内容。买受人要充分认识到因市场波动可能带来的风险，注意防范潜在的市场风险和交易风险。 </w:t>
      </w:r>
    </w:p>
    <w:p>
      <w:pPr>
        <w:spacing w:line="500" w:lineRule="exact"/>
        <w:ind w:firstLine="560" w:firstLineChars="200"/>
        <w:rPr>
          <w:sz w:val="28"/>
          <w:szCs w:val="28"/>
        </w:rPr>
      </w:pPr>
      <w:r>
        <w:rPr>
          <w:rFonts w:hint="eastAsia"/>
          <w:sz w:val="28"/>
          <w:szCs w:val="28"/>
        </w:rPr>
        <w:t>4.本合同文本</w:t>
      </w:r>
      <w:r>
        <w:rPr>
          <w:rFonts w:hint="eastAsia" w:ascii="方正仿宋简体" w:hAnsi="方正仿宋简体" w:eastAsia="方正仿宋简体" w:cs="方正仿宋简体"/>
          <w:sz w:val="28"/>
          <w:szCs w:val="28"/>
        </w:rPr>
        <w:t>【】</w:t>
      </w:r>
      <w:r>
        <w:rPr>
          <w:rFonts w:hint="eastAsia"/>
          <w:sz w:val="28"/>
          <w:szCs w:val="28"/>
        </w:rPr>
        <w:t>中选择内容、空格部位填写内容及其他需要删除或添加的内容，双方当事人应当依法如实填写或协商确定。</w:t>
      </w:r>
    </w:p>
    <w:p>
      <w:pPr>
        <w:spacing w:line="500" w:lineRule="exact"/>
        <w:ind w:firstLine="560" w:firstLineChars="200"/>
        <w:rPr>
          <w:sz w:val="28"/>
          <w:szCs w:val="28"/>
        </w:rPr>
      </w:pPr>
      <w:r>
        <w:rPr>
          <w:rFonts w:hint="eastAsia"/>
          <w:sz w:val="28"/>
          <w:szCs w:val="28"/>
        </w:rPr>
        <w:t xml:space="preserve">5.出卖人与买受人可以针对本合同文本中没有约定或者约定不明确的内容，根据所售项目的具体情况在相关条款后的空白行中进行补充约定，也可以另行签订补充协议。 </w:t>
      </w:r>
    </w:p>
    <w:p>
      <w:pPr>
        <w:spacing w:line="500" w:lineRule="exact"/>
        <w:ind w:firstLine="560" w:firstLineChars="200"/>
        <w:rPr>
          <w:sz w:val="28"/>
          <w:szCs w:val="28"/>
        </w:rPr>
      </w:pPr>
      <w:r>
        <w:rPr>
          <w:rFonts w:hint="eastAsia"/>
          <w:sz w:val="28"/>
          <w:szCs w:val="28"/>
        </w:rPr>
        <w:t xml:space="preserve">6.双方当事人可以根据实际情况约定本合同原件的份数，并在签订合同时认真核对，以确保各份合同内容一致；在任何情况下，出卖人和买受人都应当至少持有一份合同原件。 </w:t>
      </w:r>
    </w:p>
    <w:p>
      <w:pPr>
        <w:rPr>
          <w:sz w:val="28"/>
          <w:szCs w:val="28"/>
        </w:rPr>
      </w:pPr>
      <w:r>
        <w:rPr>
          <w:rFonts w:hint="eastAsia"/>
          <w:sz w:val="28"/>
          <w:szCs w:val="28"/>
        </w:rPr>
        <w:t xml:space="preserve"> </w:t>
      </w:r>
    </w:p>
    <w:p>
      <w:pPr>
        <w:rPr>
          <w:sz w:val="28"/>
          <w:szCs w:val="28"/>
        </w:rPr>
      </w:pPr>
    </w:p>
    <w:p>
      <w:pPr>
        <w:rPr>
          <w:sz w:val="28"/>
          <w:szCs w:val="28"/>
        </w:rPr>
      </w:pPr>
    </w:p>
    <w:p>
      <w:pPr>
        <w:rPr>
          <w:sz w:val="28"/>
          <w:szCs w:val="28"/>
        </w:rPr>
      </w:pPr>
    </w:p>
    <w:p>
      <w:pPr>
        <w:jc w:val="center"/>
        <w:rPr>
          <w:b/>
          <w:bCs/>
          <w:sz w:val="44"/>
          <w:szCs w:val="28"/>
        </w:rPr>
      </w:pPr>
      <w:r>
        <w:rPr>
          <w:rFonts w:hint="eastAsia"/>
          <w:b/>
          <w:bCs/>
          <w:sz w:val="44"/>
          <w:szCs w:val="28"/>
        </w:rPr>
        <w:br w:type="page"/>
      </w:r>
    </w:p>
    <w:p>
      <w:pPr>
        <w:jc w:val="center"/>
        <w:rPr>
          <w:b/>
          <w:bCs/>
          <w:sz w:val="44"/>
          <w:szCs w:val="28"/>
        </w:rPr>
      </w:pPr>
      <w:r>
        <w:rPr>
          <w:rFonts w:hint="eastAsia"/>
          <w:b/>
          <w:bCs/>
          <w:sz w:val="44"/>
          <w:szCs w:val="28"/>
        </w:rPr>
        <w:t>专业术语解释</w:t>
      </w:r>
    </w:p>
    <w:p>
      <w:pPr>
        <w:spacing w:line="460" w:lineRule="exact"/>
        <w:ind w:firstLine="560" w:firstLineChars="200"/>
        <w:rPr>
          <w:sz w:val="28"/>
          <w:szCs w:val="28"/>
        </w:rPr>
      </w:pPr>
    </w:p>
    <w:p>
      <w:pPr>
        <w:numPr>
          <w:ilvl w:val="0"/>
          <w:numId w:val="10"/>
        </w:numPr>
        <w:spacing w:line="460" w:lineRule="exact"/>
        <w:ind w:firstLine="560" w:firstLineChars="200"/>
        <w:rPr>
          <w:sz w:val="28"/>
          <w:szCs w:val="28"/>
        </w:rPr>
      </w:pPr>
      <w:r>
        <w:rPr>
          <w:rFonts w:hint="eastAsia"/>
          <w:sz w:val="28"/>
          <w:szCs w:val="28"/>
        </w:rPr>
        <w:t xml:space="preserve">商品房现售：是指房地产开发企业将竣工验收合格的商品房出售给买受人，并由买受人支付定金或房价款的行为。 </w:t>
      </w:r>
    </w:p>
    <w:p>
      <w:pPr>
        <w:spacing w:line="460" w:lineRule="exact"/>
        <w:ind w:firstLine="560" w:firstLineChars="200"/>
        <w:rPr>
          <w:sz w:val="28"/>
          <w:szCs w:val="28"/>
        </w:rPr>
      </w:pPr>
      <w:r>
        <w:rPr>
          <w:rFonts w:hint="eastAsia"/>
          <w:sz w:val="28"/>
          <w:szCs w:val="28"/>
        </w:rPr>
        <w:t xml:space="preserve">2.法定代理人：是指依照法律规定直接取得代理权的人。 </w:t>
      </w:r>
    </w:p>
    <w:p>
      <w:pPr>
        <w:spacing w:line="460" w:lineRule="exact"/>
        <w:ind w:firstLine="560" w:firstLineChars="200"/>
        <w:rPr>
          <w:sz w:val="28"/>
          <w:szCs w:val="28"/>
        </w:rPr>
      </w:pPr>
      <w:r>
        <w:rPr>
          <w:rFonts w:hint="eastAsia"/>
          <w:sz w:val="28"/>
          <w:szCs w:val="28"/>
        </w:rPr>
        <w:t xml:space="preserve">3.套内建筑面积：成套房屋的套内建筑面积，由套内使用面积、套内墙体面积、套内阳台建筑面积三部分组成。 </w:t>
      </w:r>
    </w:p>
    <w:p>
      <w:pPr>
        <w:spacing w:line="460" w:lineRule="exact"/>
        <w:ind w:firstLine="560" w:firstLineChars="200"/>
        <w:rPr>
          <w:sz w:val="28"/>
          <w:szCs w:val="28"/>
        </w:rPr>
      </w:pPr>
      <w:r>
        <w:rPr>
          <w:rFonts w:hint="eastAsia"/>
          <w:sz w:val="28"/>
          <w:szCs w:val="28"/>
        </w:rPr>
        <w:t xml:space="preserve">4.房屋的建筑面积：是指房屋外墙（柱）勒脚以上各层的外围水平投影面积，包括阳台、挑廊、地下室、室外楼梯等，且具备有上盖，结构牢固，层高2.20M以上（含2.20M）的永久性建筑。 </w:t>
      </w:r>
    </w:p>
    <w:p>
      <w:pPr>
        <w:spacing w:line="460" w:lineRule="exact"/>
        <w:ind w:firstLine="560" w:firstLineChars="200"/>
        <w:rPr>
          <w:sz w:val="28"/>
          <w:szCs w:val="28"/>
        </w:rPr>
      </w:pPr>
      <w:r>
        <w:rPr>
          <w:rFonts w:hint="eastAsia"/>
          <w:sz w:val="28"/>
          <w:szCs w:val="28"/>
        </w:rPr>
        <w:t xml:space="preserve">5.不可抗力：是指不能预见、不能避免并不能克服的客观情况。 </w:t>
      </w:r>
    </w:p>
    <w:p>
      <w:pPr>
        <w:spacing w:line="460" w:lineRule="exact"/>
        <w:ind w:firstLine="560" w:firstLineChars="200"/>
        <w:rPr>
          <w:sz w:val="28"/>
          <w:szCs w:val="28"/>
        </w:rPr>
      </w:pPr>
      <w:r>
        <w:rPr>
          <w:rFonts w:hint="eastAsia"/>
          <w:sz w:val="28"/>
          <w:szCs w:val="28"/>
        </w:rPr>
        <w:t xml:space="preserve">6.民用建筑节能：是指在保证民用建筑使用功能和室内热环境质量的前提下，降低其使用过程中能源消耗的活动。民用建筑是指居住建筑、国家机关办公建筑和商业、服务业、教育、卫生等其他公共建筑。 </w:t>
      </w:r>
    </w:p>
    <w:p>
      <w:pPr>
        <w:spacing w:line="460" w:lineRule="exact"/>
        <w:ind w:firstLine="560" w:firstLineChars="200"/>
        <w:rPr>
          <w:sz w:val="28"/>
          <w:szCs w:val="28"/>
        </w:rPr>
      </w:pPr>
      <w:r>
        <w:rPr>
          <w:rFonts w:hint="eastAsia"/>
          <w:sz w:val="28"/>
          <w:szCs w:val="28"/>
        </w:rPr>
        <w:t>7.分割拆零销售：是指房地产开发企业将成套的商品住宅分割为若干部分分别出售给买受人的销售方式。</w:t>
      </w:r>
    </w:p>
    <w:p>
      <w:pPr>
        <w:spacing w:line="460" w:lineRule="exact"/>
        <w:ind w:firstLine="560" w:firstLineChars="200"/>
        <w:rPr>
          <w:sz w:val="28"/>
          <w:szCs w:val="28"/>
        </w:rPr>
      </w:pPr>
      <w:r>
        <w:rPr>
          <w:rFonts w:hint="eastAsia"/>
          <w:sz w:val="28"/>
          <w:szCs w:val="28"/>
        </w:rPr>
        <w:t>8.返本销售：是指房地产开发企业以定期向买受人返还购房款的方式销售商品房的行为。</w:t>
      </w:r>
    </w:p>
    <w:p>
      <w:pPr>
        <w:spacing w:line="460" w:lineRule="exact"/>
        <w:ind w:firstLine="560" w:firstLineChars="200"/>
        <w:rPr>
          <w:sz w:val="28"/>
          <w:szCs w:val="28"/>
        </w:rPr>
      </w:pPr>
      <w:r>
        <w:rPr>
          <w:rFonts w:hint="eastAsia"/>
          <w:sz w:val="28"/>
          <w:szCs w:val="28"/>
        </w:rPr>
        <w:t>9.合同网签备案：是指房屋交易合同网上签约备案。</w:t>
      </w:r>
    </w:p>
    <w:p>
      <w:pPr>
        <w:spacing w:line="460" w:lineRule="exact"/>
        <w:ind w:firstLine="560" w:firstLineChars="200"/>
        <w:rPr>
          <w:sz w:val="28"/>
          <w:szCs w:val="28"/>
        </w:rPr>
      </w:pPr>
      <w:r>
        <w:rPr>
          <w:rFonts w:hint="eastAsia"/>
          <w:sz w:val="28"/>
          <w:szCs w:val="28"/>
        </w:rPr>
        <w:t>1</w:t>
      </w:r>
      <w:r>
        <w:rPr>
          <w:sz w:val="28"/>
          <w:szCs w:val="28"/>
        </w:rPr>
        <w:t>0</w:t>
      </w:r>
      <w:r>
        <w:rPr>
          <w:rFonts w:hint="eastAsia"/>
          <w:sz w:val="28"/>
          <w:szCs w:val="28"/>
        </w:rPr>
        <w:t>.不动产登记: 是指不动产登记机构依法将不动产权利归属和其他法定事项记载于不动产登记簿的行为。</w:t>
      </w:r>
    </w:p>
    <w:p>
      <w:pPr>
        <w:spacing w:line="460" w:lineRule="exact"/>
        <w:ind w:firstLine="560" w:firstLineChars="200"/>
        <w:rPr>
          <w:sz w:val="28"/>
          <w:szCs w:val="28"/>
        </w:rPr>
      </w:pPr>
    </w:p>
    <w:p>
      <w:pPr>
        <w:spacing w:line="460" w:lineRule="exact"/>
        <w:ind w:firstLine="560" w:firstLineChars="200"/>
        <w:rPr>
          <w:sz w:val="28"/>
          <w:szCs w:val="28"/>
        </w:rPr>
      </w:pPr>
    </w:p>
    <w:p>
      <w:pPr>
        <w:spacing w:line="460" w:lineRule="exact"/>
        <w:ind w:firstLine="560" w:firstLineChars="200"/>
        <w:rPr>
          <w:b/>
          <w:bCs/>
          <w:sz w:val="44"/>
          <w:szCs w:val="28"/>
        </w:rPr>
      </w:pPr>
      <w:r>
        <w:rPr>
          <w:rFonts w:hint="eastAsia"/>
          <w:sz w:val="28"/>
          <w:szCs w:val="28"/>
        </w:rPr>
        <w:br w:type="page"/>
      </w:r>
    </w:p>
    <w:p>
      <w:pPr>
        <w:jc w:val="center"/>
        <w:rPr>
          <w:b/>
          <w:bCs/>
          <w:sz w:val="44"/>
          <w:szCs w:val="28"/>
        </w:rPr>
      </w:pPr>
      <w:r>
        <w:rPr>
          <w:rFonts w:hint="eastAsia"/>
          <w:b/>
          <w:bCs/>
          <w:sz w:val="44"/>
          <w:szCs w:val="28"/>
        </w:rPr>
        <w:t>商品房买卖合同</w:t>
      </w:r>
    </w:p>
    <w:p>
      <w:pPr>
        <w:jc w:val="center"/>
        <w:rPr>
          <w:sz w:val="32"/>
          <w:szCs w:val="28"/>
        </w:rPr>
      </w:pPr>
      <w:r>
        <w:rPr>
          <w:rFonts w:hint="eastAsia"/>
          <w:sz w:val="32"/>
          <w:szCs w:val="28"/>
        </w:rPr>
        <w:t>（现 售）</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出卖人向买受人出售其开发建设的房屋，双方当事人应当在自愿、平等、公平及诚实信用的基础上，根据《中华人民共和国民法典》《中华人民共和国城市房地产管理法》等法律规定，就商品房买卖相关内容协商达成一致意见，签订本商品房买卖合同。</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第一章  合同当事人</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出卖人：__________________________________________________</w:t>
      </w:r>
    </w:p>
    <w:p>
      <w:pPr>
        <w:spacing w:line="460" w:lineRule="exact"/>
        <w:ind w:firstLine="560" w:firstLineChars="200"/>
        <w:rPr>
          <w:sz w:val="28"/>
          <w:szCs w:val="28"/>
        </w:rPr>
      </w:pPr>
      <w:r>
        <w:rPr>
          <w:rFonts w:hint="eastAsia"/>
          <w:sz w:val="28"/>
          <w:szCs w:val="28"/>
        </w:rPr>
        <w:t>企业统一社会信用代码：____________________________________</w:t>
      </w:r>
    </w:p>
    <w:p>
      <w:pPr>
        <w:spacing w:line="460" w:lineRule="exact"/>
        <w:ind w:firstLine="560" w:firstLineChars="200"/>
        <w:rPr>
          <w:sz w:val="28"/>
          <w:szCs w:val="28"/>
        </w:rPr>
      </w:pPr>
      <w:r>
        <w:rPr>
          <w:rFonts w:hint="eastAsia"/>
          <w:sz w:val="28"/>
          <w:szCs w:val="28"/>
        </w:rPr>
        <w:t>开发企业资质证书号：______________________________________</w:t>
      </w:r>
    </w:p>
    <w:p>
      <w:pPr>
        <w:spacing w:line="460" w:lineRule="exact"/>
        <w:ind w:firstLine="560" w:firstLineChars="200"/>
        <w:rPr>
          <w:sz w:val="28"/>
          <w:szCs w:val="28"/>
        </w:rPr>
      </w:pPr>
      <w:r>
        <w:rPr>
          <w:rFonts w:hint="eastAsia"/>
          <w:sz w:val="28"/>
          <w:szCs w:val="28"/>
        </w:rPr>
        <w:t>通讯地址：________________________________________________</w:t>
      </w:r>
    </w:p>
    <w:p>
      <w:pPr>
        <w:spacing w:line="460" w:lineRule="exact"/>
        <w:ind w:firstLine="560" w:firstLineChars="200"/>
        <w:rPr>
          <w:sz w:val="28"/>
          <w:szCs w:val="28"/>
        </w:rPr>
      </w:pPr>
      <w:r>
        <w:rPr>
          <w:rFonts w:hint="eastAsia"/>
          <w:sz w:val="28"/>
          <w:szCs w:val="28"/>
        </w:rPr>
        <w:t>法定代表人：_________________  联系电话：_________________</w:t>
      </w:r>
    </w:p>
    <w:p>
      <w:pPr>
        <w:spacing w:line="460" w:lineRule="exact"/>
        <w:ind w:firstLine="560" w:firstLineChars="200"/>
        <w:rPr>
          <w:sz w:val="28"/>
          <w:szCs w:val="28"/>
        </w:rPr>
      </w:pPr>
      <w:r>
        <w:rPr>
          <w:rFonts w:hint="eastAsia"/>
          <w:sz w:val="28"/>
          <w:szCs w:val="28"/>
        </w:rPr>
        <w:t>委托代理人：_________________  联系电话：_________________</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委托销售经纪机构：________________________________________</w:t>
      </w:r>
    </w:p>
    <w:p>
      <w:pPr>
        <w:spacing w:line="460" w:lineRule="exact"/>
        <w:ind w:firstLine="560" w:firstLineChars="200"/>
        <w:rPr>
          <w:sz w:val="28"/>
          <w:szCs w:val="28"/>
        </w:rPr>
      </w:pPr>
      <w:r>
        <w:rPr>
          <w:rFonts w:hint="eastAsia"/>
          <w:sz w:val="28"/>
          <w:szCs w:val="28"/>
        </w:rPr>
        <w:t>企业统一社会信用代码：____________________________________</w:t>
      </w:r>
    </w:p>
    <w:p>
      <w:pPr>
        <w:spacing w:line="460" w:lineRule="exact"/>
        <w:ind w:firstLine="560" w:firstLineChars="200"/>
        <w:rPr>
          <w:sz w:val="28"/>
          <w:szCs w:val="28"/>
        </w:rPr>
      </w:pPr>
      <w:r>
        <w:rPr>
          <w:rFonts w:hint="eastAsia"/>
          <w:sz w:val="28"/>
          <w:szCs w:val="28"/>
        </w:rPr>
        <w:t>经纪机构备案证明号：______________________________________</w:t>
      </w:r>
    </w:p>
    <w:p>
      <w:pPr>
        <w:spacing w:line="460" w:lineRule="exact"/>
        <w:ind w:firstLine="560" w:firstLineChars="200"/>
        <w:rPr>
          <w:sz w:val="28"/>
          <w:szCs w:val="28"/>
        </w:rPr>
      </w:pPr>
      <w:r>
        <w:rPr>
          <w:rFonts w:hint="eastAsia"/>
          <w:sz w:val="28"/>
          <w:szCs w:val="28"/>
        </w:rPr>
        <w:t>通讯地址：________________________________________________</w:t>
      </w:r>
    </w:p>
    <w:p>
      <w:pPr>
        <w:spacing w:line="460" w:lineRule="exact"/>
        <w:ind w:firstLine="560" w:firstLineChars="200"/>
        <w:rPr>
          <w:sz w:val="28"/>
          <w:szCs w:val="28"/>
        </w:rPr>
      </w:pPr>
      <w:r>
        <w:rPr>
          <w:rFonts w:hint="eastAsia"/>
          <w:sz w:val="28"/>
          <w:szCs w:val="28"/>
        </w:rPr>
        <w:t>法定代表人：_________________  联系电话：_________________</w:t>
      </w:r>
    </w:p>
    <w:p>
      <w:pPr>
        <w:spacing w:line="460" w:lineRule="exact"/>
        <w:ind w:firstLine="560" w:firstLineChars="200"/>
        <w:rPr>
          <w:sz w:val="28"/>
          <w:szCs w:val="28"/>
        </w:rPr>
      </w:pPr>
    </w:p>
    <w:p>
      <w:pPr>
        <w:spacing w:line="460" w:lineRule="exact"/>
        <w:ind w:firstLine="560" w:firstLineChars="200"/>
        <w:rPr>
          <w:sz w:val="28"/>
          <w:szCs w:val="28"/>
          <w:u w:val="single"/>
        </w:rPr>
      </w:pPr>
      <w:r>
        <w:rPr>
          <w:rFonts w:hint="eastAsia"/>
          <w:sz w:val="28"/>
          <w:szCs w:val="28"/>
        </w:rPr>
        <w:t>置业顾问：</w:t>
      </w:r>
      <w:r>
        <w:rPr>
          <w:rFonts w:hint="eastAsia"/>
          <w:sz w:val="28"/>
          <w:szCs w:val="28"/>
          <w:u w:val="single"/>
        </w:rPr>
        <w:t xml:space="preserve">                   </w:t>
      </w:r>
      <w:r>
        <w:rPr>
          <w:rFonts w:hint="eastAsia"/>
          <w:sz w:val="28"/>
          <w:szCs w:val="28"/>
        </w:rPr>
        <w:t xml:space="preserve">  联系电话：</w:t>
      </w:r>
      <w:r>
        <w:rPr>
          <w:rFonts w:hint="eastAsia"/>
          <w:sz w:val="28"/>
          <w:szCs w:val="28"/>
          <w:u w:val="single"/>
        </w:rPr>
        <w:t xml:space="preserve">                 </w:t>
      </w:r>
    </w:p>
    <w:p>
      <w:pPr>
        <w:spacing w:line="460" w:lineRule="exact"/>
        <w:ind w:firstLine="560" w:firstLineChars="200"/>
        <w:rPr>
          <w:sz w:val="28"/>
          <w:szCs w:val="28"/>
          <w:u w:val="single"/>
        </w:rPr>
      </w:pPr>
      <w:r>
        <w:rPr>
          <w:rFonts w:hint="eastAsia"/>
          <w:sz w:val="28"/>
          <w:szCs w:val="28"/>
        </w:rPr>
        <w:t>身份证号码：</w:t>
      </w:r>
      <w:r>
        <w:rPr>
          <w:rFonts w:hint="eastAsia"/>
          <w:sz w:val="28"/>
          <w:szCs w:val="28"/>
          <w:u w:val="single"/>
        </w:rPr>
        <w:t xml:space="preserve">                                              </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买受人：__________________________________________________</w:t>
      </w:r>
    </w:p>
    <w:p>
      <w:pPr>
        <w:spacing w:line="460" w:lineRule="exact"/>
        <w:ind w:firstLine="560" w:firstLineChars="200"/>
        <w:rPr>
          <w:sz w:val="28"/>
          <w:szCs w:val="28"/>
        </w:rPr>
      </w:pPr>
      <w:r>
        <w:rPr>
          <w:rFonts w:hint="eastAsia"/>
          <w:sz w:val="28"/>
          <w:szCs w:val="28"/>
        </w:rPr>
        <w:t>【法定代表人】【负责人】：__________________________________</w:t>
      </w:r>
    </w:p>
    <w:p>
      <w:pPr>
        <w:spacing w:line="460" w:lineRule="exact"/>
        <w:ind w:firstLine="560" w:firstLineChars="200"/>
        <w:rPr>
          <w:sz w:val="28"/>
          <w:szCs w:val="28"/>
          <w:u w:val="single"/>
        </w:rPr>
      </w:pPr>
      <w:r>
        <w:rPr>
          <w:rFonts w:hint="eastAsia"/>
          <w:sz w:val="28"/>
          <w:szCs w:val="28"/>
        </w:rPr>
        <w:t>【国籍】【户籍所在地】：__________________________________</w:t>
      </w:r>
    </w:p>
    <w:p>
      <w:pPr>
        <w:spacing w:line="460" w:lineRule="exact"/>
        <w:ind w:firstLine="560" w:firstLineChars="200"/>
        <w:rPr>
          <w:sz w:val="28"/>
          <w:szCs w:val="28"/>
          <w:u w:val="single"/>
        </w:rPr>
      </w:pPr>
      <w:r>
        <w:rPr>
          <w:rFonts w:hint="eastAsia"/>
          <w:sz w:val="28"/>
          <w:szCs w:val="28"/>
        </w:rPr>
        <w:t>证件类型：【居民身份证】【护照】【外国人永久居留身份证】【企业统一社会信用代码】【______】，号码：_______________________</w:t>
      </w:r>
    </w:p>
    <w:p>
      <w:pPr>
        <w:spacing w:line="460" w:lineRule="exact"/>
        <w:ind w:firstLine="560" w:firstLineChars="200"/>
        <w:rPr>
          <w:sz w:val="28"/>
          <w:szCs w:val="28"/>
        </w:rPr>
      </w:pPr>
      <w:r>
        <w:rPr>
          <w:rFonts w:hint="eastAsia"/>
          <w:sz w:val="28"/>
          <w:szCs w:val="28"/>
        </w:rPr>
        <w:t>通讯地址：________________________________________________</w:t>
      </w:r>
    </w:p>
    <w:p>
      <w:pPr>
        <w:spacing w:line="460" w:lineRule="exact"/>
        <w:ind w:firstLine="560" w:firstLineChars="200"/>
        <w:rPr>
          <w:sz w:val="28"/>
          <w:szCs w:val="28"/>
        </w:rPr>
      </w:pPr>
      <w:r>
        <w:rPr>
          <w:rFonts w:hint="eastAsia"/>
          <w:sz w:val="28"/>
          <w:szCs w:val="28"/>
        </w:rPr>
        <w:t xml:space="preserve">联系电话：__________________ </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【委托代理人】【法定代理人】：____________________________</w:t>
      </w:r>
    </w:p>
    <w:p>
      <w:pPr>
        <w:spacing w:line="460" w:lineRule="exact"/>
        <w:ind w:firstLine="560" w:firstLineChars="200"/>
        <w:rPr>
          <w:sz w:val="28"/>
          <w:szCs w:val="28"/>
        </w:rPr>
      </w:pPr>
      <w:r>
        <w:rPr>
          <w:rFonts w:hint="eastAsia"/>
          <w:sz w:val="28"/>
          <w:szCs w:val="28"/>
        </w:rPr>
        <w:t>【国籍】【户籍所在地】：__________________________________</w:t>
      </w:r>
    </w:p>
    <w:p>
      <w:pPr>
        <w:spacing w:line="460" w:lineRule="exact"/>
        <w:ind w:firstLine="560" w:firstLineChars="200"/>
        <w:rPr>
          <w:sz w:val="28"/>
          <w:szCs w:val="28"/>
          <w:u w:val="single"/>
        </w:rPr>
      </w:pPr>
      <w:r>
        <w:rPr>
          <w:rFonts w:hint="eastAsia"/>
          <w:sz w:val="28"/>
          <w:szCs w:val="28"/>
        </w:rPr>
        <w:t>证件类型：【居民身份证】【护照】【外国人永久居留身份证】【企业统一社会信用代码】【______】，号码：_______________________</w:t>
      </w:r>
    </w:p>
    <w:p>
      <w:pPr>
        <w:spacing w:line="460" w:lineRule="exact"/>
        <w:ind w:firstLine="560" w:firstLineChars="200"/>
        <w:rPr>
          <w:sz w:val="28"/>
          <w:szCs w:val="28"/>
        </w:rPr>
      </w:pPr>
      <w:r>
        <w:rPr>
          <w:rFonts w:hint="eastAsia"/>
          <w:sz w:val="28"/>
          <w:szCs w:val="28"/>
        </w:rPr>
        <w:t>通讯地址：________________________________________________</w:t>
      </w:r>
    </w:p>
    <w:p>
      <w:pPr>
        <w:spacing w:line="460" w:lineRule="exact"/>
        <w:ind w:firstLine="560" w:firstLineChars="200"/>
        <w:rPr>
          <w:sz w:val="28"/>
          <w:szCs w:val="28"/>
        </w:rPr>
      </w:pPr>
      <w:r>
        <w:rPr>
          <w:rFonts w:hint="eastAsia"/>
          <w:sz w:val="28"/>
          <w:szCs w:val="28"/>
        </w:rPr>
        <w:t xml:space="preserve">联系电话：__________________ </w:t>
      </w:r>
    </w:p>
    <w:p>
      <w:pPr>
        <w:spacing w:line="460" w:lineRule="exact"/>
        <w:ind w:firstLine="560" w:firstLineChars="200"/>
        <w:rPr>
          <w:sz w:val="28"/>
          <w:szCs w:val="28"/>
          <w:u w:val="single"/>
        </w:rPr>
      </w:pPr>
      <w:r>
        <w:rPr>
          <w:rFonts w:hint="eastAsia"/>
          <w:sz w:val="28"/>
          <w:szCs w:val="28"/>
        </w:rPr>
        <w:t>共有方式为【按份共有】【共同共有】，按份共有份额为_________</w:t>
      </w:r>
    </w:p>
    <w:p>
      <w:pPr>
        <w:spacing w:line="460" w:lineRule="exact"/>
        <w:jc w:val="center"/>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第二章  商品房基本状况</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第一条</w:t>
      </w:r>
      <w:r>
        <w:rPr>
          <w:rFonts w:hint="eastAsia"/>
          <w:sz w:val="28"/>
          <w:szCs w:val="28"/>
        </w:rPr>
        <w:t xml:space="preserve">  项目建设依据</w:t>
      </w:r>
    </w:p>
    <w:p>
      <w:pPr>
        <w:spacing w:line="460" w:lineRule="exact"/>
        <w:ind w:firstLine="560" w:firstLineChars="200"/>
        <w:rPr>
          <w:sz w:val="28"/>
          <w:szCs w:val="28"/>
        </w:rPr>
      </w:pPr>
      <w:r>
        <w:rPr>
          <w:rFonts w:hint="eastAsia"/>
          <w:sz w:val="28"/>
          <w:szCs w:val="28"/>
        </w:rPr>
        <w:t>1.出卖人以【出让】【划拨】【_____】方式取得坐落于________【区】【市】【县】【_____】________________地块的建设用地使用权。该地块【不动产权证书号】【国有土地使用证号】为________________，土地使用权面积为_______平方米，地类用途为_______。买受人购买的商品房（以下简称该商品房）所占用的土地用途为_______，土地使用权年限自______年______月______日至_____年______月______日。</w:t>
      </w:r>
    </w:p>
    <w:p>
      <w:pPr>
        <w:spacing w:line="460" w:lineRule="exact"/>
        <w:ind w:firstLine="560" w:firstLineChars="200"/>
        <w:rPr>
          <w:sz w:val="28"/>
          <w:szCs w:val="28"/>
        </w:rPr>
      </w:pPr>
      <w:r>
        <w:rPr>
          <w:rFonts w:hint="eastAsia"/>
          <w:sz w:val="28"/>
          <w:szCs w:val="28"/>
        </w:rPr>
        <w:t>2.出卖人经批准，在上述地块上建设的商品房项目核准名称为___________________，建设工程规划许可证号为_____________________，容积率为______，建筑工程施工许可证号为_____________________。</w:t>
      </w:r>
    </w:p>
    <w:p>
      <w:pPr>
        <w:spacing w:line="460" w:lineRule="exact"/>
        <w:ind w:firstLine="562" w:firstLineChars="200"/>
        <w:rPr>
          <w:sz w:val="28"/>
          <w:szCs w:val="28"/>
        </w:rPr>
      </w:pPr>
      <w:r>
        <w:rPr>
          <w:rFonts w:hint="eastAsia"/>
          <w:b/>
          <w:bCs/>
          <w:sz w:val="28"/>
          <w:szCs w:val="28"/>
        </w:rPr>
        <w:t xml:space="preserve">第二条  </w:t>
      </w:r>
      <w:r>
        <w:rPr>
          <w:rFonts w:hint="eastAsia"/>
          <w:sz w:val="28"/>
          <w:szCs w:val="28"/>
        </w:rPr>
        <w:t>销售依据</w:t>
      </w:r>
    </w:p>
    <w:p>
      <w:pPr>
        <w:spacing w:line="460" w:lineRule="exact"/>
        <w:ind w:firstLine="560" w:firstLineChars="200"/>
        <w:rPr>
          <w:sz w:val="28"/>
          <w:szCs w:val="28"/>
        </w:rPr>
      </w:pPr>
      <w:r>
        <w:rPr>
          <w:rFonts w:hint="eastAsia"/>
          <w:sz w:val="28"/>
          <w:szCs w:val="28"/>
        </w:rPr>
        <w:t>该商品房已取得【现售备案证明文件】【不动产权证】，【现售备案号】【不动产权证书号】为_____________________，【备案机构】【不动产登记机构】为_____________________。</w:t>
      </w:r>
    </w:p>
    <w:p>
      <w:pPr>
        <w:spacing w:line="460" w:lineRule="exact"/>
        <w:ind w:firstLine="562" w:firstLineChars="200"/>
        <w:rPr>
          <w:sz w:val="28"/>
          <w:szCs w:val="28"/>
        </w:rPr>
      </w:pPr>
      <w:r>
        <w:rPr>
          <w:rFonts w:hint="eastAsia"/>
          <w:b/>
          <w:bCs/>
          <w:sz w:val="28"/>
          <w:szCs w:val="28"/>
        </w:rPr>
        <w:t xml:space="preserve">第三条  </w:t>
      </w:r>
      <w:r>
        <w:rPr>
          <w:rFonts w:hint="eastAsia"/>
          <w:sz w:val="28"/>
          <w:szCs w:val="28"/>
        </w:rPr>
        <w:t>商品房基本情况</w:t>
      </w:r>
    </w:p>
    <w:p>
      <w:pPr>
        <w:spacing w:line="460" w:lineRule="exact"/>
        <w:ind w:firstLine="560" w:firstLineChars="200"/>
        <w:rPr>
          <w:sz w:val="28"/>
          <w:szCs w:val="28"/>
        </w:rPr>
      </w:pPr>
      <w:r>
        <w:rPr>
          <w:rFonts w:hint="eastAsia"/>
          <w:sz w:val="28"/>
          <w:szCs w:val="28"/>
        </w:rPr>
        <w:t>1.该商品房的规划用途为【住宅】【办公】【商业】【_______】，交付标准为</w:t>
      </w:r>
      <w:r>
        <w:rPr>
          <w:rFonts w:hint="eastAsia" w:ascii="宋体" w:hAnsi="宋体" w:cs="SimSun-Identity-H"/>
          <w:kern w:val="0"/>
          <w:sz w:val="28"/>
          <w:szCs w:val="28"/>
        </w:rPr>
        <w:t>【全装修商品房】【毛坯商品房】。</w:t>
      </w:r>
    </w:p>
    <w:p>
      <w:pPr>
        <w:spacing w:line="460" w:lineRule="exact"/>
        <w:ind w:firstLine="560" w:firstLineChars="200"/>
        <w:rPr>
          <w:sz w:val="28"/>
          <w:szCs w:val="28"/>
        </w:rPr>
      </w:pPr>
      <w:r>
        <w:rPr>
          <w:rFonts w:hint="eastAsia"/>
          <w:sz w:val="28"/>
          <w:szCs w:val="28"/>
        </w:rPr>
        <w:t>2.该商品房所在建筑物的主体结构为【钢混】【框架】【</w:t>
      </w:r>
      <w:r>
        <w:rPr>
          <w:rFonts w:hint="eastAsia"/>
          <w:sz w:val="28"/>
          <w:szCs w:val="28"/>
          <w:u w:val="single"/>
        </w:rPr>
        <w:t xml:space="preserve">    </w:t>
      </w:r>
      <w:r>
        <w:rPr>
          <w:rFonts w:hint="eastAsia"/>
          <w:sz w:val="28"/>
          <w:szCs w:val="28"/>
        </w:rPr>
        <w:t>】，建筑总层数为________层，其中地上________层，地下________层，【有】【无】电梯。</w:t>
      </w:r>
    </w:p>
    <w:p>
      <w:pPr>
        <w:spacing w:line="460" w:lineRule="exact"/>
        <w:ind w:firstLine="560" w:firstLineChars="200"/>
        <w:rPr>
          <w:sz w:val="28"/>
          <w:szCs w:val="28"/>
        </w:rPr>
      </w:pPr>
      <w:r>
        <w:rPr>
          <w:rFonts w:hint="eastAsia"/>
          <w:sz w:val="28"/>
          <w:szCs w:val="28"/>
        </w:rPr>
        <w:t>3.该商品房为第一条规定项目中的第_____【幢】【座】【____】___单元______层______号房（室）。房屋有____室____厅____厨____卫____【  】。不动产单元代码为</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该商品房的平面图见</w:t>
      </w:r>
      <w:r>
        <w:rPr>
          <w:rFonts w:hint="eastAsia"/>
          <w:b/>
          <w:bCs/>
          <w:sz w:val="28"/>
          <w:szCs w:val="28"/>
        </w:rPr>
        <w:t>附件一</w:t>
      </w:r>
      <w:r>
        <w:rPr>
          <w:rFonts w:hint="eastAsia"/>
          <w:sz w:val="28"/>
          <w:szCs w:val="28"/>
        </w:rPr>
        <w:t>。</w:t>
      </w:r>
    </w:p>
    <w:p>
      <w:pPr>
        <w:spacing w:line="460" w:lineRule="exact"/>
        <w:ind w:firstLine="560" w:firstLineChars="200"/>
        <w:rPr>
          <w:sz w:val="28"/>
          <w:szCs w:val="28"/>
        </w:rPr>
      </w:pPr>
      <w:r>
        <w:rPr>
          <w:rFonts w:hint="eastAsia"/>
          <w:sz w:val="28"/>
          <w:szCs w:val="28"/>
        </w:rPr>
        <w:t>4.该商品房的房产测绘机构为___________________________，其实测建筑面积共__________平方米，其中套内建筑面积__________平方米，分摊共有建筑面积__________平方米。该商品房共有共用部位见</w:t>
      </w:r>
      <w:r>
        <w:rPr>
          <w:rFonts w:hint="eastAsia"/>
          <w:b/>
          <w:bCs/>
          <w:sz w:val="28"/>
          <w:szCs w:val="28"/>
        </w:rPr>
        <w:t>附件二</w:t>
      </w:r>
      <w:r>
        <w:rPr>
          <w:rFonts w:hint="eastAsia"/>
          <w:sz w:val="28"/>
          <w:szCs w:val="28"/>
        </w:rPr>
        <w:t>。</w:t>
      </w:r>
    </w:p>
    <w:p>
      <w:pPr>
        <w:spacing w:line="460" w:lineRule="exact"/>
        <w:ind w:firstLine="560" w:firstLineChars="200"/>
        <w:rPr>
          <w:sz w:val="28"/>
          <w:szCs w:val="28"/>
        </w:rPr>
      </w:pPr>
      <w:r>
        <w:rPr>
          <w:rFonts w:hint="eastAsia"/>
          <w:sz w:val="28"/>
          <w:szCs w:val="28"/>
        </w:rPr>
        <w:t>该商品房层高为_______米，有____个阳台，其中____个阳台为封闭式，____个阳台为非封闭式。阳台是否封闭以规划设计文件为准。</w:t>
      </w:r>
    </w:p>
    <w:p>
      <w:pPr>
        <w:spacing w:line="460" w:lineRule="exact"/>
        <w:jc w:val="left"/>
        <w:rPr>
          <w:sz w:val="28"/>
          <w:szCs w:val="28"/>
        </w:rPr>
      </w:pPr>
      <w:r>
        <w:rPr>
          <w:rFonts w:hint="eastAsia"/>
          <w:b/>
          <w:bCs/>
          <w:sz w:val="28"/>
          <w:szCs w:val="28"/>
        </w:rPr>
        <w:t xml:space="preserve">    第四条  </w:t>
      </w:r>
      <w:r>
        <w:rPr>
          <w:rFonts w:hint="eastAsia"/>
          <w:sz w:val="28"/>
          <w:szCs w:val="28"/>
        </w:rPr>
        <w:t>抵押情况</w:t>
      </w:r>
    </w:p>
    <w:p>
      <w:pPr>
        <w:spacing w:line="460" w:lineRule="exact"/>
        <w:ind w:firstLine="560" w:firstLineChars="200"/>
        <w:rPr>
          <w:sz w:val="28"/>
          <w:szCs w:val="28"/>
        </w:rPr>
      </w:pPr>
      <w:r>
        <w:rPr>
          <w:rFonts w:hint="eastAsia"/>
          <w:sz w:val="28"/>
          <w:szCs w:val="28"/>
        </w:rPr>
        <w:t>1</w:t>
      </w:r>
      <w:r>
        <w:rPr>
          <w:sz w:val="28"/>
          <w:szCs w:val="28"/>
        </w:rPr>
        <w:t>.</w:t>
      </w:r>
      <w:r>
        <w:rPr>
          <w:rFonts w:hint="eastAsia"/>
          <w:sz w:val="28"/>
          <w:szCs w:val="28"/>
        </w:rPr>
        <w:t>与该商品房有关的抵押情况为【已抵押】【未抵押】。</w:t>
      </w:r>
    </w:p>
    <w:p>
      <w:pPr>
        <w:spacing w:line="460" w:lineRule="exact"/>
        <w:ind w:firstLine="560" w:firstLineChars="200"/>
        <w:rPr>
          <w:sz w:val="28"/>
          <w:szCs w:val="28"/>
        </w:rPr>
      </w:pPr>
      <w:r>
        <w:rPr>
          <w:rFonts w:hint="eastAsia"/>
          <w:sz w:val="28"/>
          <w:szCs w:val="28"/>
        </w:rPr>
        <w:t>2</w:t>
      </w:r>
      <w:r>
        <w:rPr>
          <w:sz w:val="28"/>
          <w:szCs w:val="28"/>
        </w:rPr>
        <w:t>.</w:t>
      </w:r>
      <w:r>
        <w:rPr>
          <w:rFonts w:hint="eastAsia"/>
          <w:sz w:val="28"/>
          <w:szCs w:val="28"/>
        </w:rPr>
        <w:t>抵押人：____________________，抵押权人：____________________，</w:t>
      </w:r>
    </w:p>
    <w:p>
      <w:pPr>
        <w:spacing w:line="460" w:lineRule="exact"/>
        <w:ind w:firstLine="560" w:firstLineChars="200"/>
        <w:rPr>
          <w:sz w:val="28"/>
          <w:szCs w:val="28"/>
        </w:rPr>
      </w:pPr>
      <w:r>
        <w:rPr>
          <w:rFonts w:hint="eastAsia"/>
          <w:sz w:val="28"/>
          <w:szCs w:val="28"/>
        </w:rPr>
        <w:t>抵押登记机构：______________，抵押登记日期：_______________，</w:t>
      </w:r>
    </w:p>
    <w:p>
      <w:pPr>
        <w:spacing w:line="460" w:lineRule="exact"/>
        <w:ind w:firstLine="560" w:firstLineChars="200"/>
        <w:rPr>
          <w:sz w:val="28"/>
          <w:szCs w:val="28"/>
        </w:rPr>
      </w:pPr>
      <w:r>
        <w:rPr>
          <w:rFonts w:hint="eastAsia"/>
          <w:sz w:val="28"/>
          <w:szCs w:val="28"/>
        </w:rPr>
        <w:t>债务履行期限：______________。</w:t>
      </w:r>
    </w:p>
    <w:p>
      <w:pPr>
        <w:spacing w:line="460" w:lineRule="exact"/>
        <w:ind w:left="559" w:leftChars="266"/>
        <w:rPr>
          <w:sz w:val="28"/>
          <w:szCs w:val="28"/>
        </w:rPr>
      </w:pPr>
      <w:r>
        <w:rPr>
          <w:rFonts w:hint="eastAsia"/>
          <w:sz w:val="28"/>
          <w:szCs w:val="28"/>
        </w:rPr>
        <w:t>3</w:t>
      </w:r>
      <w:r>
        <w:rPr>
          <w:sz w:val="28"/>
          <w:szCs w:val="28"/>
        </w:rPr>
        <w:t>.</w:t>
      </w:r>
      <w:r>
        <w:rPr>
          <w:rFonts w:hint="eastAsia"/>
        </w:rPr>
        <w:t xml:space="preserve"> </w:t>
      </w:r>
      <w:r>
        <w:rPr>
          <w:rFonts w:hint="eastAsia"/>
          <w:sz w:val="28"/>
          <w:szCs w:val="28"/>
        </w:rPr>
        <w:t>出卖人承诺于该商品房【</w:t>
      </w:r>
      <w:r>
        <w:rPr>
          <w:sz w:val="28"/>
          <w:szCs w:val="28"/>
          <w:u w:val="single"/>
        </w:rPr>
        <w:t xml:space="preserve">    </w:t>
      </w:r>
      <w:r>
        <w:rPr>
          <w:rFonts w:hint="eastAsia"/>
          <w:sz w:val="28"/>
          <w:szCs w:val="28"/>
        </w:rPr>
        <w:t xml:space="preserve">年 </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日】【不动产首次登记】</w:t>
      </w:r>
    </w:p>
    <w:p>
      <w:pPr>
        <w:spacing w:line="460" w:lineRule="exact"/>
        <w:rPr>
          <w:sz w:val="28"/>
          <w:szCs w:val="28"/>
        </w:rPr>
      </w:pPr>
      <w:r>
        <w:rPr>
          <w:rFonts w:hint="eastAsia"/>
          <w:sz w:val="28"/>
          <w:szCs w:val="28"/>
        </w:rPr>
        <w:t>前解除抵押。</w:t>
      </w:r>
    </w:p>
    <w:p>
      <w:pPr>
        <w:spacing w:line="460" w:lineRule="exact"/>
        <w:rPr>
          <w:sz w:val="28"/>
          <w:szCs w:val="28"/>
        </w:rPr>
      </w:pPr>
      <w:r>
        <w:rPr>
          <w:rFonts w:hint="eastAsia"/>
          <w:sz w:val="28"/>
          <w:szCs w:val="28"/>
        </w:rPr>
        <w:t xml:space="preserve"> </w:t>
      </w:r>
      <w:r>
        <w:rPr>
          <w:sz w:val="28"/>
          <w:szCs w:val="28"/>
        </w:rPr>
        <w:t xml:space="preserve">   </w:t>
      </w:r>
      <w:r>
        <w:rPr>
          <w:rFonts w:hint="eastAsia"/>
          <w:sz w:val="28"/>
          <w:szCs w:val="28"/>
        </w:rPr>
        <w:t>出卖人未按上述约定解除抵押的，按照逾期时间，分别处理（（1）和（2）不作累加）。</w:t>
      </w:r>
    </w:p>
    <w:p>
      <w:pPr>
        <w:spacing w:line="460" w:lineRule="exact"/>
        <w:ind w:left="559" w:leftChars="266"/>
        <w:rPr>
          <w:sz w:val="28"/>
          <w:szCs w:val="28"/>
        </w:rPr>
      </w:pPr>
      <w:r>
        <w:rPr>
          <w:rFonts w:hint="eastAsia"/>
          <w:sz w:val="28"/>
          <w:szCs w:val="28"/>
        </w:rPr>
        <w:t>（1）逾期在</w:t>
      </w:r>
      <w:r>
        <w:rPr>
          <w:sz w:val="28"/>
          <w:szCs w:val="28"/>
          <w:u w:val="single"/>
        </w:rPr>
        <w:t xml:space="preserve">    </w:t>
      </w:r>
      <w:r>
        <w:rPr>
          <w:rFonts w:hint="eastAsia"/>
          <w:sz w:val="28"/>
          <w:szCs w:val="28"/>
        </w:rPr>
        <w:t>日之内，自约定解除抵押的期限届满之日起至实际</w:t>
      </w:r>
    </w:p>
    <w:p>
      <w:pPr>
        <w:spacing w:line="460" w:lineRule="exact"/>
        <w:rPr>
          <w:sz w:val="28"/>
          <w:szCs w:val="28"/>
        </w:rPr>
      </w:pPr>
      <w:r>
        <w:rPr>
          <w:rFonts w:hint="eastAsia"/>
          <w:sz w:val="28"/>
          <w:szCs w:val="28"/>
        </w:rPr>
        <w:t>解除之日止，出卖人按日计算向买受人支付全部房价款的</w:t>
      </w:r>
      <w:r>
        <w:rPr>
          <w:sz w:val="28"/>
          <w:szCs w:val="28"/>
          <w:u w:val="single"/>
        </w:rPr>
        <w:t xml:space="preserve">    </w:t>
      </w:r>
      <w:r>
        <w:rPr>
          <w:rFonts w:hint="eastAsia"/>
          <w:sz w:val="28"/>
          <w:szCs w:val="28"/>
        </w:rPr>
        <w:t>%违约金。</w:t>
      </w:r>
    </w:p>
    <w:p>
      <w:pPr>
        <w:spacing w:line="460" w:lineRule="exact"/>
        <w:ind w:left="559" w:leftChars="266"/>
        <w:rPr>
          <w:sz w:val="28"/>
          <w:szCs w:val="28"/>
        </w:rPr>
      </w:pPr>
      <w:r>
        <w:rPr>
          <w:rFonts w:hint="eastAsia"/>
          <w:sz w:val="28"/>
          <w:szCs w:val="28"/>
        </w:rPr>
        <w:t>（2）逾期超过</w:t>
      </w:r>
      <w:r>
        <w:rPr>
          <w:sz w:val="28"/>
          <w:szCs w:val="28"/>
          <w:u w:val="single"/>
        </w:rPr>
        <w:t xml:space="preserve">    </w:t>
      </w:r>
      <w:r>
        <w:rPr>
          <w:rFonts w:hint="eastAsia"/>
          <w:sz w:val="28"/>
          <w:szCs w:val="28"/>
        </w:rPr>
        <w:t>日（该期限应当与本条第（1）项中的期限相同）</w:t>
      </w:r>
    </w:p>
    <w:p>
      <w:pPr>
        <w:spacing w:line="460" w:lineRule="exact"/>
        <w:rPr>
          <w:sz w:val="28"/>
          <w:szCs w:val="28"/>
        </w:rPr>
      </w:pPr>
      <w:r>
        <w:rPr>
          <w:rFonts w:hint="eastAsia"/>
          <w:sz w:val="28"/>
          <w:szCs w:val="28"/>
        </w:rPr>
        <w:t>后，买受人有权解除合同。买受人解除合同的，应当书面通知出卖人。出卖人应当自解除合同通知送达之日起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w:t>
      </w:r>
      <w:r>
        <w:rPr>
          <w:sz w:val="28"/>
          <w:szCs w:val="28"/>
          <w:u w:val="single"/>
        </w:rPr>
        <w:t xml:space="preserve">    </w:t>
      </w:r>
      <w:r>
        <w:rPr>
          <w:sz w:val="28"/>
          <w:szCs w:val="28"/>
        </w:rPr>
        <w:t>%</w:t>
      </w:r>
      <w:r>
        <w:rPr>
          <w:rFonts w:hint="eastAsia"/>
          <w:sz w:val="28"/>
          <w:szCs w:val="28"/>
        </w:rPr>
        <w:t>（不低于全国银行间同业拆借中心在买受人付款日最近一次公布的相应期限贷款市场报价利率LPR）计算给付利息；同时，出卖人按照全部房价款的</w:t>
      </w:r>
      <w:r>
        <w:rPr>
          <w:sz w:val="28"/>
          <w:szCs w:val="28"/>
          <w:u w:val="single"/>
        </w:rPr>
        <w:t xml:space="preserve">    </w:t>
      </w:r>
      <w:r>
        <w:rPr>
          <w:sz w:val="28"/>
          <w:szCs w:val="28"/>
        </w:rPr>
        <w:t>%</w:t>
      </w:r>
      <w:r>
        <w:rPr>
          <w:rFonts w:hint="eastAsia"/>
          <w:sz w:val="28"/>
          <w:szCs w:val="28"/>
        </w:rPr>
        <w:t>向买受人支付违约金。买受人不解除合同的，合同继续履行，出卖人按日计算向买受人支付全部房价款的</w:t>
      </w:r>
      <w:r>
        <w:rPr>
          <w:sz w:val="28"/>
          <w:szCs w:val="28"/>
          <w:u w:val="single"/>
        </w:rPr>
        <w:t xml:space="preserve">    </w:t>
      </w:r>
      <w:r>
        <w:rPr>
          <w:sz w:val="28"/>
          <w:szCs w:val="28"/>
        </w:rPr>
        <w:t>%</w:t>
      </w:r>
      <w:r>
        <w:rPr>
          <w:rFonts w:hint="eastAsia"/>
          <w:sz w:val="28"/>
          <w:szCs w:val="28"/>
        </w:rPr>
        <w:t>（该比例应当不低于本条第1项的比率）违约金。</w:t>
      </w:r>
    </w:p>
    <w:p>
      <w:pPr>
        <w:spacing w:line="460" w:lineRule="exact"/>
        <w:ind w:left="559" w:leftChars="266"/>
        <w:rPr>
          <w:sz w:val="28"/>
          <w:szCs w:val="28"/>
        </w:rPr>
      </w:pPr>
      <w:r>
        <w:rPr>
          <w:rFonts w:hint="eastAsia"/>
          <w:sz w:val="28"/>
          <w:szCs w:val="28"/>
        </w:rPr>
        <w:t>买受人明确知悉合同约定的抵押情况为截至合同签署之日的抵押情</w:t>
      </w:r>
    </w:p>
    <w:p>
      <w:pPr>
        <w:spacing w:line="460" w:lineRule="exact"/>
        <w:rPr>
          <w:sz w:val="28"/>
          <w:szCs w:val="28"/>
        </w:rPr>
      </w:pPr>
      <w:r>
        <w:rPr>
          <w:rFonts w:hint="eastAsia"/>
          <w:sz w:val="28"/>
          <w:szCs w:val="28"/>
        </w:rPr>
        <w:t xml:space="preserve">况。 </w:t>
      </w:r>
      <w:r>
        <w:rPr>
          <w:sz w:val="28"/>
          <w:szCs w:val="28"/>
        </w:rPr>
        <w:t xml:space="preserve">  </w:t>
      </w:r>
    </w:p>
    <w:p>
      <w:pPr>
        <w:spacing w:line="460" w:lineRule="exact"/>
        <w:ind w:firstLine="560" w:firstLineChars="200"/>
        <w:rPr>
          <w:sz w:val="28"/>
          <w:szCs w:val="28"/>
        </w:rPr>
      </w:pPr>
      <w:r>
        <w:rPr>
          <w:rFonts w:hint="eastAsia"/>
          <w:sz w:val="28"/>
          <w:szCs w:val="28"/>
        </w:rPr>
        <w:t>抵押权人同意该商品房转让的证明及关于抵押的相关约定见</w:t>
      </w:r>
      <w:r>
        <w:rPr>
          <w:rFonts w:hint="eastAsia"/>
          <w:b/>
          <w:bCs/>
          <w:sz w:val="28"/>
          <w:szCs w:val="28"/>
        </w:rPr>
        <w:t>附件三</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第五条  </w:t>
      </w:r>
      <w:r>
        <w:rPr>
          <w:rFonts w:hint="eastAsia"/>
          <w:sz w:val="28"/>
          <w:szCs w:val="28"/>
        </w:rPr>
        <w:t>租赁情况</w:t>
      </w:r>
    </w:p>
    <w:p>
      <w:pPr>
        <w:spacing w:line="460" w:lineRule="exact"/>
        <w:ind w:firstLine="560" w:firstLineChars="200"/>
        <w:rPr>
          <w:sz w:val="28"/>
          <w:szCs w:val="28"/>
        </w:rPr>
      </w:pPr>
      <w:r>
        <w:rPr>
          <w:rFonts w:hint="eastAsia"/>
          <w:sz w:val="28"/>
          <w:szCs w:val="28"/>
        </w:rPr>
        <w:t>该商品房的租赁情况为【已出租】【未出租】。</w:t>
      </w:r>
    </w:p>
    <w:p>
      <w:pPr>
        <w:spacing w:line="460" w:lineRule="exact"/>
        <w:ind w:firstLine="560" w:firstLineChars="200"/>
        <w:rPr>
          <w:sz w:val="28"/>
          <w:szCs w:val="28"/>
        </w:rPr>
      </w:pPr>
      <w:r>
        <w:rPr>
          <w:rFonts w:hint="eastAsia"/>
          <w:sz w:val="28"/>
          <w:szCs w:val="28"/>
        </w:rPr>
        <w:t>出卖人已将该商品房出租，【买受人为该商品房承租人】【承租人放弃优先购买权】。</w:t>
      </w:r>
    </w:p>
    <w:p>
      <w:pPr>
        <w:spacing w:line="460" w:lineRule="exact"/>
        <w:ind w:firstLine="560" w:firstLineChars="200"/>
        <w:rPr>
          <w:sz w:val="28"/>
          <w:szCs w:val="28"/>
        </w:rPr>
      </w:pPr>
      <w:r>
        <w:rPr>
          <w:rFonts w:hint="eastAsia"/>
          <w:sz w:val="28"/>
          <w:szCs w:val="28"/>
        </w:rPr>
        <w:t>租赁期限：从____年____月____日至____年____月____日。出卖人与买受人经协商一致，自本合同约定的交付日至租赁期限届满期间的房屋收益归【出卖人】【买受人】所有。</w:t>
      </w:r>
    </w:p>
    <w:p>
      <w:pPr>
        <w:spacing w:line="460" w:lineRule="exact"/>
        <w:ind w:firstLine="560" w:firstLineChars="200"/>
        <w:rPr>
          <w:sz w:val="28"/>
          <w:szCs w:val="28"/>
        </w:rPr>
      </w:pPr>
      <w:r>
        <w:rPr>
          <w:rFonts w:hint="eastAsia"/>
          <w:sz w:val="28"/>
          <w:szCs w:val="28"/>
        </w:rPr>
        <w:t>__________________________________________________________。</w:t>
      </w:r>
    </w:p>
    <w:p>
      <w:pPr>
        <w:spacing w:line="460" w:lineRule="exact"/>
        <w:ind w:firstLine="560" w:firstLineChars="200"/>
        <w:rPr>
          <w:sz w:val="28"/>
          <w:szCs w:val="28"/>
        </w:rPr>
      </w:pPr>
      <w:r>
        <w:rPr>
          <w:rFonts w:hint="eastAsia"/>
          <w:sz w:val="28"/>
          <w:szCs w:val="28"/>
        </w:rPr>
        <w:t>出卖人提供的承租人放弃优先购买权的声明见</w:t>
      </w:r>
      <w:r>
        <w:rPr>
          <w:rFonts w:hint="eastAsia"/>
          <w:b/>
          <w:bCs/>
          <w:sz w:val="28"/>
          <w:szCs w:val="28"/>
        </w:rPr>
        <w:t>附件四</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第六条  </w:t>
      </w:r>
      <w:r>
        <w:rPr>
          <w:rFonts w:hint="eastAsia"/>
          <w:sz w:val="28"/>
          <w:szCs w:val="28"/>
        </w:rPr>
        <w:t>房屋权利状况承诺</w:t>
      </w:r>
    </w:p>
    <w:p>
      <w:pPr>
        <w:spacing w:line="460" w:lineRule="exact"/>
        <w:ind w:firstLine="560" w:firstLineChars="200"/>
        <w:rPr>
          <w:sz w:val="28"/>
          <w:szCs w:val="28"/>
        </w:rPr>
      </w:pPr>
      <w:r>
        <w:rPr>
          <w:rFonts w:hint="eastAsia"/>
          <w:sz w:val="28"/>
          <w:szCs w:val="28"/>
        </w:rPr>
        <w:t>1.出卖人对该商品房享有合法权利；</w:t>
      </w:r>
    </w:p>
    <w:p>
      <w:pPr>
        <w:spacing w:line="460" w:lineRule="exact"/>
        <w:ind w:firstLine="560" w:firstLineChars="200"/>
        <w:rPr>
          <w:sz w:val="28"/>
          <w:szCs w:val="28"/>
        </w:rPr>
      </w:pPr>
      <w:r>
        <w:rPr>
          <w:rFonts w:hint="eastAsia"/>
          <w:sz w:val="28"/>
          <w:szCs w:val="28"/>
        </w:rPr>
        <w:t>2.该商品房没有出售给除本合同买受人以外的其他人；</w:t>
      </w:r>
    </w:p>
    <w:p>
      <w:pPr>
        <w:spacing w:line="460" w:lineRule="exact"/>
        <w:ind w:firstLine="560" w:firstLineChars="200"/>
        <w:rPr>
          <w:sz w:val="28"/>
          <w:szCs w:val="28"/>
        </w:rPr>
      </w:pPr>
      <w:r>
        <w:rPr>
          <w:sz w:val="28"/>
          <w:szCs w:val="28"/>
        </w:rPr>
        <w:t>3</w:t>
      </w:r>
      <w:r>
        <w:rPr>
          <w:rFonts w:hint="eastAsia"/>
          <w:sz w:val="28"/>
          <w:szCs w:val="28"/>
        </w:rPr>
        <w:t>.该商品房没有出售给本合同买受人后抵押给其他人；</w:t>
      </w:r>
    </w:p>
    <w:p>
      <w:pPr>
        <w:spacing w:line="460" w:lineRule="exact"/>
        <w:ind w:firstLine="560" w:firstLineChars="200"/>
        <w:rPr>
          <w:sz w:val="28"/>
          <w:szCs w:val="28"/>
        </w:rPr>
      </w:pPr>
      <w:r>
        <w:rPr>
          <w:sz w:val="28"/>
          <w:szCs w:val="28"/>
        </w:rPr>
        <w:t>4</w:t>
      </w:r>
      <w:r>
        <w:rPr>
          <w:rFonts w:hint="eastAsia"/>
          <w:sz w:val="28"/>
          <w:szCs w:val="28"/>
        </w:rPr>
        <w:t>.该商品房没有司法查封或其他限制转让的情况；</w:t>
      </w:r>
    </w:p>
    <w:p>
      <w:pPr>
        <w:spacing w:line="460" w:lineRule="exact"/>
        <w:ind w:firstLine="560" w:firstLineChars="200"/>
        <w:rPr>
          <w:sz w:val="28"/>
          <w:szCs w:val="28"/>
        </w:rPr>
      </w:pPr>
      <w:r>
        <w:rPr>
          <w:sz w:val="28"/>
          <w:szCs w:val="28"/>
        </w:rPr>
        <w:t>5</w:t>
      </w:r>
      <w:r>
        <w:rPr>
          <w:rFonts w:hint="eastAsia"/>
          <w:sz w:val="28"/>
          <w:szCs w:val="28"/>
        </w:rPr>
        <w:t>.</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sz w:val="28"/>
          <w:szCs w:val="28"/>
        </w:rPr>
        <w:t>6</w:t>
      </w:r>
      <w:r>
        <w:rPr>
          <w:rFonts w:hint="eastAsia"/>
          <w:sz w:val="28"/>
          <w:szCs w:val="28"/>
        </w:rPr>
        <w:t>.</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如该商品房权利状况与上述情况不符，导致不能完成本合同网签备案或【          】的，买受人有权解除合同。买受人解除合同的，应当书面通知出卖人。出卖人应当自解除合同通知送达之日起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日内退还买受人已付房价款（含已付贷款部分），并自买受人付款之日起，按照合同成立时一年期贷款市场报价利率</w:t>
      </w:r>
      <w:r>
        <w:rPr>
          <w:sz w:val="28"/>
          <w:szCs w:val="28"/>
        </w:rPr>
        <w:t>LPR</w:t>
      </w:r>
      <w:r>
        <w:rPr>
          <w:rFonts w:hint="eastAsia"/>
          <w:sz w:val="28"/>
          <w:szCs w:val="28"/>
        </w:rPr>
        <w:t>的</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倍（不高于四倍）支付已付房款的利息。给买受人造成损失的，买受人有权请求出卖人【将另行出售或者抵押房屋等再次处分房屋所获得溢价作为损失赔偿金】【支付</w:t>
      </w:r>
      <w:r>
        <w:rPr>
          <w:rFonts w:hint="eastAsia"/>
          <w:sz w:val="28"/>
          <w:szCs w:val="28"/>
          <w:u w:val="single"/>
        </w:rPr>
        <w:t xml:space="preserve"> </w:t>
      </w:r>
      <w:r>
        <w:rPr>
          <w:sz w:val="28"/>
          <w:szCs w:val="28"/>
          <w:u w:val="single"/>
        </w:rPr>
        <w:t xml:space="preserve">     </w:t>
      </w:r>
      <w:r>
        <w:rPr>
          <w:rFonts w:hint="eastAsia"/>
          <w:sz w:val="28"/>
          <w:szCs w:val="28"/>
        </w:rPr>
        <w:t>的赔偿金】。</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第三章  商品房价款</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第七条  </w:t>
      </w:r>
      <w:r>
        <w:rPr>
          <w:rFonts w:hint="eastAsia"/>
          <w:sz w:val="28"/>
          <w:szCs w:val="28"/>
        </w:rPr>
        <w:t>计价方式与价款</w:t>
      </w:r>
    </w:p>
    <w:p>
      <w:pPr>
        <w:autoSpaceDE w:val="0"/>
        <w:autoSpaceDN w:val="0"/>
        <w:adjustRightInd w:val="0"/>
        <w:spacing w:line="460" w:lineRule="exact"/>
        <w:ind w:firstLine="560" w:firstLineChars="200"/>
        <w:rPr>
          <w:rFonts w:ascii="宋体" w:hAnsi="宋体" w:cs="SimSun-Identity-H"/>
          <w:kern w:val="0"/>
          <w:sz w:val="28"/>
          <w:szCs w:val="28"/>
        </w:rPr>
      </w:pPr>
      <w:r>
        <w:rPr>
          <w:rFonts w:hint="eastAsia" w:ascii="宋体" w:hAnsi="宋体" w:cs="SimSun-Identity-H"/>
          <w:kern w:val="0"/>
          <w:sz w:val="28"/>
          <w:szCs w:val="28"/>
        </w:rPr>
        <w:t>该套商品房(【全装修商品房】【毛坯商品房】)总价款为</w:t>
      </w:r>
      <w:r>
        <w:rPr>
          <w:rFonts w:hint="eastAsia" w:ascii="宋体" w:hAnsi="宋体" w:cs="SimSun-Identity-H"/>
          <w:kern w:val="0"/>
          <w:sz w:val="28"/>
          <w:szCs w:val="28"/>
          <w:u w:val="single"/>
        </w:rPr>
        <w:t xml:space="preserve">      </w:t>
      </w:r>
      <w:r>
        <w:rPr>
          <w:rFonts w:hint="eastAsia"/>
          <w:sz w:val="28"/>
          <w:szCs w:val="28"/>
        </w:rPr>
        <w:t>（币种）</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元</w:t>
      </w:r>
      <w:r>
        <w:rPr>
          <w:rFonts w:hint="eastAsia"/>
          <w:sz w:val="28"/>
          <w:szCs w:val="28"/>
        </w:rPr>
        <w:t>（大写</w:t>
      </w:r>
      <w:r>
        <w:rPr>
          <w:rFonts w:ascii="宋体" w:hAnsi="宋体" w:cs="SimSun-Identity-H"/>
          <w:kern w:val="0"/>
          <w:sz w:val="28"/>
          <w:szCs w:val="28"/>
          <w:u w:val="single"/>
        </w:rPr>
        <w:t>___________________________</w:t>
      </w:r>
      <w:r>
        <w:rPr>
          <w:rFonts w:hint="eastAsia"/>
          <w:sz w:val="28"/>
          <w:szCs w:val="28"/>
        </w:rPr>
        <w:t>元整）</w:t>
      </w:r>
      <w:r>
        <w:rPr>
          <w:rFonts w:hint="eastAsia" w:ascii="宋体" w:hAnsi="宋体" w:cs="SimSun-Identity-H"/>
          <w:kern w:val="0"/>
          <w:sz w:val="28"/>
          <w:szCs w:val="28"/>
        </w:rPr>
        <w:t>。</w:t>
      </w:r>
    </w:p>
    <w:p>
      <w:pPr>
        <w:spacing w:line="460" w:lineRule="exact"/>
        <w:ind w:firstLine="560" w:firstLineChars="200"/>
        <w:rPr>
          <w:sz w:val="28"/>
          <w:szCs w:val="28"/>
        </w:rPr>
      </w:pPr>
      <w:r>
        <w:rPr>
          <w:rFonts w:hint="eastAsia"/>
          <w:sz w:val="28"/>
          <w:szCs w:val="28"/>
        </w:rPr>
        <w:t>出卖人与买受人约定按下述第_____种方式计算该商品房价款：</w:t>
      </w:r>
    </w:p>
    <w:p>
      <w:pPr>
        <w:spacing w:line="460" w:lineRule="exact"/>
        <w:ind w:firstLine="560" w:firstLineChars="200"/>
        <w:rPr>
          <w:sz w:val="28"/>
          <w:szCs w:val="28"/>
        </w:rPr>
      </w:pPr>
      <w:r>
        <w:rPr>
          <w:rFonts w:hint="eastAsia"/>
          <w:sz w:val="28"/>
          <w:szCs w:val="28"/>
        </w:rPr>
        <w:t>1.按【套】【基本单元】计算，该商品房总价款为_____________（币种）________________元（大写___________________________元整）。</w:t>
      </w:r>
    </w:p>
    <w:p>
      <w:pPr>
        <w:spacing w:line="460" w:lineRule="exact"/>
        <w:ind w:firstLine="560" w:firstLineChars="200"/>
        <w:rPr>
          <w:sz w:val="28"/>
          <w:szCs w:val="28"/>
        </w:rPr>
      </w:pPr>
      <w:r>
        <w:rPr>
          <w:rFonts w:hint="eastAsia"/>
          <w:sz w:val="28"/>
          <w:szCs w:val="28"/>
        </w:rPr>
        <w:t>2.按照套内建筑面积计算，该商品房单价为每平方米_________（币种）________元，总价款为________（币种）________________元（大写___________________________元整）。</w:t>
      </w:r>
    </w:p>
    <w:p>
      <w:pPr>
        <w:spacing w:line="460" w:lineRule="exact"/>
        <w:ind w:firstLine="560" w:firstLineChars="200"/>
        <w:rPr>
          <w:sz w:val="28"/>
          <w:szCs w:val="28"/>
        </w:rPr>
      </w:pPr>
      <w:r>
        <w:rPr>
          <w:rFonts w:hint="eastAsia"/>
          <w:sz w:val="28"/>
          <w:szCs w:val="28"/>
        </w:rPr>
        <w:t>3.按照建筑面积计算，该商品房单价为每平方米_____________（币种）________元，总价款为________（币种）________________元（大写___________________________元整）。</w:t>
      </w:r>
    </w:p>
    <w:p>
      <w:pPr>
        <w:spacing w:line="460" w:lineRule="exact"/>
        <w:ind w:firstLine="562" w:firstLineChars="200"/>
        <w:rPr>
          <w:sz w:val="28"/>
          <w:szCs w:val="28"/>
        </w:rPr>
      </w:pPr>
      <w:r>
        <w:rPr>
          <w:rFonts w:hint="eastAsia"/>
          <w:b/>
          <w:bCs/>
          <w:sz w:val="28"/>
          <w:szCs w:val="28"/>
        </w:rPr>
        <w:t xml:space="preserve">第八条  </w:t>
      </w:r>
      <w:r>
        <w:rPr>
          <w:rFonts w:hint="eastAsia"/>
          <w:sz w:val="28"/>
          <w:szCs w:val="28"/>
        </w:rPr>
        <w:t>付款方式及期限</w:t>
      </w:r>
    </w:p>
    <w:p>
      <w:pPr>
        <w:spacing w:line="460" w:lineRule="exact"/>
        <w:ind w:firstLine="560" w:firstLineChars="200"/>
        <w:rPr>
          <w:sz w:val="28"/>
          <w:szCs w:val="28"/>
        </w:rPr>
      </w:pPr>
      <w:r>
        <w:rPr>
          <w:rFonts w:hint="eastAsia"/>
          <w:sz w:val="28"/>
          <w:szCs w:val="28"/>
        </w:rPr>
        <w:t>（一）买受人采取下列第</w:t>
      </w:r>
      <w:r>
        <w:rPr>
          <w:rFonts w:hint="eastAsia"/>
          <w:sz w:val="28"/>
          <w:szCs w:val="28"/>
          <w:u w:val="single"/>
        </w:rPr>
        <w:t xml:space="preserve">    </w:t>
      </w:r>
      <w:r>
        <w:rPr>
          <w:rFonts w:hint="eastAsia"/>
          <w:sz w:val="28"/>
          <w:szCs w:val="28"/>
        </w:rPr>
        <w:t>种方式付款：</w:t>
      </w:r>
    </w:p>
    <w:p>
      <w:pPr>
        <w:spacing w:line="460" w:lineRule="exact"/>
        <w:ind w:firstLine="560" w:firstLineChars="200"/>
        <w:rPr>
          <w:sz w:val="28"/>
          <w:szCs w:val="28"/>
        </w:rPr>
      </w:pPr>
      <w:r>
        <w:rPr>
          <w:rFonts w:hint="eastAsia"/>
          <w:sz w:val="28"/>
          <w:szCs w:val="28"/>
        </w:rPr>
        <w:t>1.一次性付款。买受人应当在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日前支付该商品房全部价款。</w:t>
      </w:r>
    </w:p>
    <w:p>
      <w:pPr>
        <w:spacing w:line="460" w:lineRule="exact"/>
        <w:ind w:firstLine="560" w:firstLineChars="200"/>
        <w:rPr>
          <w:sz w:val="28"/>
          <w:szCs w:val="28"/>
        </w:rPr>
      </w:pPr>
      <w:r>
        <w:rPr>
          <w:rFonts w:hint="eastAsia"/>
          <w:sz w:val="28"/>
          <w:szCs w:val="28"/>
        </w:rPr>
        <w:t>2.分期付款。买受人应当在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日前分</w:t>
      </w:r>
      <w:r>
        <w:rPr>
          <w:rFonts w:hint="eastAsia"/>
          <w:sz w:val="28"/>
          <w:szCs w:val="28"/>
          <w:u w:val="single"/>
        </w:rPr>
        <w:t xml:space="preserve">    </w:t>
      </w:r>
      <w:r>
        <w:rPr>
          <w:rFonts w:hint="eastAsia"/>
          <w:sz w:val="28"/>
          <w:szCs w:val="28"/>
        </w:rPr>
        <w:t>期支付该商品房全部价款。</w:t>
      </w:r>
    </w:p>
    <w:p>
      <w:pPr>
        <w:spacing w:line="460" w:lineRule="exact"/>
        <w:ind w:firstLine="560" w:firstLineChars="200"/>
        <w:rPr>
          <w:sz w:val="28"/>
          <w:szCs w:val="28"/>
        </w:rPr>
      </w:pPr>
      <w:r>
        <w:rPr>
          <w:rFonts w:hint="eastAsia"/>
          <w:sz w:val="28"/>
          <w:szCs w:val="28"/>
        </w:rPr>
        <w:t>（1）第一期房价款_______（币种）______元（大写____________元整）应当于</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p>
      <w:pPr>
        <w:spacing w:line="460" w:lineRule="exact"/>
        <w:ind w:firstLine="560" w:firstLineChars="200"/>
        <w:rPr>
          <w:sz w:val="28"/>
          <w:szCs w:val="28"/>
        </w:rPr>
      </w:pPr>
      <w:r>
        <w:rPr>
          <w:rFonts w:hint="eastAsia"/>
          <w:sz w:val="28"/>
          <w:szCs w:val="28"/>
        </w:rPr>
        <w:t>（2）第二期房价款____（币种）______元（大写_____________元整）应当于</w:t>
      </w:r>
      <w:r>
        <w:rPr>
          <w:sz w:val="28"/>
          <w:szCs w:val="28"/>
          <w:u w:val="single"/>
        </w:rPr>
        <w:t xml:space="preserve">   </w:t>
      </w:r>
      <w:r>
        <w:rPr>
          <w:rFonts w:hint="eastAsia"/>
          <w:sz w:val="28"/>
          <w:szCs w:val="28"/>
        </w:rPr>
        <w:t xml:space="preserve"> 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p>
      <w:pPr>
        <w:spacing w:line="460" w:lineRule="exact"/>
        <w:ind w:firstLine="560" w:firstLineChars="200"/>
        <w:rPr>
          <w:sz w:val="28"/>
          <w:szCs w:val="28"/>
        </w:rPr>
      </w:pPr>
      <w:r>
        <w:rPr>
          <w:rFonts w:hint="eastAsia"/>
          <w:sz w:val="28"/>
          <w:szCs w:val="28"/>
        </w:rPr>
        <w:t>（</w:t>
      </w:r>
      <w:r>
        <w:rPr>
          <w:sz w:val="28"/>
          <w:szCs w:val="28"/>
        </w:rPr>
        <w:t>3</w:t>
      </w:r>
      <w:r>
        <w:rPr>
          <w:rFonts w:hint="eastAsia"/>
          <w:sz w:val="28"/>
          <w:szCs w:val="28"/>
        </w:rPr>
        <w:t>）第三期房价款____（币种）______元（大写_____________元整）应当于</w:t>
      </w:r>
      <w:r>
        <w:rPr>
          <w:sz w:val="28"/>
          <w:szCs w:val="28"/>
          <w:u w:val="single"/>
        </w:rPr>
        <w:t xml:space="preserve">   </w:t>
      </w:r>
      <w:r>
        <w:rPr>
          <w:rFonts w:hint="eastAsia"/>
          <w:sz w:val="28"/>
          <w:szCs w:val="28"/>
        </w:rPr>
        <w:t xml:space="preserve"> 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p>
      <w:pPr>
        <w:spacing w:line="460" w:lineRule="exact"/>
        <w:ind w:firstLine="560" w:firstLineChars="200"/>
        <w:rPr>
          <w:sz w:val="28"/>
          <w:szCs w:val="28"/>
        </w:rPr>
      </w:pPr>
      <w:r>
        <w:rPr>
          <w:rFonts w:hint="eastAsia"/>
          <w:sz w:val="28"/>
          <w:szCs w:val="28"/>
        </w:rPr>
        <w:t>（</w:t>
      </w:r>
      <w:r>
        <w:rPr>
          <w:sz w:val="28"/>
          <w:szCs w:val="28"/>
        </w:rPr>
        <w:t>4</w:t>
      </w:r>
      <w:r>
        <w:rPr>
          <w:rFonts w:hint="eastAsia"/>
          <w:sz w:val="28"/>
          <w:szCs w:val="28"/>
        </w:rPr>
        <w:t>）______________________________________________________。</w:t>
      </w:r>
    </w:p>
    <w:p>
      <w:pPr>
        <w:spacing w:line="460" w:lineRule="exact"/>
        <w:ind w:firstLine="560" w:firstLineChars="200"/>
        <w:rPr>
          <w:sz w:val="28"/>
          <w:szCs w:val="28"/>
        </w:rPr>
      </w:pPr>
      <w:r>
        <w:rPr>
          <w:rFonts w:hint="eastAsia"/>
          <w:sz w:val="28"/>
          <w:szCs w:val="28"/>
        </w:rPr>
        <w:t>3.首付加贷款方式付款：【商业贷款】【公积金贷款】【商业和公积金组合贷款】【</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（1）首付房价款【一次性】【分</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期】支付，买受人应当在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日前支付首付房价款_________（币种）________元（大写______________________元整），占该商品房全部价款的_____%。</w:t>
      </w:r>
    </w:p>
    <w:p>
      <w:pPr>
        <w:spacing w:line="460" w:lineRule="exact"/>
        <w:ind w:firstLine="560" w:firstLineChars="200"/>
        <w:rPr>
          <w:sz w:val="28"/>
          <w:szCs w:val="28"/>
        </w:rPr>
      </w:pPr>
      <w:bookmarkStart w:id="1761" w:name="_Hlk154582537"/>
      <w:r>
        <w:rPr>
          <w:rFonts w:hint="eastAsia"/>
          <w:sz w:val="28"/>
          <w:szCs w:val="28"/>
        </w:rPr>
        <w:t>一期首付房价款</w:t>
      </w:r>
      <w:r>
        <w:rPr>
          <w:sz w:val="28"/>
          <w:szCs w:val="28"/>
        </w:rPr>
        <w:t>_________</w:t>
      </w:r>
      <w:r>
        <w:rPr>
          <w:rFonts w:hint="eastAsia"/>
          <w:sz w:val="28"/>
          <w:szCs w:val="28"/>
        </w:rPr>
        <w:t>（币种）</w:t>
      </w:r>
      <w:r>
        <w:rPr>
          <w:sz w:val="28"/>
          <w:szCs w:val="28"/>
        </w:rPr>
        <w:t>________</w:t>
      </w:r>
      <w:r>
        <w:rPr>
          <w:rFonts w:hint="eastAsia"/>
          <w:sz w:val="28"/>
          <w:szCs w:val="28"/>
        </w:rPr>
        <w:t>元（大写</w:t>
      </w:r>
      <w:r>
        <w:rPr>
          <w:sz w:val="28"/>
          <w:szCs w:val="28"/>
        </w:rPr>
        <w:t>______________________</w:t>
      </w:r>
      <w:r>
        <w:rPr>
          <w:rFonts w:hint="eastAsia"/>
          <w:sz w:val="28"/>
          <w:szCs w:val="28"/>
        </w:rPr>
        <w:t>元整）应当于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w:t>
      </w:r>
    </w:p>
    <w:bookmarkEnd w:id="1761"/>
    <w:p>
      <w:pPr>
        <w:spacing w:line="460" w:lineRule="exact"/>
        <w:ind w:firstLine="560" w:firstLineChars="200"/>
        <w:rPr>
          <w:sz w:val="28"/>
          <w:szCs w:val="28"/>
        </w:rPr>
      </w:pPr>
      <w:r>
        <w:rPr>
          <w:rFonts w:hint="eastAsia"/>
          <w:sz w:val="28"/>
          <w:szCs w:val="28"/>
        </w:rPr>
        <w:t>二期首付房价款</w:t>
      </w:r>
      <w:r>
        <w:rPr>
          <w:sz w:val="28"/>
          <w:szCs w:val="28"/>
        </w:rPr>
        <w:t>_________</w:t>
      </w:r>
      <w:r>
        <w:rPr>
          <w:rFonts w:hint="eastAsia"/>
          <w:sz w:val="28"/>
          <w:szCs w:val="28"/>
        </w:rPr>
        <w:t>（币种）</w:t>
      </w:r>
      <w:r>
        <w:rPr>
          <w:sz w:val="28"/>
          <w:szCs w:val="28"/>
        </w:rPr>
        <w:t>________</w:t>
      </w:r>
      <w:r>
        <w:rPr>
          <w:rFonts w:hint="eastAsia"/>
          <w:sz w:val="28"/>
          <w:szCs w:val="28"/>
        </w:rPr>
        <w:t>元（大写</w:t>
      </w:r>
      <w:r>
        <w:rPr>
          <w:sz w:val="28"/>
          <w:szCs w:val="28"/>
        </w:rPr>
        <w:t>______________________</w:t>
      </w:r>
      <w:r>
        <w:rPr>
          <w:rFonts w:hint="eastAsia"/>
          <w:sz w:val="28"/>
          <w:szCs w:val="28"/>
        </w:rPr>
        <w:t>元整）应当于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w:t>
      </w:r>
    </w:p>
    <w:p>
      <w:pPr>
        <w:spacing w:line="460" w:lineRule="exact"/>
        <w:ind w:firstLine="560" w:firstLineChars="200"/>
        <w:rPr>
          <w:sz w:val="28"/>
          <w:szCs w:val="28"/>
          <w:u w:val="single"/>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u w:val="single"/>
        </w:rPr>
      </w:pPr>
      <w:r>
        <w:rPr>
          <w:rFonts w:hint="eastAsia"/>
          <w:sz w:val="28"/>
          <w:szCs w:val="28"/>
        </w:rPr>
        <w:t>（2）</w:t>
      </w:r>
      <w:r>
        <w:rPr>
          <w:sz w:val="28"/>
          <w:szCs w:val="28"/>
        </w:rPr>
        <w:t>余款</w:t>
      </w:r>
      <w:r>
        <w:rPr>
          <w:rFonts w:hint="eastAsia"/>
          <w:sz w:val="28"/>
          <w:szCs w:val="28"/>
        </w:rPr>
        <w:t>_________（币种）________元（大写___________________元整）由买受人申请贷款支付。买受人应当于</w:t>
      </w:r>
      <w:r>
        <w:rPr>
          <w:rFonts w:hint="eastAsia"/>
          <w:sz w:val="28"/>
          <w:szCs w:val="28"/>
          <w:u w:val="single"/>
        </w:rPr>
        <w:t xml:space="preserve"> </w:t>
      </w:r>
      <w:r>
        <w:rPr>
          <w:sz w:val="28"/>
          <w:szCs w:val="28"/>
          <w:u w:val="single"/>
        </w:rPr>
        <w:t xml:space="preserve">    </w:t>
      </w:r>
      <w:r>
        <w:rPr>
          <w:rFonts w:hint="eastAsia"/>
          <w:sz w:val="28"/>
          <w:szCs w:val="28"/>
        </w:rPr>
        <w:t>年</w:t>
      </w:r>
      <w:r>
        <w:rPr>
          <w:rFonts w:hint="eastAsia"/>
          <w:sz w:val="28"/>
          <w:szCs w:val="28"/>
          <w:u w:val="single"/>
        </w:rPr>
        <w:t xml:space="preserve"> </w:t>
      </w:r>
      <w:r>
        <w:rPr>
          <w:sz w:val="28"/>
          <w:szCs w:val="28"/>
          <w:u w:val="single"/>
        </w:rPr>
        <w:t xml:space="preserve">    </w:t>
      </w:r>
      <w:r>
        <w:rPr>
          <w:rFonts w:hint="eastAsia"/>
          <w:sz w:val="28"/>
          <w:szCs w:val="28"/>
        </w:rPr>
        <w:t>月</w:t>
      </w:r>
      <w:r>
        <w:rPr>
          <w:rFonts w:hint="eastAsia"/>
          <w:sz w:val="28"/>
          <w:szCs w:val="28"/>
          <w:u w:val="single"/>
        </w:rPr>
        <w:t xml:space="preserve"> </w:t>
      </w:r>
      <w:r>
        <w:rPr>
          <w:sz w:val="28"/>
          <w:szCs w:val="28"/>
          <w:u w:val="single"/>
        </w:rPr>
        <w:t xml:space="preserve">   </w:t>
      </w:r>
      <w:r>
        <w:rPr>
          <w:rFonts w:hint="eastAsia"/>
          <w:sz w:val="28"/>
          <w:szCs w:val="28"/>
        </w:rPr>
        <w:t>日前向贷款机构提交贷款申请材料，办理贷款审批手续。</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日前贷款没有发放或者发放的贷款不足以支付余款的，按照下列的约定处理：</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4.其他方式：</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该商品房价款的计价方式、总价款、付款方式及期限的具体约定见</w:t>
      </w:r>
      <w:r>
        <w:rPr>
          <w:rFonts w:hint="eastAsia"/>
          <w:b/>
          <w:bCs/>
          <w:sz w:val="28"/>
          <w:szCs w:val="28"/>
        </w:rPr>
        <w:t>附件五</w:t>
      </w:r>
      <w:r>
        <w:rPr>
          <w:rFonts w:hint="eastAsia"/>
          <w:sz w:val="28"/>
          <w:szCs w:val="28"/>
        </w:rPr>
        <w:t>。</w:t>
      </w:r>
    </w:p>
    <w:p>
      <w:pPr>
        <w:spacing w:line="460" w:lineRule="exact"/>
        <w:ind w:firstLine="560" w:firstLineChars="200"/>
        <w:rPr>
          <w:sz w:val="28"/>
          <w:szCs w:val="28"/>
        </w:rPr>
      </w:pPr>
      <w:r>
        <w:rPr>
          <w:rFonts w:hint="eastAsia"/>
          <w:sz w:val="28"/>
          <w:szCs w:val="28"/>
        </w:rPr>
        <w:t>（二）签订本合同前，买受人已向出卖人支付用于预订该商品房的定金等</w:t>
      </w:r>
      <w:r>
        <w:rPr>
          <w:rFonts w:hint="eastAsia"/>
          <w:sz w:val="28"/>
          <w:szCs w:val="28"/>
          <w:u w:val="single"/>
        </w:rPr>
        <w:t xml:space="preserve"> </w:t>
      </w:r>
      <w:r>
        <w:rPr>
          <w:sz w:val="28"/>
          <w:szCs w:val="28"/>
          <w:u w:val="single"/>
        </w:rPr>
        <w:t xml:space="preserve">     </w:t>
      </w:r>
      <w:r>
        <w:rPr>
          <w:rFonts w:hint="eastAsia"/>
          <w:sz w:val="28"/>
          <w:szCs w:val="28"/>
        </w:rPr>
        <w:t>（币种）</w:t>
      </w:r>
      <w:r>
        <w:rPr>
          <w:rFonts w:hint="eastAsia"/>
          <w:sz w:val="28"/>
          <w:szCs w:val="28"/>
          <w:u w:val="single"/>
        </w:rPr>
        <w:t>________</w:t>
      </w:r>
      <w:r>
        <w:rPr>
          <w:rFonts w:hint="eastAsia"/>
          <w:sz w:val="28"/>
          <w:szCs w:val="28"/>
        </w:rPr>
        <w:t>元（大写</w:t>
      </w:r>
      <w:r>
        <w:rPr>
          <w:rFonts w:hint="eastAsia"/>
          <w:sz w:val="28"/>
          <w:szCs w:val="28"/>
          <w:u w:val="single"/>
        </w:rPr>
        <w:t>_____________________</w:t>
      </w:r>
      <w:r>
        <w:rPr>
          <w:rFonts w:hint="eastAsia"/>
          <w:sz w:val="28"/>
          <w:szCs w:val="28"/>
        </w:rPr>
        <w:t>元整），于本合同签订时抵作商品房价款。</w:t>
      </w:r>
    </w:p>
    <w:p>
      <w:pPr>
        <w:spacing w:line="460" w:lineRule="exact"/>
        <w:ind w:firstLine="562" w:firstLineChars="200"/>
        <w:rPr>
          <w:sz w:val="28"/>
          <w:szCs w:val="28"/>
        </w:rPr>
      </w:pPr>
      <w:r>
        <w:rPr>
          <w:rFonts w:hint="eastAsia"/>
          <w:b/>
          <w:bCs/>
          <w:sz w:val="28"/>
          <w:szCs w:val="28"/>
        </w:rPr>
        <w:t xml:space="preserve">第九条  </w:t>
      </w:r>
      <w:r>
        <w:rPr>
          <w:rFonts w:hint="eastAsia"/>
          <w:sz w:val="28"/>
          <w:szCs w:val="28"/>
        </w:rPr>
        <w:t>逾期付款责任</w:t>
      </w:r>
    </w:p>
    <w:p>
      <w:pPr>
        <w:spacing w:line="460" w:lineRule="exact"/>
        <w:ind w:firstLine="560" w:firstLineChars="200"/>
        <w:rPr>
          <w:sz w:val="28"/>
          <w:szCs w:val="28"/>
        </w:rPr>
      </w:pPr>
      <w:r>
        <w:rPr>
          <w:rFonts w:hint="eastAsia"/>
          <w:sz w:val="28"/>
          <w:szCs w:val="28"/>
        </w:rPr>
        <w:t>除不可抗力外，买受人未按照约定时间付款的，双方同意按照下列第</w:t>
      </w:r>
    </w:p>
    <w:p>
      <w:pPr>
        <w:spacing w:line="460" w:lineRule="exact"/>
        <w:rPr>
          <w:sz w:val="28"/>
          <w:szCs w:val="28"/>
        </w:rPr>
      </w:pPr>
      <w:r>
        <w:rPr>
          <w:rFonts w:hint="eastAsia"/>
          <w:sz w:val="28"/>
          <w:szCs w:val="28"/>
        </w:rPr>
        <w:t>____种方式处理：</w:t>
      </w:r>
    </w:p>
    <w:p>
      <w:pPr>
        <w:spacing w:line="460" w:lineRule="exact"/>
        <w:ind w:firstLine="560" w:firstLineChars="200"/>
        <w:rPr>
          <w:sz w:val="28"/>
          <w:szCs w:val="28"/>
        </w:rPr>
      </w:pPr>
      <w:r>
        <w:rPr>
          <w:rFonts w:hint="eastAsia"/>
          <w:sz w:val="28"/>
          <w:szCs w:val="28"/>
        </w:rPr>
        <w:t>1.按照逾期时间，分别处理（（1）和（2）不作累加）。</w:t>
      </w:r>
    </w:p>
    <w:p>
      <w:pPr>
        <w:spacing w:line="460" w:lineRule="exact"/>
        <w:ind w:firstLine="560" w:firstLineChars="200"/>
        <w:rPr>
          <w:sz w:val="28"/>
          <w:szCs w:val="28"/>
        </w:rPr>
      </w:pPr>
      <w:r>
        <w:rPr>
          <w:rFonts w:hint="eastAsia"/>
          <w:sz w:val="28"/>
          <w:szCs w:val="28"/>
        </w:rPr>
        <w:t>（1）逾期在____日之内，买受人按日计算向出卖人支付逾期应付款万分之____的违约金。</w:t>
      </w:r>
    </w:p>
    <w:p>
      <w:pPr>
        <w:spacing w:line="460" w:lineRule="exact"/>
        <w:ind w:firstLine="560" w:firstLineChars="200"/>
        <w:rPr>
          <w:sz w:val="28"/>
          <w:szCs w:val="28"/>
        </w:rPr>
      </w:pPr>
      <w:r>
        <w:rPr>
          <w:rFonts w:hint="eastAsia"/>
          <w:sz w:val="28"/>
          <w:szCs w:val="28"/>
        </w:rPr>
        <w:t>（2）逾期超过____日（该期限应当与本条第（1）项中的期限相同）后，出卖人有权解除合同。出卖人解除合同的，应当书面通知买受人。买受人应当自解除合同通知送达之日起____日内按照累计应付款的____%向出卖人支付违约金，同时，出卖人退还买受人已付全部房款（含已付贷款部分）。</w:t>
      </w:r>
    </w:p>
    <w:p>
      <w:pPr>
        <w:spacing w:line="460" w:lineRule="exact"/>
        <w:ind w:firstLine="560" w:firstLineChars="200"/>
        <w:rPr>
          <w:sz w:val="28"/>
          <w:szCs w:val="28"/>
        </w:rPr>
      </w:pPr>
      <w:r>
        <w:rPr>
          <w:rFonts w:hint="eastAsia"/>
          <w:sz w:val="28"/>
          <w:szCs w:val="28"/>
        </w:rPr>
        <w:t>出卖人不解除合同的，买受人按日计算向出卖人支付逾期应付款万分之</w:t>
      </w:r>
      <w:r>
        <w:rPr>
          <w:rFonts w:hint="eastAsia"/>
          <w:sz w:val="28"/>
          <w:szCs w:val="28"/>
          <w:u w:val="single"/>
        </w:rPr>
        <w:t xml:space="preserve">     </w:t>
      </w:r>
      <w:r>
        <w:rPr>
          <w:rFonts w:hint="eastAsia"/>
          <w:sz w:val="28"/>
          <w:szCs w:val="28"/>
        </w:rPr>
        <w:t>（该比率不低于第（1）项中的比率）的违约金。</w:t>
      </w:r>
    </w:p>
    <w:p>
      <w:pPr>
        <w:spacing w:line="460" w:lineRule="exact"/>
        <w:ind w:firstLine="560" w:firstLineChars="200"/>
        <w:rPr>
          <w:sz w:val="28"/>
          <w:szCs w:val="28"/>
        </w:rPr>
      </w:pPr>
      <w:r>
        <w:rPr>
          <w:rFonts w:hint="eastAsia"/>
          <w:sz w:val="28"/>
          <w:szCs w:val="28"/>
        </w:rPr>
        <w:t>本条所称逾期应付款是指依照第八条及附件五约定的到期应付款与该期实际已付款的差额；采取分期付款的，按照相应的分期应付款与该期的实际已付款的差额确定。</w:t>
      </w:r>
    </w:p>
    <w:p>
      <w:pPr>
        <w:spacing w:line="460" w:lineRule="exact"/>
        <w:ind w:firstLine="560" w:firstLineChars="200"/>
        <w:rPr>
          <w:sz w:val="28"/>
          <w:szCs w:val="28"/>
        </w:rPr>
      </w:pPr>
      <w:r>
        <w:rPr>
          <w:rFonts w:hint="eastAsia"/>
          <w:sz w:val="28"/>
          <w:szCs w:val="28"/>
        </w:rPr>
        <w:t>2._________________________________________________________。</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第四章  商品房交付条件与交付手续</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第十条</w:t>
      </w:r>
      <w:r>
        <w:rPr>
          <w:rFonts w:hint="eastAsia"/>
          <w:sz w:val="28"/>
          <w:szCs w:val="28"/>
        </w:rPr>
        <w:t xml:space="preserve">  商品房交付条件</w:t>
      </w:r>
    </w:p>
    <w:p>
      <w:pPr>
        <w:spacing w:line="460" w:lineRule="exact"/>
        <w:ind w:firstLine="560" w:firstLineChars="200"/>
        <w:rPr>
          <w:sz w:val="28"/>
          <w:szCs w:val="28"/>
        </w:rPr>
      </w:pPr>
      <w:r>
        <w:rPr>
          <w:rFonts w:hint="eastAsia"/>
          <w:sz w:val="28"/>
          <w:szCs w:val="28"/>
        </w:rPr>
        <w:t>该商品房交付时应当符合下列第1、2、____、____项所列条件（可多选）：</w:t>
      </w:r>
    </w:p>
    <w:p>
      <w:pPr>
        <w:spacing w:line="460" w:lineRule="exact"/>
        <w:ind w:firstLine="560" w:firstLineChars="200"/>
        <w:rPr>
          <w:sz w:val="28"/>
          <w:szCs w:val="28"/>
        </w:rPr>
      </w:pPr>
      <w:r>
        <w:rPr>
          <w:rFonts w:hint="eastAsia"/>
          <w:sz w:val="28"/>
          <w:szCs w:val="28"/>
        </w:rPr>
        <w:t>1.该商品房已取得建设工程竣工验收备案证明文件；</w:t>
      </w:r>
    </w:p>
    <w:p>
      <w:pPr>
        <w:spacing w:line="460" w:lineRule="exact"/>
        <w:ind w:firstLine="560" w:firstLineChars="200"/>
        <w:rPr>
          <w:sz w:val="28"/>
          <w:szCs w:val="28"/>
        </w:rPr>
      </w:pPr>
      <w:r>
        <w:rPr>
          <w:rFonts w:hint="eastAsia"/>
          <w:sz w:val="28"/>
          <w:szCs w:val="28"/>
        </w:rPr>
        <w:t>2.该商品房已取得房产测绘报告；</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该商品房为住宅的，出卖人还需提供</w:t>
      </w:r>
      <w:r>
        <w:rPr>
          <w:rFonts w:hint="eastAsia" w:ascii="宋体" w:hAnsi="宋体"/>
          <w:spacing w:val="-16"/>
          <w:sz w:val="28"/>
          <w:szCs w:val="28"/>
        </w:rPr>
        <w:t>《住宅质量合格证》</w:t>
      </w:r>
      <w:r>
        <w:rPr>
          <w:rFonts w:hint="eastAsia"/>
          <w:sz w:val="28"/>
          <w:szCs w:val="28"/>
        </w:rPr>
        <w:t>《住宅使用说明书》《住宅质量保证书》。</w:t>
      </w:r>
    </w:p>
    <w:p>
      <w:pPr>
        <w:spacing w:line="460" w:lineRule="exact"/>
        <w:ind w:firstLine="562" w:firstLineChars="200"/>
        <w:rPr>
          <w:sz w:val="28"/>
          <w:szCs w:val="28"/>
        </w:rPr>
      </w:pPr>
      <w:r>
        <w:rPr>
          <w:rFonts w:hint="eastAsia"/>
          <w:b/>
          <w:bCs/>
          <w:sz w:val="28"/>
          <w:szCs w:val="28"/>
        </w:rPr>
        <w:t>第十一条</w:t>
      </w:r>
      <w:r>
        <w:rPr>
          <w:rFonts w:hint="eastAsia"/>
          <w:sz w:val="28"/>
          <w:szCs w:val="28"/>
        </w:rPr>
        <w:t xml:space="preserve">  商品房相关设施设备交付条件</w:t>
      </w:r>
    </w:p>
    <w:p>
      <w:pPr>
        <w:spacing w:line="460" w:lineRule="exact"/>
        <w:ind w:firstLine="560" w:firstLineChars="200"/>
        <w:rPr>
          <w:sz w:val="28"/>
          <w:szCs w:val="28"/>
        </w:rPr>
      </w:pPr>
      <w:r>
        <w:rPr>
          <w:rFonts w:hint="eastAsia"/>
          <w:sz w:val="28"/>
          <w:szCs w:val="28"/>
        </w:rPr>
        <w:t>（一）基础设施设备</w:t>
      </w:r>
    </w:p>
    <w:p>
      <w:pPr>
        <w:spacing w:line="460" w:lineRule="exact"/>
        <w:ind w:firstLine="560" w:firstLineChars="200"/>
        <w:rPr>
          <w:sz w:val="28"/>
          <w:szCs w:val="28"/>
        </w:rPr>
      </w:pPr>
      <w:r>
        <w:rPr>
          <w:rFonts w:hint="eastAsia"/>
          <w:sz w:val="28"/>
          <w:szCs w:val="28"/>
        </w:rPr>
        <w:t>1.供水、排水：交付时供水、排水配套设施齐全，并与城市公共供水、排水管网连接。使用自建设施供水的，供水的水质符合国家规定的饮用水卫生标准，</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2.供电：交付时纳入城市供电网络并正式供电，</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3.燃气：【交付时完成室内燃气管道的敷设，并与城市燃气管网连接，保证燃气供应】【该商品房不开通燃气】【              】；</w:t>
      </w:r>
    </w:p>
    <w:p>
      <w:pPr>
        <w:spacing w:line="460" w:lineRule="exact"/>
        <w:ind w:firstLine="560" w:firstLineChars="200"/>
        <w:rPr>
          <w:sz w:val="28"/>
          <w:szCs w:val="28"/>
        </w:rPr>
      </w:pPr>
      <w:r>
        <w:rPr>
          <w:rFonts w:hint="eastAsia"/>
          <w:sz w:val="28"/>
          <w:szCs w:val="28"/>
        </w:rPr>
        <w:t>4.电话通信：【交付时线路敷设到户】【              】；</w:t>
      </w:r>
    </w:p>
    <w:p>
      <w:pPr>
        <w:spacing w:line="460" w:lineRule="exact"/>
        <w:ind w:firstLine="560" w:firstLineChars="200"/>
        <w:rPr>
          <w:sz w:val="28"/>
          <w:szCs w:val="28"/>
        </w:rPr>
      </w:pPr>
      <w:r>
        <w:rPr>
          <w:rFonts w:hint="eastAsia"/>
          <w:sz w:val="28"/>
          <w:szCs w:val="28"/>
        </w:rPr>
        <w:t>5.有线电视：【交付时线路敷设到户】【              】；</w:t>
      </w:r>
    </w:p>
    <w:p>
      <w:pPr>
        <w:spacing w:line="460" w:lineRule="exact"/>
        <w:ind w:firstLine="560" w:firstLineChars="200"/>
        <w:rPr>
          <w:sz w:val="28"/>
          <w:szCs w:val="28"/>
        </w:rPr>
      </w:pPr>
      <w:r>
        <w:rPr>
          <w:rFonts w:hint="eastAsia"/>
          <w:sz w:val="28"/>
          <w:szCs w:val="28"/>
        </w:rPr>
        <w:t>6.宽带网络：【交付时线路敷设到户】【              】。</w:t>
      </w:r>
    </w:p>
    <w:p>
      <w:pPr>
        <w:spacing w:line="460" w:lineRule="exact"/>
        <w:ind w:firstLine="560" w:firstLineChars="200"/>
        <w:rPr>
          <w:sz w:val="28"/>
          <w:szCs w:val="28"/>
        </w:rPr>
      </w:pPr>
      <w:r>
        <w:rPr>
          <w:rFonts w:hint="eastAsia"/>
          <w:sz w:val="28"/>
          <w:szCs w:val="28"/>
        </w:rPr>
        <w:t>以上第1、2项由出卖人负责办理开通手续并承担相关费用；第3、4、5、6项需要买受人自行办理开通手续。</w:t>
      </w:r>
    </w:p>
    <w:p>
      <w:pPr>
        <w:spacing w:line="460" w:lineRule="exact"/>
        <w:ind w:firstLine="560" w:firstLineChars="200"/>
        <w:rPr>
          <w:sz w:val="28"/>
          <w:szCs w:val="28"/>
        </w:rPr>
      </w:pPr>
      <w:r>
        <w:rPr>
          <w:rFonts w:hint="eastAsia"/>
          <w:sz w:val="28"/>
          <w:szCs w:val="28"/>
        </w:rPr>
        <w:t>如果在约定期限内基础设施设备未达到交付使用条件，双方同意按照下列第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（1）以上设施中第1、2、3项在约定交付日未达到交付条件的，出卖人按照本合同第十四条的约定承担逾期交付责任。</w:t>
      </w:r>
    </w:p>
    <w:p>
      <w:pPr>
        <w:spacing w:line="460" w:lineRule="exact"/>
        <w:ind w:firstLine="560" w:firstLineChars="200"/>
        <w:rPr>
          <w:sz w:val="28"/>
          <w:szCs w:val="28"/>
        </w:rPr>
      </w:pPr>
      <w:r>
        <w:rPr>
          <w:rFonts w:hint="eastAsia"/>
          <w:sz w:val="28"/>
          <w:szCs w:val="28"/>
        </w:rPr>
        <w:t>第4项未按时达到交付使用条件的，出卖人按日向买受人支付</w:t>
      </w:r>
      <w:r>
        <w:rPr>
          <w:rFonts w:hint="eastAsia"/>
          <w:sz w:val="28"/>
          <w:szCs w:val="28"/>
          <w:u w:val="single"/>
        </w:rPr>
        <w:t xml:space="preserve">   </w:t>
      </w:r>
      <w:r>
        <w:rPr>
          <w:rFonts w:hint="eastAsia"/>
          <w:sz w:val="28"/>
          <w:szCs w:val="28"/>
        </w:rPr>
        <w:t>元的违约金；第5项未按时达到交付使用条件的，出卖人按日向买受人支付</w:t>
      </w:r>
      <w:r>
        <w:rPr>
          <w:rFonts w:hint="eastAsia"/>
          <w:sz w:val="28"/>
          <w:szCs w:val="28"/>
          <w:u w:val="single"/>
        </w:rPr>
        <w:t xml:space="preserve">     </w:t>
      </w:r>
      <w:r>
        <w:rPr>
          <w:rFonts w:hint="eastAsia"/>
          <w:sz w:val="28"/>
          <w:szCs w:val="28"/>
        </w:rPr>
        <w:t>元的违约金；第6项未按时达到交付使用条件的，出卖人按日向买受人支付</w:t>
      </w:r>
      <w:r>
        <w:rPr>
          <w:rFonts w:hint="eastAsia"/>
          <w:sz w:val="28"/>
          <w:szCs w:val="28"/>
          <w:u w:val="single"/>
        </w:rPr>
        <w:t xml:space="preserve">     </w:t>
      </w:r>
      <w:r>
        <w:rPr>
          <w:rFonts w:hint="eastAsia"/>
          <w:sz w:val="28"/>
          <w:szCs w:val="28"/>
        </w:rPr>
        <w:t>元的违约金。出卖人采取措施保证相关设施于约定交付日后</w:t>
      </w:r>
      <w:r>
        <w:rPr>
          <w:rFonts w:hint="eastAsia"/>
          <w:sz w:val="28"/>
          <w:szCs w:val="28"/>
          <w:u w:val="single"/>
        </w:rPr>
        <w:t xml:space="preserve">     </w:t>
      </w:r>
      <w:r>
        <w:rPr>
          <w:rFonts w:hint="eastAsia"/>
          <w:sz w:val="28"/>
          <w:szCs w:val="28"/>
        </w:rPr>
        <w:t>日之内达到交付使用条件。</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（二）公共服务及其他配套设施（以建设工程规划许可为准）</w:t>
      </w:r>
    </w:p>
    <w:p>
      <w:pPr>
        <w:spacing w:line="460" w:lineRule="exact"/>
        <w:ind w:firstLine="560" w:firstLineChars="200"/>
        <w:rPr>
          <w:sz w:val="28"/>
          <w:szCs w:val="28"/>
        </w:rPr>
      </w:pPr>
      <w:r>
        <w:rPr>
          <w:rFonts w:hint="eastAsia"/>
          <w:sz w:val="28"/>
          <w:szCs w:val="28"/>
        </w:rPr>
        <w:t>1.小区内绿地率：</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2.小区内非市政道路：</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3.规划的车位、车库：</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4.物业服务用房：</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5.医疗卫生机构：</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6.幼儿园：</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7.学校：</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8.</w:t>
      </w:r>
      <w:r>
        <w:rPr>
          <w:rFonts w:hint="eastAsia"/>
        </w:rPr>
        <w:t xml:space="preserve"> </w:t>
      </w:r>
      <w:r>
        <w:rPr>
          <w:rFonts w:hint="eastAsia"/>
          <w:sz w:val="28"/>
          <w:szCs w:val="28"/>
        </w:rPr>
        <w:t>生活垃圾分类设施：</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9.</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10.</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以上设施未达到上述条件的，双方同意按照以下方式处理：</w:t>
      </w:r>
    </w:p>
    <w:p>
      <w:pPr>
        <w:spacing w:line="460" w:lineRule="exact"/>
        <w:ind w:firstLine="560" w:firstLineChars="200"/>
        <w:rPr>
          <w:sz w:val="28"/>
          <w:szCs w:val="28"/>
        </w:rPr>
      </w:pPr>
      <w:r>
        <w:rPr>
          <w:rFonts w:hint="eastAsia"/>
          <w:sz w:val="28"/>
          <w:szCs w:val="28"/>
        </w:rPr>
        <w:t>1.小区内绿地率未达到上述约定条件的，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2.小区内非市政道路未达到上述约定条件的，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3.规划的车位、车库未达到上述约定条件的，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4.物业服务用房未达到上述约定条件的，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5.其他设施未达到上述约定条件的，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关于本项目内相关设施设备的具体约定见</w:t>
      </w:r>
      <w:r>
        <w:rPr>
          <w:rFonts w:hint="eastAsia"/>
          <w:b/>
          <w:bCs/>
          <w:sz w:val="28"/>
          <w:szCs w:val="28"/>
        </w:rPr>
        <w:t>附件六</w:t>
      </w:r>
      <w:r>
        <w:rPr>
          <w:rFonts w:hint="eastAsia"/>
          <w:sz w:val="28"/>
          <w:szCs w:val="28"/>
        </w:rPr>
        <w:t>。</w:t>
      </w:r>
    </w:p>
    <w:p>
      <w:pPr>
        <w:spacing w:line="460" w:lineRule="exact"/>
        <w:ind w:firstLine="562" w:firstLineChars="200"/>
        <w:rPr>
          <w:sz w:val="28"/>
          <w:szCs w:val="28"/>
        </w:rPr>
      </w:pPr>
      <w:r>
        <w:rPr>
          <w:rFonts w:hint="eastAsia"/>
          <w:b/>
          <w:bCs/>
          <w:sz w:val="28"/>
          <w:szCs w:val="28"/>
        </w:rPr>
        <w:t>第十二条</w:t>
      </w:r>
      <w:r>
        <w:rPr>
          <w:rFonts w:hint="eastAsia"/>
          <w:sz w:val="28"/>
          <w:szCs w:val="28"/>
        </w:rPr>
        <w:t xml:space="preserve">  交付时间和手续</w:t>
      </w:r>
    </w:p>
    <w:p>
      <w:pPr>
        <w:spacing w:line="460" w:lineRule="exact"/>
        <w:ind w:firstLine="560" w:firstLineChars="200"/>
        <w:rPr>
          <w:sz w:val="28"/>
          <w:szCs w:val="28"/>
        </w:rPr>
      </w:pPr>
      <w:r>
        <w:rPr>
          <w:rFonts w:hint="eastAsia"/>
          <w:sz w:val="28"/>
          <w:szCs w:val="28"/>
        </w:rPr>
        <w:t>（一）出卖人应当在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日前向买受人交付该商品房。</w:t>
      </w:r>
    </w:p>
    <w:p>
      <w:pPr>
        <w:spacing w:line="460" w:lineRule="exact"/>
        <w:ind w:firstLine="560" w:firstLineChars="200"/>
        <w:rPr>
          <w:sz w:val="28"/>
          <w:szCs w:val="28"/>
        </w:rPr>
      </w:pPr>
      <w:r>
        <w:rPr>
          <w:rFonts w:hint="eastAsia"/>
          <w:sz w:val="28"/>
          <w:szCs w:val="28"/>
        </w:rPr>
        <w:t>（二）该商品房达到第十条、第十一条约定的交付条件后，出卖人应当在交付日期届满前</w:t>
      </w:r>
      <w:r>
        <w:rPr>
          <w:rFonts w:hint="eastAsia"/>
          <w:sz w:val="28"/>
          <w:szCs w:val="28"/>
          <w:u w:val="single"/>
        </w:rPr>
        <w:t xml:space="preserve">     </w:t>
      </w:r>
      <w:r>
        <w:rPr>
          <w:rFonts w:hint="eastAsia"/>
          <w:sz w:val="28"/>
          <w:szCs w:val="28"/>
        </w:rPr>
        <w:t>日将查验房屋的时间、办理交付手续的时间地点以及应当携带的证件材料的通知书面送达买受人。买受人未收到交付通知书的，以本合同约定的交付日期届满之日为办理交付手续的时间，以该商品房所在地为办理交付手续的地点。</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交付该商品房时，出卖人应当出示满足第十条约定的证明文件。出卖人不出示证明文件或者出示的证明文件不齐全，不能满足第十条约定条件的，买受人有权拒绝接收，由此产生的逾期交付责任由出卖人承担，并按照第十四条处理。</w:t>
      </w:r>
    </w:p>
    <w:p>
      <w:pPr>
        <w:spacing w:line="460" w:lineRule="exact"/>
        <w:ind w:firstLine="560" w:firstLineChars="200"/>
        <w:rPr>
          <w:sz w:val="28"/>
          <w:szCs w:val="28"/>
        </w:rPr>
      </w:pPr>
      <w:r>
        <w:rPr>
          <w:rFonts w:hint="eastAsia"/>
          <w:sz w:val="28"/>
          <w:szCs w:val="28"/>
        </w:rPr>
        <w:t>（三）查验房屋</w:t>
      </w:r>
    </w:p>
    <w:p>
      <w:pPr>
        <w:spacing w:line="460" w:lineRule="exact"/>
        <w:ind w:firstLine="560" w:firstLineChars="200"/>
        <w:rPr>
          <w:sz w:val="28"/>
          <w:szCs w:val="28"/>
        </w:rPr>
      </w:pPr>
      <w:r>
        <w:rPr>
          <w:rFonts w:hint="eastAsia"/>
          <w:sz w:val="28"/>
          <w:szCs w:val="28"/>
        </w:rPr>
        <w:t>1.交付该商品房时，买受人有权在办理交付手续前对该商品房进行查验，出卖人不得以缴纳相关税费或者签署物业管理文件作为买受人查验和办理交付手续的前提条件。</w:t>
      </w:r>
    </w:p>
    <w:p>
      <w:pPr>
        <w:spacing w:line="460" w:lineRule="exact"/>
        <w:ind w:firstLine="560" w:firstLineChars="200"/>
        <w:rPr>
          <w:sz w:val="28"/>
          <w:szCs w:val="28"/>
        </w:rPr>
      </w:pPr>
      <w:r>
        <w:rPr>
          <w:rFonts w:hint="eastAsia"/>
          <w:sz w:val="28"/>
          <w:szCs w:val="28"/>
        </w:rPr>
        <w:t>2.买受人查验的该商品房存在下列除地基基础和主体结构外的其他质量问题的，由出卖人按照有关工程和产品质量规范、标准自查验次日起____日内负责修复，并承担修复费用，出卖人不履行保修义务的，买受人可以自行或委托他人进行维修，维修费用及维修期间造成的其他损失由出卖人承担。</w:t>
      </w:r>
    </w:p>
    <w:p>
      <w:pPr>
        <w:spacing w:line="460" w:lineRule="exact"/>
        <w:ind w:firstLine="560" w:firstLineChars="200"/>
        <w:rPr>
          <w:sz w:val="28"/>
          <w:szCs w:val="28"/>
        </w:rPr>
      </w:pPr>
      <w:r>
        <w:rPr>
          <w:rFonts w:hint="eastAsia"/>
          <w:sz w:val="28"/>
          <w:szCs w:val="28"/>
        </w:rPr>
        <w:t>（1）屋面、墙面、地面渗漏或开裂等；</w:t>
      </w:r>
    </w:p>
    <w:p>
      <w:pPr>
        <w:spacing w:line="460" w:lineRule="exact"/>
        <w:ind w:firstLine="560" w:firstLineChars="200"/>
        <w:rPr>
          <w:sz w:val="28"/>
          <w:szCs w:val="28"/>
        </w:rPr>
      </w:pPr>
      <w:r>
        <w:rPr>
          <w:rFonts w:hint="eastAsia"/>
          <w:sz w:val="28"/>
          <w:szCs w:val="28"/>
        </w:rPr>
        <w:t>（2）管道堵塞；</w:t>
      </w:r>
    </w:p>
    <w:p>
      <w:pPr>
        <w:spacing w:line="460" w:lineRule="exact"/>
        <w:ind w:firstLine="560" w:firstLineChars="200"/>
        <w:rPr>
          <w:sz w:val="28"/>
          <w:szCs w:val="28"/>
        </w:rPr>
      </w:pPr>
      <w:r>
        <w:rPr>
          <w:rFonts w:hint="eastAsia"/>
          <w:sz w:val="28"/>
          <w:szCs w:val="28"/>
        </w:rPr>
        <w:t>（3）门窗翘裂、五金件损坏；</w:t>
      </w:r>
    </w:p>
    <w:p>
      <w:pPr>
        <w:spacing w:line="460" w:lineRule="exact"/>
        <w:ind w:firstLine="560" w:firstLineChars="200"/>
        <w:rPr>
          <w:sz w:val="28"/>
          <w:szCs w:val="28"/>
        </w:rPr>
      </w:pPr>
      <w:r>
        <w:rPr>
          <w:rFonts w:hint="eastAsia"/>
          <w:sz w:val="28"/>
          <w:szCs w:val="28"/>
        </w:rPr>
        <w:t>（4）灯具、电器等电气设备不能正常使用；</w:t>
      </w:r>
    </w:p>
    <w:p>
      <w:pPr>
        <w:spacing w:line="460" w:lineRule="exact"/>
        <w:ind w:firstLine="560" w:firstLineChars="200"/>
        <w:rPr>
          <w:sz w:val="28"/>
          <w:szCs w:val="28"/>
        </w:rPr>
      </w:pPr>
      <w:r>
        <w:rPr>
          <w:rFonts w:hint="eastAsia"/>
          <w:sz w:val="28"/>
          <w:szCs w:val="28"/>
        </w:rPr>
        <w:t>（5）</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3.查验该商品房后，双方应当签署商品房交接单。由于买受人原因导致该商品房未能按期交付的，双方同意按照以下方式处理：</w:t>
      </w:r>
    </w:p>
    <w:p>
      <w:pPr>
        <w:spacing w:line="460" w:lineRule="exact"/>
        <w:ind w:firstLine="560" w:firstLineChars="200"/>
        <w:rPr>
          <w:sz w:val="28"/>
          <w:szCs w:val="28"/>
        </w:rPr>
      </w:pPr>
      <w:r>
        <w:rPr>
          <w:rFonts w:hint="eastAsia"/>
          <w:sz w:val="28"/>
          <w:szCs w:val="28"/>
        </w:rPr>
        <w:t>（1）</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2" w:firstLineChars="200"/>
        <w:rPr>
          <w:rFonts w:ascii="宋体" w:hAnsi="宋体"/>
          <w:sz w:val="28"/>
          <w:szCs w:val="28"/>
        </w:rPr>
      </w:pPr>
      <w:r>
        <w:rPr>
          <w:rFonts w:hint="eastAsia" w:ascii="宋体" w:hAnsi="宋体"/>
          <w:b/>
          <w:bCs/>
          <w:sz w:val="28"/>
          <w:szCs w:val="28"/>
        </w:rPr>
        <w:t>第十三条</w:t>
      </w:r>
      <w:r>
        <w:rPr>
          <w:rFonts w:hint="eastAsia" w:ascii="宋体" w:hAnsi="宋体"/>
          <w:sz w:val="28"/>
          <w:szCs w:val="28"/>
        </w:rPr>
        <w:t xml:space="preserve">  关于首期住宅专项维修资金交存的约定  </w:t>
      </w:r>
    </w:p>
    <w:p>
      <w:pPr>
        <w:spacing w:line="460" w:lineRule="exact"/>
        <w:ind w:firstLine="560" w:firstLineChars="200"/>
        <w:rPr>
          <w:rFonts w:ascii="宋体" w:hAnsi="宋体"/>
          <w:sz w:val="28"/>
          <w:szCs w:val="28"/>
        </w:rPr>
      </w:pPr>
      <w:r>
        <w:rPr>
          <w:rFonts w:hint="eastAsia" w:ascii="宋体" w:hAnsi="宋体"/>
          <w:sz w:val="28"/>
          <w:szCs w:val="28"/>
        </w:rPr>
        <w:t>所购商品房为住宅（含住宅小区内的非住宅或者结构与之相连的非住宅）的，买受人在办理房屋交付使用手续前，应当持《武汉市住宅专项维修资金交存通知书》到指定的维修资金交存窗口或专户管理银行所属营业网点进行交存，凭已交存首期住宅专项维修资金的专用票据办理房屋交付使用手续。</w:t>
      </w:r>
    </w:p>
    <w:p>
      <w:pPr>
        <w:spacing w:line="460" w:lineRule="exact"/>
        <w:ind w:firstLine="560" w:firstLineChars="200"/>
        <w:rPr>
          <w:rFonts w:ascii="宋体" w:hAnsi="宋体"/>
          <w:sz w:val="28"/>
          <w:szCs w:val="28"/>
        </w:rPr>
      </w:pPr>
      <w:r>
        <w:rPr>
          <w:rFonts w:hint="eastAsia" w:ascii="宋体" w:hAnsi="宋体"/>
          <w:sz w:val="28"/>
          <w:szCs w:val="28"/>
        </w:rPr>
        <w:t>买受人未按规定将首期住宅专项维修资金交存至专户管理银行的，出卖人不得将房屋交付给买受人，由此产生的延期交房责任由买受人承担。出卖人已作为业主交存过首期住宅专项维修资金的，买受人应当向出卖人支付该住宅专项维修资金。</w:t>
      </w:r>
    </w:p>
    <w:p>
      <w:pPr>
        <w:spacing w:line="460" w:lineRule="exact"/>
        <w:ind w:firstLine="562" w:firstLineChars="200"/>
        <w:rPr>
          <w:sz w:val="28"/>
          <w:szCs w:val="28"/>
        </w:rPr>
      </w:pPr>
      <w:r>
        <w:rPr>
          <w:rFonts w:hint="eastAsia"/>
          <w:b/>
          <w:bCs/>
          <w:sz w:val="28"/>
          <w:szCs w:val="28"/>
        </w:rPr>
        <w:t>第十四条</w:t>
      </w:r>
      <w:r>
        <w:rPr>
          <w:rFonts w:hint="eastAsia"/>
          <w:sz w:val="28"/>
          <w:szCs w:val="28"/>
        </w:rPr>
        <w:t xml:space="preserve">  逾期交付责任</w:t>
      </w:r>
    </w:p>
    <w:p>
      <w:pPr>
        <w:spacing w:line="460" w:lineRule="exact"/>
        <w:ind w:firstLine="560" w:firstLineChars="200"/>
        <w:rPr>
          <w:sz w:val="28"/>
          <w:szCs w:val="28"/>
        </w:rPr>
      </w:pPr>
      <w:r>
        <w:rPr>
          <w:rFonts w:hint="eastAsia"/>
          <w:sz w:val="28"/>
          <w:szCs w:val="28"/>
        </w:rPr>
        <w:t>除不可抗力外，出卖人未按照第十二条约定的时间将该商品房交付买受人的，双方同意按照下列第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1.按照逾期时间，分别处理（（1）和（2）不作累加）。</w:t>
      </w:r>
    </w:p>
    <w:p>
      <w:pPr>
        <w:spacing w:line="460" w:lineRule="exact"/>
        <w:ind w:firstLine="560" w:firstLineChars="200"/>
        <w:rPr>
          <w:sz w:val="28"/>
          <w:szCs w:val="28"/>
        </w:rPr>
      </w:pPr>
      <w:r>
        <w:rPr>
          <w:rFonts w:hint="eastAsia"/>
          <w:sz w:val="28"/>
          <w:szCs w:val="28"/>
        </w:rPr>
        <w:t>（1）逾期在</w:t>
      </w:r>
      <w:r>
        <w:rPr>
          <w:rFonts w:hint="eastAsia"/>
          <w:sz w:val="28"/>
          <w:szCs w:val="28"/>
          <w:u w:val="single"/>
        </w:rPr>
        <w:t xml:space="preserve">    </w:t>
      </w:r>
      <w:r>
        <w:rPr>
          <w:rFonts w:hint="eastAsia"/>
          <w:sz w:val="28"/>
          <w:szCs w:val="28"/>
        </w:rPr>
        <w:t>日之内（该期限应当不多于第九条第1（1）项中的期限），自第十二条约定的交付期限届满之次日起至实际交付之日止，出卖人按日计算向买受人支付全部房价款万分之</w:t>
      </w:r>
      <w:r>
        <w:rPr>
          <w:rFonts w:hint="eastAsia"/>
          <w:sz w:val="28"/>
          <w:szCs w:val="28"/>
          <w:u w:val="single"/>
        </w:rPr>
        <w:t xml:space="preserve">    </w:t>
      </w:r>
      <w:r>
        <w:rPr>
          <w:rFonts w:hint="eastAsia"/>
          <w:sz w:val="28"/>
          <w:szCs w:val="28"/>
        </w:rPr>
        <w:t>的违约金（该违约金比率应当不低于第九条第1（1）项中的比率）。</w:t>
      </w:r>
    </w:p>
    <w:p>
      <w:pPr>
        <w:spacing w:line="460" w:lineRule="exact"/>
        <w:ind w:firstLine="560" w:firstLineChars="200"/>
        <w:rPr>
          <w:sz w:val="28"/>
          <w:szCs w:val="28"/>
        </w:rPr>
      </w:pPr>
      <w:r>
        <w:rPr>
          <w:rFonts w:hint="eastAsia"/>
          <w:sz w:val="28"/>
          <w:szCs w:val="28"/>
        </w:rPr>
        <w:t>（2）逾期超过</w:t>
      </w:r>
      <w:r>
        <w:rPr>
          <w:rFonts w:hint="eastAsia"/>
          <w:sz w:val="28"/>
          <w:szCs w:val="28"/>
          <w:u w:val="single"/>
        </w:rPr>
        <w:t xml:space="preserve">    </w:t>
      </w:r>
      <w:r>
        <w:rPr>
          <w:rFonts w:hint="eastAsia"/>
          <w:sz w:val="28"/>
          <w:szCs w:val="28"/>
        </w:rPr>
        <w:t>日（该期限应当与本条第（1）项中的期限相同）后，买受人有权解除合同。买受人解除合同的，应当书面通知出卖人。出卖人应当自解除合同通知送达之日起90日内退还买受人已付全部房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%（不低于全国银行间同业拆借中心在买受人付款日最近一次公布的相应期限贷款市场报价利率LPR）计算给付利息；同时，出卖人按照全部房价款的</w:t>
      </w:r>
      <w:r>
        <w:rPr>
          <w:rFonts w:hint="eastAsia"/>
          <w:sz w:val="28"/>
          <w:szCs w:val="28"/>
          <w:u w:val="single"/>
        </w:rPr>
        <w:t xml:space="preserve">    </w:t>
      </w:r>
      <w:r>
        <w:rPr>
          <w:rFonts w:hint="eastAsia"/>
          <w:sz w:val="28"/>
          <w:szCs w:val="28"/>
        </w:rPr>
        <w:t>%向买受人支付违约金。</w:t>
      </w:r>
    </w:p>
    <w:p>
      <w:pPr>
        <w:spacing w:line="460" w:lineRule="exact"/>
        <w:ind w:firstLine="560" w:firstLineChars="200"/>
        <w:rPr>
          <w:sz w:val="28"/>
          <w:szCs w:val="28"/>
        </w:rPr>
      </w:pPr>
      <w:r>
        <w:rPr>
          <w:rFonts w:hint="eastAsia"/>
          <w:sz w:val="28"/>
          <w:szCs w:val="28"/>
        </w:rPr>
        <w:t>买受人不解除合同的，合同继续履行，出卖人按日计算向买受人支付全部房价款万分之</w:t>
      </w:r>
      <w:r>
        <w:rPr>
          <w:rFonts w:hint="eastAsia"/>
          <w:sz w:val="28"/>
          <w:szCs w:val="28"/>
          <w:u w:val="single"/>
        </w:rPr>
        <w:t xml:space="preserve">    </w:t>
      </w:r>
      <w:r>
        <w:rPr>
          <w:rFonts w:hint="eastAsia"/>
          <w:sz w:val="28"/>
          <w:szCs w:val="28"/>
        </w:rPr>
        <w:t>（该比率应当不低于本条第1（1）项中的比率）的违约金。</w:t>
      </w:r>
    </w:p>
    <w:p>
      <w:pPr>
        <w:spacing w:line="460" w:lineRule="exact"/>
        <w:ind w:firstLine="560" w:firstLineChars="200"/>
        <w:rPr>
          <w:sz w:val="28"/>
          <w:szCs w:val="28"/>
        </w:rPr>
      </w:pPr>
      <w:r>
        <w:rPr>
          <w:rFonts w:hint="eastAsia"/>
          <w:sz w:val="28"/>
          <w:szCs w:val="28"/>
        </w:rPr>
        <w:t>2._________________________________________________________。</w:t>
      </w:r>
    </w:p>
    <w:p>
      <w:pPr>
        <w:spacing w:line="460" w:lineRule="exact"/>
        <w:ind w:firstLine="560" w:firstLineChars="200"/>
        <w:rPr>
          <w:sz w:val="28"/>
          <w:szCs w:val="28"/>
        </w:rPr>
      </w:pPr>
      <w:r>
        <w:rPr>
          <w:rFonts w:hint="eastAsia"/>
          <w:sz w:val="28"/>
          <w:szCs w:val="28"/>
        </w:rPr>
        <w:t xml:space="preserve"> </w:t>
      </w:r>
    </w:p>
    <w:p>
      <w:pPr>
        <w:spacing w:line="460" w:lineRule="exact"/>
        <w:jc w:val="center"/>
        <w:rPr>
          <w:rFonts w:ascii="黑体" w:hAnsi="黑体" w:eastAsia="黑体"/>
          <w:sz w:val="32"/>
          <w:szCs w:val="28"/>
        </w:rPr>
      </w:pPr>
      <w:r>
        <w:rPr>
          <w:rFonts w:hint="eastAsia" w:ascii="黑体" w:hAnsi="黑体" w:eastAsia="黑体"/>
          <w:sz w:val="32"/>
          <w:szCs w:val="28"/>
        </w:rPr>
        <w:t xml:space="preserve">第五章  商品房质量及保修责任   </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第十五条</w:t>
      </w:r>
      <w:r>
        <w:rPr>
          <w:rFonts w:hint="eastAsia"/>
          <w:sz w:val="28"/>
          <w:szCs w:val="28"/>
        </w:rPr>
        <w:t xml:space="preserve">  商品房质量</w:t>
      </w:r>
    </w:p>
    <w:p>
      <w:pPr>
        <w:spacing w:line="460" w:lineRule="exact"/>
        <w:ind w:firstLine="560" w:firstLineChars="200"/>
        <w:rPr>
          <w:sz w:val="28"/>
          <w:szCs w:val="28"/>
        </w:rPr>
      </w:pPr>
      <w:r>
        <w:rPr>
          <w:rFonts w:hint="eastAsia"/>
          <w:sz w:val="28"/>
          <w:szCs w:val="28"/>
        </w:rPr>
        <w:t>（一）地基基础和主体结构</w:t>
      </w:r>
    </w:p>
    <w:p>
      <w:pPr>
        <w:spacing w:line="460" w:lineRule="exact"/>
        <w:ind w:firstLine="560" w:firstLineChars="200"/>
        <w:rPr>
          <w:sz w:val="28"/>
          <w:szCs w:val="28"/>
        </w:rPr>
      </w:pPr>
      <w:r>
        <w:rPr>
          <w:rFonts w:hint="eastAsia"/>
          <w:sz w:val="28"/>
          <w:szCs w:val="28"/>
        </w:rPr>
        <w:t>出卖人承诺该商品房地基基础和主体结构合格，并符合国家及行业标准。</w:t>
      </w:r>
    </w:p>
    <w:p>
      <w:pPr>
        <w:spacing w:line="460" w:lineRule="exact"/>
        <w:ind w:firstLine="560" w:firstLineChars="200"/>
        <w:rPr>
          <w:sz w:val="28"/>
          <w:szCs w:val="28"/>
        </w:rPr>
      </w:pPr>
      <w:r>
        <w:rPr>
          <w:rFonts w:hint="eastAsia"/>
          <w:sz w:val="28"/>
          <w:szCs w:val="28"/>
        </w:rPr>
        <w:t>经检测不合格的，买受人有权解除合同。买受人解除合同的，应当书面通知出卖人。出卖人应当自解除合同通知送达之日起90日内退还买受人已付全部房款（含已付贷款部分），并自买受人付款之日起，按照____%（不低于全国银行间同业拆借中心在买受人付款日最近一次公布的相应期限贷款市场报价利率LPR）计算给付利息。给买受人造成损失的，由出卖人支付【已付房价款一倍】【买受人全部损失】的赔偿金。因此而发生的检测费用由出卖人承担。</w:t>
      </w:r>
    </w:p>
    <w:p>
      <w:pPr>
        <w:spacing w:line="460" w:lineRule="exact"/>
        <w:ind w:firstLine="560" w:firstLineChars="200"/>
        <w:rPr>
          <w:sz w:val="28"/>
          <w:szCs w:val="28"/>
        </w:rPr>
      </w:pPr>
      <w:r>
        <w:rPr>
          <w:rFonts w:hint="eastAsia"/>
          <w:sz w:val="28"/>
          <w:szCs w:val="28"/>
        </w:rPr>
        <w:t>买受人不解除合同的，_____________________________________。</w:t>
      </w:r>
    </w:p>
    <w:p>
      <w:pPr>
        <w:spacing w:line="460" w:lineRule="exact"/>
        <w:ind w:firstLine="560" w:firstLineChars="200"/>
        <w:rPr>
          <w:sz w:val="28"/>
          <w:szCs w:val="28"/>
        </w:rPr>
      </w:pPr>
      <w:r>
        <w:rPr>
          <w:rFonts w:hint="eastAsia"/>
          <w:sz w:val="28"/>
          <w:szCs w:val="28"/>
        </w:rPr>
        <w:t>（二）其他质量问题</w:t>
      </w:r>
    </w:p>
    <w:p>
      <w:pPr>
        <w:spacing w:line="460" w:lineRule="exact"/>
        <w:ind w:firstLine="560" w:firstLineChars="200"/>
        <w:rPr>
          <w:sz w:val="28"/>
          <w:szCs w:val="28"/>
        </w:rPr>
      </w:pPr>
      <w:r>
        <w:rPr>
          <w:rFonts w:hint="eastAsia"/>
          <w:sz w:val="28"/>
          <w:szCs w:val="28"/>
        </w:rPr>
        <w:t>该商品房质量应当符合有关工程质量规范、标准和施工图设计文件的要求。发现除地基基础和主体结构外质量问题的，双方按照以下方式处理：</w:t>
      </w:r>
    </w:p>
    <w:p>
      <w:pPr>
        <w:spacing w:line="460" w:lineRule="exact"/>
        <w:ind w:firstLine="560" w:firstLineChars="200"/>
        <w:rPr>
          <w:sz w:val="28"/>
          <w:szCs w:val="28"/>
        </w:rPr>
      </w:pPr>
      <w:r>
        <w:rPr>
          <w:rFonts w:hint="eastAsia"/>
          <w:sz w:val="28"/>
          <w:szCs w:val="28"/>
        </w:rPr>
        <w:t>（1）及时更换、修理；如给买受人造成损失的，还应当承担相应赔偿责任。</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经过更换、修理，仍然严重影响正常使用的，买受人有权解除合同。买受人解除合同的，应当书面通知出卖人。出卖人应当自解除合同通知送达之日起90日内退还买受人已付全部房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%（不低于全国银行间同业拆借中心在买受人付款日最近一次公布的相应期限贷款市场报价利率LPR）计算给付利息。给买受人造成损失的，由出卖人承担相应赔偿责任。因此而发生的检测费用由出卖人承担。</w:t>
      </w:r>
    </w:p>
    <w:p>
      <w:pPr>
        <w:spacing w:line="460" w:lineRule="exact"/>
        <w:ind w:firstLine="560" w:firstLineChars="200"/>
        <w:rPr>
          <w:sz w:val="28"/>
          <w:szCs w:val="28"/>
        </w:rPr>
      </w:pPr>
      <w:r>
        <w:rPr>
          <w:rFonts w:hint="eastAsia"/>
          <w:sz w:val="28"/>
          <w:szCs w:val="28"/>
        </w:rPr>
        <w:t>买受人不解除合同的，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（三）装饰装修及设备标准</w:t>
      </w:r>
    </w:p>
    <w:p>
      <w:pPr>
        <w:spacing w:line="460" w:lineRule="exact"/>
        <w:ind w:firstLine="560" w:firstLineChars="200"/>
        <w:rPr>
          <w:sz w:val="28"/>
          <w:szCs w:val="28"/>
        </w:rPr>
      </w:pPr>
      <w:r>
        <w:rPr>
          <w:rFonts w:hint="eastAsia"/>
          <w:sz w:val="28"/>
          <w:szCs w:val="28"/>
        </w:rPr>
        <w:t>该商品房应当使用合格的建筑材料、构配件和设备，装修、装饰所用材料的产品质量必须符合国家的强制性标准及双方约定的标准。</w:t>
      </w:r>
    </w:p>
    <w:p>
      <w:pPr>
        <w:spacing w:line="460" w:lineRule="exact"/>
        <w:ind w:firstLine="560" w:firstLineChars="200"/>
        <w:rPr>
          <w:sz w:val="28"/>
          <w:szCs w:val="28"/>
        </w:rPr>
      </w:pPr>
      <w:r>
        <w:rPr>
          <w:rFonts w:hint="eastAsia"/>
          <w:sz w:val="28"/>
          <w:szCs w:val="28"/>
        </w:rPr>
        <w:t>不符合上述标准的，买受人有权要求出卖人按照下列第（1）、</w:t>
      </w:r>
      <w:r>
        <w:rPr>
          <w:rFonts w:hint="eastAsia"/>
          <w:sz w:val="28"/>
          <w:szCs w:val="28"/>
          <w:u w:val="single"/>
        </w:rPr>
        <w:t xml:space="preserve">     </w:t>
      </w:r>
      <w:r>
        <w:rPr>
          <w:rFonts w:hint="eastAsia"/>
          <w:sz w:val="28"/>
          <w:szCs w:val="28"/>
        </w:rPr>
        <w:t>方式处理（可多选）：</w:t>
      </w:r>
    </w:p>
    <w:p>
      <w:pPr>
        <w:spacing w:line="460" w:lineRule="exact"/>
        <w:ind w:firstLine="560" w:firstLineChars="200"/>
        <w:rPr>
          <w:sz w:val="28"/>
          <w:szCs w:val="28"/>
        </w:rPr>
      </w:pPr>
      <w:r>
        <w:rPr>
          <w:rFonts w:hint="eastAsia"/>
          <w:sz w:val="28"/>
          <w:szCs w:val="28"/>
        </w:rPr>
        <w:t>（1）及时更换、修理；</w:t>
      </w:r>
    </w:p>
    <w:p>
      <w:pPr>
        <w:spacing w:line="460" w:lineRule="exact"/>
        <w:ind w:firstLine="560" w:firstLineChars="200"/>
        <w:rPr>
          <w:sz w:val="28"/>
          <w:szCs w:val="28"/>
        </w:rPr>
      </w:pPr>
      <w:r>
        <w:rPr>
          <w:rFonts w:hint="eastAsia"/>
          <w:sz w:val="28"/>
          <w:szCs w:val="28"/>
        </w:rPr>
        <w:t>（2）出卖人赔偿双倍的装饰、设备差价；</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具体装饰装修及相关设备标准的约定见</w:t>
      </w:r>
      <w:r>
        <w:rPr>
          <w:rFonts w:hint="eastAsia"/>
          <w:b/>
          <w:bCs/>
          <w:sz w:val="28"/>
          <w:szCs w:val="28"/>
        </w:rPr>
        <w:t>附件七</w:t>
      </w:r>
      <w:r>
        <w:rPr>
          <w:rFonts w:hint="eastAsia"/>
          <w:sz w:val="28"/>
          <w:szCs w:val="28"/>
        </w:rPr>
        <w:t>。</w:t>
      </w:r>
    </w:p>
    <w:p>
      <w:pPr>
        <w:spacing w:line="460" w:lineRule="exact"/>
        <w:ind w:firstLine="560" w:firstLineChars="200"/>
        <w:rPr>
          <w:sz w:val="28"/>
          <w:szCs w:val="28"/>
        </w:rPr>
      </w:pPr>
      <w:r>
        <w:rPr>
          <w:rFonts w:hint="eastAsia"/>
          <w:sz w:val="28"/>
          <w:szCs w:val="28"/>
        </w:rPr>
        <w:t>（四）室内空气质量、建筑隔声和民用建筑节能措施</w:t>
      </w:r>
    </w:p>
    <w:p>
      <w:pPr>
        <w:spacing w:line="460" w:lineRule="exact"/>
        <w:ind w:firstLine="560" w:firstLineChars="200"/>
        <w:rPr>
          <w:sz w:val="28"/>
          <w:szCs w:val="28"/>
        </w:rPr>
      </w:pPr>
      <w:r>
        <w:rPr>
          <w:rFonts w:hint="eastAsia"/>
          <w:sz w:val="28"/>
          <w:szCs w:val="28"/>
        </w:rPr>
        <w:t>1.该商品房室内空气质量符合【国家】【地方】标准，标准名称：</w:t>
      </w:r>
      <w:r>
        <w:rPr>
          <w:rFonts w:hint="eastAsia"/>
          <w:sz w:val="28"/>
          <w:szCs w:val="28"/>
          <w:u w:val="single"/>
        </w:rPr>
        <w:t>【】【</w:t>
      </w:r>
      <w:r>
        <w:rPr>
          <w:sz w:val="28"/>
          <w:szCs w:val="28"/>
          <w:u w:val="single"/>
        </w:rPr>
        <w:t xml:space="preserve">      </w:t>
      </w:r>
      <w:r>
        <w:rPr>
          <w:rFonts w:hint="eastAsia"/>
          <w:sz w:val="28"/>
          <w:szCs w:val="28"/>
          <w:u w:val="single"/>
        </w:rPr>
        <w:t>】</w:t>
      </w:r>
      <w:r>
        <w:rPr>
          <w:rFonts w:hint="eastAsia"/>
          <w:sz w:val="28"/>
          <w:szCs w:val="28"/>
        </w:rPr>
        <w:t>，标准文号：</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该商品房为住宅的，建筑隔声情况符合【国家】【地方】标准，标准名称：</w:t>
      </w:r>
      <w:r>
        <w:rPr>
          <w:rFonts w:hint="eastAsia"/>
          <w:sz w:val="28"/>
          <w:szCs w:val="28"/>
          <w:u w:val="single"/>
        </w:rPr>
        <w:t xml:space="preserve">【 </w:t>
      </w:r>
      <w:r>
        <w:rPr>
          <w:sz w:val="28"/>
          <w:szCs w:val="28"/>
          <w:u w:val="single"/>
        </w:rPr>
        <w:t xml:space="preserve"> </w:t>
      </w:r>
      <w:r>
        <w:rPr>
          <w:rFonts w:hint="eastAsia"/>
          <w:sz w:val="28"/>
          <w:szCs w:val="28"/>
          <w:u w:val="single"/>
        </w:rPr>
        <w:t>】【</w:t>
      </w:r>
      <w:r>
        <w:rPr>
          <w:sz w:val="28"/>
          <w:szCs w:val="28"/>
          <w:u w:val="single"/>
        </w:rPr>
        <w:t xml:space="preserve">      </w:t>
      </w:r>
      <w:r>
        <w:rPr>
          <w:rFonts w:hint="eastAsia"/>
          <w:sz w:val="28"/>
          <w:szCs w:val="28"/>
          <w:u w:val="single"/>
        </w:rPr>
        <w:t>】</w:t>
      </w:r>
      <w:r>
        <w:rPr>
          <w:rFonts w:hint="eastAsia"/>
          <w:sz w:val="28"/>
          <w:szCs w:val="28"/>
        </w:rPr>
        <w:t>，标准文号：</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该商品房的声环境状况，可能受到的噪声、振动源影响情况，以及采取的防治措施和建筑隔声情况见</w:t>
      </w:r>
      <w:r>
        <w:rPr>
          <w:rFonts w:hint="eastAsia"/>
          <w:b/>
          <w:bCs/>
          <w:sz w:val="28"/>
          <w:szCs w:val="28"/>
        </w:rPr>
        <w:t>附件八</w:t>
      </w:r>
      <w:r>
        <w:rPr>
          <w:rFonts w:hint="eastAsia"/>
          <w:sz w:val="28"/>
          <w:szCs w:val="28"/>
        </w:rPr>
        <w:t>。</w:t>
      </w:r>
    </w:p>
    <w:p>
      <w:pPr>
        <w:spacing w:line="460" w:lineRule="exact"/>
        <w:ind w:firstLine="560" w:firstLineChars="200"/>
        <w:rPr>
          <w:sz w:val="28"/>
          <w:szCs w:val="28"/>
        </w:rPr>
      </w:pPr>
      <w:r>
        <w:rPr>
          <w:rFonts w:hint="eastAsia"/>
          <w:sz w:val="28"/>
          <w:szCs w:val="28"/>
        </w:rPr>
        <w:t>该商品房室内空气质量或建筑隔声情况经检测不符合标准，或不符合附件八所列情况，由出卖人负责整改，整改后仍不符合标准的，买受人有权解除合同。买受人解除合同的，应当书面通知出卖人。出卖人应当自解除合同通知送达之日起90日内退还买受人已付房价款（含已付贷款部分），并自买受人付款之日起，按照_____%（不低于全国银行间同业拆借中心在买受人付款日最近一次公布的相应期限贷款市场报价利率LPR）计算给付利息。给买受人造成损失的，由出卖人承担相应赔偿责任。经检测不符合标准的，检测费用由出卖人承担，整改后再次检测发生的费用仍由出卖人承担。因整改导致该商品房逾期交付的，出卖人应当承担逾期交付责任。</w:t>
      </w:r>
    </w:p>
    <w:p>
      <w:pPr>
        <w:spacing w:line="460" w:lineRule="exact"/>
        <w:ind w:firstLine="560" w:firstLineChars="200"/>
        <w:rPr>
          <w:sz w:val="28"/>
          <w:szCs w:val="28"/>
        </w:rPr>
      </w:pPr>
      <w:r>
        <w:rPr>
          <w:rFonts w:hint="eastAsia"/>
          <w:sz w:val="28"/>
          <w:szCs w:val="28"/>
        </w:rPr>
        <w:t>2.该商品房应当符合国家有关民用建筑节能强制性标准的要求。</w:t>
      </w:r>
    </w:p>
    <w:p>
      <w:pPr>
        <w:spacing w:line="460" w:lineRule="exact"/>
        <w:ind w:firstLine="560" w:firstLineChars="200"/>
        <w:rPr>
          <w:sz w:val="28"/>
          <w:szCs w:val="28"/>
        </w:rPr>
      </w:pPr>
      <w:r>
        <w:rPr>
          <w:rFonts w:hint="eastAsia"/>
          <w:sz w:val="28"/>
          <w:szCs w:val="28"/>
        </w:rPr>
        <w:t>绿色建筑星级标准：</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能源消耗指标：</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主要节能措施：</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运行维护：</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未达到标准的，出卖人应当按照相应标准要求补做节能措施，并承担全部费用；给买受人造成损失的，出卖人应当承担相应赔偿责任。</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第十六条  </w:t>
      </w:r>
      <w:r>
        <w:rPr>
          <w:rFonts w:hint="eastAsia"/>
          <w:sz w:val="28"/>
          <w:szCs w:val="28"/>
        </w:rPr>
        <w:t>保修责任</w:t>
      </w:r>
    </w:p>
    <w:p>
      <w:pPr>
        <w:spacing w:line="460" w:lineRule="exact"/>
        <w:ind w:firstLine="560" w:firstLineChars="200"/>
        <w:rPr>
          <w:sz w:val="28"/>
          <w:szCs w:val="28"/>
        </w:rPr>
      </w:pPr>
      <w:r>
        <w:rPr>
          <w:rFonts w:hint="eastAsia"/>
          <w:sz w:val="28"/>
          <w:szCs w:val="28"/>
        </w:rPr>
        <w:t>（一）商品房实行保修制度。该商品房为住宅的，出卖人自该商品房交付之日起，按照《住宅质量保证书》承诺的内容承担相应的保修责任。该商品房为非住宅的，双方应当签订补充协议详细约定保修范围、保修期限和保修责任等内容。具体内容见</w:t>
      </w:r>
    </w:p>
    <w:p>
      <w:pPr>
        <w:spacing w:line="460" w:lineRule="exact"/>
        <w:ind w:firstLine="562" w:firstLineChars="200"/>
        <w:rPr>
          <w:sz w:val="28"/>
          <w:szCs w:val="28"/>
        </w:rPr>
      </w:pPr>
      <w:r>
        <w:rPr>
          <w:rFonts w:hint="eastAsia"/>
          <w:b/>
          <w:bCs/>
          <w:sz w:val="28"/>
          <w:szCs w:val="28"/>
        </w:rPr>
        <w:t>附件九</w:t>
      </w:r>
      <w:r>
        <w:rPr>
          <w:rFonts w:hint="eastAsia"/>
          <w:sz w:val="28"/>
          <w:szCs w:val="28"/>
        </w:rPr>
        <w:t>。</w:t>
      </w:r>
    </w:p>
    <w:p>
      <w:pPr>
        <w:spacing w:line="460" w:lineRule="exact"/>
        <w:ind w:firstLine="560" w:firstLineChars="200"/>
        <w:rPr>
          <w:sz w:val="28"/>
          <w:szCs w:val="28"/>
        </w:rPr>
      </w:pPr>
      <w:r>
        <w:rPr>
          <w:rFonts w:hint="eastAsia"/>
          <w:sz w:val="28"/>
          <w:szCs w:val="28"/>
        </w:rPr>
        <w:t>（二）下列情形，出卖人不承担保修责任：</w:t>
      </w:r>
    </w:p>
    <w:p>
      <w:pPr>
        <w:spacing w:line="460" w:lineRule="exact"/>
        <w:ind w:firstLine="560" w:firstLineChars="200"/>
        <w:rPr>
          <w:sz w:val="28"/>
          <w:szCs w:val="28"/>
        </w:rPr>
      </w:pPr>
      <w:r>
        <w:rPr>
          <w:rFonts w:hint="eastAsia"/>
          <w:sz w:val="28"/>
          <w:szCs w:val="28"/>
        </w:rPr>
        <w:t>1.因不可抗力造成的房屋及其附属设施的损害；</w:t>
      </w:r>
    </w:p>
    <w:p>
      <w:pPr>
        <w:spacing w:line="460" w:lineRule="exact"/>
        <w:ind w:firstLine="560" w:firstLineChars="200"/>
        <w:rPr>
          <w:sz w:val="28"/>
          <w:szCs w:val="28"/>
        </w:rPr>
      </w:pPr>
      <w:r>
        <w:rPr>
          <w:rFonts w:hint="eastAsia"/>
          <w:sz w:val="28"/>
          <w:szCs w:val="28"/>
        </w:rPr>
        <w:t>2.因买受人不当使用造成的房屋及其附属设施的损害；</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（三）在保修期内，买受人要求维修的书面通知送达出卖人</w:t>
      </w:r>
      <w:r>
        <w:rPr>
          <w:rFonts w:hint="eastAsia"/>
          <w:sz w:val="28"/>
          <w:szCs w:val="28"/>
          <w:u w:val="single"/>
        </w:rPr>
        <w:t xml:space="preserve">     </w:t>
      </w:r>
      <w:r>
        <w:rPr>
          <w:rFonts w:hint="eastAsia"/>
          <w:sz w:val="28"/>
          <w:szCs w:val="28"/>
        </w:rPr>
        <w:t>日内，出卖人既不履行保修义务也不提出书面异议的，买受人可以自行或委托他人进行维修，维修费用及维修期间造成的其他损失由出卖人承担。</w:t>
      </w:r>
    </w:p>
    <w:p>
      <w:pPr>
        <w:spacing w:line="460" w:lineRule="exact"/>
        <w:ind w:firstLine="562" w:firstLineChars="200"/>
        <w:rPr>
          <w:sz w:val="28"/>
          <w:szCs w:val="28"/>
        </w:rPr>
      </w:pPr>
      <w:r>
        <w:rPr>
          <w:rFonts w:hint="eastAsia"/>
          <w:b/>
          <w:bCs/>
          <w:sz w:val="28"/>
          <w:szCs w:val="28"/>
        </w:rPr>
        <w:t>第十七条</w:t>
      </w:r>
      <w:r>
        <w:rPr>
          <w:rFonts w:hint="eastAsia"/>
          <w:sz w:val="28"/>
          <w:szCs w:val="28"/>
        </w:rPr>
        <w:t xml:space="preserve">  质量担保</w:t>
      </w:r>
    </w:p>
    <w:p>
      <w:pPr>
        <w:spacing w:line="460" w:lineRule="exact"/>
        <w:ind w:firstLine="560" w:firstLineChars="200"/>
        <w:rPr>
          <w:sz w:val="28"/>
          <w:szCs w:val="28"/>
          <w:u w:val="single"/>
        </w:rPr>
      </w:pPr>
      <w:r>
        <w:rPr>
          <w:rFonts w:hint="eastAsia"/>
          <w:sz w:val="28"/>
          <w:szCs w:val="28"/>
        </w:rPr>
        <w:t>出卖人不按照第十五条、第十六条约定承担相关责任的，由________</w:t>
      </w:r>
    </w:p>
    <w:p>
      <w:pPr>
        <w:spacing w:line="460" w:lineRule="exact"/>
        <w:rPr>
          <w:sz w:val="28"/>
          <w:szCs w:val="28"/>
        </w:rPr>
      </w:pPr>
      <w:r>
        <w:rPr>
          <w:rFonts w:hint="eastAsia"/>
          <w:sz w:val="28"/>
          <w:szCs w:val="28"/>
        </w:rPr>
        <w:t>________________________承担连带责任。</w:t>
      </w:r>
    </w:p>
    <w:p>
      <w:pPr>
        <w:spacing w:line="460" w:lineRule="exact"/>
        <w:ind w:firstLine="560" w:firstLineChars="200"/>
        <w:rPr>
          <w:sz w:val="28"/>
          <w:szCs w:val="28"/>
        </w:rPr>
      </w:pPr>
      <w:r>
        <w:rPr>
          <w:rFonts w:hint="eastAsia"/>
          <w:sz w:val="28"/>
          <w:szCs w:val="28"/>
        </w:rPr>
        <w:t>关于质量担保的证明见</w:t>
      </w:r>
      <w:r>
        <w:rPr>
          <w:rFonts w:hint="eastAsia"/>
          <w:b/>
          <w:bCs/>
          <w:sz w:val="28"/>
          <w:szCs w:val="28"/>
        </w:rPr>
        <w:t>附件十</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第六章  合同网签备案及不动产登记</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第十八条  </w:t>
      </w:r>
      <w:r>
        <w:rPr>
          <w:rFonts w:hint="eastAsia"/>
          <w:sz w:val="28"/>
          <w:szCs w:val="28"/>
        </w:rPr>
        <w:t>现售合同网签备案</w:t>
      </w:r>
    </w:p>
    <w:p>
      <w:pPr>
        <w:spacing w:line="460" w:lineRule="exact"/>
        <w:ind w:firstLine="560" w:firstLineChars="200"/>
        <w:rPr>
          <w:rFonts w:ascii="宋体" w:hAnsi="宋体" w:cs="宋体"/>
          <w:sz w:val="28"/>
          <w:szCs w:val="28"/>
        </w:rPr>
      </w:pPr>
      <w:r>
        <w:rPr>
          <w:rFonts w:ascii="宋体" w:hAnsi="宋体" w:cs="宋体"/>
          <w:sz w:val="28"/>
          <w:szCs w:val="28"/>
        </w:rPr>
        <w:t>（一）</w:t>
      </w:r>
      <w:r>
        <w:rPr>
          <w:rFonts w:hint="eastAsia" w:ascii="宋体" w:hAnsi="宋体" w:cs="宋体"/>
          <w:sz w:val="28"/>
          <w:szCs w:val="28"/>
        </w:rPr>
        <w:t>买卖双方当事人就合同条款协商一致后，</w:t>
      </w:r>
      <w:r>
        <w:rPr>
          <w:rFonts w:ascii="宋体" w:hAnsi="宋体" w:cs="宋体"/>
          <w:sz w:val="28"/>
          <w:szCs w:val="28"/>
        </w:rPr>
        <w:t>出卖人</w:t>
      </w:r>
      <w:r>
        <w:rPr>
          <w:rFonts w:hint="eastAsia" w:ascii="宋体" w:hAnsi="宋体" w:cs="宋体"/>
          <w:sz w:val="28"/>
          <w:szCs w:val="28"/>
        </w:rPr>
        <w:t>应当登录</w:t>
      </w:r>
      <w:r>
        <w:rPr>
          <w:rFonts w:hint="eastAsia"/>
          <w:sz w:val="28"/>
          <w:szCs w:val="28"/>
        </w:rPr>
        <w:t>武汉市住房保障和房屋管理局房屋网签备案系统办理</w:t>
      </w:r>
      <w:r>
        <w:rPr>
          <w:rFonts w:ascii="宋体" w:hAnsi="宋体" w:cs="宋体"/>
          <w:sz w:val="28"/>
          <w:szCs w:val="28"/>
        </w:rPr>
        <w:t>商品房</w:t>
      </w:r>
      <w:r>
        <w:rPr>
          <w:rFonts w:hint="eastAsia" w:ascii="宋体" w:hAnsi="宋体" w:cs="宋体"/>
          <w:sz w:val="28"/>
          <w:szCs w:val="28"/>
        </w:rPr>
        <w:t>现</w:t>
      </w:r>
      <w:r>
        <w:rPr>
          <w:rFonts w:ascii="宋体" w:hAnsi="宋体" w:cs="宋体"/>
          <w:sz w:val="28"/>
          <w:szCs w:val="28"/>
        </w:rPr>
        <w:t>售合同</w:t>
      </w:r>
      <w:r>
        <w:rPr>
          <w:rFonts w:hint="eastAsia"/>
          <w:sz w:val="28"/>
          <w:szCs w:val="28"/>
        </w:rPr>
        <w:t>网签备案</w:t>
      </w:r>
      <w:r>
        <w:rPr>
          <w:rFonts w:ascii="宋体" w:hAnsi="宋体" w:cs="宋体"/>
          <w:sz w:val="28"/>
          <w:szCs w:val="28"/>
        </w:rPr>
        <w:t>，</w:t>
      </w:r>
      <w:r>
        <w:rPr>
          <w:rFonts w:hint="eastAsia" w:ascii="宋体" w:hAnsi="宋体" w:cs="宋体"/>
          <w:sz w:val="28"/>
          <w:szCs w:val="28"/>
        </w:rPr>
        <w:t>并</w:t>
      </w:r>
      <w:r>
        <w:rPr>
          <w:rFonts w:ascii="宋体" w:hAnsi="宋体" w:cs="宋体"/>
          <w:sz w:val="28"/>
          <w:szCs w:val="28"/>
        </w:rPr>
        <w:t>将本合同</w:t>
      </w:r>
      <w:r>
        <w:rPr>
          <w:rFonts w:hint="eastAsia"/>
          <w:sz w:val="28"/>
          <w:szCs w:val="28"/>
        </w:rPr>
        <w:t>网签</w:t>
      </w:r>
      <w:r>
        <w:rPr>
          <w:rFonts w:ascii="宋体" w:hAnsi="宋体" w:cs="宋体"/>
          <w:sz w:val="28"/>
          <w:szCs w:val="28"/>
        </w:rPr>
        <w:t>备案情况告知买受人。</w:t>
      </w:r>
      <w:r>
        <w:rPr>
          <w:rFonts w:ascii="宋体" w:hAnsi="宋体" w:cs="宋体"/>
          <w:sz w:val="28"/>
          <w:szCs w:val="28"/>
        </w:rPr>
        <w:br w:type="textWrapping"/>
      </w:r>
      <w:r>
        <w:rPr>
          <w:rFonts w:hint="eastAsia" w:ascii="宋体" w:hAnsi="宋体" w:cs="宋体"/>
          <w:sz w:val="28"/>
          <w:szCs w:val="28"/>
        </w:rPr>
        <w:t xml:space="preserve">    </w:t>
      </w:r>
      <w:r>
        <w:rPr>
          <w:rFonts w:ascii="宋体" w:hAnsi="宋体" w:cs="宋体"/>
          <w:sz w:val="28"/>
          <w:szCs w:val="28"/>
        </w:rPr>
        <w:t>（二）有关现售合同</w:t>
      </w:r>
      <w:r>
        <w:rPr>
          <w:rFonts w:hint="eastAsia" w:ascii="宋体" w:hAnsi="宋体" w:cs="宋体"/>
          <w:sz w:val="28"/>
          <w:szCs w:val="28"/>
        </w:rPr>
        <w:t>网签</w:t>
      </w:r>
      <w:r>
        <w:rPr>
          <w:rFonts w:ascii="宋体" w:hAnsi="宋体" w:cs="宋体"/>
          <w:sz w:val="28"/>
          <w:szCs w:val="28"/>
        </w:rPr>
        <w:t>备案的其他约定如下：</w:t>
      </w:r>
    </w:p>
    <w:p>
      <w:pPr>
        <w:spacing w:line="460" w:lineRule="exact"/>
        <w:ind w:firstLine="560" w:firstLineChars="200"/>
        <w:rPr>
          <w:rFonts w:ascii="宋体" w:hAnsi="宋体" w:cs="宋体"/>
          <w:sz w:val="28"/>
          <w:szCs w:val="28"/>
        </w:rPr>
      </w:pPr>
      <w:r>
        <w:rPr>
          <w:rFonts w:hint="eastAsia"/>
          <w:sz w:val="28"/>
          <w:szCs w:val="28"/>
        </w:rPr>
        <w:t>__________________________________________________________。</w:t>
      </w:r>
    </w:p>
    <w:p>
      <w:pPr>
        <w:spacing w:line="460" w:lineRule="exact"/>
        <w:ind w:firstLine="562" w:firstLineChars="200"/>
        <w:rPr>
          <w:b/>
          <w:bCs/>
          <w:sz w:val="28"/>
          <w:szCs w:val="28"/>
        </w:rPr>
      </w:pPr>
      <w:r>
        <w:rPr>
          <w:rFonts w:hint="eastAsia"/>
          <w:b/>
          <w:bCs/>
          <w:sz w:val="28"/>
          <w:szCs w:val="28"/>
        </w:rPr>
        <w:t>第十九条  不动产登记</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（一）出卖人应当配合买受人办理不动产登记, 并在商品房交付使用之日起</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日内将取得的不动产首次登记证明文件及相关资料交付给买受人。</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（二）出卖人未能在前款规定时间内将不动产首次登记证明文件及相关资料交付给买受人的，双方同意按下列第</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项处理：</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1.买受人有权解除合同。买受人解除合同的，应当书面通知出卖人。出卖人应当自解除合同通知送达之日起90日内退还买受人已付房价款（含已付贷款部分），并自买受人付款之日起，按照</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 %（不低于全国银行间同业拆借中心在买受人付款日最近一次公布的相应期限贷款市场报价利率LPR）计算给付利息；同时，出卖人按照全部房价款的</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 %向买受人支付违约金。</w:t>
      </w:r>
    </w:p>
    <w:p>
      <w:pPr>
        <w:autoSpaceDE w:val="0"/>
        <w:autoSpaceDN w:val="0"/>
        <w:adjustRightInd w:val="0"/>
        <w:spacing w:line="460" w:lineRule="exact"/>
        <w:ind w:firstLine="560" w:firstLineChars="200"/>
        <w:rPr>
          <w:rFonts w:ascii="宋体" w:hAnsi="宋体" w:cs="SimSun-Identity-H"/>
          <w:kern w:val="0"/>
          <w:sz w:val="28"/>
          <w:szCs w:val="28"/>
        </w:rPr>
      </w:pPr>
      <w:r>
        <w:rPr>
          <w:rFonts w:hint="eastAsia" w:ascii="宋体" w:hAnsi="宋体" w:cs="SimSun-Identity-H"/>
          <w:kern w:val="0"/>
          <w:sz w:val="28"/>
          <w:szCs w:val="28"/>
        </w:rPr>
        <w:t>2.买受人不解除合同的，出卖人应当自本条第一款规定的期限届满之日起至实际将不动产首次登记证明文件及相关资料交付给买受人之日止，按日向买受人支付全部房价款万分之</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 的违约金。     </w:t>
      </w:r>
    </w:p>
    <w:p>
      <w:pPr>
        <w:spacing w:line="460" w:lineRule="exact"/>
        <w:ind w:firstLine="560" w:firstLineChars="200"/>
        <w:rPr>
          <w:rFonts w:ascii="宋体" w:hAnsi="宋体" w:cs="SimSun-Identity-H"/>
          <w:kern w:val="0"/>
          <w:sz w:val="28"/>
          <w:szCs w:val="28"/>
        </w:rPr>
      </w:pPr>
      <w:r>
        <w:rPr>
          <w:rFonts w:hint="eastAsia" w:ascii="宋体" w:hAnsi="宋体" w:cs="SimSun-Identity-H"/>
          <w:kern w:val="0"/>
          <w:sz w:val="28"/>
          <w:szCs w:val="28"/>
        </w:rPr>
        <w:t>3.</w:t>
      </w:r>
      <w:r>
        <w:rPr>
          <w:rFonts w:hint="eastAsia" w:ascii="宋体" w:hAnsi="宋体" w:cs="SimSun-Identity-H"/>
          <w:kern w:val="0"/>
          <w:sz w:val="28"/>
          <w:szCs w:val="28"/>
          <w:u w:val="single"/>
        </w:rPr>
        <w:t xml:space="preserve">                                   </w:t>
      </w:r>
      <w:r>
        <w:rPr>
          <w:rFonts w:ascii="宋体" w:hAnsi="宋体" w:cs="SimSun-Identity-H"/>
          <w:kern w:val="0"/>
          <w:sz w:val="28"/>
          <w:szCs w:val="28"/>
          <w:u w:val="single"/>
        </w:rPr>
        <w:t xml:space="preserve">    </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spacing w:line="460" w:lineRule="exact"/>
        <w:ind w:firstLine="560" w:firstLineChars="200"/>
        <w:rPr>
          <w:sz w:val="28"/>
          <w:szCs w:val="28"/>
        </w:rPr>
      </w:pPr>
      <w:r>
        <w:rPr>
          <w:rFonts w:hint="eastAsia"/>
          <w:sz w:val="28"/>
          <w:szCs w:val="28"/>
        </w:rPr>
        <w:t xml:space="preserve"> </w:t>
      </w:r>
      <w:r>
        <w:rPr>
          <w:sz w:val="28"/>
          <w:szCs w:val="28"/>
        </w:rPr>
        <w:t xml:space="preserve"> </w:t>
      </w:r>
    </w:p>
    <w:p>
      <w:pPr>
        <w:spacing w:line="460" w:lineRule="exact"/>
        <w:jc w:val="center"/>
        <w:rPr>
          <w:rFonts w:ascii="黑体" w:hAnsi="黑体" w:eastAsia="黑体"/>
          <w:sz w:val="32"/>
          <w:szCs w:val="28"/>
        </w:rPr>
      </w:pPr>
      <w:r>
        <w:rPr>
          <w:rFonts w:hint="eastAsia" w:ascii="黑体" w:hAnsi="黑体" w:eastAsia="黑体"/>
          <w:sz w:val="32"/>
          <w:szCs w:val="28"/>
        </w:rPr>
        <w:t>第七章  物业管理</w:t>
      </w:r>
    </w:p>
    <w:p>
      <w:pPr>
        <w:spacing w:line="460" w:lineRule="exact"/>
        <w:ind w:firstLine="560" w:firstLineChars="200"/>
        <w:rPr>
          <w:sz w:val="28"/>
          <w:szCs w:val="28"/>
        </w:rPr>
      </w:pPr>
      <w:r>
        <w:rPr>
          <w:rFonts w:hint="eastAsia"/>
          <w:sz w:val="28"/>
          <w:szCs w:val="28"/>
        </w:rPr>
        <w:t xml:space="preserve"> </w:t>
      </w:r>
    </w:p>
    <w:p>
      <w:pPr>
        <w:spacing w:line="460" w:lineRule="exact"/>
        <w:ind w:firstLine="562" w:firstLineChars="200"/>
        <w:rPr>
          <w:sz w:val="28"/>
          <w:szCs w:val="28"/>
        </w:rPr>
      </w:pPr>
      <w:r>
        <w:rPr>
          <w:rFonts w:hint="eastAsia"/>
          <w:b/>
          <w:bCs/>
          <w:sz w:val="28"/>
          <w:szCs w:val="28"/>
        </w:rPr>
        <w:t xml:space="preserve">第二十条  </w:t>
      </w:r>
      <w:r>
        <w:rPr>
          <w:rFonts w:hint="eastAsia"/>
          <w:sz w:val="28"/>
          <w:szCs w:val="28"/>
        </w:rPr>
        <w:t>物业管理</w:t>
      </w:r>
    </w:p>
    <w:p>
      <w:pPr>
        <w:spacing w:line="460" w:lineRule="exact"/>
        <w:ind w:firstLine="560" w:firstLineChars="200"/>
        <w:rPr>
          <w:sz w:val="28"/>
          <w:szCs w:val="28"/>
        </w:rPr>
      </w:pPr>
      <w:r>
        <w:rPr>
          <w:rFonts w:hint="eastAsia"/>
          <w:sz w:val="28"/>
          <w:szCs w:val="28"/>
        </w:rPr>
        <w:t>（一）出卖人依法选聘的前期物业服务企业为</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（二）物业服务时间从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（三）物业服务期间，物业收费计费方式为【包干制】【酬金制】【</w:t>
      </w:r>
      <w:r>
        <w:rPr>
          <w:rFonts w:hint="eastAsia"/>
          <w:sz w:val="28"/>
          <w:szCs w:val="28"/>
          <w:u w:val="single"/>
        </w:rPr>
        <w:t>　　　</w:t>
      </w:r>
      <w:r>
        <w:rPr>
          <w:rFonts w:hint="eastAsia"/>
          <w:sz w:val="28"/>
          <w:szCs w:val="28"/>
        </w:rPr>
        <w:t>】。物业服务费为______元/月•平方米（建筑面积）。</w:t>
      </w:r>
    </w:p>
    <w:p>
      <w:pPr>
        <w:spacing w:line="460" w:lineRule="exact"/>
        <w:ind w:firstLine="560" w:firstLineChars="200"/>
        <w:rPr>
          <w:sz w:val="28"/>
          <w:szCs w:val="28"/>
        </w:rPr>
      </w:pPr>
      <w:r>
        <w:rPr>
          <w:rFonts w:hint="eastAsia"/>
          <w:sz w:val="28"/>
          <w:szCs w:val="28"/>
        </w:rPr>
        <w:t>（四）买受人同意由出卖人选聘的前期物业服务企业代为查验并承接物业共用部位、共用设施设备，出卖人应当将物业共用部位、共用设施设备承接查验的备案情况书面告知买受人。</w:t>
      </w:r>
    </w:p>
    <w:p>
      <w:pPr>
        <w:spacing w:line="460" w:lineRule="exact"/>
        <w:ind w:firstLine="560" w:firstLineChars="200"/>
        <w:rPr>
          <w:sz w:val="28"/>
          <w:szCs w:val="28"/>
        </w:rPr>
      </w:pPr>
      <w:r>
        <w:rPr>
          <w:rFonts w:hint="eastAsia"/>
          <w:sz w:val="28"/>
          <w:szCs w:val="28"/>
        </w:rPr>
        <w:t>（五）买受人已详细阅读前期物业服务合同和临时管理规约，同意由出卖人依法选聘的物业服务企业实施前期物业管理，遵守临时管理规约。</w:t>
      </w:r>
    </w:p>
    <w:p>
      <w:pPr>
        <w:spacing w:line="460" w:lineRule="exact"/>
        <w:ind w:firstLine="560" w:firstLineChars="200"/>
        <w:rPr>
          <w:sz w:val="28"/>
          <w:szCs w:val="28"/>
        </w:rPr>
      </w:pPr>
      <w:r>
        <w:rPr>
          <w:rFonts w:hint="eastAsia"/>
          <w:sz w:val="28"/>
          <w:szCs w:val="28"/>
        </w:rPr>
        <w:t>（六）业主大会设立前适用该章约定。业主大会成立后，由业主大会决定选聘或续聘物业服务企业。</w:t>
      </w:r>
    </w:p>
    <w:p>
      <w:pPr>
        <w:spacing w:line="460" w:lineRule="exact"/>
        <w:ind w:firstLine="560" w:firstLineChars="200"/>
        <w:rPr>
          <w:sz w:val="28"/>
          <w:szCs w:val="28"/>
        </w:rPr>
      </w:pPr>
      <w:r>
        <w:rPr>
          <w:rFonts w:hint="eastAsia"/>
          <w:sz w:val="28"/>
          <w:szCs w:val="28"/>
        </w:rPr>
        <w:t>该商品房前期物业服务合同、临时管理规约见</w:t>
      </w:r>
      <w:r>
        <w:rPr>
          <w:rFonts w:hint="eastAsia"/>
          <w:b/>
          <w:bCs/>
          <w:sz w:val="28"/>
          <w:szCs w:val="28"/>
        </w:rPr>
        <w:t>附件十一</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第八章  其他事项</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第二十一条  </w:t>
      </w:r>
      <w:r>
        <w:rPr>
          <w:rFonts w:hint="eastAsia"/>
          <w:sz w:val="28"/>
          <w:szCs w:val="28"/>
        </w:rPr>
        <w:t>建筑物区分所有权</w:t>
      </w:r>
    </w:p>
    <w:p>
      <w:pPr>
        <w:spacing w:line="460" w:lineRule="exact"/>
        <w:ind w:firstLine="560" w:firstLineChars="200"/>
        <w:rPr>
          <w:sz w:val="28"/>
          <w:szCs w:val="28"/>
        </w:rPr>
      </w:pPr>
      <w:r>
        <w:rPr>
          <w:rFonts w:hint="eastAsia"/>
          <w:sz w:val="28"/>
          <w:szCs w:val="28"/>
        </w:rPr>
        <w:t>（一）买受人对其建筑物专有部分享有占有、使用、收益和处分的权利。</w:t>
      </w:r>
    </w:p>
    <w:p>
      <w:pPr>
        <w:spacing w:line="460" w:lineRule="exact"/>
        <w:ind w:firstLine="560" w:firstLineChars="200"/>
        <w:rPr>
          <w:sz w:val="28"/>
          <w:szCs w:val="28"/>
        </w:rPr>
      </w:pPr>
      <w:r>
        <w:rPr>
          <w:rFonts w:hint="eastAsia"/>
          <w:sz w:val="28"/>
          <w:szCs w:val="28"/>
        </w:rPr>
        <w:t>（二）以下部位归业主共有：</w:t>
      </w:r>
    </w:p>
    <w:p>
      <w:pPr>
        <w:spacing w:line="460" w:lineRule="exact"/>
        <w:ind w:firstLine="560" w:firstLineChars="200"/>
        <w:rPr>
          <w:sz w:val="28"/>
          <w:szCs w:val="28"/>
        </w:rPr>
      </w:pPr>
      <w:r>
        <w:rPr>
          <w:rFonts w:hint="eastAsia"/>
          <w:sz w:val="28"/>
          <w:szCs w:val="28"/>
        </w:rPr>
        <w:t>1.建筑物的基础、承重结构、外墙、屋顶等基本结构部分，通道、楼梯、大堂等公共通行部分，消防、公共照明等附属设施、设备，避难层、设备层或者设备间等结构部分；</w:t>
      </w:r>
    </w:p>
    <w:p>
      <w:pPr>
        <w:spacing w:line="460" w:lineRule="exact"/>
        <w:ind w:firstLine="560" w:firstLineChars="200"/>
        <w:rPr>
          <w:sz w:val="28"/>
          <w:szCs w:val="28"/>
        </w:rPr>
      </w:pPr>
      <w:r>
        <w:rPr>
          <w:rFonts w:hint="eastAsia"/>
          <w:sz w:val="28"/>
          <w:szCs w:val="28"/>
        </w:rPr>
        <w:t>2.该商品房所在建筑区划内的道路（属于城镇公共道路的除外）、绿地（属于城镇公共绿地或者明示属于个人的除外）、占用业主共有的道路或者其他场地用于停放汽车的车位、物业服务用房；</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（三）双方对其他配套设施约定如下：</w:t>
      </w:r>
    </w:p>
    <w:p>
      <w:pPr>
        <w:spacing w:line="460" w:lineRule="exact"/>
        <w:ind w:firstLine="560" w:firstLineChars="200"/>
        <w:rPr>
          <w:sz w:val="28"/>
          <w:szCs w:val="28"/>
        </w:rPr>
      </w:pPr>
      <w:r>
        <w:rPr>
          <w:rFonts w:hint="eastAsia"/>
          <w:sz w:val="28"/>
          <w:szCs w:val="28"/>
        </w:rPr>
        <w:t>1.规划的车位、车库：</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2.会所：</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第二十二条  </w:t>
      </w:r>
      <w:r>
        <w:rPr>
          <w:rFonts w:hint="eastAsia"/>
          <w:sz w:val="28"/>
          <w:szCs w:val="28"/>
        </w:rPr>
        <w:t>税费</w:t>
      </w:r>
    </w:p>
    <w:p>
      <w:pPr>
        <w:spacing w:line="460" w:lineRule="exact"/>
        <w:ind w:firstLine="560" w:firstLineChars="200"/>
        <w:rPr>
          <w:sz w:val="28"/>
          <w:szCs w:val="28"/>
        </w:rPr>
      </w:pPr>
      <w:r>
        <w:rPr>
          <w:rFonts w:hint="eastAsia"/>
          <w:sz w:val="28"/>
          <w:szCs w:val="28"/>
        </w:rPr>
        <w:t>双方应当按照国家的有关规定，向相应部门缴纳因该商品房买卖发生的税费。</w:t>
      </w:r>
    </w:p>
    <w:p>
      <w:pPr>
        <w:spacing w:line="460" w:lineRule="exact"/>
        <w:ind w:firstLine="562" w:firstLineChars="200"/>
        <w:rPr>
          <w:sz w:val="28"/>
          <w:szCs w:val="28"/>
        </w:rPr>
      </w:pPr>
      <w:r>
        <w:rPr>
          <w:rFonts w:hint="eastAsia"/>
          <w:b/>
          <w:bCs/>
          <w:sz w:val="28"/>
          <w:szCs w:val="28"/>
        </w:rPr>
        <w:t xml:space="preserve">第二十三条 </w:t>
      </w:r>
      <w:r>
        <w:rPr>
          <w:rFonts w:hint="eastAsia"/>
          <w:sz w:val="28"/>
          <w:szCs w:val="28"/>
        </w:rPr>
        <w:t xml:space="preserve"> 销售和使用承诺</w:t>
      </w:r>
    </w:p>
    <w:p>
      <w:pPr>
        <w:spacing w:line="460" w:lineRule="exact"/>
        <w:ind w:firstLine="560" w:firstLineChars="200"/>
        <w:rPr>
          <w:sz w:val="28"/>
          <w:szCs w:val="28"/>
        </w:rPr>
      </w:pPr>
      <w:r>
        <w:rPr>
          <w:rFonts w:hint="eastAsia"/>
          <w:sz w:val="28"/>
          <w:szCs w:val="28"/>
        </w:rPr>
        <w:t>1.出卖人承诺不采取分割拆零销售、返本销售或者变相返本销售的方式销售商品房。</w:t>
      </w:r>
    </w:p>
    <w:p>
      <w:pPr>
        <w:spacing w:line="460" w:lineRule="exact"/>
        <w:ind w:firstLine="560" w:firstLineChars="200"/>
        <w:rPr>
          <w:sz w:val="28"/>
          <w:szCs w:val="28"/>
        </w:rPr>
      </w:pPr>
      <w:r>
        <w:rPr>
          <w:rFonts w:hint="eastAsia"/>
          <w:sz w:val="28"/>
          <w:szCs w:val="28"/>
        </w:rPr>
        <w:t>2.出卖人承诺按照规划用途进行建设和出售，不擅自改变该商品房使用性质。出卖人不得擅自改变与该商品房有关的共用部位和设施的使用性质。</w:t>
      </w:r>
    </w:p>
    <w:p>
      <w:pPr>
        <w:spacing w:line="460" w:lineRule="exact"/>
        <w:ind w:firstLine="560" w:firstLineChars="200"/>
        <w:rPr>
          <w:sz w:val="28"/>
          <w:szCs w:val="28"/>
        </w:rPr>
      </w:pPr>
      <w:r>
        <w:rPr>
          <w:rFonts w:hint="eastAsia"/>
          <w:sz w:val="28"/>
          <w:szCs w:val="28"/>
        </w:rPr>
        <w:t>3.出卖人承诺对商品房的销售，不涉及依法或者依规划属于买受人共有的共用部位和设施的处分。</w:t>
      </w:r>
    </w:p>
    <w:p>
      <w:pPr>
        <w:spacing w:line="460" w:lineRule="exact"/>
        <w:ind w:firstLine="560" w:firstLineChars="200"/>
        <w:rPr>
          <w:sz w:val="28"/>
          <w:szCs w:val="28"/>
        </w:rPr>
      </w:pPr>
      <w:r>
        <w:rPr>
          <w:rFonts w:hint="eastAsia"/>
          <w:sz w:val="28"/>
          <w:szCs w:val="28"/>
        </w:rPr>
        <w:t>4.出卖人承诺已将遮挡或妨碍房屋正常使用的情况告知买受人。具体内容见</w:t>
      </w:r>
      <w:r>
        <w:rPr>
          <w:rFonts w:hint="eastAsia"/>
          <w:b/>
          <w:bCs/>
          <w:sz w:val="28"/>
          <w:szCs w:val="28"/>
        </w:rPr>
        <w:t>附件十二</w:t>
      </w:r>
      <w:r>
        <w:rPr>
          <w:rFonts w:hint="eastAsia"/>
          <w:sz w:val="28"/>
          <w:szCs w:val="28"/>
        </w:rPr>
        <w:t>。</w:t>
      </w:r>
    </w:p>
    <w:p>
      <w:pPr>
        <w:spacing w:line="460" w:lineRule="exact"/>
        <w:ind w:firstLine="560" w:firstLineChars="200"/>
        <w:rPr>
          <w:sz w:val="28"/>
          <w:szCs w:val="28"/>
        </w:rPr>
      </w:pPr>
      <w:r>
        <w:rPr>
          <w:rFonts w:hint="eastAsia"/>
          <w:sz w:val="28"/>
          <w:szCs w:val="28"/>
        </w:rPr>
        <w:t>5.买受人使用该商品房期间，不得擅自改变该商品房的用途、建筑主体结构和承重结构。</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w:t>
      </w: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第二十四条</w:t>
      </w:r>
      <w:r>
        <w:rPr>
          <w:rFonts w:hint="eastAsia"/>
          <w:sz w:val="28"/>
          <w:szCs w:val="28"/>
        </w:rPr>
        <w:t xml:space="preserve">  送达</w:t>
      </w:r>
    </w:p>
    <w:p>
      <w:pPr>
        <w:spacing w:line="460" w:lineRule="exact"/>
        <w:ind w:firstLine="560" w:firstLineChars="200"/>
        <w:rPr>
          <w:sz w:val="28"/>
          <w:szCs w:val="28"/>
        </w:rPr>
      </w:pPr>
      <w:r>
        <w:rPr>
          <w:rFonts w:hint="eastAsia"/>
          <w:sz w:val="28"/>
          <w:szCs w:val="28"/>
        </w:rPr>
        <w:t>出卖人和买受人保证在本合同中记载的通讯地址、联系电话均真实有效。任何根据本合同发出的文件，均应采用书面形式，以【邮政快递】【邮寄挂号信】【其他】【</w:t>
      </w:r>
      <w:r>
        <w:rPr>
          <w:rFonts w:hint="eastAsia"/>
          <w:sz w:val="28"/>
          <w:szCs w:val="28"/>
          <w:u w:val="single"/>
        </w:rPr>
        <w:t>　　　</w:t>
      </w:r>
      <w:r>
        <w:rPr>
          <w:rFonts w:hint="eastAsia"/>
          <w:sz w:val="28"/>
          <w:szCs w:val="28"/>
        </w:rPr>
        <w:t>】方式送达对方。任何一方变更通讯地址、联系电话的，应在变更之日起</w:t>
      </w:r>
      <w:r>
        <w:rPr>
          <w:rFonts w:hint="eastAsia"/>
          <w:sz w:val="28"/>
          <w:szCs w:val="28"/>
          <w:u w:val="single"/>
        </w:rPr>
        <w:t xml:space="preserve">      </w:t>
      </w:r>
      <w:r>
        <w:rPr>
          <w:rFonts w:hint="eastAsia"/>
          <w:sz w:val="28"/>
          <w:szCs w:val="28"/>
        </w:rPr>
        <w:t>日内书面通知对方。变更的一方未履行通知义务导致送达不能的，应承担相应的法律责任。</w:t>
      </w:r>
    </w:p>
    <w:p>
      <w:pPr>
        <w:spacing w:line="460" w:lineRule="exact"/>
        <w:ind w:firstLine="562" w:firstLineChars="200"/>
        <w:rPr>
          <w:sz w:val="28"/>
          <w:szCs w:val="28"/>
        </w:rPr>
      </w:pPr>
      <w:r>
        <w:rPr>
          <w:rFonts w:hint="eastAsia"/>
          <w:b/>
          <w:bCs/>
          <w:sz w:val="28"/>
          <w:szCs w:val="28"/>
        </w:rPr>
        <w:t xml:space="preserve">第二十五条 </w:t>
      </w:r>
      <w:r>
        <w:rPr>
          <w:rFonts w:hint="eastAsia"/>
          <w:sz w:val="28"/>
          <w:szCs w:val="28"/>
        </w:rPr>
        <w:t xml:space="preserve"> 买受人信息保护</w:t>
      </w:r>
    </w:p>
    <w:p>
      <w:pPr>
        <w:spacing w:line="460" w:lineRule="exact"/>
        <w:ind w:firstLine="560" w:firstLineChars="200"/>
        <w:rPr>
          <w:sz w:val="28"/>
          <w:szCs w:val="28"/>
        </w:rPr>
      </w:pPr>
      <w:r>
        <w:rPr>
          <w:rFonts w:hint="eastAsia"/>
          <w:sz w:val="28"/>
          <w:szCs w:val="28"/>
        </w:rPr>
        <w:t>出卖人对买受人信息负有保密义务。非因法律、法规规定或国家安全机关、公安机关、检察机关、审判机关、纪检监察部门执行公务的需要，未经买受人书面同意，出卖人及其销售人员和相关工作人员不得对外披露买受人信息，或将买受人信息用于履行本合同之外的其他用途。</w:t>
      </w:r>
    </w:p>
    <w:p>
      <w:pPr>
        <w:spacing w:line="460" w:lineRule="exact"/>
        <w:ind w:firstLine="562" w:firstLineChars="200"/>
        <w:rPr>
          <w:sz w:val="28"/>
          <w:szCs w:val="28"/>
        </w:rPr>
      </w:pPr>
      <w:r>
        <w:rPr>
          <w:rFonts w:hint="eastAsia"/>
          <w:b/>
          <w:bCs/>
          <w:sz w:val="28"/>
          <w:szCs w:val="28"/>
        </w:rPr>
        <w:t xml:space="preserve">第二十六条  </w:t>
      </w:r>
      <w:r>
        <w:rPr>
          <w:rFonts w:hint="eastAsia"/>
          <w:sz w:val="28"/>
          <w:szCs w:val="28"/>
        </w:rPr>
        <w:t>争议解决方式</w:t>
      </w:r>
    </w:p>
    <w:p>
      <w:pPr>
        <w:spacing w:line="460" w:lineRule="exact"/>
        <w:ind w:firstLine="560" w:firstLineChars="200"/>
        <w:rPr>
          <w:sz w:val="28"/>
          <w:szCs w:val="28"/>
        </w:rPr>
      </w:pPr>
      <w:r>
        <w:rPr>
          <w:rFonts w:hint="eastAsia"/>
          <w:sz w:val="28"/>
          <w:szCs w:val="28"/>
        </w:rPr>
        <w:t>本合同在履行过程中发生的争议，由双方当事人协商解决，也可协商选择</w:t>
      </w:r>
      <w:r>
        <w:rPr>
          <w:rFonts w:hint="eastAsia"/>
          <w:sz w:val="28"/>
          <w:szCs w:val="28"/>
          <w:u w:val="single"/>
        </w:rPr>
        <w:t xml:space="preserve"> </w:t>
      </w:r>
      <w:r>
        <w:rPr>
          <w:sz w:val="28"/>
          <w:szCs w:val="28"/>
          <w:u w:val="single"/>
        </w:rPr>
        <w:t xml:space="preserve">             </w:t>
      </w:r>
      <w:r>
        <w:rPr>
          <w:rFonts w:hint="eastAsia"/>
          <w:sz w:val="28"/>
          <w:szCs w:val="28"/>
        </w:rPr>
        <w:t>作为合同争议的调解组织先行调解。</w:t>
      </w:r>
    </w:p>
    <w:p>
      <w:pPr>
        <w:spacing w:line="460" w:lineRule="exact"/>
        <w:ind w:firstLine="560" w:firstLineChars="200"/>
        <w:rPr>
          <w:sz w:val="28"/>
          <w:szCs w:val="28"/>
        </w:rPr>
      </w:pPr>
      <w:r>
        <w:rPr>
          <w:rFonts w:hint="eastAsia"/>
          <w:sz w:val="28"/>
          <w:szCs w:val="28"/>
        </w:rPr>
        <w:t>经当事人和解、调解后争议仍无法解决或者未就先行调解达成一致的，按照下列第</w:t>
      </w:r>
      <w:r>
        <w:rPr>
          <w:rFonts w:hint="eastAsia"/>
          <w:sz w:val="28"/>
          <w:szCs w:val="28"/>
          <w:u w:val="single"/>
        </w:rPr>
        <w:t xml:space="preserve">  </w:t>
      </w:r>
      <w:r>
        <w:rPr>
          <w:sz w:val="28"/>
          <w:szCs w:val="28"/>
          <w:u w:val="single"/>
        </w:rPr>
        <w:t xml:space="preserve">   </w:t>
      </w:r>
      <w:r>
        <w:rPr>
          <w:rFonts w:hint="eastAsia"/>
          <w:sz w:val="28"/>
          <w:szCs w:val="28"/>
        </w:rPr>
        <w:t>种方式解决：</w:t>
      </w:r>
    </w:p>
    <w:p>
      <w:pPr>
        <w:spacing w:line="460" w:lineRule="exact"/>
        <w:ind w:firstLine="560" w:firstLineChars="200"/>
        <w:rPr>
          <w:sz w:val="28"/>
          <w:szCs w:val="28"/>
        </w:rPr>
      </w:pPr>
      <w:r>
        <w:rPr>
          <w:rFonts w:hint="eastAsia"/>
          <w:sz w:val="28"/>
          <w:szCs w:val="28"/>
        </w:rPr>
        <w:t>1.提交</w:t>
      </w:r>
      <w:r>
        <w:rPr>
          <w:rFonts w:hint="eastAsia"/>
          <w:sz w:val="28"/>
          <w:szCs w:val="28"/>
          <w:u w:val="single"/>
        </w:rPr>
        <w:t xml:space="preserve"> </w:t>
      </w:r>
      <w:r>
        <w:rPr>
          <w:sz w:val="28"/>
          <w:szCs w:val="28"/>
          <w:u w:val="single"/>
        </w:rPr>
        <w:t xml:space="preserve">             </w:t>
      </w:r>
      <w:r>
        <w:rPr>
          <w:rFonts w:hint="eastAsia"/>
          <w:sz w:val="28"/>
          <w:szCs w:val="28"/>
        </w:rPr>
        <w:t>仲裁委员会仲裁。</w:t>
      </w:r>
    </w:p>
    <w:p>
      <w:pPr>
        <w:spacing w:line="460" w:lineRule="exact"/>
        <w:ind w:firstLine="560" w:firstLineChars="200"/>
        <w:rPr>
          <w:sz w:val="28"/>
          <w:szCs w:val="28"/>
        </w:rPr>
      </w:pPr>
      <w:r>
        <w:rPr>
          <w:rFonts w:hint="eastAsia"/>
          <w:sz w:val="28"/>
          <w:szCs w:val="28"/>
        </w:rPr>
        <w:t>2.依法向房屋所在地人民法院起诉。</w:t>
      </w:r>
    </w:p>
    <w:p>
      <w:pPr>
        <w:spacing w:line="460" w:lineRule="exact"/>
        <w:ind w:firstLine="562" w:firstLineChars="200"/>
        <w:rPr>
          <w:sz w:val="28"/>
          <w:szCs w:val="28"/>
        </w:rPr>
      </w:pPr>
      <w:r>
        <w:rPr>
          <w:rFonts w:hint="eastAsia"/>
          <w:b/>
          <w:bCs/>
          <w:sz w:val="28"/>
          <w:szCs w:val="28"/>
        </w:rPr>
        <w:t>第二十七条</w:t>
      </w:r>
      <w:r>
        <w:rPr>
          <w:rFonts w:hint="eastAsia"/>
          <w:sz w:val="28"/>
          <w:szCs w:val="28"/>
        </w:rPr>
        <w:t xml:space="preserve">  补充协议</w:t>
      </w:r>
    </w:p>
    <w:p>
      <w:pPr>
        <w:spacing w:line="460" w:lineRule="exact"/>
        <w:ind w:firstLine="560" w:firstLineChars="200"/>
        <w:rPr>
          <w:sz w:val="28"/>
          <w:szCs w:val="28"/>
        </w:rPr>
      </w:pPr>
      <w:r>
        <w:rPr>
          <w:rFonts w:hint="eastAsia"/>
          <w:sz w:val="28"/>
          <w:szCs w:val="28"/>
        </w:rPr>
        <w:t>对本合同中未约定或约定不明的内容，双方可根据具体情况签订书面补充协议（补充协议见</w:t>
      </w:r>
      <w:r>
        <w:rPr>
          <w:rFonts w:hint="eastAsia"/>
          <w:b/>
          <w:bCs/>
          <w:sz w:val="28"/>
          <w:szCs w:val="28"/>
        </w:rPr>
        <w:t>附件十三</w:t>
      </w:r>
      <w:r>
        <w:rPr>
          <w:rFonts w:hint="eastAsia"/>
          <w:sz w:val="28"/>
          <w:szCs w:val="28"/>
        </w:rPr>
        <w:t>）。</w:t>
      </w:r>
    </w:p>
    <w:p>
      <w:pPr>
        <w:spacing w:line="460" w:lineRule="exact"/>
        <w:ind w:firstLine="560" w:firstLineChars="200"/>
        <w:rPr>
          <w:sz w:val="28"/>
          <w:szCs w:val="28"/>
        </w:rPr>
      </w:pPr>
      <w:r>
        <w:rPr>
          <w:rFonts w:hint="eastAsia"/>
          <w:sz w:val="28"/>
          <w:szCs w:val="28"/>
        </w:rPr>
        <w:t>补充协议中含有不合理的减轻或免除本合同中约定应当由出卖人承担的责任，或不合理的加重买受人责任、排除买受人主要权利内容的，仍以本合同为准。</w:t>
      </w:r>
    </w:p>
    <w:p>
      <w:pPr>
        <w:spacing w:line="460" w:lineRule="exact"/>
        <w:ind w:firstLine="562" w:firstLineChars="200"/>
        <w:rPr>
          <w:sz w:val="28"/>
          <w:szCs w:val="28"/>
        </w:rPr>
      </w:pPr>
      <w:r>
        <w:rPr>
          <w:rFonts w:hint="eastAsia"/>
          <w:b/>
          <w:bCs/>
          <w:sz w:val="28"/>
          <w:szCs w:val="28"/>
        </w:rPr>
        <w:t>第二十八条</w:t>
      </w:r>
      <w:r>
        <w:rPr>
          <w:rFonts w:hint="eastAsia"/>
          <w:sz w:val="28"/>
          <w:szCs w:val="28"/>
        </w:rPr>
        <w:t xml:space="preserve">  合同生效</w:t>
      </w:r>
    </w:p>
    <w:p>
      <w:pPr>
        <w:spacing w:line="460" w:lineRule="exact"/>
        <w:ind w:firstLine="560" w:firstLineChars="200"/>
        <w:rPr>
          <w:sz w:val="28"/>
          <w:szCs w:val="28"/>
        </w:rPr>
      </w:pPr>
      <w:r>
        <w:rPr>
          <w:rFonts w:hint="eastAsia"/>
          <w:sz w:val="28"/>
          <w:szCs w:val="28"/>
        </w:rPr>
        <w:t>本合同自双方签字或盖章之日起生效。本合同的解除应当采用书面形式。</w:t>
      </w:r>
    </w:p>
    <w:p>
      <w:pPr>
        <w:spacing w:line="460" w:lineRule="exact"/>
        <w:ind w:firstLine="560" w:firstLineChars="200"/>
        <w:rPr>
          <w:sz w:val="28"/>
          <w:szCs w:val="28"/>
        </w:rPr>
      </w:pPr>
      <w:r>
        <w:rPr>
          <w:rFonts w:hint="eastAsia"/>
          <w:sz w:val="28"/>
          <w:szCs w:val="28"/>
        </w:rPr>
        <w:t>本合同连同附件共</w:t>
      </w:r>
      <w:r>
        <w:rPr>
          <w:rFonts w:hint="eastAsia"/>
          <w:sz w:val="28"/>
          <w:szCs w:val="28"/>
          <w:u w:val="single"/>
        </w:rPr>
        <w:t xml:space="preserve">     </w:t>
      </w:r>
      <w:r>
        <w:rPr>
          <w:rFonts w:hint="eastAsia"/>
          <w:sz w:val="28"/>
          <w:szCs w:val="28"/>
        </w:rPr>
        <w:t>页，一式</w:t>
      </w:r>
      <w:r>
        <w:rPr>
          <w:rFonts w:hint="eastAsia"/>
          <w:sz w:val="28"/>
          <w:szCs w:val="28"/>
          <w:u w:val="single"/>
        </w:rPr>
        <w:t xml:space="preserve">      </w:t>
      </w:r>
      <w:r>
        <w:rPr>
          <w:rFonts w:hint="eastAsia"/>
          <w:sz w:val="28"/>
          <w:szCs w:val="28"/>
        </w:rPr>
        <w:t>份，其中出卖人</w:t>
      </w:r>
      <w:r>
        <w:rPr>
          <w:rFonts w:hint="eastAsia"/>
          <w:sz w:val="28"/>
          <w:szCs w:val="28"/>
          <w:u w:val="single"/>
        </w:rPr>
        <w:t xml:space="preserve">    </w:t>
      </w:r>
      <w:r>
        <w:rPr>
          <w:rFonts w:hint="eastAsia"/>
          <w:sz w:val="28"/>
          <w:szCs w:val="28"/>
        </w:rPr>
        <w:t>份，买受人</w:t>
      </w:r>
      <w:r>
        <w:rPr>
          <w:rFonts w:hint="eastAsia"/>
          <w:sz w:val="28"/>
          <w:szCs w:val="28"/>
          <w:u w:val="single"/>
        </w:rPr>
        <w:t xml:space="preserve">    </w:t>
      </w:r>
      <w:r>
        <w:rPr>
          <w:rFonts w:hint="eastAsia"/>
          <w:sz w:val="28"/>
          <w:szCs w:val="28"/>
        </w:rPr>
        <w:t>份，【________】____份，【________】____份，【________】____份，【________】____份。合同附件与本合同具有同等法律效力。</w:t>
      </w:r>
    </w:p>
    <w:p>
      <w:pPr>
        <w:spacing w:line="460" w:lineRule="exact"/>
        <w:rPr>
          <w:sz w:val="28"/>
          <w:szCs w:val="28"/>
        </w:rPr>
      </w:pPr>
    </w:p>
    <w:p>
      <w:pPr>
        <w:spacing w:line="460" w:lineRule="exact"/>
        <w:rPr>
          <w:sz w:val="28"/>
          <w:szCs w:val="28"/>
        </w:rPr>
      </w:pPr>
    </w:p>
    <w:p>
      <w:pPr>
        <w:spacing w:line="460" w:lineRule="exact"/>
        <w:rPr>
          <w:sz w:val="24"/>
        </w:rPr>
      </w:pPr>
      <w:r>
        <w:rPr>
          <w:rFonts w:hint="eastAsia"/>
          <w:sz w:val="24"/>
        </w:rPr>
        <w:t>出卖人（签字或盖章）：               买受人（签字或盖章）：</w:t>
      </w:r>
    </w:p>
    <w:p>
      <w:pPr>
        <w:spacing w:line="460" w:lineRule="exact"/>
        <w:rPr>
          <w:sz w:val="24"/>
        </w:rPr>
      </w:pPr>
      <w:r>
        <w:rPr>
          <w:rFonts w:hint="eastAsia"/>
          <w:sz w:val="24"/>
        </w:rPr>
        <w:t>【法定代表人】（签字或盖章）：　　  【法定代表人】（签字或盖章）：</w:t>
      </w:r>
    </w:p>
    <w:p>
      <w:pPr>
        <w:spacing w:line="460" w:lineRule="exact"/>
        <w:rPr>
          <w:sz w:val="24"/>
        </w:rPr>
      </w:pPr>
      <w:r>
        <w:rPr>
          <w:rFonts w:hint="eastAsia"/>
          <w:sz w:val="24"/>
        </w:rPr>
        <w:t>【委托代理人】（签字或盖章）：  　　【委托代理人】（签字或盖章）：</w:t>
      </w:r>
    </w:p>
    <w:p>
      <w:pPr>
        <w:spacing w:line="460" w:lineRule="exact"/>
        <w:rPr>
          <w:sz w:val="24"/>
        </w:rPr>
      </w:pPr>
      <w:r>
        <w:rPr>
          <w:rFonts w:hint="eastAsia"/>
          <w:sz w:val="24"/>
        </w:rPr>
        <w:t xml:space="preserve">                                  【法定代理人】（签字或盖章）：</w:t>
      </w:r>
    </w:p>
    <w:p>
      <w:pPr>
        <w:spacing w:line="460" w:lineRule="exact"/>
        <w:rPr>
          <w:sz w:val="24"/>
        </w:rPr>
      </w:pPr>
    </w:p>
    <w:p>
      <w:pPr>
        <w:spacing w:line="460" w:lineRule="exact"/>
        <w:rPr>
          <w:sz w:val="24"/>
        </w:rPr>
      </w:pPr>
      <w:r>
        <w:rPr>
          <w:rFonts w:hint="eastAsia"/>
          <w:sz w:val="24"/>
        </w:rPr>
        <w:t>签订时间：</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        签订时间：</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460" w:lineRule="exact"/>
        <w:rPr>
          <w:b/>
          <w:bCs/>
          <w:sz w:val="28"/>
          <w:szCs w:val="28"/>
        </w:rPr>
      </w:pPr>
      <w:r>
        <w:rPr>
          <w:rFonts w:hint="eastAsia"/>
          <w:b/>
          <w:bCs/>
          <w:sz w:val="28"/>
          <w:szCs w:val="28"/>
        </w:rPr>
        <w:br w:type="page"/>
      </w:r>
      <w:r>
        <w:rPr>
          <w:rFonts w:hint="eastAsia"/>
          <w:b/>
          <w:bCs/>
          <w:sz w:val="28"/>
          <w:szCs w:val="28"/>
        </w:rPr>
        <w:t>附件一  房屋平面图（应当标明方位）</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1.房屋分层分户图2.建设工程规划方案总平面图 3.物业管理区域图</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附件二  关于该商品房共有共用部位的具体说明</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1.纳入该栋商品房分摊的共有共用部位的名称、面积和所在位置</w:t>
      </w:r>
    </w:p>
    <w:p>
      <w:pPr>
        <w:spacing w:line="460" w:lineRule="exact"/>
        <w:ind w:firstLine="560" w:firstLineChars="200"/>
        <w:rPr>
          <w:sz w:val="28"/>
          <w:szCs w:val="28"/>
        </w:rPr>
      </w:pPr>
      <w:r>
        <w:rPr>
          <w:rFonts w:hint="eastAsia"/>
          <w:sz w:val="28"/>
          <w:szCs w:val="28"/>
        </w:rPr>
        <w:t>（1）电梯井：</w:t>
      </w:r>
      <w:r>
        <w:rPr>
          <w:sz w:val="28"/>
          <w:szCs w:val="28"/>
          <w:u w:val="single"/>
        </w:rPr>
        <w:t xml:space="preserve">                                        </w:t>
      </w:r>
      <w:r>
        <w:rPr>
          <w:sz w:val="28"/>
          <w:szCs w:val="28"/>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（2）管道井：</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（3）楼梯间：</w:t>
      </w:r>
      <w:r>
        <w:rPr>
          <w:sz w:val="28"/>
          <w:szCs w:val="28"/>
          <w:u w:val="single"/>
        </w:rPr>
        <w:t xml:space="preserve">                                        </w:t>
      </w:r>
      <w:r>
        <w:rPr>
          <w:rFonts w:hint="eastAsia"/>
          <w:sz w:val="28"/>
          <w:szCs w:val="28"/>
        </w:rPr>
        <w:t xml:space="preserve"> ；</w:t>
      </w:r>
    </w:p>
    <w:p>
      <w:pPr>
        <w:spacing w:line="460" w:lineRule="exact"/>
        <w:ind w:firstLine="560" w:firstLineChars="200"/>
        <w:rPr>
          <w:sz w:val="28"/>
          <w:szCs w:val="28"/>
        </w:rPr>
      </w:pPr>
      <w:r>
        <w:rPr>
          <w:rFonts w:hint="eastAsia"/>
          <w:sz w:val="28"/>
          <w:szCs w:val="28"/>
        </w:rPr>
        <w:t>（4）变电室：</w:t>
      </w:r>
      <w:r>
        <w:rPr>
          <w:sz w:val="28"/>
          <w:szCs w:val="28"/>
          <w:u w:val="single"/>
        </w:rPr>
        <w:t xml:space="preserve">                                        </w:t>
      </w:r>
      <w:r>
        <w:rPr>
          <w:rFonts w:hint="eastAsia"/>
          <w:sz w:val="28"/>
          <w:szCs w:val="28"/>
        </w:rPr>
        <w:t xml:space="preserve"> ；</w:t>
      </w:r>
    </w:p>
    <w:p>
      <w:pPr>
        <w:spacing w:line="460" w:lineRule="exact"/>
        <w:ind w:firstLine="560" w:firstLineChars="200"/>
        <w:rPr>
          <w:sz w:val="28"/>
          <w:szCs w:val="28"/>
        </w:rPr>
      </w:pPr>
      <w:r>
        <w:rPr>
          <w:rFonts w:hint="eastAsia"/>
          <w:sz w:val="28"/>
          <w:szCs w:val="28"/>
        </w:rPr>
        <w:t>（5）设备间：</w:t>
      </w:r>
      <w:r>
        <w:rPr>
          <w:sz w:val="28"/>
          <w:szCs w:val="28"/>
          <w:u w:val="single"/>
        </w:rPr>
        <w:t xml:space="preserve">                                        </w:t>
      </w:r>
      <w:r>
        <w:rPr>
          <w:rFonts w:hint="eastAsia"/>
          <w:sz w:val="28"/>
          <w:szCs w:val="28"/>
        </w:rPr>
        <w:t xml:space="preserve"> ；</w:t>
      </w:r>
    </w:p>
    <w:p>
      <w:pPr>
        <w:spacing w:line="460" w:lineRule="exact"/>
        <w:ind w:firstLine="560" w:firstLineChars="200"/>
        <w:rPr>
          <w:sz w:val="28"/>
          <w:szCs w:val="28"/>
        </w:rPr>
      </w:pPr>
      <w:r>
        <w:rPr>
          <w:rFonts w:hint="eastAsia"/>
          <w:sz w:val="28"/>
          <w:szCs w:val="28"/>
        </w:rPr>
        <w:t>（6）公共门厅：</w:t>
      </w:r>
      <w:r>
        <w:rPr>
          <w:sz w:val="28"/>
          <w:szCs w:val="28"/>
          <w:u w:val="single"/>
        </w:rPr>
        <w:t xml:space="preserve">                                      </w:t>
      </w:r>
      <w:r>
        <w:rPr>
          <w:rFonts w:hint="eastAsia"/>
          <w:sz w:val="28"/>
          <w:szCs w:val="28"/>
        </w:rPr>
        <w:t xml:space="preserve"> ；</w:t>
      </w:r>
    </w:p>
    <w:p>
      <w:pPr>
        <w:spacing w:line="460" w:lineRule="exact"/>
        <w:ind w:firstLine="560" w:firstLineChars="200"/>
        <w:rPr>
          <w:sz w:val="28"/>
          <w:szCs w:val="28"/>
        </w:rPr>
      </w:pPr>
      <w:r>
        <w:rPr>
          <w:rFonts w:hint="eastAsia"/>
          <w:sz w:val="28"/>
          <w:szCs w:val="28"/>
        </w:rPr>
        <w:t xml:space="preserve">（7） </w:t>
      </w:r>
      <w:r>
        <w:rPr>
          <w:sz w:val="28"/>
          <w:szCs w:val="28"/>
          <w:u w:val="single"/>
        </w:rPr>
        <w:t xml:space="preserve">                                               </w:t>
      </w:r>
      <w:r>
        <w:rPr>
          <w:rFonts w:hint="eastAsia"/>
          <w:sz w:val="28"/>
          <w:szCs w:val="28"/>
        </w:rPr>
        <w:t xml:space="preserve"> 。</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附件三  抵押权人同意该商品房转让的证明及关于抵押的相关约定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1.抵押权人同意该商品房转让的证明</w:t>
      </w:r>
    </w:p>
    <w:p>
      <w:pPr>
        <w:spacing w:line="460" w:lineRule="exact"/>
        <w:ind w:firstLine="560" w:firstLineChars="200"/>
        <w:rPr>
          <w:sz w:val="28"/>
          <w:szCs w:val="28"/>
        </w:rPr>
      </w:pPr>
      <w:r>
        <w:rPr>
          <w:rFonts w:hint="eastAsia"/>
          <w:sz w:val="28"/>
          <w:szCs w:val="28"/>
        </w:rPr>
        <w:t>2.关于抵押的其他约定</w:t>
      </w:r>
    </w:p>
    <w:p>
      <w:pPr>
        <w:spacing w:line="460" w:lineRule="exact"/>
        <w:ind w:firstLine="560" w:firstLineChars="200"/>
        <w:rPr>
          <w:sz w:val="28"/>
          <w:szCs w:val="28"/>
        </w:rPr>
      </w:pPr>
      <w:r>
        <w:rPr>
          <w:rFonts w:hint="eastAsia"/>
          <w:sz w:val="28"/>
          <w:szCs w:val="28"/>
        </w:rPr>
        <w:t xml:space="preserve"> </w:t>
      </w:r>
    </w:p>
    <w:p>
      <w:pPr>
        <w:spacing w:line="460" w:lineRule="exact"/>
        <w:rPr>
          <w:b/>
          <w:bCs/>
          <w:sz w:val="28"/>
          <w:szCs w:val="28"/>
        </w:rPr>
      </w:pPr>
      <w:r>
        <w:rPr>
          <w:rFonts w:hint="eastAsia"/>
          <w:b/>
          <w:bCs/>
          <w:sz w:val="28"/>
          <w:szCs w:val="28"/>
        </w:rPr>
        <w:t>附件四  出卖人提供的承租人放弃优先购买权的声明</w:t>
      </w:r>
    </w:p>
    <w:p>
      <w:pPr>
        <w:spacing w:line="460" w:lineRule="exact"/>
        <w:rPr>
          <w:b/>
          <w:bCs/>
          <w:sz w:val="28"/>
          <w:szCs w:val="28"/>
        </w:rPr>
      </w:pPr>
    </w:p>
    <w:p>
      <w:pPr>
        <w:spacing w:line="460" w:lineRule="exact"/>
        <w:rPr>
          <w:b/>
          <w:bCs/>
          <w:sz w:val="28"/>
          <w:szCs w:val="28"/>
        </w:rPr>
      </w:pPr>
      <w:r>
        <w:rPr>
          <w:rFonts w:hint="eastAsia"/>
          <w:b/>
          <w:bCs/>
          <w:sz w:val="28"/>
          <w:szCs w:val="28"/>
        </w:rPr>
        <w:t>附件五  关于该商品房价款的计价方式、总价款、付款方式及期限的</w:t>
      </w:r>
    </w:p>
    <w:p>
      <w:pPr>
        <w:spacing w:line="460" w:lineRule="exact"/>
        <w:rPr>
          <w:b/>
          <w:bCs/>
          <w:sz w:val="28"/>
          <w:szCs w:val="28"/>
        </w:rPr>
      </w:pPr>
      <w:r>
        <w:rPr>
          <w:rFonts w:hint="eastAsia"/>
          <w:b/>
          <w:bCs/>
          <w:sz w:val="28"/>
          <w:szCs w:val="28"/>
        </w:rPr>
        <w:t xml:space="preserve">        具体约定</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附件六  关于本项目内相关设施、设备的具体约定</w:t>
      </w:r>
    </w:p>
    <w:p>
      <w:pPr>
        <w:spacing w:line="460" w:lineRule="exact"/>
        <w:ind w:firstLine="560" w:firstLineChars="200"/>
        <w:rPr>
          <w:sz w:val="28"/>
          <w:szCs w:val="28"/>
        </w:rPr>
      </w:pPr>
    </w:p>
    <w:p>
      <w:pPr>
        <w:numPr>
          <w:ilvl w:val="0"/>
          <w:numId w:val="11"/>
        </w:numPr>
        <w:spacing w:line="460" w:lineRule="exact"/>
        <w:rPr>
          <w:sz w:val="28"/>
          <w:szCs w:val="28"/>
        </w:rPr>
      </w:pPr>
      <w:r>
        <w:rPr>
          <w:rFonts w:hint="eastAsia"/>
          <w:sz w:val="28"/>
          <w:szCs w:val="28"/>
        </w:rPr>
        <w:t>相关设施的位置及用途</w:t>
      </w:r>
    </w:p>
    <w:p>
      <w:pPr>
        <w:spacing w:line="460" w:lineRule="exact"/>
        <w:ind w:firstLine="560" w:firstLineChars="200"/>
        <w:rPr>
          <w:sz w:val="28"/>
          <w:szCs w:val="28"/>
        </w:rPr>
      </w:pPr>
      <w:r>
        <w:rPr>
          <w:rFonts w:hint="eastAsia"/>
          <w:sz w:val="28"/>
          <w:szCs w:val="28"/>
        </w:rPr>
        <w:t>（1）规划的车位、车库的位置：</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（2）物业服务用房的位置：</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（3）医疗卫生机构的位置：</w:t>
      </w:r>
      <w:r>
        <w:rPr>
          <w:sz w:val="28"/>
          <w:szCs w:val="28"/>
          <w:u w:val="single"/>
        </w:rPr>
        <w:t xml:space="preserve">                             </w:t>
      </w:r>
      <w:r>
        <w:rPr>
          <w:rFonts w:hint="eastAsia"/>
          <w:sz w:val="28"/>
          <w:szCs w:val="28"/>
        </w:rPr>
        <w:t>；</w:t>
      </w:r>
    </w:p>
    <w:p>
      <w:pPr>
        <w:spacing w:line="460" w:lineRule="exact"/>
        <w:ind w:left="560"/>
        <w:rPr>
          <w:sz w:val="28"/>
          <w:szCs w:val="28"/>
        </w:rPr>
      </w:pPr>
      <w:r>
        <w:rPr>
          <w:rFonts w:hint="eastAsia"/>
          <w:sz w:val="28"/>
          <w:szCs w:val="28"/>
        </w:rPr>
        <w:t>（4）幼儿园的位置：</w:t>
      </w:r>
      <w:r>
        <w:rPr>
          <w:sz w:val="28"/>
          <w:szCs w:val="28"/>
          <w:u w:val="single"/>
        </w:rPr>
        <w:t xml:space="preserve">                                   </w:t>
      </w:r>
      <w:r>
        <w:rPr>
          <w:rFonts w:hint="eastAsia"/>
          <w:sz w:val="28"/>
          <w:szCs w:val="28"/>
        </w:rPr>
        <w:t>；</w:t>
      </w:r>
    </w:p>
    <w:p>
      <w:pPr>
        <w:spacing w:line="460" w:lineRule="exact"/>
        <w:ind w:left="560"/>
        <w:rPr>
          <w:sz w:val="28"/>
          <w:szCs w:val="28"/>
        </w:rPr>
      </w:pPr>
      <w:r>
        <w:rPr>
          <w:rFonts w:hint="eastAsia"/>
          <w:sz w:val="28"/>
          <w:szCs w:val="28"/>
        </w:rPr>
        <w:t>（5）学校的位置：</w:t>
      </w:r>
      <w:r>
        <w:rPr>
          <w:sz w:val="28"/>
          <w:szCs w:val="28"/>
          <w:u w:val="single"/>
        </w:rPr>
        <w:t xml:space="preserve">                                     </w:t>
      </w:r>
      <w:r>
        <w:rPr>
          <w:rFonts w:hint="eastAsia"/>
          <w:sz w:val="28"/>
          <w:szCs w:val="28"/>
        </w:rPr>
        <w:t>；</w:t>
      </w:r>
    </w:p>
    <w:p>
      <w:pPr>
        <w:spacing w:line="460" w:lineRule="exact"/>
        <w:ind w:left="560"/>
        <w:rPr>
          <w:sz w:val="28"/>
          <w:szCs w:val="28"/>
        </w:rPr>
      </w:pPr>
      <w:r>
        <w:rPr>
          <w:rFonts w:hint="eastAsia"/>
          <w:sz w:val="28"/>
          <w:szCs w:val="28"/>
        </w:rPr>
        <w:t>（6）生活垃圾分类实施的位置：</w:t>
      </w:r>
      <w:r>
        <w:rPr>
          <w:sz w:val="28"/>
          <w:szCs w:val="28"/>
          <w:u w:val="single"/>
        </w:rPr>
        <w:t xml:space="preserve">                         </w:t>
      </w:r>
      <w:r>
        <w:rPr>
          <w:rFonts w:hint="eastAsia"/>
          <w:sz w:val="28"/>
          <w:szCs w:val="28"/>
        </w:rPr>
        <w:t>；</w:t>
      </w:r>
    </w:p>
    <w:p>
      <w:pPr>
        <w:spacing w:line="460" w:lineRule="exact"/>
        <w:ind w:left="560"/>
        <w:rPr>
          <w:sz w:val="28"/>
          <w:szCs w:val="28"/>
        </w:rPr>
      </w:pPr>
      <w:r>
        <w:rPr>
          <w:rFonts w:hint="eastAsia"/>
          <w:sz w:val="28"/>
          <w:szCs w:val="28"/>
        </w:rPr>
        <w:t>（7）</w:t>
      </w:r>
      <w:r>
        <w:rPr>
          <w:sz w:val="28"/>
          <w:szCs w:val="28"/>
          <w:u w:val="single"/>
        </w:rPr>
        <w:t xml:space="preserve">                                                 </w:t>
      </w:r>
      <w:r>
        <w:rPr>
          <w:rFonts w:hint="eastAsia"/>
          <w:sz w:val="28"/>
          <w:szCs w:val="28"/>
        </w:rPr>
        <w:t>。</w:t>
      </w:r>
    </w:p>
    <w:p>
      <w:pPr>
        <w:spacing w:line="460" w:lineRule="exact"/>
        <w:ind w:left="560"/>
        <w:rPr>
          <w:sz w:val="28"/>
          <w:szCs w:val="28"/>
        </w:rPr>
      </w:pPr>
      <w:r>
        <w:rPr>
          <w:rFonts w:hint="eastAsia"/>
          <w:sz w:val="28"/>
          <w:szCs w:val="28"/>
        </w:rPr>
        <w:t>2.配套生活垃圾收集设施、环境卫生设施等的说明</w:t>
      </w:r>
    </w:p>
    <w:p>
      <w:pPr>
        <w:spacing w:line="460" w:lineRule="exact"/>
        <w:ind w:firstLine="560" w:firstLineChars="200"/>
        <w:rPr>
          <w:sz w:val="28"/>
          <w:szCs w:val="28"/>
        </w:rPr>
      </w:pPr>
      <w:r>
        <w:rPr>
          <w:sz w:val="28"/>
          <w:szCs w:val="28"/>
        </w:rPr>
        <w:t>3</w:t>
      </w:r>
      <w:r>
        <w:rPr>
          <w:rFonts w:hint="eastAsia"/>
          <w:sz w:val="28"/>
          <w:szCs w:val="28"/>
        </w:rPr>
        <w:t>.其他约定</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附件七  关于装饰装修及相关设备标准的约定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本附件约定的装修标准应与该商品房项目设置的交付标准样板房一致，交付的商品房达不到本附件约定装修标准的，按照本合同第十五条第（三）款约定处理。出卖人未经双方约定增加的装修、装饰，视为无条件赠送给买受人。</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一、外装饰装修部分（该商品房所在幢）</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ascii="宋体" w:hAnsi="宋体" w:cs="SimSun-Identity-H"/>
          <w:kern w:val="0"/>
          <w:sz w:val="28"/>
          <w:szCs w:val="28"/>
        </w:rPr>
        <w:t>1</w:t>
      </w:r>
      <w:r>
        <w:rPr>
          <w:rFonts w:hint="eastAsia" w:ascii="宋体" w:hAnsi="宋体" w:cs="SimSun-Identity-H"/>
          <w:kern w:val="0"/>
          <w:sz w:val="28"/>
          <w:szCs w:val="28"/>
        </w:rPr>
        <w:t>.外墙：</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2.电梯：</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3.公共走道：</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4.门、窗：</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5.顶棚：</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6.</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二、内装饰装修部分</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双方就内装饰装修主要材料和设备的品牌、规格、数量等内容约定如下：</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房屋为住宅的，填写以下信息</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1.客厅（餐厅）</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（2）墙面【涂料】【壁纸】【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（4）门、窗【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jc w:val="left"/>
        <w:rPr>
          <w:rFonts w:ascii="宋体" w:hAnsi="宋体" w:cs="SimSun-Identity-H"/>
          <w:kern w:val="0"/>
          <w:sz w:val="28"/>
          <w:szCs w:val="28"/>
        </w:rPr>
      </w:pPr>
      <w:r>
        <w:rPr>
          <w:rFonts w:hint="eastAsia" w:ascii="宋体" w:hAnsi="宋体" w:cs="SimSun-Identity-H"/>
          <w:kern w:val="0"/>
          <w:sz w:val="28"/>
          <w:szCs w:val="28"/>
        </w:rPr>
        <w:t xml:space="preserve">    2.卧室（书房）</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（3）门、窗【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3.厨房</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rPr>
        <w:t>（4）橱柜【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（5）厨房设备【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 xml:space="preserve">（6）门、窗 【    】；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4.卫生间</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left="420" w:leftChars="200" w:firstLine="140" w:firstLineChars="5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（4）淋浴空间【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（5）卫浴【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（6）门、窗【    】；</w:t>
      </w:r>
    </w:p>
    <w:p>
      <w:pPr>
        <w:autoSpaceDE w:val="0"/>
        <w:autoSpaceDN w:val="0"/>
        <w:adjustRightInd w:val="0"/>
        <w:spacing w:line="460" w:lineRule="exact"/>
        <w:ind w:left="420" w:leftChars="200" w:firstLine="140" w:firstLineChars="5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5.其他</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left="420" w:leftChars="200" w:firstLine="140" w:firstLineChars="5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u w:val="single"/>
        </w:rPr>
      </w:pPr>
      <w:r>
        <w:rPr>
          <w:rFonts w:ascii="宋体" w:hAnsi="宋体" w:cs="SimSun-Identity-H"/>
          <w:kern w:val="0"/>
          <w:sz w:val="28"/>
          <w:szCs w:val="28"/>
        </w:rPr>
        <w:t>6</w:t>
      </w:r>
      <w:r>
        <w:rPr>
          <w:rFonts w:hint="eastAsia" w:ascii="宋体" w:hAnsi="宋体" w:cs="SimSun-Identity-H"/>
          <w:kern w:val="0"/>
          <w:sz w:val="28"/>
          <w:szCs w:val="28"/>
        </w:rPr>
        <w:t>.室内设施设备（电器、智能设备、其他）</w:t>
      </w:r>
      <w:r>
        <w:rPr>
          <w:rFonts w:ascii="宋体" w:hAnsi="宋体" w:cs="SimSun-Identity-H"/>
          <w:kern w:val="0"/>
          <w:sz w:val="28"/>
          <w:szCs w:val="28"/>
        </w:rPr>
        <w:t xml:space="preserve">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房屋为非住宅的，填写以下信息</w:t>
      </w:r>
    </w:p>
    <w:p>
      <w:p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1.规划用途【商业】、【办公】、【    】</w:t>
      </w:r>
    </w:p>
    <w:p>
      <w:pPr>
        <w:autoSpaceDE w:val="0"/>
        <w:autoSpaceDN w:val="0"/>
        <w:adjustRightInd w:val="0"/>
        <w:spacing w:line="460" w:lineRule="exact"/>
        <w:jc w:val="left"/>
        <w:rPr>
          <w:rFonts w:ascii="宋体" w:hAnsi="宋体" w:cs="SimSun-Identity-H"/>
          <w:kern w:val="0"/>
          <w:sz w:val="28"/>
          <w:szCs w:val="28"/>
        </w:rPr>
      </w:pPr>
      <w:r>
        <w:rPr>
          <w:rFonts w:hint="eastAsia" w:ascii="宋体" w:hAnsi="宋体" w:cs="SimSun-Identity-H"/>
          <w:kern w:val="0"/>
          <w:sz w:val="28"/>
          <w:szCs w:val="28"/>
        </w:rPr>
        <w:t xml:space="preserve">    （1）地面【大理石】【花岗岩】【实木地板】【瓷砖】；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（4）门、窗【    】；</w:t>
      </w:r>
    </w:p>
    <w:p>
      <w:pPr>
        <w:autoSpaceDE w:val="0"/>
        <w:autoSpaceDN w:val="0"/>
        <w:adjustRightInd w:val="0"/>
        <w:spacing w:line="460" w:lineRule="exact"/>
        <w:ind w:left="420" w:leftChars="200" w:firstLine="140" w:firstLineChars="5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2.</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u w:val="single"/>
        </w:rPr>
      </w:pPr>
    </w:p>
    <w:p>
      <w:pPr>
        <w:autoSpaceDE w:val="0"/>
        <w:autoSpaceDN w:val="0"/>
        <w:adjustRightInd w:val="0"/>
        <w:spacing w:line="460" w:lineRule="exact"/>
        <w:jc w:val="left"/>
        <w:rPr>
          <w:rFonts w:ascii="宋体" w:hAnsi="宋体" w:cs="SimSun-Identity-H"/>
          <w:b/>
          <w:bCs/>
          <w:kern w:val="0"/>
          <w:sz w:val="28"/>
          <w:szCs w:val="28"/>
        </w:rPr>
      </w:pPr>
      <w:r>
        <w:rPr>
          <w:rFonts w:hint="eastAsia" w:ascii="宋体" w:hAnsi="宋体" w:cs="SimSun-Identity-H"/>
          <w:b/>
          <w:bCs/>
          <w:kern w:val="0"/>
          <w:sz w:val="28"/>
          <w:szCs w:val="28"/>
        </w:rPr>
        <w:t>附件八  出卖人关于可能受到噪声影响及建筑隔声情况的说明</w:t>
      </w:r>
    </w:p>
    <w:p>
      <w:pPr>
        <w:autoSpaceDE w:val="0"/>
        <w:autoSpaceDN w:val="0"/>
        <w:adjustRightInd w:val="0"/>
        <w:spacing w:line="460" w:lineRule="exact"/>
        <w:jc w:val="left"/>
        <w:rPr>
          <w:rFonts w:ascii="宋体" w:hAnsi="宋体" w:cs="SimSun-Identity-H"/>
          <w:kern w:val="0"/>
          <w:sz w:val="28"/>
          <w:szCs w:val="28"/>
        </w:rPr>
      </w:pPr>
    </w:p>
    <w:p>
      <w:pPr>
        <w:spacing w:line="460" w:lineRule="exact"/>
        <w:rPr>
          <w:b/>
          <w:bCs/>
          <w:sz w:val="28"/>
          <w:szCs w:val="28"/>
        </w:rPr>
      </w:pPr>
      <w:r>
        <w:rPr>
          <w:rFonts w:hint="eastAsia"/>
          <w:b/>
          <w:bCs/>
          <w:sz w:val="28"/>
          <w:szCs w:val="28"/>
        </w:rPr>
        <w:t>附件九  关于保修范围、保修期限和保修责任的约定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该商品房为住宅的，出卖人应当提供《住宅质量保证书》；该商品房为非住宅的，双方可参照《住宅质量保证书》中的内容对保修范围、保修期限和保修责任等进行约定。</w:t>
      </w:r>
    </w:p>
    <w:p>
      <w:pPr>
        <w:spacing w:line="460" w:lineRule="exact"/>
        <w:ind w:firstLine="560" w:firstLineChars="200"/>
        <w:rPr>
          <w:sz w:val="28"/>
          <w:szCs w:val="28"/>
        </w:rPr>
      </w:pPr>
      <w:r>
        <w:rPr>
          <w:rFonts w:hint="eastAsia"/>
          <w:sz w:val="28"/>
          <w:szCs w:val="28"/>
        </w:rPr>
        <w:t>该商品房的保修期自房屋交付之日起计算，关于保修期限的约定不应低于《建设工程质量管理条例》第四十条规定的最低保修期限。</w:t>
      </w:r>
    </w:p>
    <w:p>
      <w:pPr>
        <w:spacing w:line="460" w:lineRule="exact"/>
        <w:ind w:firstLine="560" w:firstLineChars="200"/>
        <w:rPr>
          <w:sz w:val="28"/>
          <w:szCs w:val="28"/>
        </w:rPr>
      </w:pPr>
      <w:r>
        <w:rPr>
          <w:rFonts w:hint="eastAsia"/>
          <w:sz w:val="28"/>
          <w:szCs w:val="28"/>
        </w:rPr>
        <w:t>（一）保修项目、期限及责任的约定</w:t>
      </w:r>
    </w:p>
    <w:p>
      <w:pPr>
        <w:spacing w:line="460" w:lineRule="exact"/>
        <w:ind w:firstLine="560" w:firstLineChars="200"/>
        <w:rPr>
          <w:sz w:val="28"/>
          <w:szCs w:val="28"/>
        </w:rPr>
      </w:pPr>
      <w:r>
        <w:rPr>
          <w:rFonts w:hint="eastAsia"/>
          <w:sz w:val="28"/>
          <w:szCs w:val="28"/>
        </w:rPr>
        <w:t>1.地基基础和主体结构：</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：(不得低于设计文件规定的该工程的合理使用年限)；</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2.屋面防水工程、有防水要求的卫生间、房间和外墙面的防渗漏：</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（不得低于5年）；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3.供热、供冷系统和设备：</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（不得低于2个采暖期、供冷期）；</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4.电气管线、给排水管道、设备安装：</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5.装修工程：</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8.</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（二）其他约定</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  关于质量担保的证明</w:t>
      </w:r>
    </w:p>
    <w:p>
      <w:pPr>
        <w:spacing w:line="460" w:lineRule="exact"/>
        <w:ind w:firstLine="560" w:firstLineChars="200"/>
        <w:rPr>
          <w:sz w:val="28"/>
          <w:szCs w:val="28"/>
        </w:rPr>
      </w:pPr>
      <w:r>
        <w:rPr>
          <w:rFonts w:hint="eastAsia"/>
          <w:sz w:val="28"/>
          <w:szCs w:val="28"/>
        </w:rPr>
        <w:t>1.质量担保的证明</w:t>
      </w:r>
    </w:p>
    <w:p>
      <w:pPr>
        <w:spacing w:line="460" w:lineRule="exact"/>
        <w:ind w:firstLine="560" w:firstLineChars="200"/>
        <w:rPr>
          <w:sz w:val="28"/>
          <w:szCs w:val="28"/>
        </w:rPr>
      </w:pPr>
      <w:r>
        <w:rPr>
          <w:rFonts w:hint="eastAsia"/>
          <w:sz w:val="28"/>
          <w:szCs w:val="28"/>
        </w:rPr>
        <w:t>2.出卖人发生注销情形下质量保修责任承接情况的说明</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附件十一  关于物业管理的约定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1.前期物业服务合同</w:t>
      </w:r>
    </w:p>
    <w:p>
      <w:pPr>
        <w:spacing w:line="460" w:lineRule="exact"/>
        <w:ind w:firstLine="560" w:firstLineChars="200"/>
        <w:rPr>
          <w:sz w:val="28"/>
          <w:szCs w:val="28"/>
        </w:rPr>
      </w:pPr>
      <w:r>
        <w:rPr>
          <w:rFonts w:hint="eastAsia"/>
          <w:sz w:val="28"/>
          <w:szCs w:val="28"/>
        </w:rPr>
        <w:t>2.临时管理规约</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附件十二  出卖人关于遮挡或妨碍房屋正常使用情况的说明</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（如：该商品房公共管道检修口、柱子、变电箱等有遮挡或妨碍房屋正常使用的情况）</w:t>
      </w:r>
    </w:p>
    <w:p>
      <w:pPr>
        <w:spacing w:line="460" w:lineRule="exact"/>
        <w:ind w:firstLine="560" w:firstLineChars="200"/>
        <w:rPr>
          <w:sz w:val="28"/>
          <w:szCs w:val="28"/>
        </w:rPr>
      </w:pPr>
    </w:p>
    <w:p>
      <w:pPr>
        <w:spacing w:line="460" w:lineRule="exact"/>
        <w:rPr>
          <w:sz w:val="28"/>
          <w:szCs w:val="28"/>
        </w:rPr>
      </w:pPr>
      <w:r>
        <w:rPr>
          <w:rFonts w:hint="eastAsia"/>
          <w:b/>
          <w:bCs/>
          <w:sz w:val="28"/>
          <w:szCs w:val="28"/>
        </w:rPr>
        <w:t>附件十三  补充协议</w:t>
      </w:r>
    </w:p>
    <w:p>
      <w:pPr>
        <w:spacing w:line="440" w:lineRule="exact"/>
        <w:ind w:firstLine="640" w:firstLineChars="200"/>
        <w:rPr>
          <w:rFonts w:ascii="仿宋_GB2312" w:hAnsi="仿宋_GB2312" w:eastAsia="仿宋_GB2312" w:cs="仿宋_GB2312"/>
          <w:sz w:val="32"/>
          <w:szCs w:val="32"/>
        </w:rPr>
      </w:pPr>
    </w:p>
    <w:p>
      <w:pPr>
        <w:pStyle w:val="9"/>
        <w:ind w:left="0" w:leftChars="0"/>
        <w:rPr>
          <w:rFonts w:ascii="仿宋_GB2312" w:hAnsi="仿宋_GB2312" w:cs="仿宋_GB2312"/>
          <w:szCs w:val="32"/>
        </w:rPr>
      </w:pPr>
      <w:r>
        <w:rPr>
          <w:rFonts w:hint="eastAsia" w:ascii="仿宋_GB2312" w:hAnsi="仿宋_GB2312" w:cs="仿宋_GB2312"/>
          <w:szCs w:val="32"/>
        </w:rPr>
        <w:t xml:space="preserve">                </w:t>
      </w:r>
    </w:p>
    <w:p>
      <w:pPr>
        <w:pStyle w:val="9"/>
        <w:ind w:left="0" w:leftChars="0"/>
        <w:rPr>
          <w:rFonts w:ascii="仿宋_GB2312" w:hAnsi="仿宋_GB2312" w:cs="仿宋_GB2312"/>
          <w:szCs w:val="32"/>
        </w:rPr>
      </w:pPr>
    </w:p>
    <w:p>
      <w:pPr>
        <w:pStyle w:val="9"/>
        <w:ind w:left="0" w:leftChars="0"/>
        <w:rPr>
          <w:rFonts w:ascii="仿宋_GB2312" w:hAnsi="仿宋_GB2312" w:cs="仿宋_GB2312"/>
          <w:szCs w:val="32"/>
        </w:rPr>
      </w:pPr>
    </w:p>
    <w:p>
      <w:pPr>
        <w:pStyle w:val="9"/>
        <w:ind w:left="0" w:leftChars="0"/>
        <w:rPr>
          <w:rFonts w:ascii="仿宋_GB2312" w:hAnsi="仿宋_GB2312" w:cs="仿宋_GB2312"/>
          <w:szCs w:val="32"/>
        </w:rPr>
        <w:sectPr>
          <w:headerReference r:id="rId57" w:type="default"/>
          <w:footerReference r:id="rId58" w:type="default"/>
          <w:pgSz w:w="11906" w:h="16838"/>
          <w:pgMar w:top="1417" w:right="1587" w:bottom="1134" w:left="1587" w:header="851" w:footer="992" w:gutter="0"/>
          <w:pgNumType w:fmt="decimal"/>
          <w:cols w:space="0" w:num="1"/>
          <w:docGrid w:type="lines" w:linePitch="323" w:charSpace="0"/>
        </w:sectPr>
      </w:pPr>
    </w:p>
    <w:p>
      <w:pPr>
        <w:pStyle w:val="3"/>
        <w:numPr>
          <w:ilvl w:val="0"/>
          <w:numId w:val="9"/>
        </w:numPr>
        <w:spacing w:line="257" w:lineRule="auto"/>
        <w:rPr>
          <w:rFonts w:ascii="黑体" w:hAnsi="黑体" w:eastAsia="黑体" w:cs="黑体"/>
        </w:rPr>
      </w:pPr>
      <w:bookmarkStart w:id="1762" w:name="_Toc6883"/>
      <w:r>
        <w:rPr>
          <w:rFonts w:hint="eastAsia" w:ascii="黑体" w:hAnsi="黑体" w:eastAsia="黑体" w:cs="黑体"/>
        </w:rPr>
        <w:t>武汉市商品房买卖合同（预售）（WF-2024-K7201-02）</w:t>
      </w:r>
      <w:bookmarkEnd w:id="1762"/>
    </w:p>
    <w:p>
      <w:pPr>
        <w:jc w:val="right"/>
        <w:rPr>
          <w:rFonts w:ascii="仿宋_GB2312" w:hAnsi="仿宋_GB2312" w:eastAsia="仿宋_GB2312" w:cs="仿宋_GB2312"/>
          <w:sz w:val="30"/>
          <w:szCs w:val="30"/>
        </w:rPr>
      </w:pPr>
      <w:r>
        <w:rPr>
          <w:rFonts w:hint="eastAsia" w:ascii="仿宋_GB2312" w:hAnsi="仿宋_GB2312" w:eastAsia="仿宋_GB2312" w:cs="仿宋_GB2312"/>
          <w:sz w:val="30"/>
          <w:szCs w:val="30"/>
        </w:rPr>
        <w:t>WF-2024-K7201-02</w:t>
      </w:r>
    </w:p>
    <w:p>
      <w:pPr>
        <w:jc w:val="righ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合同编号：</w:t>
      </w:r>
    </w:p>
    <w:p>
      <w:pPr>
        <w:rPr>
          <w:sz w:val="28"/>
          <w:szCs w:val="28"/>
        </w:rPr>
      </w:pPr>
    </w:p>
    <w:p>
      <w:pPr>
        <w:jc w:val="center"/>
        <w:rPr>
          <w:rFonts w:ascii="华文中宋" w:hAnsi="华文中宋" w:eastAsia="华文中宋"/>
          <w:sz w:val="64"/>
          <w:szCs w:val="64"/>
        </w:rPr>
      </w:pPr>
      <w:r>
        <w:rPr>
          <w:rFonts w:hint="eastAsia" w:ascii="华文中宋" w:hAnsi="华文中宋" w:eastAsia="华文中宋"/>
          <w:sz w:val="64"/>
          <w:szCs w:val="64"/>
        </w:rPr>
        <w:t>武汉市商品房买卖合同（预售）</w:t>
      </w:r>
    </w:p>
    <w:p>
      <w:pPr>
        <w:jc w:val="center"/>
        <w:rPr>
          <w:rFonts w:ascii="楷体_GB2312" w:hAnsi="楷体_GB2312" w:eastAsia="楷体_GB2312" w:cs="楷体_GB2312"/>
          <w:sz w:val="52"/>
          <w:szCs w:val="52"/>
        </w:rPr>
      </w:pPr>
      <w:r>
        <w:rPr>
          <w:rFonts w:hint="eastAsia" w:ascii="楷体_GB2312" w:hAnsi="楷体_GB2312" w:eastAsia="楷体_GB2312" w:cs="楷体_GB2312"/>
          <w:sz w:val="52"/>
          <w:szCs w:val="52"/>
        </w:rPr>
        <w:t>（示范文本）</w:t>
      </w:r>
    </w:p>
    <w:p>
      <w:pPr>
        <w:rPr>
          <w:sz w:val="28"/>
          <w:szCs w:val="28"/>
        </w:rPr>
      </w:pPr>
    </w:p>
    <w:p>
      <w:pPr>
        <w:rPr>
          <w:sz w:val="28"/>
          <w:szCs w:val="28"/>
        </w:rPr>
      </w:pPr>
    </w:p>
    <w:p>
      <w:pPr>
        <w:rPr>
          <w:sz w:val="28"/>
          <w:szCs w:val="28"/>
        </w:rPr>
      </w:pPr>
    </w:p>
    <w:p>
      <w:pPr>
        <w:rPr>
          <w:sz w:val="28"/>
          <w:szCs w:val="28"/>
        </w:rPr>
      </w:pPr>
      <w:r>
        <w:rPr>
          <w:rFonts w:hint="eastAsia"/>
          <w:sz w:val="28"/>
          <w:szCs w:val="28"/>
        </w:rPr>
        <w:t xml:space="preserve">    出卖人：</w:t>
      </w:r>
      <w:r>
        <w:rPr>
          <w:rFonts w:hint="eastAsia"/>
          <w:sz w:val="28"/>
          <w:szCs w:val="28"/>
          <w:u w:val="single"/>
        </w:rPr>
        <w:t xml:space="preserve">                                       </w:t>
      </w:r>
    </w:p>
    <w:p>
      <w:pPr>
        <w:ind w:firstLine="560" w:firstLineChars="200"/>
        <w:rPr>
          <w:sz w:val="28"/>
          <w:szCs w:val="28"/>
          <w:u w:val="single"/>
        </w:rPr>
      </w:pPr>
      <w:r>
        <w:rPr>
          <w:rFonts w:hint="eastAsia"/>
          <w:sz w:val="28"/>
          <w:szCs w:val="28"/>
        </w:rPr>
        <w:t>买受人：</w:t>
      </w:r>
      <w:r>
        <w:rPr>
          <w:rFonts w:hint="eastAsia"/>
          <w:sz w:val="28"/>
          <w:szCs w:val="28"/>
          <w:u w:val="single"/>
        </w:rPr>
        <w:t xml:space="preserve">                                       </w:t>
      </w:r>
    </w:p>
    <w:p>
      <w:pPr>
        <w:rPr>
          <w:sz w:val="28"/>
          <w:szCs w:val="28"/>
        </w:rPr>
      </w:pPr>
    </w:p>
    <w:p>
      <w:pPr>
        <w:rPr>
          <w:sz w:val="28"/>
          <w:szCs w:val="28"/>
        </w:rPr>
      </w:pPr>
    </w:p>
    <w:p>
      <w:pPr>
        <w:rPr>
          <w:sz w:val="28"/>
          <w:szCs w:val="28"/>
        </w:rPr>
      </w:pPr>
    </w:p>
    <w:p>
      <w:pPr>
        <w:rPr>
          <w:sz w:val="28"/>
          <w:szCs w:val="28"/>
        </w:rPr>
      </w:pPr>
      <w:r>
        <w:rPr>
          <w:sz w:val="28"/>
        </w:rPr>
        <mc:AlternateContent>
          <mc:Choice Requires="wps">
            <w:drawing>
              <wp:anchor distT="0" distB="0" distL="0" distR="0" simplePos="0" relativeHeight="251660288" behindDoc="0" locked="0" layoutInCell="1" allowOverlap="1">
                <wp:simplePos x="0" y="0"/>
                <wp:positionH relativeFrom="column">
                  <wp:posOffset>939800</wp:posOffset>
                </wp:positionH>
                <wp:positionV relativeFrom="paragraph">
                  <wp:posOffset>203200</wp:posOffset>
                </wp:positionV>
                <wp:extent cx="3295015" cy="757555"/>
                <wp:effectExtent l="4445" t="4445" r="15240" b="19050"/>
                <wp:wrapNone/>
                <wp:docPr id="1026" name="文本框 2"/>
                <wp:cNvGraphicFramePr/>
                <a:graphic xmlns:a="http://schemas.openxmlformats.org/drawingml/2006/main">
                  <a:graphicData uri="http://schemas.microsoft.com/office/word/2010/wordprocessingShape">
                    <wps:wsp>
                      <wps:cNvSpPr/>
                      <wps:spPr>
                        <a:xfrm>
                          <a:off x="0" y="0"/>
                          <a:ext cx="3295015" cy="75755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napToGrid w:val="0"/>
                              <w:spacing w:line="480" w:lineRule="exact"/>
                              <w:jc w:val="center"/>
                              <w:rPr>
                                <w:sz w:val="28"/>
                                <w:szCs w:val="28"/>
                              </w:rPr>
                            </w:pPr>
                            <w:r>
                              <w:rPr>
                                <w:rFonts w:hint="eastAsia"/>
                                <w:sz w:val="28"/>
                                <w:szCs w:val="28"/>
                              </w:rPr>
                              <w:t>武汉市住房保障和房屋管理局</w:t>
                            </w:r>
                          </w:p>
                          <w:p>
                            <w:pPr>
                              <w:snapToGrid w:val="0"/>
                              <w:spacing w:line="480" w:lineRule="exact"/>
                              <w:jc w:val="center"/>
                              <w:rPr>
                                <w:sz w:val="28"/>
                                <w:szCs w:val="28"/>
                              </w:rPr>
                            </w:pPr>
                            <w:r>
                              <w:rPr>
                                <w:rFonts w:hint="eastAsia"/>
                                <w:sz w:val="28"/>
                                <w:szCs w:val="28"/>
                              </w:rPr>
                              <w:t>武汉市市场监督管理局</w:t>
                            </w:r>
                          </w:p>
                          <w:p>
                            <w:pPr>
                              <w:snapToGrid w:val="0"/>
                              <w:spacing w:line="480" w:lineRule="exact"/>
                              <w:jc w:val="center"/>
                              <w:rPr>
                                <w:sz w:val="28"/>
                                <w:szCs w:val="28"/>
                              </w:rPr>
                            </w:pPr>
                          </w:p>
                          <w:p/>
                        </w:txbxContent>
                      </wps:txbx>
                      <wps:bodyPr wrap="square" lIns="91439" tIns="45719" rIns="91439" bIns="45719" upright="1"/>
                    </wps:wsp>
                  </a:graphicData>
                </a:graphic>
              </wp:anchor>
            </w:drawing>
          </mc:Choice>
          <mc:Fallback>
            <w:pict>
              <v:rect id="文本框 2" o:spid="_x0000_s1026" o:spt="1" style="position:absolute;left:0pt;margin-left:74pt;margin-top:16pt;height:59.65pt;width:259.45pt;z-index:251660288;mso-width-relative:page;mso-height-relative:page;" fillcolor="#FFFFFF" filled="t" stroked="t" coordsize="21600,21600" o:gfxdata="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rUAN2QAAAAoBAAAPAAAAAAAAAAEAIAAA&#10;ACIAAABkcnMvZG93bnJldi54bWxQSwECFAAUAAAACACHTuJADt1+wAsCAAAjBAAADgAAAAAAAAAB&#10;ACAAAAAoAQAAZHJzL2Uyb0RvYy54bWxQSwUGAAAAAAYABgBZAQAApQUAAAAA&#10;">
                <v:fill on="t" focussize="0,0"/>
                <v:stroke color="#FFFFFF" joinstyle="miter"/>
                <v:imagedata o:title=""/>
                <o:lock v:ext="edit" aspectratio="f"/>
                <v:textbox inset="7.19992125984252pt,3.59992125984252pt,7.19992125984252pt,3.59992125984252pt">
                  <w:txbxContent>
                    <w:p>
                      <w:pPr>
                        <w:snapToGrid w:val="0"/>
                        <w:spacing w:line="480" w:lineRule="exact"/>
                        <w:jc w:val="center"/>
                        <w:rPr>
                          <w:sz w:val="28"/>
                          <w:szCs w:val="28"/>
                        </w:rPr>
                      </w:pPr>
                      <w:r>
                        <w:rPr>
                          <w:rFonts w:hint="eastAsia"/>
                          <w:sz w:val="28"/>
                          <w:szCs w:val="28"/>
                        </w:rPr>
                        <w:t>武汉市住房保障和房屋管理局</w:t>
                      </w:r>
                    </w:p>
                    <w:p>
                      <w:pPr>
                        <w:snapToGrid w:val="0"/>
                        <w:spacing w:line="480" w:lineRule="exact"/>
                        <w:jc w:val="center"/>
                        <w:rPr>
                          <w:sz w:val="28"/>
                          <w:szCs w:val="28"/>
                        </w:rPr>
                      </w:pPr>
                      <w:r>
                        <w:rPr>
                          <w:rFonts w:hint="eastAsia"/>
                          <w:sz w:val="28"/>
                          <w:szCs w:val="28"/>
                        </w:rPr>
                        <w:t>武汉市市场监督管理局</w:t>
                      </w:r>
                    </w:p>
                    <w:p>
                      <w:pPr>
                        <w:snapToGrid w:val="0"/>
                        <w:spacing w:line="480" w:lineRule="exact"/>
                        <w:jc w:val="center"/>
                        <w:rPr>
                          <w:sz w:val="28"/>
                          <w:szCs w:val="28"/>
                        </w:rPr>
                      </w:pPr>
                    </w:p>
                    <w:p/>
                  </w:txbxContent>
                </v:textbox>
              </v:rect>
            </w:pict>
          </mc:Fallback>
        </mc:AlternateContent>
      </w:r>
    </w:p>
    <w:p>
      <w:pPr>
        <w:jc w:val="center"/>
        <w:rPr>
          <w:sz w:val="28"/>
          <w:szCs w:val="28"/>
        </w:rPr>
      </w:pPr>
      <w:r>
        <w:rPr>
          <w:rFonts w:hint="eastAsia"/>
          <w:sz w:val="28"/>
          <w:szCs w:val="28"/>
        </w:rPr>
        <w:t xml:space="preserve">                                      监制</w:t>
      </w:r>
    </w:p>
    <w:p>
      <w:pPr>
        <w:jc w:val="center"/>
        <w:rPr>
          <w:sz w:val="28"/>
          <w:szCs w:val="28"/>
        </w:rPr>
      </w:pPr>
    </w:p>
    <w:p>
      <w:pPr>
        <w:jc w:val="center"/>
        <w:rPr>
          <w:sz w:val="28"/>
          <w:szCs w:val="28"/>
        </w:rPr>
      </w:pPr>
      <w:r>
        <w:rPr>
          <w:rFonts w:hint="eastAsia"/>
          <w:sz w:val="28"/>
          <w:szCs w:val="28"/>
        </w:rPr>
        <w:t>二〇二四年四月</w:t>
      </w:r>
    </w:p>
    <w:p>
      <w:pPr>
        <w:jc w:val="center"/>
        <w:rPr>
          <w:sz w:val="28"/>
          <w:szCs w:val="28"/>
        </w:rPr>
        <w:sectPr>
          <w:footerReference r:id="rId59" w:type="default"/>
          <w:pgSz w:w="11906" w:h="16838"/>
          <w:pgMar w:top="1440" w:right="1418" w:bottom="1440" w:left="1588" w:header="851" w:footer="992" w:gutter="0"/>
          <w:pgNumType w:fmt="decimal"/>
          <w:cols w:space="425" w:num="1"/>
          <w:docGrid w:type="linesAndChars" w:linePitch="312" w:charSpace="0"/>
        </w:sectPr>
      </w:pPr>
    </w:p>
    <w:p>
      <w:pPr>
        <w:rPr>
          <w:sz w:val="28"/>
          <w:szCs w:val="28"/>
        </w:rPr>
      </w:pPr>
    </w:p>
    <w:p>
      <w:pPr>
        <w:jc w:val="center"/>
        <w:rPr>
          <w:b/>
          <w:bCs/>
          <w:sz w:val="44"/>
          <w:szCs w:val="28"/>
        </w:rPr>
      </w:pPr>
      <w:r>
        <w:rPr>
          <w:rFonts w:hint="eastAsia"/>
          <w:b/>
          <w:bCs/>
          <w:sz w:val="44"/>
          <w:szCs w:val="28"/>
        </w:rPr>
        <w:t>目    录</w:t>
      </w:r>
    </w:p>
    <w:p>
      <w:pPr>
        <w:jc w:val="center"/>
        <w:rPr>
          <w:b/>
          <w:bCs/>
          <w:sz w:val="44"/>
          <w:szCs w:val="28"/>
        </w:rPr>
      </w:pPr>
    </w:p>
    <w:p>
      <w:pPr>
        <w:rPr>
          <w:sz w:val="28"/>
          <w:szCs w:val="28"/>
        </w:rPr>
      </w:pPr>
      <w:r>
        <w:rPr>
          <w:rFonts w:hint="eastAsia"/>
          <w:sz w:val="28"/>
          <w:szCs w:val="28"/>
        </w:rPr>
        <w:t>说    明</w:t>
      </w:r>
    </w:p>
    <w:p>
      <w:pPr>
        <w:rPr>
          <w:sz w:val="28"/>
          <w:szCs w:val="28"/>
        </w:rPr>
      </w:pPr>
      <w:r>
        <w:rPr>
          <w:rFonts w:hint="eastAsia"/>
          <w:sz w:val="28"/>
          <w:szCs w:val="28"/>
        </w:rPr>
        <w:t>专业术语解释</w:t>
      </w:r>
    </w:p>
    <w:p>
      <w:pPr>
        <w:rPr>
          <w:sz w:val="28"/>
          <w:szCs w:val="28"/>
        </w:rPr>
      </w:pPr>
      <w:r>
        <w:rPr>
          <w:rFonts w:hint="eastAsia"/>
          <w:sz w:val="28"/>
          <w:szCs w:val="28"/>
        </w:rPr>
        <w:t>第一章  合同当事人</w:t>
      </w:r>
    </w:p>
    <w:p>
      <w:pPr>
        <w:rPr>
          <w:sz w:val="28"/>
          <w:szCs w:val="28"/>
        </w:rPr>
      </w:pPr>
      <w:r>
        <w:rPr>
          <w:rFonts w:hint="eastAsia"/>
          <w:sz w:val="28"/>
          <w:szCs w:val="28"/>
        </w:rPr>
        <w:t>第二章  商品房基本状况</w:t>
      </w:r>
    </w:p>
    <w:p>
      <w:pPr>
        <w:rPr>
          <w:sz w:val="28"/>
          <w:szCs w:val="28"/>
        </w:rPr>
      </w:pPr>
      <w:r>
        <w:rPr>
          <w:rFonts w:hint="eastAsia"/>
          <w:sz w:val="28"/>
          <w:szCs w:val="28"/>
        </w:rPr>
        <w:t>第三章  商品房价款</w:t>
      </w:r>
    </w:p>
    <w:p>
      <w:pPr>
        <w:rPr>
          <w:sz w:val="28"/>
          <w:szCs w:val="28"/>
        </w:rPr>
      </w:pPr>
      <w:r>
        <w:rPr>
          <w:rFonts w:hint="eastAsia"/>
          <w:sz w:val="28"/>
          <w:szCs w:val="28"/>
        </w:rPr>
        <w:t>第四章  商品房交付条件与交付手续</w:t>
      </w:r>
    </w:p>
    <w:p>
      <w:pPr>
        <w:rPr>
          <w:sz w:val="28"/>
          <w:szCs w:val="28"/>
        </w:rPr>
      </w:pPr>
      <w:r>
        <w:rPr>
          <w:rFonts w:hint="eastAsia"/>
          <w:sz w:val="28"/>
          <w:szCs w:val="28"/>
        </w:rPr>
        <w:t>第五章  面积差异处理方式</w:t>
      </w:r>
    </w:p>
    <w:p>
      <w:pPr>
        <w:rPr>
          <w:sz w:val="28"/>
          <w:szCs w:val="28"/>
        </w:rPr>
      </w:pPr>
      <w:r>
        <w:rPr>
          <w:rFonts w:hint="eastAsia"/>
          <w:sz w:val="28"/>
          <w:szCs w:val="28"/>
        </w:rPr>
        <w:t>第六章  规划设计变更</w:t>
      </w:r>
    </w:p>
    <w:p>
      <w:pPr>
        <w:rPr>
          <w:sz w:val="28"/>
          <w:szCs w:val="28"/>
        </w:rPr>
      </w:pPr>
      <w:r>
        <w:rPr>
          <w:rFonts w:hint="eastAsia"/>
          <w:sz w:val="28"/>
          <w:szCs w:val="28"/>
        </w:rPr>
        <w:t>第七章  商品房质量及保修责任</w:t>
      </w:r>
    </w:p>
    <w:p>
      <w:pPr>
        <w:rPr>
          <w:sz w:val="28"/>
          <w:szCs w:val="28"/>
        </w:rPr>
      </w:pPr>
      <w:r>
        <w:rPr>
          <w:rFonts w:hint="eastAsia"/>
          <w:sz w:val="28"/>
          <w:szCs w:val="28"/>
        </w:rPr>
        <w:t>第八章  合同网签备案</w:t>
      </w:r>
    </w:p>
    <w:p>
      <w:pPr>
        <w:rPr>
          <w:sz w:val="28"/>
          <w:szCs w:val="28"/>
        </w:rPr>
      </w:pPr>
      <w:r>
        <w:rPr>
          <w:rFonts w:hint="eastAsia"/>
          <w:sz w:val="28"/>
          <w:szCs w:val="28"/>
        </w:rPr>
        <w:t>第九章  前期物业管理</w:t>
      </w:r>
    </w:p>
    <w:p>
      <w:pPr>
        <w:rPr>
          <w:sz w:val="28"/>
          <w:szCs w:val="28"/>
        </w:rPr>
      </w:pPr>
      <w:r>
        <w:rPr>
          <w:rFonts w:hint="eastAsia"/>
          <w:sz w:val="28"/>
          <w:szCs w:val="28"/>
        </w:rPr>
        <w:t>第十章  其他事项</w:t>
      </w:r>
    </w:p>
    <w:p>
      <w:pPr>
        <w:rPr>
          <w:sz w:val="28"/>
          <w:szCs w:val="28"/>
        </w:rPr>
      </w:pPr>
    </w:p>
    <w:p>
      <w:pPr>
        <w:rPr>
          <w:sz w:val="28"/>
          <w:szCs w:val="28"/>
        </w:rPr>
      </w:pPr>
    </w:p>
    <w:p>
      <w:pPr>
        <w:rPr>
          <w:b/>
          <w:bCs/>
          <w:sz w:val="44"/>
          <w:szCs w:val="28"/>
        </w:rPr>
        <w:sectPr>
          <w:footerReference r:id="rId60" w:type="default"/>
          <w:pgSz w:w="11906" w:h="16838"/>
          <w:pgMar w:top="1440" w:right="1418" w:bottom="1440" w:left="1588" w:header="851" w:footer="992" w:gutter="0"/>
          <w:pgNumType w:fmt="decimal"/>
          <w:cols w:space="720" w:num="1"/>
          <w:docGrid w:type="linesAndChars" w:linePitch="312" w:charSpace="0"/>
        </w:sectPr>
      </w:pPr>
    </w:p>
    <w:p>
      <w:pPr>
        <w:rPr>
          <w:b/>
          <w:bCs/>
          <w:sz w:val="44"/>
          <w:szCs w:val="28"/>
        </w:rPr>
      </w:pPr>
    </w:p>
    <w:p>
      <w:pPr>
        <w:jc w:val="center"/>
        <w:rPr>
          <w:b/>
          <w:bCs/>
          <w:sz w:val="44"/>
          <w:szCs w:val="28"/>
        </w:rPr>
      </w:pPr>
      <w:r>
        <w:rPr>
          <w:rFonts w:hint="eastAsia"/>
          <w:b/>
          <w:bCs/>
          <w:sz w:val="44"/>
          <w:szCs w:val="28"/>
        </w:rPr>
        <w:t>说    明</w:t>
      </w:r>
    </w:p>
    <w:p>
      <w:pPr>
        <w:spacing w:line="500" w:lineRule="exact"/>
        <w:ind w:firstLine="560" w:firstLineChars="200"/>
        <w:rPr>
          <w:sz w:val="28"/>
          <w:szCs w:val="28"/>
        </w:rPr>
      </w:pPr>
    </w:p>
    <w:p>
      <w:pPr>
        <w:spacing w:line="500" w:lineRule="exact"/>
        <w:ind w:firstLine="560" w:firstLineChars="200"/>
        <w:rPr>
          <w:sz w:val="28"/>
          <w:szCs w:val="28"/>
        </w:rPr>
      </w:pPr>
      <w:r>
        <w:rPr>
          <w:rFonts w:hint="eastAsia"/>
          <w:sz w:val="28"/>
          <w:szCs w:val="28"/>
        </w:rPr>
        <w:t>1.本合同文本在住房和城乡建设部、国家市场监督管理总局共同制定的示范文本基础上，结合我市实际予以调整。</w:t>
      </w:r>
    </w:p>
    <w:p>
      <w:pPr>
        <w:spacing w:line="500" w:lineRule="exact"/>
        <w:ind w:firstLine="560" w:firstLineChars="200"/>
        <w:rPr>
          <w:sz w:val="28"/>
          <w:szCs w:val="28"/>
        </w:rPr>
      </w:pPr>
      <w:r>
        <w:rPr>
          <w:rFonts w:hint="eastAsia"/>
          <w:sz w:val="28"/>
          <w:szCs w:val="28"/>
        </w:rPr>
        <w:t xml:space="preserve">2.签订本合同前，出卖人应当向买受人出示《商品房预售许可证》及其他有关证书和证明文件。 </w:t>
      </w:r>
    </w:p>
    <w:p>
      <w:pPr>
        <w:spacing w:line="500" w:lineRule="exact"/>
        <w:ind w:firstLine="560" w:firstLineChars="200"/>
        <w:rPr>
          <w:sz w:val="28"/>
          <w:szCs w:val="28"/>
        </w:rPr>
      </w:pPr>
      <w:r>
        <w:rPr>
          <w:rFonts w:hint="eastAsia"/>
          <w:sz w:val="28"/>
          <w:szCs w:val="28"/>
        </w:rPr>
        <w:t>3.</w:t>
      </w:r>
      <w:bookmarkStart w:id="1763" w:name="_Hlk144279969"/>
      <w:r>
        <w:rPr>
          <w:rFonts w:hint="eastAsia"/>
          <w:sz w:val="28"/>
          <w:szCs w:val="28"/>
        </w:rPr>
        <w:t>出卖人应当就合同重大事项对买受人尽到提示义务，特别是商品房价款、计价方式、交付条件、抵押情况等。</w:t>
      </w:r>
      <w:bookmarkEnd w:id="1763"/>
      <w:r>
        <w:rPr>
          <w:rFonts w:hint="eastAsia"/>
          <w:sz w:val="28"/>
          <w:szCs w:val="28"/>
        </w:rPr>
        <w:t xml:space="preserve">买受人应当审慎签订合同，在签订本合同前，要仔细阅读合同条款，特别是审阅其中具有选择性、补充性、修改性的内容。买受人要充分认识到因市场波动可能带来的风险，注意防范潜在的市场风险和交易风险。 </w:t>
      </w:r>
    </w:p>
    <w:p>
      <w:pPr>
        <w:spacing w:line="500" w:lineRule="exact"/>
        <w:ind w:firstLine="560" w:firstLineChars="200"/>
        <w:rPr>
          <w:sz w:val="28"/>
          <w:szCs w:val="28"/>
        </w:rPr>
      </w:pPr>
      <w:r>
        <w:rPr>
          <w:rFonts w:hint="eastAsia"/>
          <w:sz w:val="28"/>
          <w:szCs w:val="28"/>
        </w:rPr>
        <w:t>4</w:t>
      </w:r>
      <w:r>
        <w:rPr>
          <w:sz w:val="28"/>
          <w:szCs w:val="28"/>
        </w:rPr>
        <w:t>.</w:t>
      </w:r>
      <w:bookmarkStart w:id="1764" w:name="_Hlk161150263"/>
      <w:r>
        <w:rPr>
          <w:rFonts w:hint="eastAsia"/>
          <w:sz w:val="28"/>
          <w:szCs w:val="28"/>
        </w:rPr>
        <w:t>为保障预售资金安全，预售商品房项目在解除预售资金监管前，买受人应当按照合同约定将商品房全部价款直接交存至商品房预售资金监管账户，督促开发企业在约定付款时间前完成合同网签手续，建议未完成合同网签，不支付商品房价款。</w:t>
      </w:r>
      <w:bookmarkEnd w:id="1764"/>
    </w:p>
    <w:p>
      <w:pPr>
        <w:spacing w:line="500" w:lineRule="exact"/>
        <w:ind w:firstLine="560" w:firstLineChars="200"/>
        <w:rPr>
          <w:sz w:val="28"/>
          <w:szCs w:val="28"/>
        </w:rPr>
      </w:pPr>
      <w:r>
        <w:rPr>
          <w:sz w:val="28"/>
          <w:szCs w:val="28"/>
        </w:rPr>
        <w:t>5</w:t>
      </w:r>
      <w:r>
        <w:rPr>
          <w:rFonts w:hint="eastAsia"/>
          <w:sz w:val="28"/>
          <w:szCs w:val="28"/>
        </w:rPr>
        <w:t>.本合同文本</w:t>
      </w:r>
      <w:r>
        <w:rPr>
          <w:rFonts w:hint="eastAsia" w:ascii="方正仿宋简体" w:hAnsi="方正仿宋简体" w:eastAsia="方正仿宋简体" w:cs="方正仿宋简体"/>
          <w:sz w:val="28"/>
          <w:szCs w:val="28"/>
        </w:rPr>
        <w:t>【】</w:t>
      </w:r>
      <w:r>
        <w:rPr>
          <w:rFonts w:hint="eastAsia"/>
          <w:sz w:val="28"/>
          <w:szCs w:val="28"/>
        </w:rPr>
        <w:t>中选择内容、空格部位填写内容及其他需要删除或添加的内容，双方当事人应当依法如实填写或协商确定。</w:t>
      </w:r>
    </w:p>
    <w:p>
      <w:pPr>
        <w:spacing w:line="500" w:lineRule="exact"/>
        <w:ind w:firstLine="560" w:firstLineChars="200"/>
        <w:rPr>
          <w:sz w:val="28"/>
          <w:szCs w:val="28"/>
        </w:rPr>
      </w:pPr>
      <w:r>
        <w:rPr>
          <w:sz w:val="28"/>
          <w:szCs w:val="28"/>
        </w:rPr>
        <w:t>6</w:t>
      </w:r>
      <w:r>
        <w:rPr>
          <w:rFonts w:hint="eastAsia"/>
          <w:sz w:val="28"/>
          <w:szCs w:val="28"/>
        </w:rPr>
        <w:t xml:space="preserve">.出卖人与买受人可以针对本合同文本中没有约定或者约定不明确的内容，根据所售项目的具体情况在相关条款后的空白行中进行补充约定，也可以另行签订补充协议。 </w:t>
      </w:r>
    </w:p>
    <w:p>
      <w:pPr>
        <w:spacing w:line="500" w:lineRule="exact"/>
        <w:ind w:firstLine="560" w:firstLineChars="200"/>
        <w:rPr>
          <w:sz w:val="28"/>
          <w:szCs w:val="28"/>
        </w:rPr>
      </w:pPr>
      <w:r>
        <w:rPr>
          <w:sz w:val="28"/>
          <w:szCs w:val="28"/>
        </w:rPr>
        <w:t>7</w:t>
      </w:r>
      <w:r>
        <w:rPr>
          <w:rFonts w:hint="eastAsia"/>
          <w:sz w:val="28"/>
          <w:szCs w:val="28"/>
        </w:rPr>
        <w:t xml:space="preserve">.双方当事人可以根据实际情况约定本合同原件的份数，并在签订合同时认真核对，以确保各份合同内容一致；在任何情况下，出卖人和买受人都应当至少持有一份合同原件。 </w:t>
      </w:r>
    </w:p>
    <w:p>
      <w:pPr>
        <w:rPr>
          <w:sz w:val="28"/>
          <w:szCs w:val="28"/>
        </w:rPr>
      </w:pPr>
      <w:r>
        <w:rPr>
          <w:rFonts w:hint="eastAsia"/>
          <w:sz w:val="28"/>
          <w:szCs w:val="28"/>
        </w:rPr>
        <w:t xml:space="preserve"> </w:t>
      </w:r>
    </w:p>
    <w:p>
      <w:pPr>
        <w:rPr>
          <w:sz w:val="28"/>
          <w:szCs w:val="28"/>
        </w:rPr>
      </w:pPr>
    </w:p>
    <w:p>
      <w:pPr>
        <w:jc w:val="center"/>
        <w:rPr>
          <w:b/>
          <w:bCs/>
          <w:sz w:val="44"/>
          <w:szCs w:val="28"/>
        </w:rPr>
      </w:pPr>
    </w:p>
    <w:p>
      <w:pPr>
        <w:jc w:val="center"/>
        <w:rPr>
          <w:b/>
          <w:bCs/>
          <w:sz w:val="44"/>
          <w:szCs w:val="28"/>
        </w:rPr>
      </w:pPr>
      <w:r>
        <w:rPr>
          <w:rFonts w:hint="eastAsia"/>
          <w:b/>
          <w:bCs/>
          <w:sz w:val="44"/>
          <w:szCs w:val="28"/>
        </w:rPr>
        <w:t>专业术语解释</w:t>
      </w:r>
    </w:p>
    <w:p>
      <w:pPr>
        <w:spacing w:line="460" w:lineRule="exact"/>
        <w:ind w:firstLine="560" w:firstLineChars="200"/>
        <w:rPr>
          <w:sz w:val="28"/>
          <w:szCs w:val="28"/>
        </w:rPr>
      </w:pPr>
    </w:p>
    <w:p>
      <w:pPr>
        <w:snapToGrid w:val="0"/>
        <w:spacing w:line="460" w:lineRule="exact"/>
        <w:ind w:firstLine="560" w:firstLineChars="200"/>
        <w:rPr>
          <w:sz w:val="28"/>
          <w:szCs w:val="28"/>
        </w:rPr>
      </w:pPr>
      <w:r>
        <w:rPr>
          <w:rFonts w:hint="eastAsia"/>
          <w:sz w:val="28"/>
          <w:szCs w:val="28"/>
        </w:rPr>
        <w:t xml:space="preserve">1.商品房预售：是指房地产开发企业将正在建设中的取得《商品房预售许可证》的商品房预先出售给买受人，并由买受人支付定金或房价款的行为。 </w:t>
      </w:r>
    </w:p>
    <w:p>
      <w:pPr>
        <w:snapToGrid w:val="0"/>
        <w:spacing w:line="460" w:lineRule="exact"/>
        <w:ind w:firstLine="560" w:firstLineChars="200"/>
        <w:rPr>
          <w:sz w:val="28"/>
          <w:szCs w:val="28"/>
        </w:rPr>
      </w:pPr>
      <w:r>
        <w:rPr>
          <w:rFonts w:hint="eastAsia"/>
          <w:sz w:val="28"/>
          <w:szCs w:val="28"/>
        </w:rPr>
        <w:t xml:space="preserve">2.法定代理人：是指依照法律规定直接取得代理权的人。 </w:t>
      </w:r>
    </w:p>
    <w:p>
      <w:pPr>
        <w:snapToGrid w:val="0"/>
        <w:spacing w:line="460" w:lineRule="exact"/>
        <w:ind w:firstLine="560" w:firstLineChars="200"/>
        <w:rPr>
          <w:sz w:val="28"/>
          <w:szCs w:val="28"/>
        </w:rPr>
      </w:pPr>
      <w:r>
        <w:rPr>
          <w:rFonts w:hint="eastAsia"/>
          <w:sz w:val="28"/>
          <w:szCs w:val="28"/>
        </w:rPr>
        <w:t xml:space="preserve">3.套内建筑面积：成套房屋的套内建筑面积，由套内使用面积、套内墙体面积、套内阳台建筑面积三部分组成。 </w:t>
      </w:r>
    </w:p>
    <w:p>
      <w:pPr>
        <w:snapToGrid w:val="0"/>
        <w:spacing w:line="460" w:lineRule="exact"/>
        <w:ind w:firstLine="560" w:firstLineChars="200"/>
        <w:rPr>
          <w:sz w:val="28"/>
          <w:szCs w:val="28"/>
        </w:rPr>
      </w:pPr>
      <w:r>
        <w:rPr>
          <w:rFonts w:hint="eastAsia"/>
          <w:sz w:val="28"/>
          <w:szCs w:val="28"/>
        </w:rPr>
        <w:t xml:space="preserve">4.房屋的建筑面积：是指房屋外墙（柱）勒脚以上各层的外围水平投影面积，包括阳台、挑廊、地下室、室外楼梯等，且具备有上盖，结构牢固，层高2.20M以上（含2.20M）的永久性建筑。 </w:t>
      </w:r>
    </w:p>
    <w:p>
      <w:pPr>
        <w:snapToGrid w:val="0"/>
        <w:spacing w:line="460" w:lineRule="exact"/>
        <w:ind w:firstLine="560" w:firstLineChars="200"/>
        <w:rPr>
          <w:sz w:val="28"/>
          <w:szCs w:val="28"/>
        </w:rPr>
      </w:pPr>
      <w:r>
        <w:rPr>
          <w:rFonts w:hint="eastAsia"/>
          <w:sz w:val="28"/>
          <w:szCs w:val="28"/>
        </w:rPr>
        <w:t xml:space="preserve">5.不可抗力：是指不能预见、不能避免并不能克服的客观情况。 </w:t>
      </w:r>
    </w:p>
    <w:p>
      <w:pPr>
        <w:snapToGrid w:val="0"/>
        <w:spacing w:line="460" w:lineRule="exact"/>
        <w:ind w:firstLine="560" w:firstLineChars="200"/>
        <w:rPr>
          <w:sz w:val="28"/>
          <w:szCs w:val="28"/>
        </w:rPr>
      </w:pPr>
      <w:r>
        <w:rPr>
          <w:rFonts w:hint="eastAsia"/>
          <w:sz w:val="28"/>
          <w:szCs w:val="28"/>
        </w:rPr>
        <w:t xml:space="preserve">6.民用建筑节能：是指在保证民用建筑使用功能和室内热环境质量的前提下，降低其使用过程中能源消耗的活动。民用建筑是指居住建筑、国家机关办公建筑和商业、服务业、教育、卫生等其他公共建筑。 </w:t>
      </w:r>
    </w:p>
    <w:p>
      <w:pPr>
        <w:snapToGrid w:val="0"/>
        <w:spacing w:line="460" w:lineRule="exact"/>
        <w:ind w:firstLine="560" w:firstLineChars="200"/>
        <w:rPr>
          <w:sz w:val="28"/>
          <w:szCs w:val="28"/>
        </w:rPr>
      </w:pPr>
      <w:r>
        <w:rPr>
          <w:rFonts w:hint="eastAsia"/>
          <w:sz w:val="28"/>
          <w:szCs w:val="28"/>
        </w:rPr>
        <w:t>7.分割拆零销售：是指房地产开发企业将成套的商品住宅分割为若干部分分别出售给买受人的销售方式。</w:t>
      </w:r>
    </w:p>
    <w:p>
      <w:pPr>
        <w:snapToGrid w:val="0"/>
        <w:spacing w:line="460" w:lineRule="exact"/>
        <w:ind w:firstLine="560" w:firstLineChars="200"/>
        <w:rPr>
          <w:sz w:val="28"/>
          <w:szCs w:val="28"/>
        </w:rPr>
      </w:pPr>
      <w:r>
        <w:rPr>
          <w:rFonts w:hint="eastAsia"/>
          <w:sz w:val="28"/>
          <w:szCs w:val="28"/>
        </w:rPr>
        <w:t>8.返本销售：是指房地产开发企业以定期向买受人返还购房款的方式销售商品房的行为。</w:t>
      </w:r>
    </w:p>
    <w:p>
      <w:pPr>
        <w:snapToGrid w:val="0"/>
        <w:spacing w:line="460" w:lineRule="exact"/>
        <w:ind w:firstLine="560" w:firstLineChars="200"/>
        <w:rPr>
          <w:sz w:val="28"/>
          <w:szCs w:val="28"/>
        </w:rPr>
      </w:pPr>
      <w:r>
        <w:rPr>
          <w:rFonts w:hint="eastAsia"/>
          <w:sz w:val="28"/>
          <w:szCs w:val="28"/>
        </w:rPr>
        <w:t>9.售后包租：是指房地产开发企业以在一定期限内承租或者代为出租买受人所购该企业商品房的方式销售商品房的行为。</w:t>
      </w:r>
    </w:p>
    <w:p>
      <w:pPr>
        <w:snapToGrid w:val="0"/>
        <w:spacing w:line="460" w:lineRule="exact"/>
        <w:ind w:firstLine="560" w:firstLineChars="200"/>
        <w:rPr>
          <w:sz w:val="28"/>
          <w:szCs w:val="28"/>
        </w:rPr>
      </w:pPr>
      <w:r>
        <w:rPr>
          <w:rFonts w:hint="eastAsia"/>
          <w:sz w:val="28"/>
          <w:szCs w:val="28"/>
        </w:rPr>
        <w:t>10.合同网签备案：是指房屋交易合同网上签约备案。</w:t>
      </w:r>
    </w:p>
    <w:p>
      <w:pPr>
        <w:snapToGrid w:val="0"/>
        <w:spacing w:line="460" w:lineRule="exact"/>
        <w:ind w:firstLine="560" w:firstLineChars="200"/>
        <w:rPr>
          <w:sz w:val="28"/>
          <w:szCs w:val="28"/>
        </w:rPr>
      </w:pPr>
      <w:bookmarkStart w:id="1765" w:name="_Hlk144280077"/>
      <w:r>
        <w:rPr>
          <w:rFonts w:hint="eastAsia"/>
          <w:sz w:val="28"/>
          <w:szCs w:val="28"/>
        </w:rPr>
        <w:t>1</w:t>
      </w:r>
      <w:r>
        <w:rPr>
          <w:sz w:val="28"/>
          <w:szCs w:val="28"/>
        </w:rPr>
        <w:t>1.</w:t>
      </w:r>
      <w:bookmarkStart w:id="1766" w:name="_Hlk144280012"/>
      <w:r>
        <w:rPr>
          <w:rFonts w:hint="eastAsia"/>
          <w:sz w:val="28"/>
          <w:szCs w:val="28"/>
        </w:rPr>
        <w:t>不动产登记：是指不动产登记机构依法将不动产权利归属和其他法定事项记载于不动产登记簿的行为。</w:t>
      </w:r>
      <w:bookmarkEnd w:id="1766"/>
    </w:p>
    <w:bookmarkEnd w:id="1765"/>
    <w:p>
      <w:pPr>
        <w:snapToGrid w:val="0"/>
        <w:spacing w:line="460" w:lineRule="exact"/>
        <w:ind w:firstLine="560" w:firstLineChars="200"/>
        <w:rPr>
          <w:sz w:val="28"/>
          <w:szCs w:val="28"/>
        </w:rPr>
      </w:pPr>
      <w:bookmarkStart w:id="1767" w:name="_Hlk155106734"/>
      <w:r>
        <w:rPr>
          <w:rFonts w:hint="eastAsia"/>
          <w:sz w:val="28"/>
          <w:szCs w:val="28"/>
        </w:rPr>
        <w:t>1</w:t>
      </w:r>
      <w:r>
        <w:rPr>
          <w:sz w:val="28"/>
          <w:szCs w:val="28"/>
        </w:rPr>
        <w:t>2.</w:t>
      </w:r>
      <w:r>
        <w:rPr>
          <w:rFonts w:hint="eastAsia"/>
          <w:sz w:val="28"/>
          <w:szCs w:val="28"/>
        </w:rPr>
        <w:t>预告登记：是指不动产登记机构依据买卖房屋的协议或者其他不动产物权的协议当事人的申请，依法将当事人将来实现物权的权利记载于不动产登记簿的行为。</w:t>
      </w:r>
    </w:p>
    <w:bookmarkEnd w:id="1767"/>
    <w:p>
      <w:pPr>
        <w:snapToGrid w:val="0"/>
        <w:spacing w:line="460" w:lineRule="exact"/>
        <w:rPr>
          <w:sz w:val="28"/>
          <w:szCs w:val="28"/>
        </w:rPr>
      </w:pPr>
    </w:p>
    <w:p>
      <w:pPr>
        <w:spacing w:line="460" w:lineRule="exact"/>
        <w:rPr>
          <w:b/>
          <w:bCs/>
          <w:sz w:val="44"/>
          <w:szCs w:val="28"/>
        </w:rPr>
      </w:pPr>
    </w:p>
    <w:p>
      <w:pPr>
        <w:jc w:val="center"/>
        <w:rPr>
          <w:b/>
          <w:bCs/>
          <w:sz w:val="44"/>
          <w:szCs w:val="28"/>
        </w:rPr>
      </w:pPr>
      <w:r>
        <w:rPr>
          <w:rFonts w:hint="eastAsia"/>
          <w:b/>
          <w:bCs/>
          <w:sz w:val="44"/>
          <w:szCs w:val="28"/>
        </w:rPr>
        <w:t>商品房买卖合同</w:t>
      </w:r>
    </w:p>
    <w:p>
      <w:pPr>
        <w:jc w:val="center"/>
        <w:rPr>
          <w:sz w:val="32"/>
          <w:szCs w:val="28"/>
        </w:rPr>
      </w:pPr>
      <w:r>
        <w:rPr>
          <w:rFonts w:hint="eastAsia"/>
          <w:sz w:val="32"/>
          <w:szCs w:val="28"/>
        </w:rPr>
        <w:t>（预 售）</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出卖人向买受人出售其开发建设的房屋，双方当事人应当在自愿、平等、公平及诚实信用的基础上，根据《中华人民共和国民法典》《中华人民共和国城市房地产管理法》等法律规定，就商品房买卖相关内容协商达成一致意见，签订本商品房买卖合同。</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第一章  合同当事人</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出卖人：</w:t>
      </w:r>
      <w:r>
        <w:rPr>
          <w:rFonts w:hint="eastAsia"/>
          <w:sz w:val="28"/>
          <w:szCs w:val="28"/>
          <w:u w:val="single"/>
        </w:rPr>
        <w:t xml:space="preserve">                                                  </w:t>
      </w:r>
    </w:p>
    <w:p>
      <w:pPr>
        <w:spacing w:line="460" w:lineRule="exact"/>
        <w:ind w:firstLine="560" w:firstLineChars="200"/>
        <w:rPr>
          <w:b/>
          <w:sz w:val="28"/>
          <w:szCs w:val="28"/>
        </w:rPr>
      </w:pPr>
      <w:r>
        <w:rPr>
          <w:rFonts w:hint="eastAsia"/>
          <w:sz w:val="28"/>
          <w:szCs w:val="28"/>
        </w:rPr>
        <w:t>企业统一社会信用代码：</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开发企业资质证书号：</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通讯地址：</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法定代表人：</w:t>
      </w:r>
      <w:r>
        <w:rPr>
          <w:rFonts w:hint="eastAsia"/>
          <w:sz w:val="28"/>
          <w:szCs w:val="28"/>
          <w:u w:val="single"/>
        </w:rPr>
        <w:t xml:space="preserve">                 </w:t>
      </w:r>
      <w:r>
        <w:rPr>
          <w:rFonts w:hint="eastAsia"/>
          <w:sz w:val="28"/>
          <w:szCs w:val="28"/>
        </w:rPr>
        <w:t xml:space="preserve">  联系电话：</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委托代理人：</w:t>
      </w:r>
      <w:r>
        <w:rPr>
          <w:rFonts w:hint="eastAsia"/>
          <w:sz w:val="28"/>
          <w:szCs w:val="28"/>
          <w:u w:val="single"/>
        </w:rPr>
        <w:t xml:space="preserve">                 </w:t>
      </w:r>
      <w:r>
        <w:rPr>
          <w:rFonts w:hint="eastAsia"/>
          <w:sz w:val="28"/>
          <w:szCs w:val="28"/>
        </w:rPr>
        <w:t xml:space="preserve">  联系电话：</w:t>
      </w:r>
      <w:r>
        <w:rPr>
          <w:rFonts w:hint="eastAsia"/>
          <w:sz w:val="28"/>
          <w:szCs w:val="28"/>
          <w:u w:val="single"/>
        </w:rPr>
        <w:t xml:space="preserve">                 </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委托销售经纪机构：</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企业统一社会信用代码：</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经纪机构备案号：</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通讯地址：</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法定代表人：</w:t>
      </w:r>
      <w:r>
        <w:rPr>
          <w:rFonts w:hint="eastAsia"/>
          <w:sz w:val="28"/>
          <w:szCs w:val="28"/>
          <w:u w:val="single"/>
        </w:rPr>
        <w:t xml:space="preserve">                 </w:t>
      </w:r>
      <w:r>
        <w:rPr>
          <w:rFonts w:hint="eastAsia"/>
          <w:sz w:val="28"/>
          <w:szCs w:val="28"/>
        </w:rPr>
        <w:t xml:space="preserve">  联系电话：</w:t>
      </w:r>
      <w:r>
        <w:rPr>
          <w:rFonts w:hint="eastAsia"/>
          <w:sz w:val="28"/>
          <w:szCs w:val="28"/>
          <w:u w:val="single"/>
        </w:rPr>
        <w:t xml:space="preserve">                 </w:t>
      </w:r>
    </w:p>
    <w:p>
      <w:pPr>
        <w:spacing w:line="460" w:lineRule="exact"/>
        <w:ind w:firstLine="560" w:firstLineChars="200"/>
        <w:rPr>
          <w:sz w:val="28"/>
          <w:szCs w:val="28"/>
        </w:rPr>
      </w:pPr>
    </w:p>
    <w:p>
      <w:pPr>
        <w:spacing w:line="460" w:lineRule="exact"/>
        <w:ind w:firstLine="560" w:firstLineChars="200"/>
        <w:rPr>
          <w:sz w:val="28"/>
          <w:szCs w:val="28"/>
          <w:u w:val="single"/>
        </w:rPr>
      </w:pPr>
      <w:r>
        <w:rPr>
          <w:rFonts w:hint="eastAsia"/>
          <w:sz w:val="28"/>
          <w:szCs w:val="28"/>
        </w:rPr>
        <w:t>置业顾问：</w:t>
      </w:r>
      <w:r>
        <w:rPr>
          <w:rFonts w:hint="eastAsia"/>
          <w:sz w:val="28"/>
          <w:szCs w:val="28"/>
          <w:u w:val="single"/>
        </w:rPr>
        <w:t xml:space="preserve">                   </w:t>
      </w:r>
      <w:r>
        <w:rPr>
          <w:rFonts w:hint="eastAsia"/>
          <w:sz w:val="28"/>
          <w:szCs w:val="28"/>
        </w:rPr>
        <w:t xml:space="preserve">  联系电话：</w:t>
      </w:r>
      <w:r>
        <w:rPr>
          <w:rFonts w:hint="eastAsia"/>
          <w:sz w:val="28"/>
          <w:szCs w:val="28"/>
          <w:u w:val="single"/>
        </w:rPr>
        <w:t xml:space="preserve">                 </w:t>
      </w:r>
    </w:p>
    <w:p>
      <w:pPr>
        <w:spacing w:line="460" w:lineRule="exact"/>
        <w:ind w:firstLine="560" w:firstLineChars="200"/>
        <w:rPr>
          <w:sz w:val="28"/>
          <w:szCs w:val="28"/>
          <w:u w:val="single"/>
        </w:rPr>
      </w:pPr>
      <w:r>
        <w:rPr>
          <w:rFonts w:hint="eastAsia"/>
          <w:sz w:val="28"/>
          <w:szCs w:val="28"/>
        </w:rPr>
        <w:t>身份证号码：</w:t>
      </w:r>
      <w:r>
        <w:rPr>
          <w:rFonts w:hint="eastAsia"/>
          <w:sz w:val="28"/>
          <w:szCs w:val="28"/>
          <w:u w:val="single"/>
        </w:rPr>
        <w:t xml:space="preserve">                                              </w:t>
      </w:r>
    </w:p>
    <w:p>
      <w:pPr>
        <w:spacing w:line="460" w:lineRule="exact"/>
        <w:ind w:firstLine="560" w:firstLineChars="200"/>
        <w:rPr>
          <w:sz w:val="28"/>
          <w:szCs w:val="28"/>
          <w:u w:val="single"/>
        </w:rPr>
      </w:pPr>
    </w:p>
    <w:p>
      <w:pPr>
        <w:spacing w:line="460" w:lineRule="exact"/>
        <w:ind w:firstLine="560" w:firstLineChars="200"/>
        <w:rPr>
          <w:sz w:val="28"/>
          <w:szCs w:val="28"/>
        </w:rPr>
      </w:pPr>
      <w:r>
        <w:rPr>
          <w:rFonts w:hint="eastAsia"/>
          <w:sz w:val="28"/>
          <w:szCs w:val="28"/>
        </w:rPr>
        <w:t>买受人：</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【法定代表人】【负责人】：</w:t>
      </w:r>
      <w:r>
        <w:rPr>
          <w:rFonts w:hint="eastAsia"/>
          <w:sz w:val="28"/>
          <w:szCs w:val="28"/>
          <w:u w:val="single"/>
        </w:rPr>
        <w:t xml:space="preserve">                                  </w:t>
      </w:r>
    </w:p>
    <w:p>
      <w:pPr>
        <w:spacing w:line="460" w:lineRule="exact"/>
        <w:ind w:firstLine="560" w:firstLineChars="200"/>
        <w:rPr>
          <w:sz w:val="28"/>
          <w:szCs w:val="28"/>
          <w:u w:val="single"/>
        </w:rPr>
      </w:pPr>
      <w:r>
        <w:rPr>
          <w:rFonts w:hint="eastAsia"/>
          <w:sz w:val="28"/>
          <w:szCs w:val="28"/>
        </w:rPr>
        <w:t>【国籍】【户籍所在地】：</w:t>
      </w:r>
      <w:r>
        <w:rPr>
          <w:rFonts w:hint="eastAsia"/>
          <w:sz w:val="28"/>
          <w:szCs w:val="28"/>
          <w:u w:val="single"/>
        </w:rPr>
        <w:t xml:space="preserve">                                     </w:t>
      </w:r>
    </w:p>
    <w:p>
      <w:pPr>
        <w:spacing w:line="460" w:lineRule="exact"/>
        <w:ind w:firstLine="560" w:firstLineChars="200"/>
        <w:rPr>
          <w:sz w:val="28"/>
          <w:szCs w:val="28"/>
          <w:u w:val="single"/>
        </w:rPr>
      </w:pPr>
      <w:r>
        <w:rPr>
          <w:rFonts w:hint="eastAsia"/>
          <w:sz w:val="28"/>
          <w:szCs w:val="28"/>
        </w:rPr>
        <w:t>证件类型：【居民身份证】【护照】</w:t>
      </w:r>
      <w:bookmarkStart w:id="1768" w:name="_Hlk154129509"/>
      <w:r>
        <w:rPr>
          <w:rFonts w:hint="eastAsia"/>
          <w:sz w:val="28"/>
          <w:szCs w:val="28"/>
        </w:rPr>
        <w:t>【外国人永久居留身份证】</w:t>
      </w:r>
      <w:bookmarkEnd w:id="1768"/>
      <w:r>
        <w:rPr>
          <w:rFonts w:hint="eastAsia"/>
          <w:sz w:val="28"/>
          <w:szCs w:val="28"/>
        </w:rPr>
        <w:t>【企业统一社会信用代码】【</w:t>
      </w:r>
      <w:r>
        <w:rPr>
          <w:rFonts w:hint="eastAsia"/>
          <w:sz w:val="28"/>
          <w:szCs w:val="28"/>
          <w:u w:val="single"/>
        </w:rPr>
        <w:t xml:space="preserve">      </w:t>
      </w:r>
      <w:r>
        <w:rPr>
          <w:rFonts w:hint="eastAsia"/>
          <w:sz w:val="28"/>
          <w:szCs w:val="28"/>
        </w:rPr>
        <w:t>】,号码：</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通讯地址：</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联系电话：</w:t>
      </w:r>
      <w:r>
        <w:rPr>
          <w:rFonts w:hint="eastAsia"/>
          <w:sz w:val="28"/>
          <w:szCs w:val="28"/>
          <w:u w:val="single"/>
        </w:rPr>
        <w:t xml:space="preserve">                      </w:t>
      </w:r>
      <w:r>
        <w:rPr>
          <w:rFonts w:hint="eastAsia"/>
          <w:sz w:val="28"/>
          <w:szCs w:val="28"/>
        </w:rPr>
        <w:t xml:space="preserve"> </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【委托代理人】【法定代理人】：</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【国籍】【户籍所在地】：</w:t>
      </w:r>
      <w:r>
        <w:rPr>
          <w:rFonts w:hint="eastAsia"/>
          <w:sz w:val="28"/>
          <w:szCs w:val="28"/>
          <w:u w:val="single"/>
        </w:rPr>
        <w:t xml:space="preserve">                                     </w:t>
      </w:r>
    </w:p>
    <w:p>
      <w:pPr>
        <w:spacing w:line="460" w:lineRule="exact"/>
        <w:ind w:firstLine="560" w:firstLineChars="200"/>
        <w:rPr>
          <w:sz w:val="28"/>
          <w:szCs w:val="28"/>
          <w:u w:val="single"/>
        </w:rPr>
      </w:pPr>
      <w:r>
        <w:rPr>
          <w:rFonts w:hint="eastAsia"/>
          <w:sz w:val="28"/>
          <w:szCs w:val="28"/>
        </w:rPr>
        <w:t>证件类型：【居民身份证】【护照】【外国人永久居留身份证】【企业统一社会信用代码】【______】，号码：</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通讯地址：</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联系电话：</w:t>
      </w:r>
      <w:r>
        <w:rPr>
          <w:rFonts w:hint="eastAsia"/>
          <w:sz w:val="28"/>
          <w:szCs w:val="28"/>
          <w:u w:val="single"/>
        </w:rPr>
        <w:t xml:space="preserve">                      </w:t>
      </w:r>
      <w:r>
        <w:rPr>
          <w:rFonts w:hint="eastAsia"/>
          <w:sz w:val="28"/>
          <w:szCs w:val="28"/>
        </w:rPr>
        <w:t xml:space="preserve"> </w:t>
      </w:r>
    </w:p>
    <w:p>
      <w:pPr>
        <w:spacing w:line="460" w:lineRule="exact"/>
        <w:ind w:firstLine="560" w:firstLineChars="200"/>
        <w:rPr>
          <w:sz w:val="28"/>
          <w:szCs w:val="28"/>
          <w:u w:val="single"/>
        </w:rPr>
      </w:pPr>
      <w:r>
        <w:rPr>
          <w:rFonts w:hint="eastAsia"/>
          <w:sz w:val="28"/>
          <w:szCs w:val="28"/>
        </w:rPr>
        <w:t>共有方式为【按份共有】【共同共有】，按份共有份额为</w:t>
      </w:r>
      <w:r>
        <w:rPr>
          <w:rFonts w:hint="eastAsia"/>
          <w:sz w:val="28"/>
          <w:szCs w:val="28"/>
          <w:u w:val="single"/>
        </w:rPr>
        <w:t xml:space="preserve">          </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第二章  商品房基本状况</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第一条</w:t>
      </w:r>
      <w:r>
        <w:rPr>
          <w:rFonts w:hint="eastAsia"/>
          <w:sz w:val="28"/>
          <w:szCs w:val="28"/>
        </w:rPr>
        <w:t xml:space="preserve">  项目建设依据</w:t>
      </w:r>
    </w:p>
    <w:p>
      <w:pPr>
        <w:spacing w:line="460" w:lineRule="exact"/>
        <w:ind w:firstLine="560" w:firstLineChars="200"/>
        <w:rPr>
          <w:sz w:val="28"/>
          <w:szCs w:val="28"/>
        </w:rPr>
      </w:pPr>
      <w:r>
        <w:rPr>
          <w:rFonts w:hint="eastAsia"/>
          <w:sz w:val="28"/>
          <w:szCs w:val="28"/>
        </w:rPr>
        <w:t>1.出卖人以【出让】【</w:t>
      </w:r>
      <w:r>
        <w:rPr>
          <w:rFonts w:hint="eastAsia"/>
          <w:sz w:val="28"/>
          <w:szCs w:val="28"/>
          <w:u w:val="single"/>
        </w:rPr>
        <w:t xml:space="preserve">     </w:t>
      </w:r>
      <w:r>
        <w:rPr>
          <w:rFonts w:hint="eastAsia"/>
          <w:sz w:val="28"/>
          <w:szCs w:val="28"/>
        </w:rPr>
        <w:t>】方式取得坐落于</w:t>
      </w:r>
      <w:r>
        <w:rPr>
          <w:rFonts w:hint="eastAsia"/>
          <w:sz w:val="28"/>
          <w:szCs w:val="28"/>
          <w:u w:val="single"/>
        </w:rPr>
        <w:t xml:space="preserve">         </w:t>
      </w:r>
      <w:r>
        <w:rPr>
          <w:rFonts w:hint="eastAsia"/>
          <w:sz w:val="28"/>
          <w:szCs w:val="28"/>
        </w:rPr>
        <w:t>【区】【市】【县】【</w:t>
      </w:r>
      <w:r>
        <w:rPr>
          <w:rFonts w:hint="eastAsia"/>
          <w:sz w:val="28"/>
          <w:szCs w:val="28"/>
          <w:u w:val="single"/>
        </w:rPr>
        <w:t xml:space="preserve">     </w:t>
      </w:r>
      <w:r>
        <w:rPr>
          <w:rFonts w:hint="eastAsia"/>
          <w:sz w:val="28"/>
          <w:szCs w:val="28"/>
        </w:rPr>
        <w:t>】</w:t>
      </w:r>
      <w:r>
        <w:rPr>
          <w:rFonts w:hint="eastAsia"/>
          <w:sz w:val="28"/>
          <w:szCs w:val="28"/>
          <w:u w:val="single"/>
        </w:rPr>
        <w:t xml:space="preserve">                     </w:t>
      </w:r>
      <w:r>
        <w:rPr>
          <w:rFonts w:hint="eastAsia"/>
          <w:sz w:val="28"/>
          <w:szCs w:val="28"/>
        </w:rPr>
        <w:t>地块的建设用地使用权。该地块【不动产权证书号】【国有土地使用证号】为</w:t>
      </w:r>
      <w:r>
        <w:rPr>
          <w:rFonts w:hint="eastAsia"/>
          <w:sz w:val="28"/>
          <w:szCs w:val="28"/>
          <w:u w:val="single"/>
        </w:rPr>
        <w:t xml:space="preserve">                 </w:t>
      </w:r>
      <w:r>
        <w:rPr>
          <w:rFonts w:hint="eastAsia"/>
          <w:sz w:val="28"/>
          <w:szCs w:val="28"/>
        </w:rPr>
        <w:t>，土地使用权面积为</w:t>
      </w:r>
      <w:r>
        <w:rPr>
          <w:rFonts w:hint="eastAsia"/>
          <w:sz w:val="28"/>
          <w:szCs w:val="28"/>
          <w:u w:val="single"/>
        </w:rPr>
        <w:t xml:space="preserve">       </w:t>
      </w:r>
      <w:r>
        <w:rPr>
          <w:rFonts w:hint="eastAsia"/>
          <w:sz w:val="28"/>
          <w:szCs w:val="28"/>
        </w:rPr>
        <w:t>平方米，地类用途为</w:t>
      </w:r>
      <w:r>
        <w:rPr>
          <w:rFonts w:hint="eastAsia"/>
          <w:sz w:val="28"/>
          <w:szCs w:val="28"/>
          <w:u w:val="single"/>
        </w:rPr>
        <w:t xml:space="preserve">        </w:t>
      </w:r>
      <w:r>
        <w:rPr>
          <w:rFonts w:hint="eastAsia"/>
          <w:sz w:val="28"/>
          <w:szCs w:val="28"/>
        </w:rPr>
        <w:t>。土地使用权年限自</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日至</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w:t>
      </w:r>
    </w:p>
    <w:p>
      <w:pPr>
        <w:spacing w:line="460" w:lineRule="exact"/>
        <w:ind w:firstLine="560" w:firstLineChars="200"/>
        <w:rPr>
          <w:sz w:val="28"/>
          <w:szCs w:val="28"/>
        </w:rPr>
      </w:pPr>
      <w:r>
        <w:rPr>
          <w:rFonts w:hint="eastAsia"/>
          <w:sz w:val="28"/>
          <w:szCs w:val="28"/>
        </w:rPr>
        <w:t>2.出卖人经批准，在上述地块上建设的商品房项目核准名称为</w:t>
      </w:r>
      <w:r>
        <w:rPr>
          <w:rFonts w:hint="eastAsia"/>
          <w:sz w:val="28"/>
          <w:szCs w:val="28"/>
          <w:u w:val="single"/>
        </w:rPr>
        <w:t xml:space="preserve">      </w:t>
      </w:r>
    </w:p>
    <w:p>
      <w:pPr>
        <w:spacing w:line="460" w:lineRule="exact"/>
        <w:rPr>
          <w:sz w:val="28"/>
          <w:szCs w:val="28"/>
        </w:rPr>
      </w:pPr>
      <w:r>
        <w:rPr>
          <w:rFonts w:hint="eastAsia"/>
          <w:sz w:val="28"/>
          <w:szCs w:val="28"/>
          <w:u w:val="single"/>
        </w:rPr>
        <w:t xml:space="preserve">            </w:t>
      </w:r>
      <w:r>
        <w:rPr>
          <w:rFonts w:hint="eastAsia"/>
          <w:sz w:val="28"/>
          <w:szCs w:val="28"/>
        </w:rPr>
        <w:t>，建设工程规划许可证号为</w:t>
      </w:r>
      <w:r>
        <w:rPr>
          <w:rFonts w:hint="eastAsia"/>
          <w:sz w:val="28"/>
          <w:szCs w:val="28"/>
          <w:u w:val="single"/>
        </w:rPr>
        <w:t xml:space="preserve">                         </w:t>
      </w:r>
      <w:r>
        <w:rPr>
          <w:rFonts w:hint="eastAsia"/>
          <w:sz w:val="28"/>
          <w:szCs w:val="28"/>
        </w:rPr>
        <w:t>，容积率为</w:t>
      </w:r>
      <w:r>
        <w:rPr>
          <w:rFonts w:hint="eastAsia"/>
          <w:sz w:val="28"/>
          <w:szCs w:val="28"/>
          <w:u w:val="single"/>
        </w:rPr>
        <w:t xml:space="preserve">       </w:t>
      </w:r>
      <w:r>
        <w:rPr>
          <w:rFonts w:hint="eastAsia"/>
          <w:sz w:val="28"/>
          <w:szCs w:val="28"/>
        </w:rPr>
        <w:t>，建筑工程施工许可证号为</w:t>
      </w:r>
      <w:r>
        <w:rPr>
          <w:rFonts w:hint="eastAsia"/>
          <w:sz w:val="28"/>
          <w:szCs w:val="28"/>
          <w:u w:val="single"/>
        </w:rPr>
        <w:t xml:space="preserve">                      </w:t>
      </w:r>
      <w:r>
        <w:rPr>
          <w:rFonts w:hint="eastAsia"/>
          <w:sz w:val="28"/>
          <w:szCs w:val="28"/>
        </w:rPr>
        <w:t>。</w:t>
      </w:r>
    </w:p>
    <w:p>
      <w:pPr>
        <w:spacing w:line="460" w:lineRule="exact"/>
        <w:ind w:firstLine="560"/>
        <w:rPr>
          <w:sz w:val="28"/>
          <w:szCs w:val="28"/>
        </w:rPr>
      </w:pPr>
      <w:r>
        <w:rPr>
          <w:rFonts w:hint="eastAsia"/>
          <w:b/>
          <w:bCs/>
          <w:sz w:val="28"/>
          <w:szCs w:val="28"/>
        </w:rPr>
        <w:t xml:space="preserve">第二条  </w:t>
      </w:r>
      <w:r>
        <w:rPr>
          <w:rFonts w:hint="eastAsia"/>
          <w:sz w:val="28"/>
          <w:szCs w:val="28"/>
        </w:rPr>
        <w:t>预售依据</w:t>
      </w:r>
    </w:p>
    <w:p>
      <w:pPr>
        <w:spacing w:line="460" w:lineRule="exact"/>
        <w:ind w:firstLine="560" w:firstLineChars="200"/>
        <w:rPr>
          <w:sz w:val="28"/>
          <w:szCs w:val="28"/>
        </w:rPr>
      </w:pPr>
      <w:r>
        <w:rPr>
          <w:rFonts w:hint="eastAsia"/>
          <w:sz w:val="28"/>
          <w:szCs w:val="28"/>
        </w:rPr>
        <w:t>该商品房已由</w:t>
      </w:r>
      <w:r>
        <w:rPr>
          <w:rFonts w:hint="eastAsia"/>
          <w:sz w:val="28"/>
          <w:szCs w:val="28"/>
          <w:u w:val="single"/>
        </w:rPr>
        <w:t xml:space="preserve">                                     </w:t>
      </w:r>
      <w:r>
        <w:rPr>
          <w:rFonts w:hint="eastAsia"/>
          <w:sz w:val="28"/>
          <w:szCs w:val="28"/>
        </w:rPr>
        <w:t>批准预售，</w:t>
      </w:r>
    </w:p>
    <w:p>
      <w:pPr>
        <w:spacing w:line="460" w:lineRule="exact"/>
        <w:rPr>
          <w:sz w:val="28"/>
          <w:szCs w:val="28"/>
        </w:rPr>
      </w:pPr>
      <w:r>
        <w:rPr>
          <w:rFonts w:hint="eastAsia"/>
          <w:sz w:val="28"/>
          <w:szCs w:val="28"/>
        </w:rPr>
        <w:t>预售许可证号为</w:t>
      </w: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第三条  </w:t>
      </w:r>
      <w:r>
        <w:rPr>
          <w:rFonts w:hint="eastAsia"/>
          <w:sz w:val="28"/>
          <w:szCs w:val="28"/>
        </w:rPr>
        <w:t>商品房基本情况</w:t>
      </w:r>
    </w:p>
    <w:p>
      <w:pPr>
        <w:spacing w:line="460" w:lineRule="exact"/>
        <w:ind w:firstLine="560" w:firstLineChars="200"/>
        <w:rPr>
          <w:sz w:val="28"/>
          <w:szCs w:val="28"/>
        </w:rPr>
      </w:pPr>
      <w:r>
        <w:rPr>
          <w:rFonts w:hint="eastAsia"/>
          <w:sz w:val="28"/>
          <w:szCs w:val="28"/>
        </w:rPr>
        <w:t>1.该商品房的规划用途为【住宅】【办公】【商业】【</w:t>
      </w:r>
      <w:r>
        <w:rPr>
          <w:rFonts w:hint="eastAsia"/>
          <w:sz w:val="28"/>
          <w:szCs w:val="28"/>
          <w:u w:val="single"/>
        </w:rPr>
        <w:t xml:space="preserve">      </w:t>
      </w:r>
      <w:r>
        <w:rPr>
          <w:rFonts w:hint="eastAsia"/>
          <w:sz w:val="28"/>
          <w:szCs w:val="28"/>
        </w:rPr>
        <w:t>】，交付标准为</w:t>
      </w:r>
      <w:bookmarkStart w:id="1769" w:name="_Hlk148080553"/>
      <w:r>
        <w:rPr>
          <w:rFonts w:hint="eastAsia" w:ascii="宋体" w:hAnsi="宋体" w:cs="SimSun-Identity-H"/>
          <w:kern w:val="0"/>
          <w:sz w:val="28"/>
          <w:szCs w:val="28"/>
        </w:rPr>
        <w:t>【全装修商品房】【毛坯商品房】</w:t>
      </w:r>
      <w:bookmarkEnd w:id="1769"/>
      <w:r>
        <w:rPr>
          <w:rFonts w:hint="eastAsia" w:ascii="宋体" w:hAnsi="宋体" w:cs="SimSun-Identity-H"/>
          <w:kern w:val="0"/>
          <w:sz w:val="28"/>
          <w:szCs w:val="28"/>
        </w:rPr>
        <w:t>。</w:t>
      </w:r>
    </w:p>
    <w:p>
      <w:pPr>
        <w:spacing w:line="460" w:lineRule="exact"/>
        <w:ind w:firstLine="560" w:firstLineChars="200"/>
        <w:rPr>
          <w:sz w:val="28"/>
          <w:szCs w:val="28"/>
        </w:rPr>
      </w:pPr>
      <w:r>
        <w:rPr>
          <w:rFonts w:hint="eastAsia"/>
          <w:sz w:val="28"/>
          <w:szCs w:val="28"/>
        </w:rPr>
        <w:t>2.该商品房所在建筑物的主体结构为【钢混】【框架】【</w:t>
      </w:r>
      <w:r>
        <w:rPr>
          <w:rFonts w:hint="eastAsia"/>
          <w:sz w:val="28"/>
          <w:szCs w:val="28"/>
          <w:u w:val="single"/>
        </w:rPr>
        <w:t xml:space="preserve">    </w:t>
      </w:r>
      <w:r>
        <w:rPr>
          <w:rFonts w:hint="eastAsia"/>
          <w:sz w:val="28"/>
          <w:szCs w:val="28"/>
        </w:rPr>
        <w:t>】，建筑总层数为</w:t>
      </w:r>
      <w:r>
        <w:rPr>
          <w:rFonts w:hint="eastAsia"/>
          <w:sz w:val="28"/>
          <w:szCs w:val="28"/>
          <w:u w:val="single"/>
        </w:rPr>
        <w:t xml:space="preserve">       </w:t>
      </w:r>
      <w:r>
        <w:rPr>
          <w:rFonts w:hint="eastAsia"/>
          <w:sz w:val="28"/>
          <w:szCs w:val="28"/>
        </w:rPr>
        <w:t>层，其中地上</w:t>
      </w:r>
      <w:r>
        <w:rPr>
          <w:rFonts w:hint="eastAsia"/>
          <w:sz w:val="28"/>
          <w:szCs w:val="28"/>
          <w:u w:val="single"/>
        </w:rPr>
        <w:t xml:space="preserve">          </w:t>
      </w:r>
      <w:r>
        <w:rPr>
          <w:rFonts w:hint="eastAsia"/>
          <w:sz w:val="28"/>
          <w:szCs w:val="28"/>
        </w:rPr>
        <w:t>层，地下</w:t>
      </w:r>
      <w:r>
        <w:rPr>
          <w:rFonts w:hint="eastAsia"/>
          <w:sz w:val="28"/>
          <w:szCs w:val="28"/>
          <w:u w:val="single"/>
        </w:rPr>
        <w:t xml:space="preserve">        </w:t>
      </w:r>
      <w:r>
        <w:rPr>
          <w:rFonts w:hint="eastAsia"/>
          <w:sz w:val="28"/>
          <w:szCs w:val="28"/>
        </w:rPr>
        <w:t>层，【有】【无】电梯。</w:t>
      </w:r>
    </w:p>
    <w:p>
      <w:pPr>
        <w:spacing w:line="460" w:lineRule="exact"/>
        <w:ind w:firstLine="560" w:firstLineChars="200"/>
        <w:rPr>
          <w:sz w:val="28"/>
          <w:szCs w:val="28"/>
        </w:rPr>
      </w:pPr>
      <w:r>
        <w:rPr>
          <w:rFonts w:hint="eastAsia"/>
          <w:sz w:val="28"/>
          <w:szCs w:val="28"/>
        </w:rPr>
        <w:t>3.该商品房为第一条规定项目中的第</w:t>
      </w:r>
      <w:r>
        <w:rPr>
          <w:rFonts w:hint="eastAsia"/>
          <w:sz w:val="28"/>
          <w:szCs w:val="28"/>
          <w:u w:val="single"/>
        </w:rPr>
        <w:t xml:space="preserve">          </w:t>
      </w:r>
      <w:r>
        <w:rPr>
          <w:rFonts w:hint="eastAsia"/>
          <w:sz w:val="28"/>
          <w:szCs w:val="28"/>
        </w:rPr>
        <w:t>【幢】【座】【</w:t>
      </w:r>
      <w:r>
        <w:rPr>
          <w:rFonts w:hint="eastAsia"/>
          <w:sz w:val="28"/>
          <w:szCs w:val="28"/>
          <w:u w:val="single"/>
        </w:rPr>
        <w:t xml:space="preserve">    </w:t>
      </w:r>
      <w:r>
        <w:rPr>
          <w:rFonts w:hint="eastAsia"/>
          <w:sz w:val="28"/>
          <w:szCs w:val="28"/>
        </w:rPr>
        <w:t>】_______单元</w:t>
      </w:r>
      <w:r>
        <w:rPr>
          <w:rFonts w:hint="eastAsia"/>
          <w:sz w:val="28"/>
          <w:szCs w:val="28"/>
          <w:u w:val="single"/>
        </w:rPr>
        <w:t xml:space="preserve">      </w:t>
      </w:r>
      <w:r>
        <w:rPr>
          <w:rFonts w:hint="eastAsia"/>
          <w:sz w:val="28"/>
          <w:szCs w:val="28"/>
        </w:rPr>
        <w:t>层</w:t>
      </w:r>
      <w:r>
        <w:rPr>
          <w:rFonts w:hint="eastAsia"/>
          <w:sz w:val="28"/>
          <w:szCs w:val="28"/>
          <w:u w:val="single"/>
        </w:rPr>
        <w:t xml:space="preserve">      </w:t>
      </w:r>
      <w:r>
        <w:rPr>
          <w:rFonts w:hint="eastAsia"/>
          <w:sz w:val="28"/>
          <w:szCs w:val="28"/>
        </w:rPr>
        <w:t>号房（室）。房屋有</w:t>
      </w:r>
      <w:r>
        <w:rPr>
          <w:rFonts w:hint="eastAsia"/>
          <w:sz w:val="28"/>
          <w:szCs w:val="28"/>
          <w:u w:val="single"/>
        </w:rPr>
        <w:t xml:space="preserve">    </w:t>
      </w:r>
      <w:r>
        <w:rPr>
          <w:rFonts w:hint="eastAsia"/>
          <w:sz w:val="28"/>
          <w:szCs w:val="28"/>
        </w:rPr>
        <w:t>室</w:t>
      </w:r>
      <w:r>
        <w:rPr>
          <w:rFonts w:hint="eastAsia"/>
          <w:sz w:val="28"/>
          <w:szCs w:val="28"/>
          <w:u w:val="single"/>
        </w:rPr>
        <w:t xml:space="preserve">    </w:t>
      </w:r>
      <w:r>
        <w:rPr>
          <w:rFonts w:hint="eastAsia"/>
          <w:sz w:val="28"/>
          <w:szCs w:val="28"/>
        </w:rPr>
        <w:t>厅</w:t>
      </w:r>
      <w:r>
        <w:rPr>
          <w:rFonts w:hint="eastAsia"/>
          <w:sz w:val="28"/>
          <w:szCs w:val="28"/>
          <w:u w:val="single"/>
        </w:rPr>
        <w:t xml:space="preserve">    </w:t>
      </w:r>
      <w:r>
        <w:rPr>
          <w:rFonts w:hint="eastAsia"/>
          <w:sz w:val="28"/>
          <w:szCs w:val="28"/>
        </w:rPr>
        <w:t>厨</w:t>
      </w:r>
      <w:r>
        <w:rPr>
          <w:rFonts w:hint="eastAsia"/>
          <w:sz w:val="28"/>
          <w:szCs w:val="28"/>
          <w:u w:val="single"/>
        </w:rPr>
        <w:t xml:space="preserve">    </w:t>
      </w:r>
      <w:r>
        <w:rPr>
          <w:rFonts w:hint="eastAsia"/>
          <w:sz w:val="28"/>
          <w:szCs w:val="28"/>
        </w:rPr>
        <w:t>卫____【  】。</w:t>
      </w:r>
      <w:bookmarkStart w:id="1770" w:name="_Hlk144280114"/>
      <w:r>
        <w:rPr>
          <w:rFonts w:hint="eastAsia"/>
          <w:sz w:val="28"/>
          <w:szCs w:val="28"/>
        </w:rPr>
        <w:t>不动产单元代码为</w:t>
      </w:r>
      <w:r>
        <w:rPr>
          <w:rFonts w:hint="eastAsia"/>
          <w:sz w:val="28"/>
          <w:szCs w:val="28"/>
          <w:u w:val="single"/>
        </w:rPr>
        <w:t xml:space="preserve"> </w:t>
      </w:r>
      <w:r>
        <w:rPr>
          <w:sz w:val="28"/>
          <w:szCs w:val="28"/>
          <w:u w:val="single"/>
        </w:rPr>
        <w:t xml:space="preserve">                          </w:t>
      </w:r>
      <w:r>
        <w:rPr>
          <w:rFonts w:hint="eastAsia"/>
          <w:sz w:val="28"/>
          <w:szCs w:val="28"/>
        </w:rPr>
        <w:t>。</w:t>
      </w:r>
    </w:p>
    <w:bookmarkEnd w:id="1770"/>
    <w:p>
      <w:pPr>
        <w:spacing w:line="460" w:lineRule="exact"/>
        <w:rPr>
          <w:sz w:val="28"/>
          <w:szCs w:val="28"/>
        </w:rPr>
      </w:pPr>
      <w:r>
        <w:rPr>
          <w:rFonts w:hint="eastAsia"/>
          <w:sz w:val="28"/>
          <w:szCs w:val="28"/>
        </w:rPr>
        <w:t>　　房屋竣工后，如房号发生改变，不影响该商品房的特定位置。该商品房的平面图见</w:t>
      </w:r>
      <w:r>
        <w:rPr>
          <w:rFonts w:hint="eastAsia"/>
          <w:b/>
          <w:bCs/>
          <w:sz w:val="28"/>
          <w:szCs w:val="28"/>
        </w:rPr>
        <w:t>附件一</w:t>
      </w:r>
      <w:r>
        <w:rPr>
          <w:rFonts w:hint="eastAsia"/>
          <w:sz w:val="28"/>
          <w:szCs w:val="28"/>
        </w:rPr>
        <w:t>。</w:t>
      </w:r>
    </w:p>
    <w:p>
      <w:pPr>
        <w:spacing w:line="460" w:lineRule="exact"/>
        <w:ind w:firstLine="560" w:firstLineChars="200"/>
        <w:rPr>
          <w:sz w:val="28"/>
          <w:szCs w:val="28"/>
        </w:rPr>
      </w:pPr>
      <w:r>
        <w:rPr>
          <w:rFonts w:hint="eastAsia"/>
          <w:sz w:val="28"/>
          <w:szCs w:val="28"/>
        </w:rPr>
        <w:t>4.该商品房的房产测绘机构为</w:t>
      </w:r>
      <w:r>
        <w:rPr>
          <w:rFonts w:hint="eastAsia"/>
          <w:sz w:val="28"/>
          <w:szCs w:val="28"/>
          <w:u w:val="single"/>
        </w:rPr>
        <w:t xml:space="preserve">                         </w:t>
      </w:r>
      <w:r>
        <w:rPr>
          <w:rFonts w:hint="eastAsia"/>
          <w:sz w:val="28"/>
          <w:szCs w:val="28"/>
        </w:rPr>
        <w:t>，其预测建筑面积共</w:t>
      </w:r>
      <w:r>
        <w:rPr>
          <w:rFonts w:hint="eastAsia"/>
          <w:sz w:val="28"/>
          <w:szCs w:val="28"/>
          <w:u w:val="single"/>
        </w:rPr>
        <w:t xml:space="preserve">          </w:t>
      </w:r>
      <w:r>
        <w:rPr>
          <w:rFonts w:hint="eastAsia"/>
          <w:sz w:val="28"/>
          <w:szCs w:val="28"/>
        </w:rPr>
        <w:t>平方米，其中套内建筑面积</w:t>
      </w:r>
      <w:r>
        <w:rPr>
          <w:rFonts w:hint="eastAsia"/>
          <w:sz w:val="28"/>
          <w:szCs w:val="28"/>
          <w:u w:val="single"/>
        </w:rPr>
        <w:t xml:space="preserve">         </w:t>
      </w:r>
      <w:r>
        <w:rPr>
          <w:rFonts w:hint="eastAsia"/>
          <w:sz w:val="28"/>
          <w:szCs w:val="28"/>
        </w:rPr>
        <w:t>平方米，分摊共有建筑面积</w:t>
      </w:r>
      <w:r>
        <w:rPr>
          <w:rFonts w:hint="eastAsia"/>
          <w:sz w:val="28"/>
          <w:szCs w:val="28"/>
          <w:u w:val="single"/>
        </w:rPr>
        <w:t xml:space="preserve">            </w:t>
      </w:r>
      <w:r>
        <w:rPr>
          <w:rFonts w:hint="eastAsia"/>
          <w:sz w:val="28"/>
          <w:szCs w:val="28"/>
        </w:rPr>
        <w:t>平方米。该商品房共有共用部位见</w:t>
      </w:r>
      <w:r>
        <w:rPr>
          <w:rFonts w:hint="eastAsia"/>
          <w:b/>
          <w:bCs/>
          <w:sz w:val="28"/>
          <w:szCs w:val="28"/>
        </w:rPr>
        <w:t>附件二</w:t>
      </w:r>
      <w:r>
        <w:rPr>
          <w:rFonts w:hint="eastAsia"/>
          <w:sz w:val="28"/>
          <w:szCs w:val="28"/>
        </w:rPr>
        <w:t>。</w:t>
      </w:r>
    </w:p>
    <w:p>
      <w:pPr>
        <w:spacing w:line="460" w:lineRule="exact"/>
        <w:ind w:firstLine="560" w:firstLineChars="200"/>
        <w:rPr>
          <w:sz w:val="28"/>
          <w:szCs w:val="28"/>
        </w:rPr>
      </w:pPr>
      <w:r>
        <w:rPr>
          <w:rFonts w:hint="eastAsia"/>
          <w:sz w:val="28"/>
          <w:szCs w:val="28"/>
        </w:rPr>
        <w:t>该商品房层高为</w:t>
      </w:r>
      <w:r>
        <w:rPr>
          <w:rFonts w:hint="eastAsia"/>
          <w:sz w:val="28"/>
          <w:szCs w:val="28"/>
          <w:u w:val="single"/>
        </w:rPr>
        <w:t xml:space="preserve">         </w:t>
      </w:r>
      <w:r>
        <w:rPr>
          <w:rFonts w:hint="eastAsia"/>
          <w:sz w:val="28"/>
          <w:szCs w:val="28"/>
        </w:rPr>
        <w:t>米，有</w:t>
      </w:r>
      <w:r>
        <w:rPr>
          <w:rFonts w:hint="eastAsia"/>
          <w:sz w:val="28"/>
          <w:szCs w:val="28"/>
          <w:u w:val="single"/>
        </w:rPr>
        <w:t xml:space="preserve">     </w:t>
      </w:r>
      <w:r>
        <w:rPr>
          <w:rFonts w:hint="eastAsia"/>
          <w:sz w:val="28"/>
          <w:szCs w:val="28"/>
        </w:rPr>
        <w:t>个阳台，其中</w:t>
      </w:r>
      <w:r>
        <w:rPr>
          <w:rFonts w:hint="eastAsia"/>
          <w:sz w:val="28"/>
          <w:szCs w:val="28"/>
          <w:u w:val="single"/>
        </w:rPr>
        <w:t xml:space="preserve">     </w:t>
      </w:r>
      <w:r>
        <w:rPr>
          <w:rFonts w:hint="eastAsia"/>
          <w:sz w:val="28"/>
          <w:szCs w:val="28"/>
        </w:rPr>
        <w:t>个阳台为封闭式，</w:t>
      </w:r>
      <w:r>
        <w:rPr>
          <w:rFonts w:hint="eastAsia"/>
          <w:sz w:val="28"/>
          <w:szCs w:val="28"/>
          <w:u w:val="single"/>
        </w:rPr>
        <w:t xml:space="preserve">       </w:t>
      </w:r>
      <w:r>
        <w:rPr>
          <w:rFonts w:hint="eastAsia"/>
          <w:sz w:val="28"/>
          <w:szCs w:val="28"/>
        </w:rPr>
        <w:t>个阳台为非封闭式。阳台是否封闭以规划设计文件为准。</w:t>
      </w:r>
    </w:p>
    <w:p>
      <w:pPr>
        <w:spacing w:line="460" w:lineRule="exact"/>
        <w:jc w:val="left"/>
        <w:rPr>
          <w:sz w:val="28"/>
          <w:szCs w:val="28"/>
        </w:rPr>
      </w:pPr>
      <w:r>
        <w:rPr>
          <w:rFonts w:hint="eastAsia"/>
          <w:b/>
          <w:bCs/>
          <w:sz w:val="28"/>
          <w:szCs w:val="28"/>
        </w:rPr>
        <w:t xml:space="preserve">    第四条  </w:t>
      </w:r>
      <w:r>
        <w:rPr>
          <w:rFonts w:hint="eastAsia"/>
          <w:sz w:val="28"/>
          <w:szCs w:val="28"/>
        </w:rPr>
        <w:t>抵押情况</w:t>
      </w:r>
    </w:p>
    <w:p>
      <w:pPr>
        <w:spacing w:line="460" w:lineRule="exact"/>
        <w:ind w:firstLine="560" w:firstLineChars="200"/>
        <w:rPr>
          <w:sz w:val="28"/>
          <w:szCs w:val="28"/>
        </w:rPr>
      </w:pPr>
      <w:r>
        <w:rPr>
          <w:rFonts w:hint="eastAsia"/>
          <w:sz w:val="28"/>
          <w:szCs w:val="28"/>
        </w:rPr>
        <w:t>1</w:t>
      </w:r>
      <w:r>
        <w:rPr>
          <w:sz w:val="28"/>
          <w:szCs w:val="28"/>
        </w:rPr>
        <w:t>.</w:t>
      </w:r>
      <w:r>
        <w:rPr>
          <w:rFonts w:hint="eastAsia"/>
          <w:sz w:val="28"/>
          <w:szCs w:val="28"/>
        </w:rPr>
        <w:t>与该商品房有关的抵押情况为【已抵押】</w:t>
      </w:r>
      <w:bookmarkStart w:id="1771" w:name="_Hlk148624094"/>
      <w:r>
        <w:rPr>
          <w:rFonts w:hint="eastAsia"/>
          <w:sz w:val="28"/>
          <w:szCs w:val="28"/>
        </w:rPr>
        <w:t>【未抵押】</w:t>
      </w:r>
      <w:bookmarkEnd w:id="1771"/>
      <w:r>
        <w:rPr>
          <w:rFonts w:hint="eastAsia"/>
          <w:sz w:val="28"/>
          <w:szCs w:val="28"/>
        </w:rPr>
        <w:t>。</w:t>
      </w:r>
    </w:p>
    <w:p>
      <w:pPr>
        <w:spacing w:line="460" w:lineRule="exact"/>
        <w:ind w:firstLine="560" w:firstLineChars="200"/>
        <w:rPr>
          <w:sz w:val="28"/>
          <w:szCs w:val="28"/>
        </w:rPr>
      </w:pPr>
      <w:r>
        <w:rPr>
          <w:rFonts w:hint="eastAsia"/>
          <w:sz w:val="28"/>
          <w:szCs w:val="28"/>
        </w:rPr>
        <w:t>2</w:t>
      </w:r>
      <w:r>
        <w:rPr>
          <w:sz w:val="28"/>
          <w:szCs w:val="28"/>
        </w:rPr>
        <w:t>.</w:t>
      </w:r>
      <w:r>
        <w:rPr>
          <w:rFonts w:hint="eastAsia"/>
          <w:sz w:val="28"/>
          <w:szCs w:val="28"/>
        </w:rPr>
        <w:t>抵押类型：【该商品房所占用的土地使用权设定抵押】</w:t>
      </w:r>
    </w:p>
    <w:p>
      <w:pPr>
        <w:spacing w:line="460" w:lineRule="exact"/>
        <w:ind w:firstLine="1960" w:firstLineChars="700"/>
        <w:rPr>
          <w:sz w:val="28"/>
          <w:szCs w:val="28"/>
        </w:rPr>
      </w:pPr>
      <w:r>
        <w:rPr>
          <w:rFonts w:hint="eastAsia"/>
          <w:sz w:val="28"/>
          <w:szCs w:val="28"/>
        </w:rPr>
        <w:t>【该商品房在建工程设定抵押】</w:t>
      </w:r>
    </w:p>
    <w:p>
      <w:pPr>
        <w:spacing w:line="460" w:lineRule="exact"/>
        <w:ind w:left="559" w:leftChars="266"/>
        <w:rPr>
          <w:sz w:val="28"/>
          <w:szCs w:val="28"/>
        </w:rPr>
      </w:pPr>
      <w:r>
        <w:rPr>
          <w:rFonts w:hint="eastAsia"/>
          <w:sz w:val="28"/>
          <w:szCs w:val="28"/>
        </w:rPr>
        <w:t>抵押人：</w:t>
      </w:r>
      <w:r>
        <w:rPr>
          <w:rFonts w:hint="eastAsia"/>
          <w:sz w:val="28"/>
          <w:szCs w:val="28"/>
          <w:u w:val="single"/>
        </w:rPr>
        <w:t xml:space="preserve">                    </w:t>
      </w:r>
      <w:r>
        <w:rPr>
          <w:rFonts w:hint="eastAsia"/>
          <w:sz w:val="28"/>
          <w:szCs w:val="28"/>
        </w:rPr>
        <w:t>，抵押权人：</w:t>
      </w:r>
      <w:r>
        <w:rPr>
          <w:rFonts w:hint="eastAsia"/>
          <w:sz w:val="28"/>
          <w:szCs w:val="28"/>
          <w:u w:val="single"/>
        </w:rPr>
        <w:t xml:space="preserve">                  </w:t>
      </w:r>
      <w:r>
        <w:rPr>
          <w:rFonts w:hint="eastAsia"/>
          <w:sz w:val="28"/>
          <w:szCs w:val="28"/>
        </w:rPr>
        <w:t>，抵押登记日期：</w:t>
      </w:r>
      <w:r>
        <w:rPr>
          <w:rFonts w:hint="eastAsia"/>
          <w:sz w:val="28"/>
          <w:szCs w:val="28"/>
          <w:u w:val="single"/>
        </w:rPr>
        <w:t xml:space="preserve">              </w:t>
      </w:r>
      <w:r>
        <w:rPr>
          <w:rFonts w:hint="eastAsia"/>
          <w:sz w:val="28"/>
          <w:szCs w:val="28"/>
        </w:rPr>
        <w:t>，债务履行期限：</w:t>
      </w:r>
      <w:r>
        <w:rPr>
          <w:rFonts w:hint="eastAsia"/>
          <w:sz w:val="28"/>
          <w:szCs w:val="28"/>
          <w:u w:val="single"/>
        </w:rPr>
        <w:t xml:space="preserve">              </w:t>
      </w:r>
      <w:r>
        <w:rPr>
          <w:rFonts w:hint="eastAsia"/>
          <w:sz w:val="28"/>
          <w:szCs w:val="28"/>
        </w:rPr>
        <w:t>。</w:t>
      </w:r>
    </w:p>
    <w:p>
      <w:pPr>
        <w:spacing w:line="460" w:lineRule="exact"/>
        <w:ind w:left="559" w:leftChars="266"/>
        <w:rPr>
          <w:sz w:val="28"/>
          <w:szCs w:val="28"/>
        </w:rPr>
      </w:pPr>
      <w:r>
        <w:rPr>
          <w:rFonts w:hint="eastAsia"/>
          <w:sz w:val="28"/>
          <w:szCs w:val="28"/>
        </w:rPr>
        <w:t>3</w:t>
      </w:r>
      <w:r>
        <w:rPr>
          <w:sz w:val="28"/>
          <w:szCs w:val="28"/>
        </w:rPr>
        <w:t>.</w:t>
      </w:r>
      <w:r>
        <w:rPr>
          <w:rFonts w:hint="eastAsia"/>
        </w:rPr>
        <w:t xml:space="preserve"> </w:t>
      </w:r>
      <w:r>
        <w:rPr>
          <w:rFonts w:hint="eastAsia"/>
          <w:sz w:val="28"/>
          <w:szCs w:val="28"/>
        </w:rPr>
        <w:t>出卖人承诺于该商品房【</w:t>
      </w:r>
      <w:r>
        <w:rPr>
          <w:sz w:val="28"/>
          <w:szCs w:val="28"/>
          <w:u w:val="single"/>
        </w:rPr>
        <w:t xml:space="preserve">    </w:t>
      </w:r>
      <w:r>
        <w:rPr>
          <w:rFonts w:hint="eastAsia"/>
          <w:sz w:val="28"/>
          <w:szCs w:val="28"/>
        </w:rPr>
        <w:t xml:space="preserve">年 </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日】【不动产首次登记】</w:t>
      </w:r>
    </w:p>
    <w:p>
      <w:pPr>
        <w:spacing w:line="460" w:lineRule="exact"/>
        <w:rPr>
          <w:sz w:val="28"/>
          <w:szCs w:val="28"/>
        </w:rPr>
      </w:pPr>
      <w:r>
        <w:rPr>
          <w:rFonts w:hint="eastAsia"/>
          <w:sz w:val="28"/>
          <w:szCs w:val="28"/>
        </w:rPr>
        <w:t>前解除抵押。</w:t>
      </w:r>
    </w:p>
    <w:p>
      <w:pPr>
        <w:spacing w:line="460" w:lineRule="exact"/>
        <w:ind w:left="559" w:leftChars="266"/>
        <w:rPr>
          <w:sz w:val="28"/>
          <w:szCs w:val="28"/>
        </w:rPr>
      </w:pPr>
      <w:r>
        <w:rPr>
          <w:rFonts w:hint="eastAsia"/>
          <w:sz w:val="28"/>
          <w:szCs w:val="28"/>
        </w:rPr>
        <w:t>出卖人未按上述约定解除抵押的，按照逾期时间，分别处理（（1）</w:t>
      </w:r>
    </w:p>
    <w:p>
      <w:pPr>
        <w:spacing w:line="460" w:lineRule="exact"/>
        <w:rPr>
          <w:sz w:val="28"/>
          <w:szCs w:val="28"/>
        </w:rPr>
      </w:pPr>
      <w:r>
        <w:rPr>
          <w:rFonts w:hint="eastAsia"/>
          <w:sz w:val="28"/>
          <w:szCs w:val="28"/>
        </w:rPr>
        <w:t>和（2）不作累加）。</w:t>
      </w:r>
    </w:p>
    <w:p>
      <w:pPr>
        <w:spacing w:line="460" w:lineRule="exact"/>
        <w:ind w:left="559" w:leftChars="266"/>
        <w:rPr>
          <w:sz w:val="28"/>
          <w:szCs w:val="28"/>
        </w:rPr>
      </w:pPr>
      <w:r>
        <w:rPr>
          <w:rFonts w:hint="eastAsia"/>
          <w:sz w:val="28"/>
          <w:szCs w:val="28"/>
        </w:rPr>
        <w:t>（1）逾期在</w:t>
      </w:r>
      <w:r>
        <w:rPr>
          <w:sz w:val="28"/>
          <w:szCs w:val="28"/>
          <w:u w:val="single"/>
        </w:rPr>
        <w:t xml:space="preserve">    </w:t>
      </w:r>
      <w:r>
        <w:rPr>
          <w:rFonts w:hint="eastAsia"/>
          <w:sz w:val="28"/>
          <w:szCs w:val="28"/>
        </w:rPr>
        <w:t>日之内，自约定解除抵押的期限届满之日起至实际</w:t>
      </w:r>
    </w:p>
    <w:p>
      <w:pPr>
        <w:spacing w:line="460" w:lineRule="exact"/>
        <w:rPr>
          <w:sz w:val="28"/>
          <w:szCs w:val="28"/>
        </w:rPr>
      </w:pPr>
      <w:r>
        <w:rPr>
          <w:rFonts w:hint="eastAsia"/>
          <w:sz w:val="28"/>
          <w:szCs w:val="28"/>
        </w:rPr>
        <w:t>解除之日止，出卖人按日计算向买受人支付全部房价款的</w:t>
      </w:r>
      <w:r>
        <w:rPr>
          <w:sz w:val="28"/>
          <w:szCs w:val="28"/>
          <w:u w:val="single"/>
        </w:rPr>
        <w:t xml:space="preserve">    </w:t>
      </w:r>
      <w:r>
        <w:rPr>
          <w:rFonts w:hint="eastAsia"/>
          <w:sz w:val="28"/>
          <w:szCs w:val="28"/>
        </w:rPr>
        <w:t>%违约金。</w:t>
      </w:r>
    </w:p>
    <w:p>
      <w:pPr>
        <w:spacing w:line="460" w:lineRule="exact"/>
        <w:ind w:left="559" w:leftChars="266"/>
        <w:rPr>
          <w:sz w:val="28"/>
          <w:szCs w:val="28"/>
        </w:rPr>
      </w:pPr>
      <w:r>
        <w:rPr>
          <w:rFonts w:hint="eastAsia"/>
          <w:sz w:val="28"/>
          <w:szCs w:val="28"/>
        </w:rPr>
        <w:t>（2）逾期超过</w:t>
      </w:r>
      <w:r>
        <w:rPr>
          <w:sz w:val="28"/>
          <w:szCs w:val="28"/>
          <w:u w:val="single"/>
        </w:rPr>
        <w:t xml:space="preserve">    </w:t>
      </w:r>
      <w:r>
        <w:rPr>
          <w:rFonts w:hint="eastAsia"/>
          <w:sz w:val="28"/>
          <w:szCs w:val="28"/>
        </w:rPr>
        <w:t>日（该期限应当与本条第（1）项中的期限相同）</w:t>
      </w:r>
    </w:p>
    <w:p>
      <w:pPr>
        <w:spacing w:line="460" w:lineRule="exact"/>
        <w:rPr>
          <w:sz w:val="28"/>
          <w:szCs w:val="28"/>
        </w:rPr>
      </w:pPr>
      <w:r>
        <w:rPr>
          <w:rFonts w:hint="eastAsia"/>
          <w:sz w:val="28"/>
          <w:szCs w:val="28"/>
        </w:rPr>
        <w:t>后，买受人有权解除合同。买受人解除合同的，应当书面通知出卖人。出卖人应当自解除合同通知送达之日起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w:t>
      </w:r>
      <w:r>
        <w:rPr>
          <w:sz w:val="28"/>
          <w:szCs w:val="28"/>
          <w:u w:val="single"/>
        </w:rPr>
        <w:t xml:space="preserve">    </w:t>
      </w:r>
      <w:r>
        <w:rPr>
          <w:sz w:val="28"/>
          <w:szCs w:val="28"/>
        </w:rPr>
        <w:t>%</w:t>
      </w:r>
      <w:r>
        <w:rPr>
          <w:rFonts w:hint="eastAsia"/>
          <w:sz w:val="28"/>
          <w:szCs w:val="28"/>
        </w:rPr>
        <w:t>（不低于全国银行间同业拆借中心在买受人付款日最近一次公布的相应期限贷款市场报价利率LPR）计算给付利息；同时，出卖人按照全部房价款的</w:t>
      </w:r>
      <w:r>
        <w:rPr>
          <w:sz w:val="28"/>
          <w:szCs w:val="28"/>
          <w:u w:val="single"/>
        </w:rPr>
        <w:t xml:space="preserve">    </w:t>
      </w:r>
      <w:r>
        <w:rPr>
          <w:sz w:val="28"/>
          <w:szCs w:val="28"/>
        </w:rPr>
        <w:t>%</w:t>
      </w:r>
      <w:r>
        <w:rPr>
          <w:rFonts w:hint="eastAsia"/>
          <w:sz w:val="28"/>
          <w:szCs w:val="28"/>
        </w:rPr>
        <w:t>向买受人支付违约金。买受人不解除合同的，合同继续履行，出卖人按日计算向买受人支付全部房价款的</w:t>
      </w:r>
      <w:r>
        <w:rPr>
          <w:sz w:val="28"/>
          <w:szCs w:val="28"/>
          <w:u w:val="single"/>
        </w:rPr>
        <w:t xml:space="preserve">    </w:t>
      </w:r>
      <w:r>
        <w:rPr>
          <w:sz w:val="28"/>
          <w:szCs w:val="28"/>
        </w:rPr>
        <w:t>%</w:t>
      </w:r>
      <w:r>
        <w:rPr>
          <w:rFonts w:hint="eastAsia"/>
          <w:sz w:val="28"/>
          <w:szCs w:val="28"/>
        </w:rPr>
        <w:t>（该比例应当不低于本条第1项的比率）违约金。</w:t>
      </w:r>
    </w:p>
    <w:p>
      <w:pPr>
        <w:spacing w:line="460" w:lineRule="exact"/>
        <w:ind w:left="559" w:leftChars="266"/>
        <w:rPr>
          <w:sz w:val="28"/>
          <w:szCs w:val="28"/>
        </w:rPr>
      </w:pPr>
      <w:r>
        <w:rPr>
          <w:rFonts w:hint="eastAsia"/>
          <w:sz w:val="28"/>
          <w:szCs w:val="28"/>
        </w:rPr>
        <w:t>买受人明确知悉合同约定的抵押情况为截至合同签署之日的抵押情</w:t>
      </w:r>
    </w:p>
    <w:p>
      <w:pPr>
        <w:spacing w:line="460" w:lineRule="exact"/>
        <w:rPr>
          <w:sz w:val="28"/>
          <w:szCs w:val="28"/>
        </w:rPr>
      </w:pPr>
      <w:r>
        <w:rPr>
          <w:rFonts w:hint="eastAsia"/>
          <w:sz w:val="28"/>
          <w:szCs w:val="28"/>
        </w:rPr>
        <w:t xml:space="preserve">况。 </w:t>
      </w:r>
    </w:p>
    <w:p>
      <w:pPr>
        <w:spacing w:line="460" w:lineRule="exact"/>
        <w:ind w:firstLine="560" w:firstLineChars="200"/>
        <w:rPr>
          <w:sz w:val="28"/>
          <w:szCs w:val="28"/>
        </w:rPr>
      </w:pPr>
      <w:r>
        <w:rPr>
          <w:rFonts w:hint="eastAsia"/>
          <w:sz w:val="28"/>
          <w:szCs w:val="28"/>
        </w:rPr>
        <w:t>抵押权人同意该商品房转让的证明及关于抵押的相关约定见</w:t>
      </w:r>
      <w:r>
        <w:rPr>
          <w:rFonts w:hint="eastAsia"/>
          <w:b/>
          <w:bCs/>
          <w:sz w:val="28"/>
          <w:szCs w:val="28"/>
        </w:rPr>
        <w:t>附件三</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第五条  </w:t>
      </w:r>
      <w:r>
        <w:rPr>
          <w:rFonts w:hint="eastAsia"/>
          <w:sz w:val="28"/>
          <w:szCs w:val="28"/>
        </w:rPr>
        <w:t>房屋权利状况承诺</w:t>
      </w:r>
    </w:p>
    <w:p>
      <w:pPr>
        <w:spacing w:line="460" w:lineRule="exact"/>
        <w:ind w:firstLine="560" w:firstLineChars="200"/>
        <w:rPr>
          <w:sz w:val="28"/>
          <w:szCs w:val="28"/>
        </w:rPr>
      </w:pPr>
      <w:r>
        <w:rPr>
          <w:rFonts w:hint="eastAsia"/>
          <w:sz w:val="28"/>
          <w:szCs w:val="28"/>
        </w:rPr>
        <w:t>1.出卖人对该商品房享有合法权利；</w:t>
      </w:r>
    </w:p>
    <w:p>
      <w:pPr>
        <w:spacing w:line="460" w:lineRule="exact"/>
        <w:ind w:firstLine="560" w:firstLineChars="200"/>
        <w:rPr>
          <w:sz w:val="28"/>
          <w:szCs w:val="28"/>
        </w:rPr>
      </w:pPr>
      <w:r>
        <w:rPr>
          <w:rFonts w:hint="eastAsia"/>
          <w:sz w:val="28"/>
          <w:szCs w:val="28"/>
        </w:rPr>
        <w:t>2.该商品房没有出售给除本合同买受人以外的其他人；</w:t>
      </w:r>
    </w:p>
    <w:p>
      <w:pPr>
        <w:spacing w:line="460" w:lineRule="exact"/>
        <w:ind w:firstLine="560" w:firstLineChars="200"/>
        <w:rPr>
          <w:sz w:val="28"/>
          <w:szCs w:val="28"/>
        </w:rPr>
      </w:pPr>
      <w:r>
        <w:rPr>
          <w:sz w:val="28"/>
          <w:szCs w:val="28"/>
        </w:rPr>
        <w:t>3</w:t>
      </w:r>
      <w:r>
        <w:rPr>
          <w:rFonts w:hint="eastAsia"/>
          <w:sz w:val="28"/>
          <w:szCs w:val="28"/>
        </w:rPr>
        <w:t>.该商品房没有出售给本合同买受人后抵押给其他人；</w:t>
      </w:r>
    </w:p>
    <w:p>
      <w:pPr>
        <w:spacing w:line="460" w:lineRule="exact"/>
        <w:ind w:firstLine="560" w:firstLineChars="200"/>
        <w:rPr>
          <w:sz w:val="28"/>
          <w:szCs w:val="28"/>
        </w:rPr>
      </w:pPr>
      <w:r>
        <w:rPr>
          <w:sz w:val="28"/>
          <w:szCs w:val="28"/>
        </w:rPr>
        <w:t>4</w:t>
      </w:r>
      <w:r>
        <w:rPr>
          <w:rFonts w:hint="eastAsia"/>
          <w:sz w:val="28"/>
          <w:szCs w:val="28"/>
        </w:rPr>
        <w:t>.该商品房没有司法查封或其他限制转让的情况；</w:t>
      </w:r>
    </w:p>
    <w:p>
      <w:pPr>
        <w:spacing w:line="460" w:lineRule="exact"/>
        <w:ind w:firstLine="560" w:firstLineChars="200"/>
        <w:rPr>
          <w:sz w:val="28"/>
          <w:szCs w:val="28"/>
        </w:rPr>
      </w:pPr>
      <w:r>
        <w:rPr>
          <w:sz w:val="28"/>
          <w:szCs w:val="28"/>
        </w:rPr>
        <w:t>5</w:t>
      </w:r>
      <w:r>
        <w:rPr>
          <w:rFonts w:hint="eastAsia"/>
          <w:sz w:val="28"/>
          <w:szCs w:val="28"/>
        </w:rPr>
        <w:t>.</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sz w:val="28"/>
          <w:szCs w:val="28"/>
        </w:rPr>
        <w:t>6</w:t>
      </w:r>
      <w:r>
        <w:rPr>
          <w:rFonts w:hint="eastAsia"/>
          <w:sz w:val="28"/>
          <w:szCs w:val="28"/>
        </w:rPr>
        <w:t>.</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如该商品房权利状况与上述情况不符，导致不能完成本合同网签备案或【          】的，买受人有权解除合同。买受人解除合同的，应当书面通知出卖人。出卖人应当自解除合同通知送达之日起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日内退还买受人已付房价款（含已付贷款部分），并自买受人付款之日起，按照合同成立时一年期贷款市场报价利率</w:t>
      </w:r>
      <w:r>
        <w:rPr>
          <w:sz w:val="28"/>
          <w:szCs w:val="28"/>
        </w:rPr>
        <w:t>LPR</w:t>
      </w:r>
      <w:r>
        <w:rPr>
          <w:rFonts w:hint="eastAsia"/>
          <w:sz w:val="28"/>
          <w:szCs w:val="28"/>
        </w:rPr>
        <w:t>的</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倍（不高于四倍）支付已付房款的利息。给买受人造成损失的，买受人有权请求出卖人【将另行出售或者抵押房屋等再次处分房屋所获得溢价作为损失赔偿金】【支付</w:t>
      </w:r>
      <w:r>
        <w:rPr>
          <w:rFonts w:hint="eastAsia"/>
          <w:sz w:val="28"/>
          <w:szCs w:val="28"/>
          <w:u w:val="single"/>
        </w:rPr>
        <w:t xml:space="preserve"> </w:t>
      </w:r>
      <w:r>
        <w:rPr>
          <w:sz w:val="28"/>
          <w:szCs w:val="28"/>
          <w:u w:val="single"/>
        </w:rPr>
        <w:t xml:space="preserve">     </w:t>
      </w:r>
      <w:r>
        <w:rPr>
          <w:rFonts w:hint="eastAsia"/>
          <w:sz w:val="28"/>
          <w:szCs w:val="28"/>
        </w:rPr>
        <w:t>的赔偿金】。</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第三章  商品房价款</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第六条  </w:t>
      </w:r>
      <w:r>
        <w:rPr>
          <w:rFonts w:hint="eastAsia"/>
          <w:sz w:val="28"/>
          <w:szCs w:val="28"/>
        </w:rPr>
        <w:t>计价方式与价款</w:t>
      </w:r>
    </w:p>
    <w:p>
      <w:pPr>
        <w:autoSpaceDE w:val="0"/>
        <w:autoSpaceDN w:val="0"/>
        <w:adjustRightInd w:val="0"/>
        <w:spacing w:line="460" w:lineRule="exact"/>
        <w:ind w:firstLine="560" w:firstLineChars="200"/>
        <w:rPr>
          <w:rFonts w:ascii="宋体" w:hAnsi="宋体" w:cs="SimSun-Identity-H"/>
          <w:kern w:val="0"/>
          <w:sz w:val="28"/>
          <w:szCs w:val="28"/>
        </w:rPr>
      </w:pPr>
      <w:r>
        <w:rPr>
          <w:rFonts w:hint="eastAsia" w:ascii="宋体" w:hAnsi="宋体" w:cs="SimSun-Identity-H"/>
          <w:kern w:val="0"/>
          <w:sz w:val="28"/>
          <w:szCs w:val="28"/>
        </w:rPr>
        <w:t>该套商品房(【全装修商品房】【毛坯商品房】</w:t>
      </w:r>
      <w:r>
        <w:rPr>
          <w:rFonts w:ascii="宋体" w:hAnsi="宋体" w:cs="SimSun-Identity-H"/>
          <w:kern w:val="0"/>
          <w:sz w:val="28"/>
          <w:szCs w:val="28"/>
        </w:rPr>
        <w:t>)</w:t>
      </w:r>
      <w:r>
        <w:rPr>
          <w:rFonts w:hint="eastAsia" w:ascii="宋体" w:hAnsi="宋体" w:cs="SimSun-Identity-H"/>
          <w:kern w:val="0"/>
          <w:sz w:val="28"/>
          <w:szCs w:val="28"/>
        </w:rPr>
        <w:t>总价款为</w:t>
      </w:r>
      <w:r>
        <w:rPr>
          <w:rFonts w:hint="eastAsia" w:ascii="宋体" w:hAnsi="宋体" w:cs="SimSun-Identity-H"/>
          <w:kern w:val="0"/>
          <w:sz w:val="28"/>
          <w:szCs w:val="28"/>
          <w:u w:val="single"/>
        </w:rPr>
        <w:t xml:space="preserve">      </w:t>
      </w:r>
      <w:r>
        <w:rPr>
          <w:rFonts w:hint="eastAsia"/>
          <w:sz w:val="28"/>
          <w:szCs w:val="28"/>
        </w:rPr>
        <w:t>（币种）</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元</w:t>
      </w:r>
      <w:r>
        <w:rPr>
          <w:rFonts w:hint="eastAsia"/>
          <w:sz w:val="28"/>
          <w:szCs w:val="28"/>
        </w:rPr>
        <w:t>（大写</w:t>
      </w:r>
      <w:r>
        <w:rPr>
          <w:rFonts w:ascii="宋体" w:hAnsi="宋体" w:cs="SimSun-Identity-H"/>
          <w:kern w:val="0"/>
          <w:sz w:val="28"/>
          <w:szCs w:val="28"/>
          <w:u w:val="single"/>
        </w:rPr>
        <w:t>___________________________</w:t>
      </w:r>
      <w:r>
        <w:rPr>
          <w:rFonts w:hint="eastAsia"/>
          <w:sz w:val="28"/>
          <w:szCs w:val="28"/>
        </w:rPr>
        <w:t>元整）</w:t>
      </w:r>
      <w:r>
        <w:rPr>
          <w:rFonts w:hint="eastAsia" w:ascii="宋体" w:hAnsi="宋体" w:cs="SimSun-Identity-H"/>
          <w:kern w:val="0"/>
          <w:sz w:val="28"/>
          <w:szCs w:val="28"/>
        </w:rPr>
        <w:t>。</w:t>
      </w:r>
    </w:p>
    <w:p>
      <w:pPr>
        <w:spacing w:line="460" w:lineRule="exact"/>
        <w:ind w:firstLine="560" w:firstLineChars="200"/>
        <w:rPr>
          <w:sz w:val="28"/>
          <w:szCs w:val="28"/>
        </w:rPr>
      </w:pPr>
      <w:r>
        <w:rPr>
          <w:rFonts w:hint="eastAsia"/>
          <w:sz w:val="28"/>
          <w:szCs w:val="28"/>
        </w:rPr>
        <w:t>出卖人与买受人约定按下述第</w:t>
      </w:r>
      <w:r>
        <w:rPr>
          <w:rFonts w:hint="eastAsia"/>
          <w:sz w:val="28"/>
          <w:szCs w:val="28"/>
          <w:u w:val="single"/>
        </w:rPr>
        <w:t xml:space="preserve">      </w:t>
      </w:r>
      <w:r>
        <w:rPr>
          <w:rFonts w:hint="eastAsia"/>
          <w:sz w:val="28"/>
          <w:szCs w:val="28"/>
        </w:rPr>
        <w:t>种方式计算该商品房价款：</w:t>
      </w:r>
    </w:p>
    <w:p>
      <w:pPr>
        <w:spacing w:line="460" w:lineRule="exact"/>
        <w:ind w:firstLine="560" w:firstLineChars="200"/>
        <w:rPr>
          <w:sz w:val="28"/>
          <w:szCs w:val="28"/>
        </w:rPr>
      </w:pPr>
      <w:r>
        <w:rPr>
          <w:rFonts w:hint="eastAsia"/>
          <w:sz w:val="28"/>
          <w:szCs w:val="28"/>
        </w:rPr>
        <w:t>1.按【套】【基本单元】计算，该商品房总价款为_____________（币种）________________元（大写___________________________元整）。</w:t>
      </w:r>
    </w:p>
    <w:p>
      <w:pPr>
        <w:spacing w:line="460" w:lineRule="exact"/>
        <w:ind w:firstLine="560" w:firstLineChars="200"/>
        <w:rPr>
          <w:sz w:val="28"/>
          <w:szCs w:val="28"/>
        </w:rPr>
      </w:pPr>
      <w:r>
        <w:rPr>
          <w:rFonts w:hint="eastAsia"/>
          <w:sz w:val="28"/>
          <w:szCs w:val="28"/>
        </w:rPr>
        <w:t>2.按照套内建筑面积计算，该商品房单价为每平方米_________（币种）________元，总价款为________（币种）________________元（大写___________________________元整）。</w:t>
      </w:r>
    </w:p>
    <w:p>
      <w:pPr>
        <w:spacing w:line="460" w:lineRule="exact"/>
        <w:ind w:firstLine="560" w:firstLineChars="200"/>
        <w:rPr>
          <w:sz w:val="28"/>
          <w:szCs w:val="28"/>
        </w:rPr>
      </w:pPr>
      <w:r>
        <w:rPr>
          <w:rFonts w:hint="eastAsia"/>
          <w:sz w:val="28"/>
          <w:szCs w:val="28"/>
        </w:rPr>
        <w:t>3.按照建筑面积计算，该商品房单价为每平方米_____________（币种）________元，总价款为________（币种）________________元（大写___________________________元整）。</w:t>
      </w:r>
    </w:p>
    <w:p>
      <w:pPr>
        <w:spacing w:line="460" w:lineRule="exact"/>
        <w:ind w:firstLine="562" w:firstLineChars="200"/>
        <w:rPr>
          <w:sz w:val="28"/>
          <w:szCs w:val="28"/>
        </w:rPr>
      </w:pPr>
      <w:r>
        <w:rPr>
          <w:rFonts w:hint="eastAsia"/>
          <w:b/>
          <w:bCs/>
          <w:sz w:val="28"/>
          <w:szCs w:val="28"/>
        </w:rPr>
        <w:t xml:space="preserve">第七条  </w:t>
      </w:r>
      <w:r>
        <w:rPr>
          <w:rFonts w:hint="eastAsia"/>
          <w:sz w:val="28"/>
          <w:szCs w:val="28"/>
        </w:rPr>
        <w:t>付款方式及期限</w:t>
      </w:r>
    </w:p>
    <w:p>
      <w:pPr>
        <w:spacing w:line="460" w:lineRule="exact"/>
        <w:ind w:firstLine="560" w:firstLineChars="200"/>
        <w:rPr>
          <w:sz w:val="28"/>
          <w:szCs w:val="28"/>
        </w:rPr>
      </w:pPr>
      <w:r>
        <w:rPr>
          <w:rFonts w:hint="eastAsia"/>
          <w:sz w:val="28"/>
          <w:szCs w:val="28"/>
        </w:rPr>
        <w:t>（一）</w:t>
      </w:r>
      <w:bookmarkStart w:id="1772" w:name="_Hlk161150986"/>
      <w:r>
        <w:rPr>
          <w:rFonts w:hint="eastAsia"/>
          <w:sz w:val="28"/>
          <w:szCs w:val="28"/>
        </w:rPr>
        <w:t>出售该商品房的房价款应当进入商品房预售资金监管账户，按照《武汉市新建商品房预售资金监管办法》进行监管。</w:t>
      </w:r>
    </w:p>
    <w:bookmarkEnd w:id="1772"/>
    <w:p>
      <w:pPr>
        <w:spacing w:line="460" w:lineRule="exact"/>
        <w:ind w:firstLine="560" w:firstLineChars="200"/>
        <w:rPr>
          <w:sz w:val="28"/>
          <w:szCs w:val="28"/>
        </w:rPr>
      </w:pPr>
      <w:r>
        <w:rPr>
          <w:rFonts w:hint="eastAsia"/>
          <w:sz w:val="28"/>
          <w:szCs w:val="28"/>
        </w:rPr>
        <w:t>该商品房的预售资金监管机构为__________________________，预售监管账户开户行为</w:t>
      </w:r>
      <w:r>
        <w:rPr>
          <w:rFonts w:hint="eastAsia"/>
          <w:sz w:val="28"/>
          <w:szCs w:val="28"/>
          <w:u w:val="single"/>
        </w:rPr>
        <w:t xml:space="preserve">                 </w:t>
      </w:r>
      <w:r>
        <w:rPr>
          <w:rFonts w:hint="eastAsia"/>
          <w:sz w:val="28"/>
          <w:szCs w:val="28"/>
        </w:rPr>
        <w:t>，账户名称为</w:t>
      </w:r>
      <w:r>
        <w:rPr>
          <w:rFonts w:hint="eastAsia"/>
          <w:sz w:val="28"/>
          <w:szCs w:val="28"/>
          <w:u w:val="single"/>
        </w:rPr>
        <w:t xml:space="preserve">                        </w:t>
      </w:r>
      <w:r>
        <w:rPr>
          <w:rFonts w:hint="eastAsia"/>
          <w:sz w:val="28"/>
          <w:szCs w:val="28"/>
        </w:rPr>
        <w:t>，账号为</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《武汉市新建商品房预售资金监管协议》主要内容见</w:t>
      </w:r>
      <w:r>
        <w:rPr>
          <w:rFonts w:hint="eastAsia"/>
          <w:b/>
          <w:bCs/>
          <w:sz w:val="28"/>
          <w:szCs w:val="28"/>
        </w:rPr>
        <w:t>附件四</w:t>
      </w:r>
      <w:r>
        <w:rPr>
          <w:rFonts w:hint="eastAsia"/>
          <w:sz w:val="28"/>
          <w:szCs w:val="28"/>
        </w:rPr>
        <w:t>。</w:t>
      </w:r>
    </w:p>
    <w:p>
      <w:pPr>
        <w:spacing w:line="460" w:lineRule="exact"/>
        <w:ind w:firstLine="560" w:firstLineChars="200"/>
        <w:rPr>
          <w:sz w:val="28"/>
          <w:szCs w:val="28"/>
        </w:rPr>
      </w:pPr>
      <w:r>
        <w:rPr>
          <w:rFonts w:hint="eastAsia"/>
          <w:sz w:val="28"/>
          <w:szCs w:val="28"/>
        </w:rPr>
        <w:t>（二）买受人采取下列第</w:t>
      </w:r>
      <w:r>
        <w:rPr>
          <w:rFonts w:hint="eastAsia"/>
          <w:sz w:val="28"/>
          <w:szCs w:val="28"/>
          <w:u w:val="single"/>
        </w:rPr>
        <w:t xml:space="preserve">    </w:t>
      </w:r>
      <w:r>
        <w:rPr>
          <w:rFonts w:hint="eastAsia"/>
          <w:sz w:val="28"/>
          <w:szCs w:val="28"/>
        </w:rPr>
        <w:t>种方式付款：</w:t>
      </w:r>
    </w:p>
    <w:p>
      <w:pPr>
        <w:spacing w:line="460" w:lineRule="exact"/>
        <w:ind w:firstLine="560" w:firstLineChars="200"/>
        <w:rPr>
          <w:sz w:val="28"/>
          <w:szCs w:val="28"/>
        </w:rPr>
      </w:pPr>
      <w:r>
        <w:rPr>
          <w:rFonts w:hint="eastAsia"/>
          <w:sz w:val="28"/>
          <w:szCs w:val="28"/>
        </w:rPr>
        <w:t>1.一次性付款。买受人应当在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日前支付该商品房全部价款。</w:t>
      </w:r>
    </w:p>
    <w:p>
      <w:pPr>
        <w:spacing w:line="460" w:lineRule="exact"/>
        <w:ind w:firstLine="560" w:firstLineChars="200"/>
        <w:rPr>
          <w:sz w:val="28"/>
          <w:szCs w:val="28"/>
        </w:rPr>
      </w:pPr>
      <w:r>
        <w:rPr>
          <w:rFonts w:hint="eastAsia"/>
          <w:sz w:val="28"/>
          <w:szCs w:val="28"/>
        </w:rPr>
        <w:t>2.分期付款。买受人应当在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日前分</w:t>
      </w:r>
      <w:r>
        <w:rPr>
          <w:rFonts w:hint="eastAsia"/>
          <w:sz w:val="28"/>
          <w:szCs w:val="28"/>
          <w:u w:val="single"/>
        </w:rPr>
        <w:t xml:space="preserve">    </w:t>
      </w:r>
      <w:r>
        <w:rPr>
          <w:rFonts w:hint="eastAsia"/>
          <w:sz w:val="28"/>
          <w:szCs w:val="28"/>
        </w:rPr>
        <w:t>期支付该商品房全部价款。</w:t>
      </w:r>
    </w:p>
    <w:p>
      <w:pPr>
        <w:spacing w:line="460" w:lineRule="exact"/>
        <w:ind w:firstLine="560" w:firstLineChars="200"/>
        <w:rPr>
          <w:sz w:val="28"/>
          <w:szCs w:val="28"/>
        </w:rPr>
      </w:pPr>
      <w:r>
        <w:rPr>
          <w:rFonts w:hint="eastAsia"/>
          <w:sz w:val="28"/>
          <w:szCs w:val="28"/>
        </w:rPr>
        <w:t>（1）第一期房价款_______（币种）______元（大写____________元整）应当于</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p>
      <w:pPr>
        <w:spacing w:line="460" w:lineRule="exact"/>
        <w:ind w:firstLine="560" w:firstLineChars="200"/>
        <w:rPr>
          <w:sz w:val="28"/>
          <w:szCs w:val="28"/>
        </w:rPr>
      </w:pPr>
      <w:bookmarkStart w:id="1773" w:name="_Hlk154129662"/>
      <w:r>
        <w:rPr>
          <w:rFonts w:hint="eastAsia"/>
          <w:sz w:val="28"/>
          <w:szCs w:val="28"/>
        </w:rPr>
        <w:t>（2）第二期房价款____（币种）______元（大写_____________元整）应当于</w:t>
      </w:r>
      <w:r>
        <w:rPr>
          <w:sz w:val="28"/>
          <w:szCs w:val="28"/>
          <w:u w:val="single"/>
        </w:rPr>
        <w:t xml:space="preserve">   </w:t>
      </w:r>
      <w:r>
        <w:rPr>
          <w:rFonts w:hint="eastAsia"/>
          <w:sz w:val="28"/>
          <w:szCs w:val="28"/>
        </w:rPr>
        <w:t xml:space="preserve"> 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bookmarkEnd w:id="1773"/>
    <w:p>
      <w:pPr>
        <w:spacing w:line="460" w:lineRule="exact"/>
        <w:ind w:firstLine="560" w:firstLineChars="200"/>
        <w:rPr>
          <w:sz w:val="28"/>
          <w:szCs w:val="28"/>
        </w:rPr>
      </w:pPr>
      <w:r>
        <w:rPr>
          <w:rFonts w:hint="eastAsia"/>
          <w:sz w:val="28"/>
          <w:szCs w:val="28"/>
        </w:rPr>
        <w:t>（</w:t>
      </w:r>
      <w:r>
        <w:rPr>
          <w:sz w:val="28"/>
          <w:szCs w:val="28"/>
        </w:rPr>
        <w:t>3</w:t>
      </w:r>
      <w:r>
        <w:rPr>
          <w:rFonts w:hint="eastAsia"/>
          <w:sz w:val="28"/>
          <w:szCs w:val="28"/>
        </w:rPr>
        <w:t>）第三期房价款____（币种）______元（大写_____________元整）应当于</w:t>
      </w:r>
      <w:r>
        <w:rPr>
          <w:sz w:val="28"/>
          <w:szCs w:val="28"/>
          <w:u w:val="single"/>
        </w:rPr>
        <w:t xml:space="preserve">   </w:t>
      </w:r>
      <w:r>
        <w:rPr>
          <w:rFonts w:hint="eastAsia"/>
          <w:sz w:val="28"/>
          <w:szCs w:val="28"/>
        </w:rPr>
        <w:t xml:space="preserve"> 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p>
      <w:pPr>
        <w:spacing w:line="460" w:lineRule="exact"/>
        <w:ind w:firstLine="560" w:firstLineChars="200"/>
        <w:rPr>
          <w:sz w:val="28"/>
          <w:szCs w:val="28"/>
        </w:rPr>
      </w:pPr>
      <w:r>
        <w:rPr>
          <w:rFonts w:hint="eastAsia"/>
          <w:sz w:val="28"/>
          <w:szCs w:val="28"/>
        </w:rPr>
        <w:t>（</w:t>
      </w:r>
      <w:r>
        <w:rPr>
          <w:sz w:val="28"/>
          <w:szCs w:val="28"/>
        </w:rPr>
        <w:t>4</w:t>
      </w:r>
      <w:r>
        <w:rPr>
          <w:rFonts w:hint="eastAsia"/>
          <w:sz w:val="28"/>
          <w:szCs w:val="28"/>
        </w:rPr>
        <w:t>）______________________________________________________。</w:t>
      </w:r>
    </w:p>
    <w:p>
      <w:pPr>
        <w:spacing w:line="460" w:lineRule="exact"/>
        <w:ind w:firstLine="560" w:firstLineChars="200"/>
        <w:rPr>
          <w:sz w:val="28"/>
          <w:szCs w:val="28"/>
        </w:rPr>
      </w:pPr>
      <w:r>
        <w:rPr>
          <w:rFonts w:hint="eastAsia"/>
          <w:sz w:val="28"/>
          <w:szCs w:val="28"/>
        </w:rPr>
        <w:t>3.首付加贷款方式付款：【商业贷款】【公积金贷款】【商业和公积金组合贷款】【</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（1）首付房价款【一次性】【分</w:t>
      </w:r>
      <w:r>
        <w:rPr>
          <w:sz w:val="28"/>
          <w:szCs w:val="28"/>
          <w:u w:val="single"/>
        </w:rPr>
        <w:t xml:space="preserve">   </w:t>
      </w:r>
      <w:r>
        <w:rPr>
          <w:rFonts w:hint="eastAsia"/>
          <w:sz w:val="28"/>
          <w:szCs w:val="28"/>
          <w:u w:val="single"/>
        </w:rPr>
        <w:t xml:space="preserve"> </w:t>
      </w:r>
      <w:r>
        <w:rPr>
          <w:rFonts w:hint="eastAsia"/>
          <w:sz w:val="28"/>
          <w:szCs w:val="28"/>
        </w:rPr>
        <w:t>期】支付，买受人应当在</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年</w:t>
      </w:r>
      <w:r>
        <w:rPr>
          <w:sz w:val="28"/>
          <w:szCs w:val="28"/>
          <w:u w:val="single"/>
        </w:rPr>
        <w:t xml:space="preserve"> </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日前支付首付房价款_________（币种）________元（大写______________________元整），占该商品房全部价款的_____%。</w:t>
      </w:r>
    </w:p>
    <w:p>
      <w:pPr>
        <w:spacing w:line="460" w:lineRule="exact"/>
        <w:ind w:firstLine="560" w:firstLineChars="200"/>
        <w:rPr>
          <w:sz w:val="28"/>
          <w:szCs w:val="28"/>
        </w:rPr>
      </w:pPr>
      <w:r>
        <w:rPr>
          <w:rFonts w:hint="eastAsia"/>
          <w:sz w:val="28"/>
          <w:szCs w:val="28"/>
        </w:rPr>
        <w:t>一期首付房价款</w:t>
      </w:r>
      <w:r>
        <w:rPr>
          <w:sz w:val="28"/>
          <w:szCs w:val="28"/>
        </w:rPr>
        <w:t>_________</w:t>
      </w:r>
      <w:r>
        <w:rPr>
          <w:rFonts w:hint="eastAsia"/>
          <w:sz w:val="28"/>
          <w:szCs w:val="28"/>
        </w:rPr>
        <w:t>（币种）</w:t>
      </w:r>
      <w:r>
        <w:rPr>
          <w:sz w:val="28"/>
          <w:szCs w:val="28"/>
        </w:rPr>
        <w:t>________</w:t>
      </w:r>
      <w:r>
        <w:rPr>
          <w:rFonts w:hint="eastAsia"/>
          <w:sz w:val="28"/>
          <w:szCs w:val="28"/>
        </w:rPr>
        <w:t>元（大写</w:t>
      </w:r>
      <w:r>
        <w:rPr>
          <w:sz w:val="28"/>
          <w:szCs w:val="28"/>
        </w:rPr>
        <w:t>______________________</w:t>
      </w:r>
      <w:r>
        <w:rPr>
          <w:rFonts w:hint="eastAsia"/>
          <w:sz w:val="28"/>
          <w:szCs w:val="28"/>
        </w:rPr>
        <w:t>元整）应当于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w:t>
      </w:r>
    </w:p>
    <w:p>
      <w:pPr>
        <w:spacing w:line="460" w:lineRule="exact"/>
        <w:ind w:firstLine="560" w:firstLineChars="200"/>
        <w:rPr>
          <w:sz w:val="28"/>
          <w:szCs w:val="28"/>
        </w:rPr>
      </w:pPr>
      <w:r>
        <w:rPr>
          <w:rFonts w:hint="eastAsia"/>
          <w:sz w:val="28"/>
          <w:szCs w:val="28"/>
        </w:rPr>
        <w:t>二期首付房价款</w:t>
      </w:r>
      <w:r>
        <w:rPr>
          <w:sz w:val="28"/>
          <w:szCs w:val="28"/>
        </w:rPr>
        <w:t>_________</w:t>
      </w:r>
      <w:r>
        <w:rPr>
          <w:rFonts w:hint="eastAsia"/>
          <w:sz w:val="28"/>
          <w:szCs w:val="28"/>
        </w:rPr>
        <w:t>（币种）</w:t>
      </w:r>
      <w:r>
        <w:rPr>
          <w:sz w:val="28"/>
          <w:szCs w:val="28"/>
        </w:rPr>
        <w:t>________</w:t>
      </w:r>
      <w:r>
        <w:rPr>
          <w:rFonts w:hint="eastAsia"/>
          <w:sz w:val="28"/>
          <w:szCs w:val="28"/>
        </w:rPr>
        <w:t>元（大写</w:t>
      </w:r>
      <w:r>
        <w:rPr>
          <w:sz w:val="28"/>
          <w:szCs w:val="28"/>
        </w:rPr>
        <w:t>______________________</w:t>
      </w:r>
      <w:r>
        <w:rPr>
          <w:rFonts w:hint="eastAsia"/>
          <w:sz w:val="28"/>
          <w:szCs w:val="28"/>
        </w:rPr>
        <w:t>元整）应当于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w:t>
      </w:r>
    </w:p>
    <w:p>
      <w:pPr>
        <w:spacing w:line="460" w:lineRule="exact"/>
        <w:ind w:firstLine="560" w:firstLineChars="200"/>
        <w:rPr>
          <w:sz w:val="28"/>
          <w:szCs w:val="28"/>
          <w:u w:val="single"/>
        </w:rPr>
      </w:pP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u w:val="single"/>
        </w:rPr>
      </w:pPr>
      <w:r>
        <w:rPr>
          <w:rFonts w:hint="eastAsia"/>
          <w:sz w:val="28"/>
          <w:szCs w:val="28"/>
        </w:rPr>
        <w:t>（</w:t>
      </w:r>
      <w:r>
        <w:rPr>
          <w:sz w:val="28"/>
          <w:szCs w:val="28"/>
        </w:rPr>
        <w:t>2</w:t>
      </w:r>
      <w:r>
        <w:rPr>
          <w:rFonts w:hint="eastAsia"/>
          <w:sz w:val="28"/>
          <w:szCs w:val="28"/>
        </w:rPr>
        <w:t>）</w:t>
      </w:r>
      <w:r>
        <w:rPr>
          <w:sz w:val="28"/>
          <w:szCs w:val="28"/>
        </w:rPr>
        <w:t>余款</w:t>
      </w:r>
      <w:r>
        <w:rPr>
          <w:rFonts w:hint="eastAsia"/>
          <w:sz w:val="28"/>
          <w:szCs w:val="28"/>
        </w:rPr>
        <w:t>_________（币种）________元（大写___________________元整）</w:t>
      </w:r>
      <w:bookmarkStart w:id="1774" w:name="_Hlk156552336"/>
      <w:bookmarkStart w:id="1775" w:name="_Hlk138858194"/>
      <w:bookmarkStart w:id="1776" w:name="_Hlk150242353"/>
      <w:r>
        <w:rPr>
          <w:rFonts w:hint="eastAsia"/>
          <w:sz w:val="28"/>
          <w:szCs w:val="28"/>
        </w:rPr>
        <w:t>由买受人申请贷款支付。买受人</w:t>
      </w:r>
      <w:bookmarkEnd w:id="1774"/>
      <w:r>
        <w:rPr>
          <w:rFonts w:hint="eastAsia"/>
          <w:sz w:val="28"/>
          <w:szCs w:val="28"/>
        </w:rPr>
        <w:t>应当于</w:t>
      </w:r>
      <w:r>
        <w:rPr>
          <w:rFonts w:hint="eastAsia"/>
          <w:sz w:val="28"/>
          <w:szCs w:val="28"/>
          <w:u w:val="single"/>
        </w:rPr>
        <w:t xml:space="preserve"> </w:t>
      </w:r>
      <w:r>
        <w:rPr>
          <w:sz w:val="28"/>
          <w:szCs w:val="28"/>
          <w:u w:val="single"/>
        </w:rPr>
        <w:t xml:space="preserve">    </w:t>
      </w:r>
      <w:r>
        <w:rPr>
          <w:rFonts w:hint="eastAsia"/>
          <w:sz w:val="28"/>
          <w:szCs w:val="28"/>
        </w:rPr>
        <w:t>年</w:t>
      </w:r>
      <w:r>
        <w:rPr>
          <w:rFonts w:hint="eastAsia"/>
          <w:sz w:val="28"/>
          <w:szCs w:val="28"/>
          <w:u w:val="single"/>
        </w:rPr>
        <w:t xml:space="preserve"> </w:t>
      </w:r>
      <w:r>
        <w:rPr>
          <w:sz w:val="28"/>
          <w:szCs w:val="28"/>
          <w:u w:val="single"/>
        </w:rPr>
        <w:t xml:space="preserve">    </w:t>
      </w:r>
      <w:r>
        <w:rPr>
          <w:rFonts w:hint="eastAsia"/>
          <w:sz w:val="28"/>
          <w:szCs w:val="28"/>
        </w:rPr>
        <w:t>月</w:t>
      </w:r>
      <w:r>
        <w:rPr>
          <w:rFonts w:hint="eastAsia"/>
          <w:sz w:val="28"/>
          <w:szCs w:val="28"/>
          <w:u w:val="single"/>
        </w:rPr>
        <w:t xml:space="preserve"> </w:t>
      </w:r>
      <w:r>
        <w:rPr>
          <w:sz w:val="28"/>
          <w:szCs w:val="28"/>
          <w:u w:val="single"/>
        </w:rPr>
        <w:t xml:space="preserve">   </w:t>
      </w:r>
      <w:r>
        <w:rPr>
          <w:rFonts w:hint="eastAsia"/>
          <w:sz w:val="28"/>
          <w:szCs w:val="28"/>
        </w:rPr>
        <w:t>日前向贷款机构提交贷款申请材料，办理贷款审批手续。</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日前贷款没有发放或者发放的贷款不足以支付余款的，按照下列的约定处理：</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w:t>
      </w:r>
      <w:bookmarkEnd w:id="1775"/>
    </w:p>
    <w:bookmarkEnd w:id="1776"/>
    <w:p>
      <w:pPr>
        <w:spacing w:line="460" w:lineRule="exact"/>
        <w:ind w:firstLine="560" w:firstLineChars="200"/>
        <w:rPr>
          <w:sz w:val="28"/>
          <w:szCs w:val="28"/>
        </w:rPr>
      </w:pPr>
      <w:r>
        <w:rPr>
          <w:rFonts w:hint="eastAsia"/>
          <w:sz w:val="28"/>
          <w:szCs w:val="28"/>
        </w:rPr>
        <w:t>4.其他方式：</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该商品房价款的计价方式、总价款、付款方式及期限的具体约定见</w:t>
      </w:r>
      <w:r>
        <w:rPr>
          <w:rFonts w:hint="eastAsia"/>
          <w:b/>
          <w:bCs/>
          <w:sz w:val="28"/>
          <w:szCs w:val="28"/>
        </w:rPr>
        <w:t>附件五</w:t>
      </w:r>
      <w:r>
        <w:rPr>
          <w:rFonts w:hint="eastAsia"/>
          <w:sz w:val="28"/>
          <w:szCs w:val="28"/>
        </w:rPr>
        <w:t>。</w:t>
      </w:r>
    </w:p>
    <w:p>
      <w:pPr>
        <w:spacing w:line="460" w:lineRule="exact"/>
        <w:ind w:firstLine="560" w:firstLineChars="200"/>
        <w:rPr>
          <w:sz w:val="28"/>
          <w:szCs w:val="28"/>
        </w:rPr>
      </w:pPr>
      <w:r>
        <w:rPr>
          <w:rFonts w:hint="eastAsia"/>
          <w:sz w:val="28"/>
          <w:szCs w:val="28"/>
        </w:rPr>
        <w:t>（三）签订本合同前，买受人已向出卖人支付用于预订该商品房的定金等</w:t>
      </w:r>
      <w:bookmarkStart w:id="1777" w:name="_Hlk133569215"/>
      <w:r>
        <w:rPr>
          <w:sz w:val="28"/>
          <w:szCs w:val="28"/>
          <w:u w:val="single"/>
        </w:rPr>
        <w:t xml:space="preserve">      </w:t>
      </w:r>
      <w:r>
        <w:rPr>
          <w:rFonts w:hint="eastAsia"/>
          <w:sz w:val="28"/>
          <w:szCs w:val="28"/>
        </w:rPr>
        <w:t>（币种）</w:t>
      </w:r>
      <w:r>
        <w:rPr>
          <w:sz w:val="28"/>
          <w:szCs w:val="28"/>
          <w:u w:val="single"/>
        </w:rPr>
        <w:t>________</w:t>
      </w:r>
      <w:r>
        <w:rPr>
          <w:rFonts w:hint="eastAsia"/>
          <w:sz w:val="28"/>
          <w:szCs w:val="28"/>
        </w:rPr>
        <w:t>元（大写</w:t>
      </w:r>
      <w:r>
        <w:rPr>
          <w:sz w:val="28"/>
          <w:szCs w:val="28"/>
          <w:u w:val="single"/>
        </w:rPr>
        <w:t>_____________________</w:t>
      </w:r>
      <w:r>
        <w:rPr>
          <w:rFonts w:hint="eastAsia"/>
          <w:sz w:val="28"/>
          <w:szCs w:val="28"/>
        </w:rPr>
        <w:t>元整）</w:t>
      </w:r>
      <w:bookmarkEnd w:id="1777"/>
      <w:r>
        <w:rPr>
          <w:rFonts w:hint="eastAsia"/>
          <w:sz w:val="28"/>
          <w:szCs w:val="28"/>
        </w:rPr>
        <w:t>，于本合同签订时抵作商品房价款。</w:t>
      </w:r>
    </w:p>
    <w:p>
      <w:pPr>
        <w:spacing w:line="460" w:lineRule="exact"/>
        <w:ind w:firstLine="562" w:firstLineChars="200"/>
        <w:rPr>
          <w:sz w:val="28"/>
          <w:szCs w:val="28"/>
        </w:rPr>
      </w:pPr>
      <w:r>
        <w:rPr>
          <w:rFonts w:hint="eastAsia"/>
          <w:b/>
          <w:bCs/>
          <w:sz w:val="28"/>
          <w:szCs w:val="28"/>
        </w:rPr>
        <w:t xml:space="preserve">第八条  </w:t>
      </w:r>
      <w:r>
        <w:rPr>
          <w:rFonts w:hint="eastAsia"/>
          <w:sz w:val="28"/>
          <w:szCs w:val="28"/>
        </w:rPr>
        <w:t>逾期付款责任</w:t>
      </w:r>
    </w:p>
    <w:p>
      <w:pPr>
        <w:spacing w:line="460" w:lineRule="exact"/>
        <w:ind w:firstLine="560" w:firstLineChars="200"/>
        <w:rPr>
          <w:sz w:val="28"/>
          <w:szCs w:val="28"/>
        </w:rPr>
      </w:pPr>
      <w:r>
        <w:rPr>
          <w:rFonts w:hint="eastAsia"/>
          <w:sz w:val="28"/>
          <w:szCs w:val="28"/>
        </w:rPr>
        <w:t>除不可抗力外，买受人未按照约定时间付款的，双方同意按照下列第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1.按照逾期时间，分别处理（（1）和（2）不作累加）。</w:t>
      </w:r>
    </w:p>
    <w:p>
      <w:pPr>
        <w:spacing w:line="460" w:lineRule="exact"/>
        <w:ind w:firstLine="560" w:firstLineChars="200"/>
        <w:rPr>
          <w:sz w:val="28"/>
          <w:szCs w:val="28"/>
        </w:rPr>
      </w:pPr>
      <w:r>
        <w:rPr>
          <w:rFonts w:hint="eastAsia"/>
          <w:sz w:val="28"/>
          <w:szCs w:val="28"/>
        </w:rPr>
        <w:t>（1）逾期在</w:t>
      </w:r>
      <w:r>
        <w:rPr>
          <w:rFonts w:hint="eastAsia"/>
          <w:sz w:val="28"/>
          <w:szCs w:val="28"/>
          <w:u w:val="single"/>
        </w:rPr>
        <w:t xml:space="preserve">     </w:t>
      </w:r>
      <w:r>
        <w:rPr>
          <w:rFonts w:hint="eastAsia"/>
          <w:sz w:val="28"/>
          <w:szCs w:val="28"/>
        </w:rPr>
        <w:t>日之内，买受人按日计算向出卖人支付逾期应付款万分之</w:t>
      </w:r>
      <w:r>
        <w:rPr>
          <w:rFonts w:hint="eastAsia"/>
          <w:sz w:val="28"/>
          <w:szCs w:val="28"/>
          <w:u w:val="single"/>
        </w:rPr>
        <w:t xml:space="preserve">     </w:t>
      </w:r>
      <w:r>
        <w:rPr>
          <w:rFonts w:hint="eastAsia"/>
          <w:sz w:val="28"/>
          <w:szCs w:val="28"/>
        </w:rPr>
        <w:t>的违约金。</w:t>
      </w:r>
    </w:p>
    <w:p>
      <w:pPr>
        <w:spacing w:line="460" w:lineRule="exact"/>
        <w:ind w:firstLine="560" w:firstLineChars="200"/>
        <w:rPr>
          <w:sz w:val="28"/>
          <w:szCs w:val="28"/>
        </w:rPr>
      </w:pPr>
      <w:r>
        <w:rPr>
          <w:rFonts w:hint="eastAsia"/>
          <w:sz w:val="28"/>
          <w:szCs w:val="28"/>
        </w:rPr>
        <w:t>（2）逾期超过</w:t>
      </w:r>
      <w:r>
        <w:rPr>
          <w:rFonts w:hint="eastAsia"/>
          <w:sz w:val="28"/>
          <w:szCs w:val="28"/>
          <w:u w:val="single"/>
        </w:rPr>
        <w:t xml:space="preserve">    </w:t>
      </w:r>
      <w:r>
        <w:rPr>
          <w:rFonts w:hint="eastAsia"/>
          <w:sz w:val="28"/>
          <w:szCs w:val="28"/>
        </w:rPr>
        <w:t>日（该期限应当与本条第（1）项中的期限相同）后，出卖人有权解除合同。出卖人解除合同的，应当书面通知买受人。买受人应当自解除合同通知送达之日起</w:t>
      </w:r>
      <w:r>
        <w:rPr>
          <w:rFonts w:hint="eastAsia"/>
          <w:sz w:val="28"/>
          <w:szCs w:val="28"/>
          <w:u w:val="single"/>
        </w:rPr>
        <w:t xml:space="preserve">   </w:t>
      </w:r>
      <w:r>
        <w:rPr>
          <w:rFonts w:hint="eastAsia"/>
          <w:sz w:val="28"/>
          <w:szCs w:val="28"/>
        </w:rPr>
        <w:t>日内按照累计应付款的</w:t>
      </w:r>
      <w:r>
        <w:rPr>
          <w:rFonts w:hint="eastAsia"/>
          <w:sz w:val="28"/>
          <w:szCs w:val="28"/>
          <w:u w:val="single"/>
        </w:rPr>
        <w:t xml:space="preserve">   </w:t>
      </w:r>
      <w:r>
        <w:rPr>
          <w:rFonts w:hint="eastAsia"/>
          <w:sz w:val="28"/>
          <w:szCs w:val="28"/>
        </w:rPr>
        <w:t>%向出卖人支付违约金，同时，出卖人退还买受人已付房价款（含已付贷款部分）。</w:t>
      </w:r>
    </w:p>
    <w:p>
      <w:pPr>
        <w:spacing w:line="460" w:lineRule="exact"/>
        <w:ind w:firstLine="560" w:firstLineChars="200"/>
        <w:rPr>
          <w:sz w:val="28"/>
          <w:szCs w:val="28"/>
        </w:rPr>
      </w:pPr>
      <w:r>
        <w:rPr>
          <w:rFonts w:hint="eastAsia"/>
          <w:sz w:val="28"/>
          <w:szCs w:val="28"/>
        </w:rPr>
        <w:t>出卖人不解除合同的，买受人按日计算向出卖人支付逾期应付款万分之</w:t>
      </w:r>
      <w:r>
        <w:rPr>
          <w:rFonts w:hint="eastAsia"/>
          <w:sz w:val="28"/>
          <w:szCs w:val="28"/>
          <w:u w:val="single"/>
        </w:rPr>
        <w:t xml:space="preserve">     </w:t>
      </w:r>
      <w:r>
        <w:rPr>
          <w:rFonts w:hint="eastAsia"/>
          <w:sz w:val="28"/>
          <w:szCs w:val="28"/>
        </w:rPr>
        <w:t>（该比率不低于第（1）项中的比率）的违约金。</w:t>
      </w:r>
    </w:p>
    <w:p>
      <w:pPr>
        <w:spacing w:line="460" w:lineRule="exact"/>
        <w:ind w:firstLine="560" w:firstLineChars="200"/>
        <w:rPr>
          <w:sz w:val="28"/>
          <w:szCs w:val="28"/>
        </w:rPr>
      </w:pPr>
      <w:r>
        <w:rPr>
          <w:rFonts w:hint="eastAsia"/>
          <w:sz w:val="28"/>
          <w:szCs w:val="28"/>
        </w:rPr>
        <w:t>本条所称逾期应付款是指依照第七条及附件五约定的到期应付款与该期实际已付款的差额；采取分期付款的，按照相应的分期应付款与该期的实际已付款的差额确定。</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第四章  商品房交付条件与交付手续</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第九条</w:t>
      </w:r>
      <w:r>
        <w:rPr>
          <w:rFonts w:hint="eastAsia"/>
          <w:sz w:val="28"/>
          <w:szCs w:val="28"/>
        </w:rPr>
        <w:t xml:space="preserve">  商品房交付条件</w:t>
      </w:r>
    </w:p>
    <w:p>
      <w:pPr>
        <w:spacing w:line="460" w:lineRule="exact"/>
        <w:ind w:firstLine="560" w:firstLineChars="200"/>
        <w:rPr>
          <w:sz w:val="28"/>
          <w:szCs w:val="28"/>
        </w:rPr>
      </w:pPr>
      <w:r>
        <w:rPr>
          <w:rFonts w:hint="eastAsia"/>
          <w:sz w:val="28"/>
          <w:szCs w:val="28"/>
        </w:rPr>
        <w:t>该商品房交付时应当符合下列第1、2、3、</w:t>
      </w:r>
      <w:r>
        <w:rPr>
          <w:rFonts w:hint="eastAsia"/>
          <w:sz w:val="28"/>
          <w:szCs w:val="28"/>
          <w:u w:val="single"/>
        </w:rPr>
        <w:t xml:space="preserve">   </w:t>
      </w:r>
      <w:r>
        <w:rPr>
          <w:rFonts w:hint="eastAsia"/>
          <w:sz w:val="28"/>
          <w:szCs w:val="28"/>
        </w:rPr>
        <w:t>、</w:t>
      </w:r>
      <w:r>
        <w:rPr>
          <w:rFonts w:hint="eastAsia"/>
          <w:sz w:val="28"/>
          <w:szCs w:val="28"/>
          <w:u w:val="single"/>
        </w:rPr>
        <w:t xml:space="preserve">   </w:t>
      </w:r>
      <w:r>
        <w:rPr>
          <w:rFonts w:hint="eastAsia"/>
          <w:sz w:val="28"/>
          <w:szCs w:val="28"/>
        </w:rPr>
        <w:t>项所列条件（可多选）：</w:t>
      </w:r>
    </w:p>
    <w:p>
      <w:pPr>
        <w:spacing w:line="460" w:lineRule="exact"/>
        <w:ind w:firstLine="560" w:firstLineChars="200"/>
        <w:rPr>
          <w:sz w:val="28"/>
          <w:szCs w:val="28"/>
        </w:rPr>
      </w:pPr>
      <w:r>
        <w:rPr>
          <w:rFonts w:hint="eastAsia"/>
          <w:sz w:val="28"/>
          <w:szCs w:val="28"/>
        </w:rPr>
        <w:t>1.该商品房已取得建设工程竣工验收备案证明文件；</w:t>
      </w:r>
    </w:p>
    <w:p>
      <w:pPr>
        <w:spacing w:line="460" w:lineRule="exact"/>
        <w:ind w:firstLine="560" w:firstLineChars="200"/>
        <w:rPr>
          <w:sz w:val="28"/>
          <w:szCs w:val="28"/>
        </w:rPr>
      </w:pPr>
      <w:r>
        <w:rPr>
          <w:rFonts w:hint="eastAsia"/>
          <w:sz w:val="28"/>
          <w:szCs w:val="28"/>
        </w:rPr>
        <w:t>2.该商品房已取得房产测绘报告；</w:t>
      </w:r>
    </w:p>
    <w:p>
      <w:pPr>
        <w:spacing w:line="460" w:lineRule="exact"/>
        <w:ind w:firstLine="560" w:firstLineChars="200"/>
        <w:rPr>
          <w:sz w:val="28"/>
          <w:szCs w:val="28"/>
        </w:rPr>
      </w:pPr>
      <w:r>
        <w:rPr>
          <w:sz w:val="28"/>
          <w:szCs w:val="28"/>
        </w:rPr>
        <w:t>3.</w:t>
      </w:r>
      <w:r>
        <w:rPr>
          <w:rFonts w:hint="eastAsia"/>
          <w:sz w:val="28"/>
          <w:szCs w:val="28"/>
        </w:rPr>
        <w:t>该商品房已完成不动产首次登记；</w:t>
      </w:r>
    </w:p>
    <w:p>
      <w:pPr>
        <w:spacing w:line="460" w:lineRule="exact"/>
        <w:ind w:firstLine="560" w:firstLineChars="200"/>
        <w:rPr>
          <w:sz w:val="28"/>
          <w:szCs w:val="28"/>
        </w:rPr>
      </w:pPr>
      <w:r>
        <w:rPr>
          <w:rFonts w:hint="eastAsia"/>
          <w:sz w:val="28"/>
          <w:szCs w:val="28"/>
        </w:rPr>
        <w:t>4.</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该商品房为住宅的，出卖人还需提供</w:t>
      </w:r>
      <w:r>
        <w:rPr>
          <w:rFonts w:hint="eastAsia" w:ascii="宋体" w:hAnsi="宋体"/>
          <w:spacing w:val="-16"/>
          <w:sz w:val="28"/>
          <w:szCs w:val="28"/>
        </w:rPr>
        <w:t>《住宅质量合格证》</w:t>
      </w:r>
      <w:r>
        <w:rPr>
          <w:rFonts w:hint="eastAsia"/>
          <w:sz w:val="28"/>
          <w:szCs w:val="28"/>
        </w:rPr>
        <w:t>《住宅使用说明书》《住宅质量保证书》。</w:t>
      </w:r>
    </w:p>
    <w:p>
      <w:pPr>
        <w:spacing w:line="460" w:lineRule="exact"/>
        <w:ind w:firstLine="562" w:firstLineChars="200"/>
        <w:rPr>
          <w:sz w:val="28"/>
          <w:szCs w:val="28"/>
        </w:rPr>
      </w:pPr>
      <w:r>
        <w:rPr>
          <w:rFonts w:hint="eastAsia"/>
          <w:b/>
          <w:bCs/>
          <w:sz w:val="28"/>
          <w:szCs w:val="28"/>
        </w:rPr>
        <w:t>第十条</w:t>
      </w:r>
      <w:r>
        <w:rPr>
          <w:rFonts w:hint="eastAsia"/>
          <w:sz w:val="28"/>
          <w:szCs w:val="28"/>
        </w:rPr>
        <w:t xml:space="preserve">  商品房相关设施设备交付条件</w:t>
      </w:r>
    </w:p>
    <w:p>
      <w:pPr>
        <w:spacing w:line="460" w:lineRule="exact"/>
        <w:ind w:firstLine="560" w:firstLineChars="200"/>
        <w:rPr>
          <w:sz w:val="28"/>
          <w:szCs w:val="28"/>
        </w:rPr>
      </w:pPr>
      <w:r>
        <w:rPr>
          <w:rFonts w:hint="eastAsia"/>
          <w:sz w:val="28"/>
          <w:szCs w:val="28"/>
        </w:rPr>
        <w:t>（一）基础设施设备</w:t>
      </w:r>
    </w:p>
    <w:p>
      <w:pPr>
        <w:spacing w:line="460" w:lineRule="exact"/>
        <w:ind w:firstLine="560" w:firstLineChars="200"/>
        <w:rPr>
          <w:sz w:val="28"/>
          <w:szCs w:val="28"/>
        </w:rPr>
      </w:pPr>
      <w:r>
        <w:rPr>
          <w:rFonts w:hint="eastAsia"/>
          <w:sz w:val="28"/>
          <w:szCs w:val="28"/>
        </w:rPr>
        <w:t>1.供水、排水：交付时供水、排水配套设施齐全，并与城市公共供水、排水管网连接。使用自建设施供水的，供水的水质符合国家规定的饮用水卫生标准，</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2.供电：交付时纳入城市供电网络并正式供电，</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3.燃气：【交付时完成室内燃气管道的敷设，并与城市燃气管网连接，保证燃气供应】【该商品房不开通燃气】</w:t>
      </w:r>
      <w:bookmarkStart w:id="1778" w:name="_Hlk164347186"/>
      <w:r>
        <w:rPr>
          <w:rFonts w:hint="eastAsia"/>
          <w:sz w:val="28"/>
          <w:szCs w:val="28"/>
        </w:rPr>
        <w:t>【              】</w:t>
      </w:r>
      <w:bookmarkEnd w:id="1778"/>
      <w:r>
        <w:rPr>
          <w:rFonts w:hint="eastAsia"/>
          <w:sz w:val="28"/>
          <w:szCs w:val="28"/>
        </w:rPr>
        <w:t>；</w:t>
      </w:r>
    </w:p>
    <w:p>
      <w:pPr>
        <w:spacing w:line="460" w:lineRule="exact"/>
        <w:ind w:firstLine="560" w:firstLineChars="200"/>
        <w:rPr>
          <w:sz w:val="28"/>
          <w:szCs w:val="28"/>
        </w:rPr>
      </w:pPr>
      <w:r>
        <w:rPr>
          <w:rFonts w:hint="eastAsia"/>
          <w:sz w:val="28"/>
          <w:szCs w:val="28"/>
        </w:rPr>
        <w:t>4.电话通信：</w:t>
      </w:r>
      <w:bookmarkStart w:id="1779" w:name="_Hlk164347225"/>
      <w:r>
        <w:rPr>
          <w:rFonts w:hint="eastAsia"/>
          <w:sz w:val="28"/>
          <w:szCs w:val="28"/>
        </w:rPr>
        <w:t>【交付时线路敷设到户】</w:t>
      </w:r>
      <w:bookmarkEnd w:id="1779"/>
      <w:r>
        <w:rPr>
          <w:rFonts w:hint="eastAsia"/>
          <w:sz w:val="28"/>
          <w:szCs w:val="28"/>
        </w:rPr>
        <w:t>【              】；</w:t>
      </w:r>
    </w:p>
    <w:p>
      <w:pPr>
        <w:spacing w:line="460" w:lineRule="exact"/>
        <w:ind w:firstLine="560" w:firstLineChars="200"/>
        <w:rPr>
          <w:sz w:val="28"/>
          <w:szCs w:val="28"/>
        </w:rPr>
      </w:pPr>
      <w:r>
        <w:rPr>
          <w:rFonts w:hint="eastAsia"/>
          <w:sz w:val="28"/>
          <w:szCs w:val="28"/>
        </w:rPr>
        <w:t>5.有线电视：【交付时线路敷设到户】【              】；</w:t>
      </w:r>
    </w:p>
    <w:p>
      <w:pPr>
        <w:spacing w:line="460" w:lineRule="exact"/>
        <w:ind w:firstLine="560" w:firstLineChars="200"/>
        <w:rPr>
          <w:sz w:val="28"/>
          <w:szCs w:val="28"/>
        </w:rPr>
      </w:pPr>
      <w:r>
        <w:rPr>
          <w:rFonts w:hint="eastAsia"/>
          <w:sz w:val="28"/>
          <w:szCs w:val="28"/>
        </w:rPr>
        <w:t>6.宽带网络：【交付时线路敷设到户】【              】。</w:t>
      </w:r>
    </w:p>
    <w:p>
      <w:pPr>
        <w:spacing w:line="460" w:lineRule="exact"/>
        <w:ind w:firstLine="560" w:firstLineChars="200"/>
        <w:rPr>
          <w:sz w:val="28"/>
          <w:szCs w:val="28"/>
        </w:rPr>
      </w:pPr>
      <w:r>
        <w:rPr>
          <w:rFonts w:hint="eastAsia"/>
          <w:sz w:val="28"/>
          <w:szCs w:val="28"/>
        </w:rPr>
        <w:t>以上第1、2项由出卖人负责办理开通手续并承担相关费用；第3、4、5、6项需要买受人自行办理开通手续。</w:t>
      </w:r>
    </w:p>
    <w:p>
      <w:pPr>
        <w:spacing w:line="460" w:lineRule="exact"/>
        <w:ind w:firstLine="560" w:firstLineChars="200"/>
        <w:rPr>
          <w:sz w:val="28"/>
          <w:szCs w:val="28"/>
        </w:rPr>
      </w:pPr>
      <w:r>
        <w:rPr>
          <w:rFonts w:hint="eastAsia"/>
          <w:sz w:val="28"/>
          <w:szCs w:val="28"/>
        </w:rPr>
        <w:t>如果在约定期限内基础设施设备未达到交付使用条件，双方同意按照下列第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（1）以上设施中第1、2、3项在约定交付日未达到交付条件的，出卖人按照本合同第十三条的约定承担逾期交付责任。</w:t>
      </w:r>
    </w:p>
    <w:p>
      <w:pPr>
        <w:spacing w:line="460" w:lineRule="exact"/>
        <w:ind w:firstLine="560" w:firstLineChars="200"/>
        <w:rPr>
          <w:sz w:val="28"/>
          <w:szCs w:val="28"/>
        </w:rPr>
      </w:pPr>
      <w:r>
        <w:rPr>
          <w:rFonts w:hint="eastAsia"/>
          <w:sz w:val="28"/>
          <w:szCs w:val="28"/>
        </w:rPr>
        <w:t>第4项未按时达到交付使用条件的，出卖人按日向买受人支付</w:t>
      </w:r>
      <w:r>
        <w:rPr>
          <w:rFonts w:hint="eastAsia"/>
          <w:sz w:val="28"/>
          <w:szCs w:val="28"/>
          <w:u w:val="single"/>
        </w:rPr>
        <w:t xml:space="preserve">    </w:t>
      </w:r>
      <w:r>
        <w:rPr>
          <w:rFonts w:hint="eastAsia"/>
          <w:sz w:val="28"/>
          <w:szCs w:val="28"/>
        </w:rPr>
        <w:t>元的违约金；第5项未按时达到交付使用条件的，出卖人按日向买受人支付</w:t>
      </w:r>
      <w:r>
        <w:rPr>
          <w:rFonts w:hint="eastAsia"/>
          <w:sz w:val="28"/>
          <w:szCs w:val="28"/>
          <w:u w:val="single"/>
        </w:rPr>
        <w:t xml:space="preserve">     </w:t>
      </w:r>
      <w:r>
        <w:rPr>
          <w:rFonts w:hint="eastAsia"/>
          <w:sz w:val="28"/>
          <w:szCs w:val="28"/>
        </w:rPr>
        <w:t>元的违约金；第6项未按时达到交付使用条件的，出卖人按日向买受人支付</w:t>
      </w:r>
      <w:r>
        <w:rPr>
          <w:rFonts w:hint="eastAsia"/>
          <w:sz w:val="28"/>
          <w:szCs w:val="28"/>
          <w:u w:val="single"/>
        </w:rPr>
        <w:t xml:space="preserve">     </w:t>
      </w:r>
      <w:r>
        <w:rPr>
          <w:rFonts w:hint="eastAsia"/>
          <w:sz w:val="28"/>
          <w:szCs w:val="28"/>
        </w:rPr>
        <w:t>元的违约金。出卖人采取措施保证相关设施于约定交付日后</w:t>
      </w:r>
      <w:r>
        <w:rPr>
          <w:rFonts w:hint="eastAsia"/>
          <w:sz w:val="28"/>
          <w:szCs w:val="28"/>
          <w:u w:val="single"/>
        </w:rPr>
        <w:t xml:space="preserve">     </w:t>
      </w:r>
      <w:r>
        <w:rPr>
          <w:rFonts w:hint="eastAsia"/>
          <w:sz w:val="28"/>
          <w:szCs w:val="28"/>
        </w:rPr>
        <w:t>日之内达到交付使用条件。</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（二）公共服务及其他配套设施（以建设工程规划许可为准）</w:t>
      </w:r>
    </w:p>
    <w:p>
      <w:pPr>
        <w:spacing w:line="460" w:lineRule="exact"/>
        <w:ind w:firstLine="560" w:firstLineChars="200"/>
        <w:rPr>
          <w:sz w:val="28"/>
          <w:szCs w:val="28"/>
        </w:rPr>
      </w:pPr>
      <w:r>
        <w:rPr>
          <w:rFonts w:hint="eastAsia"/>
          <w:sz w:val="28"/>
          <w:szCs w:val="28"/>
        </w:rPr>
        <w:t>1.小区内绿地率：</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2.小区内非市政道路：</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3.规划的车位、车库：</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4.物业服务用房：</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5.医疗卫生机构：</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6.幼儿园：</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7.学校：</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8.生活垃圾分类设施：</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9.</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10.</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以上设施未达到上述条件的，双方同意按照以下方式处理：</w:t>
      </w:r>
    </w:p>
    <w:p>
      <w:pPr>
        <w:spacing w:line="460" w:lineRule="exact"/>
        <w:ind w:firstLine="560" w:firstLineChars="200"/>
        <w:rPr>
          <w:sz w:val="28"/>
          <w:szCs w:val="28"/>
        </w:rPr>
      </w:pPr>
      <w:r>
        <w:rPr>
          <w:rFonts w:hint="eastAsia"/>
          <w:sz w:val="28"/>
          <w:szCs w:val="28"/>
        </w:rPr>
        <w:t>1.小区内绿地率未达到上述约定条件的，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2.小区内非市政道路未达到上述约定条件的，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3.规划的车位、车库未达到上述约定条件的，</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4.物业服务用房未达到上述约定条件的，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5.其他设施未达到上述约定条件的，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关于本项目内相关设施设备的具体约定见</w:t>
      </w:r>
      <w:r>
        <w:rPr>
          <w:rFonts w:hint="eastAsia"/>
          <w:b/>
          <w:bCs/>
          <w:sz w:val="28"/>
          <w:szCs w:val="28"/>
        </w:rPr>
        <w:t>附件六</w:t>
      </w:r>
      <w:r>
        <w:rPr>
          <w:rFonts w:hint="eastAsia"/>
          <w:sz w:val="28"/>
          <w:szCs w:val="28"/>
        </w:rPr>
        <w:t>。</w:t>
      </w:r>
    </w:p>
    <w:p>
      <w:pPr>
        <w:spacing w:line="460" w:lineRule="exact"/>
        <w:ind w:firstLine="562" w:firstLineChars="200"/>
        <w:rPr>
          <w:sz w:val="28"/>
          <w:szCs w:val="28"/>
        </w:rPr>
      </w:pPr>
      <w:r>
        <w:rPr>
          <w:rFonts w:hint="eastAsia"/>
          <w:b/>
          <w:bCs/>
          <w:sz w:val="28"/>
          <w:szCs w:val="28"/>
        </w:rPr>
        <w:t>第十一条</w:t>
      </w:r>
      <w:r>
        <w:rPr>
          <w:rFonts w:hint="eastAsia"/>
          <w:sz w:val="28"/>
          <w:szCs w:val="28"/>
        </w:rPr>
        <w:t xml:space="preserve">  交付时间和手续</w:t>
      </w:r>
    </w:p>
    <w:p>
      <w:pPr>
        <w:spacing w:line="460" w:lineRule="exact"/>
        <w:ind w:firstLine="560" w:firstLineChars="200"/>
        <w:rPr>
          <w:sz w:val="28"/>
          <w:szCs w:val="28"/>
        </w:rPr>
      </w:pPr>
      <w:r>
        <w:rPr>
          <w:rFonts w:hint="eastAsia"/>
          <w:sz w:val="28"/>
          <w:szCs w:val="28"/>
        </w:rPr>
        <w:t>（一）出卖人应当在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日前向买受人交付该商品房。</w:t>
      </w:r>
    </w:p>
    <w:p>
      <w:pPr>
        <w:spacing w:line="460" w:lineRule="exact"/>
        <w:ind w:firstLine="560" w:firstLineChars="200"/>
        <w:rPr>
          <w:sz w:val="28"/>
          <w:szCs w:val="28"/>
        </w:rPr>
      </w:pPr>
      <w:r>
        <w:rPr>
          <w:rFonts w:hint="eastAsia"/>
          <w:sz w:val="28"/>
          <w:szCs w:val="28"/>
        </w:rPr>
        <w:t>（二）该商品房达到第九条、第十条约定的交付条件后，出卖人应当在交付日期届满前</w:t>
      </w:r>
      <w:r>
        <w:rPr>
          <w:rFonts w:hint="eastAsia"/>
          <w:sz w:val="28"/>
          <w:szCs w:val="28"/>
          <w:u w:val="single"/>
        </w:rPr>
        <w:t xml:space="preserve">     </w:t>
      </w:r>
      <w:r>
        <w:rPr>
          <w:rFonts w:hint="eastAsia"/>
          <w:sz w:val="28"/>
          <w:szCs w:val="28"/>
        </w:rPr>
        <w:t>日将查验房屋的时间、办理交付手续的时间地点以及应当携带的证件材料的通知书面送达买受人。买受人未收到交付通知书的，以本合同约定的交付日期届满之日为办理交付手续的时间，以该商品房所在地为办理交付手续的地点。</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交付该商品房时，出卖人应当出示满足第九条约定的证明文件。出卖人不出示证明文件或者出示的证明文件不齐全，不能满足第九条约定条件的，买受人有权拒绝接收，由此产生的逾期交付责任由出卖人承担，并按照第十三条处理。</w:t>
      </w:r>
    </w:p>
    <w:p>
      <w:pPr>
        <w:spacing w:line="460" w:lineRule="exact"/>
        <w:ind w:firstLine="560" w:firstLineChars="200"/>
        <w:rPr>
          <w:sz w:val="28"/>
          <w:szCs w:val="28"/>
        </w:rPr>
      </w:pPr>
      <w:r>
        <w:rPr>
          <w:rFonts w:hint="eastAsia"/>
          <w:sz w:val="28"/>
          <w:szCs w:val="28"/>
        </w:rPr>
        <w:t>（三）查验房屋</w:t>
      </w:r>
    </w:p>
    <w:p>
      <w:pPr>
        <w:spacing w:line="460" w:lineRule="exact"/>
        <w:ind w:firstLine="560" w:firstLineChars="200"/>
        <w:rPr>
          <w:sz w:val="28"/>
          <w:szCs w:val="28"/>
        </w:rPr>
      </w:pPr>
      <w:r>
        <w:rPr>
          <w:rFonts w:hint="eastAsia"/>
          <w:sz w:val="28"/>
          <w:szCs w:val="28"/>
        </w:rPr>
        <w:t>1.交付该商品房时，买受人有权在办理交付手续前对该商品房进行查验，出卖人不得以缴纳相关税费或者签署物业管理文件作为买受人查验和办理交付手续的前提条件。</w:t>
      </w:r>
    </w:p>
    <w:p>
      <w:pPr>
        <w:spacing w:line="460" w:lineRule="exact"/>
        <w:ind w:firstLine="560" w:firstLineChars="200"/>
        <w:rPr>
          <w:sz w:val="28"/>
          <w:szCs w:val="28"/>
        </w:rPr>
      </w:pPr>
      <w:r>
        <w:rPr>
          <w:rFonts w:hint="eastAsia"/>
          <w:sz w:val="28"/>
          <w:szCs w:val="28"/>
        </w:rPr>
        <w:t>2.买受人查验的该商品房存在下列除地基基础和主体结构外的其他质量问题的，由出卖人按照有关工程和产品质量规范、标准自查验次日起____日内负责修复，并承担修复费用，出卖人不履行保修义务的，买受人可以自行或委托他人进行维修，维修费用及维修期间造成的其他损失由出卖人承担。</w:t>
      </w:r>
    </w:p>
    <w:p>
      <w:pPr>
        <w:spacing w:line="460" w:lineRule="exact"/>
        <w:ind w:firstLine="560" w:firstLineChars="200"/>
        <w:rPr>
          <w:sz w:val="28"/>
          <w:szCs w:val="28"/>
        </w:rPr>
      </w:pPr>
      <w:r>
        <w:rPr>
          <w:rFonts w:hint="eastAsia"/>
          <w:sz w:val="28"/>
          <w:szCs w:val="28"/>
        </w:rPr>
        <w:t>（1）屋面、墙面、地面渗漏或开裂等；</w:t>
      </w:r>
    </w:p>
    <w:p>
      <w:pPr>
        <w:spacing w:line="460" w:lineRule="exact"/>
        <w:ind w:firstLine="560" w:firstLineChars="200"/>
        <w:rPr>
          <w:sz w:val="28"/>
          <w:szCs w:val="28"/>
        </w:rPr>
      </w:pPr>
      <w:r>
        <w:rPr>
          <w:rFonts w:hint="eastAsia"/>
          <w:sz w:val="28"/>
          <w:szCs w:val="28"/>
        </w:rPr>
        <w:t>（2）管道堵塞；</w:t>
      </w:r>
    </w:p>
    <w:p>
      <w:pPr>
        <w:spacing w:line="460" w:lineRule="exact"/>
        <w:ind w:firstLine="560" w:firstLineChars="200"/>
        <w:rPr>
          <w:sz w:val="28"/>
          <w:szCs w:val="28"/>
        </w:rPr>
      </w:pPr>
      <w:r>
        <w:rPr>
          <w:rFonts w:hint="eastAsia"/>
          <w:sz w:val="28"/>
          <w:szCs w:val="28"/>
        </w:rPr>
        <w:t>（3）门窗翘裂、五金件损坏；</w:t>
      </w:r>
    </w:p>
    <w:p>
      <w:pPr>
        <w:spacing w:line="460" w:lineRule="exact"/>
        <w:ind w:firstLine="560" w:firstLineChars="200"/>
        <w:rPr>
          <w:sz w:val="28"/>
          <w:szCs w:val="28"/>
        </w:rPr>
      </w:pPr>
      <w:r>
        <w:rPr>
          <w:rFonts w:hint="eastAsia"/>
          <w:sz w:val="28"/>
          <w:szCs w:val="28"/>
        </w:rPr>
        <w:t>（4）灯具、电器等电气设备不能正常使用；</w:t>
      </w:r>
    </w:p>
    <w:p>
      <w:pPr>
        <w:spacing w:line="460" w:lineRule="exact"/>
        <w:ind w:firstLine="560" w:firstLineChars="200"/>
        <w:rPr>
          <w:sz w:val="28"/>
          <w:szCs w:val="28"/>
        </w:rPr>
      </w:pPr>
      <w:r>
        <w:rPr>
          <w:rFonts w:hint="eastAsia"/>
          <w:sz w:val="28"/>
          <w:szCs w:val="28"/>
        </w:rPr>
        <w:t>（5）</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3.查验该商品房后，双方应当签署商品房交接单。由于买受人原因导致该商品房未能按期交付的，双方同意按照以下方式处理：</w:t>
      </w:r>
    </w:p>
    <w:p>
      <w:pPr>
        <w:spacing w:line="460" w:lineRule="exact"/>
        <w:ind w:firstLine="560" w:firstLineChars="200"/>
        <w:rPr>
          <w:sz w:val="28"/>
          <w:szCs w:val="28"/>
        </w:rPr>
      </w:pPr>
      <w:r>
        <w:rPr>
          <w:rFonts w:hint="eastAsia"/>
          <w:sz w:val="28"/>
          <w:szCs w:val="28"/>
        </w:rPr>
        <w:t>（1）</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2" w:firstLineChars="200"/>
        <w:rPr>
          <w:rFonts w:ascii="宋体" w:hAnsi="宋体"/>
          <w:sz w:val="28"/>
          <w:szCs w:val="28"/>
        </w:rPr>
      </w:pPr>
      <w:r>
        <w:rPr>
          <w:rFonts w:hint="eastAsia" w:ascii="宋体" w:hAnsi="宋体"/>
          <w:b/>
          <w:bCs/>
          <w:sz w:val="28"/>
          <w:szCs w:val="28"/>
        </w:rPr>
        <w:t>第十二条</w:t>
      </w:r>
      <w:r>
        <w:rPr>
          <w:rFonts w:ascii="宋体" w:hAnsi="宋体"/>
          <w:sz w:val="28"/>
          <w:szCs w:val="28"/>
        </w:rPr>
        <w:t xml:space="preserve"> </w:t>
      </w:r>
      <w:r>
        <w:rPr>
          <w:rFonts w:hint="eastAsia" w:ascii="宋体" w:hAnsi="宋体"/>
          <w:sz w:val="28"/>
          <w:szCs w:val="28"/>
        </w:rPr>
        <w:t xml:space="preserve"> 关于首期住宅专项维修资金交存的约定</w:t>
      </w:r>
      <w:r>
        <w:rPr>
          <w:rFonts w:ascii="宋体" w:hAnsi="宋体"/>
          <w:sz w:val="28"/>
          <w:szCs w:val="28"/>
        </w:rPr>
        <w:t xml:space="preserve">  </w:t>
      </w:r>
    </w:p>
    <w:p>
      <w:pPr>
        <w:spacing w:line="460" w:lineRule="exact"/>
        <w:ind w:firstLine="560" w:firstLineChars="200"/>
        <w:rPr>
          <w:rFonts w:ascii="宋体" w:hAnsi="宋体"/>
          <w:sz w:val="28"/>
          <w:szCs w:val="28"/>
        </w:rPr>
      </w:pPr>
      <w:r>
        <w:rPr>
          <w:rFonts w:hint="eastAsia" w:ascii="宋体" w:hAnsi="宋体"/>
          <w:sz w:val="28"/>
          <w:szCs w:val="28"/>
        </w:rPr>
        <w:t>所购商品房为住宅（含住宅小区内的非住宅或者结构与之相连的非住宅）的，买受人在办理房屋交付使用手续前，应当持《武汉市住宅专项维修资金交存通知书》到指定的维修资金交存窗口或专户管理银行所属营业网点进行交存，凭已交存首期住宅专项维修资金的专用票据办理房屋交付使用手续。</w:t>
      </w:r>
    </w:p>
    <w:p>
      <w:pPr>
        <w:spacing w:line="460" w:lineRule="exact"/>
        <w:ind w:firstLine="560" w:firstLineChars="200"/>
        <w:rPr>
          <w:rFonts w:ascii="宋体" w:hAnsi="宋体"/>
          <w:b/>
          <w:bCs/>
          <w:sz w:val="28"/>
          <w:szCs w:val="28"/>
        </w:rPr>
      </w:pPr>
      <w:r>
        <w:rPr>
          <w:rFonts w:hint="eastAsia" w:ascii="宋体" w:hAnsi="宋体"/>
          <w:sz w:val="28"/>
          <w:szCs w:val="28"/>
        </w:rPr>
        <w:t>买受人未按规定将首期住宅专项维修资金交存至专户管理银行的，出卖人不得将房屋交付给买受人，由此产生的延期交房责任由买受人承担。出卖人已作为业主交存过首期住宅专项维修资金的，买受人应当向出卖人支付该住宅专项维修资金。</w:t>
      </w:r>
    </w:p>
    <w:p>
      <w:pPr>
        <w:spacing w:line="460" w:lineRule="exact"/>
        <w:ind w:firstLine="562" w:firstLineChars="200"/>
        <w:rPr>
          <w:sz w:val="28"/>
          <w:szCs w:val="28"/>
        </w:rPr>
      </w:pPr>
      <w:r>
        <w:rPr>
          <w:rFonts w:hint="eastAsia"/>
          <w:b/>
          <w:bCs/>
          <w:sz w:val="28"/>
          <w:szCs w:val="28"/>
        </w:rPr>
        <w:t>第十三条</w:t>
      </w:r>
      <w:r>
        <w:rPr>
          <w:rFonts w:hint="eastAsia"/>
          <w:sz w:val="28"/>
          <w:szCs w:val="28"/>
        </w:rPr>
        <w:t xml:space="preserve">  逾期交付责任</w:t>
      </w:r>
    </w:p>
    <w:p>
      <w:pPr>
        <w:spacing w:line="460" w:lineRule="exact"/>
        <w:ind w:firstLine="560" w:firstLineChars="200"/>
        <w:rPr>
          <w:sz w:val="28"/>
          <w:szCs w:val="28"/>
        </w:rPr>
      </w:pPr>
      <w:r>
        <w:rPr>
          <w:rFonts w:hint="eastAsia"/>
          <w:sz w:val="28"/>
          <w:szCs w:val="28"/>
        </w:rPr>
        <w:t>除不可抗力外，出卖人未按照第十一条约定的时间将该商品房交付买受人的，双方同意按照下列第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1.按照逾期时间，分别处理（（1）和（2）不作累加）。</w:t>
      </w:r>
    </w:p>
    <w:p>
      <w:pPr>
        <w:spacing w:line="460" w:lineRule="exact"/>
        <w:ind w:firstLine="560" w:firstLineChars="200"/>
        <w:rPr>
          <w:sz w:val="28"/>
          <w:szCs w:val="28"/>
        </w:rPr>
      </w:pPr>
      <w:r>
        <w:rPr>
          <w:rFonts w:hint="eastAsia"/>
          <w:sz w:val="28"/>
          <w:szCs w:val="28"/>
        </w:rPr>
        <w:t>（1）逾期在</w:t>
      </w:r>
      <w:r>
        <w:rPr>
          <w:rFonts w:hint="eastAsia"/>
          <w:sz w:val="28"/>
          <w:szCs w:val="28"/>
          <w:u w:val="single"/>
        </w:rPr>
        <w:t xml:space="preserve">    </w:t>
      </w:r>
      <w:r>
        <w:rPr>
          <w:rFonts w:hint="eastAsia"/>
          <w:sz w:val="28"/>
          <w:szCs w:val="28"/>
        </w:rPr>
        <w:t>日之内（该期限应当不多于第八条第1（1）项中的期限），自第十一条约定的交付期限届满之次日起至实际交付之日止，出卖人按日计算向买受人支付全部房价款万分之</w:t>
      </w:r>
      <w:r>
        <w:rPr>
          <w:rFonts w:hint="eastAsia"/>
          <w:sz w:val="28"/>
          <w:szCs w:val="28"/>
          <w:u w:val="single"/>
        </w:rPr>
        <w:t xml:space="preserve">    </w:t>
      </w:r>
      <w:r>
        <w:rPr>
          <w:rFonts w:hint="eastAsia"/>
          <w:sz w:val="28"/>
          <w:szCs w:val="28"/>
        </w:rPr>
        <w:t>的违约金（该违约金比率应当不低于第八条第1（1）项中的比率）。</w:t>
      </w:r>
    </w:p>
    <w:p>
      <w:pPr>
        <w:spacing w:line="460" w:lineRule="exact"/>
        <w:ind w:firstLine="560" w:firstLineChars="200"/>
        <w:rPr>
          <w:sz w:val="28"/>
          <w:szCs w:val="28"/>
        </w:rPr>
      </w:pPr>
      <w:r>
        <w:rPr>
          <w:rFonts w:hint="eastAsia"/>
          <w:sz w:val="28"/>
          <w:szCs w:val="28"/>
        </w:rPr>
        <w:t>（2）逾期超过</w:t>
      </w:r>
      <w:r>
        <w:rPr>
          <w:rFonts w:hint="eastAsia"/>
          <w:sz w:val="28"/>
          <w:szCs w:val="28"/>
          <w:u w:val="single"/>
        </w:rPr>
        <w:t xml:space="preserve">    </w:t>
      </w:r>
      <w:r>
        <w:rPr>
          <w:rFonts w:hint="eastAsia"/>
          <w:sz w:val="28"/>
          <w:szCs w:val="28"/>
        </w:rPr>
        <w:t>日（该期限应当与本条第（1）项中的期限相同）后，买受人有权解除合同。买受人解除合同的，应当书面通知出卖人。出卖人应当自解除合同通知送达之日起</w:t>
      </w:r>
      <w:r>
        <w:rPr>
          <w:sz w:val="28"/>
          <w:szCs w:val="28"/>
        </w:rPr>
        <w:t>9</w:t>
      </w:r>
      <w:r>
        <w:rPr>
          <w:rFonts w:hint="eastAsia"/>
          <w:sz w:val="28"/>
          <w:szCs w:val="28"/>
        </w:rPr>
        <w:t>0日内退还买受人已付房价款（含已付贷款部分），并自买受人付款之日起，按照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%（不低于全国银行间同业拆借中心在买受人付款日最近一次公布的相应期限贷款市场报价利率LPR）计算给付利息；同时，出卖人按照全部房价款的</w:t>
      </w:r>
      <w:r>
        <w:rPr>
          <w:rFonts w:hint="eastAsia"/>
          <w:sz w:val="28"/>
          <w:szCs w:val="28"/>
          <w:u w:val="single"/>
        </w:rPr>
        <w:t xml:space="preserve">    </w:t>
      </w:r>
      <w:r>
        <w:rPr>
          <w:rFonts w:hint="eastAsia"/>
          <w:sz w:val="28"/>
          <w:szCs w:val="28"/>
        </w:rPr>
        <w:t>%向买受人支付违约金。</w:t>
      </w:r>
    </w:p>
    <w:p>
      <w:pPr>
        <w:spacing w:line="460" w:lineRule="exact"/>
        <w:ind w:firstLine="560" w:firstLineChars="200"/>
        <w:rPr>
          <w:sz w:val="28"/>
          <w:szCs w:val="28"/>
        </w:rPr>
      </w:pPr>
      <w:r>
        <w:rPr>
          <w:rFonts w:hint="eastAsia"/>
          <w:sz w:val="28"/>
          <w:szCs w:val="28"/>
        </w:rPr>
        <w:t>买受人不解除合同的，合同继续履行，出卖人按日计算向买受人支付全部房价款万分之</w:t>
      </w:r>
      <w:r>
        <w:rPr>
          <w:rFonts w:hint="eastAsia"/>
          <w:sz w:val="28"/>
          <w:szCs w:val="28"/>
          <w:u w:val="single"/>
        </w:rPr>
        <w:t xml:space="preserve">    </w:t>
      </w:r>
      <w:r>
        <w:rPr>
          <w:rFonts w:hint="eastAsia"/>
          <w:sz w:val="28"/>
          <w:szCs w:val="28"/>
        </w:rPr>
        <w:t>（该比率应当不低于本条第1（1）项中的比率）的违约金。</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 xml:space="preserve"> </w:t>
      </w:r>
    </w:p>
    <w:p>
      <w:pPr>
        <w:spacing w:line="460" w:lineRule="exact"/>
        <w:jc w:val="center"/>
        <w:rPr>
          <w:rFonts w:ascii="黑体" w:hAnsi="黑体" w:eastAsia="黑体"/>
          <w:sz w:val="32"/>
          <w:szCs w:val="28"/>
        </w:rPr>
      </w:pPr>
      <w:r>
        <w:rPr>
          <w:rFonts w:hint="eastAsia" w:ascii="黑体" w:hAnsi="黑体" w:eastAsia="黑体"/>
          <w:sz w:val="32"/>
          <w:szCs w:val="28"/>
        </w:rPr>
        <w:t>第五章  面积差异处理方式</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第十四条</w:t>
      </w:r>
      <w:r>
        <w:rPr>
          <w:rFonts w:hint="eastAsia"/>
          <w:sz w:val="28"/>
          <w:szCs w:val="28"/>
        </w:rPr>
        <w:t xml:space="preserve">  面积差异处理</w:t>
      </w:r>
    </w:p>
    <w:p>
      <w:pPr>
        <w:spacing w:line="460" w:lineRule="exact"/>
        <w:ind w:firstLine="560" w:firstLineChars="200"/>
        <w:rPr>
          <w:sz w:val="28"/>
          <w:szCs w:val="28"/>
        </w:rPr>
      </w:pPr>
      <w:r>
        <w:rPr>
          <w:rFonts w:hint="eastAsia"/>
          <w:sz w:val="28"/>
          <w:szCs w:val="28"/>
        </w:rPr>
        <w:t>该商品房交付时，出卖人应当向买受人出示房产测绘报告，并向买受人提供该商品房的面积实测数据（以下简称实测面积）。实测面积与第三条载明的预测面积发生误差的，双方同意按照第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1.根据第六条按照套内建筑面积计价的约定，双方同意按照下列原则处理：</w:t>
      </w:r>
    </w:p>
    <w:p>
      <w:pPr>
        <w:spacing w:line="460" w:lineRule="exact"/>
        <w:ind w:firstLine="560" w:firstLineChars="200"/>
        <w:rPr>
          <w:sz w:val="28"/>
          <w:szCs w:val="28"/>
        </w:rPr>
      </w:pPr>
      <w:r>
        <w:rPr>
          <w:rFonts w:hint="eastAsia"/>
          <w:sz w:val="28"/>
          <w:szCs w:val="28"/>
        </w:rPr>
        <w:t>（1）套内建筑面积误差比绝对值在3%以内（含3%）的，据实结算房价款；</w:t>
      </w:r>
    </w:p>
    <w:p>
      <w:pPr>
        <w:spacing w:line="460" w:lineRule="exact"/>
        <w:ind w:firstLine="560" w:firstLineChars="200"/>
        <w:rPr>
          <w:sz w:val="28"/>
          <w:szCs w:val="28"/>
        </w:rPr>
      </w:pPr>
      <w:r>
        <w:rPr>
          <w:rFonts w:hint="eastAsia"/>
          <w:sz w:val="28"/>
          <w:szCs w:val="28"/>
        </w:rPr>
        <w:t>（2）套内建筑面积误差比绝对值超出3%时，买受人有权解除合同。</w:t>
      </w:r>
    </w:p>
    <w:p>
      <w:pPr>
        <w:spacing w:line="460" w:lineRule="exact"/>
        <w:ind w:firstLine="560" w:firstLineChars="200"/>
        <w:rPr>
          <w:sz w:val="28"/>
          <w:szCs w:val="28"/>
        </w:rPr>
      </w:pPr>
      <w:r>
        <w:rPr>
          <w:rFonts w:hint="eastAsia"/>
          <w:sz w:val="28"/>
          <w:szCs w:val="28"/>
        </w:rPr>
        <w:t>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w:t>
      </w:r>
    </w:p>
    <w:p>
      <w:pPr>
        <w:spacing w:line="460" w:lineRule="exact"/>
        <w:ind w:firstLine="560" w:firstLineChars="200"/>
        <w:rPr>
          <w:sz w:val="28"/>
          <w:szCs w:val="28"/>
        </w:rPr>
      </w:pPr>
      <w:r>
        <w:rPr>
          <w:rFonts w:hint="eastAsia"/>
          <w:sz w:val="28"/>
          <w:szCs w:val="28"/>
        </w:rPr>
        <w:t>买受人选择不解除合同的，实测套内建筑面积大于预测套内建筑面积时，套内建筑面积误差比在3%以内（含3%）部分的房价款由买受人补足；超出3%部分的房价款由出卖人承担，产权归买受人所有。实测套内建筑面积小于预测套内建筑面积时，套内建筑面积误差比绝对值在3%以内（含3%）部分的房价款由出卖人返还买受人；绝对值超出3%部分的房价款由出卖人双倍返还买受人。</w:t>
      </w:r>
    </w:p>
    <w:p>
      <w:pPr>
        <w:spacing w:line="460" w:lineRule="exact"/>
        <w:rPr>
          <w:sz w:val="28"/>
          <w:szCs w:val="28"/>
        </w:rPr>
      </w:pPr>
      <w:r>
        <mc:AlternateContent>
          <mc:Choice Requires="wps">
            <w:drawing>
              <wp:anchor distT="0" distB="0" distL="0" distR="0" simplePos="0" relativeHeight="251661312" behindDoc="0" locked="0" layoutInCell="1" allowOverlap="1">
                <wp:simplePos x="0" y="0"/>
                <wp:positionH relativeFrom="column">
                  <wp:posOffset>-82550</wp:posOffset>
                </wp:positionH>
                <wp:positionV relativeFrom="paragraph">
                  <wp:posOffset>93345</wp:posOffset>
                </wp:positionV>
                <wp:extent cx="2212340" cy="402590"/>
                <wp:effectExtent l="0" t="0" r="0" b="0"/>
                <wp:wrapNone/>
                <wp:docPr id="1027" name="Rectangle 3"/>
                <wp:cNvGraphicFramePr/>
                <a:graphic xmlns:a="http://schemas.openxmlformats.org/drawingml/2006/main">
                  <a:graphicData uri="http://schemas.microsoft.com/office/word/2010/wordprocessingShape">
                    <wps:wsp>
                      <wps:cNvSpPr/>
                      <wps:spPr>
                        <a:xfrm>
                          <a:off x="0" y="0"/>
                          <a:ext cx="2212340" cy="402589"/>
                        </a:xfrm>
                        <a:prstGeom prst="rect">
                          <a:avLst/>
                        </a:prstGeom>
                        <a:ln>
                          <a:noFill/>
                        </a:ln>
                      </wps:spPr>
                      <wps:txbx>
                        <w:txbxContent>
                          <w:p>
                            <w:r>
                              <w:rPr>
                                <w:rFonts w:hint="eastAsia"/>
                                <w:sz w:val="28"/>
                                <w:szCs w:val="28"/>
                              </w:rPr>
                              <w:t>套内建筑面积误差比＝</w:t>
                            </w:r>
                          </w:p>
                        </w:txbxContent>
                      </wps:txbx>
                      <wps:bodyPr wrap="square" upright="1"/>
                    </wps:wsp>
                  </a:graphicData>
                </a:graphic>
              </wp:anchor>
            </w:drawing>
          </mc:Choice>
          <mc:Fallback>
            <w:pict>
              <v:rect id="Rectangle 3" o:spid="_x0000_s1026" o:spt="1" style="position:absolute;left:0pt;margin-left:-6.5pt;margin-top:7.35pt;height:31.7pt;width:174.2pt;z-index:251661312;mso-width-relative:page;mso-height-relative:page;" filled="f" stroked="f" coordsize="21600,21600" o:gfxdata="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AT8qodoAAAAJAQAADwAAAAAAAAABACAAAAAiAAAAZHJzL2Rvd25yZXYu&#10;eG1sUEsBAhQAFAAAAAgAh07iQJ8l6yOHAQAA/AIAAA4AAAAAAAAAAQAgAAAAKQEAAGRycy9lMm9E&#10;b2MueG1sUEsFBgAAAAAGAAYAWQEAACIFAAAAAA==&#10;">
                <v:fill on="f" focussize="0,0"/>
                <v:stroke on="f"/>
                <v:imagedata o:title=""/>
                <o:lock v:ext="edit" aspectratio="f"/>
                <v:textbox>
                  <w:txbxContent>
                    <w:p>
                      <w:r>
                        <w:rPr>
                          <w:rFonts w:hint="eastAsia"/>
                          <w:sz w:val="28"/>
                          <w:szCs w:val="28"/>
                        </w:rPr>
                        <w:t>套内建筑面积误差比＝</w:t>
                      </w:r>
                    </w:p>
                  </w:txbxContent>
                </v:textbox>
              </v:rect>
            </w:pict>
          </mc:Fallback>
        </mc:AlternateContent>
      </w:r>
      <w:r>
        <mc:AlternateContent>
          <mc:Choice Requires="wps">
            <w:drawing>
              <wp:anchor distT="0" distB="0" distL="0" distR="0" simplePos="0" relativeHeight="251662336" behindDoc="0" locked="0" layoutInCell="1" allowOverlap="1">
                <wp:simplePos x="0" y="0"/>
                <wp:positionH relativeFrom="column">
                  <wp:posOffset>4900295</wp:posOffset>
                </wp:positionH>
                <wp:positionV relativeFrom="paragraph">
                  <wp:posOffset>93345</wp:posOffset>
                </wp:positionV>
                <wp:extent cx="867410" cy="402590"/>
                <wp:effectExtent l="0" t="0" r="0" b="0"/>
                <wp:wrapNone/>
                <wp:docPr id="1028" name="Rectangle 4"/>
                <wp:cNvGraphicFramePr/>
                <a:graphic xmlns:a="http://schemas.openxmlformats.org/drawingml/2006/main">
                  <a:graphicData uri="http://schemas.microsoft.com/office/word/2010/wordprocessingShape">
                    <wps:wsp>
                      <wps:cNvSpPr/>
                      <wps:spPr>
                        <a:xfrm>
                          <a:off x="0" y="0"/>
                          <a:ext cx="867410" cy="402589"/>
                        </a:xfrm>
                        <a:prstGeom prst="rect">
                          <a:avLst/>
                        </a:prstGeom>
                        <a:ln>
                          <a:noFill/>
                        </a:ln>
                      </wps:spPr>
                      <wps:txbx>
                        <w:txbxContent>
                          <w:p>
                            <w:pPr>
                              <w:spacing w:line="460" w:lineRule="exact"/>
                              <w:rPr>
                                <w:sz w:val="28"/>
                                <w:szCs w:val="28"/>
                              </w:rPr>
                            </w:pPr>
                            <w:r>
                              <w:rPr>
                                <w:rFonts w:hint="eastAsia"/>
                                <w:sz w:val="28"/>
                                <w:szCs w:val="28"/>
                              </w:rPr>
                              <w:t>×100%</w:t>
                            </w:r>
                          </w:p>
                          <w:p/>
                        </w:txbxContent>
                      </wps:txbx>
                      <wps:bodyPr wrap="square" upright="1"/>
                    </wps:wsp>
                  </a:graphicData>
                </a:graphic>
              </wp:anchor>
            </w:drawing>
          </mc:Choice>
          <mc:Fallback>
            <w:pict>
              <v:rect id="Rectangle 4" o:spid="_x0000_s1026" o:spt="1" style="position:absolute;left:0pt;margin-left:385.85pt;margin-top:7.35pt;height:31.7pt;width:68.3pt;z-index:251662336;mso-width-relative:page;mso-height-relative:page;" filled="f" stroked="f" coordsize="21600,21600" o:gfxdata="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NJjMQPZAAAACQEAAA8AAAAAAAAAAQAgAAAAIgAAAGRycy9kb3ducmV2Lnht&#10;bFBLAQIUABQAAAAIAIdO4kA0V2+chgEAAPsCAAAOAAAAAAAAAAEAIAAAACgBAABkcnMvZTJvRG9j&#10;LnhtbFBLBQYAAAAABgAGAFkBAAAgBQAAAAA=&#10;">
                <v:fill on="f" focussize="0,0"/>
                <v:stroke on="f"/>
                <v:imagedata o:title=""/>
                <o:lock v:ext="edit" aspectratio="f"/>
                <v:textbox>
                  <w:txbxContent>
                    <w:p>
                      <w:pPr>
                        <w:spacing w:line="460" w:lineRule="exact"/>
                        <w:rPr>
                          <w:sz w:val="28"/>
                          <w:szCs w:val="28"/>
                        </w:rPr>
                      </w:pPr>
                      <w:r>
                        <w:rPr>
                          <w:rFonts w:hint="eastAsia"/>
                          <w:sz w:val="28"/>
                          <w:szCs w:val="28"/>
                        </w:rPr>
                        <w:t>×100%</w:t>
                      </w:r>
                    </w:p>
                    <w:p/>
                  </w:txbxContent>
                </v:textbox>
              </v:rect>
            </w:pict>
          </mc:Fallback>
        </mc:AlternateContent>
      </w:r>
      <w:r>
        <w:rPr>
          <w:rFonts w:hint="eastAsia"/>
          <w:sz w:val="28"/>
          <w:szCs w:val="28"/>
        </w:rPr>
        <w:t xml:space="preserve">                    实测套内建筑面积－预测套内建筑面积</w:t>
      </w:r>
    </w:p>
    <w:p>
      <w:pPr>
        <w:spacing w:line="460" w:lineRule="exact"/>
        <w:ind w:firstLine="420" w:firstLineChars="200"/>
        <w:rPr>
          <w:sz w:val="28"/>
          <w:szCs w:val="28"/>
        </w:rPr>
      </w:pPr>
      <w:r>
        <mc:AlternateContent>
          <mc:Choice Requires="wps">
            <w:drawing>
              <wp:anchor distT="0" distB="0" distL="0" distR="0" simplePos="0" relativeHeight="251663360" behindDoc="0" locked="0" layoutInCell="1" allowOverlap="1">
                <wp:simplePos x="0" y="0"/>
                <wp:positionH relativeFrom="column">
                  <wp:posOffset>1769745</wp:posOffset>
                </wp:positionH>
                <wp:positionV relativeFrom="paragraph">
                  <wp:posOffset>20955</wp:posOffset>
                </wp:positionV>
                <wp:extent cx="3048000" cy="635"/>
                <wp:effectExtent l="0" t="0" r="0" b="0"/>
                <wp:wrapNone/>
                <wp:docPr id="1029" name="Line 5"/>
                <wp:cNvGraphicFramePr/>
                <a:graphic xmlns:a="http://schemas.openxmlformats.org/drawingml/2006/main">
                  <a:graphicData uri="http://schemas.microsoft.com/office/word/2010/wordprocessingShape">
                    <wps:wsp>
                      <wps:cNvCnPr/>
                      <wps:spPr>
                        <a:xfrm>
                          <a:off x="0" y="0"/>
                          <a:ext cx="3048000" cy="634"/>
                        </a:xfrm>
                        <a:prstGeom prst="line">
                          <a:avLst/>
                        </a:prstGeom>
                        <a:ln w="15875" cap="flat" cmpd="sng">
                          <a:solidFill>
                            <a:srgbClr val="000000"/>
                          </a:solidFill>
                          <a:prstDash val="solid"/>
                          <a:round/>
                          <a:headEnd type="none" w="med" len="med"/>
                          <a:tailEnd type="none" w="med" len="med"/>
                        </a:ln>
                      </wps:spPr>
                      <wps:bodyPr/>
                    </wps:wsp>
                  </a:graphicData>
                </a:graphic>
              </wp:anchor>
            </w:drawing>
          </mc:Choice>
          <mc:Fallback>
            <w:pict>
              <v:line id="Line 5" o:spid="_x0000_s1026" o:spt="20" style="position:absolute;left:0pt;margin-left:139.35pt;margin-top:1.65pt;height:0.05pt;width:240pt;z-index:251663360;mso-width-relative:page;mso-height-relative:page;" filled="f" stroked="t" coordsize="21600,21600" o:gfxdata="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Yw7G1QAAAAcBAAAPAAAAAAAAAAEAIAAAACIAAABkcnMvZG93bnJldi54bWxQ&#10;SwECFAAUAAAACACHTuJAG1YUhMEBAACPAwAADgAAAAAAAAABACAAAAAkAQAAZHJzL2Uyb0RvYy54&#10;bWxQSwUGAAAAAAYABgBZAQAAVwUAAAAA&#10;">
                <v:fill on="f" focussize="0,0"/>
                <v:stroke weight="1.25pt" color="#000000" joinstyle="round"/>
                <v:imagedata o:title=""/>
                <o:lock v:ext="edit" aspectratio="f"/>
              </v:line>
            </w:pict>
          </mc:Fallback>
        </mc:AlternateContent>
      </w:r>
      <w:r>
        <w:rPr>
          <w:rFonts w:hint="eastAsia"/>
          <w:sz w:val="28"/>
          <w:szCs w:val="28"/>
        </w:rPr>
        <w:t xml:space="preserve">                         预测套内建筑面积</w:t>
      </w:r>
    </w:p>
    <w:p>
      <w:pPr>
        <w:spacing w:line="460" w:lineRule="exact"/>
        <w:ind w:firstLine="560" w:firstLineChars="200"/>
        <w:rPr>
          <w:sz w:val="28"/>
          <w:szCs w:val="28"/>
        </w:rPr>
      </w:pPr>
      <w:r>
        <w:rPr>
          <w:rFonts w:hint="eastAsia"/>
          <w:sz w:val="28"/>
          <w:szCs w:val="28"/>
        </w:rPr>
        <w:t>2.根据第六条按照建筑面积计价的约定，双方同意按照下列原则处理：</w:t>
      </w:r>
    </w:p>
    <w:p>
      <w:pPr>
        <w:spacing w:line="460" w:lineRule="exact"/>
        <w:ind w:firstLine="560" w:firstLineChars="200"/>
        <w:rPr>
          <w:sz w:val="28"/>
          <w:szCs w:val="28"/>
        </w:rPr>
      </w:pPr>
      <w:r>
        <w:rPr>
          <w:rFonts w:hint="eastAsia"/>
          <w:sz w:val="28"/>
          <w:szCs w:val="28"/>
        </w:rPr>
        <w:t>（1）建筑面积、套内建筑面积误差比绝对值均在3%以内（含3%）的，根据实测建筑面积结算房价款；</w:t>
      </w:r>
    </w:p>
    <w:p>
      <w:pPr>
        <w:spacing w:line="460" w:lineRule="exact"/>
        <w:ind w:firstLine="560" w:firstLineChars="200"/>
        <w:rPr>
          <w:sz w:val="28"/>
          <w:szCs w:val="28"/>
        </w:rPr>
      </w:pPr>
      <w:r>
        <w:rPr>
          <w:rFonts w:hint="eastAsia"/>
          <w:sz w:val="28"/>
          <w:szCs w:val="28"/>
        </w:rPr>
        <w:t>（2）建筑面积、套内建筑面积误差比绝对值其中有一项超出3%时，买受人有权解除合同。</w:t>
      </w:r>
    </w:p>
    <w:p>
      <w:pPr>
        <w:spacing w:line="460" w:lineRule="exact"/>
        <w:ind w:firstLine="560" w:firstLineChars="200"/>
        <w:rPr>
          <w:sz w:val="28"/>
          <w:szCs w:val="28"/>
        </w:rPr>
      </w:pPr>
      <w:r>
        <w:rPr>
          <w:rFonts w:hint="eastAsia"/>
          <w:sz w:val="28"/>
          <w:szCs w:val="28"/>
        </w:rPr>
        <w:t>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w:t>
      </w:r>
    </w:p>
    <w:p>
      <w:pPr>
        <w:spacing w:line="460" w:lineRule="exact"/>
        <w:ind w:firstLine="560" w:firstLineChars="200"/>
        <w:rPr>
          <w:sz w:val="28"/>
          <w:szCs w:val="28"/>
        </w:rPr>
      </w:pPr>
      <w:r>
        <w:rPr>
          <w:rFonts w:hint="eastAsia"/>
          <w:sz w:val="28"/>
          <w:szCs w:val="28"/>
        </w:rPr>
        <w:t>买受人选择不解除合同的，实测建筑面积大于预测建筑面积时，建筑面积误差比在3%以内（含3%）部分的房价款由买受人补足，超出3%部分的房价款由出卖人承担，产权归买受人所有。实测建筑面积小于预测建筑面积时，建筑面积误差比绝对值在3%以内（含3%）部分的房价款由出卖人返还买受人；绝对值超出3%部分的房价款由出卖人双倍返还买受人。</w:t>
      </w:r>
    </w:p>
    <w:p>
      <w:pPr>
        <w:spacing w:line="460" w:lineRule="exact"/>
        <w:rPr>
          <w:sz w:val="28"/>
          <w:szCs w:val="28"/>
        </w:rPr>
      </w:pPr>
      <w:r>
        <mc:AlternateContent>
          <mc:Choice Requires="wps">
            <w:drawing>
              <wp:anchor distT="0" distB="0" distL="0" distR="0" simplePos="0" relativeHeight="251665408" behindDoc="0" locked="0" layoutInCell="1" allowOverlap="1">
                <wp:simplePos x="0" y="0"/>
                <wp:positionH relativeFrom="column">
                  <wp:posOffset>29210</wp:posOffset>
                </wp:positionH>
                <wp:positionV relativeFrom="paragraph">
                  <wp:posOffset>93345</wp:posOffset>
                </wp:positionV>
                <wp:extent cx="2212340" cy="402590"/>
                <wp:effectExtent l="0" t="0" r="0" b="0"/>
                <wp:wrapNone/>
                <wp:docPr id="1030" name="Rectangle 6"/>
                <wp:cNvGraphicFramePr/>
                <a:graphic xmlns:a="http://schemas.openxmlformats.org/drawingml/2006/main">
                  <a:graphicData uri="http://schemas.microsoft.com/office/word/2010/wordprocessingShape">
                    <wps:wsp>
                      <wps:cNvSpPr/>
                      <wps:spPr>
                        <a:xfrm>
                          <a:off x="0" y="0"/>
                          <a:ext cx="2212340" cy="402589"/>
                        </a:xfrm>
                        <a:prstGeom prst="rect">
                          <a:avLst/>
                        </a:prstGeom>
                        <a:ln>
                          <a:noFill/>
                        </a:ln>
                      </wps:spPr>
                      <wps:txbx>
                        <w:txbxContent>
                          <w:p>
                            <w:r>
                              <w:rPr>
                                <w:rFonts w:hint="eastAsia"/>
                                <w:sz w:val="28"/>
                                <w:szCs w:val="28"/>
                              </w:rPr>
                              <w:t>建筑面积误差比＝</w:t>
                            </w:r>
                          </w:p>
                        </w:txbxContent>
                      </wps:txbx>
                      <wps:bodyPr wrap="square" upright="1"/>
                    </wps:wsp>
                  </a:graphicData>
                </a:graphic>
              </wp:anchor>
            </w:drawing>
          </mc:Choice>
          <mc:Fallback>
            <w:pict>
              <v:rect id="Rectangle 6" o:spid="_x0000_s1026" o:spt="1" style="position:absolute;left:0pt;margin-left:2.3pt;margin-top:7.35pt;height:31.7pt;width:174.2pt;z-index:251665408;mso-width-relative:page;mso-height-relative:page;" filled="f" stroked="f" coordsize="21600,21600" o:gfxdata="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HuyKyPZAAAABwEAAA8AAAAAAAAAAQAgAAAAIgAAAGRycy9kb3ducmV2Lnht&#10;bFBLAQIUABQAAAAIAIdO4kB/ErrmhgEAAPwCAAAOAAAAAAAAAAEAIAAAACgBAABkcnMvZTJvRG9j&#10;LnhtbFBLBQYAAAAABgAGAFkBAAAgBQAAAAA=&#10;">
                <v:fill on="f" focussize="0,0"/>
                <v:stroke on="f"/>
                <v:imagedata o:title=""/>
                <o:lock v:ext="edit" aspectratio="f"/>
                <v:textbox>
                  <w:txbxContent>
                    <w:p>
                      <w:r>
                        <w:rPr>
                          <w:rFonts w:hint="eastAsia"/>
                          <w:sz w:val="28"/>
                          <w:szCs w:val="28"/>
                        </w:rPr>
                        <w:t>建筑面积误差比＝</w:t>
                      </w:r>
                    </w:p>
                  </w:txbxContent>
                </v:textbox>
              </v:rect>
            </w:pict>
          </mc:Fallback>
        </mc:AlternateContent>
      </w:r>
      <w:r>
        <mc:AlternateContent>
          <mc:Choice Requires="wps">
            <w:drawing>
              <wp:anchor distT="0" distB="0" distL="0" distR="0" simplePos="0" relativeHeight="251666432" behindDoc="0" locked="0" layoutInCell="1" allowOverlap="1">
                <wp:simplePos x="0" y="0"/>
                <wp:positionH relativeFrom="column">
                  <wp:posOffset>4341495</wp:posOffset>
                </wp:positionH>
                <wp:positionV relativeFrom="paragraph">
                  <wp:posOffset>93345</wp:posOffset>
                </wp:positionV>
                <wp:extent cx="867410" cy="402590"/>
                <wp:effectExtent l="0" t="0" r="0" b="0"/>
                <wp:wrapNone/>
                <wp:docPr id="1031" name="Rectangle 7"/>
                <wp:cNvGraphicFramePr/>
                <a:graphic xmlns:a="http://schemas.openxmlformats.org/drawingml/2006/main">
                  <a:graphicData uri="http://schemas.microsoft.com/office/word/2010/wordprocessingShape">
                    <wps:wsp>
                      <wps:cNvSpPr/>
                      <wps:spPr>
                        <a:xfrm>
                          <a:off x="0" y="0"/>
                          <a:ext cx="867410" cy="402589"/>
                        </a:xfrm>
                        <a:prstGeom prst="rect">
                          <a:avLst/>
                        </a:prstGeom>
                        <a:ln>
                          <a:noFill/>
                        </a:ln>
                      </wps:spPr>
                      <wps:txbx>
                        <w:txbxContent>
                          <w:p>
                            <w:pPr>
                              <w:spacing w:line="460" w:lineRule="exact"/>
                              <w:rPr>
                                <w:sz w:val="28"/>
                                <w:szCs w:val="28"/>
                              </w:rPr>
                            </w:pPr>
                            <w:r>
                              <w:rPr>
                                <w:rFonts w:hint="eastAsia"/>
                                <w:sz w:val="28"/>
                                <w:szCs w:val="28"/>
                              </w:rPr>
                              <w:t>×100%</w:t>
                            </w:r>
                          </w:p>
                          <w:p/>
                        </w:txbxContent>
                      </wps:txbx>
                      <wps:bodyPr wrap="square" upright="1"/>
                    </wps:wsp>
                  </a:graphicData>
                </a:graphic>
              </wp:anchor>
            </w:drawing>
          </mc:Choice>
          <mc:Fallback>
            <w:pict>
              <v:rect id="Rectangle 7" o:spid="_x0000_s1026" o:spt="1" style="position:absolute;left:0pt;margin-left:341.85pt;margin-top:7.35pt;height:31.7pt;width:68.3pt;z-index:251666432;mso-width-relative:page;mso-height-relative:page;" filled="f" stroked="f" coordsize="21600,21600" o:gfxdata="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kk3bt2gAAAAkBAAAPAAAAAAAAAAEAIAAAACIAAABkcnMvZG93bnJldi54&#10;bWxQSwECFAAUAAAACACHTuJA9g/F4IYBAAD7AgAADgAAAAAAAAABACAAAAApAQAAZHJzL2Uyb0Rv&#10;Yy54bWxQSwUGAAAAAAYABgBZAQAAIQUAAAAA&#10;">
                <v:fill on="f" focussize="0,0"/>
                <v:stroke on="f"/>
                <v:imagedata o:title=""/>
                <o:lock v:ext="edit" aspectratio="f"/>
                <v:textbox>
                  <w:txbxContent>
                    <w:p>
                      <w:pPr>
                        <w:spacing w:line="460" w:lineRule="exact"/>
                        <w:rPr>
                          <w:sz w:val="28"/>
                          <w:szCs w:val="28"/>
                        </w:rPr>
                      </w:pPr>
                      <w:r>
                        <w:rPr>
                          <w:rFonts w:hint="eastAsia"/>
                          <w:sz w:val="28"/>
                          <w:szCs w:val="28"/>
                        </w:rPr>
                        <w:t>×100%</w:t>
                      </w:r>
                    </w:p>
                    <w:p/>
                  </w:txbxContent>
                </v:textbox>
              </v:rect>
            </w:pict>
          </mc:Fallback>
        </mc:AlternateContent>
      </w:r>
      <w:r>
        <w:rPr>
          <w:rFonts w:hint="eastAsia"/>
          <w:sz w:val="28"/>
          <w:szCs w:val="28"/>
        </w:rPr>
        <w:t xml:space="preserve">                    实测建筑面积－预测建筑面积</w:t>
      </w:r>
    </w:p>
    <w:p>
      <w:pPr>
        <w:spacing w:line="460" w:lineRule="exact"/>
        <w:ind w:firstLine="420" w:firstLineChars="200"/>
        <w:rPr>
          <w:sz w:val="28"/>
          <w:szCs w:val="28"/>
        </w:rPr>
      </w:pPr>
      <w:r>
        <mc:AlternateContent>
          <mc:Choice Requires="wps">
            <w:drawing>
              <wp:anchor distT="0" distB="0" distL="0" distR="0" simplePos="0" relativeHeight="251667456" behindDoc="0" locked="0" layoutInCell="1" allowOverlap="1">
                <wp:simplePos x="0" y="0"/>
                <wp:positionH relativeFrom="column">
                  <wp:posOffset>1729740</wp:posOffset>
                </wp:positionH>
                <wp:positionV relativeFrom="paragraph">
                  <wp:posOffset>21590</wp:posOffset>
                </wp:positionV>
                <wp:extent cx="2357755" cy="635"/>
                <wp:effectExtent l="0" t="0" r="0" b="0"/>
                <wp:wrapNone/>
                <wp:docPr id="1032" name="Line 8"/>
                <wp:cNvGraphicFramePr/>
                <a:graphic xmlns:a="http://schemas.openxmlformats.org/drawingml/2006/main">
                  <a:graphicData uri="http://schemas.microsoft.com/office/word/2010/wordprocessingShape">
                    <wps:wsp>
                      <wps:cNvCnPr/>
                      <wps:spPr>
                        <a:xfrm>
                          <a:off x="0" y="0"/>
                          <a:ext cx="2357754" cy="634"/>
                        </a:xfrm>
                        <a:prstGeom prst="line">
                          <a:avLst/>
                        </a:prstGeom>
                        <a:ln w="15875" cap="flat" cmpd="sng">
                          <a:solidFill>
                            <a:srgbClr val="000000"/>
                          </a:solidFill>
                          <a:prstDash val="solid"/>
                          <a:round/>
                          <a:headEnd type="none" w="med" len="med"/>
                          <a:tailEnd type="none" w="med" len="med"/>
                        </a:ln>
                      </wps:spPr>
                      <wps:bodyPr/>
                    </wps:wsp>
                  </a:graphicData>
                </a:graphic>
              </wp:anchor>
            </w:drawing>
          </mc:Choice>
          <mc:Fallback>
            <w:pict>
              <v:line id="Line 8" o:spid="_x0000_s1026" o:spt="20" style="position:absolute;left:0pt;margin-left:136.2pt;margin-top:1.7pt;height:0.05pt;width:185.65pt;z-index:251667456;mso-width-relative:page;mso-height-relative:page;" filled="f" stroked="t" coordsize="21600,21600" o:gfxdata="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aKEeLWAAAABwEAAA8AAAAAAAAAAQAgAAAAIgAAAGRycy9kb3ducmV2Lnht&#10;bFBLAQIUABQAAAAIAIdO4kCyrTfiwgEAAI8DAAAOAAAAAAAAAAEAIAAAACUBAABkcnMvZTJvRG9j&#10;LnhtbFBLBQYAAAAABgAGAFkBAABZBQAAAAA=&#10;">
                <v:fill on="f" focussize="0,0"/>
                <v:stroke weight="1.25pt" color="#000000" joinstyle="round"/>
                <v:imagedata o:title=""/>
                <o:lock v:ext="edit" aspectratio="f"/>
              </v:line>
            </w:pict>
          </mc:Fallback>
        </mc:AlternateContent>
      </w:r>
      <w:r>
        <w:rPr>
          <w:rFonts w:hint="eastAsia"/>
          <w:sz w:val="28"/>
          <w:szCs w:val="28"/>
        </w:rPr>
        <w:t xml:space="preserve">                         预测建筑面积</w:t>
      </w:r>
    </w:p>
    <w:p>
      <w:pPr>
        <w:spacing w:line="460" w:lineRule="exact"/>
        <w:ind w:firstLine="560" w:firstLineChars="200"/>
        <w:rPr>
          <w:sz w:val="28"/>
          <w:szCs w:val="28"/>
        </w:rPr>
      </w:pPr>
      <w:r>
        <w:rPr>
          <w:rFonts w:hint="eastAsia"/>
          <w:sz w:val="28"/>
          <w:szCs w:val="28"/>
        </w:rPr>
        <w:t>（3）因设计变更造成面积差异，双方不解除合同的，应当签署补充协议。</w:t>
      </w:r>
    </w:p>
    <w:p>
      <w:pPr>
        <w:spacing w:line="460" w:lineRule="exact"/>
        <w:ind w:firstLine="560" w:firstLineChars="200"/>
        <w:rPr>
          <w:sz w:val="28"/>
          <w:szCs w:val="28"/>
        </w:rPr>
      </w:pPr>
      <w:r>
        <w:rPr>
          <w:rFonts w:hint="eastAsia"/>
          <w:sz w:val="28"/>
          <w:szCs w:val="28"/>
        </w:rPr>
        <w:t>3.根据第六条按照套计价的，出卖人承诺在房屋平面图中标明详细尺寸，并约定误差范围。该商品房交付时，套型与设计图纸不一致或者相关尺寸超出约定的误差范围，双方约定如下：</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4.双方同意在遵循面积差异多退少补原则的前提下，就面积差异处理作出如下约定：</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第六章  规划设计变更</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第十五条</w:t>
      </w:r>
      <w:r>
        <w:rPr>
          <w:rFonts w:hint="eastAsia"/>
          <w:sz w:val="28"/>
          <w:szCs w:val="28"/>
        </w:rPr>
        <w:t xml:space="preserve">  规划变更</w:t>
      </w:r>
    </w:p>
    <w:p>
      <w:pPr>
        <w:spacing w:line="460" w:lineRule="exact"/>
        <w:ind w:firstLine="560" w:firstLineChars="200"/>
        <w:rPr>
          <w:sz w:val="28"/>
          <w:szCs w:val="28"/>
        </w:rPr>
      </w:pPr>
      <w:r>
        <w:rPr>
          <w:rFonts w:hint="eastAsia"/>
          <w:sz w:val="28"/>
          <w:szCs w:val="28"/>
        </w:rPr>
        <w:t>（一）出卖人应当按照城乡规划主管部门核发的建设工程规划许可证规定的条件建设商品房，不得擅自变更。</w:t>
      </w:r>
    </w:p>
    <w:p>
      <w:pPr>
        <w:spacing w:line="460" w:lineRule="exact"/>
        <w:ind w:firstLine="560" w:firstLineChars="200"/>
        <w:rPr>
          <w:sz w:val="28"/>
          <w:szCs w:val="28"/>
        </w:rPr>
      </w:pPr>
      <w:r>
        <w:rPr>
          <w:rFonts w:hint="eastAsia"/>
          <w:sz w:val="28"/>
          <w:szCs w:val="28"/>
        </w:rPr>
        <w:t>双方签订合同后，涉及该商品房规划用途、面积、容积率、绿地率、基础设施、公共服务及其他配套设施等规划许可内容经城乡规划主管部门批准变更的，出卖人应当在变更确立之日起10日内将书面通知送达买受人。出卖人未在规定期限内通知买受人的，买受人有权解除合同。</w:t>
      </w:r>
    </w:p>
    <w:p>
      <w:pPr>
        <w:spacing w:line="460" w:lineRule="exact"/>
        <w:ind w:firstLine="560" w:firstLineChars="200"/>
        <w:rPr>
          <w:sz w:val="28"/>
          <w:szCs w:val="28"/>
        </w:rPr>
      </w:pPr>
      <w:r>
        <w:rPr>
          <w:rFonts w:hint="eastAsia"/>
          <w:sz w:val="28"/>
          <w:szCs w:val="28"/>
        </w:rPr>
        <w:t>（二）买受人应当在通知送达之日起15日内做出是否解除合同的书面答复。买受人逾期未予以书面答复的，视同接受变更。</w:t>
      </w:r>
    </w:p>
    <w:p>
      <w:pPr>
        <w:spacing w:line="460" w:lineRule="exact"/>
        <w:ind w:firstLine="560" w:firstLineChars="200"/>
        <w:rPr>
          <w:sz w:val="28"/>
          <w:szCs w:val="28"/>
        </w:rPr>
      </w:pPr>
      <w:r>
        <w:rPr>
          <w:rFonts w:hint="eastAsia"/>
          <w:sz w:val="28"/>
          <w:szCs w:val="28"/>
        </w:rPr>
        <w:t>（三）买受人解除合同的，应当书面通知出卖人。出卖人应当自解除合同通知送达之日起</w:t>
      </w:r>
      <w:r>
        <w:rPr>
          <w:sz w:val="28"/>
          <w:szCs w:val="28"/>
        </w:rPr>
        <w:t>9</w:t>
      </w:r>
      <w:r>
        <w:rPr>
          <w:rFonts w:hint="eastAsia"/>
          <w:sz w:val="28"/>
          <w:szCs w:val="28"/>
        </w:rPr>
        <w:t>0日内退还买受人已付房价款（含已付贷款部分），并自买受人付款之日起，按照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%（不低于全国银行间同业拆借中心在买受人付款日最近一次公布的相应期限贷款市场报价利率LPR）计算给付利息；同时，出卖人按照全部房价款的</w:t>
      </w:r>
      <w:r>
        <w:rPr>
          <w:rFonts w:hint="eastAsia"/>
          <w:sz w:val="28"/>
          <w:szCs w:val="28"/>
          <w:u w:val="single"/>
        </w:rPr>
        <w:t xml:space="preserve">      </w:t>
      </w:r>
      <w:r>
        <w:rPr>
          <w:rFonts w:hint="eastAsia"/>
          <w:sz w:val="28"/>
          <w:szCs w:val="28"/>
        </w:rPr>
        <w:t>%向买受人支付违约金。</w:t>
      </w:r>
    </w:p>
    <w:p>
      <w:pPr>
        <w:spacing w:line="460" w:lineRule="exact"/>
        <w:ind w:firstLine="560" w:firstLineChars="200"/>
        <w:rPr>
          <w:sz w:val="28"/>
          <w:szCs w:val="28"/>
        </w:rPr>
      </w:pPr>
      <w:r>
        <w:rPr>
          <w:rFonts w:hint="eastAsia"/>
          <w:sz w:val="28"/>
          <w:szCs w:val="28"/>
        </w:rPr>
        <w:t>买受人不解除合同的，有权要求出卖人赔偿由此造成的损失，双方约定如下：</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第十六条</w:t>
      </w:r>
      <w:r>
        <w:rPr>
          <w:rFonts w:hint="eastAsia"/>
          <w:sz w:val="28"/>
          <w:szCs w:val="28"/>
        </w:rPr>
        <w:t xml:space="preserve">  设计变更</w:t>
      </w:r>
    </w:p>
    <w:p>
      <w:pPr>
        <w:spacing w:line="460" w:lineRule="exact"/>
        <w:ind w:firstLine="560" w:firstLineChars="200"/>
        <w:rPr>
          <w:sz w:val="28"/>
          <w:szCs w:val="28"/>
        </w:rPr>
      </w:pPr>
      <w:r>
        <w:rPr>
          <w:rFonts w:hint="eastAsia"/>
          <w:sz w:val="28"/>
          <w:szCs w:val="28"/>
        </w:rPr>
        <w:t>（一）双方签订合同后，出卖人按照法定程序变更建筑工程施工图设计文件，涉及下列可能影响买受人所购商品房质量或使用功能情形的，出卖人应当在变更确立之日起10日内将书面通知送达买受人。出卖人未在规定期限内通知买受人的，买受人有权解除合同。</w:t>
      </w:r>
    </w:p>
    <w:p>
      <w:pPr>
        <w:spacing w:line="460" w:lineRule="exact"/>
        <w:ind w:firstLine="560" w:firstLineChars="200"/>
        <w:rPr>
          <w:sz w:val="28"/>
          <w:szCs w:val="28"/>
        </w:rPr>
      </w:pPr>
      <w:r>
        <w:rPr>
          <w:rFonts w:hint="eastAsia"/>
          <w:sz w:val="28"/>
          <w:szCs w:val="28"/>
        </w:rPr>
        <w:t>（1）该商品房结构形式、户型、空间尺寸、朝向；</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（二）买受人应当在通知送达之日起15日内做出是否解除合同的书面答复。买受人逾期未予以书面答复的，视同接受变更。</w:t>
      </w:r>
    </w:p>
    <w:p>
      <w:pPr>
        <w:spacing w:line="460" w:lineRule="exact"/>
        <w:ind w:firstLine="560" w:firstLineChars="200"/>
        <w:rPr>
          <w:sz w:val="28"/>
          <w:szCs w:val="28"/>
        </w:rPr>
      </w:pPr>
      <w:r>
        <w:rPr>
          <w:rFonts w:hint="eastAsia"/>
          <w:sz w:val="28"/>
          <w:szCs w:val="28"/>
        </w:rPr>
        <w:t>（三）买受人解除合同的，应当书面通知出卖人。出卖人应当自解除合同通知送达之日起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%（不低于全国银行间同业拆借中心在买受人付款日最近一次公布的相应期限贷款市场报价利率LPR）计算给付利息；同时，出卖人按照全部房价款的</w:t>
      </w:r>
      <w:r>
        <w:rPr>
          <w:rFonts w:hint="eastAsia"/>
          <w:sz w:val="28"/>
          <w:szCs w:val="28"/>
          <w:u w:val="single"/>
        </w:rPr>
        <w:t xml:space="preserve">    </w:t>
      </w:r>
      <w:r>
        <w:rPr>
          <w:rFonts w:hint="eastAsia"/>
          <w:sz w:val="28"/>
          <w:szCs w:val="28"/>
        </w:rPr>
        <w:t>%向买受人支付违约金。</w:t>
      </w:r>
    </w:p>
    <w:p>
      <w:pPr>
        <w:spacing w:line="460" w:lineRule="exact"/>
        <w:ind w:firstLine="560" w:firstLineChars="200"/>
        <w:rPr>
          <w:sz w:val="28"/>
          <w:szCs w:val="28"/>
        </w:rPr>
      </w:pPr>
      <w:r>
        <w:rPr>
          <w:rFonts w:hint="eastAsia"/>
          <w:sz w:val="28"/>
          <w:szCs w:val="28"/>
        </w:rPr>
        <w:t>买受人不解除合同的，有权要求出卖人赔偿由此造成的损失，双方约定如下：</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第七章  商品房质量及保修责任</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第十七条</w:t>
      </w:r>
      <w:r>
        <w:rPr>
          <w:rFonts w:hint="eastAsia"/>
          <w:sz w:val="28"/>
          <w:szCs w:val="28"/>
        </w:rPr>
        <w:t xml:space="preserve">  商品房质量</w:t>
      </w:r>
    </w:p>
    <w:p>
      <w:pPr>
        <w:spacing w:line="460" w:lineRule="exact"/>
        <w:ind w:firstLine="560" w:firstLineChars="200"/>
        <w:rPr>
          <w:sz w:val="28"/>
          <w:szCs w:val="28"/>
        </w:rPr>
      </w:pPr>
      <w:r>
        <w:rPr>
          <w:rFonts w:hint="eastAsia"/>
          <w:sz w:val="28"/>
          <w:szCs w:val="28"/>
        </w:rPr>
        <w:t>（一）地基基础和主体结构</w:t>
      </w:r>
    </w:p>
    <w:p>
      <w:pPr>
        <w:spacing w:line="460" w:lineRule="exact"/>
        <w:ind w:firstLine="560" w:firstLineChars="200"/>
        <w:rPr>
          <w:sz w:val="28"/>
          <w:szCs w:val="28"/>
        </w:rPr>
      </w:pPr>
      <w:r>
        <w:rPr>
          <w:rFonts w:hint="eastAsia"/>
          <w:sz w:val="28"/>
          <w:szCs w:val="28"/>
        </w:rPr>
        <w:t>出卖人承诺该商品房地基基础和主体结构合格，并符合国家及行业标准。</w:t>
      </w:r>
    </w:p>
    <w:p>
      <w:pPr>
        <w:spacing w:line="460" w:lineRule="exact"/>
        <w:ind w:firstLine="560" w:firstLineChars="200"/>
        <w:rPr>
          <w:sz w:val="28"/>
          <w:szCs w:val="28"/>
        </w:rPr>
      </w:pPr>
      <w:r>
        <w:rPr>
          <w:rFonts w:hint="eastAsia"/>
          <w:sz w:val="28"/>
          <w:szCs w:val="28"/>
        </w:rPr>
        <w:t>经检测不合格的，买受人有权解除合同。买受人解除合同的，应当书面通知出卖人。出卖人应当自解除合同通知送达之日起</w:t>
      </w:r>
      <w:r>
        <w:rPr>
          <w:sz w:val="28"/>
          <w:szCs w:val="28"/>
        </w:rPr>
        <w:t>9</w:t>
      </w:r>
      <w:r>
        <w:rPr>
          <w:rFonts w:hint="eastAsia"/>
          <w:sz w:val="28"/>
          <w:szCs w:val="28"/>
        </w:rPr>
        <w:t>0日内退还买受人已付房价款（含已付贷款部分），并自买受人付款之日起，按照____%（不低于全国银行间同业拆借中心在买受人付款日最近一次公布的相应期限贷款市场报价利率LPR）计算给付利息。给买受人造成损失的，由出卖人支付【       】的赔偿金。因此而发生的检测费用由出卖人承担。</w:t>
      </w:r>
    </w:p>
    <w:p>
      <w:pPr>
        <w:spacing w:line="460" w:lineRule="exact"/>
        <w:ind w:firstLine="560" w:firstLineChars="200"/>
        <w:rPr>
          <w:sz w:val="28"/>
          <w:szCs w:val="28"/>
        </w:rPr>
      </w:pPr>
      <w:r>
        <w:rPr>
          <w:rFonts w:hint="eastAsia"/>
          <w:sz w:val="28"/>
          <w:szCs w:val="28"/>
        </w:rPr>
        <w:t>买受人不解除合同的，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（二）其他质量问题</w:t>
      </w:r>
    </w:p>
    <w:p>
      <w:pPr>
        <w:spacing w:line="460" w:lineRule="exact"/>
        <w:ind w:firstLine="560" w:firstLineChars="200"/>
        <w:rPr>
          <w:sz w:val="28"/>
          <w:szCs w:val="28"/>
        </w:rPr>
      </w:pPr>
      <w:r>
        <w:rPr>
          <w:rFonts w:hint="eastAsia"/>
          <w:sz w:val="28"/>
          <w:szCs w:val="28"/>
        </w:rPr>
        <w:t>该商品房质量应当符合有关工程质量规范、标准和施工图设计文件的要求。发现除地基基础和主体结构外质量问题的，双方按照以下方式处理：</w:t>
      </w:r>
    </w:p>
    <w:p>
      <w:pPr>
        <w:spacing w:line="460" w:lineRule="exact"/>
        <w:ind w:firstLine="560" w:firstLineChars="200"/>
        <w:rPr>
          <w:sz w:val="28"/>
          <w:szCs w:val="28"/>
        </w:rPr>
      </w:pPr>
      <w:r>
        <w:rPr>
          <w:rFonts w:hint="eastAsia"/>
          <w:sz w:val="28"/>
          <w:szCs w:val="28"/>
        </w:rPr>
        <w:t>（1）及时更换、修理；如给买受人造成损失的，还应当承担相应赔偿责任。</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（2）经过更换、修理，仍然严重影响正常使用的，买受人有权解除合同。买受人解除合同的，应当书面通知出卖人。出卖人应当自解除合同通知送达之日起</w:t>
      </w:r>
      <w:r>
        <w:rPr>
          <w:sz w:val="28"/>
          <w:szCs w:val="28"/>
        </w:rPr>
        <w:t>9</w:t>
      </w:r>
      <w:r>
        <w:rPr>
          <w:rFonts w:hint="eastAsia"/>
          <w:sz w:val="28"/>
          <w:szCs w:val="28"/>
        </w:rPr>
        <w:t>0日内退还买受人已付房价款（含已付贷款部分），并自买受人付款之日起，按照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%（不低于全国银行间同业拆借中心在买受人付款日最近一次公布的相应期限贷款市场报价利率LPR）计算给付利息。给买受人造成损失的，由出卖人承担相应赔偿责任。因此而发生的检测费用由出卖人承担。</w:t>
      </w:r>
    </w:p>
    <w:p>
      <w:pPr>
        <w:spacing w:line="460" w:lineRule="exact"/>
        <w:ind w:firstLine="560" w:firstLineChars="200"/>
        <w:rPr>
          <w:sz w:val="28"/>
          <w:szCs w:val="28"/>
        </w:rPr>
      </w:pPr>
      <w:r>
        <w:rPr>
          <w:rFonts w:hint="eastAsia"/>
          <w:sz w:val="28"/>
          <w:szCs w:val="28"/>
        </w:rPr>
        <w:t>买受人不解除合同的，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（三）装饰装修及设备标准</w:t>
      </w:r>
    </w:p>
    <w:p>
      <w:pPr>
        <w:spacing w:line="460" w:lineRule="exact"/>
        <w:ind w:firstLine="560" w:firstLineChars="200"/>
        <w:rPr>
          <w:sz w:val="28"/>
          <w:szCs w:val="28"/>
        </w:rPr>
      </w:pPr>
      <w:r>
        <w:rPr>
          <w:rFonts w:hint="eastAsia"/>
          <w:sz w:val="28"/>
          <w:szCs w:val="28"/>
        </w:rPr>
        <w:t>该商品房应当使用合格的建筑材料、构配件和设备，装修、装饰所用材料的产品质量必须符合国家的强制性标准及双方约定的标准。</w:t>
      </w:r>
    </w:p>
    <w:p>
      <w:pPr>
        <w:spacing w:line="460" w:lineRule="exact"/>
        <w:ind w:firstLine="560" w:firstLineChars="200"/>
        <w:rPr>
          <w:sz w:val="28"/>
          <w:szCs w:val="28"/>
        </w:rPr>
      </w:pPr>
      <w:r>
        <w:rPr>
          <w:rFonts w:hint="eastAsia"/>
          <w:sz w:val="28"/>
          <w:szCs w:val="28"/>
        </w:rPr>
        <w:t>不符合上述标准的，买受人有权要求出卖人按照下列第（1）、_____、_____方式处理（可多选）：</w:t>
      </w:r>
    </w:p>
    <w:p>
      <w:pPr>
        <w:spacing w:line="460" w:lineRule="exact"/>
        <w:ind w:firstLine="560" w:firstLineChars="200"/>
        <w:rPr>
          <w:sz w:val="28"/>
          <w:szCs w:val="28"/>
        </w:rPr>
      </w:pPr>
      <w:r>
        <w:rPr>
          <w:rFonts w:hint="eastAsia"/>
          <w:sz w:val="28"/>
          <w:szCs w:val="28"/>
        </w:rPr>
        <w:t>（1）及时更换、修理；</w:t>
      </w:r>
    </w:p>
    <w:p>
      <w:pPr>
        <w:spacing w:line="460" w:lineRule="exact"/>
        <w:ind w:firstLine="560" w:firstLineChars="200"/>
        <w:rPr>
          <w:sz w:val="28"/>
          <w:szCs w:val="28"/>
        </w:rPr>
      </w:pPr>
      <w:r>
        <w:rPr>
          <w:rFonts w:hint="eastAsia"/>
          <w:sz w:val="28"/>
          <w:szCs w:val="28"/>
        </w:rPr>
        <w:t>（2）出卖人赔偿双倍的装饰、设备差价；</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具体装饰装修及相关设备标准的约定见</w:t>
      </w:r>
      <w:r>
        <w:rPr>
          <w:rFonts w:hint="eastAsia"/>
          <w:b/>
          <w:bCs/>
          <w:sz w:val="28"/>
          <w:szCs w:val="28"/>
        </w:rPr>
        <w:t>附件七</w:t>
      </w:r>
      <w:r>
        <w:rPr>
          <w:rFonts w:hint="eastAsia"/>
          <w:sz w:val="28"/>
          <w:szCs w:val="28"/>
        </w:rPr>
        <w:t>。</w:t>
      </w:r>
    </w:p>
    <w:p>
      <w:pPr>
        <w:spacing w:line="460" w:lineRule="exact"/>
        <w:ind w:firstLine="560" w:firstLineChars="200"/>
        <w:rPr>
          <w:sz w:val="28"/>
          <w:szCs w:val="28"/>
        </w:rPr>
      </w:pPr>
      <w:r>
        <w:rPr>
          <w:rFonts w:hint="eastAsia"/>
          <w:sz w:val="28"/>
          <w:szCs w:val="28"/>
        </w:rPr>
        <w:t>（四）室内空气质量、建筑隔声和民用建筑节能措施</w:t>
      </w:r>
    </w:p>
    <w:p>
      <w:pPr>
        <w:spacing w:line="460" w:lineRule="exact"/>
        <w:ind w:firstLine="560" w:firstLineChars="200"/>
        <w:rPr>
          <w:sz w:val="28"/>
          <w:szCs w:val="28"/>
        </w:rPr>
      </w:pPr>
      <w:r>
        <w:rPr>
          <w:rFonts w:hint="eastAsia"/>
          <w:sz w:val="28"/>
          <w:szCs w:val="28"/>
        </w:rPr>
        <w:t>1.该商品房室内空气质量符合【国家】【地方】标准，标准名称：</w:t>
      </w:r>
      <w:r>
        <w:rPr>
          <w:rFonts w:hint="eastAsia"/>
          <w:sz w:val="28"/>
          <w:szCs w:val="28"/>
          <w:u w:val="single"/>
        </w:rPr>
        <w:t>【】【</w:t>
      </w:r>
      <w:r>
        <w:rPr>
          <w:sz w:val="28"/>
          <w:szCs w:val="28"/>
          <w:u w:val="single"/>
        </w:rPr>
        <w:t xml:space="preserve">      </w:t>
      </w:r>
      <w:r>
        <w:rPr>
          <w:rFonts w:hint="eastAsia"/>
          <w:sz w:val="28"/>
          <w:szCs w:val="28"/>
          <w:u w:val="single"/>
        </w:rPr>
        <w:t>】</w:t>
      </w:r>
      <w:r>
        <w:rPr>
          <w:rFonts w:hint="eastAsia"/>
          <w:sz w:val="28"/>
          <w:szCs w:val="28"/>
        </w:rPr>
        <w:t>，标准文号：</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该商品房为住宅的，建筑隔声情况符合【国家】【地方】标准，标准名称：</w:t>
      </w:r>
      <w:r>
        <w:rPr>
          <w:rFonts w:hint="eastAsia"/>
          <w:sz w:val="28"/>
          <w:szCs w:val="28"/>
          <w:u w:val="single"/>
        </w:rPr>
        <w:t xml:space="preserve">【 </w:t>
      </w:r>
      <w:r>
        <w:rPr>
          <w:sz w:val="28"/>
          <w:szCs w:val="28"/>
          <w:u w:val="single"/>
        </w:rPr>
        <w:t xml:space="preserve"> </w:t>
      </w:r>
      <w:r>
        <w:rPr>
          <w:rFonts w:hint="eastAsia"/>
          <w:sz w:val="28"/>
          <w:szCs w:val="28"/>
          <w:u w:val="single"/>
        </w:rPr>
        <w:t>】【</w:t>
      </w:r>
      <w:r>
        <w:rPr>
          <w:sz w:val="28"/>
          <w:szCs w:val="28"/>
          <w:u w:val="single"/>
        </w:rPr>
        <w:t xml:space="preserve">      </w:t>
      </w:r>
      <w:r>
        <w:rPr>
          <w:rFonts w:hint="eastAsia"/>
          <w:sz w:val="28"/>
          <w:szCs w:val="28"/>
          <w:u w:val="single"/>
        </w:rPr>
        <w:t>】</w:t>
      </w:r>
      <w:r>
        <w:rPr>
          <w:rFonts w:hint="eastAsia"/>
          <w:sz w:val="28"/>
          <w:szCs w:val="28"/>
        </w:rPr>
        <w:t>，标准文号：</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该商品房的声环境状况，可能受到的噪声、振动源影响情况，以及采取的防治措施和建筑隔声情况见</w:t>
      </w:r>
      <w:r>
        <w:rPr>
          <w:rFonts w:hint="eastAsia"/>
          <w:b/>
          <w:bCs/>
          <w:sz w:val="28"/>
          <w:szCs w:val="28"/>
        </w:rPr>
        <w:t>附件八</w:t>
      </w:r>
      <w:r>
        <w:rPr>
          <w:rFonts w:hint="eastAsia"/>
          <w:sz w:val="28"/>
          <w:szCs w:val="28"/>
        </w:rPr>
        <w:t>。</w:t>
      </w:r>
    </w:p>
    <w:p>
      <w:pPr>
        <w:spacing w:line="460" w:lineRule="exact"/>
        <w:ind w:firstLine="560" w:firstLineChars="200"/>
        <w:rPr>
          <w:sz w:val="28"/>
          <w:szCs w:val="28"/>
        </w:rPr>
      </w:pPr>
      <w:r>
        <w:rPr>
          <w:rFonts w:hint="eastAsia"/>
          <w:sz w:val="28"/>
          <w:szCs w:val="28"/>
        </w:rPr>
        <w:t>该商品房室内空气质量或建筑隔声情况经检测不符合标准，或不符合附件八所列情况，由出卖人负责整改，整改后仍不符合标准的，买受人有权解除合同。买受人解除合同的，应当书面通知出卖人。出卖人应当自解除合同通知送达之日起</w:t>
      </w:r>
      <w:r>
        <w:rPr>
          <w:sz w:val="28"/>
          <w:szCs w:val="28"/>
        </w:rPr>
        <w:t>9</w:t>
      </w:r>
      <w:r>
        <w:rPr>
          <w:rFonts w:hint="eastAsia"/>
          <w:sz w:val="28"/>
          <w:szCs w:val="28"/>
        </w:rPr>
        <w:t>0日内退还买受人已付房价款（含已付贷款部分），并自买受人付款之日起，按照_____%（不低于全国银行间同业拆借中心在买受人付款日最近一次公布的相应期限贷款市场报价利率LPR）计算给付利息。给买受人造成损失的，由出卖人承担相应赔偿责任。经检测不符合标准的，检测费用由出卖人承担，整改后再次检测发生的费用仍由出卖人承担。因整改导致该商品房逾期交付的，出卖人应当承担逾期交付责任。</w:t>
      </w:r>
    </w:p>
    <w:p>
      <w:pPr>
        <w:spacing w:line="460" w:lineRule="exact"/>
        <w:ind w:firstLine="560" w:firstLineChars="200"/>
        <w:rPr>
          <w:sz w:val="28"/>
          <w:szCs w:val="28"/>
        </w:rPr>
      </w:pPr>
      <w:r>
        <w:rPr>
          <w:rFonts w:hint="eastAsia"/>
          <w:sz w:val="28"/>
          <w:szCs w:val="28"/>
        </w:rPr>
        <w:t>2.该商品房应当符合国家有关民用建筑节能强制性标准的要求。</w:t>
      </w:r>
    </w:p>
    <w:p>
      <w:pPr>
        <w:spacing w:line="460" w:lineRule="exact"/>
        <w:ind w:firstLine="560" w:firstLineChars="200"/>
        <w:rPr>
          <w:sz w:val="28"/>
          <w:szCs w:val="28"/>
        </w:rPr>
      </w:pPr>
      <w:r>
        <w:rPr>
          <w:rFonts w:hint="eastAsia"/>
          <w:sz w:val="28"/>
          <w:szCs w:val="28"/>
        </w:rPr>
        <w:t>绿色建筑星级标准：</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能源消耗指标：</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主要节能措施：</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运行维护：</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未达到标准的，出卖人应当按照相应标准要求补做节能措施，并承担全部费用；给买受人造成损失的，出卖人应当承担相应赔偿责任。</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第十八条  </w:t>
      </w:r>
      <w:r>
        <w:rPr>
          <w:rFonts w:hint="eastAsia"/>
          <w:sz w:val="28"/>
          <w:szCs w:val="28"/>
        </w:rPr>
        <w:t>保修责任</w:t>
      </w:r>
    </w:p>
    <w:p>
      <w:pPr>
        <w:spacing w:line="460" w:lineRule="exact"/>
        <w:ind w:firstLine="560" w:firstLineChars="200"/>
        <w:rPr>
          <w:sz w:val="28"/>
          <w:szCs w:val="28"/>
        </w:rPr>
      </w:pPr>
      <w:r>
        <w:rPr>
          <w:rFonts w:hint="eastAsia"/>
          <w:sz w:val="28"/>
          <w:szCs w:val="28"/>
        </w:rPr>
        <w:t>（一）商品房实行保修制度。该商品房为住宅的，出卖人自该商品房交付之日起，按照《住宅质量保证书》承诺的内容承担相应的保修责任。该商品房为非住宅的，双方应当签订补充协议详细约定保修范围、保修期限和保修责任等内容。具体内容见</w:t>
      </w:r>
      <w:r>
        <w:rPr>
          <w:rFonts w:hint="eastAsia"/>
          <w:b/>
          <w:bCs/>
          <w:sz w:val="28"/>
          <w:szCs w:val="28"/>
        </w:rPr>
        <w:t>附件九</w:t>
      </w:r>
      <w:r>
        <w:rPr>
          <w:rFonts w:hint="eastAsia"/>
          <w:sz w:val="28"/>
          <w:szCs w:val="28"/>
        </w:rPr>
        <w:t>。</w:t>
      </w:r>
    </w:p>
    <w:p>
      <w:pPr>
        <w:spacing w:line="460" w:lineRule="exact"/>
        <w:ind w:firstLine="560" w:firstLineChars="200"/>
        <w:rPr>
          <w:sz w:val="28"/>
          <w:szCs w:val="28"/>
        </w:rPr>
      </w:pPr>
      <w:r>
        <w:rPr>
          <w:rFonts w:hint="eastAsia"/>
          <w:sz w:val="28"/>
          <w:szCs w:val="28"/>
        </w:rPr>
        <w:t>（二）下列情形，出卖人不承担保修责任：</w:t>
      </w:r>
    </w:p>
    <w:p>
      <w:pPr>
        <w:spacing w:line="460" w:lineRule="exact"/>
        <w:ind w:firstLine="560" w:firstLineChars="200"/>
        <w:rPr>
          <w:sz w:val="28"/>
          <w:szCs w:val="28"/>
        </w:rPr>
      </w:pPr>
      <w:r>
        <w:rPr>
          <w:rFonts w:hint="eastAsia"/>
          <w:sz w:val="28"/>
          <w:szCs w:val="28"/>
        </w:rPr>
        <w:t>1.因不可抗力造成的房屋及其附属设施的损害；</w:t>
      </w:r>
    </w:p>
    <w:p>
      <w:pPr>
        <w:spacing w:line="460" w:lineRule="exact"/>
        <w:ind w:firstLine="560" w:firstLineChars="200"/>
        <w:rPr>
          <w:sz w:val="28"/>
          <w:szCs w:val="28"/>
        </w:rPr>
      </w:pPr>
      <w:r>
        <w:rPr>
          <w:rFonts w:hint="eastAsia"/>
          <w:sz w:val="28"/>
          <w:szCs w:val="28"/>
        </w:rPr>
        <w:t>2.因买受人不当使用造成的房屋及其附属设施的损害；</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（三）在保修期内，买受人要求维修的书面通知送达出卖人</w:t>
      </w:r>
      <w:r>
        <w:rPr>
          <w:rFonts w:hint="eastAsia"/>
          <w:sz w:val="28"/>
          <w:szCs w:val="28"/>
          <w:u w:val="single"/>
        </w:rPr>
        <w:t xml:space="preserve">     </w:t>
      </w:r>
      <w:r>
        <w:rPr>
          <w:rFonts w:hint="eastAsia"/>
          <w:sz w:val="28"/>
          <w:szCs w:val="28"/>
        </w:rPr>
        <w:t>日内，出卖人既不履行保修义务也不提出书面异议的，买受人可以自行或委托他人进行维修，维修费用及维修期间造成的其他损失由出卖人承担。</w:t>
      </w:r>
    </w:p>
    <w:p>
      <w:pPr>
        <w:spacing w:line="460" w:lineRule="exact"/>
        <w:ind w:firstLine="562" w:firstLineChars="200"/>
        <w:rPr>
          <w:sz w:val="28"/>
          <w:szCs w:val="28"/>
        </w:rPr>
      </w:pPr>
      <w:r>
        <w:rPr>
          <w:rFonts w:hint="eastAsia"/>
          <w:b/>
          <w:bCs/>
          <w:sz w:val="28"/>
          <w:szCs w:val="28"/>
        </w:rPr>
        <w:t>第十九条</w:t>
      </w:r>
      <w:r>
        <w:rPr>
          <w:rFonts w:hint="eastAsia"/>
          <w:sz w:val="28"/>
          <w:szCs w:val="28"/>
        </w:rPr>
        <w:t xml:space="preserve">  质量担保</w:t>
      </w:r>
    </w:p>
    <w:p>
      <w:pPr>
        <w:spacing w:line="460" w:lineRule="exact"/>
        <w:ind w:firstLine="560" w:firstLineChars="200"/>
        <w:rPr>
          <w:sz w:val="28"/>
          <w:szCs w:val="28"/>
          <w:u w:val="single"/>
        </w:rPr>
      </w:pPr>
      <w:r>
        <w:rPr>
          <w:rFonts w:hint="eastAsia"/>
          <w:sz w:val="28"/>
          <w:szCs w:val="28"/>
        </w:rPr>
        <w:t>出卖人不按照第十七条、第十八条约定承担相关责任的，由</w:t>
      </w:r>
      <w:r>
        <w:rPr>
          <w:rFonts w:hint="eastAsia"/>
          <w:sz w:val="28"/>
          <w:szCs w:val="28"/>
          <w:u w:val="single"/>
        </w:rPr>
        <w:t xml:space="preserve">       </w:t>
      </w:r>
    </w:p>
    <w:p>
      <w:pPr>
        <w:spacing w:line="460" w:lineRule="exact"/>
        <w:rPr>
          <w:sz w:val="28"/>
          <w:szCs w:val="28"/>
        </w:rPr>
      </w:pPr>
      <w:r>
        <w:rPr>
          <w:rFonts w:hint="eastAsia"/>
          <w:sz w:val="28"/>
          <w:szCs w:val="28"/>
          <w:u w:val="single"/>
        </w:rPr>
        <w:t xml:space="preserve">               </w:t>
      </w:r>
      <w:r>
        <w:rPr>
          <w:rFonts w:hint="eastAsia"/>
          <w:sz w:val="28"/>
          <w:szCs w:val="28"/>
        </w:rPr>
        <w:t>承担连带责任。</w:t>
      </w:r>
    </w:p>
    <w:p>
      <w:pPr>
        <w:spacing w:line="460" w:lineRule="exact"/>
        <w:ind w:firstLine="560" w:firstLineChars="200"/>
        <w:rPr>
          <w:sz w:val="28"/>
          <w:szCs w:val="28"/>
        </w:rPr>
      </w:pPr>
      <w:r>
        <w:rPr>
          <w:rFonts w:hint="eastAsia"/>
          <w:sz w:val="28"/>
          <w:szCs w:val="28"/>
        </w:rPr>
        <w:t>关于质量担保的证明见</w:t>
      </w:r>
      <w:r>
        <w:rPr>
          <w:rFonts w:hint="eastAsia"/>
          <w:b/>
          <w:bCs/>
          <w:sz w:val="28"/>
          <w:szCs w:val="28"/>
        </w:rPr>
        <w:t>附件十</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第八章  合同网签备案及不动产登记</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第二十条  </w:t>
      </w:r>
      <w:r>
        <w:rPr>
          <w:rFonts w:hint="eastAsia"/>
          <w:sz w:val="28"/>
          <w:szCs w:val="28"/>
        </w:rPr>
        <w:t>预售合同网签备案</w:t>
      </w:r>
    </w:p>
    <w:p>
      <w:pPr>
        <w:spacing w:line="460" w:lineRule="exact"/>
        <w:ind w:firstLine="560" w:firstLineChars="200"/>
        <w:rPr>
          <w:rFonts w:ascii="宋体" w:hAnsi="宋体" w:cs="宋体"/>
          <w:sz w:val="28"/>
          <w:szCs w:val="28"/>
        </w:rPr>
      </w:pPr>
      <w:r>
        <w:rPr>
          <w:rFonts w:ascii="宋体" w:hAnsi="宋体" w:cs="宋体"/>
          <w:sz w:val="28"/>
          <w:szCs w:val="28"/>
        </w:rPr>
        <w:t>（一）</w:t>
      </w:r>
      <w:r>
        <w:rPr>
          <w:rFonts w:hint="eastAsia" w:ascii="宋体" w:hAnsi="宋体" w:cs="宋体"/>
          <w:sz w:val="28"/>
          <w:szCs w:val="28"/>
        </w:rPr>
        <w:t>买卖双方当事人就合同条款协商一致后，</w:t>
      </w:r>
      <w:r>
        <w:rPr>
          <w:rFonts w:ascii="宋体" w:hAnsi="宋体" w:cs="宋体"/>
          <w:sz w:val="28"/>
          <w:szCs w:val="28"/>
        </w:rPr>
        <w:t>出卖人</w:t>
      </w:r>
      <w:r>
        <w:rPr>
          <w:rFonts w:hint="eastAsia" w:ascii="宋体" w:hAnsi="宋体" w:cs="宋体"/>
          <w:sz w:val="28"/>
          <w:szCs w:val="28"/>
        </w:rPr>
        <w:t>应当登录</w:t>
      </w:r>
      <w:r>
        <w:rPr>
          <w:rFonts w:hint="eastAsia"/>
          <w:sz w:val="28"/>
          <w:szCs w:val="28"/>
        </w:rPr>
        <w:t>武汉市住房保障和房屋管理局房屋网签备案系统办理</w:t>
      </w:r>
      <w:r>
        <w:rPr>
          <w:rFonts w:ascii="宋体" w:hAnsi="宋体" w:cs="宋体"/>
          <w:sz w:val="28"/>
          <w:szCs w:val="28"/>
        </w:rPr>
        <w:t>商品房预售合同</w:t>
      </w:r>
      <w:r>
        <w:rPr>
          <w:rFonts w:hint="eastAsia"/>
          <w:sz w:val="28"/>
          <w:szCs w:val="28"/>
        </w:rPr>
        <w:t>网签备案</w:t>
      </w:r>
      <w:r>
        <w:rPr>
          <w:rFonts w:ascii="宋体" w:hAnsi="宋体" w:cs="宋体"/>
          <w:sz w:val="28"/>
          <w:szCs w:val="28"/>
        </w:rPr>
        <w:t>，</w:t>
      </w:r>
      <w:r>
        <w:rPr>
          <w:rFonts w:hint="eastAsia" w:ascii="宋体" w:hAnsi="宋体" w:cs="宋体"/>
          <w:sz w:val="28"/>
          <w:szCs w:val="28"/>
        </w:rPr>
        <w:t>并</w:t>
      </w:r>
      <w:r>
        <w:rPr>
          <w:rFonts w:ascii="宋体" w:hAnsi="宋体" w:cs="宋体"/>
          <w:sz w:val="28"/>
          <w:szCs w:val="28"/>
        </w:rPr>
        <w:t>将本合同</w:t>
      </w:r>
      <w:r>
        <w:rPr>
          <w:rFonts w:hint="eastAsia"/>
          <w:sz w:val="28"/>
          <w:szCs w:val="28"/>
        </w:rPr>
        <w:t>网签</w:t>
      </w:r>
      <w:r>
        <w:rPr>
          <w:rFonts w:ascii="宋体" w:hAnsi="宋体" w:cs="宋体"/>
          <w:sz w:val="28"/>
          <w:szCs w:val="28"/>
        </w:rPr>
        <w:t>备案情况告知买受人。</w:t>
      </w:r>
    </w:p>
    <w:p>
      <w:pPr>
        <w:spacing w:line="460" w:lineRule="exact"/>
        <w:ind w:firstLine="560" w:firstLineChars="200"/>
        <w:rPr>
          <w:rFonts w:ascii="宋体" w:hAnsi="宋体" w:cs="宋体"/>
          <w:sz w:val="28"/>
          <w:szCs w:val="28"/>
        </w:rPr>
      </w:pPr>
      <w:r>
        <w:rPr>
          <w:rFonts w:ascii="宋体" w:hAnsi="宋体" w:cs="宋体"/>
          <w:sz w:val="28"/>
          <w:szCs w:val="28"/>
        </w:rPr>
        <w:t>（二）有关预售合同</w:t>
      </w:r>
      <w:r>
        <w:rPr>
          <w:rFonts w:hint="eastAsia"/>
          <w:sz w:val="28"/>
          <w:szCs w:val="28"/>
        </w:rPr>
        <w:t>网签</w:t>
      </w:r>
      <w:r>
        <w:rPr>
          <w:rFonts w:ascii="宋体" w:hAnsi="宋体" w:cs="宋体"/>
          <w:sz w:val="28"/>
          <w:szCs w:val="28"/>
        </w:rPr>
        <w:t>备案的其他约定如下：</w:t>
      </w:r>
    </w:p>
    <w:p>
      <w:pPr>
        <w:spacing w:line="460" w:lineRule="exact"/>
        <w:ind w:firstLine="560" w:firstLineChars="200"/>
        <w:rPr>
          <w:rFonts w:ascii="宋体" w:hAnsi="宋体" w:cs="宋体"/>
          <w:sz w:val="28"/>
          <w:szCs w:val="28"/>
        </w:rPr>
      </w:pPr>
      <w:r>
        <w:rPr>
          <w:rFonts w:hint="eastAsia"/>
          <w:sz w:val="28"/>
          <w:szCs w:val="28"/>
          <w:u w:val="single"/>
        </w:rPr>
        <w:t xml:space="preserve">                                                         </w:t>
      </w:r>
      <w:r>
        <w:rPr>
          <w:rFonts w:hint="eastAsia"/>
          <w:sz w:val="28"/>
          <w:szCs w:val="28"/>
        </w:rPr>
        <w:t>。</w:t>
      </w:r>
    </w:p>
    <w:p>
      <w:pPr>
        <w:autoSpaceDE w:val="0"/>
        <w:autoSpaceDN w:val="0"/>
        <w:adjustRightInd w:val="0"/>
        <w:spacing w:line="460" w:lineRule="exact"/>
        <w:ind w:firstLine="562" w:firstLineChars="200"/>
        <w:rPr>
          <w:rFonts w:ascii="宋体" w:hAnsi="宋体" w:cs="SimSun-Identity-H"/>
          <w:kern w:val="0"/>
          <w:sz w:val="28"/>
          <w:szCs w:val="28"/>
        </w:rPr>
      </w:pPr>
      <w:r>
        <w:rPr>
          <w:rFonts w:hint="eastAsia" w:ascii="宋体" w:hAnsi="宋体" w:cs="SimSun-Identity-H"/>
          <w:b/>
          <w:bCs/>
          <w:kern w:val="0"/>
          <w:sz w:val="28"/>
          <w:szCs w:val="28"/>
        </w:rPr>
        <w:t>第二十一条</w:t>
      </w:r>
      <w:r>
        <w:rPr>
          <w:rFonts w:hint="eastAsia" w:ascii="宋体" w:hAnsi="宋体" w:cs="SimSun-Identity-H"/>
          <w:kern w:val="0"/>
          <w:sz w:val="28"/>
          <w:szCs w:val="28"/>
        </w:rPr>
        <w:t xml:space="preserve">  不动产登记</w:t>
      </w:r>
    </w:p>
    <w:p>
      <w:pPr>
        <w:autoSpaceDE w:val="0"/>
        <w:autoSpaceDN w:val="0"/>
        <w:adjustRightInd w:val="0"/>
        <w:spacing w:line="460" w:lineRule="exact"/>
        <w:ind w:firstLine="548" w:firstLineChars="196"/>
        <w:rPr>
          <w:rFonts w:ascii="宋体" w:hAnsi="宋体" w:cs="SimSun-Identity-H"/>
          <w:kern w:val="0"/>
          <w:sz w:val="28"/>
          <w:szCs w:val="28"/>
        </w:rPr>
      </w:pPr>
      <w:bookmarkStart w:id="1780" w:name="_Hlk155106659"/>
      <w:r>
        <w:rPr>
          <w:rFonts w:hint="eastAsia" w:ascii="宋体" w:hAnsi="宋体" w:cs="SimSun-Identity-H"/>
          <w:kern w:val="0"/>
          <w:sz w:val="28"/>
          <w:szCs w:val="28"/>
        </w:rPr>
        <w:t>（一）合同双方当事人约定在本合同备案后</w:t>
      </w:r>
      <w:r>
        <w:rPr>
          <w:rFonts w:hint="eastAsia" w:ascii="宋体" w:hAnsi="宋体" w:cs="SimSun-Identity-H"/>
          <w:kern w:val="0"/>
          <w:sz w:val="28"/>
          <w:szCs w:val="28"/>
          <w:u w:val="single"/>
        </w:rPr>
        <w:t xml:space="preserve">  </w:t>
      </w:r>
      <w:r>
        <w:rPr>
          <w:rFonts w:ascii="宋体" w:hAnsi="宋体" w:cs="SimSun-Identity-H"/>
          <w:kern w:val="0"/>
          <w:sz w:val="28"/>
          <w:szCs w:val="28"/>
          <w:u w:val="single"/>
        </w:rPr>
        <w:t xml:space="preserve">  </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日（不超过3</w:t>
      </w:r>
      <w:r>
        <w:rPr>
          <w:rFonts w:ascii="宋体" w:hAnsi="宋体" w:cs="SimSun-Identity-H"/>
          <w:kern w:val="0"/>
          <w:sz w:val="28"/>
          <w:szCs w:val="28"/>
        </w:rPr>
        <w:t>0</w:t>
      </w:r>
      <w:r>
        <w:rPr>
          <w:rFonts w:hint="eastAsia" w:ascii="宋体" w:hAnsi="宋体" w:cs="SimSun-Identity-H"/>
          <w:kern w:val="0"/>
          <w:sz w:val="28"/>
          <w:szCs w:val="28"/>
        </w:rPr>
        <w:t>日）内，共同向武汉市不动产登记机构申请办理预购商品房预告登记。一方当事人未按约定时间共同向武汉市不动产登记机构申请预购商品房预告登记的，另一方当事人可单方申请预告登记。预告登记后，未经预告登记权利人同意，处分该不动产的，不发生物权效力。</w:t>
      </w:r>
    </w:p>
    <w:bookmarkEnd w:id="1780"/>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（二）出卖人应当在商品房交付使用之日起</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日内将取得的不动产首次登记证明文件及相关资料交付给买受人。</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（三）出卖人未能在前款规定时间内将不动产首次登记证明文件及相关资料交付给买受人的，双方同意按下列第</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项处理：</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sz w:val="28"/>
          <w:szCs w:val="28"/>
        </w:rPr>
        <w:t>1.</w:t>
      </w:r>
      <w:r>
        <w:rPr>
          <w:rFonts w:hint="eastAsia" w:ascii="宋体" w:hAnsi="宋体" w:cs="SimSun-Identity-H"/>
          <w:kern w:val="0"/>
          <w:sz w:val="28"/>
          <w:szCs w:val="28"/>
        </w:rPr>
        <w:t>买受人有权解除合同。买受人解除合同的，应当书面通知出卖人。出卖人应当自解除合同通知送达之日起</w:t>
      </w:r>
      <w:r>
        <w:rPr>
          <w:rFonts w:ascii="宋体" w:hAnsi="宋体" w:cs="SimSun-Identity-H"/>
          <w:kern w:val="0"/>
          <w:sz w:val="28"/>
          <w:szCs w:val="28"/>
        </w:rPr>
        <w:t>90</w:t>
      </w:r>
      <w:r>
        <w:rPr>
          <w:rFonts w:hint="eastAsia" w:ascii="宋体" w:hAnsi="宋体" w:cs="SimSun-Identity-H"/>
          <w:kern w:val="0"/>
          <w:sz w:val="28"/>
          <w:szCs w:val="28"/>
        </w:rPr>
        <w:t>日内退还买受人已付房价款（含已付贷款部分），并自买受人付款之日起，按照</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 %（不低于全国银行间同业拆借中心在买受人付款日最近一次公布的相应期限贷款市场报价利率LPR）计算给付利息；同时，出卖人按照全部房价款的</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 %向买受人支付违约金。</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2.买受人不解除合同的，出卖人应当自本条第一款规定的期限届满之日起至实际将不动产首次登记证明文件及相关资料交付给买受人之日止，按日向买受人支付全部房价款万分之</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的违约金。  </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3.</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（四）因买受人未结清房价款、住宅专项维修资金、未按期办理房屋交付手续等原因导致出卖人无法按期向买受人交付不动产首次登记证明文件及相关资料的，出卖人不需承担上述违约责任。</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（五）</w:t>
      </w:r>
      <w:r>
        <w:rPr>
          <w:rFonts w:ascii="宋体" w:hAnsi="宋体" w:cs="SimSun-Identity-H"/>
          <w:kern w:val="0"/>
          <w:sz w:val="28"/>
          <w:szCs w:val="28"/>
        </w:rPr>
        <w:t>有</w:t>
      </w:r>
      <w:r>
        <w:rPr>
          <w:rFonts w:hint="eastAsia" w:ascii="宋体" w:hAnsi="宋体" w:cs="SimSun-Identity-H"/>
          <w:kern w:val="0"/>
          <w:sz w:val="28"/>
          <w:szCs w:val="28"/>
        </w:rPr>
        <w:t>关</w:t>
      </w:r>
      <w:r>
        <w:rPr>
          <w:rFonts w:ascii="宋体" w:hAnsi="宋体" w:cs="SimSun-Identity-H"/>
          <w:kern w:val="0"/>
          <w:sz w:val="28"/>
          <w:szCs w:val="28"/>
        </w:rPr>
        <w:t>“交房即可办证”的约定如下：</w:t>
      </w:r>
      <w:r>
        <w:rPr>
          <w:rFonts w:hint="eastAsia" w:ascii="宋体" w:hAnsi="宋体" w:cs="SimSun-Identity-H"/>
          <w:kern w:val="0"/>
          <w:sz w:val="28"/>
          <w:szCs w:val="28"/>
        </w:rPr>
        <w:t>【买受人同意办理“交房即可办证”手续，同意申请办理预告登记和转移登记；如涉及所购商品房抵押的，同意申请办理预购商品房抵押权预告登记转抵押权首次登记。】</w:t>
      </w:r>
    </w:p>
    <w:p>
      <w:pPr>
        <w:ind w:firstLine="560" w:firstLineChars="200"/>
        <w:rPr>
          <w:sz w:val="28"/>
          <w:szCs w:val="28"/>
        </w:rPr>
      </w:pPr>
    </w:p>
    <w:p>
      <w:pPr>
        <w:spacing w:line="460" w:lineRule="exact"/>
        <w:ind w:firstLine="3520" w:firstLineChars="1100"/>
        <w:rPr>
          <w:rFonts w:ascii="黑体" w:hAnsi="黑体" w:eastAsia="黑体"/>
          <w:sz w:val="32"/>
          <w:szCs w:val="28"/>
        </w:rPr>
      </w:pPr>
      <w:r>
        <w:rPr>
          <w:rFonts w:hint="eastAsia" w:ascii="黑体" w:hAnsi="黑体" w:eastAsia="黑体"/>
          <w:sz w:val="32"/>
          <w:szCs w:val="28"/>
        </w:rPr>
        <w:t>第九章  前期物业管理</w:t>
      </w:r>
    </w:p>
    <w:p>
      <w:pPr>
        <w:spacing w:line="460" w:lineRule="exact"/>
        <w:ind w:firstLine="560" w:firstLineChars="200"/>
        <w:rPr>
          <w:sz w:val="28"/>
          <w:szCs w:val="28"/>
        </w:rPr>
      </w:pPr>
      <w:r>
        <w:rPr>
          <w:rFonts w:hint="eastAsia"/>
          <w:sz w:val="28"/>
          <w:szCs w:val="28"/>
        </w:rPr>
        <w:t xml:space="preserve"> </w:t>
      </w:r>
    </w:p>
    <w:p>
      <w:pPr>
        <w:spacing w:line="460" w:lineRule="exact"/>
        <w:ind w:firstLine="562" w:firstLineChars="200"/>
        <w:rPr>
          <w:sz w:val="28"/>
          <w:szCs w:val="28"/>
        </w:rPr>
      </w:pPr>
      <w:r>
        <w:rPr>
          <w:rFonts w:hint="eastAsia"/>
          <w:b/>
          <w:bCs/>
          <w:sz w:val="28"/>
          <w:szCs w:val="28"/>
        </w:rPr>
        <w:t xml:space="preserve">第二十二条  </w:t>
      </w:r>
      <w:r>
        <w:rPr>
          <w:rFonts w:hint="eastAsia"/>
          <w:sz w:val="28"/>
          <w:szCs w:val="28"/>
        </w:rPr>
        <w:t>前期物业管理</w:t>
      </w:r>
    </w:p>
    <w:p>
      <w:pPr>
        <w:spacing w:line="460" w:lineRule="exact"/>
        <w:ind w:firstLine="560" w:firstLineChars="200"/>
        <w:rPr>
          <w:sz w:val="28"/>
          <w:szCs w:val="28"/>
        </w:rPr>
      </w:pPr>
      <w:r>
        <w:rPr>
          <w:rFonts w:hint="eastAsia"/>
          <w:sz w:val="28"/>
          <w:szCs w:val="28"/>
        </w:rPr>
        <w:t>（一）出卖人依法选聘的前期物业服务企业为</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（二）物业服务时间从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（三）物业服务期间，物业收费计费方式为【包干制】【酬金制】【</w:t>
      </w:r>
      <w:r>
        <w:rPr>
          <w:rFonts w:hint="eastAsia"/>
          <w:sz w:val="28"/>
          <w:szCs w:val="28"/>
          <w:u w:val="single"/>
        </w:rPr>
        <w:t>　　　</w:t>
      </w:r>
      <w:r>
        <w:rPr>
          <w:rFonts w:hint="eastAsia"/>
          <w:sz w:val="28"/>
          <w:szCs w:val="28"/>
        </w:rPr>
        <w:t>】。物业服务费为______元/月•平方米（建筑面积）。</w:t>
      </w:r>
    </w:p>
    <w:p>
      <w:pPr>
        <w:spacing w:line="460" w:lineRule="exact"/>
        <w:ind w:firstLine="560" w:firstLineChars="200"/>
        <w:rPr>
          <w:sz w:val="28"/>
          <w:szCs w:val="28"/>
        </w:rPr>
      </w:pPr>
      <w:r>
        <w:rPr>
          <w:rFonts w:hint="eastAsia"/>
          <w:sz w:val="28"/>
          <w:szCs w:val="28"/>
        </w:rPr>
        <w:t>（四）买受人同意由出卖人选聘的前期物业服务企业代为查验并承接物业共用部位、共用设施设备，出卖人应当将物业共用部位、共用设施设备承接查验的备案情况书面告知买受人。</w:t>
      </w:r>
    </w:p>
    <w:p>
      <w:pPr>
        <w:spacing w:line="460" w:lineRule="exact"/>
        <w:ind w:firstLine="560" w:firstLineChars="200"/>
        <w:rPr>
          <w:sz w:val="28"/>
          <w:szCs w:val="28"/>
        </w:rPr>
      </w:pPr>
      <w:r>
        <w:rPr>
          <w:rFonts w:hint="eastAsia"/>
          <w:sz w:val="28"/>
          <w:szCs w:val="28"/>
        </w:rPr>
        <w:t>（五）买受人已详细阅读前期物业服务合同和临时管理规约，同意由出卖人依法选聘的物业服务企业实施前期物业管理，遵守临时管理规约。业主大会成立后，由业主大会决定选聘或续聘物业服务企业。</w:t>
      </w:r>
    </w:p>
    <w:p>
      <w:pPr>
        <w:spacing w:line="460" w:lineRule="exact"/>
        <w:ind w:firstLine="560" w:firstLineChars="200"/>
        <w:rPr>
          <w:sz w:val="28"/>
          <w:szCs w:val="28"/>
        </w:rPr>
      </w:pPr>
      <w:r>
        <w:rPr>
          <w:rFonts w:hint="eastAsia"/>
          <w:sz w:val="28"/>
          <w:szCs w:val="28"/>
        </w:rPr>
        <w:t>该商品房前期物业服务合同、临时管理规约见</w:t>
      </w:r>
      <w:r>
        <w:rPr>
          <w:rFonts w:hint="eastAsia"/>
          <w:b/>
          <w:bCs/>
          <w:sz w:val="28"/>
          <w:szCs w:val="28"/>
        </w:rPr>
        <w:t>附件十一</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第十章  其他事项</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第二十三条  </w:t>
      </w:r>
      <w:r>
        <w:rPr>
          <w:rFonts w:hint="eastAsia"/>
          <w:sz w:val="28"/>
          <w:szCs w:val="28"/>
        </w:rPr>
        <w:t>建筑物区分所有权</w:t>
      </w:r>
    </w:p>
    <w:p>
      <w:pPr>
        <w:spacing w:line="460" w:lineRule="exact"/>
        <w:ind w:firstLine="560" w:firstLineChars="200"/>
        <w:rPr>
          <w:sz w:val="28"/>
          <w:szCs w:val="28"/>
        </w:rPr>
      </w:pPr>
      <w:r>
        <w:rPr>
          <w:rFonts w:hint="eastAsia"/>
          <w:sz w:val="28"/>
          <w:szCs w:val="28"/>
        </w:rPr>
        <w:t>（一）买受人对其建筑物专有部分享有占有、使用、收益和处分的权利。</w:t>
      </w:r>
    </w:p>
    <w:p>
      <w:pPr>
        <w:spacing w:line="460" w:lineRule="exact"/>
        <w:ind w:firstLine="560" w:firstLineChars="200"/>
        <w:rPr>
          <w:sz w:val="28"/>
          <w:szCs w:val="28"/>
        </w:rPr>
      </w:pPr>
      <w:r>
        <w:rPr>
          <w:rFonts w:hint="eastAsia"/>
          <w:sz w:val="28"/>
          <w:szCs w:val="28"/>
        </w:rPr>
        <w:t>（二）以下部位归业主共有：</w:t>
      </w:r>
    </w:p>
    <w:p>
      <w:pPr>
        <w:spacing w:line="460" w:lineRule="exact"/>
        <w:ind w:firstLine="560" w:firstLineChars="200"/>
        <w:rPr>
          <w:sz w:val="28"/>
          <w:szCs w:val="28"/>
        </w:rPr>
      </w:pPr>
      <w:r>
        <w:rPr>
          <w:rFonts w:hint="eastAsia"/>
          <w:sz w:val="28"/>
          <w:szCs w:val="28"/>
        </w:rPr>
        <w:t>1.建筑物的基础、承重结构、外墙、屋顶等基本结构部分，通道、楼梯、大堂等公共通行部分，消防、公共照明等附属设施、设备，避难层、设备层或者设备间等结构部分；</w:t>
      </w:r>
    </w:p>
    <w:p>
      <w:pPr>
        <w:spacing w:line="460" w:lineRule="exact"/>
        <w:ind w:firstLine="560" w:firstLineChars="200"/>
        <w:rPr>
          <w:sz w:val="28"/>
          <w:szCs w:val="28"/>
        </w:rPr>
      </w:pPr>
      <w:r>
        <w:rPr>
          <w:rFonts w:hint="eastAsia"/>
          <w:sz w:val="28"/>
          <w:szCs w:val="28"/>
        </w:rPr>
        <w:t>2.该商品房所在建筑区划内的道路（属于城镇公共道路的除外）、绿地（属于城镇公共绿地或者明示属于个人的除外）、占用业主共有的道路或者其他场地用于停放汽车的车位、物业服务用房；</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（三）双方对其他配套设施约定如下：</w:t>
      </w:r>
    </w:p>
    <w:p>
      <w:pPr>
        <w:spacing w:line="460" w:lineRule="exact"/>
        <w:ind w:firstLine="560" w:firstLineChars="200"/>
        <w:rPr>
          <w:sz w:val="28"/>
          <w:szCs w:val="28"/>
        </w:rPr>
      </w:pPr>
      <w:r>
        <w:rPr>
          <w:rFonts w:hint="eastAsia"/>
          <w:sz w:val="28"/>
          <w:szCs w:val="28"/>
        </w:rPr>
        <w:t>1.规划的车位、车库：</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2.会所：</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第二十四条  </w:t>
      </w:r>
      <w:r>
        <w:rPr>
          <w:rFonts w:hint="eastAsia"/>
          <w:sz w:val="28"/>
          <w:szCs w:val="28"/>
        </w:rPr>
        <w:t>税费</w:t>
      </w:r>
    </w:p>
    <w:p>
      <w:pPr>
        <w:spacing w:line="460" w:lineRule="exact"/>
        <w:ind w:firstLine="560" w:firstLineChars="200"/>
        <w:rPr>
          <w:sz w:val="28"/>
          <w:szCs w:val="28"/>
        </w:rPr>
      </w:pPr>
      <w:r>
        <w:rPr>
          <w:rFonts w:hint="eastAsia"/>
          <w:sz w:val="28"/>
          <w:szCs w:val="28"/>
        </w:rPr>
        <w:t>双方应当按照国家的有关规定，向相应部门缴纳因该商品房买卖发生的税费。因预测面积与实测面积差异，导致买受人不能享受税收优惠政策而增加的税收负担，由</w:t>
      </w:r>
      <w:r>
        <w:rPr>
          <w:rFonts w:hint="eastAsia"/>
          <w:sz w:val="28"/>
          <w:szCs w:val="28"/>
          <w:u w:val="single"/>
        </w:rPr>
        <w:t xml:space="preserve">                    </w:t>
      </w:r>
      <w:r>
        <w:rPr>
          <w:rFonts w:hint="eastAsia"/>
          <w:sz w:val="28"/>
          <w:szCs w:val="28"/>
        </w:rPr>
        <w:t>承担。</w:t>
      </w:r>
    </w:p>
    <w:p>
      <w:pPr>
        <w:spacing w:line="460" w:lineRule="exact"/>
        <w:ind w:firstLine="562" w:firstLineChars="200"/>
        <w:rPr>
          <w:sz w:val="28"/>
          <w:szCs w:val="28"/>
        </w:rPr>
      </w:pPr>
      <w:r>
        <w:rPr>
          <w:rFonts w:hint="eastAsia"/>
          <w:b/>
          <w:bCs/>
          <w:sz w:val="28"/>
          <w:szCs w:val="28"/>
        </w:rPr>
        <w:t xml:space="preserve">第二十五条 </w:t>
      </w:r>
      <w:r>
        <w:rPr>
          <w:rFonts w:hint="eastAsia"/>
          <w:sz w:val="28"/>
          <w:szCs w:val="28"/>
        </w:rPr>
        <w:t xml:space="preserve"> 销售和使用承诺</w:t>
      </w:r>
    </w:p>
    <w:p>
      <w:pPr>
        <w:spacing w:line="460" w:lineRule="exact"/>
        <w:ind w:firstLine="560" w:firstLineChars="200"/>
        <w:rPr>
          <w:sz w:val="28"/>
          <w:szCs w:val="28"/>
        </w:rPr>
      </w:pPr>
      <w:r>
        <w:rPr>
          <w:rFonts w:hint="eastAsia"/>
          <w:sz w:val="28"/>
          <w:szCs w:val="28"/>
        </w:rPr>
        <w:t>1.出卖人承诺不采取分割拆零销售、返本销售或者变相返本销售的方式销售商品房；不采取售后包租或者变相售后包租的方式销售未竣工商品房。</w:t>
      </w:r>
    </w:p>
    <w:p>
      <w:pPr>
        <w:spacing w:line="460" w:lineRule="exact"/>
        <w:ind w:firstLine="560" w:firstLineChars="200"/>
        <w:rPr>
          <w:sz w:val="28"/>
          <w:szCs w:val="28"/>
        </w:rPr>
      </w:pPr>
      <w:r>
        <w:rPr>
          <w:rFonts w:hint="eastAsia"/>
          <w:sz w:val="28"/>
          <w:szCs w:val="28"/>
        </w:rPr>
        <w:t>2.出卖人承诺按照规划用途进行建设和出售，不擅自改变该商品房使用性质。出卖人不得擅自改变与该商品房有关的共用部位和设施的使用性质。</w:t>
      </w:r>
    </w:p>
    <w:p>
      <w:pPr>
        <w:spacing w:line="460" w:lineRule="exact"/>
        <w:ind w:firstLine="560" w:firstLineChars="200"/>
        <w:rPr>
          <w:sz w:val="28"/>
          <w:szCs w:val="28"/>
        </w:rPr>
      </w:pPr>
      <w:r>
        <w:rPr>
          <w:rFonts w:hint="eastAsia"/>
          <w:sz w:val="28"/>
          <w:szCs w:val="28"/>
        </w:rPr>
        <w:t>3.出卖人承诺对商品房的销售，不涉及依法或者依规划属于买受人共有的共用部位和设施的处分。</w:t>
      </w:r>
    </w:p>
    <w:p>
      <w:pPr>
        <w:spacing w:line="460" w:lineRule="exact"/>
        <w:ind w:firstLine="560" w:firstLineChars="200"/>
        <w:rPr>
          <w:sz w:val="28"/>
          <w:szCs w:val="28"/>
        </w:rPr>
      </w:pPr>
      <w:r>
        <w:rPr>
          <w:rFonts w:hint="eastAsia"/>
          <w:sz w:val="28"/>
          <w:szCs w:val="28"/>
        </w:rPr>
        <w:t>4.出卖人承诺已将遮挡或妨碍房屋正常使用的情况告知买受人。具体内容见</w:t>
      </w:r>
      <w:r>
        <w:rPr>
          <w:rFonts w:hint="eastAsia"/>
          <w:b/>
          <w:bCs/>
          <w:sz w:val="28"/>
          <w:szCs w:val="28"/>
        </w:rPr>
        <w:t>附件十二</w:t>
      </w:r>
      <w:r>
        <w:rPr>
          <w:rFonts w:hint="eastAsia"/>
          <w:sz w:val="28"/>
          <w:szCs w:val="28"/>
        </w:rPr>
        <w:t>。</w:t>
      </w:r>
    </w:p>
    <w:p>
      <w:pPr>
        <w:spacing w:line="460" w:lineRule="exact"/>
        <w:ind w:firstLine="560" w:firstLineChars="200"/>
        <w:rPr>
          <w:sz w:val="28"/>
          <w:szCs w:val="28"/>
        </w:rPr>
      </w:pPr>
      <w:r>
        <w:rPr>
          <w:rFonts w:hint="eastAsia"/>
          <w:sz w:val="28"/>
          <w:szCs w:val="28"/>
        </w:rPr>
        <w:t>5.买受人使用该商品房期间，不得擅自改变该商品房的用途、建筑主体结构和承重结构。</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w:t>
      </w: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第二十六条</w:t>
      </w:r>
      <w:r>
        <w:rPr>
          <w:rFonts w:hint="eastAsia"/>
          <w:sz w:val="28"/>
          <w:szCs w:val="28"/>
        </w:rPr>
        <w:t xml:space="preserve">  送达</w:t>
      </w:r>
    </w:p>
    <w:p>
      <w:pPr>
        <w:spacing w:line="460" w:lineRule="exact"/>
        <w:ind w:firstLine="560" w:firstLineChars="200"/>
        <w:rPr>
          <w:sz w:val="28"/>
          <w:szCs w:val="28"/>
        </w:rPr>
      </w:pPr>
      <w:r>
        <w:rPr>
          <w:rFonts w:hint="eastAsia"/>
          <w:sz w:val="28"/>
          <w:szCs w:val="28"/>
        </w:rPr>
        <w:t>出卖人和买受人保证在本合同中记载的通讯地址、联系电话均真实有效。任何根据本合同发出的文件，均应采用书面形式，以【邮政快递】【邮寄挂号信】【</w:t>
      </w:r>
      <w:r>
        <w:rPr>
          <w:rFonts w:hint="eastAsia"/>
          <w:sz w:val="28"/>
          <w:szCs w:val="28"/>
          <w:u w:val="single"/>
        </w:rPr>
        <w:t>　　　</w:t>
      </w:r>
      <w:r>
        <w:rPr>
          <w:rFonts w:hint="eastAsia"/>
          <w:sz w:val="28"/>
          <w:szCs w:val="28"/>
        </w:rPr>
        <w:t>】方式送达对方。任何一方变更通讯地址、联系电话的，应在变更之日起</w:t>
      </w:r>
      <w:r>
        <w:rPr>
          <w:rFonts w:hint="eastAsia"/>
          <w:sz w:val="28"/>
          <w:szCs w:val="28"/>
          <w:u w:val="single"/>
        </w:rPr>
        <w:t xml:space="preserve">      </w:t>
      </w:r>
      <w:r>
        <w:rPr>
          <w:rFonts w:hint="eastAsia"/>
          <w:sz w:val="28"/>
          <w:szCs w:val="28"/>
        </w:rPr>
        <w:t>日内书面通知对方。变更的一方未履行通知义务导致送达不能的，应承担相应的法律责任。</w:t>
      </w:r>
    </w:p>
    <w:p>
      <w:pPr>
        <w:spacing w:line="460" w:lineRule="exact"/>
        <w:ind w:firstLine="562" w:firstLineChars="200"/>
        <w:rPr>
          <w:sz w:val="28"/>
          <w:szCs w:val="28"/>
        </w:rPr>
      </w:pPr>
      <w:r>
        <w:rPr>
          <w:rFonts w:hint="eastAsia"/>
          <w:b/>
          <w:bCs/>
          <w:sz w:val="28"/>
          <w:szCs w:val="28"/>
        </w:rPr>
        <w:t xml:space="preserve">第二十七条 </w:t>
      </w:r>
      <w:r>
        <w:rPr>
          <w:rFonts w:hint="eastAsia"/>
          <w:sz w:val="28"/>
          <w:szCs w:val="28"/>
        </w:rPr>
        <w:t xml:space="preserve"> 买受人信息保护</w:t>
      </w:r>
    </w:p>
    <w:p>
      <w:pPr>
        <w:spacing w:line="460" w:lineRule="exact"/>
        <w:ind w:firstLine="560" w:firstLineChars="200"/>
        <w:rPr>
          <w:sz w:val="28"/>
          <w:szCs w:val="28"/>
        </w:rPr>
      </w:pPr>
      <w:r>
        <w:rPr>
          <w:rFonts w:hint="eastAsia"/>
          <w:sz w:val="28"/>
          <w:szCs w:val="28"/>
        </w:rPr>
        <w:t>出卖人对买受人信息负有保密义务。非因法律、法规规定或国家安全机关、公安机关、检察机关、审判机关、纪检监察部门执行公务的需要，未经买受人书面同意，出卖人及其销售人员和相关工作人员不得对外披露买受人信息，或将买受人信息用于履行本合同之外的其他用途。</w:t>
      </w:r>
    </w:p>
    <w:p>
      <w:pPr>
        <w:spacing w:line="460" w:lineRule="exact"/>
        <w:ind w:firstLine="562" w:firstLineChars="200"/>
        <w:rPr>
          <w:sz w:val="28"/>
          <w:szCs w:val="28"/>
        </w:rPr>
      </w:pPr>
      <w:r>
        <w:rPr>
          <w:rFonts w:hint="eastAsia"/>
          <w:b/>
          <w:bCs/>
          <w:sz w:val="28"/>
          <w:szCs w:val="28"/>
        </w:rPr>
        <w:t xml:space="preserve">第二十八条  </w:t>
      </w:r>
      <w:r>
        <w:rPr>
          <w:rFonts w:hint="eastAsia"/>
          <w:sz w:val="28"/>
          <w:szCs w:val="28"/>
        </w:rPr>
        <w:t>争议解决方式</w:t>
      </w:r>
    </w:p>
    <w:p>
      <w:pPr>
        <w:spacing w:line="460" w:lineRule="exact"/>
        <w:ind w:firstLine="560" w:firstLineChars="200"/>
        <w:rPr>
          <w:sz w:val="28"/>
          <w:szCs w:val="28"/>
        </w:rPr>
      </w:pPr>
      <w:bookmarkStart w:id="1781" w:name="_Hlk156488834"/>
      <w:bookmarkStart w:id="1782" w:name="_Hlk154581407"/>
      <w:r>
        <w:rPr>
          <w:rFonts w:hint="eastAsia"/>
          <w:sz w:val="28"/>
          <w:szCs w:val="28"/>
        </w:rPr>
        <w:t>本合同在履行过程中发生的争议，由双方当事人协商解决，也可协商选择</w:t>
      </w:r>
      <w:r>
        <w:rPr>
          <w:rFonts w:hint="eastAsia"/>
          <w:sz w:val="28"/>
          <w:szCs w:val="28"/>
          <w:u w:val="single"/>
        </w:rPr>
        <w:t xml:space="preserve"> </w:t>
      </w:r>
      <w:r>
        <w:rPr>
          <w:sz w:val="28"/>
          <w:szCs w:val="28"/>
          <w:u w:val="single"/>
        </w:rPr>
        <w:t xml:space="preserve">             </w:t>
      </w:r>
      <w:r>
        <w:rPr>
          <w:rFonts w:hint="eastAsia"/>
          <w:sz w:val="28"/>
          <w:szCs w:val="28"/>
        </w:rPr>
        <w:t>作为合同争议的调解组织先行调解。</w:t>
      </w:r>
      <w:bookmarkEnd w:id="1781"/>
    </w:p>
    <w:p>
      <w:pPr>
        <w:spacing w:line="460" w:lineRule="exact"/>
        <w:ind w:firstLine="560" w:firstLineChars="200"/>
        <w:rPr>
          <w:sz w:val="28"/>
          <w:szCs w:val="28"/>
        </w:rPr>
      </w:pPr>
      <w:r>
        <w:rPr>
          <w:rFonts w:hint="eastAsia"/>
          <w:sz w:val="28"/>
          <w:szCs w:val="28"/>
        </w:rPr>
        <w:t>经当事人和解、调解后争议仍无法解决或者未就先行调解达成一致的，按照下列第</w:t>
      </w:r>
      <w:r>
        <w:rPr>
          <w:rFonts w:hint="eastAsia"/>
          <w:sz w:val="28"/>
          <w:szCs w:val="28"/>
          <w:u w:val="single"/>
        </w:rPr>
        <w:t xml:space="preserve">  </w:t>
      </w:r>
      <w:r>
        <w:rPr>
          <w:sz w:val="28"/>
          <w:szCs w:val="28"/>
          <w:u w:val="single"/>
        </w:rPr>
        <w:t xml:space="preserve">   </w:t>
      </w:r>
      <w:r>
        <w:rPr>
          <w:rFonts w:hint="eastAsia"/>
          <w:sz w:val="28"/>
          <w:szCs w:val="28"/>
        </w:rPr>
        <w:t>种方式解决：</w:t>
      </w:r>
    </w:p>
    <w:p>
      <w:pPr>
        <w:spacing w:line="460" w:lineRule="exact"/>
        <w:ind w:firstLine="560" w:firstLineChars="200"/>
        <w:rPr>
          <w:sz w:val="28"/>
          <w:szCs w:val="28"/>
        </w:rPr>
      </w:pPr>
      <w:r>
        <w:rPr>
          <w:rFonts w:hint="eastAsia"/>
          <w:sz w:val="28"/>
          <w:szCs w:val="28"/>
        </w:rPr>
        <w:t>1.提交</w:t>
      </w:r>
      <w:r>
        <w:rPr>
          <w:rFonts w:hint="eastAsia"/>
          <w:sz w:val="28"/>
          <w:szCs w:val="28"/>
          <w:u w:val="single"/>
        </w:rPr>
        <w:t xml:space="preserve"> </w:t>
      </w:r>
      <w:r>
        <w:rPr>
          <w:sz w:val="28"/>
          <w:szCs w:val="28"/>
          <w:u w:val="single"/>
        </w:rPr>
        <w:t xml:space="preserve">             </w:t>
      </w:r>
      <w:r>
        <w:rPr>
          <w:rFonts w:hint="eastAsia"/>
          <w:sz w:val="28"/>
          <w:szCs w:val="28"/>
        </w:rPr>
        <w:t>仲裁委员会仲裁。</w:t>
      </w:r>
    </w:p>
    <w:p>
      <w:pPr>
        <w:spacing w:line="460" w:lineRule="exact"/>
        <w:ind w:firstLine="560" w:firstLineChars="200"/>
        <w:rPr>
          <w:sz w:val="28"/>
          <w:szCs w:val="28"/>
        </w:rPr>
      </w:pPr>
      <w:r>
        <w:rPr>
          <w:rFonts w:hint="eastAsia"/>
          <w:sz w:val="28"/>
          <w:szCs w:val="28"/>
        </w:rPr>
        <w:t>2.依法向房屋所在地人民法院起诉。</w:t>
      </w:r>
    </w:p>
    <w:bookmarkEnd w:id="1782"/>
    <w:p>
      <w:pPr>
        <w:spacing w:line="460" w:lineRule="exact"/>
        <w:ind w:firstLine="562" w:firstLineChars="200"/>
        <w:rPr>
          <w:sz w:val="28"/>
          <w:szCs w:val="28"/>
        </w:rPr>
      </w:pPr>
      <w:r>
        <w:rPr>
          <w:rFonts w:hint="eastAsia"/>
          <w:b/>
          <w:bCs/>
          <w:sz w:val="28"/>
          <w:szCs w:val="28"/>
        </w:rPr>
        <w:t>第二十九条</w:t>
      </w:r>
      <w:r>
        <w:rPr>
          <w:rFonts w:hint="eastAsia"/>
          <w:sz w:val="28"/>
          <w:szCs w:val="28"/>
        </w:rPr>
        <w:t xml:space="preserve">  补充协议</w:t>
      </w:r>
    </w:p>
    <w:p>
      <w:pPr>
        <w:spacing w:line="460" w:lineRule="exact"/>
        <w:ind w:firstLine="560" w:firstLineChars="200"/>
        <w:rPr>
          <w:sz w:val="28"/>
          <w:szCs w:val="28"/>
        </w:rPr>
      </w:pPr>
      <w:r>
        <w:rPr>
          <w:rFonts w:hint="eastAsia"/>
          <w:sz w:val="28"/>
          <w:szCs w:val="28"/>
        </w:rPr>
        <w:t>对本合同中未约定或约定不明的内容，双方可根据具体情况签订书面补充协议（补充协议见</w:t>
      </w:r>
      <w:r>
        <w:rPr>
          <w:rFonts w:hint="eastAsia"/>
          <w:b/>
          <w:bCs/>
          <w:sz w:val="28"/>
          <w:szCs w:val="28"/>
        </w:rPr>
        <w:t>附件十三</w:t>
      </w:r>
      <w:r>
        <w:rPr>
          <w:rFonts w:hint="eastAsia"/>
          <w:sz w:val="28"/>
          <w:szCs w:val="28"/>
        </w:rPr>
        <w:t>）。</w:t>
      </w:r>
    </w:p>
    <w:p>
      <w:pPr>
        <w:spacing w:line="460" w:lineRule="exact"/>
        <w:ind w:firstLine="560" w:firstLineChars="200"/>
        <w:rPr>
          <w:sz w:val="28"/>
          <w:szCs w:val="28"/>
        </w:rPr>
      </w:pPr>
      <w:r>
        <w:rPr>
          <w:rFonts w:hint="eastAsia"/>
          <w:sz w:val="28"/>
          <w:szCs w:val="28"/>
        </w:rPr>
        <w:t>补充协议中含有不合理的减轻或免除本合同中约定应当由出卖人承担的责任，或不合理的加重买受人责任、排除买受人主要权利内容的，仍以本合同为准。</w:t>
      </w:r>
    </w:p>
    <w:p>
      <w:pPr>
        <w:spacing w:line="460" w:lineRule="exact"/>
        <w:ind w:firstLine="562" w:firstLineChars="200"/>
        <w:rPr>
          <w:sz w:val="28"/>
          <w:szCs w:val="28"/>
        </w:rPr>
      </w:pPr>
      <w:r>
        <w:rPr>
          <w:rFonts w:hint="eastAsia"/>
          <w:b/>
          <w:bCs/>
          <w:sz w:val="28"/>
          <w:szCs w:val="28"/>
        </w:rPr>
        <w:t>第三十条</w:t>
      </w:r>
      <w:r>
        <w:rPr>
          <w:rFonts w:hint="eastAsia"/>
          <w:sz w:val="28"/>
          <w:szCs w:val="28"/>
        </w:rPr>
        <w:t xml:space="preserve">  合同生效</w:t>
      </w:r>
    </w:p>
    <w:p>
      <w:pPr>
        <w:spacing w:line="460" w:lineRule="exact"/>
        <w:ind w:firstLine="560" w:firstLineChars="200"/>
        <w:rPr>
          <w:sz w:val="28"/>
          <w:szCs w:val="28"/>
        </w:rPr>
      </w:pPr>
      <w:r>
        <w:rPr>
          <w:rFonts w:hint="eastAsia"/>
          <w:sz w:val="28"/>
          <w:szCs w:val="28"/>
        </w:rPr>
        <w:t>本合同自双方签字或盖章之日起生效。本合同的解除应当采用书面形式。</w:t>
      </w:r>
    </w:p>
    <w:p>
      <w:pPr>
        <w:spacing w:line="460" w:lineRule="exact"/>
        <w:ind w:firstLine="560" w:firstLineChars="200"/>
        <w:rPr>
          <w:sz w:val="28"/>
          <w:szCs w:val="28"/>
        </w:rPr>
      </w:pPr>
      <w:r>
        <w:rPr>
          <w:rFonts w:hint="eastAsia"/>
          <w:sz w:val="28"/>
          <w:szCs w:val="28"/>
        </w:rPr>
        <w:t>本合同连同附件共</w:t>
      </w:r>
      <w:r>
        <w:rPr>
          <w:rFonts w:hint="eastAsia"/>
          <w:sz w:val="28"/>
          <w:szCs w:val="28"/>
          <w:u w:val="single"/>
        </w:rPr>
        <w:t xml:space="preserve">     </w:t>
      </w:r>
      <w:r>
        <w:rPr>
          <w:rFonts w:hint="eastAsia"/>
          <w:sz w:val="28"/>
          <w:szCs w:val="28"/>
        </w:rPr>
        <w:t>页，一式</w:t>
      </w:r>
      <w:r>
        <w:rPr>
          <w:rFonts w:hint="eastAsia"/>
          <w:sz w:val="28"/>
          <w:szCs w:val="28"/>
          <w:u w:val="single"/>
        </w:rPr>
        <w:t xml:space="preserve">      </w:t>
      </w:r>
      <w:r>
        <w:rPr>
          <w:rFonts w:hint="eastAsia"/>
          <w:sz w:val="28"/>
          <w:szCs w:val="28"/>
        </w:rPr>
        <w:t>份，其中出卖人</w:t>
      </w:r>
      <w:r>
        <w:rPr>
          <w:rFonts w:hint="eastAsia"/>
          <w:sz w:val="28"/>
          <w:szCs w:val="28"/>
          <w:u w:val="single"/>
        </w:rPr>
        <w:t xml:space="preserve">    </w:t>
      </w:r>
      <w:r>
        <w:rPr>
          <w:rFonts w:hint="eastAsia"/>
          <w:sz w:val="28"/>
          <w:szCs w:val="28"/>
        </w:rPr>
        <w:t>份，买受人</w:t>
      </w:r>
      <w:r>
        <w:rPr>
          <w:rFonts w:hint="eastAsia"/>
          <w:sz w:val="28"/>
          <w:szCs w:val="28"/>
          <w:u w:val="single"/>
        </w:rPr>
        <w:t xml:space="preserve">    </w:t>
      </w:r>
      <w:r>
        <w:rPr>
          <w:rFonts w:hint="eastAsia"/>
          <w:sz w:val="28"/>
          <w:szCs w:val="28"/>
        </w:rPr>
        <w:t>份，【________】____份，【________】____份，【________】____份，【________】____份。合同附件与本合同具有同等法律效力。</w:t>
      </w:r>
    </w:p>
    <w:p>
      <w:pPr>
        <w:spacing w:line="460" w:lineRule="exact"/>
        <w:ind w:firstLine="560" w:firstLineChars="200"/>
        <w:rPr>
          <w:sz w:val="28"/>
          <w:szCs w:val="28"/>
        </w:rPr>
      </w:pPr>
    </w:p>
    <w:p>
      <w:pPr>
        <w:spacing w:line="460" w:lineRule="exact"/>
        <w:rPr>
          <w:sz w:val="28"/>
          <w:szCs w:val="28"/>
        </w:rPr>
      </w:pPr>
    </w:p>
    <w:p>
      <w:pPr>
        <w:spacing w:line="460" w:lineRule="exact"/>
        <w:rPr>
          <w:sz w:val="28"/>
          <w:szCs w:val="28"/>
        </w:rPr>
      </w:pPr>
    </w:p>
    <w:p>
      <w:pPr>
        <w:spacing w:line="460" w:lineRule="exact"/>
        <w:rPr>
          <w:sz w:val="28"/>
          <w:szCs w:val="28"/>
        </w:rPr>
      </w:pPr>
    </w:p>
    <w:p>
      <w:pPr>
        <w:spacing w:line="460" w:lineRule="exact"/>
        <w:rPr>
          <w:sz w:val="24"/>
        </w:rPr>
      </w:pPr>
      <w:r>
        <w:rPr>
          <w:rFonts w:hint="eastAsia"/>
          <w:sz w:val="24"/>
        </w:rPr>
        <w:t>出卖人（签字或盖章）：               买受人（签字或盖章）：</w:t>
      </w:r>
    </w:p>
    <w:p>
      <w:pPr>
        <w:spacing w:line="460" w:lineRule="exact"/>
        <w:rPr>
          <w:sz w:val="24"/>
        </w:rPr>
      </w:pPr>
      <w:r>
        <w:rPr>
          <w:rFonts w:hint="eastAsia"/>
          <w:sz w:val="24"/>
        </w:rPr>
        <w:t>【法定代表人】（签字或盖章）：　　  【法定代表人】（签字或盖章）：</w:t>
      </w:r>
    </w:p>
    <w:p>
      <w:pPr>
        <w:spacing w:line="460" w:lineRule="exact"/>
        <w:rPr>
          <w:sz w:val="24"/>
        </w:rPr>
      </w:pPr>
      <w:r>
        <w:rPr>
          <w:rFonts w:hint="eastAsia"/>
          <w:sz w:val="24"/>
        </w:rPr>
        <w:t>【委托代理人】（签字或盖章）：  　　【委托代理人】（签字或盖章）：</w:t>
      </w:r>
    </w:p>
    <w:p>
      <w:pPr>
        <w:spacing w:line="460" w:lineRule="exact"/>
        <w:rPr>
          <w:sz w:val="24"/>
        </w:rPr>
      </w:pPr>
      <w:r>
        <w:rPr>
          <w:rFonts w:hint="eastAsia"/>
          <w:sz w:val="24"/>
        </w:rPr>
        <w:t xml:space="preserve">                                  【法定代理人】（签字或盖章）：</w:t>
      </w:r>
    </w:p>
    <w:p>
      <w:pPr>
        <w:spacing w:line="460" w:lineRule="exact"/>
        <w:rPr>
          <w:sz w:val="24"/>
        </w:rPr>
      </w:pPr>
    </w:p>
    <w:p>
      <w:pPr>
        <w:spacing w:line="460" w:lineRule="exact"/>
        <w:rPr>
          <w:sz w:val="24"/>
        </w:rPr>
      </w:pPr>
      <w:r>
        <w:rPr>
          <w:rFonts w:hint="eastAsia"/>
          <w:sz w:val="24"/>
        </w:rPr>
        <w:t>签订时间：</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        签订时间：</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r>
        <w:rPr>
          <w:rFonts w:hint="eastAsia"/>
          <w:b/>
          <w:bCs/>
          <w:sz w:val="28"/>
          <w:szCs w:val="28"/>
        </w:rPr>
        <w:t>附件一  房屋平面图（应当标明方位）</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1.房屋分层分户图2.建设工程规划方案总平面图3.物业管理区域图</w:t>
      </w:r>
    </w:p>
    <w:p>
      <w:pPr>
        <w:spacing w:line="460" w:lineRule="exact"/>
        <w:ind w:firstLine="560" w:firstLineChars="200"/>
        <w:rPr>
          <w:sz w:val="28"/>
          <w:szCs w:val="28"/>
        </w:rPr>
      </w:pPr>
    </w:p>
    <w:p>
      <w:pPr>
        <w:spacing w:line="460" w:lineRule="exact"/>
        <w:rPr>
          <w:sz w:val="28"/>
          <w:szCs w:val="28"/>
        </w:rPr>
      </w:pPr>
      <w:r>
        <w:rPr>
          <w:rFonts w:hint="eastAsia"/>
          <w:b/>
          <w:bCs/>
          <w:sz w:val="28"/>
          <w:szCs w:val="28"/>
        </w:rPr>
        <w:t>附件二  关于该商品房共有共用部位的具体说明</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1.纳入该栋商品房分摊的共有共用部位的名称、面积和所在位置</w:t>
      </w:r>
      <w:bookmarkStart w:id="1783" w:name="_Hlk133569438"/>
    </w:p>
    <w:p>
      <w:pPr>
        <w:spacing w:line="460" w:lineRule="exact"/>
        <w:ind w:firstLine="560" w:firstLineChars="200"/>
        <w:rPr>
          <w:sz w:val="28"/>
          <w:szCs w:val="28"/>
        </w:rPr>
      </w:pPr>
      <w:r>
        <w:rPr>
          <w:rFonts w:hint="eastAsia"/>
          <w:sz w:val="28"/>
          <w:szCs w:val="28"/>
        </w:rPr>
        <w:t>（1）电梯井：</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（2）管道井：</w:t>
      </w:r>
      <w:bookmarkStart w:id="1784" w:name="_Hlk133313990"/>
      <w:r>
        <w:rPr>
          <w:sz w:val="28"/>
          <w:szCs w:val="28"/>
          <w:u w:val="single"/>
        </w:rPr>
        <w:t xml:space="preserve">                                         </w:t>
      </w:r>
      <w:r>
        <w:rPr>
          <w:rFonts w:hint="eastAsia"/>
          <w:sz w:val="28"/>
          <w:szCs w:val="28"/>
        </w:rPr>
        <w:t>；</w:t>
      </w:r>
      <w:bookmarkEnd w:id="1784"/>
    </w:p>
    <w:p>
      <w:pPr>
        <w:spacing w:line="460" w:lineRule="exact"/>
        <w:ind w:firstLine="560" w:firstLineChars="200"/>
        <w:rPr>
          <w:sz w:val="28"/>
          <w:szCs w:val="28"/>
        </w:rPr>
      </w:pPr>
      <w:r>
        <w:rPr>
          <w:rFonts w:hint="eastAsia"/>
          <w:sz w:val="28"/>
          <w:szCs w:val="28"/>
        </w:rPr>
        <w:t>（3）楼梯间：</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（4）变电室：</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（5）设备间：</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（6）公共门厅：</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w:t>
      </w:r>
      <w:r>
        <w:rPr>
          <w:sz w:val="28"/>
          <w:szCs w:val="28"/>
          <w:u w:val="single"/>
        </w:rPr>
        <w:t xml:space="preserve">                                                </w:t>
      </w:r>
      <w:r>
        <w:rPr>
          <w:rFonts w:hint="eastAsia"/>
          <w:sz w:val="28"/>
          <w:szCs w:val="28"/>
          <w:u w:val="single"/>
        </w:rPr>
        <w:t xml:space="preserve"> </w:t>
      </w:r>
      <w:r>
        <w:rPr>
          <w:rFonts w:hint="eastAsia"/>
          <w:sz w:val="28"/>
          <w:szCs w:val="28"/>
        </w:rPr>
        <w:t>。</w:t>
      </w:r>
    </w:p>
    <w:bookmarkEnd w:id="1783"/>
    <w:p>
      <w:pPr>
        <w:spacing w:line="460" w:lineRule="exact"/>
        <w:rPr>
          <w:b/>
          <w:bCs/>
          <w:sz w:val="28"/>
          <w:szCs w:val="28"/>
        </w:rPr>
      </w:pPr>
      <w:r>
        <w:rPr>
          <w:rFonts w:hint="eastAsia"/>
          <w:b/>
          <w:bCs/>
          <w:sz w:val="28"/>
          <w:szCs w:val="28"/>
        </w:rPr>
        <w:t>附件三  抵押权人同意该商品房转让的证明及关于抵押的相关约定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1.抵押权人同意该商品房转让的证明</w:t>
      </w:r>
    </w:p>
    <w:p>
      <w:pPr>
        <w:spacing w:line="460" w:lineRule="exact"/>
        <w:ind w:firstLine="560" w:firstLineChars="200"/>
        <w:rPr>
          <w:sz w:val="28"/>
          <w:szCs w:val="28"/>
        </w:rPr>
      </w:pPr>
      <w:r>
        <w:rPr>
          <w:sz w:val="28"/>
          <w:szCs w:val="28"/>
        </w:rPr>
        <w:t>2</w:t>
      </w:r>
      <w:r>
        <w:rPr>
          <w:rFonts w:hint="eastAsia"/>
          <w:sz w:val="28"/>
          <w:szCs w:val="28"/>
        </w:rPr>
        <w:t>.关于抵押的其他约定</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附件四</w:t>
      </w:r>
      <w:r>
        <w:rPr>
          <w:b/>
          <w:bCs/>
          <w:sz w:val="28"/>
          <w:szCs w:val="28"/>
        </w:rPr>
        <w:t xml:space="preserve">  </w:t>
      </w:r>
      <w:r>
        <w:rPr>
          <w:rFonts w:hint="eastAsia"/>
          <w:b/>
          <w:bCs/>
          <w:sz w:val="28"/>
          <w:szCs w:val="28"/>
        </w:rPr>
        <w:t>武汉市新建商品房预售资金监管协议主要内容</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附件五  关于该商品房价款的计价方式、总价款、付款方式及期限的</w:t>
      </w:r>
    </w:p>
    <w:p>
      <w:pPr>
        <w:spacing w:line="460" w:lineRule="exact"/>
        <w:rPr>
          <w:b/>
          <w:bCs/>
          <w:sz w:val="28"/>
          <w:szCs w:val="28"/>
        </w:rPr>
      </w:pPr>
      <w:r>
        <w:rPr>
          <w:rFonts w:hint="eastAsia"/>
          <w:b/>
          <w:bCs/>
          <w:sz w:val="28"/>
          <w:szCs w:val="28"/>
        </w:rPr>
        <w:t xml:space="preserve">        具体约定</w:t>
      </w:r>
    </w:p>
    <w:p>
      <w:pPr>
        <w:spacing w:line="460" w:lineRule="exact"/>
        <w:rPr>
          <w:b/>
          <w:bCs/>
          <w:sz w:val="28"/>
          <w:szCs w:val="28"/>
        </w:rPr>
      </w:pPr>
    </w:p>
    <w:p>
      <w:pPr>
        <w:spacing w:line="460" w:lineRule="exact"/>
        <w:rPr>
          <w:b/>
          <w:bCs/>
          <w:sz w:val="28"/>
          <w:szCs w:val="28"/>
        </w:rPr>
      </w:pPr>
      <w:r>
        <w:rPr>
          <w:rFonts w:hint="eastAsia"/>
          <w:b/>
          <w:bCs/>
          <w:sz w:val="28"/>
          <w:szCs w:val="28"/>
        </w:rPr>
        <w:t>附件六  关于本项目内相关设施、设备的具体约定</w:t>
      </w:r>
    </w:p>
    <w:p>
      <w:pPr>
        <w:spacing w:line="460" w:lineRule="exact"/>
        <w:ind w:firstLine="560" w:firstLineChars="200"/>
        <w:rPr>
          <w:sz w:val="28"/>
          <w:szCs w:val="28"/>
        </w:rPr>
      </w:pPr>
    </w:p>
    <w:p>
      <w:pPr>
        <w:pStyle w:val="38"/>
        <w:numPr>
          <w:ilvl w:val="0"/>
          <w:numId w:val="12"/>
        </w:numPr>
        <w:spacing w:line="460" w:lineRule="exact"/>
        <w:ind w:firstLineChars="0"/>
        <w:rPr>
          <w:sz w:val="28"/>
          <w:szCs w:val="28"/>
        </w:rPr>
      </w:pPr>
      <w:r>
        <w:rPr>
          <w:rFonts w:hint="eastAsia"/>
          <w:sz w:val="28"/>
          <w:szCs w:val="28"/>
        </w:rPr>
        <w:t>相关设施的位置及用途</w:t>
      </w:r>
      <w:bookmarkStart w:id="1785" w:name="_Hlk133569656"/>
    </w:p>
    <w:p>
      <w:pPr>
        <w:spacing w:line="460" w:lineRule="exact"/>
        <w:ind w:left="560"/>
        <w:rPr>
          <w:sz w:val="28"/>
          <w:szCs w:val="28"/>
        </w:rPr>
      </w:pPr>
      <w:r>
        <w:rPr>
          <w:rFonts w:hint="eastAsia"/>
          <w:sz w:val="28"/>
          <w:szCs w:val="28"/>
        </w:rPr>
        <w:t>（1）规划的车位、车库的位置：</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（2）物业服务用房的位置：</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（3）医疗卫生机构的位置：</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（4）幼儿园的位置：</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（5）学校的位置：</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（6）生活垃圾分类实施的位置：</w:t>
      </w:r>
      <w:r>
        <w:rPr>
          <w:rFonts w:hint="eastAsia"/>
          <w:sz w:val="28"/>
          <w:szCs w:val="28"/>
          <w:u w:val="single"/>
        </w:rPr>
        <w:t xml:space="preserve"> </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（7）</w:t>
      </w:r>
      <w:r>
        <w:rPr>
          <w:sz w:val="28"/>
          <w:szCs w:val="28"/>
          <w:u w:val="single"/>
        </w:rPr>
        <w:t xml:space="preserve">                                                 </w:t>
      </w:r>
      <w:r>
        <w:rPr>
          <w:rFonts w:hint="eastAsia"/>
          <w:sz w:val="28"/>
          <w:szCs w:val="28"/>
        </w:rPr>
        <w:t>。</w:t>
      </w:r>
    </w:p>
    <w:bookmarkEnd w:id="1785"/>
    <w:p>
      <w:pPr>
        <w:spacing w:line="460" w:lineRule="exact"/>
        <w:ind w:firstLine="560"/>
        <w:rPr>
          <w:sz w:val="28"/>
          <w:szCs w:val="28"/>
        </w:rPr>
      </w:pPr>
      <w:bookmarkStart w:id="1786" w:name="_Hlk129786674"/>
      <w:r>
        <w:rPr>
          <w:rFonts w:hint="eastAsia"/>
          <w:sz w:val="28"/>
          <w:szCs w:val="28"/>
        </w:rPr>
        <w:t>2</w:t>
      </w:r>
      <w:r>
        <w:rPr>
          <w:sz w:val="28"/>
          <w:szCs w:val="28"/>
        </w:rPr>
        <w:t>.</w:t>
      </w:r>
      <w:r>
        <w:rPr>
          <w:rFonts w:hint="eastAsia"/>
          <w:sz w:val="28"/>
          <w:szCs w:val="28"/>
        </w:rPr>
        <w:t>配套生活垃圾收集设施、环境卫生设施等的说明</w:t>
      </w:r>
    </w:p>
    <w:bookmarkEnd w:id="1786"/>
    <w:p>
      <w:pPr>
        <w:spacing w:line="460" w:lineRule="exact"/>
        <w:ind w:firstLine="560" w:firstLineChars="200"/>
        <w:rPr>
          <w:sz w:val="28"/>
          <w:szCs w:val="28"/>
        </w:rPr>
      </w:pPr>
      <w:r>
        <w:rPr>
          <w:sz w:val="28"/>
          <w:szCs w:val="28"/>
        </w:rPr>
        <w:t>3</w:t>
      </w:r>
      <w:r>
        <w:rPr>
          <w:rFonts w:hint="eastAsia"/>
          <w:sz w:val="28"/>
          <w:szCs w:val="28"/>
        </w:rPr>
        <w:t>.其他约定</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附件七  关于装饰装修及相关设备标准的约定</w:t>
      </w:r>
    </w:p>
    <w:p>
      <w:pPr>
        <w:spacing w:line="460" w:lineRule="exact"/>
        <w:ind w:firstLine="560" w:firstLineChars="200"/>
        <w:rPr>
          <w:sz w:val="28"/>
          <w:szCs w:val="28"/>
        </w:rPr>
      </w:pPr>
    </w:p>
    <w:p>
      <w:pPr>
        <w:autoSpaceDE w:val="0"/>
        <w:autoSpaceDN w:val="0"/>
        <w:adjustRightInd w:val="0"/>
        <w:spacing w:line="460" w:lineRule="exact"/>
        <w:ind w:firstLine="560" w:firstLineChars="200"/>
        <w:jc w:val="left"/>
        <w:rPr>
          <w:rFonts w:ascii="宋体" w:hAnsi="宋体" w:cs="SimSun-Identity-H"/>
          <w:kern w:val="0"/>
          <w:sz w:val="28"/>
          <w:szCs w:val="28"/>
        </w:rPr>
      </w:pPr>
      <w:bookmarkStart w:id="1787" w:name="_Hlk133569752"/>
      <w:r>
        <w:rPr>
          <w:rFonts w:hint="eastAsia" w:ascii="宋体" w:hAnsi="宋体" w:cs="SimSun-Identity-H"/>
          <w:kern w:val="0"/>
          <w:sz w:val="28"/>
          <w:szCs w:val="28"/>
        </w:rPr>
        <w:t>本附件约定的装修标准应与该商品房项目设置的交付标准样板房一致，</w:t>
      </w:r>
      <w:bookmarkEnd w:id="1787"/>
      <w:r>
        <w:rPr>
          <w:rFonts w:hint="eastAsia" w:ascii="宋体" w:hAnsi="宋体" w:cs="SimSun-Identity-H"/>
          <w:kern w:val="0"/>
          <w:sz w:val="28"/>
          <w:szCs w:val="28"/>
        </w:rPr>
        <w:t>交付的商品房达不到本附件约定的装修标准的，按照本合同第十七条第（三）款约定处理。出卖人未经双方约定增加的装置、装修、装饰，视为无条件赠送给买受人。</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一、外装饰装修部分（该商品房所在幢）</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ascii="宋体" w:hAnsi="宋体" w:cs="SimSun-Identity-H"/>
          <w:kern w:val="0"/>
          <w:sz w:val="28"/>
          <w:szCs w:val="28"/>
        </w:rPr>
        <w:t>1</w:t>
      </w:r>
      <w:r>
        <w:rPr>
          <w:rFonts w:hint="eastAsia" w:ascii="宋体" w:hAnsi="宋体" w:cs="SimSun-Identity-H"/>
          <w:kern w:val="0"/>
          <w:sz w:val="28"/>
          <w:szCs w:val="28"/>
        </w:rPr>
        <w:t>.外墙：</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2.电梯：</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3.公共走道：</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4.门、窗：</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5.顶棚：</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6.</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二、内装饰装修部分</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双方就内装饰装修主要材料和设备的品牌、规格、数量等内容约定如下：</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房屋为住宅的，填写以下信息</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1.客厅（餐厅）</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（2）墙面【涂料】【壁纸】【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（4）门、窗【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ascii="宋体" w:hAnsi="宋体" w:cs="SimSun-Identity-H"/>
          <w:kern w:val="0"/>
          <w:sz w:val="28"/>
          <w:szCs w:val="28"/>
          <w:u w:val="single"/>
        </w:rPr>
        <w:t xml:space="preserve">            </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jc w:val="left"/>
        <w:rPr>
          <w:rFonts w:ascii="宋体" w:hAnsi="宋体" w:cs="SimSun-Identity-H"/>
          <w:kern w:val="0"/>
          <w:sz w:val="28"/>
          <w:szCs w:val="28"/>
        </w:rPr>
      </w:pPr>
      <w:r>
        <w:rPr>
          <w:rFonts w:hint="eastAsia" w:ascii="宋体" w:hAnsi="宋体" w:cs="SimSun-Identity-H"/>
          <w:kern w:val="0"/>
          <w:sz w:val="28"/>
          <w:szCs w:val="28"/>
        </w:rPr>
        <w:t xml:space="preserve">    2.卧室（书房）</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w:t>
      </w:r>
      <w:r>
        <w:rPr>
          <w:rFonts w:hint="eastAsia" w:ascii="宋体" w:hAnsi="宋体" w:cs="SimSun-Identity-H"/>
          <w:kern w:val="0"/>
          <w:sz w:val="24"/>
        </w:rPr>
        <w:t>地面</w:t>
      </w:r>
      <w:r>
        <w:rPr>
          <w:rFonts w:hint="eastAsia" w:ascii="宋体" w:hAnsi="宋体" w:cs="SimSun-Identity-H"/>
          <w:kern w:val="0"/>
          <w:sz w:val="28"/>
          <w:szCs w:val="28"/>
        </w:rPr>
        <w:t>【大理石】【花岗岩】【实木地板】【瓷砖】；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（3）门、窗【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3.厨房</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（2）墙面【涂料】【壁纸】【瓷砖】；</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rPr>
        <w:t>（4）橱柜【    】；</w:t>
      </w:r>
    </w:p>
    <w:p>
      <w:pPr>
        <w:numPr>
          <w:ilvl w:val="255"/>
          <w:numId w:val="0"/>
        </w:numPr>
        <w:autoSpaceDE w:val="0"/>
        <w:autoSpaceDN w:val="0"/>
        <w:adjustRightInd w:val="0"/>
        <w:spacing w:line="460" w:lineRule="exact"/>
        <w:ind w:left="420" w:leftChars="200" w:firstLine="280" w:firstLineChars="1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rPr>
        <w:t>（5）厨房设备【    】；</w:t>
      </w:r>
    </w:p>
    <w:p>
      <w:pPr>
        <w:numPr>
          <w:ilvl w:val="255"/>
          <w:numId w:val="0"/>
        </w:numPr>
        <w:autoSpaceDE w:val="0"/>
        <w:autoSpaceDN w:val="0"/>
        <w:adjustRightInd w:val="0"/>
        <w:spacing w:line="460" w:lineRule="exact"/>
        <w:ind w:left="420" w:leftChars="200" w:firstLine="280" w:firstLineChars="1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rPr>
        <w:t>（6）门、窗</w:t>
      </w:r>
      <w:r>
        <w:rPr>
          <w:rFonts w:ascii="宋体" w:hAnsi="宋体" w:cs="SimSun-Identity-H"/>
          <w:kern w:val="0"/>
          <w:sz w:val="28"/>
          <w:szCs w:val="28"/>
        </w:rPr>
        <w:t xml:space="preserve"> </w:t>
      </w:r>
      <w:r>
        <w:rPr>
          <w:rFonts w:hint="eastAsia" w:ascii="宋体" w:hAnsi="宋体" w:cs="SimSun-Identity-H"/>
          <w:kern w:val="0"/>
          <w:sz w:val="28"/>
          <w:szCs w:val="28"/>
        </w:rPr>
        <w:t>【    】；</w:t>
      </w:r>
    </w:p>
    <w:p>
      <w:pPr>
        <w:numPr>
          <w:ilvl w:val="255"/>
          <w:numId w:val="0"/>
        </w:numPr>
        <w:autoSpaceDE w:val="0"/>
        <w:autoSpaceDN w:val="0"/>
        <w:adjustRightInd w:val="0"/>
        <w:spacing w:line="460" w:lineRule="exact"/>
        <w:ind w:left="420" w:leftChars="200" w:firstLine="280" w:firstLineChars="1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4"/>
        </w:rPr>
      </w:pPr>
      <w:r>
        <w:rPr>
          <w:rFonts w:hint="eastAsia" w:ascii="宋体" w:hAnsi="宋体" w:cs="SimSun-Identity-H"/>
          <w:kern w:val="0"/>
          <w:sz w:val="28"/>
          <w:szCs w:val="28"/>
        </w:rPr>
        <w:t>4.卫生间</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瓷砖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w:t>
      </w:r>
      <w:r>
        <w:rPr>
          <w:rFonts w:ascii="宋体" w:hAnsi="宋体" w:cs="SimSun-Identity-H"/>
          <w:kern w:val="0"/>
          <w:sz w:val="28"/>
          <w:szCs w:val="28"/>
        </w:rPr>
        <w:t>4</w:t>
      </w:r>
      <w:r>
        <w:rPr>
          <w:rFonts w:hint="eastAsia" w:ascii="宋体" w:hAnsi="宋体" w:cs="SimSun-Identity-H"/>
          <w:kern w:val="0"/>
          <w:sz w:val="28"/>
          <w:szCs w:val="28"/>
        </w:rPr>
        <w:t>）淋浴空间【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w:t>
      </w:r>
      <w:r>
        <w:rPr>
          <w:rFonts w:ascii="宋体" w:hAnsi="宋体" w:cs="SimSun-Identity-H"/>
          <w:kern w:val="0"/>
          <w:sz w:val="28"/>
          <w:szCs w:val="28"/>
        </w:rPr>
        <w:t>5</w:t>
      </w:r>
      <w:r>
        <w:rPr>
          <w:rFonts w:hint="eastAsia" w:ascii="宋体" w:hAnsi="宋体" w:cs="SimSun-Identity-H"/>
          <w:kern w:val="0"/>
          <w:sz w:val="28"/>
          <w:szCs w:val="28"/>
        </w:rPr>
        <w:t>）卫浴【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w:t>
      </w:r>
      <w:r>
        <w:rPr>
          <w:rFonts w:ascii="宋体" w:hAnsi="宋体" w:cs="SimSun-Identity-H"/>
          <w:kern w:val="0"/>
          <w:sz w:val="28"/>
          <w:szCs w:val="28"/>
        </w:rPr>
        <w:t>6</w:t>
      </w:r>
      <w:r>
        <w:rPr>
          <w:rFonts w:hint="eastAsia" w:ascii="宋体" w:hAnsi="宋体" w:cs="SimSun-Identity-H"/>
          <w:kern w:val="0"/>
          <w:sz w:val="28"/>
          <w:szCs w:val="28"/>
        </w:rPr>
        <w:t>）门、窗【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5.其他</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u w:val="single"/>
        </w:rPr>
      </w:pPr>
      <w:r>
        <w:rPr>
          <w:rFonts w:hint="eastAsia" w:ascii="宋体" w:hAnsi="宋体" w:cs="SimSun-Identity-H"/>
          <w:kern w:val="0"/>
          <w:sz w:val="28"/>
          <w:szCs w:val="28"/>
        </w:rPr>
        <w:t>6.室内设施设备</w:t>
      </w:r>
      <w:bookmarkStart w:id="1788" w:name="_Hlk138859922"/>
      <w:r>
        <w:rPr>
          <w:rFonts w:hint="eastAsia" w:ascii="宋体" w:hAnsi="宋体" w:cs="SimSun-Identity-H"/>
          <w:kern w:val="0"/>
          <w:sz w:val="28"/>
          <w:szCs w:val="28"/>
        </w:rPr>
        <w:t>（电器、智能设备、其他）</w:t>
      </w:r>
    </w:p>
    <w:p>
      <w:pPr>
        <w:numPr>
          <w:ilvl w:val="255"/>
          <w:numId w:val="0"/>
        </w:numPr>
        <w:autoSpaceDE w:val="0"/>
        <w:autoSpaceDN w:val="0"/>
        <w:adjustRightInd w:val="0"/>
        <w:spacing w:line="460" w:lineRule="exact"/>
        <w:ind w:left="420" w:leftChars="200" w:firstLine="140" w:firstLineChars="5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bookmarkEnd w:id="1788"/>
      <w:r>
        <w:rPr>
          <w:rFonts w:hint="eastAsia" w:ascii="宋体" w:hAnsi="宋体" w:cs="SimSun-Identity-H"/>
          <w:kern w:val="0"/>
          <w:sz w:val="28"/>
          <w:szCs w:val="28"/>
          <w:u w:val="single"/>
        </w:rPr>
        <w:t xml:space="preserve">            </w:t>
      </w:r>
      <w:r>
        <w:rPr>
          <w:rFonts w:ascii="宋体" w:hAnsi="宋体" w:cs="SimSun-Identity-H"/>
          <w:kern w:val="0"/>
          <w:sz w:val="28"/>
          <w:szCs w:val="28"/>
          <w:u w:val="single"/>
        </w:rPr>
        <w:t xml:space="preserve">                                     </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房屋为非住宅的，填写以下信息</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1.规划用途【商业】、【办公】、【</w:t>
      </w:r>
      <w:r>
        <w:rPr>
          <w:rFonts w:ascii="宋体" w:hAnsi="宋体" w:cs="SimSun-Identity-H"/>
          <w:kern w:val="0"/>
          <w:sz w:val="28"/>
          <w:szCs w:val="28"/>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（4）门、窗【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u w:val="single"/>
        </w:rPr>
      </w:pPr>
      <w:r>
        <w:rPr>
          <w:rFonts w:hint="eastAsia" w:ascii="宋体" w:hAnsi="宋体" w:cs="SimSun-Identity-H"/>
          <w:kern w:val="0"/>
          <w:sz w:val="28"/>
          <w:szCs w:val="28"/>
        </w:rPr>
        <w:t>2.</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u w:val="single"/>
        </w:rPr>
      </w:pPr>
    </w:p>
    <w:p>
      <w:pPr>
        <w:spacing w:line="460" w:lineRule="exact"/>
        <w:rPr>
          <w:b/>
          <w:bCs/>
          <w:sz w:val="28"/>
          <w:szCs w:val="28"/>
        </w:rPr>
      </w:pPr>
      <w:bookmarkStart w:id="1789" w:name="_Hlk129786725"/>
      <w:r>
        <w:rPr>
          <w:rFonts w:hint="eastAsia"/>
          <w:b/>
          <w:bCs/>
          <w:sz w:val="28"/>
          <w:szCs w:val="28"/>
        </w:rPr>
        <w:t>附件八</w:t>
      </w:r>
      <w:r>
        <w:rPr>
          <w:b/>
          <w:bCs/>
          <w:sz w:val="28"/>
          <w:szCs w:val="28"/>
        </w:rPr>
        <w:t xml:space="preserve">  </w:t>
      </w:r>
      <w:r>
        <w:rPr>
          <w:rFonts w:hint="eastAsia"/>
          <w:b/>
          <w:bCs/>
          <w:sz w:val="28"/>
          <w:szCs w:val="28"/>
        </w:rPr>
        <w:t>出卖人关于可能受到噪声影响及建筑隔声情况的说明</w:t>
      </w:r>
    </w:p>
    <w:bookmarkEnd w:id="1789"/>
    <w:p>
      <w:pPr>
        <w:spacing w:line="460" w:lineRule="exact"/>
        <w:rPr>
          <w:b/>
          <w:bCs/>
          <w:sz w:val="28"/>
          <w:szCs w:val="28"/>
        </w:rPr>
      </w:pPr>
    </w:p>
    <w:p>
      <w:pPr>
        <w:spacing w:line="460" w:lineRule="exact"/>
        <w:rPr>
          <w:b/>
          <w:bCs/>
          <w:sz w:val="28"/>
          <w:szCs w:val="28"/>
        </w:rPr>
      </w:pPr>
      <w:r>
        <w:rPr>
          <w:rFonts w:hint="eastAsia"/>
          <w:b/>
          <w:bCs/>
          <w:sz w:val="28"/>
          <w:szCs w:val="28"/>
        </w:rPr>
        <w:t>附件九  关于保修范围、保修期限和保修责任的约定</w:t>
      </w:r>
    </w:p>
    <w:p>
      <w:pPr>
        <w:spacing w:line="460" w:lineRule="exact"/>
        <w:ind w:firstLine="560" w:firstLineChars="200"/>
        <w:rPr>
          <w:sz w:val="28"/>
          <w:szCs w:val="28"/>
        </w:rPr>
      </w:pPr>
      <w:r>
        <w:rPr>
          <w:rFonts w:hint="eastAsia"/>
          <w:sz w:val="28"/>
          <w:szCs w:val="28"/>
        </w:rPr>
        <w:t>该商品房为住宅的，出卖人应当提供《住宅质量保证书》；该商品房为非住宅的，双方可参照《住宅质量保证书》中的内容对保修范围、保修期限和保修责任等进行约定。</w:t>
      </w:r>
    </w:p>
    <w:p>
      <w:pPr>
        <w:spacing w:line="460" w:lineRule="exact"/>
        <w:ind w:firstLine="560" w:firstLineChars="200"/>
        <w:rPr>
          <w:sz w:val="28"/>
          <w:szCs w:val="28"/>
        </w:rPr>
      </w:pPr>
      <w:r>
        <w:rPr>
          <w:rFonts w:hint="eastAsia"/>
          <w:sz w:val="28"/>
          <w:szCs w:val="28"/>
        </w:rPr>
        <w:t>该商品房的保修期自房屋交付之日起计算，关于保修期限的约定不应低于《建设工程质量管理条例》第四十条规定的最低保修期限。</w:t>
      </w:r>
    </w:p>
    <w:p>
      <w:pPr>
        <w:spacing w:line="460" w:lineRule="exact"/>
        <w:ind w:firstLine="560" w:firstLineChars="200"/>
        <w:rPr>
          <w:sz w:val="28"/>
          <w:szCs w:val="28"/>
        </w:rPr>
      </w:pPr>
      <w:r>
        <w:rPr>
          <w:rFonts w:hint="eastAsia"/>
          <w:sz w:val="28"/>
          <w:szCs w:val="28"/>
        </w:rPr>
        <w:t>（一）保修项目、期限及责任的约定</w:t>
      </w:r>
    </w:p>
    <w:p>
      <w:pPr>
        <w:spacing w:line="460" w:lineRule="exact"/>
        <w:ind w:firstLine="560" w:firstLineChars="200"/>
        <w:rPr>
          <w:sz w:val="28"/>
          <w:szCs w:val="28"/>
        </w:rPr>
      </w:pPr>
      <w:r>
        <w:rPr>
          <w:rFonts w:hint="eastAsia"/>
          <w:sz w:val="28"/>
          <w:szCs w:val="28"/>
        </w:rPr>
        <w:t>1.地基基础和主体结构：</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：（不得低于设计文件规定的该工程的合理使用年限）；</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2.屋面防水工程、有防水要求的卫生间、房间和外墙面的防渗漏：</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（不得低于5年）；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3.供热、供冷系统和设备：</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（不得低于2个采暖期、供冷期）；</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4.电气管线、给排水管道、设备安装：</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5.装修工程：</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8.</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（二）其他约定</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 关于质量担保的证明</w:t>
      </w:r>
    </w:p>
    <w:p>
      <w:pPr>
        <w:spacing w:line="460" w:lineRule="exact"/>
        <w:ind w:firstLine="560"/>
        <w:rPr>
          <w:sz w:val="28"/>
          <w:szCs w:val="28"/>
        </w:rPr>
      </w:pPr>
      <w:bookmarkStart w:id="1790" w:name="_Hlk133569927"/>
    </w:p>
    <w:p>
      <w:pPr>
        <w:spacing w:line="460" w:lineRule="exact"/>
        <w:ind w:firstLine="560"/>
        <w:rPr>
          <w:sz w:val="28"/>
          <w:szCs w:val="28"/>
        </w:rPr>
      </w:pPr>
      <w:r>
        <w:rPr>
          <w:rFonts w:hint="eastAsia"/>
          <w:sz w:val="28"/>
          <w:szCs w:val="28"/>
        </w:rPr>
        <w:t>1.质量担保的证明</w:t>
      </w:r>
    </w:p>
    <w:p>
      <w:pPr>
        <w:ind w:firstLine="560"/>
        <w:rPr>
          <w:sz w:val="28"/>
          <w:szCs w:val="28"/>
        </w:rPr>
      </w:pPr>
      <w:r>
        <w:rPr>
          <w:sz w:val="28"/>
          <w:szCs w:val="28"/>
        </w:rPr>
        <w:t>2.</w:t>
      </w:r>
      <w:r>
        <w:rPr>
          <w:rFonts w:hint="eastAsia"/>
          <w:sz w:val="28"/>
          <w:szCs w:val="28"/>
        </w:rPr>
        <w:t>出卖人发生注销情形下质量保修责任承接情况的说明</w:t>
      </w:r>
    </w:p>
    <w:bookmarkEnd w:id="1790"/>
    <w:p>
      <w:pPr>
        <w:spacing w:line="460" w:lineRule="exact"/>
        <w:rPr>
          <w:b/>
          <w:bCs/>
          <w:sz w:val="28"/>
          <w:szCs w:val="28"/>
        </w:rPr>
      </w:pPr>
      <w:r>
        <w:rPr>
          <w:rFonts w:hint="eastAsia"/>
          <w:b/>
          <w:bCs/>
          <w:sz w:val="28"/>
          <w:szCs w:val="28"/>
        </w:rPr>
        <w:t>附件十一  关于前期物业管理的约定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1.前期物业服务合同</w:t>
      </w:r>
    </w:p>
    <w:p>
      <w:pPr>
        <w:spacing w:line="460" w:lineRule="exact"/>
        <w:ind w:firstLine="560" w:firstLineChars="200"/>
        <w:rPr>
          <w:sz w:val="28"/>
          <w:szCs w:val="28"/>
        </w:rPr>
      </w:pPr>
      <w:r>
        <w:rPr>
          <w:rFonts w:hint="eastAsia"/>
          <w:sz w:val="28"/>
          <w:szCs w:val="28"/>
        </w:rPr>
        <w:t>2.临时管理规约</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附件十二  出卖人关于遮挡或妨碍房屋正常使用情况的说明</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（如：该商品房公共管道检修口、柱子、变电箱等有遮挡或妨碍房屋正常使用的情况）</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附件十三  补充协议</w:t>
      </w:r>
    </w:p>
    <w:p>
      <w:pPr>
        <w:widowControl/>
        <w:jc w:val="left"/>
        <w:rPr>
          <w:b/>
          <w:bCs/>
          <w:sz w:val="28"/>
          <w:szCs w:val="28"/>
        </w:rPr>
      </w:pPr>
    </w:p>
    <w:p>
      <w:pPr>
        <w:pStyle w:val="9"/>
        <w:ind w:left="0" w:leftChars="0"/>
        <w:rPr>
          <w:rFonts w:ascii="仿宋_GB2312" w:hAnsi="仿宋_GB2312" w:cs="仿宋_GB2312"/>
          <w:szCs w:val="32"/>
        </w:rPr>
        <w:sectPr>
          <w:headerReference r:id="rId61" w:type="default"/>
          <w:footerReference r:id="rId62" w:type="default"/>
          <w:pgSz w:w="11906" w:h="16838"/>
          <w:pgMar w:top="1417" w:right="1587" w:bottom="1134" w:left="1587" w:header="851" w:footer="992" w:gutter="0"/>
          <w:pgNumType w:fmt="decimal"/>
          <w:cols w:space="0" w:num="1"/>
          <w:docGrid w:type="lines" w:linePitch="323" w:charSpace="0"/>
        </w:sectPr>
      </w:pPr>
    </w:p>
    <w:p>
      <w:pPr>
        <w:pStyle w:val="3"/>
        <w:numPr>
          <w:ilvl w:val="0"/>
          <w:numId w:val="9"/>
        </w:numPr>
        <w:spacing w:line="257" w:lineRule="auto"/>
        <w:rPr>
          <w:rFonts w:ascii="黑体" w:hAnsi="黑体" w:eastAsia="黑体" w:cs="黑体"/>
        </w:rPr>
      </w:pPr>
      <w:bookmarkStart w:id="1791" w:name="_Toc6534"/>
      <w:r>
        <w:rPr>
          <w:rFonts w:hint="eastAsia" w:ascii="黑体" w:hAnsi="黑体" w:eastAsia="黑体" w:cs="黑体"/>
        </w:rPr>
        <w:t>武汉市环境卫生作业服务合同书（WF-2024-7820-1）</w:t>
      </w:r>
      <w:bookmarkEnd w:id="1791"/>
    </w:p>
    <w:p>
      <w:pPr>
        <w:spacing w:line="600" w:lineRule="exact"/>
        <w:rPr>
          <w:rFonts w:ascii="黑体" w:hAnsi="黑体" w:eastAsia="黑体" w:cs="黑体"/>
          <w:color w:val="000000"/>
          <w:sz w:val="28"/>
          <w:szCs w:val="28"/>
        </w:rPr>
      </w:pPr>
      <w:r>
        <w:rPr>
          <w:rFonts w:hint="eastAsia" w:ascii="黑体" w:hAnsi="黑体" w:eastAsia="黑体" w:cs="黑体"/>
          <w:color w:val="000000"/>
          <w:sz w:val="28"/>
          <w:szCs w:val="28"/>
        </w:rPr>
        <w:t>附件</w:t>
      </w:r>
    </w:p>
    <w:p>
      <w:pPr>
        <w:spacing w:line="560" w:lineRule="exact"/>
        <w:ind w:firstLine="640" w:firstLineChars="200"/>
        <w:rPr>
          <w:rFonts w:ascii="仿宋_GB2312" w:hAnsi="宋体" w:eastAsia="仿宋_GB2312"/>
          <w:color w:val="000000"/>
          <w:szCs w:val="32"/>
          <w:u w:val="single"/>
        </w:rPr>
      </w:pPr>
      <w:r>
        <w:rPr>
          <w:rFonts w:hint="eastAsia" w:ascii="仿宋_GB2312" w:hAnsi="仿宋_GB2312" w:eastAsia="仿宋_GB2312" w:cs="仿宋_GB2312"/>
          <w:color w:val="000000"/>
          <w:sz w:val="32"/>
          <w:szCs w:val="32"/>
        </w:rPr>
        <w:t>编号：</w:t>
      </w:r>
      <w:r>
        <w:rPr>
          <w:rFonts w:hint="eastAsia" w:ascii="仿宋_GB2312" w:eastAsia="仿宋_GB2312"/>
          <w:color w:val="000000"/>
          <w:sz w:val="32"/>
          <w:szCs w:val="32"/>
        </w:rPr>
        <w:t>WF-2024-7820-1</w:t>
      </w:r>
    </w:p>
    <w:p>
      <w:pPr>
        <w:pStyle w:val="8"/>
        <w:rPr>
          <w:color w:val="000000"/>
        </w:rPr>
      </w:pPr>
    </w:p>
    <w:p>
      <w:pPr>
        <w:pStyle w:val="8"/>
        <w:rPr>
          <w:color w:val="000000"/>
        </w:rPr>
      </w:pPr>
    </w:p>
    <w:p>
      <w:pPr>
        <w:spacing w:line="600" w:lineRule="exact"/>
        <w:jc w:val="center"/>
        <w:rPr>
          <w:rFonts w:ascii="华文中宋" w:hAnsi="华文中宋" w:eastAsia="华文中宋" w:cs="华文中宋"/>
          <w:color w:val="000000"/>
        </w:rPr>
      </w:pPr>
      <w:r>
        <w:rPr>
          <w:rFonts w:hint="eastAsia" w:ascii="华文中宋" w:hAnsi="华文中宋" w:eastAsia="华文中宋" w:cs="华文中宋"/>
          <w:color w:val="000000"/>
          <w:sz w:val="44"/>
          <w:szCs w:val="44"/>
        </w:rPr>
        <w:t>武汉市环境卫生作业服务合同书示范文本</w:t>
      </w:r>
    </w:p>
    <w:p>
      <w:pPr>
        <w:spacing w:line="600" w:lineRule="exact"/>
        <w:rPr>
          <w:rFonts w:ascii="仿宋" w:hAnsi="仿宋" w:eastAsia="仿宋" w:cs="仿宋"/>
          <w:color w:val="000000"/>
          <w:sz w:val="28"/>
          <w:szCs w:val="28"/>
        </w:rPr>
      </w:pP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委托方（甲方）：</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 xml:space="preserve">住所地： </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 xml:space="preserve">法定代表人： </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项目联系人：</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联 系 方 式：</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通 讯 地 址：</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电话：                    传真：</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电子信箱：</w:t>
      </w:r>
    </w:p>
    <w:p>
      <w:pPr>
        <w:spacing w:line="480" w:lineRule="exact"/>
        <w:ind w:firstLine="560" w:firstLineChars="200"/>
        <w:rPr>
          <w:rFonts w:ascii="宋体" w:hAnsi="宋体" w:eastAsia="宋体" w:cs="宋体"/>
          <w:color w:val="000000"/>
          <w:sz w:val="28"/>
          <w:szCs w:val="28"/>
        </w:rPr>
      </w:pPr>
    </w:p>
    <w:p>
      <w:pPr>
        <w:pStyle w:val="8"/>
        <w:spacing w:line="480" w:lineRule="exact"/>
        <w:rPr>
          <w:rFonts w:ascii="宋体" w:hAnsi="宋体" w:eastAsia="宋体" w:cs="宋体"/>
          <w:color w:val="000000"/>
        </w:rPr>
      </w:pP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受托方（乙方）：</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 xml:space="preserve">住所地： </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 xml:space="preserve">法定代表人： </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项目联系人：</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联 系 方 式：</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通 讯 地 址：</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电话：                     传真：</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电子信箱：</w:t>
      </w:r>
    </w:p>
    <w:p>
      <w:pPr>
        <w:spacing w:line="6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目   录</w:t>
      </w:r>
    </w:p>
    <w:p>
      <w:pPr>
        <w:pStyle w:val="39"/>
        <w:rPr>
          <w:color w:val="000000"/>
        </w:rPr>
      </w:pP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 xml:space="preserve">第一条 </w:t>
      </w:r>
      <w:r>
        <w:rPr>
          <w:rFonts w:ascii="黑体" w:hAnsi="黑体" w:eastAsia="黑体" w:cs="黑体"/>
          <w:color w:val="000000"/>
          <w:sz w:val="32"/>
          <w:szCs w:val="32"/>
        </w:rPr>
        <w:t xml:space="preserve"> </w:t>
      </w:r>
      <w:r>
        <w:rPr>
          <w:rFonts w:hint="eastAsia" w:ascii="黑体" w:hAnsi="黑体" w:eastAsia="黑体" w:cs="黑体"/>
          <w:color w:val="000000"/>
          <w:sz w:val="32"/>
          <w:szCs w:val="32"/>
        </w:rPr>
        <w:t>企业资质</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第二条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服务范围</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第三条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服务内容</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 xml:space="preserve">第四条 </w:t>
      </w:r>
      <w:r>
        <w:rPr>
          <w:rFonts w:ascii="黑体" w:hAnsi="黑体" w:eastAsia="黑体" w:cs="黑体"/>
          <w:color w:val="000000"/>
          <w:sz w:val="32"/>
          <w:szCs w:val="32"/>
        </w:rPr>
        <w:t xml:space="preserve"> </w:t>
      </w:r>
      <w:r>
        <w:rPr>
          <w:rFonts w:hint="eastAsia" w:ascii="黑体" w:hAnsi="黑体" w:eastAsia="黑体" w:cs="黑体"/>
          <w:color w:val="000000"/>
          <w:sz w:val="32"/>
          <w:szCs w:val="32"/>
        </w:rPr>
        <w:t>人员配置及福利待遇</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第五条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机械设备配置与管理</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第六条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合同期限</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第七条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双方权利与义务</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第八条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合同金额与支付</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 xml:space="preserve">第九条 </w:t>
      </w:r>
      <w:r>
        <w:rPr>
          <w:rFonts w:ascii="黑体" w:hAnsi="黑体" w:eastAsia="黑体" w:cs="黑体"/>
          <w:color w:val="000000"/>
          <w:sz w:val="32"/>
          <w:szCs w:val="32"/>
        </w:rPr>
        <w:t xml:space="preserve"> </w:t>
      </w:r>
      <w:r>
        <w:rPr>
          <w:rFonts w:hint="eastAsia" w:ascii="黑体" w:hAnsi="黑体" w:eastAsia="黑体" w:cs="黑体"/>
          <w:color w:val="000000"/>
          <w:sz w:val="32"/>
          <w:szCs w:val="32"/>
        </w:rPr>
        <w:t>奖励措施</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 xml:space="preserve">第十条 </w:t>
      </w:r>
      <w:r>
        <w:rPr>
          <w:rFonts w:ascii="黑体" w:hAnsi="黑体" w:eastAsia="黑体" w:cs="黑体"/>
          <w:color w:val="000000"/>
          <w:sz w:val="32"/>
          <w:szCs w:val="32"/>
        </w:rPr>
        <w:t xml:space="preserve"> </w:t>
      </w:r>
      <w:r>
        <w:rPr>
          <w:rFonts w:hint="eastAsia" w:ascii="黑体" w:hAnsi="黑体" w:eastAsia="黑体" w:cs="黑体"/>
          <w:color w:val="000000"/>
          <w:sz w:val="32"/>
          <w:szCs w:val="32"/>
        </w:rPr>
        <w:t>违约责任</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第十一条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不可抗力</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第十二条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合同的解除</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第十三条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合同的生效、变更、解除、续签与终止</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第十四条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合同争议解决方式</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第十五条  协议及相关文件</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第十六条  其他事项</w:t>
      </w:r>
    </w:p>
    <w:p>
      <w:pPr>
        <w:pStyle w:val="12"/>
        <w:spacing w:line="360" w:lineRule="auto"/>
        <w:ind w:firstLine="1280" w:firstLineChars="400"/>
        <w:rPr>
          <w:rFonts w:ascii="黑体" w:hAnsi="黑体" w:eastAsia="黑体" w:cs="黑体"/>
          <w:color w:val="000000"/>
          <w:sz w:val="32"/>
          <w:szCs w:val="32"/>
        </w:rPr>
      </w:pPr>
    </w:p>
    <w:p>
      <w:pPr>
        <w:pStyle w:val="12"/>
        <w:spacing w:line="360" w:lineRule="auto"/>
        <w:ind w:firstLine="1280" w:firstLineChars="400"/>
        <w:rPr>
          <w:color w:val="000000"/>
        </w:rPr>
      </w:pPr>
      <w:r>
        <w:rPr>
          <w:rFonts w:ascii="黑体" w:hAnsi="黑体" w:eastAsia="黑体" w:cs="黑体"/>
          <w:color w:val="000000"/>
          <w:sz w:val="32"/>
          <w:szCs w:val="32"/>
        </w:rPr>
        <w:t>附件</w:t>
      </w:r>
      <w:r>
        <w:rPr>
          <w:rFonts w:hint="eastAsia" w:ascii="黑体" w:hAnsi="黑体" w:eastAsia="黑体" w:cs="黑体"/>
          <w:color w:val="000000"/>
          <w:sz w:val="32"/>
          <w:szCs w:val="32"/>
        </w:rPr>
        <w:t>：</w:t>
      </w:r>
      <w:r>
        <w:rPr>
          <w:rFonts w:ascii="黑体" w:hAnsi="黑体" w:eastAsia="黑体" w:cs="黑体"/>
          <w:color w:val="000000"/>
          <w:sz w:val="32"/>
          <w:szCs w:val="32"/>
        </w:rPr>
        <w:t>《</w:t>
      </w:r>
      <w:r>
        <w:rPr>
          <w:rFonts w:hint="eastAsia" w:ascii="黑体" w:hAnsi="黑体" w:eastAsia="黑体" w:cs="黑体"/>
          <w:color w:val="000000"/>
          <w:sz w:val="32"/>
          <w:szCs w:val="32"/>
        </w:rPr>
        <w:t>武汉市环境卫生精细化管理工作导则</w:t>
      </w:r>
      <w:r>
        <w:rPr>
          <w:rFonts w:ascii="黑体" w:hAnsi="黑体" w:eastAsia="黑体" w:cs="黑体"/>
          <w:color w:val="000000"/>
          <w:sz w:val="32"/>
          <w:szCs w:val="32"/>
        </w:rPr>
        <w:t>》</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中华人民共和国民法典》、《城市市容和环境卫生管理条例》（国务院令第101号）及其他有关法律、法规的规定，甲乙双方经过平等协商，在真实、充分地表达各自意愿的基础上订立本合同，以资共同遵守。</w:t>
      </w:r>
    </w:p>
    <w:p>
      <w:pPr>
        <w:spacing w:line="578" w:lineRule="exact"/>
        <w:ind w:firstLine="640" w:firstLineChars="200"/>
        <w:rPr>
          <w:rFonts w:ascii="黑体" w:hAnsi="黑体" w:eastAsia="黑体" w:cs="黑体"/>
          <w:color w:val="000000"/>
          <w:sz w:val="32"/>
          <w:szCs w:val="32"/>
        </w:rPr>
      </w:pPr>
      <w:bookmarkStart w:id="1792" w:name="_Toc8595"/>
      <w:r>
        <w:rPr>
          <w:rFonts w:hint="eastAsia" w:ascii="黑体" w:hAnsi="黑体" w:eastAsia="黑体" w:cs="黑体"/>
          <w:color w:val="000000"/>
          <w:sz w:val="32"/>
          <w:szCs w:val="32"/>
        </w:rPr>
        <w:t>一、企业资质</w:t>
      </w:r>
      <w:bookmarkEnd w:id="1792"/>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从事城市生活垃圾经营性清扫、收集、运输的企业，应在武汉市取得任意区行政审批局颁发的《城市生活垃圾经营性清扫、收集、运输服务许可》（填写说明：东湖高新区在取消城市生活垃圾服务审批试点期间，在该区从事环卫作业服务的企业无须此项资质许可），并符合《城市生活垃圾管理办法》（建设部令第157号）明确的相关法定条件。</w:t>
      </w:r>
    </w:p>
    <w:p>
      <w:pPr>
        <w:spacing w:line="578" w:lineRule="exact"/>
        <w:ind w:firstLine="640" w:firstLineChars="200"/>
        <w:rPr>
          <w:rFonts w:ascii="黑体" w:hAnsi="黑体" w:eastAsia="黑体" w:cs="黑体"/>
          <w:color w:val="000000"/>
          <w:sz w:val="32"/>
          <w:szCs w:val="32"/>
        </w:rPr>
      </w:pPr>
      <w:bookmarkStart w:id="1793" w:name="_Toc31047"/>
      <w:r>
        <w:rPr>
          <w:rFonts w:hint="eastAsia" w:ascii="黑体" w:hAnsi="黑体" w:eastAsia="黑体" w:cs="黑体"/>
          <w:color w:val="000000"/>
          <w:sz w:val="32"/>
          <w:szCs w:val="32"/>
        </w:rPr>
        <w:t>二、服务范围</w:t>
      </w:r>
      <w:bookmarkEnd w:id="1793"/>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本合同所约定服务范围见下表：</w:t>
      </w:r>
    </w:p>
    <w:tbl>
      <w:tblPr>
        <w:tblStyle w:val="35"/>
        <w:tblpPr w:leftFromText="180" w:rightFromText="180" w:vertAnchor="text" w:tblpXSpec="center" w:tblpY="1"/>
        <w:tblOverlap w:val="never"/>
        <w:tblW w:w="8597" w:type="dxa"/>
        <w:jc w:val="center"/>
        <w:tblInd w:w="0" w:type="dxa"/>
        <w:tblLayout w:type="fixed"/>
        <w:tblCellMar>
          <w:top w:w="0" w:type="dxa"/>
          <w:left w:w="108" w:type="dxa"/>
          <w:bottom w:w="0" w:type="dxa"/>
          <w:right w:w="108" w:type="dxa"/>
        </w:tblCellMar>
      </w:tblPr>
      <w:tblGrid>
        <w:gridCol w:w="819"/>
        <w:gridCol w:w="2197"/>
        <w:gridCol w:w="2042"/>
        <w:gridCol w:w="1276"/>
        <w:gridCol w:w="1092"/>
        <w:gridCol w:w="1171"/>
      </w:tblGrid>
      <w:tr>
        <w:tblPrEx>
          <w:tblLayout w:type="fixed"/>
          <w:tblCellMar>
            <w:top w:w="0" w:type="dxa"/>
            <w:left w:w="108" w:type="dxa"/>
            <w:bottom w:w="0" w:type="dxa"/>
            <w:right w:w="108" w:type="dxa"/>
          </w:tblCellMar>
        </w:tblPrEx>
        <w:trPr>
          <w:trHeight w:val="573" w:hRule="atLeast"/>
          <w:jc w:val="center"/>
        </w:trPr>
        <w:tc>
          <w:tcPr>
            <w:tcW w:w="819"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序号</w:t>
            </w:r>
          </w:p>
        </w:tc>
        <w:tc>
          <w:tcPr>
            <w:tcW w:w="2197"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道路（社区）名称</w:t>
            </w:r>
          </w:p>
        </w:tc>
        <w:tc>
          <w:tcPr>
            <w:tcW w:w="2042"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起止点</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长</w:t>
            </w:r>
          </w:p>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（M）</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宽</w:t>
            </w:r>
          </w:p>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（M）</w:t>
            </w:r>
          </w:p>
        </w:tc>
        <w:tc>
          <w:tcPr>
            <w:tcW w:w="1171"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面积</w:t>
            </w:r>
          </w:p>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w:t>
            </w:r>
          </w:p>
        </w:tc>
      </w:tr>
      <w:tr>
        <w:tblPrEx>
          <w:tblLayout w:type="fixed"/>
          <w:tblCellMar>
            <w:top w:w="0" w:type="dxa"/>
            <w:left w:w="108" w:type="dxa"/>
            <w:bottom w:w="0" w:type="dxa"/>
            <w:right w:w="108" w:type="dxa"/>
          </w:tblCellMar>
        </w:tblPrEx>
        <w:trPr>
          <w:trHeight w:val="480" w:hRule="atLeast"/>
          <w:jc w:val="center"/>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197"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042"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171"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r>
        <w:tblPrEx>
          <w:tblLayout w:type="fixed"/>
          <w:tblCellMar>
            <w:top w:w="0" w:type="dxa"/>
            <w:left w:w="108" w:type="dxa"/>
            <w:bottom w:w="0" w:type="dxa"/>
            <w:right w:w="108" w:type="dxa"/>
          </w:tblCellMar>
        </w:tblPrEx>
        <w:trPr>
          <w:trHeight w:val="392" w:hRule="atLeast"/>
          <w:jc w:val="center"/>
        </w:trPr>
        <w:tc>
          <w:tcPr>
            <w:tcW w:w="819" w:type="dxa"/>
            <w:tcBorders>
              <w:top w:val="nil"/>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w:t>
            </w:r>
          </w:p>
        </w:tc>
        <w:tc>
          <w:tcPr>
            <w:tcW w:w="2197"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04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276"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09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171"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r>
        <w:tblPrEx>
          <w:tblLayout w:type="fixed"/>
          <w:tblCellMar>
            <w:top w:w="0" w:type="dxa"/>
            <w:left w:w="108" w:type="dxa"/>
            <w:bottom w:w="0" w:type="dxa"/>
            <w:right w:w="108" w:type="dxa"/>
          </w:tblCellMar>
        </w:tblPrEx>
        <w:trPr>
          <w:trHeight w:val="449" w:hRule="atLeast"/>
          <w:jc w:val="center"/>
        </w:trPr>
        <w:tc>
          <w:tcPr>
            <w:tcW w:w="819" w:type="dxa"/>
            <w:tcBorders>
              <w:top w:val="nil"/>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w:t>
            </w:r>
          </w:p>
        </w:tc>
        <w:tc>
          <w:tcPr>
            <w:tcW w:w="2197"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04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276"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09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171"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r>
        <w:tblPrEx>
          <w:tblLayout w:type="fixed"/>
          <w:tblCellMar>
            <w:top w:w="0" w:type="dxa"/>
            <w:left w:w="108" w:type="dxa"/>
            <w:bottom w:w="0" w:type="dxa"/>
            <w:right w:w="108" w:type="dxa"/>
          </w:tblCellMar>
        </w:tblPrEx>
        <w:trPr>
          <w:trHeight w:val="449" w:hRule="atLeast"/>
          <w:jc w:val="center"/>
        </w:trPr>
        <w:tc>
          <w:tcPr>
            <w:tcW w:w="819" w:type="dxa"/>
            <w:tcBorders>
              <w:top w:val="nil"/>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w:t>
            </w:r>
          </w:p>
        </w:tc>
        <w:tc>
          <w:tcPr>
            <w:tcW w:w="2197" w:type="dxa"/>
            <w:tcBorders>
              <w:top w:val="nil"/>
              <w:left w:val="single" w:color="auto" w:sz="4" w:space="0"/>
              <w:bottom w:val="single" w:color="000000"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04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276"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09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171"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r>
        <w:tblPrEx>
          <w:tblLayout w:type="fixed"/>
          <w:tblCellMar>
            <w:top w:w="0" w:type="dxa"/>
            <w:left w:w="108" w:type="dxa"/>
            <w:bottom w:w="0" w:type="dxa"/>
            <w:right w:w="108" w:type="dxa"/>
          </w:tblCellMar>
        </w:tblPrEx>
        <w:trPr>
          <w:trHeight w:val="449" w:hRule="atLeast"/>
          <w:jc w:val="center"/>
        </w:trPr>
        <w:tc>
          <w:tcPr>
            <w:tcW w:w="819" w:type="dxa"/>
            <w:tcBorders>
              <w:top w:val="nil"/>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2197" w:type="dxa"/>
            <w:tcBorders>
              <w:top w:val="nil"/>
              <w:left w:val="single" w:color="auto" w:sz="4" w:space="0"/>
              <w:bottom w:val="single" w:color="000000"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04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276"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09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171"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r>
        <w:tblPrEx>
          <w:tblLayout w:type="fixed"/>
          <w:tblCellMar>
            <w:top w:w="0" w:type="dxa"/>
            <w:left w:w="108" w:type="dxa"/>
            <w:bottom w:w="0" w:type="dxa"/>
            <w:right w:w="108" w:type="dxa"/>
          </w:tblCellMar>
        </w:tblPrEx>
        <w:trPr>
          <w:trHeight w:val="497" w:hRule="atLeast"/>
          <w:jc w:val="center"/>
        </w:trPr>
        <w:tc>
          <w:tcPr>
            <w:tcW w:w="7426" w:type="dxa"/>
            <w:gridSpan w:val="5"/>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合计</w:t>
            </w:r>
          </w:p>
        </w:tc>
        <w:tc>
          <w:tcPr>
            <w:tcW w:w="1171"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bl>
    <w:p>
      <w:pPr>
        <w:spacing w:line="578" w:lineRule="exact"/>
        <w:ind w:firstLine="640" w:firstLineChars="200"/>
        <w:rPr>
          <w:rFonts w:ascii="黑体" w:hAnsi="黑体" w:eastAsia="黑体" w:cs="黑体"/>
          <w:color w:val="000000"/>
          <w:sz w:val="32"/>
          <w:szCs w:val="32"/>
        </w:rPr>
      </w:pPr>
      <w:bookmarkStart w:id="1794" w:name="_Toc15057"/>
      <w:r>
        <w:rPr>
          <w:rFonts w:hint="eastAsia" w:ascii="黑体" w:hAnsi="黑体" w:eastAsia="黑体" w:cs="黑体"/>
          <w:color w:val="000000"/>
          <w:sz w:val="32"/>
          <w:szCs w:val="32"/>
        </w:rPr>
        <w:t>三、服务内容</w:t>
      </w:r>
      <w:bookmarkEnd w:id="1794"/>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（一）作业内容</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对服务区域内的所有城市道路实施环卫作业：具体包括以下区域：</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1．城市道路路面全方位清扫、清洗（道路两侧从墙根至墙根范围内公共区域，有明确业主单位的区域除外），包括机动车道、非机动车道、人行道、高架桥、车行隧道、匝道、人行天桥和地下通道；</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2．道路附属设施清洗保洁，包括交通护栏、波纹板、隔音屏、隔离墩等；</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3．道路沿线城市家具清洗保洁和违法三乱清除，包括路名牌、公交站亭等各类牌、亭，雕塑、长椅、障碍球等公共设施，高架桥和车行隧道、人行天桥和地下通道的桥身、桥体、顶篷、内壁等部位；</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4.道路沿线公共区域废物箱、垃圾桶的清洗消杀和更新维护。</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5.道路沿线花坛、绿化带、行道树树穴等绿化区域垃圾清扫、捡拾。</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6．（服务区域含社区的须写此条）社区内所有开放式的公共道路、房前屋后公共场所（封闭式</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居民小区、单位院落等有明确业主单位的区域除外）清扫保洁；</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7.服务区域内城市道路沿线公共区域垃圾容器，以及小区、门店、单位、商业体等各类业态产生的生活垃圾的收集转运。</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8．其他未能详尽的作业范围，由甲乙双方协商确定。</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具体服务内容以下方勾选项和补充内容为准。（填写说明：勾选内容应与招标需求一致，根据勾选内容对上文文字进行调整）</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清扫保洁（含清洗）、生活垃圾收集</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生活垃圾转运</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违法三乱清除</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公共厕所运维</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垃圾转运站运维</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 xml:space="preserve">其他（如有，请补充）：     </w:t>
      </w:r>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（二）作业规范和要求</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乙方应该参照《武汉市环境卫生精细化管理工作导则》清扫保洁、垃圾收运等章节相关要求进行环卫作业，并达到质量要求，详见附件1。</w:t>
      </w:r>
    </w:p>
    <w:p>
      <w:pPr>
        <w:spacing w:line="578" w:lineRule="exact"/>
        <w:ind w:firstLine="640" w:firstLineChars="200"/>
        <w:rPr>
          <w:rFonts w:ascii="黑体" w:hAnsi="黑体" w:eastAsia="黑体" w:cs="黑体"/>
          <w:color w:val="000000"/>
          <w:sz w:val="32"/>
          <w:szCs w:val="32"/>
        </w:rPr>
      </w:pPr>
      <w:bookmarkStart w:id="1795" w:name="_Toc32755"/>
      <w:r>
        <w:rPr>
          <w:rFonts w:hint="eastAsia" w:ascii="黑体" w:hAnsi="黑体" w:eastAsia="黑体" w:cs="黑体"/>
          <w:color w:val="000000"/>
          <w:sz w:val="32"/>
          <w:szCs w:val="32"/>
        </w:rPr>
        <w:t>四、人员配置及福利待遇</w:t>
      </w:r>
      <w:bookmarkEnd w:id="1795"/>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（一）人员配置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1．按照甲方招标文件要求，本项目需配备的各类作业人员数量如下：</w:t>
      </w:r>
    </w:p>
    <w:tbl>
      <w:tblPr>
        <w:tblStyle w:val="36"/>
        <w:tblW w:w="8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566"/>
        <w:gridCol w:w="1992"/>
        <w:gridCol w:w="2279"/>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序号</w:t>
            </w:r>
          </w:p>
        </w:tc>
        <w:tc>
          <w:tcPr>
            <w:tcW w:w="1566" w:type="dxa"/>
            <w:vAlign w:val="center"/>
          </w:tcPr>
          <w:p>
            <w:pPr>
              <w:spacing w:line="30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岗位</w:t>
            </w:r>
          </w:p>
        </w:tc>
        <w:tc>
          <w:tcPr>
            <w:tcW w:w="1992" w:type="dxa"/>
            <w:vAlign w:val="center"/>
          </w:tcPr>
          <w:p>
            <w:pPr>
              <w:spacing w:line="30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数量（人）</w:t>
            </w:r>
          </w:p>
        </w:tc>
        <w:tc>
          <w:tcPr>
            <w:tcW w:w="2279" w:type="dxa"/>
            <w:vAlign w:val="center"/>
          </w:tcPr>
          <w:p>
            <w:pPr>
              <w:spacing w:line="30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年龄、经验情况</w:t>
            </w:r>
          </w:p>
        </w:tc>
        <w:tc>
          <w:tcPr>
            <w:tcW w:w="1857" w:type="dxa"/>
            <w:vAlign w:val="center"/>
          </w:tcPr>
          <w:p>
            <w:pPr>
              <w:spacing w:line="300" w:lineRule="exact"/>
              <w:ind w:firstLine="442" w:firstLineChars="200"/>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w:t>
            </w:r>
          </w:p>
        </w:tc>
        <w:tc>
          <w:tcPr>
            <w:tcW w:w="1566"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负责人</w:t>
            </w: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w:t>
            </w:r>
          </w:p>
        </w:tc>
        <w:tc>
          <w:tcPr>
            <w:tcW w:w="1566"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管理人员</w:t>
            </w: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w:t>
            </w:r>
          </w:p>
        </w:tc>
        <w:tc>
          <w:tcPr>
            <w:tcW w:w="1566"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驾驶人员</w:t>
            </w: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w:t>
            </w:r>
          </w:p>
        </w:tc>
        <w:tc>
          <w:tcPr>
            <w:tcW w:w="1566"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保洁人员</w:t>
            </w: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5</w:t>
            </w:r>
          </w:p>
        </w:tc>
        <w:tc>
          <w:tcPr>
            <w:tcW w:w="1566"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收运人员</w:t>
            </w: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566"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bl>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（二）人员培训和管理</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乙方有义务对环卫作业人员进行上岗前的行为规范培训，进行环卫作业人员行为规范培训（参照《武汉市环境卫生精细化管理工作导则》和《武汉市环境卫生作业规范》(DB4201-T5752019)》），督促其落实文明、安全、规范作业要求。</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2.乙方应该参照《武汉市环境卫生精细化管理工作导则》“环卫队伍管理”章节要求做好人员管理，落实装备配备、优化勤务模式、文明安全等要求，详见附件2。</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3.乙方应为所有环卫作业人员应配备用于采集定位、轨迹数据的前端物联设备或手机APP，日常作业数据按要求对接、传输至市级环卫信息化平台。</w:t>
      </w:r>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（三）人员福利待遇</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1．乙方有义务落实环卫工人薪酬福利待遇。合同制环卫工人工资收入应不低于当地最低工资标准的130%，逢政策性调整最低工资标准时相应调整。</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按照湖北省人民政府办公厅</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年发布的最低工资标准，自</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月起，武汉市区最低工资为</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元/月，按130%计算为</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元/月。</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2．按照国家法律或省市相关规定，为符合法定条件的环卫工人足额缴纳五险一金；按照全市统一赔付标准，为环卫工人购买意外伤害险、雇主责任险等商业保险。</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3．按照国家、省相关规定，发放加班工资、高温津贴等补助。根据天气预报，当日最高气温≥35℃时，对从事室外露天作业的人员按照</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元/天标准发放高温津贴。气温达到40℃时停止户外作业。每周工作时间超过</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小时的，按每小时</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元标准发放加班费。</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4．每年组织环卫工人进行健康体检，体检费用不低于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元/人。</w:t>
      </w:r>
    </w:p>
    <w:p>
      <w:pPr>
        <w:spacing w:line="578" w:lineRule="exact"/>
        <w:ind w:firstLine="640" w:firstLineChars="200"/>
        <w:rPr>
          <w:rFonts w:ascii="黑体" w:hAnsi="黑体" w:eastAsia="黑体" w:cs="黑体"/>
          <w:color w:val="000000"/>
          <w:sz w:val="32"/>
          <w:szCs w:val="32"/>
        </w:rPr>
      </w:pPr>
      <w:bookmarkStart w:id="1796" w:name="_Toc10299"/>
      <w:r>
        <w:rPr>
          <w:rFonts w:hint="eastAsia" w:ascii="黑体" w:hAnsi="黑体" w:eastAsia="黑体" w:cs="黑体"/>
          <w:color w:val="000000"/>
          <w:sz w:val="32"/>
          <w:szCs w:val="32"/>
        </w:rPr>
        <w:t>五、设施设备配置与管理</w:t>
      </w:r>
      <w:bookmarkEnd w:id="1796"/>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（一）作业设备配置。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乙方应严格参照按照甲方招标文件要求，本项目需配备的各类作业设备数量如下：</w:t>
      </w:r>
    </w:p>
    <w:tbl>
      <w:tblPr>
        <w:tblStyle w:val="35"/>
        <w:tblW w:w="9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924"/>
        <w:gridCol w:w="1024"/>
        <w:gridCol w:w="1606"/>
        <w:gridCol w:w="1437"/>
        <w:gridCol w:w="1247"/>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jc w:val="center"/>
        </w:trPr>
        <w:tc>
          <w:tcPr>
            <w:tcW w:w="912"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包号</w:t>
            </w:r>
          </w:p>
        </w:tc>
        <w:tc>
          <w:tcPr>
            <w:tcW w:w="1924"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机械设备名称</w:t>
            </w:r>
          </w:p>
        </w:tc>
        <w:tc>
          <w:tcPr>
            <w:tcW w:w="1024"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总需求数量</w:t>
            </w:r>
          </w:p>
        </w:tc>
        <w:tc>
          <w:tcPr>
            <w:tcW w:w="1606"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基本要求</w:t>
            </w:r>
          </w:p>
        </w:tc>
        <w:tc>
          <w:tcPr>
            <w:tcW w:w="1437"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采购人能够提供的设备数量</w:t>
            </w:r>
          </w:p>
        </w:tc>
        <w:tc>
          <w:tcPr>
            <w:tcW w:w="1247"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中标人需配备的设备数量</w:t>
            </w:r>
          </w:p>
        </w:tc>
        <w:tc>
          <w:tcPr>
            <w:tcW w:w="1267"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其中新能源车辆比例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restart"/>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包1</w:t>
            </w: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吸扫车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整备质量≥KG</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restart"/>
            <w:vAlign w:val="center"/>
          </w:tcPr>
          <w:p>
            <w:pPr>
              <w:spacing w:line="280" w:lineRule="exact"/>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所有环卫作业车辆的新能源车型比例应不低于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高压清洗车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小型高压冲洗车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洒水车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护栏清洗车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隔音屏清洗车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其他垃圾收运车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厨余垃圾收运车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小型巡回保洁车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小型人行道</w:t>
            </w:r>
          </w:p>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清洗车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小型巡回收运车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606"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bl>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（填写说明：甲方应根据招标文件要求，调整上述标准及内容，与招标文件保持一致。按照新能源车辆推广应用工作要求，环卫车辆中新能源车型比例一般不低于75%。）</w:t>
      </w:r>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（二）其他设施配置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本项目已配备废物箱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个、垃圾桶</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个，乙方还需配备废物箱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个、垃圾桶</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本项目已配备车辆停保场所</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个、停车位</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个，乙方还需配备停保场所</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个、停车位</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w:t>
      </w:r>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（三）设施设备管理</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乙方应该参照《武汉市环境卫生精细化管理工作导则》“环卫车辆”章节规定做好环卫车辆管理，落实车辆标识喷涂、“三应三禁”、安全规范等要求；参照“环卫作息间、环卫停保场”等章节规定做好作息间、停保场管理。详见附件3。</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乙方应为所有环卫作业车辆配备用于采集定位、轨迹和作业数据的前端物联设备，日常作业数据按要求对接、传输至市级环卫信息化平台。新能源环卫车辆应符合《武汉市新能源环卫车辆技术指引》相关技术标准，详见附件4。</w:t>
      </w:r>
    </w:p>
    <w:p>
      <w:pPr>
        <w:spacing w:line="578" w:lineRule="exact"/>
        <w:ind w:firstLine="640" w:firstLineChars="200"/>
        <w:rPr>
          <w:rFonts w:ascii="黑体" w:hAnsi="黑体" w:eastAsia="黑体" w:cs="黑体"/>
          <w:color w:val="000000"/>
          <w:sz w:val="32"/>
          <w:szCs w:val="32"/>
        </w:rPr>
      </w:pPr>
      <w:bookmarkStart w:id="1797" w:name="_Toc18823"/>
      <w:r>
        <w:rPr>
          <w:rFonts w:hint="eastAsia" w:ascii="黑体" w:hAnsi="黑体" w:eastAsia="黑体" w:cs="黑体"/>
          <w:color w:val="000000"/>
          <w:sz w:val="32"/>
          <w:szCs w:val="32"/>
        </w:rPr>
        <w:t>六、合同期限</w:t>
      </w:r>
      <w:bookmarkEnd w:id="1797"/>
    </w:p>
    <w:p>
      <w:pPr>
        <w:spacing w:line="578" w:lineRule="exact"/>
        <w:ind w:firstLine="640" w:firstLineChars="200"/>
        <w:rPr>
          <w:rFonts w:ascii="仿宋_GB2312" w:hAnsi="仿宋_GB2312" w:cs="仿宋_GB2312"/>
          <w:color w:val="000000"/>
          <w:sz w:val="32"/>
          <w:szCs w:val="32"/>
          <w:u w:val="single"/>
        </w:rPr>
      </w:pPr>
      <w:r>
        <w:rPr>
          <w:rFonts w:hint="eastAsia" w:ascii="仿宋_GB2312" w:hAnsi="仿宋_GB2312" w:eastAsia="仿宋_GB2312" w:cs="仿宋_GB2312"/>
          <w:color w:val="000000"/>
          <w:sz w:val="32"/>
          <w:szCs w:val="32"/>
        </w:rPr>
        <w:t>本合同期限自</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日起至</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w:t>
      </w:r>
      <w:r>
        <w:rPr>
          <w:rFonts w:hint="eastAsia" w:ascii="仿宋_GB2312" w:hAnsi="仿宋_GB2312" w:cs="仿宋_GB2312"/>
          <w:color w:val="000000"/>
          <w:sz w:val="32"/>
          <w:szCs w:val="32"/>
          <w:u w:val="single"/>
        </w:rPr>
        <w:t xml:space="preserve">     </w:t>
      </w:r>
    </w:p>
    <w:p>
      <w:pPr>
        <w:spacing w:line="578" w:lineRule="exact"/>
        <w:rPr>
          <w:rFonts w:ascii="仿宋_GB2312" w:hAnsi="仿宋_GB2312" w:eastAsia="仿宋_GB2312" w:cs="仿宋_GB2312"/>
          <w:color w:val="000000"/>
          <w:sz w:val="32"/>
          <w:szCs w:val="32"/>
        </w:rPr>
      </w:pP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日止，共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年。有效期届满，甲方有权根据乙方服务期内的合同履约情况自行决定是否续签，续签次数不得超过2次，总服务期限不得超过3年。</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（填写说明：应与招标需求保持一致）</w:t>
      </w:r>
    </w:p>
    <w:p>
      <w:pPr>
        <w:spacing w:line="578" w:lineRule="exact"/>
        <w:ind w:firstLine="640" w:firstLineChars="200"/>
        <w:rPr>
          <w:rFonts w:ascii="黑体" w:hAnsi="黑体" w:eastAsia="黑体" w:cs="黑体"/>
          <w:color w:val="000000"/>
          <w:sz w:val="32"/>
          <w:szCs w:val="32"/>
        </w:rPr>
      </w:pPr>
      <w:bookmarkStart w:id="1798" w:name="_Toc30192"/>
      <w:r>
        <w:rPr>
          <w:rFonts w:hint="eastAsia" w:ascii="黑体" w:hAnsi="黑体" w:eastAsia="黑体" w:cs="黑体"/>
          <w:color w:val="000000"/>
          <w:sz w:val="32"/>
          <w:szCs w:val="32"/>
        </w:rPr>
        <w:t>七、双方权利与义务</w:t>
      </w:r>
      <w:bookmarkEnd w:id="1798"/>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（一）甲方权利与义务</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1.指导、监督乙方完成本合同约定的服务内容。</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制定检查考核办法，对乙方履约情况进行考评，按照考评结果按时支付服务费，并实施相应奖惩。甲方可以根据武汉市城市综合管理考核标准相关规定，修改调整甲方现有质量要求及考评办法，乙方不得持任何异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3.甲乙双方应协商取水桩位安装和支付取水费用等义务归属，一般情况下由甲方提供取水桩位并承担取水费用（水费不包含在本次合同金额中），甲乙双方有其他约定的除外。</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4.要求乙方按照全市统一规定，参加环卫行业企业信用等级评价工作。</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5.听取乙方提出的建议并给予答复。</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6.更改联系方式或其他信息时应及时告知乙方。</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7.其他权利及义务（如有，请补充）</w:t>
      </w:r>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（二）乙方权利与义务</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1.按照合同约定开展服务，足额配备作业车辆和人员，及时处置各类环境卫生问题，确保作业质量达标。</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2.制定服务区域日常作业管理和质检巡查制度，做好相关台账记录，经甲方认可并备案。</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3.及时完成甲方交办的各项工作，接受甲方及上级主管部门的检查考核及奖惩措施，接受甲方在安全生产方面的管理和检查，针对存在的问题按要求整改到位。</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督促作业人员统一着装上岗，配备环卫作业车辆等工具设备，做好作业人员、车辆安全管理。当乙方作业人员或作业车辆发生意外伤害及劳动纠纷时，由乙方全权负责处理、善后，不得因此损害甲方利益或造成不良社会影响。</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按照本市、行业的有关规定和甲方的有关要求，发放作业人员的工资和各类津贴、补贴等相关福利，对符合条件的人员足额缴纳社会保险费和住房公积金，切实保障员工权益。乙方与工作人员因工作发生的任何纠纷均应由乙方自行解决，甲方概不负责。乙方员工与甲方无任何劳务及劳动关系，乙方聘用人员环卫作业时发生的任何安全事故、出行安全及责任事故均由乙方承担、处理，并依法承担一切法律和经济责任；乙方员工发生伤亡或疾病时，由乙方负责妥善处理，并承担全部责任，不得影响甲方正常工作及合同履行。若由此给甲方造成损失，甲方有权就该损失向乙方进行追偿，乙方应承担甲方的全部直接损失及间接损失 （包括但不限于诉讼费、律师费、保全费、差旅费、公告费等）</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在保证工作人员人身安全的前提下，根据甲方安排，无条件执行各类特殊情况（重污染天气、灾害天气、疫情防控、重大活动或检查、大规模污染或垃圾清理、地方政府相关合理的环卫应急工作，以及其他特殊情形）下的环境卫生应急保障和处置工作。</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7.承担合同期内服务区域新增的作业量，双方可协商签订补充协议。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接受社会监督，及时办理服务区域内各类环境卫生群众投诉、信访，对市民群众提出的合理诉求，在规定时限内落实相关整改措施并将整改结果报甲方。根据群众诉求改进服务质量，减少集中、重复投诉，提高满意率。</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9.满足市城市管理部门及甲方的信息化监管要求，在市级环卫信息化平台维护企业服务合同、区域、车辆、人员、排班等各类基础业务数据，保持数据真实、准确、动态更新。</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10.按时参加甲方和行业主管部门召开的会议。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11.更改联系方式或其他信息时应及时告知甲方。</w:t>
      </w:r>
    </w:p>
    <w:p>
      <w:pPr>
        <w:spacing w:line="578" w:lineRule="exact"/>
        <w:ind w:firstLine="640" w:firstLineChars="200"/>
        <w:rPr>
          <w:rFonts w:ascii="仿宋_GB2312" w:hAnsi="仿宋_GB2312" w:cs="仿宋_GB2312"/>
          <w:color w:val="000000"/>
          <w:sz w:val="32"/>
          <w:szCs w:val="32"/>
        </w:rPr>
      </w:pPr>
      <w:r>
        <w:rPr>
          <w:rFonts w:hint="eastAsia" w:ascii="仿宋_GB2312" w:hAnsi="仿宋_GB2312" w:eastAsia="仿宋_GB2312" w:cs="仿宋_GB2312"/>
          <w:color w:val="000000"/>
          <w:sz w:val="32"/>
          <w:szCs w:val="32"/>
        </w:rPr>
        <w:t>12.其他权利及义务（如有，请补充）</w:t>
      </w:r>
      <w:r>
        <w:rPr>
          <w:rFonts w:hint="eastAsia" w:ascii="仿宋_GB2312" w:hAnsi="仿宋_GB2312" w:cs="仿宋_GB2312"/>
          <w:color w:val="000000"/>
          <w:sz w:val="32"/>
          <w:szCs w:val="32"/>
        </w:rPr>
        <w:t>：</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（填写说明：甲乙双方可根据项目实际情况和研究协商结果，适当增减上述权利和义务。）</w:t>
      </w:r>
    </w:p>
    <w:p>
      <w:pPr>
        <w:spacing w:line="578" w:lineRule="exact"/>
        <w:ind w:firstLine="640" w:firstLineChars="200"/>
        <w:rPr>
          <w:rFonts w:ascii="黑体" w:hAnsi="黑体" w:eastAsia="黑体" w:cs="黑体"/>
          <w:color w:val="000000"/>
          <w:sz w:val="32"/>
          <w:szCs w:val="32"/>
        </w:rPr>
      </w:pPr>
      <w:bookmarkStart w:id="1799" w:name="_Toc27917"/>
      <w:r>
        <w:rPr>
          <w:rFonts w:hint="eastAsia" w:ascii="黑体" w:hAnsi="黑体" w:eastAsia="黑体" w:cs="黑体"/>
          <w:color w:val="000000"/>
          <w:sz w:val="32"/>
          <w:szCs w:val="32"/>
        </w:rPr>
        <w:t>八、合同金额与支付</w:t>
      </w:r>
      <w:bookmarkEnd w:id="1799"/>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1.合同总金额为</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元，大写：</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。(具体费用按作业服务实际发生量(包括作业面积以及作业质量等)最终结算)具体见下方表格，按</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支付，每</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实际支付费用与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考核结果相挂钩。</w:t>
      </w:r>
    </w:p>
    <w:tbl>
      <w:tblPr>
        <w:tblStyle w:val="35"/>
        <w:tblW w:w="82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3"/>
        <w:gridCol w:w="280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2313" w:type="dxa"/>
            <w:vAlign w:val="center"/>
          </w:tcPr>
          <w:p>
            <w:pPr>
              <w:spacing w:line="56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项目名称</w:t>
            </w:r>
          </w:p>
        </w:tc>
        <w:tc>
          <w:tcPr>
            <w:tcW w:w="2800" w:type="dxa"/>
            <w:vAlign w:val="center"/>
          </w:tcPr>
          <w:p>
            <w:pPr>
              <w:spacing w:line="56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合同总金额（元）</w:t>
            </w:r>
          </w:p>
        </w:tc>
        <w:tc>
          <w:tcPr>
            <w:tcW w:w="3106" w:type="dxa"/>
            <w:vAlign w:val="center"/>
          </w:tcPr>
          <w:p>
            <w:pPr>
              <w:spacing w:line="56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每______实付金额（元）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2313" w:type="dxa"/>
            <w:vAlign w:val="center"/>
          </w:tcPr>
          <w:p>
            <w:pPr>
              <w:spacing w:line="560" w:lineRule="exact"/>
              <w:ind w:firstLine="420" w:firstLineChars="200"/>
              <w:jc w:val="center"/>
              <w:rPr>
                <w:rFonts w:ascii="仿宋_GB2312" w:hAnsi="仿宋_GB2312" w:eastAsia="仿宋_GB2312" w:cs="仿宋_GB2312"/>
                <w:color w:val="000000"/>
                <w:szCs w:val="21"/>
              </w:rPr>
            </w:pPr>
          </w:p>
        </w:tc>
        <w:tc>
          <w:tcPr>
            <w:tcW w:w="2800" w:type="dxa"/>
            <w:vAlign w:val="center"/>
          </w:tcPr>
          <w:p>
            <w:pPr>
              <w:spacing w:line="560" w:lineRule="exact"/>
              <w:ind w:firstLine="420" w:firstLineChars="200"/>
              <w:jc w:val="center"/>
              <w:rPr>
                <w:rFonts w:ascii="仿宋_GB2312" w:hAnsi="仿宋_GB2312" w:eastAsia="仿宋_GB2312" w:cs="仿宋_GB2312"/>
                <w:color w:val="000000"/>
                <w:szCs w:val="21"/>
              </w:rPr>
            </w:pPr>
          </w:p>
        </w:tc>
        <w:tc>
          <w:tcPr>
            <w:tcW w:w="3106" w:type="dxa"/>
            <w:vAlign w:val="center"/>
          </w:tcPr>
          <w:p>
            <w:pPr>
              <w:spacing w:line="560" w:lineRule="exact"/>
              <w:ind w:firstLine="420" w:firstLineChars="200"/>
              <w:jc w:val="center"/>
              <w:rPr>
                <w:rFonts w:ascii="仿宋_GB2312" w:hAnsi="仿宋_GB2312" w:eastAsia="仿宋_GB2312" w:cs="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2313" w:type="dxa"/>
            <w:vAlign w:val="center"/>
          </w:tcPr>
          <w:p>
            <w:pPr>
              <w:spacing w:line="560" w:lineRule="exact"/>
              <w:ind w:firstLine="420" w:firstLineChars="200"/>
              <w:jc w:val="center"/>
              <w:rPr>
                <w:rFonts w:ascii="仿宋_GB2312" w:hAnsi="仿宋_GB2312" w:eastAsia="仿宋_GB2312" w:cs="仿宋_GB2312"/>
                <w:color w:val="000000"/>
                <w:szCs w:val="21"/>
              </w:rPr>
            </w:pPr>
          </w:p>
        </w:tc>
        <w:tc>
          <w:tcPr>
            <w:tcW w:w="2800" w:type="dxa"/>
            <w:vAlign w:val="center"/>
          </w:tcPr>
          <w:p>
            <w:pPr>
              <w:spacing w:line="560" w:lineRule="exact"/>
              <w:ind w:firstLine="420" w:firstLineChars="200"/>
              <w:jc w:val="center"/>
              <w:rPr>
                <w:rFonts w:ascii="仿宋_GB2312" w:hAnsi="仿宋_GB2312" w:eastAsia="仿宋_GB2312" w:cs="仿宋_GB2312"/>
                <w:color w:val="000000"/>
                <w:szCs w:val="21"/>
              </w:rPr>
            </w:pPr>
          </w:p>
        </w:tc>
        <w:tc>
          <w:tcPr>
            <w:tcW w:w="3106" w:type="dxa"/>
            <w:vAlign w:val="center"/>
          </w:tcPr>
          <w:p>
            <w:pPr>
              <w:spacing w:line="560" w:lineRule="exact"/>
              <w:ind w:firstLine="420" w:firstLineChars="200"/>
              <w:jc w:val="center"/>
              <w:rPr>
                <w:rFonts w:ascii="仿宋_GB2312" w:hAnsi="仿宋_GB2312" w:eastAsia="仿宋_GB2312" w:cs="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313" w:type="dxa"/>
            <w:vAlign w:val="center"/>
          </w:tcPr>
          <w:p>
            <w:pPr>
              <w:spacing w:line="560" w:lineRule="exact"/>
              <w:ind w:firstLine="420" w:firstLineChars="200"/>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w:t>
            </w:r>
          </w:p>
        </w:tc>
        <w:tc>
          <w:tcPr>
            <w:tcW w:w="2800" w:type="dxa"/>
            <w:vAlign w:val="center"/>
          </w:tcPr>
          <w:p>
            <w:pPr>
              <w:spacing w:line="560" w:lineRule="exact"/>
              <w:ind w:firstLine="420" w:firstLineChars="200"/>
              <w:jc w:val="center"/>
              <w:rPr>
                <w:rFonts w:ascii="仿宋_GB2312" w:hAnsi="仿宋_GB2312" w:eastAsia="仿宋_GB2312" w:cs="仿宋_GB2312"/>
                <w:color w:val="000000"/>
                <w:szCs w:val="21"/>
              </w:rPr>
            </w:pPr>
          </w:p>
        </w:tc>
        <w:tc>
          <w:tcPr>
            <w:tcW w:w="3106" w:type="dxa"/>
            <w:vAlign w:val="center"/>
          </w:tcPr>
          <w:p>
            <w:pPr>
              <w:spacing w:line="560" w:lineRule="exact"/>
              <w:ind w:firstLine="420" w:firstLineChars="200"/>
              <w:jc w:val="center"/>
              <w:rPr>
                <w:rFonts w:ascii="仿宋_GB2312" w:hAnsi="仿宋_GB2312" w:eastAsia="仿宋_GB2312" w:cs="仿宋_GB2312"/>
                <w:color w:val="000000"/>
                <w:szCs w:val="21"/>
              </w:rPr>
            </w:pPr>
          </w:p>
        </w:tc>
      </w:tr>
    </w:tbl>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2.付款方式：</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（1）付款时间：甲方根据当</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相关检查考核结果和奖惩措施规定，于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日之前，向乙方支付上个月服务费用。</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（2）付款方式：以转账方式直接转入乙方银行账户。</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（3）转账信息：</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（4）其他付款方式（如有，请补充）</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（5）甲方支付费用前，乙方应向甲方提交等额有效的发票(由甲方决定是增值税普通发票亦或增值税专用发票):若乙方延迟交付发票，则甲方有权顺延付款。</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（填写说明：一般按月或季度付款，具体付款方式可根据甲乙双方约定修改调整）</w:t>
      </w:r>
    </w:p>
    <w:p>
      <w:pPr>
        <w:spacing w:line="578" w:lineRule="exact"/>
        <w:ind w:firstLine="640" w:firstLineChars="200"/>
        <w:rPr>
          <w:rFonts w:ascii="黑体" w:hAnsi="黑体" w:eastAsia="黑体" w:cs="黑体"/>
          <w:color w:val="000000"/>
          <w:sz w:val="32"/>
          <w:szCs w:val="32"/>
        </w:rPr>
      </w:pPr>
      <w:bookmarkStart w:id="1800" w:name="_Toc14445"/>
      <w:r>
        <w:rPr>
          <w:rFonts w:hint="eastAsia" w:ascii="黑体" w:hAnsi="黑体" w:eastAsia="黑体" w:cs="黑体"/>
          <w:color w:val="000000"/>
          <w:sz w:val="32"/>
          <w:szCs w:val="32"/>
        </w:rPr>
        <w:t>九、奖励措施</w:t>
      </w:r>
      <w:bookmarkEnd w:id="1800"/>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合同有效期内，乙方在市级环卫企业评估中进入季度作业优秀名单（或季度排名前__名）的，甲方可给予一次性奖励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元；进入市级环卫企业评估中进入年度作业优秀名单（或年度排名前</w:t>
      </w:r>
    </w:p>
    <w:p>
      <w:pPr>
        <w:spacing w:line="578" w:lineRule="exact"/>
        <w:rPr>
          <w:rFonts w:ascii="仿宋_GB2312" w:hAnsi="仿宋_GB2312" w:eastAsia="仿宋_GB2312" w:cs="仿宋_GB2312"/>
          <w:color w:val="000000"/>
          <w:sz w:val="32"/>
          <w:szCs w:val="32"/>
        </w:rPr>
      </w:pP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名）的，甲方可给予一次性奖励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元，并在合同到期时将乙方纳入优先续约对象。</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（填写说明：甲乙双方可根据项目实际情况和研究协商结果，适当增减上述内容。）</w:t>
      </w:r>
    </w:p>
    <w:p>
      <w:pPr>
        <w:spacing w:line="578" w:lineRule="exact"/>
        <w:ind w:firstLine="640" w:firstLineChars="200"/>
        <w:rPr>
          <w:rFonts w:ascii="黑体" w:hAnsi="黑体" w:eastAsia="黑体" w:cs="黑体"/>
          <w:color w:val="000000"/>
          <w:sz w:val="32"/>
          <w:szCs w:val="32"/>
        </w:rPr>
      </w:pPr>
      <w:bookmarkStart w:id="1801" w:name="_Toc19959"/>
      <w:r>
        <w:rPr>
          <w:rFonts w:hint="eastAsia" w:ascii="黑体" w:hAnsi="黑体" w:eastAsia="黑体" w:cs="黑体"/>
          <w:color w:val="000000"/>
          <w:sz w:val="32"/>
          <w:szCs w:val="32"/>
        </w:rPr>
        <w:t>十、违约责任</w:t>
      </w:r>
      <w:bookmarkEnd w:id="1801"/>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1.合同一方不履行合同义务或违反履行合同义务约定的，应当承担继续履行、采取补救措施或者赔偿损失等违约责任。</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2.合同生效后，甲方无故拒绝乙方正常开展服务工作的，应向乙方偿付合同总金额的</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%，作为违约金，违约金不足以补偿损失的，乙方有权要求甲方补足。</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3.甲方结合本单位检查考核以及上级主管部门检查考核结果，按照以下约定，对乙方收取违约金：</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（1）甲方对乙方的直接检查考核：</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对作业质量进行月度检查考核，每月检查对作业单位的抽查不低于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处点位，采取百分制倒扣分形式计分，每处环境卫生问题扣</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分，月度考核成绩低于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分视为作业质量不达标，按照服务合同中每月服务费用总额的</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%一次性收取违约金。</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乙方的信息化管理情况进行月度检查考核，发现乙方存在未按要求在环卫设施、车辆、人员全量配备前端设备并接入主管部门信息化平台，信息化平台各项作业数据不符合市、区环卫作业规范和考核标准的，基础业务数据更新维护不及时、不规范、不准确等情形的，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对乙方作业力量配备情况进行月度检查考核，发现乙方未按招标文件中规定的数量和类型配备作业人员和车辆的，月底按照每缺少1人</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元、每缺少1台车辆</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元的标准一次性收取违约金；出勤人员与排班计划不符，临时少人、缺岗的，每次每缺少1人一次性收取违约金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元;环卫作业车辆存在未密闭运输、跑冒滴漏、外观脏污、作业扰民等违规现象，每发现1次一次性收取违约金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元;因乙方监管不力出现作业人员操作失误带来重大经济损失的，由作业单位自行承担，甲方保留追究责任的权利。</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乙方落实环卫工人的福利待遇落实情况进行监管，发现有未落实社保应缴尽缴、工资未达到当地最低收入130%标准、未按时提供、更新环卫工人工作装备的、或其他相关情形的，经查实后，每1人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乙方在各类重大活动、灾害天气、突发环境卫生问题和甲方指派的其他临时环境卫生保障任务中，对甲方指挥调度的响应、落实情况进行评估。对甲方指挥调度不予响应或落实不力造成不良影响的，每次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（2）甲方根据上级主管部门相关检查考评结果，对乙方进行考核：</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按照市级环境卫生考核方案（填写说明：此处应附合同签订时正在执行的考核文件名称），市级（或区级）三方对乙方服务区域内的受检点位检查测评成绩低于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分视为不达标，每月不达标点位少于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个的，一次性奖励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元;每月不达标点位数超过</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的，每超出1个一次性收取违约金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元；同一点位连续不达标达到</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次或出现得分在</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分以下严重扣分情况的，每1处点位一次性收取违约金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市级（或区级）三方检查、马路办公和其他监督检查发现的问题未按要求及时整改的，每1处问题一次性收取违约金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元；同一点位一个月（或一个季度）内连续发现问题的，每1处点位一次性收取违约金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在市级环卫企业评估中进入季度重点监管名单（或季度排名后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名）的，一次性收取违约金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元；在市级环卫企业评估中进入年度重点监管名单（或年度排名前</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名）的，一次性收取违约金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乙方服务区域内出现环境卫生类重大问题、负面舆情、违法违规案件，不满意投诉件、或上级领导、部门督办批示件的，甲方有权要求乙方限期予以整改，整改不到位的，甲方将视违规情况按照每月费用总额的</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%一次性收取违约金。</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4.未经甲方的书面同意，乙方不得部分转让或全部转让其所享有的合同权利或应履行的合同义务，也不得将本合同服务内容分包给其他第三方完成，否则，乙方应向甲方支付合同总金额 5 %的违约金，且甲方有权解除本合同，并要求乙方赔偿因此造成的所有损失（包括但不限于律师费、另行委托增加的费用诉讼费、差旅费等直接损失及间接损失）。</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（填写说明：甲乙双方可根据项目实际情况和研究协商结果，适当增减上述内容。）</w:t>
      </w:r>
    </w:p>
    <w:p>
      <w:pPr>
        <w:spacing w:line="578" w:lineRule="exact"/>
        <w:ind w:firstLine="640" w:firstLineChars="200"/>
        <w:rPr>
          <w:rFonts w:ascii="黑体" w:hAnsi="黑体" w:eastAsia="黑体" w:cs="黑体"/>
          <w:color w:val="000000"/>
          <w:sz w:val="32"/>
          <w:szCs w:val="32"/>
        </w:rPr>
      </w:pPr>
      <w:bookmarkStart w:id="1802" w:name="_Toc30694"/>
      <w:r>
        <w:rPr>
          <w:rFonts w:hint="eastAsia" w:ascii="黑体" w:hAnsi="黑体" w:eastAsia="黑体" w:cs="黑体"/>
          <w:color w:val="000000"/>
          <w:sz w:val="32"/>
          <w:szCs w:val="32"/>
        </w:rPr>
        <w:t>十一、不可抗力</w:t>
      </w:r>
      <w:bookmarkEnd w:id="1802"/>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因不可抗力（战争、政策、严重火灾、水灾、台风、地震、疫情以及其他不能预见并对其发生和后果不能预防、不能克服或避免的情形）不能履行合同的，根据不可抗力的影响，可部分或全部免除责任。但在不可抗力发生期间及结束之后在合同的履行仍有意义时，受影响的一方仍应在可能的范围内履行己方的义务，最大限度地减少损失的发生。</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2.合同一方因不可抗力不能履行合同的，应当以书面形式及时（7个工作日内）通知对方，以减轻可能给对方造成损失，并应当在合理期限内提供证明。</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3.一方迟延履行后发生不可抗力的，仍应承担违约责任。</w:t>
      </w:r>
    </w:p>
    <w:p>
      <w:pPr>
        <w:spacing w:line="578" w:lineRule="exact"/>
        <w:ind w:firstLine="640" w:firstLineChars="200"/>
        <w:rPr>
          <w:rFonts w:ascii="黑体" w:hAnsi="黑体" w:eastAsia="黑体" w:cs="黑体"/>
          <w:color w:val="000000"/>
          <w:sz w:val="32"/>
          <w:szCs w:val="32"/>
        </w:rPr>
      </w:pPr>
      <w:bookmarkStart w:id="1803" w:name="_Toc30148"/>
      <w:r>
        <w:rPr>
          <w:rFonts w:hint="eastAsia" w:ascii="黑体" w:hAnsi="黑体" w:eastAsia="黑体" w:cs="黑体"/>
          <w:color w:val="000000"/>
          <w:sz w:val="32"/>
          <w:szCs w:val="32"/>
        </w:rPr>
        <w:t>十二、合同的解除</w:t>
      </w:r>
      <w:bookmarkEnd w:id="1803"/>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1.甲方和乙方协商一致后，可以解除合同。合同任何一方提前解除或者终止合同的，应提前30天以书面形式告知另外一方。未提前通知，应向另一方支付合同金额的</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%作为违约金。在合同履约过程中任何一方擅自撤销合同，应赔偿另一方由此造成的经济损失，赔偿额根据另一方实际损失确定。</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2.乙方有下列情况之一，甲方可单方面解除合同且不承担任何违约责任，并可依法依规追究乙方相关责任：</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（1）环卫作业资质不真实或过期未及时补办的。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（2）发现在招标过程中弄虚作假、谋取中标的。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（3）对甲方合同履约管理、相关行业主管部门监管或市、区、街相关检查考核不服从、不配合的。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（4）未经甲方书面许可，部分转让或全部转让其所享有的合同权利或应履行的合同义务，或将本合同服务内容分包给其他第三方完成。</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（5）甲方对乙方的作业质量检查考核，累计</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个月或连续</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个月不达标的。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（6）人员、车辆配置或环卫工人福利待遇保障未达到招标需求，且经甲方书面督促后仍整改不到位的。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（7）对甲方指挥调度不予响应或落实不力造成不良影响，累计达到</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（8）服务区域在市级考评中成绩累计</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次或连续</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次倒数第</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名及以下的,或平均得分累计</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次或连续</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次低于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分的。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（9）合同有效期内，2次进入市级企业评估季度重点监管名单或1次进入年度重点监管名单的。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（10）服务区域出现3次环境卫生类重大问题、负面舆情、违法违规案件，不满意投诉件、或上级督办批示件的。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（11）乙方符合环卫企业信用评级参评条件但拒不参评的，或乙方信用等级评价降至A级以下的，甲方有权终止合同，并禁止乙方参与甲方单位招投标活动直至其信用等级达到A级或以上</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（12）乙方存在未按规定落实环卫工人的福利待遇相关情形，经甲方书面督促后仍整改不到位的。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（13）因乙方原因导致合同无法履行的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（14）其他情况（如有，请补充）</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（填写说明：甲乙双方可根据项目实际情况和研究协商结果，适当增减上述内容。）</w:t>
      </w:r>
    </w:p>
    <w:p>
      <w:pPr>
        <w:spacing w:line="578" w:lineRule="exact"/>
        <w:ind w:firstLine="640" w:firstLineChars="200"/>
        <w:rPr>
          <w:rFonts w:ascii="黑体" w:hAnsi="黑体" w:eastAsia="黑体" w:cs="黑体"/>
          <w:color w:val="000000"/>
          <w:sz w:val="32"/>
          <w:szCs w:val="32"/>
        </w:rPr>
      </w:pPr>
      <w:bookmarkStart w:id="1804" w:name="_Toc9243"/>
      <w:r>
        <w:rPr>
          <w:rFonts w:hint="eastAsia" w:ascii="黑体" w:hAnsi="黑体" w:eastAsia="黑体" w:cs="黑体"/>
          <w:color w:val="000000"/>
          <w:sz w:val="32"/>
          <w:szCs w:val="32"/>
        </w:rPr>
        <w:t>十三、合同的生效、变更、续签与终止</w:t>
      </w:r>
      <w:bookmarkEnd w:id="1804"/>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(一)本合同自签订之日起生效，合同期满自行终止。</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1．本合同生效后即具有法律效力，甲、乙双方均不得无故变更或解除。</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2．在合同有效期内，经双方协商一致需要变更或解除本合同时在新的书面协议未达成之前，本合同依然有效，双方应全面履行。</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3.因违约解除本合同，在过渡期内乙方应保持作业人员稳定，不得降低服务质量，甲方应在过渡期内继续按合同约定向乙方支付相关服务费用。</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4.双方在签订本合同时，应当核实相应资质证明文件。</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5.本合同因下列原因而终止：</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（1）本合同正常履行完毕；</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（2）因不可抗力导致本合同无法履行或履行不必要；</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（3）任何一方行使解除权解除本合同；</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（4）合同的继续履行将损害国家利益和社会公共利益。</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（5）项目退出机制：详见“十五、考评奖惩措施”中关于甲方有权终止合同的相关条款。</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发生项目退出情形的，乙方须继续执行本项目相关要求直至甲方找到新的接替服务企业。乙方不执行的，甲方有权没收合同尾款，且有权要求乙方赔偿因此造成的所有损失 (包括但不限于律师费、另行委托增加的费用、诉讼费、差旅费等直接损失及间接损失)。</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(二)发生道路机械清洗、城市家具清洗保洁、冰雪低温灾害环卫应急保障作业、重大节假日的保障、其他环卫作业应急保障的应急保障作业和应急清洗的，双方明确程序如下:</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1．原则上乙方接到甲方通知，包括书面文件、传真、短信、微信等方式后方可进行。</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2．上述应急保障作业和应急清洗完成后，乙方应该立即书面告知甲方完成情况(含区域、时间、完成效果等)。</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（填写说明：甲乙双方可根据项目实际情况和研究协商结果，适当增减上述内容。）</w:t>
      </w:r>
    </w:p>
    <w:p>
      <w:pPr>
        <w:spacing w:line="578" w:lineRule="exact"/>
        <w:ind w:firstLine="640" w:firstLineChars="200"/>
        <w:rPr>
          <w:rFonts w:ascii="黑体" w:hAnsi="黑体" w:eastAsia="黑体" w:cs="黑体"/>
          <w:color w:val="000000"/>
          <w:sz w:val="32"/>
          <w:szCs w:val="32"/>
        </w:rPr>
      </w:pPr>
      <w:bookmarkStart w:id="1805" w:name="_Toc4208"/>
      <w:r>
        <w:rPr>
          <w:rFonts w:hint="eastAsia" w:ascii="黑体" w:hAnsi="黑体" w:eastAsia="黑体" w:cs="黑体"/>
          <w:color w:val="000000"/>
          <w:sz w:val="32"/>
          <w:szCs w:val="32"/>
        </w:rPr>
        <w:t>十四、合同争议解决方式</w:t>
      </w:r>
      <w:bookmarkEnd w:id="1805"/>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本合同在履行过程中发生争议的，由双方当事人协商解决；商议后无法达成一致的，应依法向甲方所在地有管辖权的人民法院诉讼解决。</w:t>
      </w:r>
    </w:p>
    <w:p>
      <w:pPr>
        <w:spacing w:line="578" w:lineRule="exact"/>
        <w:ind w:firstLine="640" w:firstLineChars="200"/>
        <w:rPr>
          <w:rFonts w:ascii="黑体" w:hAnsi="黑体" w:eastAsia="黑体" w:cs="黑体"/>
          <w:color w:val="000000"/>
          <w:sz w:val="32"/>
          <w:szCs w:val="32"/>
        </w:rPr>
      </w:pPr>
      <w:bookmarkStart w:id="1806" w:name="_Toc22483"/>
      <w:r>
        <w:rPr>
          <w:rFonts w:hint="eastAsia" w:ascii="黑体" w:hAnsi="黑体" w:eastAsia="黑体" w:cs="黑体"/>
          <w:color w:val="000000"/>
          <w:sz w:val="32"/>
          <w:szCs w:val="32"/>
        </w:rPr>
        <w:t>十五、协议及相关文件</w:t>
      </w:r>
      <w:bookmarkEnd w:id="1806"/>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本协议之附件均为协议有效组成部分，与协议正文具有同等法律效力。附件包括:</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附件1、《武汉市环境卫生精细化管理工作导则-清扫保洁、垃圾收运》；</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附件2、《武汉市环境卫生精细化管理工作导则-环卫队伍管理》；</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附件3、《武汉市环境卫生精细化管理工作导则-环卫设施设备管理》；</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上述文件材料如与本协议正文有矛盾的，以本协议正文为准。如文件前后矛盾，本协议解释优先顺序如下: 本协议;本协议附件;本协议前后约定矛盾的，参考市、区管理要求及协议目的确认。</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协议及其附件和补充协议中未规定的事宜，均依据有关法律、法规和规章执行，或根据实际情况，经双方友好协商解决。协议文件未尽事项和工作标准按如下现行法律法规实施，双方均予以确认:《中华人民共和国民法典》、《中华人民共和国城市市容和环境卫生管理条例》、《城市容貌标准》、《城市生活垃圾管理办法》、《武汉市市容环境卫生管理条例》等国家、省、市、区有关法律以高标准者为准。如有其他协商签订补充协议。</w:t>
      </w:r>
    </w:p>
    <w:p>
      <w:pPr>
        <w:spacing w:line="578" w:lineRule="exact"/>
        <w:ind w:firstLine="640" w:firstLineChars="200"/>
        <w:rPr>
          <w:rFonts w:ascii="黑体" w:hAnsi="黑体" w:eastAsia="黑体" w:cs="黑体"/>
          <w:color w:val="000000"/>
          <w:sz w:val="32"/>
          <w:szCs w:val="32"/>
        </w:rPr>
      </w:pPr>
      <w:bookmarkStart w:id="1807" w:name="_Toc23275"/>
      <w:r>
        <w:rPr>
          <w:rFonts w:hint="eastAsia" w:ascii="黑体" w:hAnsi="黑体" w:eastAsia="黑体" w:cs="黑体"/>
          <w:color w:val="000000"/>
          <w:sz w:val="32"/>
          <w:szCs w:val="32"/>
        </w:rPr>
        <w:t>十六、其他事项</w:t>
      </w:r>
      <w:bookmarkEnd w:id="1807"/>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1.本合同一式四份， 甲乙双方 各执 贰 份，具有同等法律效力。</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2.本合同在执行过程中如出现未尽事宜，甲乙双方在不违背本合同原则下协商解决的补充条款可作为本合同的附件，与本合同具有同等效力。补充协议与原合同约定不一致的地方，以补充协议为准。</w:t>
      </w:r>
    </w:p>
    <w:p>
      <w:pPr>
        <w:spacing w:line="578" w:lineRule="exact"/>
        <w:ind w:firstLine="640" w:firstLineChars="200"/>
        <w:rPr>
          <w:rFonts w:ascii="仿宋_GB2312" w:hAnsi="仿宋_GB2312" w:cs="仿宋_GB2312"/>
          <w:color w:val="000000"/>
          <w:sz w:val="32"/>
          <w:szCs w:val="32"/>
        </w:rPr>
      </w:pPr>
      <w:r>
        <w:rPr>
          <w:rFonts w:hint="eastAsia" w:ascii="仿宋_GB2312" w:hAnsi="仿宋_GB2312" w:eastAsia="仿宋_GB2312" w:cs="仿宋_GB2312"/>
          <w:color w:val="000000"/>
          <w:sz w:val="32"/>
          <w:szCs w:val="32"/>
        </w:rPr>
        <w:t>3.其他约定事宜（如有，请补充）</w:t>
      </w:r>
      <w:r>
        <w:rPr>
          <w:rFonts w:hint="eastAsia" w:ascii="仿宋_GB2312" w:hAnsi="仿宋_GB2312" w:cs="仿宋_GB2312"/>
          <w:color w:val="000000"/>
          <w:sz w:val="32"/>
          <w:szCs w:val="32"/>
        </w:rPr>
        <w:t>：</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4.本协议自双方代表签字，双方单位盖章之日起生效。</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5.本合同的构成及解释优先顺序如下：</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（1）本采购项目的招标文件；</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（2）本合同签订后双方签订的有关合同变更的协议或者通知；</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（3）本合同及合同附件；</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（4）现行有效的法律法规、规范性文件和其他有关文件；</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（5）组成合同的其他文件。</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6.甲乙双方任何员工的言论和书面文件在经单位书面确认之前均不代表单位。</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7.甲乙任何一方住所地(住址)、代表人(联系人)、电话等联络方式如有变更，变更的一方应在变更后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工作日内以书面方式通知对方。否则视为本合同载明的联络方式继续有效，微信和短信内容也作为双方来往文件。通知、诉讼文书等文件以邮寄方式发送的，将文件按有效联络方式交给经营特快专递的单位邮寄后，邮件被签收即视为已经送达。</w:t>
      </w:r>
    </w:p>
    <w:p>
      <w:pPr>
        <w:spacing w:line="578" w:lineRule="exact"/>
        <w:ind w:firstLine="640" w:firstLineChars="200"/>
        <w:rPr>
          <w:rFonts w:ascii="仿宋_GB2312" w:hAnsi="仿宋_GB2312" w:eastAsia="仿宋_GB2312" w:cs="仿宋_GB2312"/>
          <w:color w:val="000000"/>
          <w:sz w:val="32"/>
          <w:szCs w:val="32"/>
        </w:rPr>
      </w:pPr>
    </w:p>
    <w:p>
      <w:pPr>
        <w:spacing w:line="578" w:lineRule="exact"/>
        <w:ind w:firstLine="640" w:firstLineChars="200"/>
        <w:rPr>
          <w:rFonts w:ascii="仿宋_GB2312" w:hAnsi="仿宋_GB2312" w:eastAsia="仿宋_GB2312" w:cs="仿宋_GB2312"/>
          <w:color w:val="000000"/>
          <w:sz w:val="32"/>
          <w:szCs w:val="32"/>
        </w:rPr>
      </w:pPr>
    </w:p>
    <w:p>
      <w:pPr>
        <w:spacing w:line="578"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甲方（盖章）：                          乙方（盖章）</w:t>
      </w:r>
    </w:p>
    <w:p>
      <w:pPr>
        <w:spacing w:line="578" w:lineRule="exact"/>
        <w:ind w:firstLine="640" w:firstLineChars="200"/>
        <w:rPr>
          <w:rFonts w:ascii="仿宋_GB2312" w:hAnsi="仿宋_GB2312" w:eastAsia="仿宋_GB2312" w:cs="仿宋_GB2312"/>
          <w:color w:val="000000"/>
          <w:sz w:val="32"/>
          <w:szCs w:val="32"/>
        </w:rPr>
      </w:pPr>
    </w:p>
    <w:p>
      <w:pPr>
        <w:spacing w:line="578"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代表人签字：                           代表人签字：</w:t>
      </w:r>
    </w:p>
    <w:p>
      <w:pPr>
        <w:spacing w:line="578" w:lineRule="exact"/>
        <w:ind w:firstLine="640" w:firstLineChars="200"/>
        <w:rPr>
          <w:rFonts w:ascii="仿宋_GB2312" w:hAnsi="仿宋_GB2312" w:eastAsia="仿宋_GB2312" w:cs="仿宋_GB2312"/>
          <w:color w:val="000000"/>
          <w:sz w:val="32"/>
          <w:szCs w:val="32"/>
        </w:rPr>
      </w:pPr>
    </w:p>
    <w:p>
      <w:pPr>
        <w:spacing w:line="578"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年   月  日                           年   月   日</w:t>
      </w:r>
    </w:p>
    <w:p>
      <w:pPr>
        <w:spacing w:line="578" w:lineRule="exact"/>
        <w:rPr>
          <w:rFonts w:ascii="黑体" w:hAnsi="黑体" w:eastAsia="黑体" w:cs="黑体"/>
          <w:color w:val="000000"/>
          <w:sz w:val="32"/>
          <w:szCs w:val="32"/>
        </w:rPr>
      </w:pPr>
      <w:bookmarkStart w:id="1808" w:name="_Toc13395"/>
      <w:r>
        <w:rPr>
          <w:rFonts w:hint="eastAsia" w:ascii="黑体" w:hAnsi="黑体" w:eastAsia="黑体" w:cs="黑体"/>
          <w:color w:val="000000"/>
          <w:sz w:val="32"/>
          <w:szCs w:val="32"/>
        </w:rPr>
        <w:t>附件1</w:t>
      </w:r>
    </w:p>
    <w:bookmarkEnd w:id="1808"/>
    <w:p>
      <w:pPr>
        <w:pStyle w:val="20"/>
        <w:spacing w:after="0" w:line="578" w:lineRule="exact"/>
        <w:ind w:left="0" w:leftChars="0" w:firstLine="0" w:firstLineChars="0"/>
        <w:jc w:val="center"/>
        <w:rPr>
          <w:rFonts w:ascii="宋体" w:hAnsi="宋体" w:eastAsia="宋体" w:cs="宋体"/>
          <w:b/>
          <w:bCs/>
          <w:color w:val="000000"/>
          <w:szCs w:val="32"/>
        </w:rPr>
      </w:pPr>
    </w:p>
    <w:p>
      <w:pPr>
        <w:rPr>
          <w:rFonts w:ascii="Arial Unicode MS" w:hAnsi="Arial Unicode MS" w:eastAsia="Arial Unicode MS" w:cs="Arial Unicode MS"/>
          <w:color w:val="000000"/>
          <w:sz w:val="44"/>
          <w:szCs w:val="44"/>
        </w:rPr>
      </w:pPr>
      <w:r>
        <w:rPr>
          <w:rFonts w:hint="eastAsia" w:ascii="Arial Unicode MS" w:hAnsi="Arial Unicode MS" w:eastAsia="Arial Unicode MS" w:cs="Arial Unicode MS"/>
          <w:color w:val="000000"/>
          <w:sz w:val="44"/>
          <w:szCs w:val="44"/>
        </w:rPr>
        <w:br w:type="page"/>
      </w:r>
    </w:p>
    <w:p>
      <w:pPr>
        <w:pStyle w:val="20"/>
        <w:spacing w:after="0" w:line="578" w:lineRule="exact"/>
        <w:ind w:left="0" w:leftChars="0" w:firstLine="0" w:firstLineChars="0"/>
        <w:jc w:val="center"/>
        <w:rPr>
          <w:rFonts w:ascii="Arial Unicode MS" w:hAnsi="Arial Unicode MS" w:eastAsia="Arial Unicode MS" w:cs="Arial Unicode MS"/>
          <w:color w:val="000000"/>
          <w:sz w:val="44"/>
          <w:szCs w:val="44"/>
        </w:rPr>
      </w:pPr>
      <w:r>
        <w:rPr>
          <w:rFonts w:hint="eastAsia" w:ascii="Arial Unicode MS" w:hAnsi="Arial Unicode MS" w:eastAsia="Arial Unicode MS" w:cs="Arial Unicode MS"/>
          <w:color w:val="000000"/>
          <w:sz w:val="44"/>
          <w:szCs w:val="44"/>
        </w:rPr>
        <w:t>武汉市环境卫生精细化管理工作导则</w:t>
      </w:r>
    </w:p>
    <w:p>
      <w:pPr>
        <w:pStyle w:val="20"/>
        <w:spacing w:after="0" w:line="578" w:lineRule="exact"/>
        <w:ind w:left="0" w:leftChars="0" w:firstLine="0" w:firstLineChars="0"/>
        <w:jc w:val="center"/>
        <w:rPr>
          <w:rFonts w:ascii="Arial Unicode MS" w:hAnsi="Arial Unicode MS" w:eastAsia="Arial Unicode MS" w:cs="Arial Unicode MS"/>
          <w:color w:val="000000"/>
          <w:sz w:val="44"/>
          <w:szCs w:val="44"/>
        </w:rPr>
      </w:pPr>
      <w:r>
        <w:rPr>
          <w:rFonts w:hint="eastAsia" w:ascii="Arial Unicode MS" w:hAnsi="Arial Unicode MS" w:eastAsia="Arial Unicode MS" w:cs="Arial Unicode MS"/>
          <w:color w:val="000000"/>
          <w:sz w:val="44"/>
          <w:szCs w:val="44"/>
        </w:rPr>
        <w:t>清扫保洁、垃圾收运</w:t>
      </w:r>
    </w:p>
    <w:p>
      <w:pPr>
        <w:tabs>
          <w:tab w:val="left" w:pos="1170"/>
        </w:tabs>
        <w:adjustRightInd w:val="0"/>
        <w:snapToGrid w:val="0"/>
        <w:spacing w:line="578" w:lineRule="exact"/>
        <w:jc w:val="center"/>
        <w:textAlignment w:val="baseline"/>
        <w:rPr>
          <w:rFonts w:ascii="仿宋" w:hAnsi="仿宋" w:eastAsia="仿宋" w:cs="仿宋"/>
          <w:b/>
          <w:bCs/>
          <w:snapToGrid w:val="0"/>
          <w:color w:val="000000"/>
          <w:sz w:val="24"/>
        </w:rPr>
      </w:pPr>
      <w:r>
        <w:rPr>
          <w:rFonts w:hint="eastAsia" w:ascii="仿宋" w:hAnsi="仿宋" w:eastAsia="仿宋" w:cs="仿宋"/>
          <w:b/>
          <w:bCs/>
          <w:snapToGrid w:val="0"/>
          <w:color w:val="000000"/>
          <w:sz w:val="24"/>
        </w:rPr>
        <w:t>（填写说明：采购人应根据合同签订时正在施行的规范标准，对附件进行动态更新）</w:t>
      </w:r>
    </w:p>
    <w:p>
      <w:pPr>
        <w:spacing w:line="578" w:lineRule="exact"/>
        <w:ind w:firstLine="420" w:firstLineChars="200"/>
        <w:rPr>
          <w:rFonts w:ascii="宋体" w:hAnsi="宋体" w:eastAsia="宋体" w:cs="宋体"/>
          <w:color w:val="000000"/>
          <w:szCs w:val="21"/>
        </w:rPr>
      </w:pPr>
    </w:p>
    <w:p>
      <w:pPr>
        <w:pStyle w:val="20"/>
        <w:spacing w:after="0" w:line="578" w:lineRule="exact"/>
        <w:ind w:left="0" w:leftChars="0" w:firstLine="640"/>
        <w:rPr>
          <w:rFonts w:ascii="黑体" w:hAnsi="黑体" w:eastAsia="黑体" w:cs="黑体"/>
          <w:color w:val="000000"/>
          <w:szCs w:val="32"/>
        </w:rPr>
      </w:pPr>
      <w:bookmarkStart w:id="1809" w:name="_Toc27994"/>
      <w:r>
        <w:rPr>
          <w:rFonts w:hint="eastAsia" w:ascii="黑体" w:hAnsi="黑体" w:eastAsia="黑体" w:cs="黑体"/>
          <w:color w:val="000000"/>
          <w:szCs w:val="32"/>
        </w:rPr>
        <w:t>一、清扫保洁</w:t>
      </w:r>
      <w:bookmarkEnd w:id="1809"/>
    </w:p>
    <w:p>
      <w:pPr>
        <w:pStyle w:val="20"/>
        <w:spacing w:after="0" w:line="578" w:lineRule="exact"/>
        <w:ind w:left="0" w:leftChars="0" w:firstLine="640"/>
        <w:rPr>
          <w:rFonts w:ascii="楷体_GB2312" w:hAnsi="楷体_GB2312" w:eastAsia="楷体_GB2312" w:cs="楷体_GB2312"/>
          <w:color w:val="000000"/>
          <w:szCs w:val="32"/>
        </w:rPr>
      </w:pPr>
      <w:bookmarkStart w:id="1810" w:name="_Toc6520"/>
      <w:r>
        <w:rPr>
          <w:rFonts w:hint="eastAsia" w:ascii="楷体_GB2312" w:hAnsi="楷体_GB2312" w:eastAsia="楷体_GB2312" w:cs="楷体_GB2312"/>
          <w:color w:val="000000"/>
          <w:szCs w:val="32"/>
        </w:rPr>
        <w:t>（一）城市道路</w:t>
      </w:r>
      <w:bookmarkEnd w:id="1810"/>
    </w:p>
    <w:p>
      <w:pPr>
        <w:pStyle w:val="20"/>
        <w:spacing w:after="0" w:line="578" w:lineRule="exact"/>
        <w:ind w:left="0" w:leftChars="0" w:firstLine="643"/>
        <w:rPr>
          <w:rFonts w:ascii="仿宋_GB2312" w:hAnsi="仿宋_GB2312" w:cs="仿宋_GB2312"/>
          <w:b/>
          <w:bCs/>
          <w:color w:val="000000"/>
          <w:szCs w:val="32"/>
        </w:rPr>
      </w:pPr>
      <w:bookmarkStart w:id="1811" w:name="_Toc30775_WPSOffice_Level2"/>
      <w:r>
        <w:rPr>
          <w:rFonts w:hint="eastAsia" w:ascii="仿宋_GB2312" w:hAnsi="仿宋_GB2312" w:cs="仿宋_GB2312"/>
          <w:b/>
          <w:bCs/>
          <w:color w:val="000000"/>
          <w:szCs w:val="32"/>
        </w:rPr>
        <w:t>1.总体要求</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保洁范围：对全市城市道路开展全域保洁，包括主次干道、背街小巷、高架桥、人行天桥、地下通道等区域的路面、道路附属设施、沿街绿化区域、桥下空间、匝道。</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管理要求：道路整体清洁，路面呈现本色，主次干道、高架桥、人行天桥、地下通道达到“四无四净见本色”，即无垃圾杂草、无污水污渍、无乱堆乱放、无容器占道，路面干净、站卧石人字沟干净、城市家具干净、垃圾容器干净，路见本色。背街小巷达到“三无三净”，即无垃圾杂草、无积尘淤泥、无乱堆乱放，路面干净、绿地树穴和花箱干净、垃圾容器干净。</w:t>
      </w:r>
    </w:p>
    <w:p>
      <w:pPr>
        <w:pStyle w:val="12"/>
        <w:spacing w:line="578" w:lineRule="exact"/>
        <w:ind w:firstLine="640" w:firstLineChars="200"/>
        <w:rPr>
          <w:rFonts w:hAnsi="仿宋_GB2312" w:eastAsia="仿宋_GB2312" w:cs="仿宋_GB2312"/>
          <w:color w:val="000000"/>
          <w:sz w:val="32"/>
          <w:szCs w:val="32"/>
        </w:rPr>
      </w:pPr>
      <w:r>
        <w:rPr>
          <w:rFonts w:hint="eastAsia" w:hAnsi="仿宋_GB2312" w:eastAsia="仿宋_GB2312" w:cs="仿宋_GB2312"/>
          <w:color w:val="000000"/>
          <w:sz w:val="32"/>
          <w:szCs w:val="32"/>
        </w:rPr>
        <w:t>特殊天气</w:t>
      </w:r>
      <w:r>
        <w:rPr>
          <w:rFonts w:hint="eastAsia" w:hAnsi="仿宋_GB2312" w:eastAsia="仿宋_GB2312" w:cs="仿宋_GB2312"/>
          <w:b/>
          <w:bCs/>
          <w:color w:val="000000"/>
          <w:sz w:val="32"/>
          <w:szCs w:val="32"/>
        </w:rPr>
        <w:t>：</w:t>
      </w:r>
      <w:r>
        <w:rPr>
          <w:rFonts w:hint="eastAsia" w:hAnsi="仿宋_GB2312" w:eastAsia="仿宋_GB2312" w:cs="仿宋_GB2312"/>
          <w:color w:val="000000"/>
          <w:sz w:val="32"/>
          <w:szCs w:val="32"/>
        </w:rPr>
        <w:t>小到中雨天气且气温＞0℃时，对污染路段安排定点清洗，无污染路段或大到暴雨天气不安排清洗。冬季气温≤0℃时，停止跨江跨湖桥梁、沿江沿湖道路、高架桥、快速路等易结冰路段或全市所有道路清洗作业。</w:t>
      </w:r>
    </w:p>
    <w:p>
      <w:pPr>
        <w:pStyle w:val="12"/>
        <w:spacing w:line="578" w:lineRule="exact"/>
        <w:ind w:firstLine="640" w:firstLineChars="200"/>
        <w:rPr>
          <w:rFonts w:hAnsi="仿宋_GB2312" w:eastAsia="仿宋_GB2312" w:cs="仿宋_GB2312"/>
          <w:color w:val="000000"/>
          <w:sz w:val="32"/>
          <w:szCs w:val="32"/>
        </w:rPr>
      </w:pPr>
      <w:r>
        <w:rPr>
          <w:rFonts w:hint="eastAsia" w:hAnsi="仿宋_GB2312" w:eastAsia="仿宋_GB2312" w:cs="仿宋_GB2312"/>
          <w:color w:val="000000"/>
          <w:sz w:val="32"/>
          <w:szCs w:val="32"/>
        </w:rPr>
        <w:t>应急队伍：建立机动应急队伍，坚持进行日常巡查，随时发现、及时解决环境卫生存在问题，持续保持环境卫生干净整洁。</w:t>
      </w:r>
    </w:p>
    <w:bookmarkEnd w:id="1811"/>
    <w:p>
      <w:pPr>
        <w:pStyle w:val="20"/>
        <w:spacing w:after="0" w:line="578" w:lineRule="exact"/>
        <w:ind w:left="0" w:leftChars="0" w:firstLine="643"/>
        <w:rPr>
          <w:rFonts w:ascii="仿宋_GB2312" w:hAnsi="仿宋_GB2312" w:cs="仿宋_GB2312"/>
          <w:b/>
          <w:bCs/>
          <w:color w:val="000000"/>
          <w:szCs w:val="32"/>
        </w:rPr>
      </w:pPr>
      <w:bookmarkStart w:id="1812" w:name="_Toc17326_WPSOffice_Level2"/>
      <w:bookmarkStart w:id="1813" w:name="_Toc11100_WPSOffice_Level2"/>
      <w:r>
        <w:rPr>
          <w:rFonts w:hint="eastAsia" w:ascii="仿宋_GB2312" w:hAnsi="仿宋_GB2312" w:cs="仿宋_GB2312"/>
          <w:b/>
          <w:bCs/>
          <w:color w:val="000000"/>
          <w:szCs w:val="32"/>
        </w:rPr>
        <w:t>2.作业</w:t>
      </w:r>
      <w:bookmarkEnd w:id="1812"/>
      <w:r>
        <w:rPr>
          <w:rFonts w:hint="eastAsia" w:ascii="仿宋_GB2312" w:hAnsi="仿宋_GB2312" w:cs="仿宋_GB2312"/>
          <w:b/>
          <w:bCs/>
          <w:color w:val="000000"/>
          <w:szCs w:val="32"/>
        </w:rPr>
        <w:t>规范</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——人工清扫</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（1）人工清扫包括普扫、巡回保洁等环节。普扫是指凌晨时段对城市道路进行的普遍清扫；巡回保洁是指普扫结束后，白天至上半夜时段巡回不间断打扫、捡拾，并对垃圾容器进行清洗、消杀。</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作业前应做好作业工具、设备的检查，确保功能完好；作业期间，工具应随身携带或存放于巡回保洁车，不得随意摆放影响市容观瞻；作业结束后，工具应在规定地点摆放整齐，相关设备、车辆不得乱停乱放。</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3）普扫时，应按人行道路面、树穴及周边、沿街绿化带、车行道路面、雨水口的顺序依次进行、全面清洁。雨后或冲洗作业后的要先推水、后清扫；清扫人字沟周边区域时，应从两个雨水口向中间收堆；人行道扫至树穴处，应自树根部从里向外扫。</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4）清扫保洁时不得漏扫、扬扫、产生扬尘，刮风天气不得逆风清扫；不得将垃圾扫入雨水口（雨水箅子）、绿化带、河道、边沟等处；归堆的垃圾靠边打堆，及时清运或倒入容器，不得长期露天堆放；严禁焚烧树叶、杂草和生活垃圾。</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（5）推广使用小型巡回保洁设备，使用时遵守交规，不违法载人，不阻碍行人、车辆通行，行进速度不超过25km/h。</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——机械清扫</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（1）道路机械清扫应实行带水作业，避免扬尘，车速不超过25km/h，车辆吸力应充足；根据路面状况及时调整好吸扫车扫刷和吸口高度，做到有效清扫，避免空扫或扬尘。</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机械清扫作业时，吸扫车应沿车行道相同方向行进，重点清扫中央隔离带下方和道路两侧；结合道路宽度、车行道划分、道路分隔带设置等情况，机扫车沿道路两侧侧石平行作业，清除路面所有砂尘、废弃物。对吸扫车不能清除的垃圾，应及时下车清除，避免损坏扫刷。</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（3）机械清扫作业时，吸扫车应开启主喷嘴、边喷嘴、扫刷和吸污等装置，对路面进行清洗的同时，将路面遗留的污水污物扫至车辆吸污口吸入车厢内运走，不得造成路面积水或撒漏污水。</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（4）道路清扫保洁作业收集的垃圾和污水应存放、排放至指定场地，不得撒漏或违规排放。</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——高压冲洗</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车行道机械冲洗应使用高压清洗车，作业区域覆盖全部车道，车辆沿道路中央车道行进，从路中央向道路两侧（或单侧）冲洗，将污水、污物冲向道路排水口一侧。作业车辆车速不得超过25km/h，喷水压力应≥300kPa。</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（2）人行道机械冲洗作业使用小型高压清洗车，对车辆、设备能够覆盖的区域全面清洗，将污水、污物冲向道路排水口一侧。</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（3）机械冲洗作业应安排在夜间22时至次日6时，特殊情况下需白天作业的，仅在车流、人流较少路段作业。不具备排水条件的道路，冲洗后的积水应吸扫干净。</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4）在餐饮夜市集中路段，使用小型高压清洗（去污）车冲洗路面油污，适当添加碱性制剂，使用60℃以上高温水，配合人工反复冲洗，直至路面见本色。在路边停车区域，使用小型高压清洗（去污）车冲洗车辆底部路面，将车底垃圾冲刷至周边区域后清扫收走。</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——雾洒降尘</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雾洒作业时应结合路面实际情况调整喷水方向和水压，喷出的水呈扇形、雾状，不应出现条状或水流，做到路面均匀覆盖、见潮不见水流。在有行人和非机动车的路段雾洒时，以及等待红绿灯时，及时调整水压，避免溅污。</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（2）机械洒水及喷雾作业时，车辆车速不得超过 25km/h。</w:t>
      </w:r>
    </w:p>
    <w:p>
      <w:pPr>
        <w:spacing w:line="578" w:lineRule="exact"/>
        <w:ind w:firstLine="643" w:firstLineChars="200"/>
        <w:contextualSpacing/>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——道路附属设施保洁</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先立面、后平面”顺序，先清洗交通附属设施（护栏、隔音屏、波纹板、隔离墩）和城市家具（公共箱、亭、棚、杆、牌）等立面设施，后清洗道路路面，每周开展1轮附属设施全区域、全要素、全方位深度保洁。</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（1）城市家具：高度1.5米以下的可用高压清洗车冲洗表面，再辅以人工清洗和擦拭；高度1.5米以上的可使用专用清洗车或带升降平台的高压清洗车配合人工清洗。清洗时应同步清除“三乱”，不留黏痕和印迹。</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交通护栏：护栏清洗车沿车行线方向对交通护栏进行全面清洗，同时开启高压清洗枪清洗中央黄线；清洗车清洗主刷高度应与交通护栏高度保持一致，保证护栏一次性清洗保洁到位；可随车配备1～2名保洁员，对护栏清洗车未洗净的地方进行补洗，并保持护栏摆放有序。</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隔音屏、波纹板：使用清洗车直接对内侧或内外双侧进行清洗；高压清洗车作业时，使用高压水枪对隔音屏、波纹板内侧进行冲洗；随车配备1～2名保洁员，对机械未洗净到的地方进行补充清洗，对积水进行清理。</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3.城市道路</w:t>
      </w:r>
      <w:bookmarkEnd w:id="1813"/>
      <w:r>
        <w:rPr>
          <w:rFonts w:hint="eastAsia" w:ascii="仿宋_GB2312" w:hAnsi="仿宋_GB2312" w:cs="仿宋_GB2312"/>
          <w:b/>
          <w:bCs/>
          <w:color w:val="000000"/>
          <w:szCs w:val="32"/>
        </w:rPr>
        <w:t>分类作业要求</w:t>
      </w:r>
    </w:p>
    <w:p>
      <w:pPr>
        <w:spacing w:line="578" w:lineRule="exact"/>
        <w:ind w:firstLine="643" w:firstLineChars="200"/>
        <w:contextualSpacing/>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——主次干道</w:t>
      </w:r>
    </w:p>
    <w:p>
      <w:pPr>
        <w:spacing w:line="578" w:lineRule="exact"/>
        <w:ind w:firstLine="643"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车行道：</w:t>
      </w:r>
      <w:r>
        <w:rPr>
          <w:rFonts w:hint="eastAsia" w:ascii="仿宋_GB2312" w:hAnsi="仿宋_GB2312" w:eastAsia="仿宋_GB2312" w:cs="仿宋_GB2312"/>
          <w:color w:val="000000"/>
          <w:sz w:val="32"/>
          <w:szCs w:val="32"/>
        </w:rPr>
        <w:t>每天夜间1冲洗1吸扫、白天1雾洒，每周开展1轮车行道全区域、全要素、全方位深度保洁。夜间时段按照标准化程序进行清洗作业，白天时段对污染路段进行定点清洗，双向4车道以上宽距道路可安排多车辆梯次同步推进作业，做到见潮不见水。夜间限行路段利用白天时段或交管部门封闭管制时段开展清洗。</w:t>
      </w:r>
    </w:p>
    <w:p>
      <w:pPr>
        <w:spacing w:line="578" w:lineRule="exact"/>
        <w:ind w:firstLine="643"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人行道：</w:t>
      </w:r>
      <w:r>
        <w:rPr>
          <w:rFonts w:hint="eastAsia" w:ascii="仿宋_GB2312" w:hAnsi="仿宋_GB2312" w:eastAsia="仿宋_GB2312" w:cs="仿宋_GB2312"/>
          <w:color w:val="000000"/>
          <w:sz w:val="32"/>
          <w:szCs w:val="32"/>
        </w:rPr>
        <w:t>每周开展1轮人行道全区域、全要素、全方位深度保洁。凌晨普扫时段进行清洗作业，清洗前先完成人工普扫和清运，再使用小型清洗车对路面、人字沟、站卧石全面清洗，具备条件的道路使用吸扫车收边。</w:t>
      </w:r>
    </w:p>
    <w:p>
      <w:pPr>
        <w:spacing w:line="578"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——背街小巷</w:t>
      </w:r>
    </w:p>
    <w:p>
      <w:pPr>
        <w:spacing w:line="578"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车行道：</w:t>
      </w:r>
      <w:r>
        <w:rPr>
          <w:rFonts w:hint="eastAsia" w:ascii="仿宋_GB2312" w:hAnsi="仿宋_GB2312" w:eastAsia="仿宋_GB2312" w:cs="仿宋_GB2312"/>
          <w:color w:val="000000"/>
          <w:sz w:val="32"/>
          <w:szCs w:val="32"/>
        </w:rPr>
        <w:t>每天夜间1次冲洗、白天即脏即洗。</w:t>
      </w:r>
    </w:p>
    <w:p>
      <w:pPr>
        <w:spacing w:line="578"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人行道：</w:t>
      </w:r>
      <w:r>
        <w:rPr>
          <w:rFonts w:hint="eastAsia" w:ascii="仿宋_GB2312" w:hAnsi="仿宋_GB2312" w:eastAsia="仿宋_GB2312" w:cs="仿宋_GB2312"/>
          <w:color w:val="000000"/>
          <w:sz w:val="32"/>
          <w:szCs w:val="32"/>
        </w:rPr>
        <w:t>每周1次清洗。</w:t>
      </w:r>
    </w:p>
    <w:p>
      <w:pPr>
        <w:pStyle w:val="20"/>
        <w:spacing w:after="0" w:line="578" w:lineRule="exact"/>
        <w:ind w:left="0" w:leftChars="0" w:firstLine="640"/>
        <w:rPr>
          <w:rFonts w:ascii="楷体_GB2312" w:hAnsi="楷体_GB2312" w:eastAsia="楷体_GB2312" w:cs="楷体_GB2312"/>
          <w:color w:val="000000"/>
          <w:szCs w:val="32"/>
        </w:rPr>
      </w:pPr>
      <w:bookmarkStart w:id="1814" w:name="_Toc30775_WPSOffice_Level1"/>
      <w:bookmarkStart w:id="1815" w:name="_Toc11821"/>
      <w:r>
        <w:rPr>
          <w:rFonts w:hint="eastAsia" w:ascii="楷体_GB2312" w:hAnsi="楷体_GB2312" w:eastAsia="楷体_GB2312" w:cs="楷体_GB2312"/>
          <w:color w:val="000000"/>
          <w:szCs w:val="32"/>
        </w:rPr>
        <w:t>（二）公共区域</w:t>
      </w:r>
      <w:bookmarkEnd w:id="1814"/>
      <w:bookmarkEnd w:id="1815"/>
    </w:p>
    <w:p>
      <w:pPr>
        <w:pStyle w:val="20"/>
        <w:spacing w:after="0" w:line="578" w:lineRule="exact"/>
        <w:ind w:left="0" w:leftChars="0" w:firstLine="643"/>
        <w:rPr>
          <w:rFonts w:ascii="仿宋_GB2312" w:hAnsi="仿宋_GB2312" w:cs="仿宋_GB2312"/>
          <w:b/>
          <w:bCs/>
          <w:color w:val="000000"/>
          <w:szCs w:val="32"/>
        </w:rPr>
      </w:pPr>
      <w:bookmarkStart w:id="1816" w:name="_Toc8996_WPSOffice_Level2"/>
      <w:bookmarkStart w:id="1817" w:name="_Toc17380_WPSOffice_Level2"/>
      <w:r>
        <w:rPr>
          <w:rFonts w:hint="eastAsia" w:ascii="仿宋_GB2312" w:hAnsi="仿宋_GB2312" w:cs="仿宋_GB2312"/>
          <w:b/>
          <w:bCs/>
          <w:color w:val="000000"/>
          <w:szCs w:val="32"/>
        </w:rPr>
        <w:t>1.总体要求</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强化监管：</w:t>
      </w:r>
      <w:r>
        <w:rPr>
          <w:rFonts w:hint="eastAsia" w:ascii="仿宋_GB2312" w:hAnsi="仿宋_GB2312" w:cs="仿宋_GB2312"/>
          <w:color w:val="000000"/>
          <w:szCs w:val="32"/>
        </w:rPr>
        <w:t>城管部门对全市公共区域环境卫生全覆盖监管，督促相关责任单位履行主体责任，落实常态化环卫管理要求。</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公共区域保持整洁，无卫生死角，无乱扔乱倒垃圾，无垃圾积存，无污水污物，无乱堆乱放，无乱搭乱盖，无乱贴乱画，无焚烧垃圾。</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多元同步：</w:t>
      </w:r>
      <w:r>
        <w:rPr>
          <w:rFonts w:hint="eastAsia" w:ascii="仿宋_GB2312" w:hAnsi="仿宋_GB2312" w:cs="仿宋_GB2312"/>
          <w:color w:val="000000"/>
          <w:szCs w:val="32"/>
        </w:rPr>
        <w:t>公共区域清扫保洁标准与城市道路保持一致；保洁区域与相邻城市道路无缝对接，确保无空白、无死角；保洁时间与相邻城市道路保持同步，早7:00前完成凌晨普扫及垃圾清运。</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2.</w:t>
      </w:r>
      <w:bookmarkEnd w:id="1816"/>
      <w:r>
        <w:rPr>
          <w:rFonts w:hint="eastAsia" w:ascii="仿宋_GB2312" w:hAnsi="仿宋_GB2312" w:cs="仿宋_GB2312"/>
          <w:b/>
          <w:bCs/>
          <w:color w:val="000000"/>
          <w:szCs w:val="32"/>
        </w:rPr>
        <w:t>公共区域作业要求</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——“席地而坐”示范区域</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“席地而坐”示范片区应实施高标准保洁，落实重点区域、高峰时段保洁作业时空全覆盖，实现平面、立面、剖面“四无一见”，即无垃圾、无污迹、无污水、无积尘，见本色，道路尘土量少于10g/m</w:t>
      </w:r>
      <w:r>
        <w:rPr>
          <w:rFonts w:hint="eastAsia" w:ascii="仿宋_GB2312" w:hAnsi="仿宋_GB2312" w:cs="仿宋_GB2312"/>
          <w:color w:val="000000"/>
          <w:szCs w:val="32"/>
          <w:vertAlign w:val="superscript"/>
        </w:rPr>
        <w:t>2</w:t>
      </w:r>
      <w:r>
        <w:rPr>
          <w:rFonts w:hint="eastAsia" w:ascii="仿宋_GB2312" w:hAnsi="仿宋_GB2312" w:cs="仿宋_GB2312"/>
          <w:color w:val="000000"/>
          <w:szCs w:val="32"/>
        </w:rPr>
        <w:t>，园林绿化植物叶面洁净。</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实行“一路两侧、到墙到边，视线所及、一体保洁”作业模式，保洁范围延伸至沿路绿化带、公共绿地、人字沟、天桥下等区域卫生死角；公共区域7时前完成普扫。（2）实施扫、捡、冲、刷、洗、拔、捞、擦、吸、巡“十字作业法”。</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——建筑工地</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工地建设施工单位应保持工地内部及出入口周边环境整洁，无车轮带泥上路或路面泥尘污染现象，及时清除因工地出土造成的路面污染。</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全天2冲洗2吸扫3雾洒，污染点位随脏随洗；（2）重污染天气时，根据响应级别额外增加1-2次雾炮、雾洒或带水吸扫作业。（3）对工地出土路线加强检查，因车轮带泥上路、运输渣土跑冒滴漏造成路面污染的，应及时清理，恢复路面本色。</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——集贸市场</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市场运营单位保持市场内部及出入口周边环境整洁，地面和摊位设施干净整洁，无积水、无污迹，无废弃蔬菜、瓜果及散落垃圾，垃圾收集容器规范设置、外观洁净完好。</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市场保洁人员应开展凌晨保洁，与其周边道路清扫保洁时间保持一致，对生鲜等厨余垃圾、路面及人字沟积水、雨水篦子污物进行全面清理；（2）人流量较大时段应增配保洁人员，加大垃圾清理频次，同步做好厨余垃圾分类收集；（3）污染严重区域应采用具备加热功能的设备，喷洒高温含碱溶液，清除路面油污，采用小型清洗车辆冲洗停车区域路面。</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——商业街区</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物业企业保持商业街区路面无垃圾、无污迹、无杂物、无积水，路面、边角侧石、公共绿地、环卫设施和公共服务设施干净整洁；沿街门店（单位）不乱倒、乱排污水，门前无乱挂、乱张贴、乱涂写现象；绿化带花草、树木无挂带污物、杂物。</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（1）清扫保洁范围应与相邻责任区无缝对接，确保城市环境卫生保洁责任区域无空白、无交叉；（2）保洁作业时间应与其接壤的城市道路保洁作业时间同步，早7:00前完成凌晨普扫及垃圾清运。</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——公共绿地</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园林养护单位保持公共绿地无污垢及附着物、积水，内部各部位干净、整洁，路面不打滑；绿化带花草、树木无挂带污物、杂物；附属公共设施完好、表面清洁。</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（1）小型电动巡回保洁车与人工徒步相结合，开展路面垃圾清扫、垃圾容器和公共设施即脏即洗的巡回保洁作业；（2）及时清理绿化带暴露垃圾、枯枝败叶等园林垃圾。</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——水域岸线</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管理要求：</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水面无垃圾、水生植物和动物尸骸等漂浮物；码头、停靠船舶周边水域无成片漂浮物、水生植物，无悬挂垃圾；岸线、滩涂、护坡无垃圾堆积。</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（1）使用保洁作业船和专用保洁工具、设备，对水域岸线范围内的漂浮垃圾和废弃物等进行清除、打捞和收集；（2）按海事部门航行要求，规范作业；（3）水面垃圾、废弃物应分类收运。</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——居民小区</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社区及物业企业保持居民小区内路面整洁无浮土、烟头、纸屑、瓜果皮核、痰迹、渣土等垃圾杂物；绿化带无瓜果皮核、纸屑、包装筐（箱）、废纸盒、纸袋等杂物，花草、树木无挂带污物、杂物；房前屋后干净整洁，无乱堆乱放；建筑物屋顶保持整洁、美观，无杂物乱堆放，屋顶设施设备设置安装规范。</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（1）采取普扫与巡回保洁结合作业模式，实行即脏即洗的全天候保洁；（2）清扫保洁作业时间应与接壤的城市道路保洁作业时间同步，早7:00前完成凌晨普扫，其余时段进行巡回保洁。</w:t>
      </w:r>
    </w:p>
    <w:p>
      <w:pPr>
        <w:pStyle w:val="20"/>
        <w:spacing w:after="0" w:line="578" w:lineRule="exact"/>
        <w:ind w:left="0" w:leftChars="0" w:firstLine="640"/>
        <w:rPr>
          <w:rFonts w:ascii="楷体_GB2312" w:hAnsi="楷体_GB2312" w:eastAsia="楷体_GB2312" w:cs="楷体_GB2312"/>
          <w:color w:val="000000"/>
          <w:szCs w:val="32"/>
        </w:rPr>
      </w:pPr>
      <w:bookmarkStart w:id="1818" w:name="_Toc3729"/>
      <w:r>
        <w:rPr>
          <w:rFonts w:hint="eastAsia" w:ascii="楷体_GB2312" w:hAnsi="楷体_GB2312" w:eastAsia="楷体_GB2312" w:cs="楷体_GB2312"/>
          <w:color w:val="000000"/>
          <w:szCs w:val="32"/>
        </w:rPr>
        <w:t>（三）其他区域</w:t>
      </w:r>
      <w:bookmarkEnd w:id="1818"/>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总体要求：</w:t>
      </w:r>
      <w:r>
        <w:rPr>
          <w:rFonts w:hint="eastAsia" w:ascii="仿宋_GB2312" w:hAnsi="仿宋_GB2312" w:cs="仿宋_GB2312"/>
          <w:color w:val="000000"/>
          <w:szCs w:val="32"/>
        </w:rPr>
        <w:t>市域范围内的其他区域，包括但不限于工地内部、搅拌站内部、医院内部等参照公共区域保洁。对于责任不明确的区域以及已使用但未移交的城市道路，由城管部门依法依规明确责任主体，督促落实环卫管理工作。</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应做到路面无垃圾杂草、无污水污渍、无乱堆乱放，无乱贴乱画，设施设备干净，路见本色。</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保洁作业时间应与其接壤的城市道路保洁作业时间同步，早7:00前完成垃圾收集；（2）应对保洁范围内的路面、设施等进行全面清扫保洁，作业范围与相邻责任区无缝对接，确保城市环境卫生保洁责任区域无空白、无交叉；（3）人流量增大、易污染区域应增加保洁人员、增配保洁设备。</w:t>
      </w:r>
    </w:p>
    <w:p>
      <w:pPr>
        <w:pStyle w:val="20"/>
        <w:spacing w:after="0" w:line="578" w:lineRule="exact"/>
        <w:ind w:left="0" w:leftChars="0" w:firstLine="640"/>
        <w:rPr>
          <w:rFonts w:ascii="楷体_GB2312" w:hAnsi="楷体_GB2312" w:eastAsia="楷体_GB2312" w:cs="楷体_GB2312"/>
          <w:color w:val="000000"/>
          <w:szCs w:val="32"/>
        </w:rPr>
      </w:pPr>
      <w:bookmarkStart w:id="1819" w:name="_Toc5322"/>
      <w:r>
        <w:rPr>
          <w:rFonts w:hint="eastAsia" w:ascii="楷体_GB2312" w:hAnsi="楷体_GB2312" w:eastAsia="楷体_GB2312" w:cs="楷体_GB2312"/>
          <w:color w:val="000000"/>
          <w:szCs w:val="32"/>
        </w:rPr>
        <w:t>（四）农村区域</w:t>
      </w:r>
      <w:bookmarkEnd w:id="1819"/>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农村公共区域保持整洁，无乱扔乱倒垃圾，无垃圾积存，无污水污物、无乱堆乱放，无乱搭乱盖，无乱贴乱画，无焚烧垃圾；村湾道路路面净、人字沟净；田间地头无暴露垃圾；房前屋后干净整洁，无乱堆乱放，无残枝败叶、无污水污渍；沟渠堰塘保持清洁，水流畅通，无黑臭水体，无漂浮垃圾，无有害浮游植物；电线杆、灯杆、桥栏、宣传展板、健身休闲器材等公共立面、公共设施无污渍、浮尘、涂鸦和非法宣传品等。</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村内道路采取全面清扫和捡拾保洁相结合的方式。主要道路全面清扫频次为1次/每天，其余道路全面清扫频次不低于1次/5天。村内道路捡拾保洁作业频次不低于2次/天、作业时间不低于3小时/天。（2）村内公共场所、公共设施、塘堰沟渠定期普扫，每日保洁，保持清洁卫生。（3）通过制定村规民约、与村民签订门前三包责任书、开展美丽庭院评选、环境卫生红黑榜等活动的方式，引导村民明确责任义务，自觉维护房前屋后及公共区域环境卫生。</w:t>
      </w:r>
    </w:p>
    <w:bookmarkEnd w:id="1817"/>
    <w:p>
      <w:pPr>
        <w:pStyle w:val="20"/>
        <w:spacing w:after="0" w:line="578" w:lineRule="exact"/>
        <w:ind w:left="0" w:leftChars="0" w:firstLine="640"/>
        <w:rPr>
          <w:rFonts w:ascii="黑体" w:hAnsi="黑体" w:eastAsia="黑体" w:cs="黑体"/>
          <w:color w:val="000000"/>
          <w:szCs w:val="32"/>
        </w:rPr>
      </w:pPr>
      <w:bookmarkStart w:id="1820" w:name="_Toc1655_WPSOffice_Level1"/>
      <w:bookmarkStart w:id="1821" w:name="_Toc17186"/>
      <w:bookmarkStart w:id="1822" w:name="_Toc2968363"/>
      <w:bookmarkStart w:id="1823" w:name="_Toc513730396"/>
      <w:r>
        <w:rPr>
          <w:rFonts w:hint="eastAsia" w:ascii="黑体" w:hAnsi="黑体" w:eastAsia="黑体" w:cs="黑体"/>
          <w:color w:val="000000"/>
          <w:szCs w:val="32"/>
        </w:rPr>
        <w:t>二、生活垃圾收运</w:t>
      </w:r>
      <w:bookmarkEnd w:id="1820"/>
      <w:bookmarkEnd w:id="1821"/>
    </w:p>
    <w:bookmarkEnd w:id="1822"/>
    <w:bookmarkEnd w:id="1823"/>
    <w:p>
      <w:pPr>
        <w:pStyle w:val="20"/>
        <w:spacing w:after="0" w:line="578" w:lineRule="exact"/>
        <w:ind w:left="0" w:leftChars="0" w:firstLine="640"/>
        <w:rPr>
          <w:rFonts w:ascii="楷体_GB2312" w:hAnsi="楷体_GB2312" w:eastAsia="楷体_GB2312" w:cs="楷体_GB2312"/>
          <w:color w:val="000000"/>
          <w:szCs w:val="32"/>
        </w:rPr>
      </w:pPr>
      <w:bookmarkStart w:id="1824" w:name="_Toc3967"/>
      <w:bookmarkStart w:id="1825" w:name="_Toc23715_WPSOffice_Level2"/>
      <w:r>
        <w:rPr>
          <w:rFonts w:hint="eastAsia" w:ascii="楷体_GB2312" w:hAnsi="楷体_GB2312" w:eastAsia="楷体_GB2312" w:cs="楷体_GB2312"/>
          <w:color w:val="000000"/>
          <w:szCs w:val="32"/>
        </w:rPr>
        <w:t>（一）作业标准</w:t>
      </w:r>
      <w:bookmarkEnd w:id="1824"/>
      <w:bookmarkEnd w:id="1825"/>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按照生活垃圾日产日清、清运及时的要求，实行分类收集、分类运输和分类处置，开展定制化服务，确保桶车同步，垃圾密闭化收运率、无害化处置率保持100%。</w:t>
      </w:r>
    </w:p>
    <w:p>
      <w:pPr>
        <w:pStyle w:val="20"/>
        <w:spacing w:after="0" w:line="578" w:lineRule="exact"/>
        <w:ind w:left="0" w:leftChars="0" w:firstLine="640"/>
        <w:rPr>
          <w:rFonts w:ascii="楷体_GB2312" w:hAnsi="楷体_GB2312" w:eastAsia="楷体_GB2312" w:cs="楷体_GB2312"/>
          <w:color w:val="000000"/>
          <w:szCs w:val="32"/>
        </w:rPr>
      </w:pPr>
      <w:bookmarkStart w:id="1826" w:name="_Toc5355"/>
      <w:bookmarkStart w:id="1827" w:name="_Toc2912_WPSOffice_Level2"/>
      <w:r>
        <w:rPr>
          <w:rFonts w:hint="eastAsia" w:ascii="楷体_GB2312" w:hAnsi="楷体_GB2312" w:eastAsia="楷体_GB2312" w:cs="楷体_GB2312"/>
          <w:color w:val="000000"/>
          <w:szCs w:val="32"/>
        </w:rPr>
        <w:t>（二）生活垃圾收运要求</w:t>
      </w:r>
      <w:bookmarkEnd w:id="1826"/>
      <w:bookmarkEnd w:id="1827"/>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垃圾收运车应避开早晚高峰时段上路收运作业。中心城区、新城区城关地区（含新城区开发区）及连通中心城区（功能区）的主次干道等重点保障区域周边，早晚高峰时间段内（7:00-9:00、16:00-19:00），禁止将垃圾容器集中转移、摆放在主次干道两侧占道收运。</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2.合理规划收运路线和设置收运点位，做到生活垃圾（含餐厨垃圾）产生单位全覆盖。合理规划收运作业时段，与产生单位协商上门收运时段。</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3.运输途中严禁遗撒垃圾、污水，严禁在非指定地点随意倾倒垃圾，严禁往垃圾中注水，不得造成占道拥堵。</w:t>
      </w:r>
    </w:p>
    <w:p>
      <w:pPr>
        <w:pStyle w:val="20"/>
        <w:spacing w:after="0" w:line="578" w:lineRule="exact"/>
        <w:ind w:left="0" w:leftChars="0" w:firstLine="640"/>
        <w:rPr>
          <w:rFonts w:ascii="楷体_GB2312" w:hAnsi="楷体_GB2312" w:eastAsia="楷体_GB2312" w:cs="楷体_GB2312"/>
          <w:color w:val="000000"/>
          <w:szCs w:val="32"/>
        </w:rPr>
      </w:pPr>
      <w:bookmarkStart w:id="1828" w:name="_Toc13071"/>
      <w:bookmarkStart w:id="1829" w:name="_Toc17896_WPSOffice_Level2"/>
      <w:r>
        <w:rPr>
          <w:rFonts w:hint="eastAsia" w:ascii="楷体_GB2312" w:hAnsi="楷体_GB2312" w:eastAsia="楷体_GB2312" w:cs="楷体_GB2312"/>
          <w:color w:val="000000"/>
          <w:szCs w:val="32"/>
        </w:rPr>
        <w:t>（三）生活垃圾收运方式</w:t>
      </w:r>
      <w:bookmarkEnd w:id="1828"/>
      <w:bookmarkEnd w:id="1829"/>
    </w:p>
    <w:p>
      <w:pPr>
        <w:spacing w:line="578" w:lineRule="exact"/>
        <w:ind w:firstLine="643" w:firstLineChars="200"/>
        <w:contextualSpacing/>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1.分类收运</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生活垃圾分类投放管理责任人（物业企业、单位等）应将垃圾容器按类别分组集中摆放至垃圾集中收运点，便于收运单位分类收运。不得将垃圾容器摆放在盲道、消防通道、车行道等区域。</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——其他垃圾以二次转运为主、直运为辅。</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——厨余垃圾以二次转运为主、就近就地处理为辅。</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——餐厨垃圾以直运为主，就近就地处理为辅。分为传统定点收运及定制收运。</w:t>
      </w:r>
      <w:r>
        <w:rPr>
          <w:rFonts w:hint="eastAsia" w:ascii="仿宋_GB2312" w:hAnsi="仿宋_GB2312" w:eastAsia="仿宋_GB2312" w:cs="仿宋_GB2312"/>
          <w:b/>
          <w:bCs/>
          <w:color w:val="000000"/>
          <w:sz w:val="32"/>
          <w:szCs w:val="32"/>
        </w:rPr>
        <w:t>传统定点收运模式：</w:t>
      </w:r>
      <w:r>
        <w:rPr>
          <w:rFonts w:hint="eastAsia" w:ascii="仿宋_GB2312" w:hAnsi="仿宋_GB2312" w:eastAsia="仿宋_GB2312" w:cs="仿宋_GB2312"/>
          <w:color w:val="000000"/>
          <w:sz w:val="32"/>
          <w:szCs w:val="32"/>
        </w:rPr>
        <w:t>临街门店、单位食堂等地，以直运为主，就近就地处理为辅；</w:t>
      </w:r>
      <w:r>
        <w:rPr>
          <w:rFonts w:hint="eastAsia" w:ascii="仿宋_GB2312" w:hAnsi="仿宋_GB2312" w:eastAsia="仿宋_GB2312" w:cs="仿宋_GB2312"/>
          <w:b/>
          <w:bCs/>
          <w:color w:val="000000"/>
          <w:sz w:val="32"/>
          <w:szCs w:val="32"/>
        </w:rPr>
        <w:t>定制收运服务模式：</w:t>
      </w:r>
      <w:r>
        <w:rPr>
          <w:rFonts w:hint="eastAsia" w:ascii="仿宋_GB2312" w:hAnsi="仿宋_GB2312" w:eastAsia="仿宋_GB2312" w:cs="仿宋_GB2312"/>
          <w:color w:val="000000"/>
          <w:sz w:val="32"/>
          <w:szCs w:val="32"/>
        </w:rPr>
        <w:t>餐饮早夜市、繁华商圈等地，采用小型餐饮垃圾接驳车巡回收运。</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2.定制服务（“宣、商、定、收、净”）</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——宣：“上门宣传”：各区城管部门指导街道、社区对临街商铺、单位、小区等权属单位逐一上门宣传，明确其责任义务。</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——商：“商议需求”：街道、社区对临街商铺、单位、小区等权属单位走访调研，听取收运需求，共同商议定制化服务方案，形成“一路一策”。</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定：“定制服务”：建立餐饮早夜市、商业门店集中路段定制收运服务和传统定点收运相结合的作业模式，采用小型垃圾收运车沿主次干道巡回收集清运垃圾。如垃圾增多或错过定点收运，还可通过智慧收运程序预约收运。</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——收：“精准收运”：巡回收运时提醒临街商铺做好收运准备，做到“车到桶到、车走桶回”，严禁摆桶待运；按照桶车一色原则，分类收运，严禁混装混运。</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净：“车净桶净路净”：收运完毕后，收运作业人员登录智慧收运程序进行点位打卡，权属单位需配合登录智慧收运程序确认，并及时收桶，保持桶身干净整洁。随车人员清扫作业现场及设备，确保工完场净，车身无外挂垃圾。</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3.桶车同步</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——收运前，收运作业人员采用收运小程序等方式与权属单位做好衔接，在收运车辆到达的同时将容器集中转移至收运点分类、整齐、密闭摆放，做到“车到桶到”，严禁摆桶待运；</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——收运中，在收运过程中轻装轻卸、分类收运，避免噪音扰民、污水垃圾滴漏，使用收运小程序计量并确认。</w:t>
      </w:r>
    </w:p>
    <w:p>
      <w:pPr>
        <w:pStyle w:val="8"/>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——收运后，收运作业人员清扫作业现场及设备，确保“工完场清、车走路净”；权属单位人员在30分钟内归位容器、清理现场，保持桶身干净整洁，严禁垃圾桶无序占道摆放。</w:t>
      </w:r>
    </w:p>
    <w:p>
      <w:pPr>
        <w:pStyle w:val="20"/>
        <w:spacing w:after="0" w:line="578" w:lineRule="exact"/>
        <w:ind w:left="0" w:leftChars="0" w:firstLine="640"/>
        <w:rPr>
          <w:rFonts w:ascii="黑体" w:hAnsi="黑体" w:eastAsia="黑体" w:cs="黑体"/>
          <w:color w:val="000000"/>
          <w:szCs w:val="32"/>
        </w:rPr>
      </w:pPr>
      <w:bookmarkStart w:id="1830" w:name="_Toc20343_WPSOffice_Level2"/>
      <w:bookmarkStart w:id="1831" w:name="_Toc24079"/>
      <w:r>
        <w:rPr>
          <w:rFonts w:hint="eastAsia" w:ascii="黑体" w:hAnsi="黑体" w:eastAsia="黑体" w:cs="黑体"/>
          <w:color w:val="000000"/>
          <w:szCs w:val="32"/>
        </w:rPr>
        <w:t>三、生活垃圾容器</w:t>
      </w:r>
      <w:bookmarkEnd w:id="1830"/>
      <w:bookmarkEnd w:id="1831"/>
      <w:r>
        <w:rPr>
          <w:rFonts w:hint="eastAsia" w:ascii="黑体" w:hAnsi="黑体" w:eastAsia="黑体" w:cs="黑体"/>
          <w:color w:val="000000"/>
          <w:szCs w:val="32"/>
        </w:rPr>
        <w:t>设置管理</w:t>
      </w:r>
    </w:p>
    <w:p>
      <w:pPr>
        <w:spacing w:line="578" w:lineRule="exact"/>
        <w:ind w:firstLine="643"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1.设置要求：</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1.1生活垃圾容器应按照便于分类投放、减少污染源的原则，按道路等级、功能、人流量等因素综合考虑设置，还应体现以人为本、环境协调，适用、经济、方便、安全的原则。</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1.2道路沿线设置废物箱，原则上城市道路按200-500米间隔设置废物箱，商业街区按100-200米间隔设置废物箱。公交站点、过街横道线等人流集中区域应设置废物箱。</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1.3广场、街心花园、开放绿地废物箱按照每500m</w:t>
      </w:r>
      <w:r>
        <w:rPr>
          <w:rFonts w:hint="eastAsia" w:ascii="仿宋_GB2312" w:hAnsi="仿宋_GB2312" w:cs="仿宋_GB2312"/>
          <w:color w:val="000000"/>
          <w:szCs w:val="32"/>
          <w:vertAlign w:val="superscript"/>
        </w:rPr>
        <w:t>2</w:t>
      </w:r>
      <w:r>
        <w:rPr>
          <w:rFonts w:hint="eastAsia" w:ascii="仿宋_GB2312" w:hAnsi="仿宋_GB2312" w:cs="仿宋_GB2312"/>
          <w:color w:val="000000"/>
          <w:szCs w:val="32"/>
        </w:rPr>
        <w:t>设置1处，根据功能、布局以及人群流向等合理布置点位。</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1.4农贸市场、商超等区域主要设置厨余垃圾和其他垃圾桶，厨余垃圾桶数量按实际产生量需求配置，其他垃圾容器一般按厨余垃圾桶1/3配置。建筑面积1000m</w:t>
      </w:r>
      <w:r>
        <w:rPr>
          <w:rFonts w:hint="eastAsia" w:ascii="仿宋_GB2312" w:hAnsi="仿宋_GB2312" w:cs="仿宋_GB2312"/>
          <w:color w:val="000000"/>
          <w:szCs w:val="32"/>
          <w:vertAlign w:val="superscript"/>
        </w:rPr>
        <w:t>2</w:t>
      </w:r>
      <w:r>
        <w:rPr>
          <w:rFonts w:hint="eastAsia" w:ascii="仿宋_GB2312" w:hAnsi="仿宋_GB2312" w:cs="仿宋_GB2312"/>
          <w:color w:val="000000"/>
          <w:szCs w:val="32"/>
        </w:rPr>
        <w:t>以上的增设1-2处可回收物（含塑料专项回收）容器。</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1.5退桶还路。主次干道两侧禁设垃圾桶（含带有铁皮装饰罩的垃圾桶），仅设置两分类废物箱供行人投放生活垃圾。小区、单位、门店的垃圾桶不得设置于院外、店外的城市道路。沿街商业门点、老旧小区密集且不具备店内、院内设置容器条件的主次干道，可在两侧相对隐蔽的空地、院落或连通道等位置设置集中投放点，服务半径不超过200m，垃圾桶数量不得超过6个。商业体内部区域应参照本要求设置垃圾容器。</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2.管理要求：</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2.1标识规范。容器外体应严格按照《生活垃圾分类标识》规定，张贴或喷涂与容器颜色对应的分类标识，同时喷涂含有权属单位简称、监督投诉电话的信息标志。</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2.2分时分区。针对繁华商圈、餐饮夜市区域、旅游景点、交通场站、市场、学校等场所周边区域，在人流量集中时段可设置临时垃圾桶以满足投放需求，待关闭歇业后及时退桶还路。</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维护要求。垃圾容器权属单位应按照“洁净、完好、密闭”的要求落实垃圾容器日常管护，每次收运后及时清洗、消杀，出现破损、无盖、老化问题及时更换。有条件的区域采取“以桶换桶”、套袋收集、集中清洗等管护模式。</w:t>
      </w:r>
    </w:p>
    <w:p>
      <w:pPr>
        <w:pStyle w:val="8"/>
        <w:spacing w:line="578" w:lineRule="exact"/>
        <w:rPr>
          <w:rFonts w:ascii="仿宋_GB2312" w:hAnsi="仿宋_GB2312" w:eastAsia="仿宋_GB2312" w:cs="仿宋_GB2312"/>
          <w:color w:val="000000"/>
          <w:sz w:val="32"/>
          <w:szCs w:val="32"/>
        </w:rPr>
      </w:pPr>
    </w:p>
    <w:p>
      <w:pPr>
        <w:spacing w:line="578" w:lineRule="exact"/>
        <w:rPr>
          <w:rFonts w:ascii="仿宋_GB2312" w:hAnsi="仿宋_GB2312" w:eastAsia="仿宋_GB2312" w:cs="仿宋_GB2312"/>
          <w:color w:val="000000"/>
          <w:sz w:val="32"/>
          <w:szCs w:val="32"/>
        </w:rPr>
      </w:pPr>
    </w:p>
    <w:p>
      <w:pPr>
        <w:pStyle w:val="8"/>
        <w:spacing w:line="578" w:lineRule="exact"/>
        <w:rPr>
          <w:rFonts w:ascii="仿宋_GB2312" w:hAnsi="仿宋_GB2312" w:eastAsia="仿宋_GB2312" w:cs="仿宋_GB2312"/>
          <w:color w:val="000000"/>
          <w:sz w:val="32"/>
          <w:szCs w:val="32"/>
        </w:rPr>
      </w:pPr>
    </w:p>
    <w:p>
      <w:pPr>
        <w:spacing w:line="578" w:lineRule="exact"/>
        <w:rPr>
          <w:rFonts w:ascii="仿宋_GB2312" w:hAnsi="仿宋_GB2312" w:eastAsia="仿宋_GB2312" w:cs="仿宋_GB2312"/>
          <w:color w:val="000000"/>
          <w:sz w:val="32"/>
          <w:szCs w:val="32"/>
        </w:rPr>
      </w:pPr>
    </w:p>
    <w:p>
      <w:pPr>
        <w:spacing w:line="578" w:lineRule="exact"/>
        <w:rPr>
          <w:rFonts w:ascii="黑体" w:hAnsi="黑体" w:eastAsia="黑体" w:cs="黑体"/>
          <w:color w:val="000000"/>
          <w:sz w:val="32"/>
          <w:szCs w:val="32"/>
        </w:rPr>
      </w:pPr>
      <w:bookmarkStart w:id="1832" w:name="_Toc1311"/>
    </w:p>
    <w:p>
      <w:pPr>
        <w:spacing w:line="578" w:lineRule="exact"/>
        <w:rPr>
          <w:rFonts w:ascii="黑体" w:hAnsi="黑体" w:eastAsia="黑体" w:cs="黑体"/>
          <w:color w:val="000000"/>
          <w:sz w:val="32"/>
          <w:szCs w:val="32"/>
        </w:rPr>
      </w:pPr>
      <w:r>
        <w:rPr>
          <w:rFonts w:hint="eastAsia" w:ascii="黑体" w:hAnsi="黑体" w:eastAsia="黑体" w:cs="黑体"/>
          <w:color w:val="000000"/>
          <w:sz w:val="32"/>
          <w:szCs w:val="32"/>
        </w:rPr>
        <w:t>附件2</w:t>
      </w:r>
    </w:p>
    <w:bookmarkEnd w:id="1832"/>
    <w:p>
      <w:pPr>
        <w:pStyle w:val="8"/>
        <w:spacing w:line="578" w:lineRule="exact"/>
        <w:rPr>
          <w:color w:val="000000"/>
        </w:rPr>
      </w:pPr>
    </w:p>
    <w:p>
      <w:pPr>
        <w:spacing w:line="578" w:lineRule="exact"/>
        <w:jc w:val="center"/>
        <w:rPr>
          <w:rFonts w:ascii="Arial Unicode MS" w:hAnsi="Arial Unicode MS" w:eastAsia="Arial Unicode MS" w:cs="Arial Unicode MS"/>
          <w:snapToGrid w:val="0"/>
          <w:color w:val="000000"/>
          <w:sz w:val="44"/>
          <w:szCs w:val="44"/>
        </w:rPr>
      </w:pPr>
      <w:r>
        <w:rPr>
          <w:rFonts w:hint="eastAsia" w:ascii="Arial Unicode MS" w:hAnsi="Arial Unicode MS" w:eastAsia="Arial Unicode MS" w:cs="Arial Unicode MS"/>
          <w:snapToGrid w:val="0"/>
          <w:color w:val="000000"/>
          <w:sz w:val="44"/>
          <w:szCs w:val="44"/>
        </w:rPr>
        <w:t>武汉市环境卫生精细化管理工作导则</w:t>
      </w:r>
      <w:bookmarkStart w:id="1833" w:name="_Toc32410"/>
      <w:bookmarkStart w:id="1834" w:name="_Toc17380_WPSOffice_Level1"/>
    </w:p>
    <w:p>
      <w:pPr>
        <w:spacing w:line="578" w:lineRule="exact"/>
        <w:jc w:val="center"/>
        <w:rPr>
          <w:rFonts w:ascii="仿宋_GB2312" w:hAnsi="仿宋_GB2312" w:eastAsia="仿宋_GB2312" w:cs="仿宋_GB2312"/>
          <w:snapToGrid w:val="0"/>
          <w:color w:val="000000"/>
          <w:sz w:val="32"/>
          <w:szCs w:val="32"/>
        </w:rPr>
      </w:pPr>
      <w:r>
        <w:rPr>
          <w:rFonts w:hint="eastAsia" w:ascii="仿宋_GB2312" w:hAnsi="仿宋_GB2312" w:eastAsia="仿宋_GB2312" w:cs="仿宋_GB2312"/>
          <w:snapToGrid w:val="0"/>
          <w:color w:val="000000"/>
          <w:sz w:val="32"/>
          <w:szCs w:val="32"/>
        </w:rPr>
        <w:t>（环卫队伍管理）</w:t>
      </w:r>
      <w:bookmarkEnd w:id="1833"/>
      <w:bookmarkEnd w:id="1834"/>
    </w:p>
    <w:p>
      <w:pPr>
        <w:pStyle w:val="8"/>
        <w:spacing w:line="578" w:lineRule="exact"/>
        <w:rPr>
          <w:color w:val="000000"/>
        </w:rPr>
      </w:pPr>
    </w:p>
    <w:p>
      <w:pPr>
        <w:pStyle w:val="20"/>
        <w:spacing w:after="0" w:line="578" w:lineRule="exact"/>
        <w:ind w:left="0" w:leftChars="0" w:firstLine="640"/>
        <w:rPr>
          <w:rFonts w:ascii="楷体_GB2312" w:hAnsi="楷体_GB2312" w:eastAsia="楷体_GB2312" w:cs="楷体_GB2312"/>
          <w:color w:val="000000"/>
          <w:szCs w:val="32"/>
        </w:rPr>
      </w:pPr>
      <w:bookmarkStart w:id="1835" w:name="_Toc28775_WPSOffice_Level2"/>
      <w:bookmarkStart w:id="1836" w:name="_Toc7794"/>
      <w:r>
        <w:rPr>
          <w:rFonts w:hint="eastAsia" w:ascii="楷体_GB2312" w:hAnsi="楷体_GB2312" w:eastAsia="楷体_GB2312" w:cs="楷体_GB2312"/>
          <w:color w:val="000000"/>
          <w:szCs w:val="32"/>
        </w:rPr>
        <w:t>（一）装备配备</w:t>
      </w:r>
      <w:bookmarkEnd w:id="1835"/>
      <w:bookmarkEnd w:id="1836"/>
    </w:p>
    <w:p>
      <w:pPr>
        <w:spacing w:line="578" w:lineRule="exact"/>
        <w:ind w:firstLine="640" w:firstLineChars="200"/>
        <w:contextualSpacing/>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kern w:val="0"/>
          <w:sz w:val="32"/>
          <w:szCs w:val="32"/>
          <w:shd w:val="clear" w:color="auto" w:fill="FFFFFF"/>
        </w:rPr>
        <w:t>作业单位每年应为环卫工人配发2-3套春夏装和秋冬装。</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rPr>
        <w:t>2.环卫工人必须穿工作服上岗作业，着装规整统一。</w:t>
      </w:r>
      <w:r>
        <w:rPr>
          <w:rFonts w:hint="eastAsia" w:ascii="仿宋_GB2312" w:hAnsi="仿宋_GB2312" w:eastAsia="仿宋_GB2312" w:cs="仿宋_GB2312"/>
          <w:color w:val="000000"/>
          <w:sz w:val="32"/>
          <w:szCs w:val="32"/>
        </w:rPr>
        <w:t>作业时应统一穿着环卫标志服、工作鞋、工作帽、手套、防尘口罩，夜间和雾天作业穿反光马甲，雨天作业穿连帽雨衣、雨靴，靠近江边湖边作业穿戴救生衣。</w:t>
      </w:r>
      <w:r>
        <w:rPr>
          <w:rFonts w:hint="eastAsia" w:ascii="仿宋_GB2312" w:hAnsi="仿宋_GB2312" w:eastAsia="仿宋_GB2312" w:cs="仿宋_GB2312"/>
          <w:color w:val="000000"/>
          <w:kern w:val="0"/>
          <w:sz w:val="32"/>
          <w:szCs w:val="32"/>
          <w:shd w:val="clear" w:color="auto" w:fill="FFFFFF"/>
        </w:rPr>
        <w:t>夜间延时保洁人员、收运人员和清洗人员必须佩穿戴反光背心和肩灯。为便于紧急救护，急救包应备有防创伤止血用品和防中暑药物等。</w:t>
      </w:r>
    </w:p>
    <w:p>
      <w:pPr>
        <w:spacing w:line="578" w:lineRule="exact"/>
        <w:ind w:firstLine="640" w:firstLineChars="200"/>
        <w:contextualSpacing/>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sz w:val="32"/>
          <w:szCs w:val="32"/>
        </w:rPr>
        <w:t>3.作业中统一配备精细保洁“小八件”：</w:t>
      </w:r>
      <w:r>
        <w:rPr>
          <w:rFonts w:hint="eastAsia" w:ascii="仿宋_GB2312" w:hAnsi="仿宋_GB2312" w:eastAsia="仿宋_GB2312" w:cs="仿宋_GB2312"/>
          <w:color w:val="000000"/>
          <w:kern w:val="0"/>
          <w:sz w:val="32"/>
          <w:szCs w:val="32"/>
          <w:shd w:val="clear" w:color="auto" w:fill="FFFFFF"/>
        </w:rPr>
        <w:t>笤帚、簸箕、刷子、钩子、铲子、干湿抹布、百洁布、清洗剂。推广人机协调一体化作业模式，配备小型巡回保洁、小型高压冲洗设备，提高作业效率。</w:t>
      </w:r>
    </w:p>
    <w:p>
      <w:pPr>
        <w:pStyle w:val="20"/>
        <w:spacing w:after="0" w:line="578" w:lineRule="exact"/>
        <w:ind w:left="0" w:leftChars="0" w:firstLine="640"/>
        <w:rPr>
          <w:rFonts w:ascii="楷体_GB2312" w:hAnsi="楷体_GB2312" w:eastAsia="楷体_GB2312" w:cs="楷体_GB2312"/>
          <w:color w:val="000000"/>
          <w:szCs w:val="32"/>
        </w:rPr>
      </w:pPr>
      <w:bookmarkStart w:id="1837" w:name="_Toc8449"/>
      <w:bookmarkStart w:id="1838" w:name="_Toc22474_WPSOffice_Level2"/>
      <w:r>
        <w:rPr>
          <w:rFonts w:hint="eastAsia" w:ascii="楷体_GB2312" w:hAnsi="楷体_GB2312" w:eastAsia="楷体_GB2312" w:cs="楷体_GB2312"/>
          <w:color w:val="000000"/>
          <w:szCs w:val="32"/>
        </w:rPr>
        <w:t>（二）</w:t>
      </w:r>
      <w:bookmarkEnd w:id="1837"/>
      <w:bookmarkEnd w:id="1838"/>
      <w:r>
        <w:rPr>
          <w:rFonts w:hint="eastAsia" w:ascii="楷体_GB2312" w:hAnsi="楷体_GB2312" w:eastAsia="楷体_GB2312" w:cs="楷体_GB2312"/>
          <w:color w:val="000000"/>
          <w:szCs w:val="32"/>
        </w:rPr>
        <w:t>管理要求</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rPr>
        <w:t>1.</w:t>
      </w:r>
      <w:r>
        <w:rPr>
          <w:rFonts w:hint="eastAsia" w:ascii="仿宋_GB2312" w:hAnsi="仿宋_GB2312" w:eastAsia="仿宋_GB2312" w:cs="仿宋_GB2312"/>
          <w:color w:val="000000"/>
          <w:sz w:val="32"/>
          <w:szCs w:val="32"/>
        </w:rPr>
        <w:t>错峰普扫。道路机械化作业完成后，环卫工人开展凌晨全面普扫，全面清理路面、人字沟、卫生死角的废弃物及点状垃圾，严禁将垃圾裸露堆放路面，早7:00前结束普扫。</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2.保洁勤务。</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保洁时长：</w:t>
      </w:r>
      <w:r>
        <w:rPr>
          <w:rFonts w:hint="eastAsia" w:ascii="仿宋_GB2312" w:hAnsi="仿宋_GB2312" w:cs="仿宋_GB2312"/>
          <w:color w:val="000000"/>
          <w:szCs w:val="32"/>
        </w:rPr>
        <w:t>早7:00开始巡回保洁，主次干道、繁华商圈、江滩公园、餐饮夜市区域、交通场站周边、景点周边等窗口区域持续至晚22:00（夏季可延长至23:00-24:00）。背街小巷持续至晚20:00（夏季可延长至21:00-22:00）。</w:t>
      </w:r>
    </w:p>
    <w:p>
      <w:pPr>
        <w:spacing w:line="578" w:lineRule="exact"/>
        <w:ind w:firstLine="643"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保洁频次：</w:t>
      </w:r>
      <w:r>
        <w:rPr>
          <w:rFonts w:hint="eastAsia" w:ascii="仿宋_GB2312" w:hAnsi="仿宋_GB2312" w:eastAsia="仿宋_GB2312" w:cs="仿宋_GB2312"/>
          <w:color w:val="000000"/>
          <w:sz w:val="32"/>
          <w:szCs w:val="32"/>
        </w:rPr>
        <w:t>根据人流量，按照每30到40分钟的频次，对责任区域完成一次全覆盖巡回保洁。行道树因季节原因产生较多落叶时，要增加巡回保洁次数，并及时清运枯枝落叶。</w:t>
      </w:r>
    </w:p>
    <w:p>
      <w:pPr>
        <w:spacing w:line="578" w:lineRule="exact"/>
        <w:ind w:firstLine="643"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人员调配：</w:t>
      </w:r>
      <w:r>
        <w:rPr>
          <w:rFonts w:hint="eastAsia" w:ascii="仿宋_GB2312" w:hAnsi="仿宋_GB2312" w:eastAsia="仿宋_GB2312" w:cs="仿宋_GB2312"/>
          <w:color w:val="000000"/>
          <w:sz w:val="32"/>
          <w:szCs w:val="32"/>
        </w:rPr>
        <w:t>窗口区域人流高峰时段，应将保洁力量投入增加至1.5-2倍。</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kern w:val="0"/>
          <w:szCs w:val="32"/>
          <w:shd w:val="clear" w:color="auto" w:fill="FFFFFF"/>
        </w:rPr>
        <w:t>3.精细保洁。实施“十字作业法”：扫、捡、冲、刷、洗、拔、捞、擦、吸、巡，</w:t>
      </w:r>
      <w:r>
        <w:rPr>
          <w:rFonts w:hint="eastAsia" w:ascii="仿宋_GB2312" w:hAnsi="仿宋_GB2312" w:cs="仿宋_GB2312"/>
          <w:color w:val="000000"/>
          <w:szCs w:val="32"/>
        </w:rPr>
        <w:t>确保道路路面、人字沟、排水口、花坛绿化带、高架桥桥面及匝道、城市家具等部位保洁全覆盖。</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4.时间统一。调整优化公共区域清扫保洁勤务模式，社会单位、物业企业管辖的公共区域，清扫保洁作业时间应与其接壤的城市道路保洁作业时间同步，早7:00前完成凌晨普扫及垃圾清运。</w:t>
      </w:r>
    </w:p>
    <w:p>
      <w:pPr>
        <w:pStyle w:val="38"/>
        <w:tabs>
          <w:tab w:val="left" w:pos="999"/>
        </w:tabs>
        <w:spacing w:line="578" w:lineRule="exact"/>
        <w:ind w:firstLine="640"/>
        <w:jc w:val="left"/>
        <w:rPr>
          <w:rFonts w:ascii="仿宋_GB2312" w:hAnsi="仿宋_GB2312" w:eastAsia="仿宋_GB2312" w:cs="仿宋_GB2312"/>
          <w:color w:val="000000"/>
          <w:spacing w:val="1"/>
          <w:sz w:val="32"/>
          <w:szCs w:val="32"/>
        </w:rPr>
      </w:pPr>
      <w:r>
        <w:rPr>
          <w:rFonts w:hint="eastAsia" w:ascii="仿宋_GB2312" w:hAnsi="仿宋_GB2312" w:eastAsia="仿宋_GB2312" w:cs="仿宋_GB2312"/>
          <w:color w:val="000000"/>
          <w:sz w:val="32"/>
          <w:szCs w:val="32"/>
        </w:rPr>
        <w:t>5.安全文明。清扫车行道应乘车前往作业地点，清扫时注意避让来往车辆。上班时间不得与他人聊天，不得在岗上聚堆抽烟、吃零食；工作场合与他人同行时，不允许勾肩搭背，嬉戏打闹、大声吵闹。需要路人配合时，应使用文明用语，尽量避免发生矛盾。</w:t>
      </w:r>
    </w:p>
    <w:p>
      <w:pPr>
        <w:spacing w:line="540" w:lineRule="exact"/>
        <w:rPr>
          <w:rFonts w:ascii="仿宋_GB2312" w:hAnsi="仿宋_GB2312" w:eastAsia="仿宋_GB2312" w:cs="仿宋_GB2312"/>
          <w:color w:val="000000"/>
          <w:sz w:val="32"/>
          <w:szCs w:val="32"/>
        </w:rPr>
      </w:pPr>
      <w:bookmarkStart w:id="1839" w:name="_Toc23714"/>
    </w:p>
    <w:bookmarkEnd w:id="1839"/>
    <w:p>
      <w:pPr>
        <w:spacing w:line="578" w:lineRule="exact"/>
        <w:rPr>
          <w:rFonts w:ascii="黑体" w:hAnsi="黑体" w:eastAsia="黑体" w:cs="黑体"/>
          <w:color w:val="000000"/>
          <w:sz w:val="32"/>
          <w:szCs w:val="32"/>
        </w:rPr>
      </w:pPr>
      <w:r>
        <w:rPr>
          <w:rFonts w:hint="eastAsia" w:ascii="黑体" w:hAnsi="黑体" w:eastAsia="黑体" w:cs="黑体"/>
          <w:color w:val="000000"/>
          <w:sz w:val="32"/>
          <w:szCs w:val="32"/>
        </w:rPr>
        <w:t>附件4</w:t>
      </w:r>
    </w:p>
    <w:p>
      <w:pPr>
        <w:spacing w:line="578" w:lineRule="exact"/>
        <w:rPr>
          <w:rFonts w:eastAsia="宋体" w:cs="宋体"/>
          <w:b/>
          <w:bCs/>
          <w:color w:val="000000"/>
          <w:szCs w:val="21"/>
        </w:rPr>
      </w:pPr>
    </w:p>
    <w:p>
      <w:pPr>
        <w:spacing w:line="578" w:lineRule="exact"/>
        <w:jc w:val="center"/>
        <w:rPr>
          <w:rFonts w:ascii="Arial Unicode MS" w:hAnsi="Arial Unicode MS" w:eastAsia="Arial Unicode MS" w:cs="Arial Unicode MS"/>
          <w:color w:val="000000"/>
          <w:sz w:val="44"/>
          <w:szCs w:val="44"/>
        </w:rPr>
      </w:pPr>
      <w:r>
        <w:rPr>
          <w:rFonts w:hint="eastAsia" w:ascii="Arial Unicode MS" w:hAnsi="Arial Unicode MS" w:eastAsia="Arial Unicode MS" w:cs="Arial Unicode MS"/>
          <w:color w:val="000000"/>
          <w:sz w:val="44"/>
          <w:szCs w:val="44"/>
        </w:rPr>
        <w:t>武汉市新能源环卫车辆技术指引</w:t>
      </w:r>
    </w:p>
    <w:p>
      <w:pPr>
        <w:spacing w:line="578" w:lineRule="exact"/>
        <w:rPr>
          <w:color w:val="000000"/>
        </w:rPr>
      </w:pPr>
    </w:p>
    <w:p>
      <w:pPr>
        <w:tabs>
          <w:tab w:val="left" w:pos="420"/>
        </w:tabs>
        <w:adjustRightInd w:val="0"/>
        <w:snapToGrid w:val="0"/>
        <w:spacing w:line="550" w:lineRule="exact"/>
        <w:ind w:firstLine="640"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color w:val="000000"/>
          <w:sz w:val="32"/>
          <w:szCs w:val="32"/>
        </w:rPr>
        <w:t>为贯彻落实党中央、国务院“碳达峰、碳中和”战略部署，推进公共领域车辆全面电动化先行区试点工作，提升我市环卫车辆新能源水平，经过与车企广泛交流，并征求各区意见后，形成《新能源环卫车辆技术指引》供参考。指引包括车辆的一般技术要求和基本技术参数两部分。“一般技术要求”相关内容是环卫装备安全、环保、智能、美观的重要体现，采购车辆应满足相关要求；“基本技术参数”是满足环卫作业精细化的硬件设施必备条件，作为车辆招标采购需求的重要参考依据；各区可根据技术指引，积极与企业对接，选择适合本区质优价廉产品，满足作业要求。</w:t>
      </w:r>
    </w:p>
    <w:p>
      <w:pPr>
        <w:tabs>
          <w:tab w:val="left" w:pos="420"/>
        </w:tabs>
        <w:adjustRightInd w:val="0"/>
        <w:snapToGrid w:val="0"/>
        <w:spacing w:line="55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一、车辆一般技术要求</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1.新能源环卫车必须是具有国家工信部《道路机动车辆生产企业及产品公告》的产品并通过国家“3C”认证；</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2.新购置的新能源环卫车出厂前必须按照《武汉市环卫作业机动车、小型机具自编号及外观涂装指南》要求统一编号，统一涂装；</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3.新能源环卫车优先选用东风底盘车辆（厅政督字</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202</w:t>
      </w:r>
      <w:r>
        <w:rPr>
          <w:rFonts w:hint="eastAsia" w:ascii="仿宋_GB2312" w:hAnsi="仿宋_GB2312" w:cs="仿宋_GB2312"/>
          <w:color w:val="000000"/>
          <w:sz w:val="32"/>
          <w:szCs w:val="32"/>
        </w:rPr>
        <w:t>3</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67号）；</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依据城市生活垃圾管理办法，生活垃圾运输车应为全密闭自动卸载车辆，具有防臭味扩散、防遗撒、防渗沥液滴漏功能，安装行驶及装卸记录仪；清扫保洁车辆应当具有自动洒水、防尘、防遗撒、安全警示功能，安装行驶及清扫过程</w:t>
      </w:r>
      <w:r>
        <w:fldChar w:fldCharType="begin"/>
      </w:r>
      <w:r>
        <w:instrText xml:space="preserve"> HYPERLINK "https://baike.baidu.com/item/%E8%AE%B0%E5%BD%95%E4%BB%AA/3229805?fromModule=lemma_inlink" \t "/home/user/Documentsx/_blank" </w:instrText>
      </w:r>
      <w:r>
        <w:fldChar w:fldCharType="separate"/>
      </w:r>
      <w:r>
        <w:rPr>
          <w:rFonts w:hint="eastAsia" w:ascii="仿宋_GB2312" w:hAnsi="仿宋_GB2312" w:eastAsia="仿宋_GB2312" w:cs="仿宋_GB2312"/>
          <w:color w:val="000000"/>
          <w:sz w:val="32"/>
          <w:szCs w:val="32"/>
        </w:rPr>
        <w:t>记录仪</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。所有行驶及作业数据需实时上传至市级信息化平台。</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（1）新能源环卫车行驶记录设备要求：定位设备应为单北斗设备（湖北省住房和城乡建设厅</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202</w:t>
      </w:r>
      <w:r>
        <w:rPr>
          <w:rFonts w:hint="eastAsia" w:ascii="仿宋_GB2312" w:hAnsi="仿宋_GB2312" w:cs="仿宋_GB2312"/>
          <w:color w:val="000000"/>
          <w:sz w:val="32"/>
          <w:szCs w:val="32"/>
        </w:rPr>
        <w:t>3</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2597号），信息上传间隔应</w:t>
      </w:r>
      <w:r>
        <w:rPr>
          <w:rFonts w:hint="eastAsia" w:ascii="仿宋_GB2312" w:hAnsi="仿宋_GB2312" w:cs="仿宋_GB2312"/>
          <w:color w:val="000000"/>
          <w:sz w:val="32"/>
          <w:szCs w:val="32"/>
        </w:rPr>
        <w:t>不超过15</w:t>
      </w:r>
      <w:r>
        <w:rPr>
          <w:rFonts w:hint="eastAsia" w:ascii="仿宋_GB2312" w:hAnsi="仿宋_GB2312" w:eastAsia="仿宋_GB2312" w:cs="仿宋_GB2312"/>
          <w:color w:val="000000"/>
          <w:sz w:val="32"/>
          <w:szCs w:val="32"/>
        </w:rPr>
        <w:t>秒。</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（2）清扫保洁车辆清扫过程记录设备要求：清扫作业记录设备应为传感器，安装于喷嘴、吸盘、雾炮口等作业部件上，用于实时监测并上传车辆作业状态及时间，信息上传间隔应</w:t>
      </w:r>
      <w:r>
        <w:rPr>
          <w:rFonts w:hint="eastAsia" w:ascii="仿宋_GB2312" w:hAnsi="仿宋_GB2312" w:cs="仿宋_GB2312"/>
          <w:color w:val="000000"/>
          <w:sz w:val="32"/>
          <w:szCs w:val="32"/>
        </w:rPr>
        <w:t>不超过15</w:t>
      </w:r>
      <w:r>
        <w:rPr>
          <w:rFonts w:hint="eastAsia" w:ascii="仿宋_GB2312" w:hAnsi="仿宋_GB2312" w:eastAsia="仿宋_GB2312" w:cs="仿宋_GB2312"/>
          <w:color w:val="000000"/>
          <w:sz w:val="32"/>
          <w:szCs w:val="32"/>
        </w:rPr>
        <w:t>秒。</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生活垃圾运输车装卸记录设备要求：1、视频监控设备，要求能够完整记录装卸作业过程，并储存不少于一周视频记录，供市级平台调取；2、厨余（含餐厨）垃圾运输车还应安装车载称重设备，通过称量装车垃圾桶重量，产生装卸作业记录和收运垃圾计量。（发改价格</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2021</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977号）</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技术标准：视频设备需符合交通部标准JT/T 1078协议；定位及传感器设备需符合交通部标准JT/T 808协议。</w:t>
      </w:r>
    </w:p>
    <w:p>
      <w:pPr>
        <w:tabs>
          <w:tab w:val="left" w:pos="420"/>
        </w:tabs>
        <w:adjustRightInd w:val="0"/>
        <w:snapToGrid w:val="0"/>
        <w:spacing w:line="55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二、车辆采购基本技术参数</w:t>
      </w:r>
    </w:p>
    <w:p>
      <w:pPr>
        <w:tabs>
          <w:tab w:val="left" w:pos="420"/>
        </w:tabs>
        <w:adjustRightInd w:val="0"/>
        <w:snapToGrid w:val="0"/>
        <w:spacing w:line="578"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1.洗扫车</w:t>
      </w:r>
    </w:p>
    <w:tbl>
      <w:tblPr>
        <w:tblStyle w:val="36"/>
        <w:tblW w:w="90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794"/>
        <w:gridCol w:w="3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Align w:val="center"/>
          </w:tcPr>
          <w:p>
            <w:pPr>
              <w:tabs>
                <w:tab w:val="left" w:pos="420"/>
              </w:tabs>
              <w:adjustRightInd w:val="0"/>
              <w:snapToGrid w:val="0"/>
              <w:spacing w:line="340" w:lineRule="exact"/>
              <w:jc w:val="center"/>
              <w:rPr>
                <w:rFonts w:ascii="仿宋" w:hAnsi="仿宋" w:eastAsia="仿宋"/>
                <w:b/>
                <w:bCs/>
                <w:color w:val="000000"/>
                <w:sz w:val="18"/>
                <w:szCs w:val="18"/>
              </w:rPr>
            </w:pPr>
            <w:r>
              <w:rPr>
                <w:rFonts w:hint="eastAsia" w:ascii="仿宋" w:hAnsi="仿宋" w:eastAsia="仿宋"/>
                <w:b/>
                <w:bCs/>
                <w:color w:val="000000"/>
                <w:sz w:val="18"/>
                <w:szCs w:val="18"/>
              </w:rPr>
              <w:t>车型（总质量）</w:t>
            </w:r>
          </w:p>
        </w:tc>
        <w:tc>
          <w:tcPr>
            <w:tcW w:w="3794" w:type="dxa"/>
            <w:vAlign w:val="center"/>
          </w:tcPr>
          <w:p>
            <w:pPr>
              <w:adjustRightInd w:val="0"/>
              <w:snapToGrid w:val="0"/>
              <w:spacing w:line="340" w:lineRule="exact"/>
              <w:jc w:val="center"/>
              <w:rPr>
                <w:rFonts w:ascii="仿宋" w:hAnsi="仿宋" w:eastAsia="仿宋"/>
                <w:b/>
                <w:bCs/>
                <w:color w:val="000000"/>
                <w:sz w:val="18"/>
                <w:szCs w:val="18"/>
              </w:rPr>
            </w:pPr>
            <w:r>
              <w:rPr>
                <w:rFonts w:hint="eastAsia" w:ascii="仿宋" w:hAnsi="仿宋" w:eastAsia="仿宋"/>
                <w:b/>
                <w:bCs/>
                <w:color w:val="000000"/>
                <w:sz w:val="18"/>
                <w:szCs w:val="18"/>
              </w:rPr>
              <w:t>基本技术参数</w:t>
            </w:r>
          </w:p>
        </w:tc>
        <w:tc>
          <w:tcPr>
            <w:tcW w:w="3425" w:type="dxa"/>
            <w:vAlign w:val="center"/>
          </w:tcPr>
          <w:p>
            <w:pPr>
              <w:adjustRightInd w:val="0"/>
              <w:snapToGrid w:val="0"/>
              <w:spacing w:line="340" w:lineRule="exact"/>
              <w:jc w:val="center"/>
              <w:rPr>
                <w:rFonts w:ascii="仿宋" w:hAnsi="仿宋" w:eastAsia="仿宋"/>
                <w:b/>
                <w:bCs/>
                <w:color w:val="000000"/>
                <w:sz w:val="18"/>
                <w:szCs w:val="18"/>
              </w:rPr>
            </w:pPr>
            <w:r>
              <w:rPr>
                <w:rFonts w:hint="eastAsia" w:ascii="仿宋" w:hAnsi="仿宋" w:eastAsia="仿宋"/>
                <w:b/>
                <w:bCs/>
                <w:color w:val="000000"/>
                <w:sz w:val="18"/>
                <w:szCs w:val="18"/>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restart"/>
            <w:vAlign w:val="center"/>
          </w:tcPr>
          <w:p>
            <w:pPr>
              <w:tabs>
                <w:tab w:val="left" w:pos="420"/>
              </w:tabs>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4吨及以下</w:t>
            </w:r>
          </w:p>
        </w:tc>
        <w:tc>
          <w:tcPr>
            <w:tcW w:w="3794" w:type="dxa"/>
          </w:tcPr>
          <w:p>
            <w:pPr>
              <w:adjustRightInd w:val="0"/>
              <w:snapToGrid w:val="0"/>
              <w:spacing w:line="34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洗扫宽度(m)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220-300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不锈钢水箱容积(m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不锈钢垃圾箱容积(m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宋体"/>
                <w:color w:val="000000"/>
                <w:sz w:val="18"/>
                <w:szCs w:val="18"/>
              </w:rPr>
              <w:t>清扫效率</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95%-98%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66-91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restart"/>
            <w:vAlign w:val="center"/>
          </w:tcPr>
          <w:p>
            <w:pPr>
              <w:tabs>
                <w:tab w:val="left" w:pos="420"/>
              </w:tabs>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8吨</w:t>
            </w:r>
          </w:p>
        </w:tc>
        <w:tc>
          <w:tcPr>
            <w:tcW w:w="3794" w:type="dxa"/>
            <w:vAlign w:val="center"/>
          </w:tcPr>
          <w:p>
            <w:pPr>
              <w:adjustRightInd w:val="0"/>
              <w:snapToGrid w:val="0"/>
              <w:spacing w:line="34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洗扫宽度(m)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280-490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不锈钢水箱容积(m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不锈钢垃圾箱容积(m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宋体"/>
                <w:color w:val="000000"/>
                <w:sz w:val="18"/>
                <w:szCs w:val="18"/>
              </w:rPr>
              <w:t>清扫效率</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95%-98%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144-211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25" w:type="dxa"/>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25" w:type="dxa"/>
          </w:tcPr>
          <w:p>
            <w:pPr>
              <w:adjustRightInd w:val="0"/>
              <w:snapToGrid w:val="0"/>
              <w:spacing w:line="340" w:lineRule="exact"/>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restart"/>
            <w:vAlign w:val="center"/>
          </w:tcPr>
          <w:p>
            <w:pPr>
              <w:tabs>
                <w:tab w:val="left" w:pos="420"/>
              </w:tabs>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18吨</w:t>
            </w:r>
          </w:p>
        </w:tc>
        <w:tc>
          <w:tcPr>
            <w:tcW w:w="3794" w:type="dxa"/>
            <w:vAlign w:val="center"/>
          </w:tcPr>
          <w:p>
            <w:pPr>
              <w:adjustRightInd w:val="0"/>
              <w:snapToGrid w:val="0"/>
              <w:spacing w:line="34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洗扫宽度(m)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3.5-4.1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300-460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不锈钢水箱容积(m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7.5-10.5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不锈钢垃圾箱容积(m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宋体"/>
                <w:color w:val="000000"/>
                <w:sz w:val="18"/>
                <w:szCs w:val="18"/>
              </w:rPr>
              <w:t>清扫效率</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95%-98%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229-332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25" w:type="dxa"/>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25" w:type="dxa"/>
          </w:tcPr>
          <w:p>
            <w:pPr>
              <w:adjustRightInd w:val="0"/>
              <w:snapToGrid w:val="0"/>
              <w:spacing w:line="340" w:lineRule="exact"/>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bl>
    <w:p>
      <w:pPr>
        <w:tabs>
          <w:tab w:val="left" w:pos="420"/>
        </w:tabs>
        <w:adjustRightInd w:val="0"/>
        <w:snapToGrid w:val="0"/>
        <w:spacing w:line="540" w:lineRule="exact"/>
        <w:ind w:firstLine="643" w:firstLineChars="200"/>
        <w:rPr>
          <w:rFonts w:ascii="仿宋" w:hAnsi="仿宋" w:eastAsia="仿宋"/>
          <w:b/>
          <w:bCs/>
          <w:color w:val="000000"/>
          <w:sz w:val="32"/>
          <w:szCs w:val="40"/>
        </w:rPr>
      </w:pPr>
      <w:r>
        <w:rPr>
          <w:rFonts w:hint="eastAsia" w:ascii="仿宋" w:hAnsi="仿宋" w:eastAsia="仿宋"/>
          <w:b/>
          <w:bCs/>
          <w:color w:val="000000"/>
          <w:sz w:val="32"/>
          <w:szCs w:val="40"/>
        </w:rPr>
        <w:t>2.高压清洗车</w:t>
      </w:r>
    </w:p>
    <w:tbl>
      <w:tblPr>
        <w:tblStyle w:val="36"/>
        <w:tblW w:w="92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3922"/>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Align w:val="center"/>
          </w:tcPr>
          <w:p>
            <w:pPr>
              <w:tabs>
                <w:tab w:val="left" w:pos="420"/>
              </w:tabs>
              <w:adjustRightInd w:val="0"/>
              <w:snapToGrid w:val="0"/>
              <w:spacing w:line="280" w:lineRule="exact"/>
              <w:jc w:val="left"/>
              <w:rPr>
                <w:rFonts w:ascii="仿宋" w:hAnsi="仿宋" w:eastAsia="仿宋"/>
                <w:b/>
                <w:bCs/>
                <w:color w:val="000000"/>
                <w:sz w:val="18"/>
                <w:szCs w:val="18"/>
              </w:rPr>
            </w:pPr>
            <w:r>
              <w:rPr>
                <w:rFonts w:hint="eastAsia" w:ascii="仿宋" w:hAnsi="仿宋" w:eastAsia="仿宋"/>
                <w:b/>
                <w:bCs/>
                <w:color w:val="000000"/>
                <w:sz w:val="18"/>
                <w:szCs w:val="18"/>
              </w:rPr>
              <w:t>车型（总质量）</w:t>
            </w:r>
          </w:p>
        </w:tc>
        <w:tc>
          <w:tcPr>
            <w:tcW w:w="3922" w:type="dxa"/>
            <w:vAlign w:val="center"/>
          </w:tcPr>
          <w:p>
            <w:pPr>
              <w:adjustRightInd w:val="0"/>
              <w:snapToGrid w:val="0"/>
              <w:spacing w:line="280" w:lineRule="exact"/>
              <w:jc w:val="left"/>
              <w:rPr>
                <w:rFonts w:ascii="仿宋" w:hAnsi="仿宋" w:eastAsia="仿宋"/>
                <w:b/>
                <w:bCs/>
                <w:color w:val="000000"/>
                <w:sz w:val="18"/>
                <w:szCs w:val="18"/>
              </w:rPr>
            </w:pPr>
            <w:r>
              <w:rPr>
                <w:rFonts w:hint="eastAsia" w:ascii="仿宋" w:hAnsi="仿宋" w:eastAsia="仿宋"/>
                <w:b/>
                <w:bCs/>
                <w:color w:val="000000"/>
                <w:sz w:val="18"/>
                <w:szCs w:val="18"/>
              </w:rPr>
              <w:t>基本技术参数</w:t>
            </w:r>
          </w:p>
        </w:tc>
        <w:tc>
          <w:tcPr>
            <w:tcW w:w="3478" w:type="dxa"/>
            <w:vAlign w:val="center"/>
          </w:tcPr>
          <w:p>
            <w:pPr>
              <w:adjustRightInd w:val="0"/>
              <w:snapToGrid w:val="0"/>
              <w:spacing w:line="280" w:lineRule="exact"/>
              <w:jc w:val="left"/>
              <w:rPr>
                <w:rFonts w:ascii="仿宋" w:hAnsi="仿宋" w:eastAsia="仿宋"/>
                <w:b/>
                <w:bCs/>
                <w:color w:val="000000"/>
                <w:sz w:val="18"/>
                <w:szCs w:val="18"/>
              </w:rPr>
            </w:pPr>
            <w:r>
              <w:rPr>
                <w:rFonts w:hint="eastAsia" w:ascii="仿宋" w:hAnsi="仿宋" w:eastAsia="仿宋"/>
                <w:b/>
                <w:bCs/>
                <w:color w:val="000000"/>
                <w:sz w:val="18"/>
                <w:szCs w:val="18"/>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4吨及以下</w:t>
            </w:r>
          </w:p>
        </w:tc>
        <w:tc>
          <w:tcPr>
            <w:tcW w:w="3922"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喷水架清洗宽度（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最高清洗压力（Mpa）</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w:t>
            </w:r>
            <w:r>
              <w:rPr>
                <w:rFonts w:hint="eastAsia" w:ascii="仿宋" w:hAnsi="仿宋" w:eastAsia="仿宋"/>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226-290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78" w:type="dxa"/>
          </w:tcPr>
          <w:p>
            <w:pPr>
              <w:adjustRightInd w:val="0"/>
              <w:snapToGrid w:val="0"/>
              <w:spacing w:line="280" w:lineRule="exact"/>
              <w:rPr>
                <w:rFonts w:ascii="仿宋" w:hAnsi="仿宋" w:eastAsia="仿宋"/>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8吨</w:t>
            </w:r>
          </w:p>
        </w:tc>
        <w:tc>
          <w:tcPr>
            <w:tcW w:w="3922"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喷水架清洗宽度（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最高清洗压力（Mpa）</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低压冲洗宽度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洒水宽度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4.5-5.9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220-445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78" w:type="dxa"/>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106-211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78" w:type="dxa"/>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78" w:type="dxa"/>
          </w:tcPr>
          <w:p>
            <w:pPr>
              <w:adjustRightInd w:val="0"/>
              <w:snapToGrid w:val="0"/>
              <w:spacing w:line="280" w:lineRule="exact"/>
              <w:rPr>
                <w:rFonts w:ascii="仿宋" w:hAnsi="仿宋" w:eastAsia="仿宋"/>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18吨</w:t>
            </w:r>
          </w:p>
        </w:tc>
        <w:tc>
          <w:tcPr>
            <w:tcW w:w="3922"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喷水架清洗宽度（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最高清洗压力（Mpa）</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低压冲洗宽度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洒水宽度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8.4-11.4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220-450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78" w:type="dxa"/>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175-282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78" w:type="dxa"/>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78" w:type="dxa"/>
          </w:tcPr>
          <w:p>
            <w:pPr>
              <w:adjustRightInd w:val="0"/>
              <w:snapToGrid w:val="0"/>
              <w:spacing w:line="280" w:lineRule="exact"/>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25吨</w:t>
            </w:r>
          </w:p>
        </w:tc>
        <w:tc>
          <w:tcPr>
            <w:tcW w:w="3922"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喷水架清洗宽度（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最高清洗压力（Mpa）</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w:t>
            </w:r>
            <w:r>
              <w:rPr>
                <w:rFonts w:hint="eastAsia" w:ascii="仿宋" w:hAnsi="仿宋" w:eastAsia="仿宋"/>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低压冲洗宽度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洒水宽度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12.2-13.1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190-314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242-281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78" w:type="dxa"/>
          </w:tcPr>
          <w:p>
            <w:pPr>
              <w:adjustRightInd w:val="0"/>
              <w:snapToGrid w:val="0"/>
              <w:spacing w:line="280" w:lineRule="exact"/>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bl>
    <w:p>
      <w:pPr>
        <w:ind w:firstLine="643" w:firstLineChars="200"/>
        <w:rPr>
          <w:rFonts w:ascii="仿宋" w:hAnsi="仿宋" w:eastAsia="仿宋"/>
          <w:b/>
          <w:bCs/>
          <w:color w:val="000000"/>
          <w:sz w:val="32"/>
          <w:szCs w:val="40"/>
        </w:rPr>
      </w:pPr>
      <w:r>
        <w:rPr>
          <w:rFonts w:hint="eastAsia" w:ascii="仿宋" w:hAnsi="仿宋" w:eastAsia="仿宋"/>
          <w:b/>
          <w:bCs/>
          <w:color w:val="000000"/>
          <w:sz w:val="32"/>
          <w:szCs w:val="40"/>
        </w:rPr>
        <w:t>3.其他垃圾收运车</w:t>
      </w:r>
    </w:p>
    <w:tbl>
      <w:tblPr>
        <w:tblStyle w:val="36"/>
        <w:tblW w:w="92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3939"/>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Align w:val="center"/>
          </w:tcPr>
          <w:p>
            <w:pPr>
              <w:tabs>
                <w:tab w:val="left" w:pos="420"/>
              </w:tabs>
              <w:adjustRightInd w:val="0"/>
              <w:snapToGrid w:val="0"/>
              <w:spacing w:line="300" w:lineRule="exact"/>
              <w:jc w:val="center"/>
              <w:rPr>
                <w:rFonts w:ascii="仿宋" w:hAnsi="仿宋" w:eastAsia="仿宋"/>
                <w:b/>
                <w:bCs/>
                <w:color w:val="000000"/>
                <w:sz w:val="18"/>
                <w:szCs w:val="18"/>
              </w:rPr>
            </w:pPr>
            <w:r>
              <w:rPr>
                <w:rFonts w:hint="eastAsia" w:ascii="仿宋" w:hAnsi="仿宋" w:eastAsia="仿宋"/>
                <w:b/>
                <w:bCs/>
                <w:color w:val="000000"/>
                <w:sz w:val="18"/>
                <w:szCs w:val="18"/>
              </w:rPr>
              <w:t>车型（总质量）</w:t>
            </w:r>
          </w:p>
        </w:tc>
        <w:tc>
          <w:tcPr>
            <w:tcW w:w="3939" w:type="dxa"/>
            <w:vAlign w:val="center"/>
          </w:tcPr>
          <w:p>
            <w:pPr>
              <w:adjustRightInd w:val="0"/>
              <w:snapToGrid w:val="0"/>
              <w:spacing w:line="300" w:lineRule="exact"/>
              <w:jc w:val="center"/>
              <w:rPr>
                <w:rFonts w:ascii="仿宋" w:hAnsi="仿宋" w:eastAsia="仿宋"/>
                <w:b/>
                <w:bCs/>
                <w:color w:val="000000"/>
                <w:sz w:val="18"/>
                <w:szCs w:val="18"/>
              </w:rPr>
            </w:pPr>
            <w:r>
              <w:rPr>
                <w:rFonts w:hint="eastAsia" w:ascii="仿宋" w:hAnsi="仿宋" w:eastAsia="仿宋"/>
                <w:b/>
                <w:bCs/>
                <w:color w:val="000000"/>
                <w:sz w:val="18"/>
                <w:szCs w:val="18"/>
              </w:rPr>
              <w:t>基本技术参数</w:t>
            </w:r>
          </w:p>
        </w:tc>
        <w:tc>
          <w:tcPr>
            <w:tcW w:w="3483" w:type="dxa"/>
            <w:vAlign w:val="center"/>
          </w:tcPr>
          <w:p>
            <w:pPr>
              <w:adjustRightInd w:val="0"/>
              <w:snapToGrid w:val="0"/>
              <w:spacing w:line="300" w:lineRule="exact"/>
              <w:jc w:val="center"/>
              <w:rPr>
                <w:rFonts w:ascii="仿宋" w:hAnsi="仿宋" w:eastAsia="仿宋"/>
                <w:b/>
                <w:bCs/>
                <w:color w:val="000000"/>
                <w:sz w:val="18"/>
                <w:szCs w:val="18"/>
              </w:rPr>
            </w:pPr>
            <w:r>
              <w:rPr>
                <w:rFonts w:hint="eastAsia" w:ascii="仿宋" w:hAnsi="仿宋" w:eastAsia="仿宋"/>
                <w:b/>
                <w:bCs/>
                <w:color w:val="000000"/>
                <w:sz w:val="18"/>
                <w:szCs w:val="18"/>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restart"/>
            <w:vAlign w:val="center"/>
          </w:tcPr>
          <w:p>
            <w:pPr>
              <w:tabs>
                <w:tab w:val="left" w:pos="420"/>
              </w:tabs>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4吨及以下</w:t>
            </w:r>
          </w:p>
        </w:tc>
        <w:tc>
          <w:tcPr>
            <w:tcW w:w="3939" w:type="dxa"/>
            <w:vAlign w:val="center"/>
          </w:tcPr>
          <w:p>
            <w:pPr>
              <w:adjustRightInd w:val="0"/>
              <w:snapToGrid w:val="0"/>
              <w:spacing w:line="30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箱体容积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192-290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restart"/>
            <w:vAlign w:val="center"/>
          </w:tcPr>
          <w:p>
            <w:pPr>
              <w:tabs>
                <w:tab w:val="left" w:pos="420"/>
              </w:tabs>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8吨</w:t>
            </w:r>
          </w:p>
        </w:tc>
        <w:tc>
          <w:tcPr>
            <w:tcW w:w="3939" w:type="dxa"/>
            <w:vAlign w:val="center"/>
          </w:tcPr>
          <w:p>
            <w:pPr>
              <w:adjustRightInd w:val="0"/>
              <w:snapToGrid w:val="0"/>
              <w:spacing w:line="30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箱体容积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污水箱容积(m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0.1-0.55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190-420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106-163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restart"/>
            <w:vAlign w:val="center"/>
          </w:tcPr>
          <w:p>
            <w:pPr>
              <w:tabs>
                <w:tab w:val="left" w:pos="420"/>
              </w:tabs>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18吨</w:t>
            </w:r>
          </w:p>
        </w:tc>
        <w:tc>
          <w:tcPr>
            <w:tcW w:w="3939" w:type="dxa"/>
            <w:vAlign w:val="center"/>
          </w:tcPr>
          <w:p>
            <w:pPr>
              <w:adjustRightInd w:val="0"/>
              <w:snapToGrid w:val="0"/>
              <w:spacing w:line="30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箱体容积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污水箱容积(m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0.15-0.7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220-365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210-256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83" w:type="dxa"/>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bl>
    <w:p>
      <w:pPr>
        <w:ind w:firstLine="643" w:firstLineChars="200"/>
        <w:rPr>
          <w:rFonts w:ascii="仿宋" w:hAnsi="仿宋" w:eastAsia="仿宋"/>
          <w:b/>
          <w:bCs/>
          <w:color w:val="000000"/>
          <w:sz w:val="36"/>
          <w:szCs w:val="44"/>
        </w:rPr>
      </w:pPr>
      <w:r>
        <w:rPr>
          <w:rFonts w:hint="eastAsia" w:ascii="仿宋" w:hAnsi="仿宋" w:eastAsia="仿宋"/>
          <w:b/>
          <w:bCs/>
          <w:color w:val="000000"/>
          <w:sz w:val="32"/>
          <w:szCs w:val="40"/>
        </w:rPr>
        <w:t>4.厨余垃圾收运车</w:t>
      </w:r>
    </w:p>
    <w:tbl>
      <w:tblPr>
        <w:tblStyle w:val="36"/>
        <w:tblpPr w:leftFromText="181" w:rightFromText="181" w:vertAnchor="text" w:horzAnchor="page" w:tblpXSpec="center" w:tblpY="1"/>
        <w:tblOverlap w:val="never"/>
        <w:tblW w:w="91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3518"/>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Align w:val="center"/>
          </w:tcPr>
          <w:p>
            <w:pPr>
              <w:tabs>
                <w:tab w:val="left" w:pos="420"/>
              </w:tabs>
              <w:adjustRightInd w:val="0"/>
              <w:snapToGrid w:val="0"/>
              <w:spacing w:line="300" w:lineRule="exact"/>
              <w:jc w:val="center"/>
              <w:rPr>
                <w:rFonts w:ascii="仿宋" w:hAnsi="仿宋" w:eastAsia="仿宋"/>
                <w:b/>
                <w:bCs/>
                <w:color w:val="000000"/>
                <w:sz w:val="20"/>
                <w:szCs w:val="20"/>
              </w:rPr>
            </w:pPr>
            <w:r>
              <w:rPr>
                <w:rFonts w:hint="eastAsia" w:ascii="仿宋" w:hAnsi="仿宋" w:eastAsia="仿宋"/>
                <w:b/>
                <w:bCs/>
                <w:color w:val="000000"/>
                <w:sz w:val="20"/>
                <w:szCs w:val="20"/>
              </w:rPr>
              <w:t>车型（总质量）</w:t>
            </w:r>
          </w:p>
        </w:tc>
        <w:tc>
          <w:tcPr>
            <w:tcW w:w="3518" w:type="dxa"/>
            <w:vAlign w:val="center"/>
          </w:tcPr>
          <w:p>
            <w:pPr>
              <w:adjustRightInd w:val="0"/>
              <w:snapToGrid w:val="0"/>
              <w:spacing w:line="300" w:lineRule="exact"/>
              <w:jc w:val="center"/>
              <w:rPr>
                <w:rFonts w:ascii="仿宋" w:hAnsi="仿宋" w:eastAsia="仿宋"/>
                <w:b/>
                <w:bCs/>
                <w:color w:val="000000"/>
                <w:sz w:val="20"/>
                <w:szCs w:val="20"/>
              </w:rPr>
            </w:pPr>
            <w:r>
              <w:rPr>
                <w:rFonts w:hint="eastAsia" w:ascii="仿宋" w:hAnsi="仿宋" w:eastAsia="仿宋"/>
                <w:b/>
                <w:bCs/>
                <w:color w:val="000000"/>
                <w:sz w:val="20"/>
                <w:szCs w:val="20"/>
              </w:rPr>
              <w:t>基本技术参数</w:t>
            </w:r>
          </w:p>
        </w:tc>
        <w:tc>
          <w:tcPr>
            <w:tcW w:w="3809" w:type="dxa"/>
            <w:vAlign w:val="center"/>
          </w:tcPr>
          <w:p>
            <w:pPr>
              <w:adjustRightInd w:val="0"/>
              <w:snapToGrid w:val="0"/>
              <w:spacing w:line="300" w:lineRule="exact"/>
              <w:jc w:val="center"/>
              <w:rPr>
                <w:rFonts w:ascii="仿宋" w:hAnsi="仿宋" w:eastAsia="仿宋"/>
                <w:b/>
                <w:bCs/>
                <w:color w:val="000000"/>
                <w:sz w:val="20"/>
                <w:szCs w:val="20"/>
              </w:rPr>
            </w:pPr>
            <w:r>
              <w:rPr>
                <w:rFonts w:hint="eastAsia" w:ascii="仿宋" w:hAnsi="仿宋" w:eastAsia="仿宋"/>
                <w:b/>
                <w:bCs/>
                <w:color w:val="000000"/>
                <w:sz w:val="20"/>
                <w:szCs w:val="20"/>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restart"/>
            <w:vAlign w:val="center"/>
          </w:tcPr>
          <w:p>
            <w:pPr>
              <w:tabs>
                <w:tab w:val="left" w:pos="420"/>
              </w:tabs>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4吨及以下</w:t>
            </w:r>
          </w:p>
        </w:tc>
        <w:tc>
          <w:tcPr>
            <w:tcW w:w="3518" w:type="dxa"/>
            <w:vAlign w:val="center"/>
          </w:tcPr>
          <w:p>
            <w:pPr>
              <w:adjustRightInd w:val="0"/>
              <w:snapToGrid w:val="0"/>
              <w:spacing w:line="300" w:lineRule="exact"/>
              <w:jc w:val="center"/>
              <w:rPr>
                <w:rFonts w:ascii="仿宋" w:hAnsi="仿宋" w:eastAsia="仿宋" w:cs="Calibri"/>
                <w:color w:val="000000"/>
                <w:sz w:val="20"/>
                <w:szCs w:val="20"/>
              </w:rPr>
            </w:pPr>
            <w:r>
              <w:rPr>
                <w:rFonts w:hint="eastAsia" w:ascii="仿宋" w:hAnsi="仿宋" w:eastAsia="仿宋" w:cs="Calibri"/>
                <w:color w:val="000000"/>
                <w:sz w:val="20"/>
                <w:szCs w:val="20"/>
              </w:rPr>
              <w:t>箱体容积</w:t>
            </w:r>
            <w:r>
              <w:rPr>
                <w:rFonts w:hint="eastAsia" w:ascii="仿宋" w:hAnsi="仿宋" w:eastAsia="仿宋"/>
                <w:color w:val="000000"/>
                <w:sz w:val="20"/>
                <w:szCs w:val="20"/>
              </w:rPr>
              <w:t>(m</w:t>
            </w:r>
            <w:r>
              <w:rPr>
                <w:rFonts w:hint="eastAsia" w:ascii="仿宋" w:hAnsi="仿宋" w:eastAsia="仿宋"/>
                <w:color w:val="000000"/>
                <w:sz w:val="20"/>
                <w:szCs w:val="20"/>
                <w:vertAlign w:val="superscript"/>
              </w:rPr>
              <w:t>3</w:t>
            </w:r>
            <w:r>
              <w:rPr>
                <w:rFonts w:hint="eastAsia" w:ascii="仿宋" w:hAnsi="仿宋" w:eastAsia="仿宋"/>
                <w:color w:val="000000"/>
                <w:sz w:val="20"/>
                <w:szCs w:val="20"/>
              </w:rPr>
              <w:t>)</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s="Calibri"/>
                <w:color w:val="000000"/>
                <w:sz w:val="20"/>
                <w:szCs w:val="20"/>
              </w:rPr>
              <w:t>满载续航里程（km）</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192-290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s="宋体"/>
                <w:color w:val="000000"/>
                <w:sz w:val="20"/>
                <w:szCs w:val="20"/>
              </w:rPr>
              <w:t>电池容量（kwh）</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s="宋体"/>
                <w:color w:val="000000"/>
                <w:sz w:val="20"/>
                <w:szCs w:val="20"/>
              </w:rPr>
            </w:pPr>
            <w:r>
              <w:rPr>
                <w:rFonts w:hint="eastAsia" w:ascii="仿宋" w:hAnsi="仿宋" w:eastAsia="仿宋" w:cs="宋体"/>
                <w:color w:val="000000"/>
                <w:sz w:val="20"/>
                <w:szCs w:val="20"/>
              </w:rPr>
              <w:t>电池类型</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s="宋体"/>
                <w:color w:val="000000"/>
                <w:sz w:val="20"/>
                <w:szCs w:val="20"/>
              </w:rPr>
            </w:pPr>
            <w:r>
              <w:rPr>
                <w:rFonts w:hint="eastAsia" w:ascii="仿宋" w:hAnsi="仿宋" w:eastAsia="仿宋" w:cs="宋体"/>
                <w:color w:val="000000"/>
                <w:sz w:val="20"/>
                <w:szCs w:val="20"/>
              </w:rPr>
              <w:t>充电时间（h）</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具备标准双充要求，且快充</w:t>
            </w:r>
            <w:r>
              <w:rPr>
                <w:rFonts w:hint="eastAsia" w:ascii="仿宋" w:hAnsi="仿宋" w:eastAsia="仿宋" w:cs="东文宋体"/>
                <w:color w:val="000000"/>
                <w:sz w:val="20"/>
                <w:szCs w:val="20"/>
              </w:rPr>
              <w:t>≤</w:t>
            </w:r>
            <w:r>
              <w:rPr>
                <w:rFonts w:hint="eastAsia" w:ascii="仿宋" w:hAnsi="仿宋" w:eastAsia="仿宋"/>
                <w:color w:val="000000"/>
                <w:sz w:val="20"/>
                <w:szCs w:val="20"/>
              </w:rPr>
              <w:t>2，慢充</w:t>
            </w:r>
            <w:r>
              <w:rPr>
                <w:rFonts w:hint="eastAsia" w:ascii="仿宋" w:hAnsi="仿宋" w:eastAsia="仿宋" w:cs="东文宋体"/>
                <w:color w:val="000000"/>
                <w:sz w:val="20"/>
                <w:szCs w:val="20"/>
              </w:rPr>
              <w:t>≤</w:t>
            </w:r>
            <w:r>
              <w:rPr>
                <w:rFonts w:hint="eastAsia" w:ascii="仿宋" w:hAnsi="仿宋" w:eastAsia="仿宋"/>
                <w:color w:val="00000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restart"/>
            <w:vAlign w:val="center"/>
          </w:tcPr>
          <w:p>
            <w:pPr>
              <w:tabs>
                <w:tab w:val="left" w:pos="420"/>
              </w:tabs>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8吨</w:t>
            </w:r>
          </w:p>
        </w:tc>
        <w:tc>
          <w:tcPr>
            <w:tcW w:w="3518" w:type="dxa"/>
            <w:vAlign w:val="center"/>
          </w:tcPr>
          <w:p>
            <w:pPr>
              <w:adjustRightInd w:val="0"/>
              <w:snapToGrid w:val="0"/>
              <w:spacing w:line="300" w:lineRule="exact"/>
              <w:jc w:val="center"/>
              <w:rPr>
                <w:rFonts w:ascii="仿宋" w:hAnsi="仿宋" w:eastAsia="仿宋" w:cs="Calibri"/>
                <w:color w:val="000000"/>
                <w:sz w:val="20"/>
                <w:szCs w:val="20"/>
              </w:rPr>
            </w:pPr>
            <w:r>
              <w:rPr>
                <w:rFonts w:hint="eastAsia" w:ascii="仿宋" w:hAnsi="仿宋" w:eastAsia="仿宋" w:cs="Calibri"/>
                <w:color w:val="000000"/>
                <w:sz w:val="20"/>
                <w:szCs w:val="20"/>
              </w:rPr>
              <w:t>箱体容积</w:t>
            </w:r>
            <w:r>
              <w:rPr>
                <w:rFonts w:hint="eastAsia" w:ascii="仿宋" w:hAnsi="仿宋" w:eastAsia="仿宋"/>
                <w:color w:val="000000"/>
                <w:sz w:val="20"/>
                <w:szCs w:val="20"/>
              </w:rPr>
              <w:t>(m</w:t>
            </w:r>
            <w:r>
              <w:rPr>
                <w:rFonts w:hint="eastAsia" w:ascii="仿宋" w:hAnsi="仿宋" w:eastAsia="仿宋"/>
                <w:color w:val="000000"/>
                <w:sz w:val="20"/>
                <w:szCs w:val="20"/>
                <w:vertAlign w:val="superscript"/>
              </w:rPr>
              <w:t>3</w:t>
            </w:r>
            <w:r>
              <w:rPr>
                <w:rFonts w:hint="eastAsia" w:ascii="仿宋" w:hAnsi="仿宋" w:eastAsia="仿宋"/>
                <w:color w:val="000000"/>
                <w:sz w:val="20"/>
                <w:szCs w:val="20"/>
              </w:rPr>
              <w:t>)</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s="Calibri"/>
                <w:color w:val="000000"/>
                <w:sz w:val="20"/>
                <w:szCs w:val="20"/>
              </w:rPr>
              <w:t>满载续航里程（km）</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234-380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s="宋体"/>
                <w:color w:val="000000"/>
                <w:sz w:val="20"/>
                <w:szCs w:val="20"/>
              </w:rPr>
              <w:t>电池容量（kwh）</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89-163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s="宋体"/>
                <w:color w:val="000000"/>
                <w:sz w:val="20"/>
                <w:szCs w:val="20"/>
              </w:rPr>
            </w:pPr>
            <w:r>
              <w:rPr>
                <w:rFonts w:hint="eastAsia" w:ascii="仿宋" w:hAnsi="仿宋" w:eastAsia="仿宋" w:cs="宋体"/>
                <w:color w:val="000000"/>
                <w:sz w:val="20"/>
                <w:szCs w:val="20"/>
              </w:rPr>
              <w:t>电池类型</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s="宋体"/>
                <w:color w:val="000000"/>
                <w:sz w:val="20"/>
                <w:szCs w:val="20"/>
              </w:rPr>
            </w:pPr>
            <w:r>
              <w:rPr>
                <w:rFonts w:hint="eastAsia" w:ascii="仿宋" w:hAnsi="仿宋" w:eastAsia="仿宋" w:cs="宋体"/>
                <w:color w:val="000000"/>
                <w:sz w:val="20"/>
                <w:szCs w:val="20"/>
              </w:rPr>
              <w:t>充电时间（h）</w:t>
            </w:r>
          </w:p>
        </w:tc>
        <w:tc>
          <w:tcPr>
            <w:tcW w:w="3809" w:type="dxa"/>
            <w:vAlign w:val="center"/>
          </w:tcPr>
          <w:p>
            <w:pPr>
              <w:adjustRightInd w:val="0"/>
              <w:snapToGrid w:val="0"/>
              <w:spacing w:line="300" w:lineRule="exact"/>
              <w:jc w:val="center"/>
              <w:rPr>
                <w:rFonts w:ascii="仿宋" w:hAnsi="仿宋" w:eastAsia="仿宋" w:cs="宋体"/>
                <w:color w:val="000000"/>
                <w:sz w:val="20"/>
                <w:szCs w:val="20"/>
              </w:rPr>
            </w:pPr>
            <w:r>
              <w:rPr>
                <w:rFonts w:hint="eastAsia" w:ascii="仿宋" w:hAnsi="仿宋" w:eastAsia="仿宋"/>
                <w:color w:val="000000"/>
                <w:sz w:val="20"/>
                <w:szCs w:val="20"/>
              </w:rPr>
              <w:t>具备标准双充要求，且快充</w:t>
            </w:r>
            <w:r>
              <w:rPr>
                <w:rFonts w:hint="eastAsia" w:ascii="仿宋" w:hAnsi="仿宋" w:eastAsia="仿宋" w:cs="东文宋体"/>
                <w:color w:val="000000"/>
                <w:sz w:val="20"/>
                <w:szCs w:val="20"/>
              </w:rPr>
              <w:t>≤</w:t>
            </w:r>
            <w:r>
              <w:rPr>
                <w:rFonts w:hint="eastAsia" w:ascii="仿宋" w:hAnsi="仿宋" w:eastAsia="仿宋"/>
                <w:color w:val="000000"/>
                <w:sz w:val="20"/>
                <w:szCs w:val="20"/>
              </w:rPr>
              <w:t>3，慢充</w:t>
            </w:r>
            <w:r>
              <w:rPr>
                <w:rFonts w:hint="eastAsia" w:ascii="仿宋" w:hAnsi="仿宋" w:eastAsia="仿宋" w:cs="东文宋体"/>
                <w:color w:val="000000"/>
                <w:sz w:val="20"/>
                <w:szCs w:val="20"/>
              </w:rPr>
              <w:t>≤</w:t>
            </w:r>
            <w:r>
              <w:rPr>
                <w:rFonts w:hint="eastAsia" w:ascii="仿宋" w:hAnsi="仿宋" w:eastAsia="仿宋"/>
                <w:color w:val="000000"/>
                <w:sz w:val="20"/>
                <w:szCs w:val="20"/>
              </w:rPr>
              <w:t>8</w:t>
            </w:r>
          </w:p>
        </w:tc>
      </w:tr>
    </w:tbl>
    <w:p>
      <w:pPr>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5.餐厨垃圾收运车</w:t>
      </w:r>
    </w:p>
    <w:tbl>
      <w:tblPr>
        <w:tblStyle w:val="36"/>
        <w:tblpPr w:leftFromText="181" w:rightFromText="181" w:vertAnchor="text" w:horzAnchor="page" w:tblpXSpec="center" w:tblpY="1"/>
        <w:tblOverlap w:val="never"/>
        <w:tblW w:w="9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3577"/>
        <w:gridCol w:w="3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Align w:val="center"/>
          </w:tcPr>
          <w:p>
            <w:pPr>
              <w:tabs>
                <w:tab w:val="left" w:pos="420"/>
              </w:tabs>
              <w:adjustRightInd w:val="0"/>
              <w:snapToGrid w:val="0"/>
              <w:spacing w:line="300" w:lineRule="exact"/>
              <w:jc w:val="center"/>
              <w:rPr>
                <w:rFonts w:ascii="仿宋" w:hAnsi="仿宋" w:eastAsia="仿宋"/>
                <w:b/>
                <w:bCs/>
                <w:color w:val="000000"/>
                <w:szCs w:val="21"/>
              </w:rPr>
            </w:pPr>
            <w:r>
              <w:rPr>
                <w:rFonts w:hint="eastAsia" w:ascii="仿宋" w:hAnsi="仿宋" w:eastAsia="仿宋"/>
                <w:b/>
                <w:bCs/>
                <w:color w:val="000000"/>
                <w:szCs w:val="21"/>
              </w:rPr>
              <w:t>车型（总质量）</w:t>
            </w:r>
          </w:p>
        </w:tc>
        <w:tc>
          <w:tcPr>
            <w:tcW w:w="3577" w:type="dxa"/>
            <w:vAlign w:val="center"/>
          </w:tcPr>
          <w:p>
            <w:pPr>
              <w:adjustRightInd w:val="0"/>
              <w:snapToGrid w:val="0"/>
              <w:spacing w:line="300" w:lineRule="exact"/>
              <w:jc w:val="center"/>
              <w:rPr>
                <w:rFonts w:ascii="仿宋" w:hAnsi="仿宋" w:eastAsia="仿宋"/>
                <w:b/>
                <w:bCs/>
                <w:color w:val="000000"/>
                <w:szCs w:val="21"/>
              </w:rPr>
            </w:pPr>
            <w:r>
              <w:rPr>
                <w:rFonts w:hint="eastAsia" w:ascii="仿宋" w:hAnsi="仿宋" w:eastAsia="仿宋"/>
                <w:b/>
                <w:bCs/>
                <w:color w:val="000000"/>
                <w:szCs w:val="21"/>
              </w:rPr>
              <w:t>基本技术参数</w:t>
            </w:r>
          </w:p>
        </w:tc>
        <w:tc>
          <w:tcPr>
            <w:tcW w:w="3998" w:type="dxa"/>
            <w:vAlign w:val="center"/>
          </w:tcPr>
          <w:p>
            <w:pPr>
              <w:adjustRightInd w:val="0"/>
              <w:snapToGrid w:val="0"/>
              <w:spacing w:line="300" w:lineRule="exact"/>
              <w:jc w:val="center"/>
              <w:rPr>
                <w:rFonts w:ascii="仿宋" w:hAnsi="仿宋" w:eastAsia="仿宋"/>
                <w:b/>
                <w:bCs/>
                <w:color w:val="000000"/>
                <w:szCs w:val="21"/>
              </w:rPr>
            </w:pPr>
            <w:r>
              <w:rPr>
                <w:rFonts w:hint="eastAsia" w:ascii="仿宋" w:hAnsi="仿宋" w:eastAsia="仿宋"/>
                <w:b/>
                <w:bCs/>
                <w:color w:val="000000"/>
                <w:szCs w:val="21"/>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restart"/>
            <w:vAlign w:val="center"/>
          </w:tcPr>
          <w:p>
            <w:pPr>
              <w:tabs>
                <w:tab w:val="left" w:pos="420"/>
              </w:tabs>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8吨</w:t>
            </w:r>
          </w:p>
        </w:tc>
        <w:tc>
          <w:tcPr>
            <w:tcW w:w="3577" w:type="dxa"/>
            <w:vAlign w:val="center"/>
          </w:tcPr>
          <w:p>
            <w:pPr>
              <w:adjustRightInd w:val="0"/>
              <w:snapToGrid w:val="0"/>
              <w:spacing w:line="300" w:lineRule="exact"/>
              <w:jc w:val="center"/>
              <w:rPr>
                <w:rFonts w:ascii="仿宋" w:hAnsi="仿宋" w:eastAsia="仿宋" w:cs="Calibri"/>
                <w:color w:val="000000"/>
                <w:szCs w:val="21"/>
              </w:rPr>
            </w:pPr>
            <w:r>
              <w:rPr>
                <w:rFonts w:hint="eastAsia" w:ascii="仿宋" w:hAnsi="仿宋" w:eastAsia="仿宋" w:cs="Calibri"/>
                <w:color w:val="000000"/>
                <w:szCs w:val="21"/>
              </w:rPr>
              <w:t>垃圾箱容积</w:t>
            </w:r>
            <w:r>
              <w:rPr>
                <w:rFonts w:hint="eastAsia" w:ascii="仿宋" w:hAnsi="仿宋" w:eastAsia="仿宋"/>
                <w:color w:val="000000"/>
                <w:szCs w:val="21"/>
              </w:rPr>
              <w:t>(m</w:t>
            </w:r>
            <w:r>
              <w:rPr>
                <w:rFonts w:hint="eastAsia" w:ascii="仿宋" w:hAnsi="仿宋" w:eastAsia="仿宋"/>
                <w:color w:val="000000"/>
                <w:szCs w:val="21"/>
                <w:vertAlign w:val="superscript"/>
              </w:rPr>
              <w:t>3</w:t>
            </w:r>
            <w:r>
              <w:rPr>
                <w:rFonts w:hint="eastAsia" w:ascii="仿宋" w:hAnsi="仿宋" w:eastAsia="仿宋"/>
                <w:color w:val="000000"/>
                <w:szCs w:val="21"/>
              </w:rPr>
              <w:t>)</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4.5-7.5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olor w:val="000000"/>
                <w:szCs w:val="21"/>
              </w:rPr>
              <w:t>清水箱容积(m</w:t>
            </w:r>
            <w:r>
              <w:rPr>
                <w:rFonts w:hint="eastAsia" w:ascii="仿宋" w:hAnsi="仿宋" w:eastAsia="仿宋"/>
                <w:color w:val="000000"/>
                <w:szCs w:val="21"/>
                <w:vertAlign w:val="superscript"/>
              </w:rPr>
              <w:t>3</w:t>
            </w:r>
            <w:r>
              <w:rPr>
                <w:rFonts w:hint="eastAsia" w:ascii="仿宋" w:hAnsi="仿宋" w:eastAsia="仿宋"/>
                <w:color w:val="000000"/>
                <w:szCs w:val="21"/>
              </w:rPr>
              <w:t>)</w:t>
            </w:r>
          </w:p>
        </w:tc>
        <w:tc>
          <w:tcPr>
            <w:tcW w:w="3998"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s="宋体"/>
                <w:color w:val="000000"/>
                <w:szCs w:val="21"/>
              </w:rPr>
              <w:t>0.14-0.5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s="Calibri"/>
                <w:color w:val="000000"/>
                <w:szCs w:val="21"/>
              </w:rPr>
              <w:t>满载续航里程（km）</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190-490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s="宋体"/>
                <w:color w:val="000000"/>
                <w:szCs w:val="21"/>
              </w:rPr>
              <w:t>电池容量（kwh）</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106-163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s="宋体"/>
                <w:color w:val="000000"/>
                <w:szCs w:val="21"/>
              </w:rPr>
              <w:t>电池类型</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s="宋体"/>
                <w:color w:val="000000"/>
                <w:szCs w:val="21"/>
              </w:rPr>
              <w:t>充电时间（h）</w:t>
            </w:r>
          </w:p>
        </w:tc>
        <w:tc>
          <w:tcPr>
            <w:tcW w:w="3998"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olor w:val="000000"/>
                <w:szCs w:val="21"/>
              </w:rPr>
              <w:t>具备标准双充要求，且快充</w:t>
            </w:r>
            <w:r>
              <w:rPr>
                <w:rFonts w:hint="eastAsia" w:ascii="仿宋" w:hAnsi="仿宋" w:eastAsia="仿宋" w:cs="东文宋体"/>
                <w:color w:val="000000"/>
                <w:szCs w:val="21"/>
              </w:rPr>
              <w:t>≤</w:t>
            </w:r>
            <w:r>
              <w:rPr>
                <w:rFonts w:hint="eastAsia" w:ascii="仿宋" w:hAnsi="仿宋" w:eastAsia="仿宋"/>
                <w:color w:val="000000"/>
                <w:szCs w:val="21"/>
              </w:rPr>
              <w:t>2，慢充</w:t>
            </w:r>
            <w:r>
              <w:rPr>
                <w:rFonts w:hint="eastAsia" w:ascii="仿宋" w:hAnsi="仿宋" w:eastAsia="仿宋" w:cs="东文宋体"/>
                <w:color w:val="000000"/>
                <w:szCs w:val="21"/>
              </w:rPr>
              <w:t>≤</w:t>
            </w:r>
            <w:r>
              <w:rPr>
                <w:rFonts w:hint="eastAsia" w:ascii="仿宋" w:hAnsi="仿宋" w:eastAsia="仿宋"/>
                <w:color w:val="00000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restart"/>
            <w:vAlign w:val="center"/>
          </w:tcPr>
          <w:p>
            <w:pPr>
              <w:tabs>
                <w:tab w:val="left" w:pos="420"/>
              </w:tabs>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18吨</w:t>
            </w:r>
          </w:p>
        </w:tc>
        <w:tc>
          <w:tcPr>
            <w:tcW w:w="3577" w:type="dxa"/>
            <w:vAlign w:val="center"/>
          </w:tcPr>
          <w:p>
            <w:pPr>
              <w:adjustRightInd w:val="0"/>
              <w:snapToGrid w:val="0"/>
              <w:spacing w:line="300" w:lineRule="exact"/>
              <w:jc w:val="center"/>
              <w:rPr>
                <w:rFonts w:ascii="仿宋" w:hAnsi="仿宋" w:eastAsia="仿宋" w:cs="Calibri"/>
                <w:color w:val="000000"/>
                <w:szCs w:val="21"/>
              </w:rPr>
            </w:pPr>
            <w:r>
              <w:rPr>
                <w:rFonts w:hint="eastAsia" w:ascii="仿宋" w:hAnsi="仿宋" w:eastAsia="仿宋" w:cs="Calibri"/>
                <w:color w:val="000000"/>
                <w:szCs w:val="21"/>
              </w:rPr>
              <w:t>垃圾箱容积</w:t>
            </w:r>
            <w:r>
              <w:rPr>
                <w:rFonts w:hint="eastAsia" w:ascii="仿宋" w:hAnsi="仿宋" w:eastAsia="仿宋"/>
                <w:color w:val="000000"/>
                <w:szCs w:val="21"/>
              </w:rPr>
              <w:t>(m</w:t>
            </w:r>
            <w:r>
              <w:rPr>
                <w:rFonts w:hint="eastAsia" w:ascii="仿宋" w:hAnsi="仿宋" w:eastAsia="仿宋"/>
                <w:color w:val="000000"/>
                <w:szCs w:val="21"/>
                <w:vertAlign w:val="superscript"/>
              </w:rPr>
              <w:t>3</w:t>
            </w:r>
            <w:r>
              <w:rPr>
                <w:rFonts w:hint="eastAsia" w:ascii="仿宋" w:hAnsi="仿宋" w:eastAsia="仿宋"/>
                <w:color w:val="000000"/>
                <w:szCs w:val="21"/>
              </w:rPr>
              <w:t>)</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清水箱容积(m</w:t>
            </w:r>
            <w:r>
              <w:rPr>
                <w:rFonts w:hint="eastAsia" w:ascii="仿宋" w:hAnsi="仿宋" w:eastAsia="仿宋"/>
                <w:color w:val="000000"/>
                <w:szCs w:val="21"/>
                <w:vertAlign w:val="superscript"/>
              </w:rPr>
              <w:t>3</w:t>
            </w:r>
            <w:r>
              <w:rPr>
                <w:rFonts w:hint="eastAsia" w:ascii="仿宋" w:hAnsi="仿宋" w:eastAsia="仿宋"/>
                <w:color w:val="000000"/>
                <w:szCs w:val="21"/>
              </w:rPr>
              <w:t>)</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0.22-0.5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s="Calibri"/>
                <w:color w:val="000000"/>
                <w:szCs w:val="21"/>
              </w:rPr>
              <w:t>满载续航里程（km）</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200-450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s="宋体"/>
                <w:color w:val="000000"/>
                <w:szCs w:val="21"/>
              </w:rPr>
              <w:t>电池容量（kwh）</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194-282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s="宋体"/>
                <w:color w:val="000000"/>
                <w:szCs w:val="21"/>
              </w:rPr>
              <w:t>电池类型</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s="宋体"/>
                <w:color w:val="000000"/>
                <w:szCs w:val="21"/>
              </w:rPr>
              <w:t>充电时间（h）</w:t>
            </w:r>
          </w:p>
        </w:tc>
        <w:tc>
          <w:tcPr>
            <w:tcW w:w="3998"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olor w:val="000000"/>
                <w:szCs w:val="21"/>
              </w:rPr>
              <w:t>具备标准双充要求，且快充</w:t>
            </w:r>
            <w:r>
              <w:rPr>
                <w:rFonts w:hint="eastAsia" w:ascii="仿宋" w:hAnsi="仿宋" w:eastAsia="仿宋" w:cs="东文宋体"/>
                <w:color w:val="000000"/>
                <w:szCs w:val="21"/>
              </w:rPr>
              <w:t>≤</w:t>
            </w:r>
            <w:r>
              <w:rPr>
                <w:rFonts w:hint="eastAsia" w:ascii="仿宋" w:hAnsi="仿宋" w:eastAsia="仿宋"/>
                <w:color w:val="000000"/>
                <w:szCs w:val="21"/>
              </w:rPr>
              <w:t>3，慢充</w:t>
            </w:r>
            <w:r>
              <w:rPr>
                <w:rFonts w:hint="eastAsia" w:ascii="仿宋" w:hAnsi="仿宋" w:eastAsia="仿宋" w:cs="东文宋体"/>
                <w:color w:val="000000"/>
                <w:szCs w:val="21"/>
              </w:rPr>
              <w:t>≤</w:t>
            </w:r>
            <w:r>
              <w:rPr>
                <w:rFonts w:hint="eastAsia" w:ascii="仿宋" w:hAnsi="仿宋" w:eastAsia="仿宋"/>
                <w:color w:val="000000"/>
                <w:szCs w:val="21"/>
              </w:rPr>
              <w:t>8</w:t>
            </w:r>
          </w:p>
        </w:tc>
      </w:tr>
    </w:tbl>
    <w:p>
      <w:pPr>
        <w:ind w:firstLine="643" w:firstLineChars="200"/>
        <w:rPr>
          <w:rFonts w:ascii="仿宋" w:hAnsi="仿宋" w:eastAsia="仿宋"/>
          <w:b/>
          <w:bCs/>
          <w:color w:val="000000"/>
          <w:sz w:val="32"/>
          <w:szCs w:val="32"/>
        </w:rPr>
      </w:pPr>
      <w:r>
        <w:rPr>
          <w:rFonts w:hint="eastAsia" w:ascii="仿宋" w:hAnsi="仿宋" w:eastAsia="仿宋"/>
          <w:b/>
          <w:bCs/>
          <w:color w:val="000000"/>
          <w:sz w:val="32"/>
          <w:szCs w:val="32"/>
        </w:rPr>
        <w:t>6.洒水车</w:t>
      </w:r>
    </w:p>
    <w:tbl>
      <w:tblPr>
        <w:tblStyle w:val="36"/>
        <w:tblW w:w="96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4099"/>
        <w:gridCol w:w="3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Align w:val="center"/>
          </w:tcPr>
          <w:p>
            <w:pPr>
              <w:tabs>
                <w:tab w:val="left" w:pos="420"/>
              </w:tabs>
              <w:adjustRightInd w:val="0"/>
              <w:snapToGrid w:val="0"/>
              <w:spacing w:line="280" w:lineRule="exact"/>
              <w:jc w:val="center"/>
              <w:rPr>
                <w:rFonts w:ascii="仿宋" w:hAnsi="仿宋" w:eastAsia="仿宋"/>
                <w:b/>
                <w:bCs/>
                <w:color w:val="000000"/>
                <w:sz w:val="18"/>
                <w:szCs w:val="18"/>
              </w:rPr>
            </w:pPr>
            <w:r>
              <w:rPr>
                <w:rFonts w:hint="eastAsia" w:ascii="仿宋" w:hAnsi="仿宋" w:eastAsia="仿宋"/>
                <w:b/>
                <w:bCs/>
                <w:color w:val="000000"/>
                <w:sz w:val="18"/>
                <w:szCs w:val="18"/>
              </w:rPr>
              <w:t>车型（总质量）</w:t>
            </w:r>
          </w:p>
        </w:tc>
        <w:tc>
          <w:tcPr>
            <w:tcW w:w="4099" w:type="dxa"/>
            <w:vAlign w:val="center"/>
          </w:tcPr>
          <w:p>
            <w:pPr>
              <w:adjustRightInd w:val="0"/>
              <w:snapToGrid w:val="0"/>
              <w:spacing w:line="280" w:lineRule="exact"/>
              <w:jc w:val="center"/>
              <w:rPr>
                <w:rFonts w:ascii="仿宋" w:hAnsi="仿宋" w:eastAsia="仿宋"/>
                <w:b/>
                <w:bCs/>
                <w:color w:val="000000"/>
                <w:sz w:val="18"/>
                <w:szCs w:val="18"/>
              </w:rPr>
            </w:pPr>
            <w:r>
              <w:rPr>
                <w:rFonts w:hint="eastAsia" w:ascii="仿宋" w:hAnsi="仿宋" w:eastAsia="仿宋"/>
                <w:b/>
                <w:bCs/>
                <w:color w:val="000000"/>
                <w:sz w:val="18"/>
                <w:szCs w:val="18"/>
              </w:rPr>
              <w:t>基本技术参数</w:t>
            </w:r>
          </w:p>
        </w:tc>
        <w:tc>
          <w:tcPr>
            <w:tcW w:w="3590" w:type="dxa"/>
            <w:vAlign w:val="center"/>
          </w:tcPr>
          <w:p>
            <w:pPr>
              <w:adjustRightInd w:val="0"/>
              <w:snapToGrid w:val="0"/>
              <w:spacing w:line="280" w:lineRule="exact"/>
              <w:jc w:val="center"/>
              <w:rPr>
                <w:rFonts w:ascii="仿宋" w:hAnsi="仿宋" w:eastAsia="仿宋"/>
                <w:b/>
                <w:bCs/>
                <w:color w:val="000000"/>
                <w:sz w:val="18"/>
                <w:szCs w:val="18"/>
              </w:rPr>
            </w:pPr>
            <w:r>
              <w:rPr>
                <w:rFonts w:hint="eastAsia" w:ascii="仿宋" w:hAnsi="仿宋" w:eastAsia="仿宋"/>
                <w:b/>
                <w:bCs/>
                <w:color w:val="000000"/>
                <w:sz w:val="18"/>
                <w:szCs w:val="18"/>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8吨</w:t>
            </w: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罐体容积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Calibri"/>
                <w:color w:val="000000"/>
                <w:sz w:val="18"/>
                <w:szCs w:val="18"/>
              </w:rPr>
              <w:t>洒水宽度（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东文宋体"/>
                <w:color w:val="00000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喷枪射程</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180-350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81-181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18吨</w:t>
            </w: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罐体容积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8.8-11.5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洒水宽度（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olor w:val="000000"/>
                <w:sz w:val="18"/>
                <w:szCs w:val="18"/>
              </w:rPr>
              <w:t>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东文宋体"/>
                <w:color w:val="00000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olor w:val="000000"/>
                <w:sz w:val="18"/>
                <w:szCs w:val="18"/>
              </w:rPr>
              <w:t>喷枪射程</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220-450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140-282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25吨</w:t>
            </w: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罐体容积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12.7-14.4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洒水宽度（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olor w:val="000000"/>
                <w:sz w:val="18"/>
                <w:szCs w:val="18"/>
              </w:rPr>
              <w:t>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东文宋体"/>
                <w:color w:val="00000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olor w:val="000000"/>
                <w:sz w:val="18"/>
                <w:szCs w:val="18"/>
              </w:rPr>
              <w:t>喷枪射程</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190-260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242-282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bl>
    <w:p>
      <w:pPr>
        <w:ind w:firstLine="643" w:firstLineChars="200"/>
        <w:rPr>
          <w:rFonts w:ascii="仿宋" w:hAnsi="仿宋" w:eastAsia="仿宋"/>
          <w:b/>
          <w:bCs/>
          <w:color w:val="000000"/>
          <w:sz w:val="32"/>
          <w:szCs w:val="32"/>
        </w:rPr>
      </w:pPr>
      <w:r>
        <w:rPr>
          <w:rFonts w:hint="eastAsia" w:ascii="仿宋" w:hAnsi="仿宋" w:eastAsia="仿宋"/>
          <w:b/>
          <w:bCs/>
          <w:color w:val="000000"/>
          <w:sz w:val="32"/>
          <w:szCs w:val="32"/>
        </w:rPr>
        <w:t>7.小型人行道清洗车</w:t>
      </w:r>
    </w:p>
    <w:tbl>
      <w:tblPr>
        <w:tblStyle w:val="36"/>
        <w:tblW w:w="96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4185"/>
        <w:gridCol w:w="3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Align w:val="center"/>
          </w:tcPr>
          <w:p>
            <w:pPr>
              <w:tabs>
                <w:tab w:val="left" w:pos="420"/>
              </w:tabs>
              <w:adjustRightInd w:val="0"/>
              <w:snapToGrid w:val="0"/>
              <w:jc w:val="center"/>
              <w:rPr>
                <w:rFonts w:ascii="仿宋" w:hAnsi="仿宋" w:eastAsia="仿宋"/>
                <w:b/>
                <w:bCs/>
                <w:color w:val="000000"/>
                <w:sz w:val="18"/>
                <w:szCs w:val="18"/>
              </w:rPr>
            </w:pPr>
            <w:r>
              <w:rPr>
                <w:rFonts w:hint="eastAsia" w:ascii="仿宋" w:hAnsi="仿宋" w:eastAsia="仿宋"/>
                <w:b/>
                <w:bCs/>
                <w:color w:val="000000"/>
                <w:sz w:val="18"/>
                <w:szCs w:val="18"/>
              </w:rPr>
              <w:t>车型（总质量）</w:t>
            </w:r>
          </w:p>
        </w:tc>
        <w:tc>
          <w:tcPr>
            <w:tcW w:w="4185" w:type="dxa"/>
            <w:vAlign w:val="center"/>
          </w:tcPr>
          <w:p>
            <w:pPr>
              <w:adjustRightInd w:val="0"/>
              <w:snapToGrid w:val="0"/>
              <w:jc w:val="center"/>
              <w:rPr>
                <w:rFonts w:ascii="仿宋" w:hAnsi="仿宋" w:eastAsia="仿宋"/>
                <w:b/>
                <w:bCs/>
                <w:color w:val="000000"/>
                <w:sz w:val="18"/>
                <w:szCs w:val="18"/>
              </w:rPr>
            </w:pPr>
            <w:r>
              <w:rPr>
                <w:rFonts w:hint="eastAsia" w:ascii="仿宋" w:hAnsi="仿宋" w:eastAsia="仿宋"/>
                <w:b/>
                <w:bCs/>
                <w:color w:val="000000"/>
                <w:sz w:val="18"/>
                <w:szCs w:val="18"/>
              </w:rPr>
              <w:t>基本技术参数</w:t>
            </w:r>
          </w:p>
        </w:tc>
        <w:tc>
          <w:tcPr>
            <w:tcW w:w="3666" w:type="dxa"/>
            <w:vAlign w:val="center"/>
          </w:tcPr>
          <w:p>
            <w:pPr>
              <w:adjustRightInd w:val="0"/>
              <w:snapToGrid w:val="0"/>
              <w:jc w:val="center"/>
              <w:rPr>
                <w:rFonts w:ascii="仿宋" w:hAnsi="仿宋" w:eastAsia="仿宋"/>
                <w:b/>
                <w:bCs/>
                <w:color w:val="000000"/>
                <w:sz w:val="18"/>
                <w:szCs w:val="18"/>
              </w:rPr>
            </w:pPr>
            <w:r>
              <w:rPr>
                <w:rFonts w:hint="eastAsia" w:ascii="仿宋" w:hAnsi="仿宋" w:eastAsia="仿宋"/>
                <w:b/>
                <w:bCs/>
                <w:color w:val="000000"/>
                <w:sz w:val="18"/>
                <w:szCs w:val="18"/>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840" w:type="dxa"/>
            <w:vMerge w:val="restart"/>
            <w:vAlign w:val="center"/>
          </w:tcPr>
          <w:p>
            <w:pPr>
              <w:tabs>
                <w:tab w:val="left" w:pos="420"/>
              </w:tabs>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3吨</w:t>
            </w:r>
          </w:p>
        </w:tc>
        <w:tc>
          <w:tcPr>
            <w:tcW w:w="4185" w:type="dxa"/>
            <w:vAlign w:val="center"/>
          </w:tcPr>
          <w:p>
            <w:pPr>
              <w:adjustRightInd w:val="0"/>
              <w:snapToGrid w:val="0"/>
              <w:jc w:val="center"/>
              <w:rPr>
                <w:rFonts w:ascii="仿宋" w:hAnsi="仿宋" w:eastAsia="仿宋" w:cs="Calibri"/>
                <w:color w:val="000000"/>
                <w:sz w:val="18"/>
                <w:szCs w:val="18"/>
              </w:rPr>
            </w:pPr>
            <w:r>
              <w:rPr>
                <w:rFonts w:hint="eastAsia" w:ascii="仿宋" w:hAnsi="仿宋" w:eastAsia="仿宋" w:cs="Calibri"/>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清洗宽度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喷水压力（Mpa）</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东文宋体"/>
                <w:color w:val="000000"/>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215-265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41-62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666"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restart"/>
            <w:vAlign w:val="center"/>
          </w:tcPr>
          <w:p>
            <w:pPr>
              <w:tabs>
                <w:tab w:val="left" w:pos="420"/>
              </w:tabs>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4吨</w:t>
            </w:r>
          </w:p>
        </w:tc>
        <w:tc>
          <w:tcPr>
            <w:tcW w:w="4185" w:type="dxa"/>
            <w:vAlign w:val="center"/>
          </w:tcPr>
          <w:p>
            <w:pPr>
              <w:adjustRightInd w:val="0"/>
              <w:snapToGrid w:val="0"/>
              <w:jc w:val="center"/>
              <w:rPr>
                <w:rFonts w:ascii="仿宋" w:hAnsi="仿宋" w:eastAsia="仿宋" w:cs="Calibri"/>
                <w:color w:val="000000"/>
                <w:sz w:val="18"/>
                <w:szCs w:val="18"/>
              </w:rPr>
            </w:pPr>
            <w:r>
              <w:rPr>
                <w:rFonts w:hint="eastAsia" w:ascii="仿宋" w:hAnsi="仿宋" w:eastAsia="仿宋" w:cs="Calibri"/>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清洗宽度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喷水压力（Mpa）</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220-290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55-67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666"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bl>
    <w:p>
      <w:pPr>
        <w:adjustRightInd w:val="0"/>
        <w:snapToGrid w:val="0"/>
        <w:ind w:left="660" w:hanging="660" w:hangingChars="300"/>
        <w:rPr>
          <w:rFonts w:ascii="仿宋_GB2312" w:hAnsi="仿宋_GB2312" w:eastAsia="仿宋_GB2312" w:cs="仿宋_GB2312"/>
          <w:color w:val="000000"/>
          <w:sz w:val="22"/>
          <w:szCs w:val="28"/>
        </w:rPr>
      </w:pPr>
      <w:r>
        <w:rPr>
          <w:rFonts w:hint="eastAsia" w:ascii="仿宋_GB2312" w:hAnsi="仿宋_GB2312" w:eastAsia="仿宋_GB2312" w:cs="仿宋_GB2312"/>
          <w:color w:val="000000"/>
          <w:sz w:val="22"/>
          <w:szCs w:val="28"/>
        </w:rPr>
        <w:t>备注：各区应根据实际需求和采购计划依法依规采购，采购车辆不限于以上供货商和以上所列车型。</w:t>
      </w:r>
    </w:p>
    <w:p>
      <w:pPr>
        <w:pStyle w:val="8"/>
        <w:rPr>
          <w:rFonts w:ascii="仿宋_GB2312" w:hAnsi="仿宋_GB2312" w:eastAsia="仿宋_GB2312" w:cs="仿宋_GB2312"/>
          <w:color w:val="000000"/>
          <w:sz w:val="22"/>
          <w:szCs w:val="28"/>
        </w:rPr>
      </w:pPr>
    </w:p>
    <w:p>
      <w:pPr>
        <w:rPr>
          <w:rFonts w:ascii="仿宋_GB2312" w:hAnsi="仿宋_GB2312" w:eastAsia="仿宋_GB2312" w:cs="仿宋_GB2312"/>
          <w:color w:val="000000"/>
          <w:sz w:val="22"/>
          <w:szCs w:val="28"/>
        </w:rPr>
      </w:pPr>
    </w:p>
    <w:p>
      <w:pPr>
        <w:pStyle w:val="8"/>
        <w:rPr>
          <w:rFonts w:ascii="仿宋_GB2312" w:hAnsi="仿宋_GB2312" w:eastAsia="仿宋_GB2312" w:cs="仿宋_GB2312"/>
          <w:color w:val="000000"/>
          <w:sz w:val="22"/>
          <w:szCs w:val="28"/>
        </w:rPr>
      </w:pPr>
    </w:p>
    <w:p>
      <w:pPr>
        <w:rPr>
          <w:rFonts w:ascii="仿宋_GB2312" w:hAnsi="仿宋_GB2312" w:eastAsia="仿宋_GB2312" w:cs="仿宋_GB2312"/>
          <w:color w:val="000000"/>
          <w:sz w:val="22"/>
          <w:szCs w:val="28"/>
        </w:rPr>
      </w:pPr>
    </w:p>
    <w:p>
      <w:pPr>
        <w:pStyle w:val="8"/>
        <w:rPr>
          <w:rFonts w:ascii="仿宋_GB2312" w:hAnsi="仿宋_GB2312" w:eastAsia="仿宋_GB2312" w:cs="仿宋_GB2312"/>
          <w:color w:val="000000"/>
          <w:sz w:val="22"/>
          <w:szCs w:val="28"/>
        </w:rPr>
      </w:pPr>
    </w:p>
    <w:p>
      <w:pPr>
        <w:rPr>
          <w:rFonts w:ascii="仿宋_GB2312" w:hAnsi="仿宋_GB2312" w:eastAsia="仿宋_GB2312" w:cs="仿宋_GB2312"/>
          <w:color w:val="000000"/>
          <w:sz w:val="22"/>
          <w:szCs w:val="28"/>
        </w:rPr>
      </w:pPr>
    </w:p>
    <w:p>
      <w:pPr>
        <w:pStyle w:val="8"/>
        <w:rPr>
          <w:rFonts w:ascii="仿宋_GB2312" w:hAnsi="仿宋_GB2312" w:eastAsia="仿宋_GB2312" w:cs="仿宋_GB2312"/>
          <w:color w:val="000000"/>
          <w:sz w:val="22"/>
          <w:szCs w:val="28"/>
        </w:rPr>
      </w:pPr>
    </w:p>
    <w:p>
      <w:pPr>
        <w:spacing w:line="560" w:lineRule="exact"/>
        <w:jc w:val="center"/>
        <w:rPr>
          <w:rFonts w:ascii="仿宋_GB2312" w:hAnsi="仿宋_GB2312" w:eastAsia="仿宋_GB2312" w:cs="仿宋_GB2312"/>
          <w:snapToGrid w:val="0"/>
          <w:color w:val="000000"/>
          <w:spacing w:val="11"/>
          <w:sz w:val="32"/>
          <w:szCs w:val="32"/>
        </w:rPr>
        <w:sectPr>
          <w:footerReference r:id="rId63" w:type="default"/>
          <w:pgSz w:w="11906" w:h="16838"/>
          <w:pgMar w:top="2098" w:right="1474" w:bottom="1984" w:left="1587" w:header="851" w:footer="1212" w:gutter="0"/>
          <w:pgNumType w:fmt="decimal"/>
          <w:cols w:space="720" w:num="1"/>
          <w:docGrid w:type="lines" w:linePitch="312" w:charSpace="0"/>
        </w:sectPr>
      </w:pPr>
    </w:p>
    <w:p>
      <w:pPr>
        <w:pStyle w:val="3"/>
        <w:numPr>
          <w:ilvl w:val="0"/>
          <w:numId w:val="9"/>
        </w:numPr>
        <w:spacing w:line="257" w:lineRule="auto"/>
        <w:rPr>
          <w:rFonts w:ascii="黑体" w:hAnsi="黑体" w:eastAsia="黑体" w:cs="黑体"/>
        </w:rPr>
      </w:pPr>
      <w:bookmarkStart w:id="1840" w:name="_Toc19366"/>
      <w:r>
        <w:rPr>
          <w:rFonts w:hint="eastAsia" w:ascii="黑体" w:hAnsi="黑体" w:eastAsia="黑体" w:cs="黑体"/>
        </w:rPr>
        <w:t>武汉市建设工程施工合同（WF-2023-E3006）</w:t>
      </w:r>
      <w:bookmarkEnd w:id="1840"/>
    </w:p>
    <w:p>
      <w:pPr>
        <w:rPr>
          <w:rFonts w:ascii="仿宋" w:hAnsi="仿宋" w:eastAsia="仿宋" w:cs="仿宋"/>
          <w:sz w:val="28"/>
          <w:szCs w:val="36"/>
        </w:rPr>
      </w:pPr>
      <w:r>
        <w:drawing>
          <wp:anchor distT="0" distB="0" distL="114300" distR="114300" simplePos="0" relativeHeight="251735040" behindDoc="0" locked="0" layoutInCell="1" allowOverlap="0">
            <wp:simplePos x="0" y="0"/>
            <wp:positionH relativeFrom="page">
              <wp:posOffset>902335</wp:posOffset>
            </wp:positionH>
            <wp:positionV relativeFrom="page">
              <wp:posOffset>1732915</wp:posOffset>
            </wp:positionV>
            <wp:extent cx="5829935" cy="8245475"/>
            <wp:effectExtent l="0" t="0" r="18415" b="3175"/>
            <wp:wrapTopAndBottom/>
            <wp:docPr id="101455" name="Picture 101455"/>
            <wp:cNvGraphicFramePr/>
            <a:graphic xmlns:a="http://schemas.openxmlformats.org/drawingml/2006/main">
              <a:graphicData uri="http://schemas.openxmlformats.org/drawingml/2006/picture">
                <pic:pic xmlns:pic="http://schemas.openxmlformats.org/drawingml/2006/picture">
                  <pic:nvPicPr>
                    <pic:cNvPr id="101455" name="Picture 101455"/>
                    <pic:cNvPicPr/>
                  </pic:nvPicPr>
                  <pic:blipFill>
                    <a:blip r:embed="rId168"/>
                    <a:stretch>
                      <a:fillRect/>
                    </a:stretch>
                  </pic:blipFill>
                  <pic:spPr>
                    <a:xfrm>
                      <a:off x="0" y="0"/>
                      <a:ext cx="5829935" cy="8245475"/>
                    </a:xfrm>
                    <a:prstGeom prst="rect">
                      <a:avLst/>
                    </a:prstGeom>
                  </pic:spPr>
                </pic:pic>
              </a:graphicData>
            </a:graphic>
          </wp:anchor>
        </w:drawing>
      </w:r>
      <w:r>
        <w:rPr>
          <w:rFonts w:hint="eastAsia" w:ascii="仿宋" w:hAnsi="仿宋" w:eastAsia="仿宋" w:cs="仿宋"/>
          <w:sz w:val="28"/>
          <w:szCs w:val="36"/>
        </w:rPr>
        <w:br w:type="page"/>
      </w:r>
    </w:p>
    <w:p>
      <w:pPr>
        <w:jc w:val="center"/>
        <w:rPr>
          <w:rFonts w:ascii="仿宋" w:hAnsi="仿宋" w:eastAsia="仿宋" w:cs="仿宋"/>
          <w:szCs w:val="36"/>
        </w:rPr>
      </w:pPr>
      <w:r>
        <w:rPr>
          <w:rFonts w:hint="eastAsia" w:ascii="华文中宋" w:hAnsi="华文中宋" w:eastAsia="华文中宋" w:cs="华文中宋"/>
          <w:sz w:val="44"/>
          <w:szCs w:val="44"/>
        </w:rPr>
        <w:t>说 明</w:t>
      </w:r>
    </w:p>
    <w:p>
      <w:pPr>
        <w:widowControl/>
        <w:spacing w:after="5" w:line="367" w:lineRule="auto"/>
        <w:ind w:left="-15" w:firstLine="600"/>
        <w:jc w:val="left"/>
      </w:pPr>
      <w:r>
        <w:rPr>
          <w:rFonts w:hint="eastAsia" w:ascii="仿宋" w:hAnsi="仿宋" w:eastAsia="仿宋" w:cs="仿宋"/>
          <w:color w:val="000000"/>
          <w:sz w:val="30"/>
          <w:szCs w:val="22"/>
          <w:lang w:bidi="ar"/>
        </w:rPr>
        <w:t>为了指导建设工程施工合同当事人的签约行为，维护合同当事人的合法权益，依据《中华人民共和国民法典》、《中华人民共和国建筑法》、《中华人民共和国招标投标法》以及相关法律法规，结合住房城乡建设部、国家市场监督管理总局制定的《建设工程施工合同（示范文本）》（GF-2017-0201）和湖北省工商行政管理局、湖北省建设厅监制的《湖北省建设工程施工合同》（EF-2007-0203），特制定《武汉市建设工程施工合同（示范文本）》（以下简称《示范文本》）。为了便于合同当事人使用《示范文本》，现就有关问题说明如下：</w:t>
      </w:r>
    </w:p>
    <w:p>
      <w:pPr>
        <w:widowControl/>
        <w:spacing w:after="178" w:line="256" w:lineRule="auto"/>
        <w:ind w:left="597" w:hanging="10"/>
        <w:jc w:val="left"/>
      </w:pPr>
      <w:r>
        <w:rPr>
          <w:rFonts w:hint="eastAsia" w:ascii="黑体" w:hAnsi="宋体" w:eastAsia="黑体" w:cs="黑体"/>
          <w:color w:val="000000"/>
          <w:sz w:val="30"/>
          <w:szCs w:val="22"/>
          <w:lang w:bidi="ar"/>
        </w:rPr>
        <w:t>一、《示范文本》的组成</w:t>
      </w:r>
    </w:p>
    <w:p>
      <w:pPr>
        <w:widowControl/>
        <w:spacing w:after="5" w:line="367" w:lineRule="auto"/>
        <w:ind w:left="-15" w:firstLine="600"/>
        <w:jc w:val="left"/>
      </w:pPr>
      <w:r>
        <w:rPr>
          <w:rFonts w:hint="eastAsia" w:ascii="仿宋" w:hAnsi="仿宋" w:eastAsia="仿宋" w:cs="仿宋"/>
          <w:color w:val="000000"/>
          <w:sz w:val="30"/>
          <w:szCs w:val="22"/>
          <w:lang w:bidi="ar"/>
        </w:rPr>
        <w:t>《示范文本》由合同协议书、通用合同条款和专用合同条款三部分组成。</w:t>
      </w:r>
    </w:p>
    <w:p>
      <w:pPr>
        <w:widowControl/>
        <w:numPr>
          <w:ilvl w:val="0"/>
          <w:numId w:val="13"/>
        </w:numPr>
        <w:spacing w:after="171" w:line="264" w:lineRule="auto"/>
        <w:ind w:hanging="900"/>
        <w:jc w:val="left"/>
      </w:pPr>
      <w:r>
        <w:rPr>
          <w:rFonts w:hint="eastAsia" w:ascii="仿宋" w:hAnsi="仿宋" w:eastAsia="仿宋" w:cs="仿宋"/>
          <w:color w:val="000000"/>
          <w:sz w:val="30"/>
          <w:szCs w:val="22"/>
          <w:lang w:bidi="ar"/>
        </w:rPr>
        <w:t>合同协议书</w:t>
      </w:r>
    </w:p>
    <w:p>
      <w:pPr>
        <w:widowControl/>
        <w:spacing w:after="5" w:line="367" w:lineRule="auto"/>
        <w:ind w:left="-15" w:firstLine="600"/>
        <w:jc w:val="left"/>
      </w:pPr>
      <w:r>
        <w:rPr>
          <w:rFonts w:hint="eastAsia" w:ascii="仿宋" w:hAnsi="仿宋" w:eastAsia="仿宋" w:cs="仿宋"/>
          <w:color w:val="000000"/>
          <w:sz w:val="30"/>
          <w:szCs w:val="22"/>
          <w:lang w:bidi="ar"/>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widowControl/>
        <w:numPr>
          <w:ilvl w:val="0"/>
          <w:numId w:val="13"/>
        </w:numPr>
        <w:spacing w:after="171" w:line="264" w:lineRule="auto"/>
        <w:ind w:hanging="900"/>
        <w:jc w:val="left"/>
      </w:pPr>
      <w:r>
        <w:rPr>
          <w:rFonts w:hint="eastAsia" w:ascii="仿宋" w:hAnsi="仿宋" w:eastAsia="仿宋" w:cs="仿宋"/>
          <w:color w:val="000000"/>
          <w:sz w:val="30"/>
          <w:szCs w:val="22"/>
          <w:lang w:bidi="ar"/>
        </w:rPr>
        <w:t>通用合同条款</w:t>
      </w:r>
    </w:p>
    <w:p>
      <w:pPr>
        <w:widowControl/>
        <w:spacing w:after="358" w:line="367" w:lineRule="auto"/>
        <w:ind w:left="-15" w:firstLine="600"/>
        <w:jc w:val="left"/>
      </w:pPr>
      <w:r>
        <w:rPr>
          <w:rFonts w:hint="eastAsia" w:ascii="仿宋" w:hAnsi="仿宋" w:eastAsia="仿宋" w:cs="仿宋"/>
          <w:color w:val="000000"/>
          <w:sz w:val="30"/>
          <w:szCs w:val="22"/>
          <w:lang w:bidi="ar"/>
        </w:rPr>
        <w:t>通用合同条款是合同当事人根据《中华人民共和国民法典》、《中华人民共和国建筑法》等法律法规的规定，就工程建设的实施及相关事项，对合同当事人的权利义务作出的原则性约定。</w:t>
      </w:r>
    </w:p>
    <w:p>
      <w:pPr>
        <w:widowControl/>
        <w:spacing w:after="171" w:line="264" w:lineRule="auto"/>
        <w:ind w:left="595" w:hanging="10"/>
        <w:jc w:val="right"/>
      </w:pPr>
      <w:r>
        <w:rPr>
          <w:rFonts w:hint="eastAsia" w:ascii="仿宋" w:hAnsi="仿宋" w:eastAsia="仿宋" w:cs="仿宋"/>
          <w:color w:val="000000"/>
          <w:sz w:val="30"/>
          <w:szCs w:val="22"/>
          <w:lang w:bidi="ar"/>
        </w:rPr>
        <w:t>通用合同条款共计20条，具体条款分别为：一般约定、发包人、</w:t>
      </w:r>
    </w:p>
    <w:p>
      <w:pPr>
        <w:widowControl/>
        <w:spacing w:after="5" w:line="367" w:lineRule="auto"/>
        <w:ind w:left="-5" w:hanging="10"/>
        <w:jc w:val="left"/>
      </w:pPr>
      <w:r>
        <w:rPr>
          <w:rFonts w:hint="eastAsia" w:ascii="仿宋" w:hAnsi="仿宋" w:eastAsia="仿宋" w:cs="仿宋"/>
          <w:color w:val="000000"/>
          <w:sz w:val="30"/>
          <w:szCs w:val="22"/>
          <w:lang w:bidi="ar"/>
        </w:rPr>
        <w:t>承包人、监理人、工程质量、安全文明施工与环境保护、工期和进度、材料与设备、试验与检验、变更、价格调整、合同价格、计量与支付、验收和工程试车、工程结算、缺陷责任与保修、违约、不可抗力和情势变更、保险、索赔和争议解决。前述条款安排既考虑了现行法律法规对工程建设的有关要求，也考虑了建设工程施工管理的特殊需要。</w:t>
      </w:r>
    </w:p>
    <w:p>
      <w:pPr>
        <w:widowControl/>
        <w:spacing w:after="171" w:line="264" w:lineRule="auto"/>
        <w:ind w:left="610" w:hanging="10"/>
        <w:jc w:val="left"/>
      </w:pPr>
      <w:r>
        <w:rPr>
          <w:rFonts w:hint="eastAsia" w:ascii="仿宋" w:hAnsi="仿宋" w:eastAsia="仿宋" w:cs="仿宋"/>
          <w:color w:val="000000"/>
          <w:sz w:val="30"/>
          <w:szCs w:val="22"/>
          <w:lang w:bidi="ar"/>
        </w:rPr>
        <w:t>（三）专用合同条款</w:t>
      </w:r>
    </w:p>
    <w:p>
      <w:pPr>
        <w:widowControl/>
        <w:spacing w:after="5" w:line="367" w:lineRule="auto"/>
        <w:ind w:left="-15" w:firstLine="600"/>
        <w:jc w:val="left"/>
      </w:pPr>
      <w:r>
        <w:rPr>
          <w:rFonts w:hint="eastAsia" w:ascii="仿宋" w:hAnsi="仿宋" w:eastAsia="仿宋" w:cs="仿宋"/>
          <w:color w:val="000000"/>
          <w:sz w:val="30"/>
          <w:szCs w:val="22"/>
          <w:lang w:bidi="ar"/>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widowControl/>
        <w:spacing w:after="171" w:line="264" w:lineRule="auto"/>
        <w:ind w:left="595" w:right="285" w:hanging="10"/>
        <w:jc w:val="right"/>
      </w:pPr>
      <w:r>
        <w:rPr>
          <w:rFonts w:hint="eastAsia" w:ascii="仿宋" w:hAnsi="仿宋" w:eastAsia="仿宋" w:cs="仿宋"/>
          <w:color w:val="000000"/>
          <w:sz w:val="30"/>
          <w:szCs w:val="22"/>
          <w:lang w:bidi="ar"/>
        </w:rPr>
        <w:t>1.专用合同条款的编号应与相应的通用合同条款的编号一致；</w:t>
      </w:r>
    </w:p>
    <w:p>
      <w:pPr>
        <w:widowControl/>
        <w:spacing w:after="5" w:line="367" w:lineRule="auto"/>
        <w:ind w:left="-15" w:firstLine="600"/>
        <w:jc w:val="left"/>
      </w:pPr>
      <w:r>
        <w:rPr>
          <w:rFonts w:hint="eastAsia" w:ascii="仿宋" w:hAnsi="仿宋" w:eastAsia="仿宋" w:cs="仿宋"/>
          <w:color w:val="000000"/>
          <w:sz w:val="30"/>
          <w:szCs w:val="22"/>
          <w:lang w:bidi="ar"/>
        </w:rPr>
        <w:t>2.合同当事人可以通过对专用合同条款的修改，满足具体建设工程的特殊要求，避免直接修改通用合同条款；</w:t>
      </w:r>
    </w:p>
    <w:p>
      <w:pPr>
        <w:widowControl/>
        <w:spacing w:after="5" w:line="367" w:lineRule="auto"/>
        <w:ind w:left="-15" w:firstLine="600"/>
        <w:jc w:val="left"/>
      </w:pPr>
      <w:r>
        <w:rPr>
          <w:rFonts w:hint="eastAsia" w:ascii="仿宋" w:hAnsi="仿宋" w:eastAsia="仿宋" w:cs="仿宋"/>
          <w:color w:val="000000"/>
          <w:sz w:val="30"/>
          <w:szCs w:val="22"/>
          <w:lang w:bidi="ar"/>
        </w:rPr>
        <w:t>3.在专用合同条款中有横道线的地方，合同当事人可针对相应的通用合同条款进行细化、完善、补充、修改或另行约定；如无细化、完善、补充、修改或另行约定，则填写“无”或划“/”。</w:t>
      </w:r>
    </w:p>
    <w:p>
      <w:pPr>
        <w:widowControl/>
        <w:spacing w:after="178" w:line="256" w:lineRule="auto"/>
        <w:ind w:left="597" w:hanging="10"/>
        <w:jc w:val="left"/>
      </w:pPr>
      <w:r>
        <w:rPr>
          <w:rFonts w:hint="eastAsia" w:ascii="黑体" w:hAnsi="宋体" w:eastAsia="黑体" w:cs="黑体"/>
          <w:color w:val="000000"/>
          <w:sz w:val="30"/>
          <w:szCs w:val="22"/>
          <w:lang w:bidi="ar"/>
        </w:rPr>
        <w:t>二、《示范文本》的性质和适用范围</w:t>
      </w:r>
    </w:p>
    <w:p>
      <w:pPr>
        <w:widowControl/>
        <w:spacing w:after="94" w:line="367" w:lineRule="auto"/>
        <w:ind w:left="-15" w:firstLine="600"/>
        <w:jc w:val="left"/>
      </w:pPr>
      <w:r>
        <w:rPr>
          <w:rFonts w:hint="eastAsia" w:ascii="仿宋" w:hAnsi="仿宋" w:eastAsia="仿宋" w:cs="仿宋"/>
          <w:color w:val="000000"/>
          <w:sz w:val="30"/>
          <w:szCs w:val="22"/>
          <w:lang w:bidi="ar"/>
        </w:rPr>
        <w:t>《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widowControl/>
        <w:spacing w:after="89" w:line="256" w:lineRule="auto"/>
        <w:ind w:left="10" w:right="151" w:hanging="10"/>
        <w:jc w:val="center"/>
      </w:pPr>
    </w:p>
    <w:p>
      <w:pPr>
        <w:spacing w:line="264" w:lineRule="auto"/>
        <w:rPr>
          <w:rFonts w:ascii="仿宋" w:hAnsi="仿宋" w:eastAsia="仿宋" w:cs="仿宋"/>
          <w:color w:val="000000"/>
          <w:sz w:val="30"/>
          <w:szCs w:val="22"/>
          <w:lang w:bidi="ar"/>
        </w:rPr>
      </w:pPr>
    </w:p>
    <w:p>
      <w:r>
        <w:br w:type="page"/>
      </w:r>
    </w:p>
    <w:p>
      <w:pPr>
        <w:jc w:val="center"/>
        <w:rPr>
          <w:b/>
          <w:bCs/>
          <w:sz w:val="44"/>
          <w:szCs w:val="28"/>
        </w:rPr>
      </w:pPr>
      <w:r>
        <w:rPr>
          <w:rFonts w:hint="eastAsia"/>
          <w:b/>
          <w:bCs/>
          <w:sz w:val="44"/>
          <w:szCs w:val="28"/>
        </w:rPr>
        <w:t>目    录</w:t>
      </w:r>
    </w:p>
    <w:p>
      <w:pPr>
        <w:jc w:val="center"/>
        <w:rPr>
          <w:b/>
          <w:bCs/>
          <w:sz w:val="44"/>
          <w:szCs w:val="28"/>
        </w:rPr>
      </w:pPr>
    </w:p>
    <w:p>
      <w:pPr>
        <w:rPr>
          <w:sz w:val="28"/>
          <w:szCs w:val="28"/>
        </w:rPr>
      </w:pPr>
      <w:r>
        <w:rPr>
          <w:rFonts w:hint="eastAsia"/>
          <w:sz w:val="28"/>
          <w:szCs w:val="28"/>
        </w:rPr>
        <w:t>第一部分  合同协议书</w:t>
      </w:r>
    </w:p>
    <w:p>
      <w:pPr>
        <w:rPr>
          <w:sz w:val="28"/>
          <w:szCs w:val="28"/>
        </w:rPr>
      </w:pPr>
      <w:r>
        <w:rPr>
          <w:rFonts w:hint="eastAsia"/>
          <w:sz w:val="28"/>
          <w:szCs w:val="28"/>
        </w:rPr>
        <w:t>第二部分  通用合同条款</w:t>
      </w:r>
    </w:p>
    <w:p>
      <w:pPr>
        <w:rPr>
          <w:sz w:val="28"/>
          <w:szCs w:val="28"/>
        </w:rPr>
      </w:pPr>
      <w:r>
        <w:rPr>
          <w:rFonts w:hint="eastAsia"/>
          <w:sz w:val="28"/>
          <w:szCs w:val="28"/>
        </w:rPr>
        <w:t>第三部分  专用合同条款</w:t>
      </w:r>
    </w:p>
    <w:p>
      <w:pPr>
        <w:rPr>
          <w:rFonts w:ascii="仿宋" w:hAnsi="仿宋" w:eastAsia="仿宋" w:cs="仿宋"/>
          <w:sz w:val="28"/>
          <w:szCs w:val="36"/>
        </w:rPr>
      </w:pPr>
      <w:r>
        <w:rPr>
          <w:rFonts w:hint="eastAsia" w:ascii="仿宋" w:hAnsi="仿宋" w:eastAsia="仿宋" w:cs="仿宋"/>
          <w:sz w:val="28"/>
          <w:szCs w:val="36"/>
        </w:rPr>
        <w:br w:type="page"/>
      </w:r>
    </w:p>
    <w:p>
      <w:pPr>
        <w:jc w:val="center"/>
        <w:rPr>
          <w:rFonts w:ascii="华文中宋" w:hAnsi="华文中宋" w:eastAsia="华文中宋" w:cs="华文中宋"/>
          <w:sz w:val="36"/>
          <w:szCs w:val="44"/>
        </w:rPr>
      </w:pPr>
      <w:r>
        <w:rPr>
          <w:rFonts w:hint="eastAsia" w:ascii="华文中宋" w:hAnsi="华文中宋" w:eastAsia="华文中宋" w:cs="华文中宋"/>
          <w:sz w:val="36"/>
          <w:szCs w:val="44"/>
        </w:rPr>
        <w:t>第一部分 合同协议书</w:t>
      </w:r>
    </w:p>
    <w:p>
      <w:pPr>
        <w:spacing w:line="360" w:lineRule="auto"/>
        <w:rPr>
          <w:rFonts w:ascii="仿宋" w:hAnsi="仿宋" w:eastAsia="仿宋" w:cs="仿宋"/>
          <w:b/>
          <w:color w:val="000000"/>
          <w:sz w:val="30"/>
          <w:szCs w:val="30"/>
          <w:u w:val="single"/>
        </w:rPr>
      </w:pPr>
      <w:r>
        <w:rPr>
          <w:rFonts w:hint="eastAsia" w:ascii="仿宋" w:hAnsi="仿宋" w:eastAsia="仿宋" w:cs="仿宋"/>
          <w:b/>
          <w:color w:val="000000"/>
          <w:sz w:val="30"/>
          <w:szCs w:val="30"/>
        </w:rPr>
        <w:t>发包人（全称）：</w:t>
      </w:r>
      <w:r>
        <w:rPr>
          <w:rFonts w:hint="eastAsia" w:ascii="仿宋" w:hAnsi="仿宋" w:eastAsia="仿宋" w:cs="仿宋"/>
          <w:b/>
          <w:color w:val="000000"/>
          <w:sz w:val="30"/>
          <w:szCs w:val="30"/>
          <w:u w:val="single"/>
        </w:rPr>
        <w:t>                       </w:t>
      </w:r>
    </w:p>
    <w:p>
      <w:pPr>
        <w:spacing w:line="360" w:lineRule="auto"/>
        <w:rPr>
          <w:rFonts w:ascii="仿宋" w:hAnsi="仿宋" w:eastAsia="仿宋" w:cs="仿宋"/>
          <w:b/>
          <w:color w:val="000000"/>
          <w:sz w:val="30"/>
          <w:szCs w:val="30"/>
          <w:u w:val="single"/>
        </w:rPr>
      </w:pPr>
      <w:r>
        <w:rPr>
          <w:rFonts w:hint="eastAsia" w:ascii="仿宋" w:hAnsi="仿宋" w:eastAsia="仿宋" w:cs="仿宋"/>
          <w:b/>
          <w:color w:val="000000"/>
          <w:sz w:val="30"/>
          <w:szCs w:val="30"/>
        </w:rPr>
        <w:t>承包人（全称）：</w:t>
      </w:r>
      <w:r>
        <w:rPr>
          <w:rFonts w:hint="eastAsia" w:ascii="仿宋" w:hAnsi="仿宋" w:eastAsia="仿宋" w:cs="仿宋"/>
          <w:b/>
          <w:color w:val="000000"/>
          <w:sz w:val="30"/>
          <w:szCs w:val="30"/>
          <w:u w:val="single"/>
        </w:rPr>
        <w:t>                      </w:t>
      </w:r>
    </w:p>
    <w:p>
      <w:pPr>
        <w:widowControl/>
        <w:spacing w:after="49" w:line="400" w:lineRule="auto"/>
        <w:ind w:left="-15" w:right="300" w:firstLine="600"/>
        <w:jc w:val="left"/>
      </w:pPr>
      <w:r>
        <w:rPr>
          <w:rFonts w:hint="eastAsia" w:ascii="仿宋" w:hAnsi="仿宋" w:eastAsia="仿宋" w:cs="仿宋"/>
          <w:color w:val="000000"/>
          <w:sz w:val="30"/>
          <w:szCs w:val="22"/>
          <w:lang w:bidi="ar"/>
        </w:rPr>
        <w:t>根据《中华人民共和国民法典》、《中华人民共和国建筑法》及有关法律规定，遵循平等、自愿、公平和诚实信用的原则，双方就工程施工及有关事项协商一致，共同达成如下协议：</w:t>
      </w:r>
    </w:p>
    <w:p>
      <w:pPr>
        <w:widowControl/>
        <w:numPr>
          <w:ilvl w:val="0"/>
          <w:numId w:val="14"/>
        </w:numPr>
        <w:spacing w:after="49" w:line="400" w:lineRule="auto"/>
        <w:ind w:hanging="641"/>
        <w:jc w:val="left"/>
      </w:pPr>
      <w:r>
        <w:rPr>
          <w:rFonts w:hint="eastAsia" w:ascii="黑体" w:hAnsi="宋体" w:eastAsia="黑体" w:cs="黑体"/>
          <w:color w:val="000000"/>
          <w:sz w:val="32"/>
          <w:szCs w:val="22"/>
          <w:lang w:bidi="ar"/>
        </w:rPr>
        <w:t>工程概况</w:t>
      </w:r>
    </w:p>
    <w:p>
      <w:pPr>
        <w:widowControl/>
        <w:tabs>
          <w:tab w:val="center" w:pos="8012"/>
        </w:tabs>
        <w:spacing w:after="232"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669504" behindDoc="0" locked="0" layoutInCell="1" allowOverlap="1">
                <wp:simplePos x="0" y="0"/>
                <wp:positionH relativeFrom="column">
                  <wp:posOffset>1468755</wp:posOffset>
                </wp:positionH>
                <wp:positionV relativeFrom="paragraph">
                  <wp:posOffset>189230</wp:posOffset>
                </wp:positionV>
                <wp:extent cx="3523615" cy="8890"/>
                <wp:effectExtent l="0" t="0" r="0" b="0"/>
                <wp:wrapNone/>
                <wp:docPr id="234" name="Group 72215"/>
                <wp:cNvGraphicFramePr/>
                <a:graphic xmlns:a="http://schemas.openxmlformats.org/drawingml/2006/main">
                  <a:graphicData uri="http://schemas.microsoft.com/office/word/2010/wordprocessingGroup">
                    <wpg:wgp>
                      <wpg:cNvGrpSpPr/>
                      <wpg:grpSpPr>
                        <a:xfrm>
                          <a:off x="0" y="0"/>
                          <a:ext cx="3523615" cy="8890"/>
                          <a:chOff x="0" y="0"/>
                          <a:chExt cx="35236" cy="91"/>
                        </a:xfrm>
                      </wpg:grpSpPr>
                      <wps:wsp>
                        <wps:cNvPr id="233" name="Shape 1072"/>
                        <wps:cNvSpPr/>
                        <wps:spPr>
                          <a:xfrm>
                            <a:off x="0" y="0"/>
                            <a:ext cx="35236" cy="0"/>
                          </a:xfrm>
                          <a:custGeom>
                            <a:avLst/>
                            <a:gdLst>
                              <a:gd name="txL" fmla="*/ 0 w 3523615"/>
                              <a:gd name="txT" fmla="*/ 0 h 0"/>
                              <a:gd name="txR" fmla="*/ 3523615 w 3523615"/>
                              <a:gd name="txB" fmla="*/ 0 h 0"/>
                            </a:gdLst>
                            <a:ahLst/>
                            <a:cxnLst/>
                            <a:rect l="txL" t="txT" r="txR" b="txB"/>
                            <a:pathLst>
                              <a:path w="3523615">
                                <a:moveTo>
                                  <a:pt x="0" y="0"/>
                                </a:moveTo>
                                <a:lnTo>
                                  <a:pt x="3523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2215" o:spid="_x0000_s1026" o:spt="203" style="position:absolute;left:0pt;margin-left:115.65pt;margin-top:14.9pt;height:0.7pt;width:277.45pt;z-index:251669504;mso-width-relative:page;mso-height-relative:page;" coordsize="35236,91" o:gfxdata="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39OLl2QAAAAkBAAAPAAAAAAAAAAEAIAAAACIAAABkcnMvZG93bnJldi54&#10;bWxQSwECFAAUAAAACACHTuJA4UQAHaQCAABDBgAADgAAAAAAAAABACAAAAAoAQAAZHJzL2Uyb0Rv&#10;Yy54bWxQSwUGAAAAAAYABgBZAQAAPgYAAAAA&#10;">
                <o:lock v:ext="edit" aspectratio="f"/>
                <v:shape id="Shape 1072" o:spid="_x0000_s1026" o:spt="100" style="position:absolute;left:0;top:0;height:0;width:35236;" filled="f" stroked="t" coordsize="3523615,1" o:gfxdata="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ePrr4A&#10;AADcAAAADwAAAAAAAAABACAAAAAiAAAAZHJzL2Rvd25yZXYueG1sUEsBAhQAFAAAAAgAh07iQDMv&#10;BZ47AAAAOQAAABAAAAAAAAAAAQAgAAAADQEAAGRycy9zaGFwZXhtbC54bWxQSwUGAAAAAAYABgBb&#10;AQAAtwMAAAAA&#10;" path="m0,0l352361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工程名称：</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tabs>
          <w:tab w:val="center" w:pos="8012"/>
        </w:tabs>
        <w:spacing w:after="232"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670528" behindDoc="0" locked="0" layoutInCell="1" allowOverlap="1">
                <wp:simplePos x="0" y="0"/>
                <wp:positionH relativeFrom="column">
                  <wp:posOffset>1468755</wp:posOffset>
                </wp:positionH>
                <wp:positionV relativeFrom="paragraph">
                  <wp:posOffset>189230</wp:posOffset>
                </wp:positionV>
                <wp:extent cx="3523615" cy="8890"/>
                <wp:effectExtent l="0" t="0" r="0" b="0"/>
                <wp:wrapNone/>
                <wp:docPr id="236" name="Group 72216"/>
                <wp:cNvGraphicFramePr/>
                <a:graphic xmlns:a="http://schemas.openxmlformats.org/drawingml/2006/main">
                  <a:graphicData uri="http://schemas.microsoft.com/office/word/2010/wordprocessingGroup">
                    <wpg:wgp>
                      <wpg:cNvGrpSpPr/>
                      <wpg:grpSpPr>
                        <a:xfrm>
                          <a:off x="0" y="0"/>
                          <a:ext cx="3523615" cy="8890"/>
                          <a:chOff x="0" y="0"/>
                          <a:chExt cx="35236" cy="91"/>
                        </a:xfrm>
                      </wpg:grpSpPr>
                      <wps:wsp>
                        <wps:cNvPr id="235" name="Shape 1076"/>
                        <wps:cNvSpPr/>
                        <wps:spPr>
                          <a:xfrm>
                            <a:off x="0" y="0"/>
                            <a:ext cx="35236" cy="0"/>
                          </a:xfrm>
                          <a:custGeom>
                            <a:avLst/>
                            <a:gdLst>
                              <a:gd name="txL" fmla="*/ 0 w 3523615"/>
                              <a:gd name="txT" fmla="*/ 0 h 0"/>
                              <a:gd name="txR" fmla="*/ 3523615 w 3523615"/>
                              <a:gd name="txB" fmla="*/ 0 h 0"/>
                            </a:gdLst>
                            <a:ahLst/>
                            <a:cxnLst/>
                            <a:rect l="txL" t="txT" r="txR" b="txB"/>
                            <a:pathLst>
                              <a:path w="3523615">
                                <a:moveTo>
                                  <a:pt x="0" y="0"/>
                                </a:moveTo>
                                <a:lnTo>
                                  <a:pt x="3523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2216" o:spid="_x0000_s1026" o:spt="203" style="position:absolute;left:0pt;margin-left:115.65pt;margin-top:14.9pt;height:0.7pt;width:277.45pt;z-index:251670528;mso-width-relative:page;mso-height-relative:page;" coordsize="35236,91" o:gfxdata="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f04uXZAAAACQEAAA8AAAAAAAAAAQAgAAAAIgAAAGRycy9kb3ducmV2Lnht&#10;bFBLAQIUABQAAAAIAIdO4kDcsj5KowIAAEMGAAAOAAAAAAAAAAEAIAAAACgBAABkcnMvZTJvRG9j&#10;LnhtbFBLBQYAAAAABgAGAFkBAAA9BgAAAAA=&#10;">
                <o:lock v:ext="edit" aspectratio="f"/>
                <v:shape id="Shape 1076" o:spid="_x0000_s1026" o:spt="100" style="position:absolute;left:0;top:0;height:0;width:35236;" filled="f" stroked="t" coordsize="3523615,1" o:gfxdata="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KyQb4A&#10;AADcAAAADwAAAAAAAAABACAAAAAiAAAAZHJzL2Rvd25yZXYueG1sUEsBAhQAFAAAAAgAh07iQDMv&#10;BZ47AAAAOQAAABAAAAAAAAAAAQAgAAAADQEAAGRycy9zaGFwZXhtbC54bWxQSwUGAAAAAAYABgBb&#10;AQAAtwMAAAAA&#10;" path="m0,0l352361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工程地点：</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tabs>
          <w:tab w:val="center" w:pos="8012"/>
        </w:tabs>
        <w:spacing w:after="232"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671552" behindDoc="0" locked="0" layoutInCell="1" allowOverlap="1">
                <wp:simplePos x="0" y="0"/>
                <wp:positionH relativeFrom="column">
                  <wp:posOffset>2230755</wp:posOffset>
                </wp:positionH>
                <wp:positionV relativeFrom="paragraph">
                  <wp:posOffset>188595</wp:posOffset>
                </wp:positionV>
                <wp:extent cx="2761615" cy="8890"/>
                <wp:effectExtent l="0" t="0" r="0" b="0"/>
                <wp:wrapNone/>
                <wp:docPr id="224" name="Group 72217"/>
                <wp:cNvGraphicFramePr/>
                <a:graphic xmlns:a="http://schemas.openxmlformats.org/drawingml/2006/main">
                  <a:graphicData uri="http://schemas.microsoft.com/office/word/2010/wordprocessingGroup">
                    <wpg:wgp>
                      <wpg:cNvGrpSpPr/>
                      <wpg:grpSpPr>
                        <a:xfrm>
                          <a:off x="0" y="0"/>
                          <a:ext cx="2761615" cy="8890"/>
                          <a:chOff x="0" y="0"/>
                          <a:chExt cx="27616" cy="91"/>
                        </a:xfrm>
                      </wpg:grpSpPr>
                      <wps:wsp>
                        <wps:cNvPr id="223" name="Shape 1080"/>
                        <wps:cNvSpPr/>
                        <wps:spPr>
                          <a:xfrm>
                            <a:off x="0" y="0"/>
                            <a:ext cx="27616" cy="0"/>
                          </a:xfrm>
                          <a:custGeom>
                            <a:avLst/>
                            <a:gdLst>
                              <a:gd name="txL" fmla="*/ 0 w 2761615"/>
                              <a:gd name="txT" fmla="*/ 0 h 0"/>
                              <a:gd name="txR" fmla="*/ 2761615 w 2761615"/>
                              <a:gd name="txB" fmla="*/ 0 h 0"/>
                            </a:gdLst>
                            <a:ahLst/>
                            <a:cxnLst/>
                            <a:rect l="txL" t="txT" r="txR" b="txB"/>
                            <a:pathLst>
                              <a:path w="2761615">
                                <a:moveTo>
                                  <a:pt x="0" y="0"/>
                                </a:moveTo>
                                <a:lnTo>
                                  <a:pt x="2761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2217" o:spid="_x0000_s1026" o:spt="203" style="position:absolute;left:0pt;margin-left:175.65pt;margin-top:14.85pt;height:0.7pt;width:217.45pt;z-index:251671552;mso-width-relative:page;mso-height-relative:page;" coordsize="27616,91" o:gfxdata="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Fe0GdjZAAAACQEAAA8AAAAAAAAAAQAgAAAAIgAAAGRycy9kb3ducmV2&#10;LnhtbFBLAQIUABQAAAAIAIdO4kAjD+IepgIAAEMGAAAOAAAAAAAAAAEAIAAAACgBAABkcnMvZTJv&#10;RG9jLnhtbFBLBQYAAAAABgAGAFkBAABABgAAAAA=&#10;">
                <o:lock v:ext="edit" aspectratio="f"/>
                <v:shape id="Shape 1080" o:spid="_x0000_s1026" o:spt="100" style="position:absolute;left:0;top:0;height:0;width:27616;" filled="f" stroked="t" coordsize="2761615,1" o:gfxdata="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GKXL4A&#10;AADcAAAADwAAAAAAAAABACAAAAAiAAAAZHJzL2Rvd25yZXYueG1sUEsBAhQAFAAAAAgAh07iQDMv&#10;BZ47AAAAOQAAABAAAAAAAAAAAQAgAAAADQEAAGRycy9zaGFwZXhtbC54bWxQSwUGAAAAAAYABgBb&#10;AQAAtwMAAAAA&#10;" path="m0,0l276161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工程立项批准文号：</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tabs>
          <w:tab w:val="center" w:pos="8012"/>
        </w:tabs>
        <w:spacing w:after="232"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672576" behindDoc="0" locked="0" layoutInCell="1" allowOverlap="1">
                <wp:simplePos x="0" y="0"/>
                <wp:positionH relativeFrom="column">
                  <wp:posOffset>1468755</wp:posOffset>
                </wp:positionH>
                <wp:positionV relativeFrom="paragraph">
                  <wp:posOffset>189230</wp:posOffset>
                </wp:positionV>
                <wp:extent cx="3523615" cy="8890"/>
                <wp:effectExtent l="0" t="0" r="0" b="0"/>
                <wp:wrapNone/>
                <wp:docPr id="226" name="Group 72218"/>
                <wp:cNvGraphicFramePr/>
                <a:graphic xmlns:a="http://schemas.openxmlformats.org/drawingml/2006/main">
                  <a:graphicData uri="http://schemas.microsoft.com/office/word/2010/wordprocessingGroup">
                    <wpg:wgp>
                      <wpg:cNvGrpSpPr/>
                      <wpg:grpSpPr>
                        <a:xfrm>
                          <a:off x="0" y="0"/>
                          <a:ext cx="3523615" cy="8890"/>
                          <a:chOff x="0" y="0"/>
                          <a:chExt cx="35236" cy="91"/>
                        </a:xfrm>
                      </wpg:grpSpPr>
                      <wps:wsp>
                        <wps:cNvPr id="225" name="Shape 1084"/>
                        <wps:cNvSpPr/>
                        <wps:spPr>
                          <a:xfrm>
                            <a:off x="0" y="0"/>
                            <a:ext cx="35236" cy="0"/>
                          </a:xfrm>
                          <a:custGeom>
                            <a:avLst/>
                            <a:gdLst>
                              <a:gd name="txL" fmla="*/ 0 w 3523615"/>
                              <a:gd name="txT" fmla="*/ 0 h 0"/>
                              <a:gd name="txR" fmla="*/ 3523615 w 3523615"/>
                              <a:gd name="txB" fmla="*/ 0 h 0"/>
                            </a:gdLst>
                            <a:ahLst/>
                            <a:cxnLst/>
                            <a:rect l="txL" t="txT" r="txR" b="txB"/>
                            <a:pathLst>
                              <a:path w="3523615">
                                <a:moveTo>
                                  <a:pt x="0" y="0"/>
                                </a:moveTo>
                                <a:lnTo>
                                  <a:pt x="3523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2218" o:spid="_x0000_s1026" o:spt="203" style="position:absolute;left:0pt;margin-left:115.65pt;margin-top:14.9pt;height:0.7pt;width:277.45pt;z-index:251672576;mso-width-relative:page;mso-height-relative:page;" coordsize="35236,91" o:gfxdata="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39OLl2QAAAAkBAAAPAAAAAAAAAAEAIAAAACIAAABkcnMvZG93bnJldi54&#10;bWxQSwECFAAUAAAACACHTuJAGLI0S6QCAABDBgAADgAAAAAAAAABACAAAAAoAQAAZHJzL2Uyb0Rv&#10;Yy54bWxQSwUGAAAAAAYABgBZAQAAPgYAAAAA&#10;">
                <o:lock v:ext="edit" aspectratio="f"/>
                <v:shape id="Shape 1084" o:spid="_x0000_s1026" o:spt="100" style="position:absolute;left:0;top:0;height:0;width:35236;" filled="f" stroked="t" coordsize="3523615,1" o:gfxdata="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sknL4A&#10;AADcAAAADwAAAAAAAAABACAAAAAiAAAAZHJzL2Rvd25yZXYueG1sUEsBAhQAFAAAAAgAh07iQDMv&#10;BZ47AAAAOQAAABAAAAAAAAAAAQAgAAAADQEAAGRycy9zaGFwZXhtbC54bWxQSwUGAAAAAAYABgBb&#10;AQAAtwMAAAAA&#10;" path="m0,0l352361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4.</w:t>
      </w:r>
      <w:r>
        <w:rPr>
          <w:rFonts w:hint="eastAsia" w:ascii="仿宋" w:hAnsi="仿宋" w:eastAsia="仿宋" w:cs="仿宋"/>
          <w:color w:val="000000"/>
          <w:sz w:val="30"/>
          <w:szCs w:val="22"/>
          <w:lang w:bidi="ar"/>
        </w:rPr>
        <w:t>资金来源：</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after="5" w:line="405" w:lineRule="auto"/>
        <w:jc w:val="left"/>
        <w:rPr>
          <w:rFonts w:ascii="仿宋" w:hAnsi="仿宋" w:eastAsia="仿宋" w:cs="仿宋"/>
          <w:color w:val="000000"/>
          <w:sz w:val="30"/>
          <w:szCs w:val="22"/>
          <w:lang w:bidi="ar"/>
        </w:rPr>
      </w:pPr>
      <w:r>
        <w:rPr>
          <w:rFonts w:hint="eastAsia" w:ascii="仿宋" w:hAnsi="仿宋" w:eastAsia="仿宋" w:cs="仿宋"/>
          <w:color w:val="000000"/>
          <w:sz w:val="30"/>
          <w:szCs w:val="22"/>
        </w:rPr>
        <mc:AlternateContent>
          <mc:Choice Requires="wpg">
            <w:drawing>
              <wp:anchor distT="0" distB="0" distL="114300" distR="114300" simplePos="0" relativeHeight="251673600" behindDoc="0" locked="0" layoutInCell="1" allowOverlap="1">
                <wp:simplePos x="0" y="0"/>
                <wp:positionH relativeFrom="column">
                  <wp:posOffset>1097280</wp:posOffset>
                </wp:positionH>
                <wp:positionV relativeFrom="paragraph">
                  <wp:posOffset>255905</wp:posOffset>
                </wp:positionV>
                <wp:extent cx="3523615" cy="8890"/>
                <wp:effectExtent l="0" t="0" r="0" b="0"/>
                <wp:wrapNone/>
                <wp:docPr id="228" name="Group 72219"/>
                <wp:cNvGraphicFramePr/>
                <a:graphic xmlns:a="http://schemas.openxmlformats.org/drawingml/2006/main">
                  <a:graphicData uri="http://schemas.microsoft.com/office/word/2010/wordprocessingGroup">
                    <wpg:wgp>
                      <wpg:cNvGrpSpPr/>
                      <wpg:grpSpPr>
                        <a:xfrm>
                          <a:off x="0" y="0"/>
                          <a:ext cx="3523615" cy="8890"/>
                          <a:chOff x="0" y="0"/>
                          <a:chExt cx="35236" cy="91"/>
                        </a:xfrm>
                      </wpg:grpSpPr>
                      <wps:wsp>
                        <wps:cNvPr id="227" name="Shape 1088"/>
                        <wps:cNvSpPr/>
                        <wps:spPr>
                          <a:xfrm>
                            <a:off x="0" y="0"/>
                            <a:ext cx="35236" cy="0"/>
                          </a:xfrm>
                          <a:custGeom>
                            <a:avLst/>
                            <a:gdLst>
                              <a:gd name="txL" fmla="*/ 0 w 3523615"/>
                              <a:gd name="txT" fmla="*/ 0 h 0"/>
                              <a:gd name="txR" fmla="*/ 3523615 w 3523615"/>
                              <a:gd name="txB" fmla="*/ 0 h 0"/>
                            </a:gdLst>
                            <a:ahLst/>
                            <a:cxnLst/>
                            <a:rect l="txL" t="txT" r="txR" b="txB"/>
                            <a:pathLst>
                              <a:path w="3523615">
                                <a:moveTo>
                                  <a:pt x="0" y="0"/>
                                </a:moveTo>
                                <a:lnTo>
                                  <a:pt x="3523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2219" o:spid="_x0000_s1026" o:spt="203" style="position:absolute;left:0pt;margin-left:86.4pt;margin-top:20.15pt;height:0.7pt;width:277.45pt;z-index:251673600;mso-width-relative:page;mso-height-relative:page;" coordsize="35236,91" o:gfxdata="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Z871T2QAAAAkBAAAPAAAAAAAAAAEAIAAAACIAAABkcnMvZG93bnJldi54&#10;bWxQSwECFAAUAAAACACHTuJAQJKS8KQCAABDBgAADgAAAAAAAAABACAAAAAoAQAAZHJzL2Uyb0Rv&#10;Yy54bWxQSwUGAAAAAAYABgBZAQAAPgYAAAAA&#10;">
                <o:lock v:ext="edit" aspectratio="f"/>
                <v:shape id="Shape 1088" o:spid="_x0000_s1026" o:spt="100" style="position:absolute;left:0;top:0;height:0;width:35236;" filled="f" stroked="t" coordsize="3523615,1" o:gfxdata="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UfcL4A&#10;AADcAAAADwAAAAAAAAABACAAAAAiAAAAZHJzL2Rvd25yZXYueG1sUEsBAhQAFAAAAAgAh07iQDMv&#10;BZ47AAAAOQAAABAAAAAAAAAAAQAgAAAADQEAAGRycy9zaGFwZXhtbC54bWxQSwUGAAAAAAYABgBb&#10;AQAAtwMAAAAA&#10;" path="m0,0l352361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工程内容：</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                                   。</w:t>
      </w:r>
    </w:p>
    <w:p>
      <w:pPr>
        <w:widowControl/>
        <w:spacing w:after="5" w:line="405" w:lineRule="auto"/>
        <w:jc w:val="left"/>
      </w:pPr>
      <w:r>
        <w:rPr>
          <w:rFonts w:hint="eastAsia" w:ascii="仿宋" w:hAnsi="仿宋" w:eastAsia="仿宋" w:cs="仿宋"/>
          <w:color w:val="000000"/>
          <w:sz w:val="30"/>
          <w:szCs w:val="22"/>
          <w:lang w:bidi="ar"/>
        </w:rPr>
        <w:t xml:space="preserve">群体工程应附《承包人承揽工程项目一览表》（附件 </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w:t>
      </w:r>
    </w:p>
    <w:p>
      <w:pPr>
        <w:widowControl/>
        <w:spacing w:after="190" w:line="264" w:lineRule="auto"/>
        <w:jc w:val="left"/>
      </w:pPr>
      <w:r>
        <w:rPr>
          <w:rFonts w:ascii="Times New Roman" w:hAnsi="Times New Roman" w:eastAsia="Times New Roman" w:cs="Times New Roman"/>
          <w:color w:val="000000"/>
          <w:sz w:val="30"/>
          <w:szCs w:val="22"/>
          <w:lang w:bidi="ar"/>
        </w:rPr>
        <w:t>6.</w:t>
      </w:r>
      <w:r>
        <w:rPr>
          <w:rFonts w:hint="eastAsia" w:ascii="仿宋" w:hAnsi="仿宋" w:eastAsia="仿宋" w:cs="仿宋"/>
          <w:color w:val="000000"/>
          <w:sz w:val="30"/>
          <w:szCs w:val="22"/>
          <w:lang w:bidi="ar"/>
        </w:rPr>
        <w:t>工程承包范围：</w:t>
      </w:r>
    </w:p>
    <w:p>
      <w:pPr>
        <w:widowControl/>
        <w:spacing w:after="327" w:line="256" w:lineRule="auto"/>
        <w:jc w:val="left"/>
      </w:pPr>
      <w:r>
        <w:rPr>
          <w:rFonts w:hint="eastAsia" w:ascii="仿宋" w:hAnsi="仿宋" w:eastAsia="仿宋" w:cs="仿宋"/>
          <w:color w:val="000000"/>
          <w:sz w:val="30"/>
          <w:szCs w:val="22"/>
        </w:rPr>
        <mc:AlternateContent>
          <mc:Choice Requires="wpg">
            <w:drawing>
              <wp:inline distT="0" distB="0" distL="114300" distR="114300">
                <wp:extent cx="4667885" cy="8890"/>
                <wp:effectExtent l="0" t="0" r="0" b="0"/>
                <wp:docPr id="230" name="Group 72220"/>
                <wp:cNvGraphicFramePr/>
                <a:graphic xmlns:a="http://schemas.openxmlformats.org/drawingml/2006/main">
                  <a:graphicData uri="http://schemas.microsoft.com/office/word/2010/wordprocessingGroup">
                    <wpg:wgp>
                      <wpg:cNvGrpSpPr/>
                      <wpg:grpSpPr>
                        <a:xfrm>
                          <a:off x="0" y="0"/>
                          <a:ext cx="4667885" cy="8890"/>
                          <a:chOff x="0" y="0"/>
                          <a:chExt cx="46678" cy="91"/>
                        </a:xfrm>
                      </wpg:grpSpPr>
                      <wps:wsp>
                        <wps:cNvPr id="229" name="Shape 1100"/>
                        <wps:cNvSpPr/>
                        <wps:spPr>
                          <a:xfrm>
                            <a:off x="0" y="0"/>
                            <a:ext cx="46678" cy="0"/>
                          </a:xfrm>
                          <a:custGeom>
                            <a:avLst/>
                            <a:gdLst>
                              <a:gd name="txL" fmla="*/ 0 w 4667885"/>
                              <a:gd name="txT" fmla="*/ 0 h 0"/>
                              <a:gd name="txR" fmla="*/ 4667885 w 4667885"/>
                              <a:gd name="txB" fmla="*/ 0 h 0"/>
                            </a:gdLst>
                            <a:ahLst/>
                            <a:cxnLst/>
                            <a:rect l="txL" t="txT" r="txR" b="txB"/>
                            <a:pathLst>
                              <a:path w="4667885">
                                <a:moveTo>
                                  <a:pt x="0" y="0"/>
                                </a:moveTo>
                                <a:lnTo>
                                  <a:pt x="4667885"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72220" o:spid="_x0000_s1026" o:spt="203" style="height:0.7pt;width:367.55pt;" coordsize="46678,91" o:gfxdata="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7x1HLUAAAAAwEAAA8AAAAAAAAAAQAgAAAAIgAAAGRycy9kb3ducmV2LnhtbFBL&#10;AQIUABQAAAAIAIdO4kA5twxbpQIAAEMGAAAOAAAAAAAAAAEAIAAAACMBAABkcnMvZTJvRG9jLnht&#10;bFBLBQYAAAAABgAGAFkBAAA6BgAAAAA=&#10;">
                <o:lock v:ext="edit" aspectratio="f"/>
                <v:shape id="Shape 1100" o:spid="_x0000_s1026" o:spt="100" style="position:absolute;left:0;top:0;height:0;width:46678;" filled="f" stroked="t" coordsize="4667885,1" o:gfxdata="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9DxOvQAA&#10;ANwAAAAPAAAAAAAAAAEAIAAAACIAAABkcnMvZG93bnJldi54bWxQSwECFAAUAAAACACHTuJAMy8F&#10;njsAAAA5AAAAEAAAAAAAAAABACAAAAAMAQAAZHJzL3NoYXBleG1sLnhtbFBLBQYAAAAABgAGAFsB&#10;AAC2AwAAAAA=&#10;" path="m0,0l4667885,0e">
                  <v:fill on="f" focussize="0,0"/>
                  <v:stroke weight="0.72pt" color="#000000" joinstyle="bevel"/>
                  <v:imagedata o:title=""/>
                  <o:lock v:ext="edit" aspectratio="f"/>
                </v:shape>
                <w10:wrap type="none"/>
                <w10:anchorlock/>
              </v:group>
            </w:pict>
          </mc:Fallback>
        </mc:AlternateContent>
      </w:r>
    </w:p>
    <w:p>
      <w:pPr>
        <w:widowControl/>
        <w:spacing w:after="325" w:line="264" w:lineRule="auto"/>
        <w:ind w:right="946" w:hanging="10"/>
        <w:rPr>
          <w:rFonts w:ascii="仿宋" w:hAnsi="仿宋" w:eastAsia="仿宋" w:cs="仿宋"/>
          <w:color w:val="000000"/>
          <w:sz w:val="30"/>
          <w:szCs w:val="22"/>
          <w:lang w:bidi="ar"/>
        </w:rPr>
      </w:pPr>
      <w:r>
        <w:rPr>
          <w:rFonts w:hint="eastAsia" w:ascii="仿宋" w:hAnsi="仿宋" w:eastAsia="仿宋" w:cs="仿宋"/>
          <w:color w:val="000000"/>
          <w:sz w:val="30"/>
          <w:szCs w:val="22"/>
        </w:rPr>
        <mc:AlternateContent>
          <mc:Choice Requires="wpg">
            <w:drawing>
              <wp:inline distT="0" distB="0" distL="114300" distR="114300">
                <wp:extent cx="4618990" cy="8890"/>
                <wp:effectExtent l="0" t="0" r="0" b="0"/>
                <wp:docPr id="107" name="Group 72221"/>
                <wp:cNvGraphicFramePr/>
                <a:graphic xmlns:a="http://schemas.openxmlformats.org/drawingml/2006/main">
                  <a:graphicData uri="http://schemas.microsoft.com/office/word/2010/wordprocessingGroup">
                    <wpg:wgp>
                      <wpg:cNvGrpSpPr/>
                      <wpg:grpSpPr>
                        <a:xfrm>
                          <a:off x="0" y="0"/>
                          <a:ext cx="4618990" cy="8890"/>
                          <a:chOff x="0" y="0"/>
                          <a:chExt cx="46189" cy="91"/>
                        </a:xfrm>
                      </wpg:grpSpPr>
                      <wps:wsp>
                        <wps:cNvPr id="93" name="Shape 1101"/>
                        <wps:cNvSpPr/>
                        <wps:spPr>
                          <a:xfrm>
                            <a:off x="0" y="0"/>
                            <a:ext cx="46189" cy="0"/>
                          </a:xfrm>
                          <a:custGeom>
                            <a:avLst/>
                            <a:gdLst>
                              <a:gd name="txL" fmla="*/ 0 w 4618990"/>
                              <a:gd name="txT" fmla="*/ 0 h 0"/>
                              <a:gd name="txR" fmla="*/ 4618990 w 4618990"/>
                              <a:gd name="txB" fmla="*/ 0 h 0"/>
                            </a:gdLst>
                            <a:ahLst/>
                            <a:cxnLst/>
                            <a:rect l="txL" t="txT" r="txR" b="txB"/>
                            <a:pathLst>
                              <a:path w="4618990">
                                <a:moveTo>
                                  <a:pt x="0" y="0"/>
                                </a:moveTo>
                                <a:lnTo>
                                  <a:pt x="461899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72221" o:spid="_x0000_s1026" o:spt="203" style="height:0.7pt;width:363.7pt;" coordsize="46189,91" o:gfxdata="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CvBj1AAAAAMBAAAPAAAAAAAAAAEAIAAAACIAAABkcnMvZG93bnJldi54bWxQ&#10;SwECFAAUAAAACACHTuJA5122pqYCAABCBgAADgAAAAAAAAABACAAAAAjAQAAZHJzL2Uyb0RvYy54&#10;bWxQSwUGAAAAAAYABgBZAQAAOwYAAAAA&#10;">
                <o:lock v:ext="edit" aspectratio="f"/>
                <v:shape id="Shape 1101" o:spid="_x0000_s1026" o:spt="100" style="position:absolute;left:0;top:0;height:0;width:46189;" filled="f" stroked="t" coordsize="4618990,1" o:gfxdata="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IU9a8AAAA&#10;2wAAAA8AAAAAAAAAAQAgAAAAIgAAAGRycy9kb3ducmV2LnhtbFBLAQIUABQAAAAIAIdO4kAzLwWe&#10;OwAAADkAAAAQAAAAAAAAAAEAIAAAAAsBAABkcnMvc2hhcGV4bWwueG1sUEsFBgAAAAAGAAYAWwEA&#10;ALUDAAAAAA==&#10;" path="m0,0l4618990,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rPr>
          <w:rFonts w:ascii="仿宋" w:hAnsi="仿宋" w:eastAsia="仿宋" w:cs="仿宋"/>
          <w:color w:val="000000"/>
          <w:sz w:val="30"/>
          <w:szCs w:val="22"/>
          <w:lang w:bidi="ar"/>
        </w:rPr>
      </w:pPr>
      <w:r>
        <w:rPr>
          <w:rFonts w:hint="eastAsia" w:ascii="仿宋" w:hAnsi="仿宋" w:eastAsia="仿宋" w:cs="仿宋"/>
          <w:color w:val="000000"/>
          <w:sz w:val="30"/>
          <w:szCs w:val="22"/>
          <w:lang w:bidi="ar"/>
        </w:rPr>
        <w:br w:type="page"/>
      </w:r>
    </w:p>
    <w:p>
      <w:pPr>
        <w:widowControl/>
        <w:numPr>
          <w:ilvl w:val="0"/>
          <w:numId w:val="14"/>
        </w:numPr>
        <w:spacing w:after="286" w:line="256" w:lineRule="auto"/>
        <w:ind w:hanging="641"/>
        <w:jc w:val="left"/>
      </w:pPr>
      <w:r>
        <w:rPr>
          <w:rFonts w:hint="eastAsia" w:ascii="黑体" w:hAnsi="宋体" w:eastAsia="黑体" w:cs="黑体"/>
          <w:color w:val="000000"/>
          <w:sz w:val="32"/>
          <w:szCs w:val="22"/>
          <w:lang w:bidi="ar"/>
        </w:rPr>
        <w:t>合同工期</w:t>
      </w:r>
    </w:p>
    <w:p>
      <w:pPr>
        <w:widowControl/>
        <w:spacing w:after="5" w:line="400" w:lineRule="auto"/>
        <w:ind w:left="468"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计划开工日期：</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年</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月</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日。</w:t>
      </w:r>
    </w:p>
    <w:p>
      <w:pPr>
        <w:widowControl/>
        <w:spacing w:after="5" w:line="400" w:lineRule="auto"/>
        <w:ind w:left="468" w:hanging="10"/>
        <w:jc w:val="left"/>
      </w:pPr>
      <w:r>
        <w:rPr>
          <w:rFonts w:hint="eastAsia" w:ascii="仿宋" w:hAnsi="仿宋" w:eastAsia="仿宋" w:cs="仿宋"/>
          <w:color w:val="000000"/>
          <w:sz w:val="30"/>
          <w:szCs w:val="22"/>
          <w:lang w:bidi="ar"/>
        </w:rPr>
        <w:t>计划竣工日期：</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年</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月</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日。</w:t>
      </w:r>
    </w:p>
    <w:p>
      <w:pPr>
        <w:widowControl/>
        <w:spacing w:after="5" w:line="400" w:lineRule="auto"/>
        <w:ind w:left="-15" w:firstLine="458"/>
        <w:jc w:val="left"/>
      </w:pPr>
      <w:r>
        <w:rPr>
          <w:rFonts w:hint="eastAsia" w:ascii="仿宋" w:hAnsi="仿宋" w:eastAsia="仿宋" w:cs="仿宋"/>
          <w:color w:val="000000"/>
          <w:sz w:val="30"/>
          <w:szCs w:val="22"/>
          <w:lang w:bidi="ar"/>
        </w:rPr>
        <w:t>工期总日历天数：</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天。工期总日历天数与根据前述计划开竣工日期计算的工期天数不一致的，以工期总日历天数为准。</w:t>
      </w:r>
    </w:p>
    <w:p>
      <w:pPr>
        <w:widowControl/>
        <w:numPr>
          <w:ilvl w:val="0"/>
          <w:numId w:val="14"/>
        </w:numPr>
        <w:spacing w:after="286" w:line="256" w:lineRule="auto"/>
        <w:ind w:hanging="641"/>
        <w:jc w:val="left"/>
      </w:pPr>
      <w:r>
        <w:rPr>
          <w:rFonts w:hint="eastAsia" w:ascii="黑体" w:hAnsi="宋体" w:eastAsia="黑体" w:cs="黑体"/>
          <w:color w:val="000000"/>
          <w:sz w:val="32"/>
          <w:szCs w:val="22"/>
          <w:lang w:bidi="ar"/>
        </w:rPr>
        <w:t>质量标准</w:t>
      </w:r>
    </w:p>
    <w:p>
      <w:pPr>
        <w:widowControl/>
        <w:tabs>
          <w:tab w:val="center" w:pos="7808"/>
        </w:tabs>
        <w:spacing w:after="355" w:line="400" w:lineRule="exact"/>
        <w:jc w:val="left"/>
      </w:pPr>
      <w:r>
        <w:rPr>
          <w:rFonts w:hint="eastAsia" w:ascii="仿宋" w:hAnsi="仿宋" w:eastAsia="仿宋" w:cs="仿宋"/>
          <w:color w:val="000000"/>
          <w:sz w:val="30"/>
          <w:szCs w:val="22"/>
          <w:lang w:bidi="ar"/>
        </w:rPr>
        <w:t>工程质量符合</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lang w:bidi="ar"/>
        </w:rPr>
        <w:t>标准。</w:t>
      </w:r>
    </w:p>
    <w:p>
      <w:pPr>
        <w:widowControl/>
        <w:numPr>
          <w:ilvl w:val="0"/>
          <w:numId w:val="14"/>
        </w:numPr>
        <w:spacing w:after="295" w:line="400" w:lineRule="exact"/>
        <w:ind w:hanging="641"/>
        <w:jc w:val="left"/>
        <w:textAlignment w:val="auto"/>
      </w:pPr>
      <w:r>
        <w:rPr>
          <w:rFonts w:hint="eastAsia" w:ascii="黑体" w:hAnsi="宋体" w:eastAsia="黑体" w:cs="黑体"/>
          <w:color w:val="000000"/>
          <w:sz w:val="32"/>
          <w:szCs w:val="22"/>
          <w:lang w:bidi="ar"/>
        </w:rPr>
        <w:t>签约合同价与合同价格形式</w:t>
      </w:r>
    </w:p>
    <w:p>
      <w:pPr>
        <w:widowControl/>
        <w:spacing w:after="225" w:line="400" w:lineRule="exact"/>
        <w:ind w:left="610" w:hanging="10"/>
        <w:jc w:val="left"/>
      </w:pP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签约合同价为：</w:t>
      </w:r>
    </w:p>
    <w:p>
      <w:pPr>
        <w:widowControl/>
        <w:tabs>
          <w:tab w:val="center" w:pos="1799"/>
          <w:tab w:val="center" w:pos="5625"/>
          <w:tab w:val="center" w:pos="8024"/>
        </w:tabs>
        <w:spacing w:after="234" w:line="400" w:lineRule="exact"/>
        <w:jc w:val="left"/>
      </w:pPr>
      <w:r>
        <w:rPr>
          <w:rFonts w:hint="eastAsia" w:ascii="仿宋" w:hAnsi="仿宋" w:eastAsia="仿宋" w:cs="仿宋"/>
          <w:color w:val="000000"/>
          <w:sz w:val="30"/>
          <w:szCs w:val="22"/>
        </w:rPr>
        <mc:AlternateContent>
          <mc:Choice Requires="wpg">
            <w:drawing>
              <wp:anchor distT="0" distB="0" distL="114300" distR="114300" simplePos="0" relativeHeight="251674624" behindDoc="0" locked="0" layoutInCell="1" allowOverlap="1">
                <wp:simplePos x="0" y="0"/>
                <wp:positionH relativeFrom="column">
                  <wp:posOffset>1809115</wp:posOffset>
                </wp:positionH>
                <wp:positionV relativeFrom="paragraph">
                  <wp:posOffset>188595</wp:posOffset>
                </wp:positionV>
                <wp:extent cx="1619885" cy="8890"/>
                <wp:effectExtent l="0" t="0" r="0" b="0"/>
                <wp:wrapNone/>
                <wp:docPr id="104" name="Group 71922"/>
                <wp:cNvGraphicFramePr/>
                <a:graphic xmlns:a="http://schemas.openxmlformats.org/drawingml/2006/main">
                  <a:graphicData uri="http://schemas.microsoft.com/office/word/2010/wordprocessingGroup">
                    <wpg:wgp>
                      <wpg:cNvGrpSpPr/>
                      <wpg:grpSpPr>
                        <a:xfrm>
                          <a:off x="0" y="0"/>
                          <a:ext cx="1619885" cy="8890"/>
                          <a:chOff x="0" y="0"/>
                          <a:chExt cx="16198" cy="91"/>
                        </a:xfrm>
                      </wpg:grpSpPr>
                      <wps:wsp>
                        <wps:cNvPr id="103" name="Shape 1136"/>
                        <wps:cNvSpPr/>
                        <wps:spPr>
                          <a:xfrm>
                            <a:off x="0" y="0"/>
                            <a:ext cx="16198" cy="0"/>
                          </a:xfrm>
                          <a:custGeom>
                            <a:avLst/>
                            <a:gdLst>
                              <a:gd name="txL" fmla="*/ 0 w 1619885"/>
                              <a:gd name="txT" fmla="*/ 0 h 0"/>
                              <a:gd name="txR" fmla="*/ 1619885 w 1619885"/>
                              <a:gd name="txB" fmla="*/ 0 h 0"/>
                            </a:gdLst>
                            <a:ahLst/>
                            <a:cxnLst/>
                            <a:rect l="txL" t="txT" r="txR" b="txB"/>
                            <a:pathLst>
                              <a:path w="1619885">
                                <a:moveTo>
                                  <a:pt x="0" y="0"/>
                                </a:moveTo>
                                <a:lnTo>
                                  <a:pt x="16198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1922" o:spid="_x0000_s1026" o:spt="203" style="position:absolute;left:0pt;margin-left:142.45pt;margin-top:14.85pt;height:0.7pt;width:127.55pt;z-index:251674624;mso-width-relative:page;mso-height-relative:page;" coordsize="16198,91" o:gfxdata="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M/O6ZdoAAAAJAQAADwAAAAAAAAABACAAAAAiAAAAZHJzL2Rvd25yZXYu&#10;eG1sUEsBAhQAFAAAAAgAh07iQFY6JNqkAgAAQwYAAA4AAAAAAAAAAQAgAAAAKQEAAGRycy9lMm9E&#10;b2MueG1sUEsFBgAAAAAGAAYAWQEAAD8GAAAAAA==&#10;">
                <o:lock v:ext="edit" aspectratio="f"/>
                <v:shape id="Shape 1136" o:spid="_x0000_s1026" o:spt="100" style="position:absolute;left:0;top:0;height:0;width:16198;" filled="f" stroked="t" coordsize="1619885,1" o:gfxdata="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As57vQAA&#10;ANwAAAAPAAAAAAAAAAEAIAAAACIAAABkcnMvZG93bnJldi54bWxQSwECFAAUAAAACACHTuJAMy8F&#10;njsAAAA5AAAAEAAAAAAAAAABACAAAAAMAQAAZHJzL3NoYXBleG1sLnhtbFBLBQYAAAAABgAGAFsB&#10;AAC2AwAAAAA=&#10;" path="m0,0l1619885,0e">
                  <v:fill on="f" focussize="0,0"/>
                  <v:stroke weight="0.72pt" color="#000000" joinstyle="bevel"/>
                  <v:imagedata o:title=""/>
                  <o:lock v:ext="edit" aspectratio="f"/>
                </v:shape>
              </v:group>
            </w:pict>
          </mc:Fallback>
        </mc:AlternateContent>
      </w:r>
      <w:r>
        <w:rPr>
          <w:rFonts w:ascii="Calibri" w:hAnsi="Calibri" w:eastAsia="Calibri" w:cs="Calibri"/>
          <w:color w:val="000000"/>
          <w:sz w:val="22"/>
          <w:szCs w:val="22"/>
          <w:lang w:bidi="ar"/>
        </w:rPr>
        <w:tab/>
      </w:r>
      <w:r>
        <w:rPr>
          <w:rFonts w:hint="eastAsia" w:ascii="仿宋" w:hAnsi="仿宋" w:eastAsia="仿宋" w:cs="仿宋"/>
          <w:color w:val="000000"/>
          <w:sz w:val="30"/>
          <w:szCs w:val="22"/>
          <w:lang w:bidi="ar"/>
        </w:rPr>
        <w:t>人民币（大写）</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w:t>
      </w:r>
      <w:r>
        <w:rPr>
          <w:rFonts w:ascii="Times New Roman" w:hAnsi="Times New Roman" w:eastAsia="Times New Roman" w:cs="Times New Roman"/>
          <w:color w:val="000000"/>
          <w:sz w:val="30"/>
          <w:szCs w:val="22"/>
          <w:lang w:bidi="ar"/>
        </w:rPr>
        <w:tab/>
      </w:r>
      <w:r>
        <w:rPr>
          <w:rFonts w:hint="eastAsia" w:ascii="仿宋" w:hAnsi="仿宋" w:eastAsia="仿宋" w:cs="仿宋"/>
          <w:color w:val="000000"/>
          <w:sz w:val="30"/>
          <w:szCs w:val="22"/>
          <w:lang w:bidi="ar"/>
        </w:rPr>
        <w:t>元）；</w:t>
      </w:r>
    </w:p>
    <w:p>
      <w:pPr>
        <w:widowControl/>
        <w:tabs>
          <w:tab w:val="center" w:pos="1049"/>
          <w:tab w:val="right" w:pos="9120"/>
        </w:tabs>
        <w:spacing w:after="5" w:line="400" w:lineRule="exact"/>
        <w:rPr>
          <w:rFonts w:ascii="仿宋" w:hAnsi="仿宋" w:eastAsia="仿宋" w:cs="仿宋"/>
          <w:color w:val="000000"/>
          <w:sz w:val="30"/>
          <w:szCs w:val="22"/>
          <w:lang w:bidi="ar"/>
        </w:rPr>
      </w:pPr>
      <w:r>
        <w:rPr>
          <w:rFonts w:ascii="Calibri" w:hAnsi="Calibri" w:eastAsia="Calibri" w:cs="Calibri"/>
          <w:color w:val="000000"/>
          <w:sz w:val="22"/>
          <w:szCs w:val="22"/>
          <w:lang w:bidi="ar"/>
        </w:rPr>
        <w:tab/>
      </w:r>
      <w:r>
        <w:rPr>
          <w:rFonts w:hint="eastAsia" w:ascii="仿宋" w:hAnsi="仿宋" w:eastAsia="仿宋" w:cs="仿宋"/>
          <w:color w:val="000000"/>
          <w:sz w:val="30"/>
          <w:szCs w:val="22"/>
          <w:lang w:bidi="ar"/>
        </w:rPr>
        <w:t>采用</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（一般或简易）计税法，适用增值税税率为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，不</w:t>
      </w:r>
    </w:p>
    <w:p>
      <w:pPr>
        <w:widowControl/>
        <w:spacing w:line="400" w:lineRule="exact"/>
        <w:ind w:right="601"/>
        <w:rPr>
          <w:rFonts w:ascii="Times New Roman" w:hAnsi="Times New Roman" w:eastAsia="宋体" w:cs="Times New Roman"/>
          <w:color w:val="000000"/>
          <w:sz w:val="30"/>
          <w:szCs w:val="22"/>
          <w:lang w:bidi="ar"/>
        </w:rPr>
      </w:pPr>
      <w:r>
        <w:rPr>
          <w:rFonts w:hint="eastAsia" w:ascii="仿宋" w:hAnsi="仿宋" w:eastAsia="仿宋" w:cs="仿宋"/>
          <w:color w:val="000000"/>
          <w:sz w:val="30"/>
          <w:szCs w:val="22"/>
          <w:lang w:bidi="ar"/>
        </w:rPr>
        <w:t>含税价款为人民币（大写）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 xml:space="preserve">          元 ），应缴增值税税金为人民币（大写）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 xml:space="preserve">            元）</w:t>
      </w:r>
      <w:r>
        <w:rPr>
          <w:rFonts w:hint="eastAsia" w:ascii="Times New Roman" w:hAnsi="Times New Roman" w:eastAsia="宋体" w:cs="Times New Roman"/>
          <w:color w:val="000000"/>
          <w:sz w:val="30"/>
          <w:szCs w:val="22"/>
          <w:lang w:bidi="ar"/>
        </w:rPr>
        <w:t>。</w:t>
      </w:r>
    </w:p>
    <w:p>
      <w:pPr>
        <w:widowControl/>
        <w:spacing w:line="400" w:lineRule="exact"/>
        <w:ind w:right="601" w:firstLine="600" w:firstLineChars="200"/>
      </w:pPr>
      <w:r>
        <w:rPr>
          <w:rFonts w:hint="eastAsia" w:ascii="仿宋" w:hAnsi="仿宋" w:eastAsia="仿宋" w:cs="仿宋"/>
          <w:color w:val="000000"/>
          <w:sz w:val="30"/>
          <w:szCs w:val="22"/>
          <w:lang w:bidi="ar"/>
        </w:rPr>
        <w:t>其中：</w:t>
      </w:r>
    </w:p>
    <w:p>
      <w:pPr>
        <w:widowControl/>
        <w:tabs>
          <w:tab w:val="center" w:pos="1049"/>
          <w:tab w:val="right" w:pos="9120"/>
        </w:tabs>
        <w:spacing w:after="5" w:line="400" w:lineRule="exact"/>
        <w:ind w:firstLine="300" w:firstLine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）安全文明施工费：</w:t>
      </w:r>
    </w:p>
    <w:p>
      <w:pPr>
        <w:widowControl/>
        <w:tabs>
          <w:tab w:val="center" w:pos="1799"/>
          <w:tab w:val="center" w:pos="5625"/>
          <w:tab w:val="center" w:pos="8024"/>
        </w:tabs>
        <w:spacing w:after="234" w:line="400" w:lineRule="exact"/>
        <w:ind w:firstLine="1200" w:firstLineChars="400"/>
        <w:jc w:val="left"/>
      </w:pPr>
      <w:r>
        <w:rPr>
          <w:rFonts w:hint="eastAsia" w:ascii="仿宋" w:hAnsi="仿宋" w:eastAsia="仿宋" w:cs="仿宋"/>
          <w:color w:val="000000"/>
          <w:sz w:val="30"/>
          <w:szCs w:val="22"/>
          <w:lang w:bidi="ar"/>
        </w:rPr>
        <w:t>人民币（大写）</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w:t>
      </w:r>
      <w:r>
        <w:rPr>
          <w:rFonts w:ascii="Times New Roman" w:hAnsi="Times New Roman" w:eastAsia="Times New Roman" w:cs="Times New Roman"/>
          <w:color w:val="000000"/>
          <w:sz w:val="30"/>
          <w:szCs w:val="22"/>
          <w:lang w:bidi="ar"/>
        </w:rPr>
        <w:tab/>
      </w:r>
      <w:r>
        <w:rPr>
          <w:rFonts w:hint="eastAsia" w:ascii="仿宋" w:hAnsi="仿宋" w:eastAsia="仿宋" w:cs="仿宋"/>
          <w:color w:val="000000"/>
          <w:sz w:val="30"/>
          <w:szCs w:val="22"/>
          <w:lang w:bidi="ar"/>
        </w:rPr>
        <w:t>元）；</w:t>
      </w:r>
    </w:p>
    <w:p>
      <w:pPr>
        <w:widowControl/>
        <w:tabs>
          <w:tab w:val="center" w:pos="1049"/>
          <w:tab w:val="right" w:pos="9120"/>
        </w:tabs>
        <w:spacing w:after="5" w:line="400" w:lineRule="exact"/>
        <w:ind w:firstLine="300" w:firstLine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）材料和工程设备暂估价金额：</w:t>
      </w:r>
    </w:p>
    <w:p>
      <w:pPr>
        <w:widowControl/>
        <w:tabs>
          <w:tab w:val="center" w:pos="1799"/>
          <w:tab w:val="center" w:pos="5625"/>
          <w:tab w:val="center" w:pos="8024"/>
        </w:tabs>
        <w:spacing w:after="234" w:line="400" w:lineRule="exact"/>
        <w:ind w:firstLine="1200" w:firstLineChars="400"/>
        <w:jc w:val="left"/>
      </w:pPr>
      <w:r>
        <w:rPr>
          <w:rFonts w:hint="eastAsia" w:ascii="仿宋" w:hAnsi="仿宋" w:eastAsia="仿宋" w:cs="仿宋"/>
          <w:color w:val="000000"/>
          <w:sz w:val="30"/>
          <w:szCs w:val="22"/>
          <w:lang w:bidi="ar"/>
        </w:rPr>
        <w:t>人民币（大写）</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w:t>
      </w:r>
      <w:r>
        <w:rPr>
          <w:rFonts w:ascii="Times New Roman" w:hAnsi="Times New Roman" w:eastAsia="Times New Roman" w:cs="Times New Roman"/>
          <w:color w:val="000000"/>
          <w:sz w:val="30"/>
          <w:szCs w:val="22"/>
          <w:lang w:bidi="ar"/>
        </w:rPr>
        <w:tab/>
      </w:r>
      <w:r>
        <w:rPr>
          <w:rFonts w:hint="eastAsia" w:ascii="仿宋" w:hAnsi="仿宋" w:eastAsia="仿宋" w:cs="仿宋"/>
          <w:color w:val="000000"/>
          <w:sz w:val="30"/>
          <w:szCs w:val="22"/>
          <w:lang w:bidi="ar"/>
        </w:rPr>
        <w:t>元）；</w:t>
      </w:r>
    </w:p>
    <w:p>
      <w:pPr>
        <w:widowControl/>
        <w:tabs>
          <w:tab w:val="center" w:pos="1049"/>
          <w:tab w:val="right" w:pos="9120"/>
        </w:tabs>
        <w:spacing w:after="5" w:line="400" w:lineRule="exact"/>
        <w:ind w:firstLine="300" w:firstLine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）专业工程暂估价金额：</w:t>
      </w:r>
    </w:p>
    <w:p>
      <w:pPr>
        <w:widowControl/>
        <w:tabs>
          <w:tab w:val="center" w:pos="1799"/>
          <w:tab w:val="center" w:pos="5625"/>
          <w:tab w:val="center" w:pos="8024"/>
        </w:tabs>
        <w:spacing w:after="234" w:line="400" w:lineRule="exact"/>
        <w:ind w:firstLine="1200" w:firstLineChars="400"/>
        <w:jc w:val="left"/>
      </w:pPr>
      <w:r>
        <w:rPr>
          <w:rFonts w:hint="eastAsia" w:ascii="仿宋" w:hAnsi="仿宋" w:eastAsia="仿宋" w:cs="仿宋"/>
          <w:color w:val="000000"/>
          <w:sz w:val="30"/>
          <w:szCs w:val="22"/>
          <w:lang w:bidi="ar"/>
        </w:rPr>
        <w:t>人民币（大写）</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w:t>
      </w:r>
      <w:r>
        <w:rPr>
          <w:rFonts w:ascii="Times New Roman" w:hAnsi="Times New Roman" w:eastAsia="Times New Roman" w:cs="Times New Roman"/>
          <w:color w:val="000000"/>
          <w:sz w:val="30"/>
          <w:szCs w:val="22"/>
          <w:lang w:bidi="ar"/>
        </w:rPr>
        <w:tab/>
      </w:r>
      <w:r>
        <w:rPr>
          <w:rFonts w:hint="eastAsia" w:ascii="仿宋" w:hAnsi="仿宋" w:eastAsia="仿宋" w:cs="仿宋"/>
          <w:color w:val="000000"/>
          <w:sz w:val="30"/>
          <w:szCs w:val="22"/>
          <w:lang w:bidi="ar"/>
        </w:rPr>
        <w:t>元）；</w:t>
      </w:r>
    </w:p>
    <w:p>
      <w:pPr>
        <w:widowControl/>
        <w:tabs>
          <w:tab w:val="center" w:pos="1049"/>
          <w:tab w:val="right" w:pos="9120"/>
        </w:tabs>
        <w:spacing w:after="5" w:line="400" w:lineRule="exact"/>
        <w:ind w:firstLine="300" w:firstLine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4</w:t>
      </w:r>
      <w:r>
        <w:rPr>
          <w:rFonts w:hint="eastAsia" w:ascii="仿宋" w:hAnsi="仿宋" w:eastAsia="仿宋" w:cs="仿宋"/>
          <w:color w:val="000000"/>
          <w:sz w:val="30"/>
          <w:szCs w:val="22"/>
          <w:lang w:bidi="ar"/>
        </w:rPr>
        <w:t>）暂列金额：</w:t>
      </w:r>
    </w:p>
    <w:p>
      <w:pPr>
        <w:widowControl/>
        <w:tabs>
          <w:tab w:val="center" w:pos="1799"/>
          <w:tab w:val="center" w:pos="5625"/>
          <w:tab w:val="center" w:pos="8024"/>
        </w:tabs>
        <w:spacing w:after="234" w:line="400" w:lineRule="exact"/>
        <w:ind w:firstLine="900" w:firstLineChars="300"/>
        <w:jc w:val="left"/>
        <w:rPr>
          <w:rFonts w:eastAsia="仿宋"/>
        </w:rPr>
      </w:pPr>
      <w:r>
        <w:rPr>
          <w:rFonts w:hint="eastAsia" w:ascii="仿宋" w:hAnsi="仿宋" w:eastAsia="仿宋" w:cs="仿宋"/>
          <w:color w:val="000000"/>
          <w:sz w:val="30"/>
          <w:szCs w:val="22"/>
          <w:lang w:bidi="ar"/>
        </w:rPr>
        <w:t>人民币（大写）</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w:t>
      </w:r>
      <w:r>
        <w:rPr>
          <w:rFonts w:ascii="Times New Roman" w:hAnsi="Times New Roman" w:eastAsia="Times New Roman" w:cs="Times New Roman"/>
          <w:color w:val="000000"/>
          <w:sz w:val="30"/>
          <w:szCs w:val="22"/>
          <w:lang w:bidi="ar"/>
        </w:rPr>
        <w:tab/>
      </w:r>
      <w:r>
        <w:rPr>
          <w:rFonts w:hint="eastAsia" w:ascii="仿宋" w:hAnsi="仿宋" w:eastAsia="仿宋" w:cs="仿宋"/>
          <w:color w:val="000000"/>
          <w:sz w:val="30"/>
          <w:szCs w:val="22"/>
          <w:lang w:bidi="ar"/>
        </w:rPr>
        <w:t>元）。</w:t>
      </w:r>
    </w:p>
    <w:p>
      <w:pPr>
        <w:widowControl/>
        <w:numPr>
          <w:ilvl w:val="0"/>
          <w:numId w:val="15"/>
        </w:numPr>
        <w:tabs>
          <w:tab w:val="center" w:pos="1049"/>
          <w:tab w:val="right" w:pos="9120"/>
        </w:tabs>
        <w:spacing w:after="5" w:line="400" w:lineRule="exact"/>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合同价格形式：</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numPr>
          <w:ilvl w:val="0"/>
          <w:numId w:val="16"/>
        </w:numPr>
        <w:tabs>
          <w:tab w:val="center" w:pos="1049"/>
          <w:tab w:val="right" w:pos="9120"/>
        </w:tabs>
        <w:spacing w:after="5" w:line="264" w:lineRule="auto"/>
        <w:jc w:val="left"/>
        <w:rPr>
          <w:rFonts w:ascii="黑体" w:hAnsi="宋体" w:eastAsia="黑体" w:cs="黑体"/>
          <w:color w:val="000000"/>
          <w:sz w:val="32"/>
          <w:szCs w:val="22"/>
          <w:lang w:bidi="ar"/>
        </w:rPr>
      </w:pPr>
      <w:r>
        <w:rPr>
          <w:rFonts w:hint="eastAsia" w:ascii="黑体" w:hAnsi="宋体" w:eastAsia="黑体" w:cs="黑体"/>
          <w:color w:val="000000"/>
          <w:sz w:val="32"/>
          <w:szCs w:val="22"/>
          <w:lang w:bidi="ar"/>
        </w:rPr>
        <w:t>项目经理</w:t>
      </w:r>
    </w:p>
    <w:p>
      <w:pPr>
        <w:widowControl/>
        <w:tabs>
          <w:tab w:val="center" w:pos="1049"/>
          <w:tab w:val="right" w:pos="9120"/>
        </w:tabs>
        <w:spacing w:after="5" w:line="264" w:lineRule="auto"/>
        <w:jc w:val="left"/>
        <w:rPr>
          <w:rFonts w:ascii="黑体" w:hAnsi="宋体" w:eastAsia="黑体" w:cs="黑体"/>
          <w:color w:val="000000"/>
          <w:sz w:val="32"/>
          <w:szCs w:val="22"/>
          <w:lang w:bidi="ar"/>
        </w:rPr>
      </w:pPr>
      <w:r>
        <w:rPr>
          <w:rFonts w:hint="eastAsia" w:ascii="仿宋" w:hAnsi="仿宋" w:eastAsia="仿宋" w:cs="仿宋"/>
          <w:color w:val="000000"/>
          <w:sz w:val="30"/>
          <w:szCs w:val="22"/>
          <w:lang w:bidi="ar"/>
        </w:rPr>
        <w:t>承包人项目经理：</w:t>
      </w:r>
    </w:p>
    <w:p>
      <w:pPr>
        <w:widowControl/>
        <w:spacing w:after="322" w:line="256" w:lineRule="auto"/>
        <w:ind w:left="651" w:hanging="10"/>
        <w:jc w:val="left"/>
      </w:pPr>
      <w:r>
        <w:rPr>
          <w:rFonts w:hint="eastAsia" w:ascii="黑体" w:hAnsi="宋体" w:eastAsia="黑体" w:cs="黑体"/>
          <w:color w:val="000000"/>
          <w:sz w:val="32"/>
          <w:szCs w:val="22"/>
          <w:lang w:bidi="ar"/>
        </w:rPr>
        <w:t>六、合同文件构成</w:t>
      </w:r>
    </w:p>
    <w:p>
      <w:pPr>
        <w:widowControl/>
        <w:spacing w:after="204" w:line="320" w:lineRule="exact"/>
        <w:ind w:left="610" w:hanging="10"/>
        <w:jc w:val="left"/>
      </w:pPr>
      <w:r>
        <w:rPr>
          <w:rFonts w:hint="eastAsia" w:ascii="仿宋" w:hAnsi="仿宋" w:eastAsia="仿宋" w:cs="仿宋"/>
          <w:color w:val="000000"/>
          <w:sz w:val="30"/>
          <w:szCs w:val="22"/>
          <w:lang w:bidi="ar"/>
        </w:rPr>
        <w:t>本协议书与下列文件一起构成合同文件：</w:t>
      </w:r>
    </w:p>
    <w:p>
      <w:pPr>
        <w:widowControl/>
        <w:numPr>
          <w:ilvl w:val="0"/>
          <w:numId w:val="17"/>
        </w:numPr>
        <w:spacing w:after="226" w:line="320" w:lineRule="exact"/>
        <w:ind w:hanging="749"/>
        <w:jc w:val="left"/>
        <w:textAlignment w:val="auto"/>
      </w:pPr>
      <w:r>
        <w:rPr>
          <w:rFonts w:hint="eastAsia" w:ascii="仿宋" w:hAnsi="仿宋" w:eastAsia="仿宋" w:cs="仿宋"/>
          <w:color w:val="000000"/>
          <w:sz w:val="30"/>
          <w:szCs w:val="22"/>
          <w:lang w:bidi="ar"/>
        </w:rPr>
        <w:t>中标通知书（如果有）；</w:t>
      </w:r>
    </w:p>
    <w:p>
      <w:pPr>
        <w:widowControl/>
        <w:numPr>
          <w:ilvl w:val="0"/>
          <w:numId w:val="17"/>
        </w:numPr>
        <w:spacing w:after="226" w:line="320" w:lineRule="exact"/>
        <w:ind w:hanging="749"/>
        <w:jc w:val="left"/>
        <w:textAlignment w:val="auto"/>
      </w:pPr>
      <w:r>
        <w:rPr>
          <w:rFonts w:hint="eastAsia" w:ascii="仿宋" w:hAnsi="仿宋" w:eastAsia="仿宋" w:cs="仿宋"/>
          <w:color w:val="000000"/>
          <w:sz w:val="30"/>
          <w:szCs w:val="22"/>
          <w:lang w:bidi="ar"/>
        </w:rPr>
        <w:t>投标函及其附录（如果有）；</w:t>
      </w:r>
    </w:p>
    <w:p>
      <w:pPr>
        <w:widowControl/>
        <w:numPr>
          <w:ilvl w:val="0"/>
          <w:numId w:val="17"/>
        </w:numPr>
        <w:spacing w:after="226" w:line="320" w:lineRule="exact"/>
        <w:ind w:hanging="749"/>
        <w:jc w:val="left"/>
        <w:textAlignment w:val="auto"/>
      </w:pPr>
      <w:r>
        <w:rPr>
          <w:rFonts w:hint="eastAsia" w:ascii="仿宋" w:hAnsi="仿宋" w:eastAsia="仿宋" w:cs="仿宋"/>
          <w:color w:val="000000"/>
          <w:sz w:val="30"/>
          <w:szCs w:val="22"/>
          <w:lang w:bidi="ar"/>
        </w:rPr>
        <w:t>专用合同条款及其附件；</w:t>
      </w:r>
    </w:p>
    <w:p>
      <w:pPr>
        <w:widowControl/>
        <w:numPr>
          <w:ilvl w:val="0"/>
          <w:numId w:val="17"/>
        </w:numPr>
        <w:spacing w:after="225" w:line="320" w:lineRule="exact"/>
        <w:ind w:hanging="749"/>
        <w:jc w:val="left"/>
        <w:textAlignment w:val="auto"/>
      </w:pPr>
      <w:r>
        <w:rPr>
          <w:rFonts w:hint="eastAsia" w:ascii="仿宋" w:hAnsi="仿宋" w:eastAsia="仿宋" w:cs="仿宋"/>
          <w:color w:val="000000"/>
          <w:sz w:val="30"/>
          <w:szCs w:val="22"/>
          <w:lang w:bidi="ar"/>
        </w:rPr>
        <w:t>通用合同条款；</w:t>
      </w:r>
    </w:p>
    <w:p>
      <w:pPr>
        <w:widowControl/>
        <w:numPr>
          <w:ilvl w:val="0"/>
          <w:numId w:val="17"/>
        </w:numPr>
        <w:spacing w:after="225" w:line="320" w:lineRule="exact"/>
        <w:ind w:hanging="749"/>
        <w:jc w:val="left"/>
        <w:textAlignment w:val="auto"/>
      </w:pPr>
      <w:r>
        <w:rPr>
          <w:rFonts w:hint="eastAsia" w:ascii="仿宋" w:hAnsi="仿宋" w:eastAsia="仿宋" w:cs="仿宋"/>
          <w:color w:val="000000"/>
          <w:sz w:val="30"/>
          <w:szCs w:val="22"/>
          <w:lang w:bidi="ar"/>
        </w:rPr>
        <w:t>技术标准和要求；</w:t>
      </w:r>
    </w:p>
    <w:p>
      <w:pPr>
        <w:widowControl/>
        <w:numPr>
          <w:ilvl w:val="0"/>
          <w:numId w:val="17"/>
        </w:numPr>
        <w:spacing w:after="225" w:line="320" w:lineRule="exact"/>
        <w:ind w:hanging="749"/>
        <w:jc w:val="left"/>
        <w:textAlignment w:val="auto"/>
      </w:pPr>
      <w:r>
        <w:rPr>
          <w:rFonts w:hint="eastAsia" w:ascii="仿宋" w:hAnsi="仿宋" w:eastAsia="仿宋" w:cs="仿宋"/>
          <w:color w:val="000000"/>
          <w:sz w:val="30"/>
          <w:szCs w:val="22"/>
          <w:lang w:bidi="ar"/>
        </w:rPr>
        <w:t>图纸；</w:t>
      </w:r>
    </w:p>
    <w:p>
      <w:pPr>
        <w:widowControl/>
        <w:numPr>
          <w:ilvl w:val="0"/>
          <w:numId w:val="17"/>
        </w:numPr>
        <w:spacing w:after="226" w:line="320" w:lineRule="exact"/>
        <w:ind w:hanging="749"/>
        <w:jc w:val="left"/>
        <w:textAlignment w:val="auto"/>
      </w:pPr>
      <w:r>
        <w:rPr>
          <w:rFonts w:hint="eastAsia" w:ascii="仿宋" w:hAnsi="仿宋" w:eastAsia="仿宋" w:cs="仿宋"/>
          <w:color w:val="000000"/>
          <w:sz w:val="30"/>
          <w:szCs w:val="22"/>
          <w:lang w:bidi="ar"/>
        </w:rPr>
        <w:t>已标价工程量清单或预算书；</w:t>
      </w:r>
    </w:p>
    <w:p>
      <w:pPr>
        <w:widowControl/>
        <w:numPr>
          <w:ilvl w:val="0"/>
          <w:numId w:val="17"/>
        </w:numPr>
        <w:spacing w:after="216" w:line="320" w:lineRule="exact"/>
        <w:ind w:hanging="749"/>
        <w:jc w:val="left"/>
        <w:textAlignment w:val="auto"/>
      </w:pPr>
      <w:r>
        <w:rPr>
          <w:rFonts w:hint="eastAsia" w:ascii="仿宋" w:hAnsi="仿宋" w:eastAsia="仿宋" w:cs="仿宋"/>
          <w:color w:val="000000"/>
          <w:sz w:val="30"/>
          <w:szCs w:val="22"/>
          <w:lang w:bidi="ar"/>
        </w:rPr>
        <w:t>其他合同文件。</w:t>
      </w:r>
    </w:p>
    <w:p>
      <w:pPr>
        <w:widowControl/>
        <w:spacing w:after="5" w:line="384" w:lineRule="auto"/>
        <w:ind w:left="-15" w:firstLine="600"/>
        <w:jc w:val="left"/>
      </w:pPr>
      <w:r>
        <w:rPr>
          <w:rFonts w:hint="eastAsia" w:ascii="仿宋" w:hAnsi="仿宋" w:eastAsia="仿宋" w:cs="仿宋"/>
          <w:color w:val="000000"/>
          <w:sz w:val="30"/>
          <w:szCs w:val="22"/>
          <w:lang w:bidi="ar"/>
        </w:rPr>
        <w:t>在合同订立及履行过程中形成的与合同有关的文件均构成合同文件组成部分。</w:t>
      </w:r>
    </w:p>
    <w:p>
      <w:pPr>
        <w:widowControl/>
        <w:spacing w:after="130" w:line="384" w:lineRule="auto"/>
        <w:ind w:left="-15" w:firstLine="600"/>
        <w:jc w:val="left"/>
      </w:pPr>
      <w:r>
        <w:rPr>
          <w:rFonts w:hint="eastAsia" w:ascii="仿宋" w:hAnsi="仿宋" w:eastAsia="仿宋" w:cs="仿宋"/>
          <w:color w:val="000000"/>
          <w:sz w:val="30"/>
          <w:szCs w:val="22"/>
          <w:lang w:bidi="ar"/>
        </w:rPr>
        <w:t>上述各项合同文件包括合同当事人就该项合同文件所作出的补充和修改，属于同一类内容的文件，应以最新签署的为准。专用合同条款及其附件须经合同当事人签字或盖章。</w:t>
      </w:r>
    </w:p>
    <w:p>
      <w:pPr>
        <w:widowControl/>
        <w:numPr>
          <w:ilvl w:val="0"/>
          <w:numId w:val="18"/>
        </w:numPr>
        <w:spacing w:after="295" w:line="256" w:lineRule="auto"/>
        <w:ind w:hanging="960"/>
        <w:jc w:val="left"/>
      </w:pPr>
      <w:r>
        <w:rPr>
          <w:rFonts w:hint="eastAsia" w:ascii="黑体" w:hAnsi="宋体" w:eastAsia="黑体" w:cs="黑体"/>
          <w:color w:val="000000"/>
          <w:sz w:val="32"/>
          <w:szCs w:val="22"/>
          <w:lang w:bidi="ar"/>
        </w:rPr>
        <w:t>承诺</w:t>
      </w:r>
    </w:p>
    <w:p>
      <w:pPr>
        <w:widowControl/>
        <w:spacing w:after="5" w:line="396" w:lineRule="auto"/>
        <w:ind w:left="-15" w:firstLine="600"/>
        <w:jc w:val="left"/>
      </w:pP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发包人承诺按照法律规定履行项目审批手续、筹集工程建设资金并按照合同约定的期限和方式支付合同价款。</w:t>
      </w:r>
    </w:p>
    <w:p>
      <w:pPr>
        <w:widowControl/>
        <w:spacing w:after="5" w:line="388" w:lineRule="auto"/>
        <w:ind w:left="-15" w:firstLine="600"/>
        <w:jc w:val="left"/>
      </w:pP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承包人承诺按照法律规定及合同约定组织完成工程施工，确保工程质量和安全，不进行转包及违法分包，并在缺陷责任期及保修期内承担相应的工程维修责任。</w:t>
      </w:r>
    </w:p>
    <w:p>
      <w:pPr>
        <w:widowControl/>
        <w:spacing w:after="217" w:line="264" w:lineRule="auto"/>
        <w:ind w:left="610" w:hanging="10"/>
        <w:jc w:val="left"/>
      </w:pP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发包人和承包人通过招投标形式签订合同的，双方理解并承诺</w:t>
      </w:r>
    </w:p>
    <w:p>
      <w:pPr>
        <w:widowControl/>
        <w:spacing w:after="5" w:line="264" w:lineRule="auto"/>
        <w:ind w:left="-5" w:hanging="10"/>
        <w:jc w:val="left"/>
      </w:pPr>
      <w:r>
        <w:rPr>
          <w:rFonts w:hint="eastAsia" w:ascii="仿宋" w:hAnsi="仿宋" w:eastAsia="仿宋" w:cs="仿宋"/>
          <w:color w:val="000000"/>
          <w:sz w:val="30"/>
          <w:szCs w:val="22"/>
          <w:lang w:bidi="ar"/>
        </w:rPr>
        <w:t>不再就同一工程另行签订与合同实质性内容相背离的协议。</w:t>
      </w:r>
    </w:p>
    <w:p>
      <w:pPr>
        <w:widowControl/>
        <w:numPr>
          <w:ilvl w:val="0"/>
          <w:numId w:val="18"/>
        </w:numPr>
        <w:spacing w:after="166" w:line="256" w:lineRule="auto"/>
        <w:ind w:hanging="960"/>
        <w:jc w:val="left"/>
      </w:pPr>
      <w:r>
        <w:rPr>
          <w:rFonts w:hint="eastAsia" w:ascii="黑体" w:hAnsi="宋体" w:eastAsia="黑体" w:cs="黑体"/>
          <w:color w:val="000000"/>
          <w:sz w:val="32"/>
          <w:szCs w:val="22"/>
          <w:lang w:bidi="ar"/>
        </w:rPr>
        <w:t>词语含义</w:t>
      </w:r>
    </w:p>
    <w:p>
      <w:pPr>
        <w:widowControl/>
        <w:spacing w:after="130" w:line="384" w:lineRule="auto"/>
        <w:ind w:left="-15" w:firstLine="600"/>
        <w:jc w:val="left"/>
      </w:pPr>
      <w:r>
        <w:rPr>
          <w:rFonts w:hint="eastAsia" w:ascii="仿宋" w:hAnsi="仿宋" w:eastAsia="仿宋" w:cs="仿宋"/>
          <w:color w:val="000000"/>
          <w:sz w:val="30"/>
          <w:szCs w:val="22"/>
          <w:lang w:bidi="ar"/>
        </w:rPr>
        <w:t>本协议书中词语含义与第二部分通用合同条款中赋予的含义相同。</w:t>
      </w:r>
    </w:p>
    <w:p>
      <w:pPr>
        <w:widowControl/>
        <w:numPr>
          <w:ilvl w:val="0"/>
          <w:numId w:val="18"/>
        </w:numPr>
        <w:spacing w:after="286" w:line="256" w:lineRule="auto"/>
        <w:ind w:hanging="960"/>
        <w:jc w:val="left"/>
      </w:pPr>
      <w:r>
        <w:rPr>
          <w:rFonts w:hint="eastAsia" w:ascii="黑体" w:hAnsi="宋体" w:eastAsia="黑体" w:cs="黑体"/>
          <w:color w:val="000000"/>
          <w:sz w:val="32"/>
          <w:szCs w:val="22"/>
          <w:lang w:bidi="ar"/>
        </w:rPr>
        <w:t>签订时间</w:t>
      </w:r>
    </w:p>
    <w:p>
      <w:pPr>
        <w:widowControl/>
        <w:tabs>
          <w:tab w:val="center" w:pos="3299"/>
          <w:tab w:val="center" w:pos="4199"/>
          <w:tab w:val="center" w:pos="5549"/>
        </w:tabs>
        <w:spacing w:after="355" w:line="264" w:lineRule="auto"/>
        <w:jc w:val="left"/>
      </w:pPr>
      <w:r>
        <w:rPr>
          <w:rFonts w:hint="eastAsia" w:ascii="仿宋" w:hAnsi="仿宋" w:eastAsia="仿宋" w:cs="仿宋"/>
          <w:color w:val="000000"/>
          <w:sz w:val="30"/>
          <w:szCs w:val="22"/>
          <w:lang w:bidi="ar"/>
        </w:rPr>
        <w:t>本合同于</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年</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月</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日签订。</w:t>
      </w:r>
    </w:p>
    <w:p>
      <w:pPr>
        <w:widowControl/>
        <w:numPr>
          <w:ilvl w:val="0"/>
          <w:numId w:val="18"/>
        </w:numPr>
        <w:spacing w:after="286" w:line="256" w:lineRule="auto"/>
        <w:ind w:hanging="960"/>
        <w:jc w:val="left"/>
      </w:pPr>
      <w:r>
        <w:rPr>
          <w:rFonts w:hint="eastAsia" w:ascii="黑体" w:hAnsi="宋体" w:eastAsia="黑体" w:cs="黑体"/>
          <w:color w:val="000000"/>
          <w:sz w:val="32"/>
          <w:szCs w:val="22"/>
          <w:lang w:bidi="ar"/>
        </w:rPr>
        <w:t>签订地点</w:t>
      </w:r>
    </w:p>
    <w:p>
      <w:pPr>
        <w:widowControl/>
        <w:tabs>
          <w:tab w:val="center" w:pos="7650"/>
        </w:tabs>
        <w:spacing w:after="355"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675648" behindDoc="0" locked="0" layoutInCell="1" allowOverlap="1">
                <wp:simplePos x="0" y="0"/>
                <wp:positionH relativeFrom="column">
                  <wp:posOffset>1143000</wp:posOffset>
                </wp:positionH>
                <wp:positionV relativeFrom="paragraph">
                  <wp:posOffset>188595</wp:posOffset>
                </wp:positionV>
                <wp:extent cx="3429000" cy="8890"/>
                <wp:effectExtent l="0" t="0" r="0" b="0"/>
                <wp:wrapNone/>
                <wp:docPr id="100" name="Group 71673"/>
                <wp:cNvGraphicFramePr/>
                <a:graphic xmlns:a="http://schemas.openxmlformats.org/drawingml/2006/main">
                  <a:graphicData uri="http://schemas.microsoft.com/office/word/2010/wordprocessingGroup">
                    <wpg:wgp>
                      <wpg:cNvGrpSpPr/>
                      <wpg:grpSpPr>
                        <a:xfrm>
                          <a:off x="0" y="0"/>
                          <a:ext cx="3429000" cy="8890"/>
                          <a:chOff x="0" y="0"/>
                          <a:chExt cx="34290" cy="91"/>
                        </a:xfrm>
                      </wpg:grpSpPr>
                      <wps:wsp>
                        <wps:cNvPr id="99" name="Shape 1292"/>
                        <wps:cNvSpPr/>
                        <wps:spPr>
                          <a:xfrm>
                            <a:off x="0" y="0"/>
                            <a:ext cx="34290" cy="0"/>
                          </a:xfrm>
                          <a:custGeom>
                            <a:avLst/>
                            <a:gdLst>
                              <a:gd name="txL" fmla="*/ 0 w 3429000"/>
                              <a:gd name="txT" fmla="*/ 0 h 0"/>
                              <a:gd name="txR" fmla="*/ 3429000 w 3429000"/>
                              <a:gd name="txB" fmla="*/ 0 h 0"/>
                            </a:gdLst>
                            <a:ahLst/>
                            <a:cxnLst/>
                            <a:rect l="txL" t="txT" r="txR" b="txB"/>
                            <a:pathLst>
                              <a:path w="3429000">
                                <a:moveTo>
                                  <a:pt x="0" y="0"/>
                                </a:moveTo>
                                <a:lnTo>
                                  <a:pt x="34290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1673" o:spid="_x0000_s1026" o:spt="203" style="position:absolute;left:0pt;margin-left:90pt;margin-top:14.85pt;height:0.7pt;width:270pt;z-index:251675648;mso-width-relative:page;mso-height-relative:page;" coordsize="34290,91" o:gfxdata="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VrkJ02AAAAAkBAAAPAAAAAAAAAAEAIAAAACIAAABkcnMvZG93bnJldi54bWxQ&#10;SwECFAAUAAAACACHTuJAoNXubqICAABCBgAADgAAAAAAAAABACAAAAAnAQAAZHJzL2Uyb0RvYy54&#10;bWxQSwUGAAAAAAYABgBZAQAAOwYAAAAA&#10;">
                <o:lock v:ext="edit" aspectratio="f"/>
                <v:shape id="Shape 1292" o:spid="_x0000_s1026" o:spt="100" style="position:absolute;left:0;top:0;height:0;width:34290;" filled="f" stroked="t" coordsize="3429000,1" o:gfxdata="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aD9q8AAAA&#10;2wAAAA8AAAAAAAAAAQAgAAAAIgAAAGRycy9kb3ducmV2LnhtbFBLAQIUABQAAAAIAIdO4kAzLwWe&#10;OwAAADkAAAAQAAAAAAAAAAEAIAAAAAsBAABkcnMvc2hhcGV4bWwueG1sUEsFBgAAAAAGAAYAWwEA&#10;ALUDAAAAAA==&#10;" path="m0,0l342900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本合同在</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签订。</w:t>
      </w:r>
    </w:p>
    <w:p>
      <w:pPr>
        <w:widowControl/>
        <w:numPr>
          <w:ilvl w:val="0"/>
          <w:numId w:val="18"/>
        </w:numPr>
        <w:spacing w:after="286" w:line="256" w:lineRule="auto"/>
        <w:ind w:hanging="960"/>
        <w:jc w:val="left"/>
      </w:pPr>
      <w:r>
        <w:rPr>
          <w:rFonts w:hint="eastAsia" w:ascii="黑体" w:hAnsi="宋体" w:eastAsia="黑体" w:cs="黑体"/>
          <w:color w:val="000000"/>
          <w:sz w:val="32"/>
          <w:szCs w:val="22"/>
          <w:lang w:bidi="ar"/>
        </w:rPr>
        <w:t>补充协议</w:t>
      </w:r>
    </w:p>
    <w:p>
      <w:pPr>
        <w:widowControl/>
        <w:spacing w:after="130" w:line="384" w:lineRule="auto"/>
        <w:ind w:left="-15" w:firstLine="600"/>
        <w:jc w:val="left"/>
      </w:pPr>
      <w:r>
        <w:rPr>
          <w:rFonts w:hint="eastAsia" w:ascii="仿宋" w:hAnsi="仿宋" w:eastAsia="仿宋" w:cs="仿宋"/>
          <w:color w:val="000000"/>
          <w:sz w:val="30"/>
          <w:szCs w:val="22"/>
          <w:lang w:bidi="ar"/>
        </w:rPr>
        <w:t>合同未尽事宜，合同当事人另行签订补充协议，补充协议是合同的组成部分。</w:t>
      </w:r>
    </w:p>
    <w:p>
      <w:pPr>
        <w:widowControl/>
        <w:numPr>
          <w:ilvl w:val="0"/>
          <w:numId w:val="18"/>
        </w:numPr>
        <w:spacing w:after="286" w:line="256" w:lineRule="auto"/>
        <w:ind w:hanging="960"/>
        <w:jc w:val="left"/>
      </w:pPr>
      <w:r>
        <w:rPr>
          <w:rFonts w:hint="eastAsia" w:ascii="黑体" w:hAnsi="宋体" w:eastAsia="黑体" w:cs="黑体"/>
          <w:color w:val="000000"/>
          <w:sz w:val="32"/>
          <w:szCs w:val="22"/>
          <w:lang w:bidi="ar"/>
        </w:rPr>
        <w:t>合同生效</w:t>
      </w:r>
    </w:p>
    <w:p>
      <w:pPr>
        <w:widowControl/>
        <w:tabs>
          <w:tab w:val="center" w:pos="7499"/>
        </w:tabs>
        <w:spacing w:after="355" w:line="264" w:lineRule="auto"/>
        <w:jc w:val="left"/>
      </w:pPr>
      <w:r>
        <w:rPr>
          <w:rFonts w:hint="eastAsia" w:ascii="仿宋" w:hAnsi="仿宋" w:eastAsia="仿宋" w:cs="仿宋"/>
          <w:color w:val="000000"/>
          <w:sz w:val="30"/>
          <w:szCs w:val="22"/>
          <w:lang w:bidi="ar"/>
        </w:rPr>
        <w:t>本合同自</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生效。</w:t>
      </w:r>
    </w:p>
    <w:p>
      <w:pPr>
        <w:widowControl/>
        <w:numPr>
          <w:ilvl w:val="0"/>
          <w:numId w:val="18"/>
        </w:numPr>
        <w:spacing w:after="286" w:line="256" w:lineRule="auto"/>
        <w:ind w:hanging="960"/>
        <w:jc w:val="left"/>
      </w:pPr>
      <w:r>
        <w:rPr>
          <w:rFonts w:hint="eastAsia" w:ascii="黑体" w:hAnsi="宋体" w:eastAsia="黑体" w:cs="黑体"/>
          <w:color w:val="000000"/>
          <w:sz w:val="32"/>
          <w:szCs w:val="22"/>
          <w:lang w:bidi="ar"/>
        </w:rPr>
        <w:t>合同份数</w:t>
      </w:r>
    </w:p>
    <w:p>
      <w:pPr>
        <w:widowControl/>
        <w:tabs>
          <w:tab w:val="center" w:pos="4857"/>
          <w:tab w:val="right" w:pos="9120"/>
        </w:tabs>
        <w:spacing w:after="226" w:line="264" w:lineRule="auto"/>
        <w:ind w:firstLine="600" w:firstLineChars="200"/>
        <w:jc w:val="left"/>
      </w:pPr>
      <w:r>
        <w:rPr>
          <w:rFonts w:hint="eastAsia" w:ascii="仿宋" w:hAnsi="仿宋" w:eastAsia="仿宋" w:cs="仿宋"/>
          <w:color w:val="000000"/>
          <w:sz w:val="30"/>
          <w:szCs w:val="22"/>
          <w:lang w:bidi="ar"/>
        </w:rPr>
        <w:t>本合同一式</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lang w:bidi="ar"/>
        </w:rPr>
        <w:t>份，均具有同等法律效力，发包人执</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lang w:bidi="ar"/>
        </w:rPr>
        <w:t>份，</w:t>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承包人执</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份。</w:t>
      </w:r>
    </w:p>
    <w:p>
      <w:pPr>
        <w:widowControl/>
        <w:tabs>
          <w:tab w:val="center" w:pos="5324"/>
        </w:tabs>
        <w:spacing w:after="233" w:line="400" w:lineRule="exact"/>
        <w:jc w:val="left"/>
      </w:pPr>
      <w:r>
        <w:rPr>
          <w:rFonts w:hint="eastAsia" w:ascii="仿宋" w:hAnsi="仿宋" w:eastAsia="仿宋" w:cs="仿宋"/>
          <w:color w:val="000000"/>
          <w:sz w:val="30"/>
          <w:szCs w:val="22"/>
          <w:lang w:bidi="ar"/>
        </w:rPr>
        <w:t>发包人：（公章）</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承包人：（公章）</w:t>
      </w:r>
    </w:p>
    <w:p>
      <w:pPr>
        <w:widowControl/>
        <w:tabs>
          <w:tab w:val="center" w:pos="2100"/>
        </w:tabs>
        <w:spacing w:after="5" w:line="400" w:lineRule="exact"/>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法定代表人或其委托代理人： 法定代表人或其委托代理人：</w:t>
      </w:r>
    </w:p>
    <w:p>
      <w:pPr>
        <w:widowControl/>
        <w:tabs>
          <w:tab w:val="center" w:pos="2100"/>
        </w:tabs>
        <w:spacing w:after="5" w:line="400" w:lineRule="exact"/>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（签字）                    （签字）</w:t>
      </w:r>
    </w:p>
    <w:p>
      <w:pPr>
        <w:widowControl/>
        <w:tabs>
          <w:tab w:val="center" w:pos="2100"/>
        </w:tabs>
        <w:spacing w:after="5" w:line="264" w:lineRule="auto"/>
        <w:ind w:left="-15"/>
        <w:jc w:val="left"/>
        <w:rPr>
          <w:rFonts w:ascii="仿宋" w:hAnsi="仿宋" w:eastAsia="仿宋" w:cs="仿宋"/>
          <w:color w:val="000000"/>
          <w:sz w:val="30"/>
          <w:szCs w:val="22"/>
          <w:lang w:bidi="ar"/>
        </w:rPr>
      </w:pP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组织机构代码：</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组织机构代码：</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地 址：</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      地 址：</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邮政编码：</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邮政编码：</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法定代表人：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法定代表人：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委托代理人：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委托代理人：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电 话：</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   电 话：</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传 真：</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   传 真：</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电子信箱：</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电子信箱：</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开户银行：</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开户银行：</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账 号：</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   账 号：</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p>
    <w:p>
      <w:pPr>
        <w:widowControl/>
        <w:spacing w:line="256" w:lineRule="auto"/>
        <w:ind w:left="-1531" w:right="1020"/>
        <w:jc w:val="left"/>
      </w:pPr>
      <w:r>
        <w:rPr>
          <w:rFonts w:hint="eastAsia" w:ascii="仿宋" w:hAnsi="仿宋" w:eastAsia="仿宋" w:cs="仿宋"/>
          <w:color w:val="000000"/>
          <w:sz w:val="30"/>
          <w:szCs w:val="22"/>
          <w:lang w:bidi="ar"/>
        </w:rPr>
        <w:br w:type="page"/>
      </w:r>
    </w:p>
    <w:p>
      <w:pPr>
        <w:jc w:val="center"/>
        <w:rPr>
          <w:rFonts w:ascii="华文中宋" w:hAnsi="华文中宋" w:eastAsia="华文中宋" w:cs="华文中宋"/>
          <w:sz w:val="40"/>
          <w:szCs w:val="48"/>
        </w:rPr>
      </w:pPr>
      <w:r>
        <w:rPr>
          <w:rFonts w:hint="eastAsia" w:ascii="华文中宋" w:hAnsi="华文中宋" w:eastAsia="华文中宋" w:cs="华文中宋"/>
          <w:sz w:val="40"/>
          <w:szCs w:val="48"/>
        </w:rPr>
        <w:t>第二部分通用合同条款</w:t>
      </w:r>
    </w:p>
    <w:p>
      <w:pPr>
        <w:widowControl/>
        <w:numPr>
          <w:ilvl w:val="0"/>
          <w:numId w:val="19"/>
        </w:numPr>
        <w:spacing w:after="322" w:line="256" w:lineRule="auto"/>
        <w:ind w:hanging="401"/>
        <w:jc w:val="left"/>
      </w:pPr>
      <w:r>
        <w:rPr>
          <w:rFonts w:hint="eastAsia" w:ascii="黑体" w:hAnsi="宋体" w:eastAsia="黑体" w:cs="黑体"/>
          <w:color w:val="000000"/>
          <w:sz w:val="32"/>
          <w:szCs w:val="22"/>
          <w:lang w:bidi="ar"/>
        </w:rPr>
        <w:t>一般约定</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词语定义与解释</w:t>
      </w:r>
    </w:p>
    <w:p>
      <w:pPr>
        <w:widowControl/>
        <w:spacing w:after="5" w:line="384" w:lineRule="auto"/>
        <w:ind w:left="-15" w:firstLine="600"/>
        <w:jc w:val="left"/>
      </w:pPr>
      <w:r>
        <w:rPr>
          <w:rFonts w:hint="eastAsia" w:ascii="仿宋" w:hAnsi="仿宋" w:eastAsia="仿宋" w:cs="仿宋"/>
          <w:color w:val="000000"/>
          <w:sz w:val="30"/>
          <w:szCs w:val="22"/>
          <w:lang w:bidi="ar"/>
        </w:rPr>
        <w:t>合同协议书、通用合同条款、专用合同条款中的下列词语具有本款所赋予的含义：</w:t>
      </w:r>
    </w:p>
    <w:p>
      <w:pPr>
        <w:widowControl/>
        <w:numPr>
          <w:ilvl w:val="2"/>
          <w:numId w:val="19"/>
        </w:numPr>
        <w:spacing w:after="230" w:line="256" w:lineRule="auto"/>
        <w:ind w:hanging="900"/>
        <w:jc w:val="left"/>
      </w:pPr>
      <w:r>
        <w:rPr>
          <w:rFonts w:hint="eastAsia" w:ascii="仿宋" w:hAnsi="仿宋" w:eastAsia="仿宋" w:cs="仿宋"/>
          <w:color w:val="000000"/>
          <w:sz w:val="30"/>
          <w:szCs w:val="22"/>
          <w:lang w:bidi="ar"/>
        </w:rPr>
        <w:t>合同</w:t>
      </w:r>
    </w:p>
    <w:p>
      <w:pPr>
        <w:widowControl/>
        <w:numPr>
          <w:ilvl w:val="3"/>
          <w:numId w:val="19"/>
        </w:numPr>
        <w:spacing w:after="223" w:line="480" w:lineRule="exact"/>
        <w:ind w:hanging="680"/>
        <w:jc w:val="left"/>
        <w:textAlignment w:val="auto"/>
      </w:pPr>
      <w:r>
        <w:rPr>
          <w:rFonts w:hint="eastAsia" w:ascii="仿宋" w:hAnsi="仿宋" w:eastAsia="仿宋" w:cs="仿宋"/>
          <w:color w:val="000000"/>
          <w:sz w:val="30"/>
          <w:szCs w:val="22"/>
          <w:lang w:bidi="ar"/>
        </w:rPr>
        <w:t>合同：是指根据法律规定和合同当事人约定具有约束力</w:t>
      </w:r>
    </w:p>
    <w:p>
      <w:pPr>
        <w:widowControl/>
        <w:spacing w:after="5" w:line="480" w:lineRule="exact"/>
        <w:ind w:left="-5" w:hanging="10"/>
        <w:jc w:val="left"/>
      </w:pPr>
      <w:r>
        <w:rPr>
          <w:rFonts w:hint="eastAsia" w:ascii="仿宋" w:hAnsi="仿宋" w:eastAsia="仿宋" w:cs="仿宋"/>
          <w:color w:val="000000"/>
          <w:sz w:val="30"/>
          <w:szCs w:val="22"/>
          <w:lang w:bidi="ar"/>
        </w:rPr>
        <w:t>的文件，构成合同的文件包括合同协议书、中标通知书（如果有）、投标函及其附录（如果有）、专用合同条款及其附件、通用合同条款、技术标准和要求、图纸、已标价工程量清单或预算书以及其他合同文件。</w:t>
      </w:r>
    </w:p>
    <w:p>
      <w:pPr>
        <w:widowControl/>
        <w:numPr>
          <w:ilvl w:val="3"/>
          <w:numId w:val="19"/>
        </w:numPr>
        <w:spacing w:after="5" w:line="405" w:lineRule="auto"/>
        <w:ind w:left="0" w:firstLine="640"/>
        <w:jc w:val="left"/>
      </w:pPr>
      <w:r>
        <w:rPr>
          <w:rFonts w:hint="eastAsia" w:ascii="仿宋" w:hAnsi="仿宋" w:eastAsia="仿宋" w:cs="仿宋"/>
          <w:color w:val="000000"/>
          <w:sz w:val="30"/>
          <w:szCs w:val="22"/>
          <w:lang w:bidi="ar"/>
        </w:rPr>
        <w:t>合同协议书：是指构成合同的由发包人和承包人共同签署的称为</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合同协议书</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的书面文件。</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中标通知书：是指构成合同的由发包人通知承包人中标的书面文件。</w:t>
      </w:r>
    </w:p>
    <w:p>
      <w:pPr>
        <w:widowControl/>
        <w:numPr>
          <w:ilvl w:val="3"/>
          <w:numId w:val="19"/>
        </w:numPr>
        <w:spacing w:after="5" w:line="405" w:lineRule="auto"/>
        <w:ind w:left="200" w:firstLine="438" w:firstLineChars="146"/>
        <w:jc w:val="left"/>
      </w:pPr>
      <w:r>
        <w:rPr>
          <w:rFonts w:hint="eastAsia" w:ascii="仿宋" w:hAnsi="仿宋" w:eastAsia="仿宋" w:cs="仿宋"/>
          <w:color w:val="000000"/>
          <w:sz w:val="30"/>
          <w:szCs w:val="22"/>
          <w:lang w:bidi="ar"/>
        </w:rPr>
        <w:t>投标函：是指构成合同的由承包人填写并签署的用于投标的称为</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投标函</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的文件。</w:t>
      </w:r>
    </w:p>
    <w:p>
      <w:pPr>
        <w:widowControl/>
        <w:numPr>
          <w:ilvl w:val="3"/>
          <w:numId w:val="19"/>
        </w:numPr>
        <w:spacing w:after="5" w:line="405" w:lineRule="auto"/>
        <w:ind w:left="0" w:firstLine="640"/>
        <w:jc w:val="left"/>
      </w:pPr>
      <w:r>
        <w:rPr>
          <w:rFonts w:hint="eastAsia" w:ascii="仿宋" w:hAnsi="仿宋" w:eastAsia="仿宋" w:cs="仿宋"/>
          <w:color w:val="000000"/>
          <w:sz w:val="30"/>
          <w:szCs w:val="22"/>
          <w:lang w:bidi="ar"/>
        </w:rPr>
        <w:t>投标函附录：是指构成合同的附在投标函后的称为</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投标函附录</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的文件。</w:t>
      </w:r>
    </w:p>
    <w:p>
      <w:pPr>
        <w:widowControl/>
        <w:numPr>
          <w:ilvl w:val="3"/>
          <w:numId w:val="19"/>
        </w:numPr>
        <w:spacing w:after="223" w:line="264" w:lineRule="auto"/>
        <w:ind w:hanging="680"/>
        <w:jc w:val="left"/>
      </w:pPr>
      <w:r>
        <w:rPr>
          <w:rFonts w:hint="eastAsia" w:ascii="仿宋" w:hAnsi="仿宋" w:eastAsia="仿宋" w:cs="仿宋"/>
          <w:color w:val="000000"/>
          <w:sz w:val="30"/>
          <w:szCs w:val="22"/>
          <w:lang w:bidi="ar"/>
        </w:rPr>
        <w:t>技术标准和要求：是指构成合同的施工应当遵守的或指</w:t>
      </w:r>
    </w:p>
    <w:p>
      <w:pPr>
        <w:widowControl/>
        <w:spacing w:after="203" w:line="264" w:lineRule="auto"/>
        <w:ind w:left="-5" w:hanging="10"/>
        <w:jc w:val="left"/>
      </w:pPr>
      <w:r>
        <w:rPr>
          <w:rFonts w:hint="eastAsia" w:ascii="仿宋" w:hAnsi="仿宋" w:eastAsia="仿宋" w:cs="仿宋"/>
          <w:color w:val="000000"/>
          <w:sz w:val="30"/>
          <w:szCs w:val="22"/>
          <w:lang w:bidi="ar"/>
        </w:rPr>
        <w:t>导施工的国家、行业或地方的技术标准和要求，以及合同约定的技术标准和要求。</w:t>
      </w:r>
    </w:p>
    <w:p>
      <w:pPr>
        <w:widowControl/>
        <w:numPr>
          <w:ilvl w:val="3"/>
          <w:numId w:val="19"/>
        </w:numPr>
        <w:spacing w:after="223" w:line="264" w:lineRule="auto"/>
        <w:ind w:hanging="680"/>
        <w:jc w:val="left"/>
      </w:pPr>
      <w:r>
        <w:rPr>
          <w:rFonts w:hint="eastAsia" w:ascii="仿宋" w:hAnsi="仿宋" w:eastAsia="仿宋" w:cs="仿宋"/>
          <w:color w:val="000000"/>
          <w:sz w:val="30"/>
          <w:szCs w:val="22"/>
          <w:lang w:bidi="ar"/>
        </w:rPr>
        <w:t>图纸：是指构成合同的图纸，包括由发包人按照合同约</w:t>
      </w:r>
    </w:p>
    <w:p>
      <w:pPr>
        <w:widowControl/>
        <w:spacing w:after="5" w:line="384" w:lineRule="auto"/>
        <w:ind w:left="-5" w:hanging="10"/>
        <w:jc w:val="left"/>
      </w:pPr>
      <w:r>
        <w:rPr>
          <w:rFonts w:hint="eastAsia" w:ascii="仿宋" w:hAnsi="仿宋" w:eastAsia="仿宋" w:cs="仿宋"/>
          <w:color w:val="000000"/>
          <w:sz w:val="30"/>
          <w:szCs w:val="22"/>
          <w:lang w:bidi="ar"/>
        </w:rPr>
        <w:t>定提供或经发包人批准的设计文件、施工图、鸟瞰图及模型等，以及在合同履行过程中形成的图纸文件。图纸应当按照法律规定审查合格。</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已标价工程量清单：是指构成合同的由承包人按照规定的格式和要求填写并标明价格的工程量清单，包括说明和表格。</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预算书：是指构成合同的由承包人按照发包人规定的格式和要求编制的工程预算文件。</w:t>
      </w:r>
    </w:p>
    <w:p>
      <w:pPr>
        <w:widowControl/>
        <w:numPr>
          <w:ilvl w:val="3"/>
          <w:numId w:val="19"/>
        </w:numPr>
        <w:spacing w:after="223" w:line="264" w:lineRule="auto"/>
        <w:ind w:hanging="680"/>
        <w:jc w:val="left"/>
      </w:pPr>
      <w:r>
        <w:rPr>
          <w:rFonts w:hint="eastAsia" w:ascii="仿宋" w:hAnsi="仿宋" w:eastAsia="仿宋" w:cs="仿宋"/>
          <w:color w:val="000000"/>
          <w:sz w:val="30"/>
          <w:szCs w:val="22"/>
          <w:lang w:bidi="ar"/>
        </w:rPr>
        <w:t>其他合同文件：是指经合同当事人约定的与工程施工有</w:t>
      </w:r>
    </w:p>
    <w:p>
      <w:pPr>
        <w:widowControl/>
        <w:spacing w:after="5" w:line="384" w:lineRule="auto"/>
        <w:ind w:left="-5" w:hanging="10"/>
        <w:jc w:val="left"/>
      </w:pPr>
      <w:r>
        <w:rPr>
          <w:rFonts w:hint="eastAsia" w:ascii="仿宋" w:hAnsi="仿宋" w:eastAsia="仿宋" w:cs="仿宋"/>
          <w:color w:val="000000"/>
          <w:sz w:val="30"/>
          <w:szCs w:val="22"/>
          <w:lang w:bidi="ar"/>
        </w:rPr>
        <w:t>关的具有合同约束力的文件或书面协议。合同当事人可以在专用合同条款中进行约定。</w:t>
      </w:r>
    </w:p>
    <w:p>
      <w:pPr>
        <w:widowControl/>
        <w:numPr>
          <w:ilvl w:val="2"/>
          <w:numId w:val="19"/>
        </w:numPr>
        <w:spacing w:after="230" w:line="264" w:lineRule="auto"/>
        <w:ind w:hanging="900"/>
        <w:jc w:val="left"/>
      </w:pPr>
      <w:r>
        <w:rPr>
          <w:rFonts w:hint="eastAsia" w:ascii="仿宋" w:hAnsi="仿宋" w:eastAsia="仿宋" w:cs="仿宋"/>
          <w:color w:val="000000"/>
          <w:sz w:val="30"/>
          <w:szCs w:val="22"/>
          <w:lang w:bidi="ar"/>
        </w:rPr>
        <w:t>合同当事人及其他相关方</w:t>
      </w:r>
    </w:p>
    <w:p>
      <w:pPr>
        <w:widowControl/>
        <w:numPr>
          <w:ilvl w:val="3"/>
          <w:numId w:val="19"/>
        </w:numPr>
        <w:spacing w:after="231" w:line="264" w:lineRule="auto"/>
        <w:ind w:hanging="680"/>
        <w:jc w:val="left"/>
      </w:pPr>
      <w:r>
        <w:rPr>
          <w:rFonts w:hint="eastAsia" w:ascii="仿宋" w:hAnsi="仿宋" w:eastAsia="仿宋" w:cs="仿宋"/>
          <w:color w:val="000000"/>
          <w:sz w:val="30"/>
          <w:szCs w:val="22"/>
          <w:lang w:bidi="ar"/>
        </w:rPr>
        <w:t>合同当事人：是指发包人和（或）承包人。</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发包人：是指与承包人签订合同协议书的当事人及取得该当事人资格的合法继承人。</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承包人：是指与发包人签订合同协议书的，具有相应工程施工承包资质的当事人及取得该当事人资格的合法继承人。</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监理人：是指在专用合同条款中指明的，受发包人委托按照法律规定进行工程监督管理的法人或其他组织。</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设计人：是指在专用合同条款中指明的，受发包人委托</w:t>
      </w:r>
    </w:p>
    <w:p>
      <w:pPr>
        <w:widowControl/>
        <w:spacing w:after="5" w:line="264" w:lineRule="auto"/>
        <w:ind w:left="-5" w:hanging="10"/>
        <w:jc w:val="left"/>
      </w:pPr>
      <w:r>
        <w:rPr>
          <w:rFonts w:hint="eastAsia" w:ascii="仿宋" w:hAnsi="仿宋" w:eastAsia="仿宋" w:cs="仿宋"/>
          <w:color w:val="000000"/>
          <w:sz w:val="30"/>
          <w:szCs w:val="22"/>
          <w:lang w:bidi="ar"/>
        </w:rPr>
        <w:t>负责工程设计并具备相应工程设计资质的法人或其他组织。</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分包人：是指按照法律规定和合同约定，分包部分工程或工作，并与承包人签订分包合同的具有相应资质的法人。</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发包人代表：是指由发包人任命并派驻施工现场在发包人授权范围内行使发包人权利的人。</w:t>
      </w:r>
    </w:p>
    <w:p>
      <w:pPr>
        <w:widowControl/>
        <w:numPr>
          <w:ilvl w:val="3"/>
          <w:numId w:val="19"/>
        </w:numPr>
        <w:spacing w:after="223" w:line="264" w:lineRule="auto"/>
        <w:ind w:left="0" w:firstLine="600"/>
        <w:jc w:val="left"/>
      </w:pPr>
      <w:r>
        <w:rPr>
          <w:rFonts w:hint="eastAsia" w:ascii="仿宋" w:hAnsi="仿宋" w:eastAsia="仿宋" w:cs="仿宋"/>
          <w:color w:val="000000"/>
          <w:sz w:val="30"/>
          <w:szCs w:val="22"/>
          <w:lang w:bidi="ar"/>
        </w:rPr>
        <w:t>项目经理：是指由承包人任命并派驻施工现场，在承包</w:t>
      </w:r>
    </w:p>
    <w:p>
      <w:pPr>
        <w:widowControl/>
        <w:spacing w:after="5" w:line="384" w:lineRule="auto"/>
        <w:ind w:left="-5" w:hanging="10"/>
        <w:jc w:val="left"/>
      </w:pPr>
      <w:r>
        <w:rPr>
          <w:rFonts w:hint="eastAsia" w:ascii="仿宋" w:hAnsi="仿宋" w:eastAsia="仿宋" w:cs="仿宋"/>
          <w:color w:val="000000"/>
          <w:sz w:val="30"/>
          <w:szCs w:val="22"/>
          <w:lang w:bidi="ar"/>
        </w:rPr>
        <w:t>人授权范围内负责合同履行，且按照法律规定具有相应资格的项目负责人。</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总监理工程师：是指由监理人任命并派驻施工现场进行工程监理的总负责人。</w:t>
      </w:r>
    </w:p>
    <w:p>
      <w:pPr>
        <w:widowControl/>
        <w:numPr>
          <w:ilvl w:val="2"/>
          <w:numId w:val="19"/>
        </w:numPr>
        <w:spacing w:after="228" w:line="264" w:lineRule="auto"/>
        <w:ind w:hanging="900"/>
        <w:jc w:val="left"/>
      </w:pPr>
      <w:r>
        <w:rPr>
          <w:rFonts w:hint="eastAsia" w:ascii="仿宋" w:hAnsi="仿宋" w:eastAsia="仿宋" w:cs="仿宋"/>
          <w:color w:val="000000"/>
          <w:sz w:val="30"/>
          <w:szCs w:val="22"/>
          <w:lang w:bidi="ar"/>
        </w:rPr>
        <w:t>工程和设备</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工程：是指与合同协议书中工程承包范围对应的永久工程和（或）临时工程。</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永久工程：是指按合同约定建造并移交给发包人的工程，包括工程设备。</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临时工程：是指为完成合同约定的永久工程所修建的各类临时性工程，不包括施工设备。</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单位工程：是指在合同协议书中指明的，有独立的设计</w:t>
      </w:r>
    </w:p>
    <w:p>
      <w:pPr>
        <w:widowControl/>
        <w:spacing w:after="5" w:line="384" w:lineRule="auto"/>
        <w:ind w:left="-5" w:hanging="10"/>
        <w:jc w:val="left"/>
      </w:pPr>
      <w:r>
        <w:rPr>
          <w:rFonts w:hint="eastAsia" w:ascii="仿宋" w:hAnsi="仿宋" w:eastAsia="仿宋" w:cs="仿宋"/>
          <w:color w:val="000000"/>
          <w:sz w:val="30"/>
          <w:szCs w:val="22"/>
          <w:lang w:bidi="ar"/>
        </w:rPr>
        <w:t>文件，能够独立组织施工，但不能独立发挥生产能力或使用功能的工程。</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工程设备：是指构成永久工程的机电设备、金属结构设备、仪器及其他类似的设备和装置。</w:t>
      </w:r>
    </w:p>
    <w:p>
      <w:pPr>
        <w:widowControl/>
        <w:numPr>
          <w:ilvl w:val="3"/>
          <w:numId w:val="19"/>
        </w:numPr>
        <w:spacing w:after="200" w:line="264" w:lineRule="auto"/>
        <w:ind w:left="0" w:firstLine="600"/>
        <w:jc w:val="left"/>
      </w:pPr>
      <w:r>
        <w:rPr>
          <w:rFonts w:hint="eastAsia" w:ascii="仿宋" w:hAnsi="仿宋" w:eastAsia="仿宋" w:cs="仿宋"/>
          <w:color w:val="000000"/>
          <w:sz w:val="30"/>
          <w:szCs w:val="22"/>
          <w:lang w:bidi="ar"/>
        </w:rPr>
        <w:t>施工设备：是指为完成合同约定的各项工作所需的设备、器具和其他物品，但不包括工程设备、临时工程和材料。</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施工现场：是指用于工程施工的场所，以及在专用合同</w:t>
      </w:r>
    </w:p>
    <w:p>
      <w:pPr>
        <w:widowControl/>
        <w:spacing w:after="5" w:line="384" w:lineRule="auto"/>
        <w:ind w:left="-5" w:hanging="10"/>
        <w:jc w:val="left"/>
      </w:pPr>
      <w:r>
        <w:rPr>
          <w:rFonts w:hint="eastAsia" w:ascii="仿宋" w:hAnsi="仿宋" w:eastAsia="仿宋" w:cs="仿宋"/>
          <w:color w:val="000000"/>
          <w:sz w:val="30"/>
          <w:szCs w:val="22"/>
          <w:lang w:bidi="ar"/>
        </w:rPr>
        <w:t>条款中指明作为施工场所组成部分的其他场所，包括永久占地和临时占地。</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临时设施：是指为完成合同约定的各项工作所服务的临时性生产和生活设施。</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永久占地：是指专用合同条款中指明为实施工程需永久占用的土地。</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临时占地：是指专用合同条款中指明为实施工程需要临时占用的土地。</w:t>
      </w:r>
    </w:p>
    <w:p>
      <w:pPr>
        <w:widowControl/>
        <w:numPr>
          <w:ilvl w:val="2"/>
          <w:numId w:val="19"/>
        </w:numPr>
        <w:spacing w:after="228" w:line="264" w:lineRule="auto"/>
        <w:ind w:hanging="900"/>
        <w:jc w:val="left"/>
      </w:pPr>
      <w:r>
        <w:rPr>
          <w:rFonts w:hint="eastAsia" w:ascii="仿宋" w:hAnsi="仿宋" w:eastAsia="仿宋" w:cs="仿宋"/>
          <w:color w:val="000000"/>
          <w:sz w:val="30"/>
          <w:szCs w:val="22"/>
          <w:lang w:bidi="ar"/>
        </w:rPr>
        <w:t>日期和期限</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开工日期：包括计划开工日期和实际开工日期。计划开</w:t>
      </w:r>
    </w:p>
    <w:p>
      <w:pPr>
        <w:widowControl/>
        <w:spacing w:after="5" w:line="393" w:lineRule="auto"/>
        <w:ind w:left="-5" w:hanging="10"/>
        <w:jc w:val="left"/>
      </w:pPr>
      <w:r>
        <w:rPr>
          <w:rFonts w:hint="eastAsia" w:ascii="仿宋" w:hAnsi="仿宋" w:eastAsia="仿宋" w:cs="仿宋"/>
          <w:color w:val="000000"/>
          <w:sz w:val="30"/>
          <w:szCs w:val="22"/>
          <w:lang w:bidi="ar"/>
        </w:rPr>
        <w:t xml:space="preserve">工日期是指合同协议书约定的开工日期；实际开工日期是指监理人按照第 </w:t>
      </w:r>
      <w:r>
        <w:rPr>
          <w:rFonts w:ascii="Times New Roman" w:hAnsi="Times New Roman" w:eastAsia="Times New Roman" w:cs="Times New Roman"/>
          <w:color w:val="000000"/>
          <w:sz w:val="30"/>
          <w:szCs w:val="22"/>
          <w:lang w:bidi="ar"/>
        </w:rPr>
        <w:t xml:space="preserve">7.3.2 </w:t>
      </w:r>
      <w:r>
        <w:rPr>
          <w:rFonts w:hint="eastAsia" w:ascii="仿宋" w:hAnsi="仿宋" w:eastAsia="仿宋" w:cs="仿宋"/>
          <w:color w:val="000000"/>
          <w:sz w:val="30"/>
          <w:szCs w:val="22"/>
          <w:lang w:bidi="ar"/>
        </w:rPr>
        <w:t>项〔开工通知〕约定发出的符合法律规定的开工通知中载明的开工日期。</w:t>
      </w:r>
    </w:p>
    <w:p>
      <w:pPr>
        <w:widowControl/>
        <w:numPr>
          <w:ilvl w:val="3"/>
          <w:numId w:val="19"/>
        </w:numPr>
        <w:spacing w:after="5" w:line="393" w:lineRule="auto"/>
        <w:ind w:left="0" w:firstLine="600"/>
        <w:jc w:val="left"/>
      </w:pPr>
      <w:r>
        <w:rPr>
          <w:rFonts w:hint="eastAsia" w:ascii="仿宋" w:hAnsi="仿宋" w:eastAsia="仿宋" w:cs="仿宋"/>
          <w:color w:val="000000"/>
          <w:sz w:val="30"/>
          <w:szCs w:val="22"/>
          <w:lang w:bidi="ar"/>
        </w:rPr>
        <w:t xml:space="preserve">竣工日期：包括计划竣工日期和实际竣工日期。计划竣工日期是指合同协议书约定的竣工日期；实际竣工日期按照第 </w:t>
      </w:r>
      <w:r>
        <w:rPr>
          <w:rFonts w:ascii="Times New Roman" w:hAnsi="Times New Roman" w:eastAsia="Times New Roman" w:cs="Times New Roman"/>
          <w:color w:val="000000"/>
          <w:sz w:val="30"/>
          <w:szCs w:val="22"/>
          <w:lang w:bidi="ar"/>
        </w:rPr>
        <w:t xml:space="preserve">13.2.3 </w:t>
      </w:r>
      <w:r>
        <w:rPr>
          <w:rFonts w:hint="eastAsia" w:ascii="仿宋" w:hAnsi="仿宋" w:eastAsia="仿宋" w:cs="仿宋"/>
          <w:color w:val="000000"/>
          <w:sz w:val="30"/>
          <w:szCs w:val="22"/>
          <w:lang w:bidi="ar"/>
        </w:rPr>
        <w:t>项〔竣工日期〕的约定确定。</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工期：是指在合同协议书约定的承包人完成工程所需的期限，包括按照合同约定所作的期限变更。</w:t>
      </w:r>
    </w:p>
    <w:p>
      <w:pPr>
        <w:widowControl/>
        <w:numPr>
          <w:ilvl w:val="3"/>
          <w:numId w:val="19"/>
        </w:numPr>
        <w:spacing w:after="223" w:line="264" w:lineRule="auto"/>
        <w:ind w:left="0" w:firstLine="600"/>
        <w:jc w:val="left"/>
      </w:pPr>
      <w:r>
        <w:rPr>
          <w:rFonts w:hint="eastAsia" w:ascii="仿宋" w:hAnsi="仿宋" w:eastAsia="仿宋" w:cs="仿宋"/>
          <w:color w:val="000000"/>
          <w:sz w:val="30"/>
          <w:szCs w:val="22"/>
          <w:lang w:bidi="ar"/>
        </w:rPr>
        <w:t>缺陷责任期：是指承包人按照合同约定承担缺陷修复义</w:t>
      </w:r>
    </w:p>
    <w:p>
      <w:pPr>
        <w:widowControl/>
        <w:spacing w:after="5" w:line="264" w:lineRule="auto"/>
        <w:ind w:left="-5" w:hanging="10"/>
        <w:jc w:val="left"/>
      </w:pPr>
      <w:r>
        <w:rPr>
          <w:rFonts w:hint="eastAsia" w:ascii="仿宋" w:hAnsi="仿宋" w:eastAsia="仿宋" w:cs="仿宋"/>
          <w:color w:val="000000"/>
          <w:sz w:val="30"/>
          <w:szCs w:val="22"/>
          <w:lang w:bidi="ar"/>
        </w:rPr>
        <w:t>务，且发包人预留质量保证金的期限，自工程实际竣工日期起计算。</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保修期：是指承包人按照合同约定对工程承担保修责任的期限，从工程竣工验收合格之日起计算。</w:t>
      </w:r>
    </w:p>
    <w:p>
      <w:pPr>
        <w:widowControl/>
        <w:numPr>
          <w:ilvl w:val="3"/>
          <w:numId w:val="19"/>
        </w:numPr>
        <w:spacing w:after="5" w:line="393" w:lineRule="auto"/>
        <w:ind w:left="0" w:firstLine="600"/>
        <w:jc w:val="left"/>
      </w:pPr>
      <w:r>
        <w:rPr>
          <w:rFonts w:hint="eastAsia" w:ascii="仿宋" w:hAnsi="仿宋" w:eastAsia="仿宋" w:cs="仿宋"/>
          <w:color w:val="000000"/>
          <w:sz w:val="30"/>
          <w:szCs w:val="22"/>
          <w:lang w:bidi="ar"/>
        </w:rPr>
        <w:t xml:space="preserve">基准日期：招标发包的工程以投标截止日前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 xml:space="preserve">天的日期为基准日期，直接发包的工程以合同签订日前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天的日期为基准日期。</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天：除特别指明外，均指日历天。合同中按天计算时间</w:t>
      </w:r>
    </w:p>
    <w:p>
      <w:pPr>
        <w:widowControl/>
        <w:spacing w:after="5" w:line="386" w:lineRule="auto"/>
        <w:ind w:left="-5" w:hanging="10"/>
        <w:jc w:val="left"/>
      </w:pPr>
      <w:r>
        <w:rPr>
          <w:rFonts w:hint="eastAsia" w:ascii="仿宋" w:hAnsi="仿宋" w:eastAsia="仿宋" w:cs="仿宋"/>
          <w:color w:val="000000"/>
          <w:sz w:val="30"/>
          <w:szCs w:val="22"/>
          <w:lang w:bidi="ar"/>
        </w:rPr>
        <w:t xml:space="preserve">的，开始当天不计入，从次日开始计算，期限最后一天的截止时间为当天 </w:t>
      </w:r>
      <w:r>
        <w:rPr>
          <w:rFonts w:ascii="Times New Roman" w:hAnsi="Times New Roman" w:eastAsia="Times New Roman" w:cs="Times New Roman"/>
          <w:color w:val="000000"/>
          <w:sz w:val="30"/>
          <w:szCs w:val="22"/>
          <w:lang w:bidi="ar"/>
        </w:rPr>
        <w:t xml:space="preserve">24:00 </w:t>
      </w:r>
      <w:r>
        <w:rPr>
          <w:rFonts w:hint="eastAsia" w:ascii="仿宋" w:hAnsi="仿宋" w:eastAsia="仿宋" w:cs="仿宋"/>
          <w:color w:val="000000"/>
          <w:sz w:val="30"/>
          <w:szCs w:val="22"/>
          <w:lang w:bidi="ar"/>
        </w:rPr>
        <w:t>时。</w:t>
      </w:r>
    </w:p>
    <w:p>
      <w:pPr>
        <w:widowControl/>
        <w:numPr>
          <w:ilvl w:val="2"/>
          <w:numId w:val="19"/>
        </w:numPr>
        <w:spacing w:after="229" w:line="264" w:lineRule="auto"/>
        <w:ind w:hanging="900"/>
        <w:jc w:val="left"/>
      </w:pPr>
      <w:r>
        <w:rPr>
          <w:rFonts w:hint="eastAsia" w:ascii="仿宋" w:hAnsi="仿宋" w:eastAsia="仿宋" w:cs="仿宋"/>
          <w:color w:val="000000"/>
          <w:sz w:val="30"/>
          <w:szCs w:val="22"/>
          <w:lang w:bidi="ar"/>
        </w:rPr>
        <w:t>合同价格和费用</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签约合同价：是指发包人和承包人在合同协议书中确定的总金额，包括安全文明施工费、暂估价及暂列金额等。</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合同价格：是指发包人用于支付承包人按照合同约定完</w:t>
      </w:r>
    </w:p>
    <w:p>
      <w:pPr>
        <w:widowControl/>
        <w:spacing w:after="5" w:line="384" w:lineRule="auto"/>
        <w:ind w:left="-5" w:hanging="10"/>
        <w:jc w:val="left"/>
      </w:pPr>
      <w:r>
        <w:rPr>
          <w:rFonts w:hint="eastAsia" w:ascii="仿宋" w:hAnsi="仿宋" w:eastAsia="仿宋" w:cs="仿宋"/>
          <w:color w:val="000000"/>
          <w:sz w:val="30"/>
          <w:szCs w:val="22"/>
          <w:lang w:bidi="ar"/>
        </w:rPr>
        <w:t>成承包范围内全部工作的金额，包括合同履行过程中按合同约定或其他政策性文件及法律法规等发生的价格变化。</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费用：是指为履行合同所发生的或将要发生的所有必需的开支，包括管理费和应分摊的其他费用，但不包括利润。</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暂估价：是指发包人在工程量清单或预算书中提供的用</w:t>
      </w:r>
    </w:p>
    <w:p>
      <w:pPr>
        <w:widowControl/>
        <w:spacing w:after="5" w:line="384" w:lineRule="auto"/>
        <w:ind w:left="-5" w:hanging="10"/>
        <w:jc w:val="left"/>
      </w:pPr>
      <w:r>
        <w:rPr>
          <w:rFonts w:hint="eastAsia" w:ascii="仿宋" w:hAnsi="仿宋" w:eastAsia="仿宋" w:cs="仿宋"/>
          <w:color w:val="000000"/>
          <w:sz w:val="30"/>
          <w:szCs w:val="22"/>
          <w:lang w:bidi="ar"/>
        </w:rPr>
        <w:t>于支付必然发生但暂时不能确定价格的材料、工程设备的单价、专业工程以及服务工作的金额。</w:t>
      </w:r>
    </w:p>
    <w:p>
      <w:pPr>
        <w:widowControl/>
        <w:numPr>
          <w:ilvl w:val="3"/>
          <w:numId w:val="19"/>
        </w:numPr>
        <w:spacing w:after="223" w:line="264" w:lineRule="auto"/>
        <w:ind w:left="0" w:firstLine="600"/>
        <w:jc w:val="left"/>
      </w:pPr>
      <w:r>
        <w:rPr>
          <w:rFonts w:hint="eastAsia" w:ascii="仿宋" w:hAnsi="仿宋" w:eastAsia="仿宋" w:cs="仿宋"/>
          <w:color w:val="000000"/>
          <w:sz w:val="30"/>
          <w:szCs w:val="22"/>
          <w:lang w:bidi="ar"/>
        </w:rPr>
        <w:t>暂列金额：是指发包人在工程量清单或预算书中暂定并</w:t>
      </w:r>
    </w:p>
    <w:p>
      <w:pPr>
        <w:widowControl/>
        <w:spacing w:after="5" w:line="384" w:lineRule="auto"/>
        <w:ind w:left="-5" w:hanging="10"/>
        <w:jc w:val="left"/>
      </w:pPr>
      <w:r>
        <w:rPr>
          <w:rFonts w:hint="eastAsia" w:ascii="仿宋" w:hAnsi="仿宋" w:eastAsia="仿宋" w:cs="仿宋"/>
          <w:color w:val="000000"/>
          <w:sz w:val="30"/>
          <w:szCs w:val="22"/>
          <w:lang w:bidi="ar"/>
        </w:rPr>
        <w:t>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计日工：是指合同履行过程中，承包人完成发包人提出</w:t>
      </w:r>
    </w:p>
    <w:p>
      <w:pPr>
        <w:widowControl/>
        <w:spacing w:after="5" w:line="384" w:lineRule="auto"/>
        <w:ind w:left="-5" w:hanging="10"/>
        <w:jc w:val="left"/>
      </w:pPr>
      <w:r>
        <w:rPr>
          <w:rFonts w:hint="eastAsia" w:ascii="仿宋" w:hAnsi="仿宋" w:eastAsia="仿宋" w:cs="仿宋"/>
          <w:color w:val="000000"/>
          <w:sz w:val="30"/>
          <w:szCs w:val="22"/>
          <w:lang w:bidi="ar"/>
        </w:rPr>
        <w:t>的零星工作或需要采用计日工计价的变更工作时，按合同中约定的单价计价的一种方式。</w:t>
      </w:r>
    </w:p>
    <w:p>
      <w:pPr>
        <w:widowControl/>
        <w:numPr>
          <w:ilvl w:val="3"/>
          <w:numId w:val="19"/>
        </w:numPr>
        <w:spacing w:after="5" w:line="398" w:lineRule="auto"/>
        <w:ind w:left="0" w:firstLine="600"/>
        <w:jc w:val="left"/>
      </w:pPr>
      <w:r>
        <w:rPr>
          <w:rFonts w:hint="eastAsia" w:ascii="仿宋" w:hAnsi="仿宋" w:eastAsia="仿宋" w:cs="仿宋"/>
          <w:color w:val="000000"/>
          <w:sz w:val="30"/>
          <w:szCs w:val="22"/>
          <w:lang w:bidi="ar"/>
        </w:rPr>
        <w:t xml:space="preserve">质量保证金：是指按照第 </w:t>
      </w:r>
      <w:r>
        <w:rPr>
          <w:rFonts w:ascii="Times New Roman" w:hAnsi="Times New Roman" w:eastAsia="Times New Roman" w:cs="Times New Roman"/>
          <w:color w:val="000000"/>
          <w:sz w:val="30"/>
          <w:szCs w:val="22"/>
          <w:lang w:bidi="ar"/>
        </w:rPr>
        <w:t xml:space="preserve">15.3 </w:t>
      </w:r>
      <w:r>
        <w:rPr>
          <w:rFonts w:hint="eastAsia" w:ascii="仿宋" w:hAnsi="仿宋" w:eastAsia="仿宋" w:cs="仿宋"/>
          <w:color w:val="000000"/>
          <w:sz w:val="30"/>
          <w:szCs w:val="22"/>
          <w:lang w:bidi="ar"/>
        </w:rPr>
        <w:t>款〔质量保证金〕约定承包人用于保证其在缺陷责任期内履行缺陷修补义务的担保。</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单价项目：是指在现行国家、行业以及地方的计量规则</w:t>
      </w:r>
    </w:p>
    <w:p>
      <w:pPr>
        <w:widowControl/>
        <w:spacing w:after="5" w:line="384" w:lineRule="auto"/>
        <w:ind w:left="-5" w:hanging="10"/>
        <w:jc w:val="left"/>
      </w:pPr>
      <w:r>
        <w:rPr>
          <w:rFonts w:hint="eastAsia" w:ascii="仿宋" w:hAnsi="仿宋" w:eastAsia="仿宋" w:cs="仿宋"/>
          <w:color w:val="000000"/>
          <w:sz w:val="30"/>
          <w:szCs w:val="22"/>
          <w:lang w:bidi="ar"/>
        </w:rPr>
        <w:t>中有工程量计算规则，在已标价工程量清单或预算书中以单价形式计算的项目。</w:t>
      </w:r>
    </w:p>
    <w:p>
      <w:pPr>
        <w:widowControl/>
        <w:numPr>
          <w:ilvl w:val="3"/>
          <w:numId w:val="19"/>
        </w:numPr>
        <w:spacing w:after="223" w:line="264" w:lineRule="auto"/>
        <w:ind w:left="0" w:firstLine="600"/>
        <w:jc w:val="left"/>
      </w:pPr>
      <w:r>
        <w:rPr>
          <w:rFonts w:hint="eastAsia" w:ascii="仿宋" w:hAnsi="仿宋" w:eastAsia="仿宋" w:cs="仿宋"/>
          <w:color w:val="000000"/>
          <w:sz w:val="30"/>
          <w:szCs w:val="22"/>
          <w:lang w:bidi="ar"/>
        </w:rPr>
        <w:t>总价项目：是指在现行国家、行业以及地方的计量规则</w:t>
      </w:r>
    </w:p>
    <w:p>
      <w:pPr>
        <w:widowControl/>
        <w:spacing w:after="5" w:line="384" w:lineRule="auto"/>
        <w:ind w:left="-5" w:hanging="10"/>
        <w:jc w:val="left"/>
      </w:pPr>
      <w:r>
        <w:rPr>
          <w:rFonts w:hint="eastAsia" w:ascii="仿宋" w:hAnsi="仿宋" w:eastAsia="仿宋" w:cs="仿宋"/>
          <w:color w:val="000000"/>
          <w:sz w:val="30"/>
          <w:szCs w:val="22"/>
          <w:lang w:bidi="ar"/>
        </w:rPr>
        <w:t>中无工程量计算规则，在已标价工程量清单或预算书中以总价或以费率形式计算的项目。</w:t>
      </w:r>
    </w:p>
    <w:p>
      <w:pPr>
        <w:widowControl/>
        <w:numPr>
          <w:ilvl w:val="2"/>
          <w:numId w:val="19"/>
        </w:numPr>
        <w:spacing w:after="230" w:line="256" w:lineRule="auto"/>
        <w:ind w:hanging="900"/>
        <w:jc w:val="left"/>
      </w:pPr>
      <w:r>
        <w:rPr>
          <w:rFonts w:hint="eastAsia" w:ascii="仿宋" w:hAnsi="仿宋" w:eastAsia="仿宋" w:cs="仿宋"/>
          <w:color w:val="000000"/>
          <w:sz w:val="30"/>
          <w:szCs w:val="22"/>
          <w:lang w:bidi="ar"/>
        </w:rPr>
        <w:t>其他</w:t>
      </w:r>
    </w:p>
    <w:p>
      <w:pPr>
        <w:widowControl/>
        <w:numPr>
          <w:ilvl w:val="3"/>
          <w:numId w:val="19"/>
        </w:numPr>
        <w:spacing w:after="99" w:line="400" w:lineRule="auto"/>
        <w:ind w:left="0" w:firstLine="640"/>
        <w:jc w:val="left"/>
      </w:pPr>
      <w:r>
        <w:rPr>
          <w:rFonts w:hint="eastAsia" w:ascii="仿宋" w:hAnsi="仿宋" w:eastAsia="仿宋" w:cs="仿宋"/>
          <w:color w:val="000000"/>
          <w:sz w:val="30"/>
          <w:szCs w:val="22"/>
          <w:lang w:bidi="ar"/>
        </w:rPr>
        <w:t>书面形式：是指合同文件、信函、电报、传真等可以有形地表现所载内容的形式。</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语言文字</w:t>
      </w:r>
    </w:p>
    <w:p>
      <w:pPr>
        <w:widowControl/>
        <w:spacing w:after="113" w:line="393" w:lineRule="auto"/>
        <w:ind w:left="-15" w:right="405" w:firstLine="590"/>
      </w:pPr>
      <w:r>
        <w:rPr>
          <w:rFonts w:hint="eastAsia" w:ascii="仿宋" w:hAnsi="仿宋" w:eastAsia="仿宋" w:cs="仿宋"/>
          <w:color w:val="000000"/>
          <w:sz w:val="30"/>
          <w:szCs w:val="22"/>
          <w:lang w:bidi="ar"/>
        </w:rPr>
        <w:t>合同以中国的汉语简体文字编写、解释和说明。合同当事人在专用合同条款中约定使用两种以上语言时，汉语为优先解释和说明合同的语言。</w:t>
      </w:r>
    </w:p>
    <w:p>
      <w:pPr>
        <w:widowControl/>
        <w:numPr>
          <w:ilvl w:val="1"/>
          <w:numId w:val="19"/>
        </w:numPr>
        <w:spacing w:after="195" w:line="264" w:lineRule="auto"/>
        <w:ind w:hanging="600"/>
        <w:jc w:val="left"/>
      </w:pPr>
      <w:r>
        <w:rPr>
          <w:rFonts w:hint="eastAsia" w:ascii="黑体" w:hAnsi="宋体" w:eastAsia="黑体" w:cs="黑体"/>
          <w:color w:val="000000"/>
          <w:sz w:val="30"/>
          <w:szCs w:val="22"/>
          <w:lang w:bidi="ar"/>
        </w:rPr>
        <w:t>法律</w:t>
      </w:r>
    </w:p>
    <w:p>
      <w:pPr>
        <w:widowControl/>
        <w:spacing w:after="195" w:line="264" w:lineRule="auto"/>
        <w:ind w:left="610" w:hanging="10"/>
        <w:jc w:val="left"/>
      </w:pPr>
      <w:r>
        <w:rPr>
          <w:rFonts w:hint="eastAsia" w:ascii="仿宋" w:hAnsi="仿宋" w:eastAsia="仿宋" w:cs="仿宋"/>
          <w:color w:val="000000"/>
          <w:sz w:val="30"/>
          <w:szCs w:val="22"/>
          <w:lang w:bidi="ar"/>
        </w:rPr>
        <w:t>合同所称法律是指中华人民共和国法律、行政法规、部门规章，</w:t>
      </w:r>
    </w:p>
    <w:p>
      <w:pPr>
        <w:widowControl/>
        <w:spacing w:after="5" w:line="384" w:lineRule="auto"/>
        <w:ind w:left="-5" w:hanging="10"/>
        <w:jc w:val="left"/>
      </w:pPr>
      <w:r>
        <w:rPr>
          <w:rFonts w:hint="eastAsia" w:ascii="仿宋" w:hAnsi="仿宋" w:eastAsia="仿宋" w:cs="仿宋"/>
          <w:color w:val="000000"/>
          <w:sz w:val="30"/>
          <w:szCs w:val="22"/>
          <w:lang w:bidi="ar"/>
        </w:rPr>
        <w:t>以及工程所在地的地方性法规、自治条例、单行条例和地方政府规章等。</w:t>
      </w:r>
    </w:p>
    <w:p>
      <w:pPr>
        <w:widowControl/>
        <w:spacing w:after="128" w:line="384" w:lineRule="auto"/>
        <w:ind w:left="-15" w:firstLine="600"/>
        <w:jc w:val="left"/>
      </w:pPr>
      <w:r>
        <w:rPr>
          <w:rFonts w:hint="eastAsia" w:ascii="仿宋" w:hAnsi="仿宋" w:eastAsia="仿宋" w:cs="仿宋"/>
          <w:color w:val="000000"/>
          <w:sz w:val="30"/>
          <w:szCs w:val="22"/>
          <w:lang w:bidi="ar"/>
        </w:rPr>
        <w:t>合同当事人可以在专用合同条款中约定合同适用的其他规范性文件。</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标准和规范</w:t>
      </w:r>
    </w:p>
    <w:p>
      <w:pPr>
        <w:widowControl/>
        <w:numPr>
          <w:ilvl w:val="2"/>
          <w:numId w:val="19"/>
        </w:numPr>
        <w:spacing w:after="224" w:line="264" w:lineRule="auto"/>
        <w:ind w:hanging="900"/>
        <w:jc w:val="left"/>
      </w:pPr>
      <w:r>
        <w:rPr>
          <w:rFonts w:hint="eastAsia" w:ascii="仿宋" w:hAnsi="仿宋" w:eastAsia="仿宋" w:cs="仿宋"/>
          <w:color w:val="000000"/>
          <w:sz w:val="30"/>
          <w:szCs w:val="22"/>
          <w:lang w:bidi="ar"/>
        </w:rPr>
        <w:t>适用于工程的国家标准、行业标准、工程所在地的地方性</w:t>
      </w:r>
    </w:p>
    <w:p>
      <w:pPr>
        <w:widowControl/>
        <w:spacing w:after="5" w:line="384" w:lineRule="auto"/>
        <w:ind w:left="-5" w:hanging="10"/>
        <w:jc w:val="left"/>
      </w:pPr>
      <w:r>
        <w:rPr>
          <w:rFonts w:hint="eastAsia" w:ascii="仿宋" w:hAnsi="仿宋" w:eastAsia="仿宋" w:cs="仿宋"/>
          <w:color w:val="000000"/>
          <w:sz w:val="30"/>
          <w:szCs w:val="22"/>
          <w:lang w:bidi="ar"/>
        </w:rPr>
        <w:t>标准，以及相应的规范、规程等，合同当事人有特别要求的，应在专用合同条款中约定。</w:t>
      </w:r>
    </w:p>
    <w:p>
      <w:pPr>
        <w:widowControl/>
        <w:numPr>
          <w:ilvl w:val="2"/>
          <w:numId w:val="19"/>
        </w:numPr>
        <w:spacing w:after="224" w:line="264" w:lineRule="auto"/>
        <w:ind w:hanging="900"/>
        <w:jc w:val="left"/>
      </w:pPr>
      <w:r>
        <w:rPr>
          <w:rFonts w:hint="eastAsia" w:ascii="仿宋" w:hAnsi="仿宋" w:eastAsia="仿宋" w:cs="仿宋"/>
          <w:color w:val="000000"/>
          <w:sz w:val="30"/>
          <w:szCs w:val="22"/>
          <w:lang w:bidi="ar"/>
        </w:rPr>
        <w:t>发包人要求使用国外标准、规范的，发包人负责提供原文</w:t>
      </w:r>
    </w:p>
    <w:p>
      <w:pPr>
        <w:widowControl/>
        <w:spacing w:after="195" w:line="264" w:lineRule="auto"/>
        <w:ind w:left="-5" w:hanging="10"/>
        <w:jc w:val="left"/>
      </w:pPr>
      <w:r>
        <w:rPr>
          <w:rFonts w:hint="eastAsia" w:ascii="仿宋" w:hAnsi="仿宋" w:eastAsia="仿宋" w:cs="仿宋"/>
          <w:color w:val="000000"/>
          <w:sz w:val="30"/>
          <w:szCs w:val="22"/>
          <w:lang w:bidi="ar"/>
        </w:rPr>
        <w:t>版本和中文译本，并在专用合同条款中约定提供标准规范的名称、</w:t>
      </w:r>
    </w:p>
    <w:p>
      <w:pPr>
        <w:widowControl/>
        <w:spacing w:after="204" w:line="264" w:lineRule="auto"/>
        <w:ind w:left="-5" w:hanging="10"/>
        <w:jc w:val="left"/>
      </w:pPr>
      <w:r>
        <w:rPr>
          <w:rFonts w:hint="eastAsia" w:ascii="仿宋" w:hAnsi="仿宋" w:eastAsia="仿宋" w:cs="仿宋"/>
          <w:color w:val="000000"/>
          <w:sz w:val="30"/>
          <w:szCs w:val="22"/>
          <w:lang w:bidi="ar"/>
        </w:rPr>
        <w:t>份数和时间。原文版本和中文译本有出入时，应以中文译本为准。</w:t>
      </w:r>
    </w:p>
    <w:p>
      <w:pPr>
        <w:widowControl/>
        <w:numPr>
          <w:ilvl w:val="2"/>
          <w:numId w:val="19"/>
        </w:numPr>
        <w:spacing w:after="224" w:line="264" w:lineRule="auto"/>
        <w:ind w:hanging="900"/>
        <w:jc w:val="left"/>
      </w:pPr>
      <w:r>
        <w:rPr>
          <w:rFonts w:hint="eastAsia" w:ascii="仿宋" w:hAnsi="仿宋" w:eastAsia="仿宋" w:cs="仿宋"/>
          <w:color w:val="000000"/>
          <w:sz w:val="30"/>
          <w:szCs w:val="22"/>
          <w:lang w:bidi="ar"/>
        </w:rPr>
        <w:t>发包人对工程的技术标准、功能要求高于或严于现行国家、</w:t>
      </w:r>
    </w:p>
    <w:p>
      <w:pPr>
        <w:widowControl/>
        <w:spacing w:after="5" w:line="384" w:lineRule="auto"/>
        <w:ind w:left="-5" w:hanging="10"/>
        <w:jc w:val="left"/>
      </w:pPr>
      <w:r>
        <w:rPr>
          <w:rFonts w:hint="eastAsia" w:ascii="仿宋" w:hAnsi="仿宋" w:eastAsia="仿宋" w:cs="仿宋"/>
          <w:color w:val="000000"/>
          <w:sz w:val="30"/>
          <w:szCs w:val="22"/>
          <w:lang w:bidi="ar"/>
        </w:rPr>
        <w:t>行业或地方标准的，应当在专用合同条款中予以明确。除专用合同条款另有约定外，应视为承包人在签订合同前已充分预见前述技术</w:t>
      </w:r>
    </w:p>
    <w:p>
      <w:pPr>
        <w:widowControl/>
        <w:spacing w:after="202" w:line="264" w:lineRule="auto"/>
        <w:ind w:left="-5" w:hanging="10"/>
        <w:jc w:val="left"/>
      </w:pPr>
      <w:r>
        <w:rPr>
          <w:rFonts w:hint="eastAsia" w:ascii="仿宋" w:hAnsi="仿宋" w:eastAsia="仿宋" w:cs="仿宋"/>
          <w:color w:val="000000"/>
          <w:sz w:val="30"/>
          <w:szCs w:val="22"/>
          <w:lang w:bidi="ar"/>
        </w:rPr>
        <w:t>标准和功能要求的复杂程度，签约合同价中已包含由此产生的费用。</w:t>
      </w:r>
    </w:p>
    <w:p>
      <w:pPr>
        <w:widowControl/>
        <w:spacing w:after="212" w:line="264" w:lineRule="auto"/>
        <w:ind w:left="651" w:hanging="10"/>
        <w:jc w:val="left"/>
      </w:pPr>
      <w:r>
        <w:rPr>
          <w:rFonts w:ascii="Times New Roman" w:hAnsi="Times New Roman" w:eastAsia="Times New Roman" w:cs="Times New Roman"/>
          <w:color w:val="000000"/>
          <w:sz w:val="30"/>
          <w:szCs w:val="22"/>
          <w:lang w:bidi="ar"/>
        </w:rPr>
        <w:t>1.4.3.1</w:t>
      </w:r>
      <w:r>
        <w:rPr>
          <w:rFonts w:hint="eastAsia" w:ascii="仿宋" w:hAnsi="仿宋" w:eastAsia="仿宋" w:cs="仿宋"/>
          <w:color w:val="000000"/>
          <w:sz w:val="30"/>
          <w:szCs w:val="22"/>
          <w:lang w:bidi="ar"/>
        </w:rPr>
        <w:t>建筑信息模型技术（</w:t>
      </w:r>
      <w:r>
        <w:rPr>
          <w:rFonts w:ascii="Times New Roman" w:hAnsi="Times New Roman" w:eastAsia="Times New Roman" w:cs="Times New Roman"/>
          <w:color w:val="000000"/>
          <w:sz w:val="30"/>
          <w:szCs w:val="22"/>
          <w:lang w:bidi="ar"/>
        </w:rPr>
        <w:t>BIM</w:t>
      </w:r>
      <w:r>
        <w:rPr>
          <w:rFonts w:hint="eastAsia" w:ascii="仿宋" w:hAnsi="仿宋" w:eastAsia="仿宋" w:cs="仿宋"/>
          <w:color w:val="000000"/>
          <w:sz w:val="30"/>
          <w:szCs w:val="22"/>
          <w:lang w:bidi="ar"/>
        </w:rPr>
        <w:t>）的应用</w:t>
      </w:r>
    </w:p>
    <w:p>
      <w:pPr>
        <w:widowControl/>
        <w:spacing w:after="5" w:line="384" w:lineRule="auto"/>
        <w:ind w:left="-15" w:firstLine="641"/>
        <w:jc w:val="left"/>
      </w:pPr>
      <w:r>
        <w:rPr>
          <w:rFonts w:hint="eastAsia" w:ascii="仿宋" w:hAnsi="仿宋" w:eastAsia="仿宋" w:cs="仿宋"/>
          <w:color w:val="000000"/>
          <w:sz w:val="30"/>
          <w:szCs w:val="22"/>
          <w:lang w:bidi="ar"/>
        </w:rPr>
        <w:t>如果项目中拟采用建筑信息模型技术，合同双方应遵守国家现行相关标准的规定，并符合项目所在地的相关地方标准或指南。合同双方应在专用合同条款中就建筑信息模型的开发、使用、存储、传输、交付及费用等相关内容进行约定。除专用合同条款另有约定外，承包人应负责与本项目中其他使用方协商。</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合同文件的优先顺序</w:t>
      </w:r>
    </w:p>
    <w:p>
      <w:pPr>
        <w:widowControl/>
        <w:spacing w:after="5" w:line="384" w:lineRule="auto"/>
        <w:ind w:left="-15" w:firstLine="600"/>
        <w:jc w:val="left"/>
      </w:pPr>
      <w:r>
        <w:rPr>
          <w:rFonts w:hint="eastAsia" w:ascii="仿宋" w:hAnsi="仿宋" w:eastAsia="仿宋" w:cs="仿宋"/>
          <w:color w:val="000000"/>
          <w:sz w:val="30"/>
          <w:szCs w:val="22"/>
          <w:lang w:bidi="ar"/>
        </w:rPr>
        <w:t>组成合同的各项文件应互相解释，互为说明。除专用合同条款另有约定外，解释合同文件的优先顺序如下：</w:t>
      </w:r>
    </w:p>
    <w:p>
      <w:pPr>
        <w:widowControl/>
        <w:numPr>
          <w:ilvl w:val="4"/>
          <w:numId w:val="20"/>
        </w:numPr>
        <w:spacing w:after="225" w:line="400" w:lineRule="exact"/>
        <w:ind w:hanging="748"/>
        <w:jc w:val="left"/>
        <w:textAlignment w:val="auto"/>
      </w:pPr>
      <w:r>
        <w:rPr>
          <w:rFonts w:hint="eastAsia" w:ascii="仿宋" w:hAnsi="仿宋" w:eastAsia="仿宋" w:cs="仿宋"/>
          <w:color w:val="000000"/>
          <w:sz w:val="30"/>
          <w:szCs w:val="22"/>
          <w:lang w:bidi="ar"/>
        </w:rPr>
        <w:t>合同协议书；</w:t>
      </w:r>
    </w:p>
    <w:p>
      <w:pPr>
        <w:widowControl/>
        <w:numPr>
          <w:ilvl w:val="4"/>
          <w:numId w:val="20"/>
        </w:numPr>
        <w:spacing w:after="226" w:line="400" w:lineRule="exact"/>
        <w:ind w:hanging="748"/>
        <w:jc w:val="left"/>
        <w:textAlignment w:val="auto"/>
      </w:pPr>
      <w:r>
        <w:rPr>
          <w:rFonts w:hint="eastAsia" w:ascii="仿宋" w:hAnsi="仿宋" w:eastAsia="仿宋" w:cs="仿宋"/>
          <w:color w:val="000000"/>
          <w:sz w:val="30"/>
          <w:szCs w:val="22"/>
          <w:lang w:bidi="ar"/>
        </w:rPr>
        <w:t>中标通知书（如果有）；</w:t>
      </w:r>
    </w:p>
    <w:p>
      <w:pPr>
        <w:widowControl/>
        <w:numPr>
          <w:ilvl w:val="4"/>
          <w:numId w:val="20"/>
        </w:numPr>
        <w:spacing w:after="226" w:line="400" w:lineRule="exact"/>
        <w:ind w:hanging="748"/>
        <w:jc w:val="left"/>
        <w:textAlignment w:val="auto"/>
      </w:pPr>
      <w:r>
        <w:rPr>
          <w:rFonts w:hint="eastAsia" w:ascii="仿宋" w:hAnsi="仿宋" w:eastAsia="仿宋" w:cs="仿宋"/>
          <w:color w:val="000000"/>
          <w:sz w:val="30"/>
          <w:szCs w:val="22"/>
          <w:lang w:bidi="ar"/>
        </w:rPr>
        <w:t>投标函及其附录（如果有）；</w:t>
      </w:r>
    </w:p>
    <w:p>
      <w:pPr>
        <w:widowControl/>
        <w:numPr>
          <w:ilvl w:val="4"/>
          <w:numId w:val="20"/>
        </w:numPr>
        <w:spacing w:after="226" w:line="400" w:lineRule="exact"/>
        <w:ind w:hanging="748"/>
        <w:jc w:val="left"/>
        <w:textAlignment w:val="auto"/>
      </w:pPr>
      <w:r>
        <w:rPr>
          <w:rFonts w:hint="eastAsia" w:ascii="仿宋" w:hAnsi="仿宋" w:eastAsia="仿宋" w:cs="仿宋"/>
          <w:color w:val="000000"/>
          <w:sz w:val="30"/>
          <w:szCs w:val="22"/>
          <w:lang w:bidi="ar"/>
        </w:rPr>
        <w:t>专用合同条款及其附件；</w:t>
      </w:r>
    </w:p>
    <w:p>
      <w:pPr>
        <w:widowControl/>
        <w:numPr>
          <w:ilvl w:val="4"/>
          <w:numId w:val="20"/>
        </w:numPr>
        <w:spacing w:after="225" w:line="400" w:lineRule="exact"/>
        <w:ind w:hanging="748"/>
        <w:jc w:val="left"/>
        <w:textAlignment w:val="auto"/>
      </w:pPr>
      <w:r>
        <w:rPr>
          <w:rFonts w:hint="eastAsia" w:ascii="仿宋" w:hAnsi="仿宋" w:eastAsia="仿宋" w:cs="仿宋"/>
          <w:color w:val="000000"/>
          <w:sz w:val="30"/>
          <w:szCs w:val="22"/>
          <w:lang w:bidi="ar"/>
        </w:rPr>
        <w:t>通用合同条款；</w:t>
      </w:r>
    </w:p>
    <w:p>
      <w:pPr>
        <w:widowControl/>
        <w:numPr>
          <w:ilvl w:val="4"/>
          <w:numId w:val="20"/>
        </w:numPr>
        <w:spacing w:after="225" w:line="400" w:lineRule="exact"/>
        <w:ind w:hanging="748"/>
        <w:jc w:val="left"/>
        <w:textAlignment w:val="auto"/>
      </w:pPr>
      <w:r>
        <w:rPr>
          <w:rFonts w:hint="eastAsia" w:ascii="仿宋" w:hAnsi="仿宋" w:eastAsia="仿宋" w:cs="仿宋"/>
          <w:color w:val="000000"/>
          <w:sz w:val="30"/>
          <w:szCs w:val="22"/>
          <w:lang w:bidi="ar"/>
        </w:rPr>
        <w:t>技术标准和要求；</w:t>
      </w:r>
    </w:p>
    <w:p>
      <w:pPr>
        <w:widowControl/>
        <w:numPr>
          <w:ilvl w:val="4"/>
          <w:numId w:val="20"/>
        </w:numPr>
        <w:spacing w:after="225" w:line="400" w:lineRule="exact"/>
        <w:ind w:hanging="748"/>
        <w:jc w:val="left"/>
        <w:textAlignment w:val="auto"/>
      </w:pPr>
      <w:r>
        <w:rPr>
          <w:rFonts w:hint="eastAsia" w:ascii="仿宋" w:hAnsi="仿宋" w:eastAsia="仿宋" w:cs="仿宋"/>
          <w:color w:val="000000"/>
          <w:sz w:val="30"/>
          <w:szCs w:val="22"/>
          <w:lang w:bidi="ar"/>
        </w:rPr>
        <w:t>图纸；</w:t>
      </w:r>
    </w:p>
    <w:p>
      <w:pPr>
        <w:widowControl/>
        <w:numPr>
          <w:ilvl w:val="4"/>
          <w:numId w:val="20"/>
        </w:numPr>
        <w:spacing w:after="226" w:line="400" w:lineRule="exact"/>
        <w:ind w:hanging="748"/>
        <w:jc w:val="left"/>
        <w:textAlignment w:val="auto"/>
      </w:pPr>
      <w:r>
        <w:rPr>
          <w:rFonts w:hint="eastAsia" w:ascii="仿宋" w:hAnsi="仿宋" w:eastAsia="仿宋" w:cs="仿宋"/>
          <w:color w:val="000000"/>
          <w:sz w:val="30"/>
          <w:szCs w:val="22"/>
          <w:lang w:bidi="ar"/>
        </w:rPr>
        <w:t>已标价工程量清单或预算书；</w:t>
      </w:r>
    </w:p>
    <w:p>
      <w:pPr>
        <w:widowControl/>
        <w:numPr>
          <w:ilvl w:val="4"/>
          <w:numId w:val="20"/>
        </w:numPr>
        <w:spacing w:after="216" w:line="400" w:lineRule="exact"/>
        <w:ind w:hanging="748"/>
        <w:jc w:val="left"/>
        <w:textAlignment w:val="auto"/>
      </w:pPr>
      <w:r>
        <w:rPr>
          <w:rFonts w:hint="eastAsia" w:ascii="仿宋" w:hAnsi="仿宋" w:eastAsia="仿宋" w:cs="仿宋"/>
          <w:color w:val="000000"/>
          <w:sz w:val="30"/>
          <w:szCs w:val="22"/>
          <w:lang w:bidi="ar"/>
        </w:rPr>
        <w:t>其他合同文件。</w:t>
      </w:r>
    </w:p>
    <w:p>
      <w:pPr>
        <w:widowControl/>
        <w:spacing w:after="5" w:line="384" w:lineRule="auto"/>
        <w:ind w:left="-15" w:firstLine="638"/>
        <w:jc w:val="left"/>
      </w:pPr>
      <w:r>
        <w:rPr>
          <w:rFonts w:hint="eastAsia" w:ascii="仿宋" w:hAnsi="仿宋" w:eastAsia="仿宋" w:cs="仿宋"/>
          <w:color w:val="000000"/>
          <w:sz w:val="30"/>
          <w:szCs w:val="22"/>
          <w:lang w:bidi="ar"/>
        </w:rPr>
        <w:t>上述各项合同文件包括合同当事人就该项合同文件所作出的补充和修改，属于同一类内容的文件，应以最新签署的为准。</w:t>
      </w:r>
    </w:p>
    <w:p>
      <w:pPr>
        <w:widowControl/>
        <w:spacing w:after="128" w:line="384" w:lineRule="auto"/>
        <w:ind w:left="-15" w:firstLine="638"/>
        <w:jc w:val="left"/>
      </w:pPr>
      <w:r>
        <w:rPr>
          <w:rFonts w:hint="eastAsia" w:ascii="仿宋" w:hAnsi="仿宋" w:eastAsia="仿宋" w:cs="仿宋"/>
          <w:color w:val="000000"/>
          <w:sz w:val="30"/>
          <w:szCs w:val="22"/>
          <w:lang w:bidi="ar"/>
        </w:rPr>
        <w:t>在合同订立及履行过程中形成的与合同有关的文件均构成合同文件组成部分，并根据其性质确定优先解释顺序。</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图纸和承包人文件</w:t>
      </w:r>
    </w:p>
    <w:p>
      <w:pPr>
        <w:widowControl/>
        <w:numPr>
          <w:ilvl w:val="2"/>
          <w:numId w:val="19"/>
        </w:numPr>
        <w:spacing w:after="221" w:line="264" w:lineRule="auto"/>
        <w:ind w:hanging="900"/>
        <w:jc w:val="left"/>
      </w:pPr>
      <w:r>
        <w:rPr>
          <w:rFonts w:hint="eastAsia" w:ascii="仿宋" w:hAnsi="仿宋" w:eastAsia="仿宋" w:cs="仿宋"/>
          <w:color w:val="000000"/>
          <w:sz w:val="30"/>
          <w:szCs w:val="22"/>
          <w:lang w:bidi="ar"/>
        </w:rPr>
        <w:t>图纸的提供和交底</w:t>
      </w:r>
    </w:p>
    <w:p>
      <w:pPr>
        <w:widowControl/>
        <w:spacing w:after="211" w:line="391" w:lineRule="auto"/>
        <w:ind w:left="-15" w:firstLine="600"/>
        <w:jc w:val="left"/>
      </w:pPr>
      <w:r>
        <w:rPr>
          <w:rFonts w:hint="eastAsia" w:ascii="仿宋" w:hAnsi="仿宋" w:eastAsia="仿宋" w:cs="仿宋"/>
          <w:color w:val="000000"/>
          <w:sz w:val="30"/>
          <w:szCs w:val="22"/>
          <w:lang w:bidi="ar"/>
        </w:rPr>
        <w:t xml:space="preserve">发包人应按照专用合同条款约定的期限、数量和内容向承包人免费提供图纸，并组织承包人、监理人和设计人进行图纸会审和设计交底。发包人至迟不得晚于第 </w:t>
      </w:r>
      <w:r>
        <w:rPr>
          <w:rFonts w:ascii="Times New Roman" w:hAnsi="Times New Roman" w:eastAsia="Times New Roman" w:cs="Times New Roman"/>
          <w:color w:val="000000"/>
          <w:sz w:val="30"/>
          <w:szCs w:val="22"/>
          <w:lang w:bidi="ar"/>
        </w:rPr>
        <w:t xml:space="preserve">7.3.2 </w:t>
      </w:r>
      <w:r>
        <w:rPr>
          <w:rFonts w:hint="eastAsia" w:ascii="仿宋" w:hAnsi="仿宋" w:eastAsia="仿宋" w:cs="仿宋"/>
          <w:color w:val="000000"/>
          <w:sz w:val="30"/>
          <w:szCs w:val="22"/>
          <w:lang w:bidi="ar"/>
        </w:rPr>
        <w:t xml:space="preserve">项〔开工通知〕载明的开工日期前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天向承包人提供图纸。因发包人未按合同约定提供图纸导致承包人费用增加和（或）</w:t>
      </w:r>
    </w:p>
    <w:p>
      <w:pPr>
        <w:widowControl/>
        <w:spacing w:after="5" w:line="400" w:lineRule="auto"/>
        <w:ind w:left="-5" w:hanging="10"/>
        <w:jc w:val="left"/>
      </w:pPr>
      <w:r>
        <w:rPr>
          <w:rFonts w:hint="eastAsia" w:ascii="仿宋" w:hAnsi="仿宋" w:eastAsia="仿宋" w:cs="仿宋"/>
          <w:color w:val="000000"/>
          <w:sz w:val="30"/>
          <w:szCs w:val="22"/>
          <w:lang w:bidi="ar"/>
        </w:rPr>
        <w:t xml:space="preserve">工期延误的，按照第 </w:t>
      </w:r>
      <w:r>
        <w:rPr>
          <w:rFonts w:ascii="Times New Roman" w:hAnsi="Times New Roman" w:eastAsia="Times New Roman" w:cs="Times New Roman"/>
          <w:color w:val="000000"/>
          <w:sz w:val="30"/>
          <w:szCs w:val="22"/>
          <w:lang w:bidi="ar"/>
        </w:rPr>
        <w:t xml:space="preserve">7.5.1 </w:t>
      </w:r>
      <w:r>
        <w:rPr>
          <w:rFonts w:hint="eastAsia" w:ascii="仿宋" w:hAnsi="仿宋" w:eastAsia="仿宋" w:cs="仿宋"/>
          <w:color w:val="000000"/>
          <w:sz w:val="30"/>
          <w:szCs w:val="22"/>
          <w:lang w:bidi="ar"/>
        </w:rPr>
        <w:t>项〔因发包人原因导致工期延误〕约定办理。</w:t>
      </w:r>
    </w:p>
    <w:p>
      <w:pPr>
        <w:widowControl/>
        <w:numPr>
          <w:ilvl w:val="2"/>
          <w:numId w:val="19"/>
        </w:numPr>
        <w:spacing w:after="219" w:line="264" w:lineRule="auto"/>
        <w:ind w:hanging="900"/>
        <w:jc w:val="left"/>
      </w:pPr>
      <w:r>
        <w:rPr>
          <w:rFonts w:hint="eastAsia" w:ascii="仿宋" w:hAnsi="仿宋" w:eastAsia="仿宋" w:cs="仿宋"/>
          <w:color w:val="000000"/>
          <w:sz w:val="30"/>
          <w:szCs w:val="22"/>
          <w:lang w:bidi="ar"/>
        </w:rPr>
        <w:t>图纸的错误</w:t>
      </w:r>
    </w:p>
    <w:p>
      <w:pPr>
        <w:widowControl/>
        <w:spacing w:after="5" w:line="384" w:lineRule="auto"/>
        <w:ind w:left="-15" w:firstLine="600"/>
        <w:jc w:val="left"/>
      </w:pPr>
      <w:r>
        <w:rPr>
          <w:rFonts w:hint="eastAsia" w:ascii="仿宋" w:hAnsi="仿宋" w:eastAsia="仿宋" w:cs="仿宋"/>
          <w:color w:val="000000"/>
          <w:sz w:val="30"/>
          <w:szCs w:val="22"/>
          <w:lang w:bidi="ar"/>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widowControl/>
        <w:spacing w:after="195" w:line="264" w:lineRule="auto"/>
        <w:ind w:left="610" w:hanging="10"/>
        <w:jc w:val="left"/>
      </w:pPr>
      <w:r>
        <w:rPr>
          <w:rFonts w:hint="eastAsia" w:ascii="仿宋" w:hAnsi="仿宋" w:eastAsia="仿宋" w:cs="仿宋"/>
          <w:color w:val="000000"/>
          <w:sz w:val="30"/>
          <w:szCs w:val="22"/>
          <w:lang w:bidi="ar"/>
        </w:rPr>
        <w:t>由图纸错误引起招标工程量清单缺项或项目特征描述不准确的，</w:t>
      </w:r>
    </w:p>
    <w:p>
      <w:pPr>
        <w:widowControl/>
        <w:spacing w:after="5" w:line="384" w:lineRule="auto"/>
        <w:ind w:left="-5" w:hanging="10"/>
        <w:jc w:val="left"/>
      </w:pPr>
      <w:r>
        <w:rPr>
          <w:rFonts w:hint="eastAsia" w:ascii="仿宋" w:hAnsi="仿宋" w:eastAsia="仿宋" w:cs="仿宋"/>
          <w:color w:val="000000"/>
          <w:sz w:val="30"/>
          <w:szCs w:val="22"/>
          <w:lang w:bidi="ar"/>
        </w:rPr>
        <w:t>发承包双方应当据实调整合同价款。发包人不得以有经验的承包人未发现或未提出图纸错误要求承包人承担图纸错误的责任。</w:t>
      </w:r>
    </w:p>
    <w:p>
      <w:pPr>
        <w:widowControl/>
        <w:numPr>
          <w:ilvl w:val="2"/>
          <w:numId w:val="19"/>
        </w:numPr>
        <w:spacing w:after="221" w:line="264" w:lineRule="auto"/>
        <w:ind w:hanging="900"/>
        <w:jc w:val="left"/>
      </w:pPr>
      <w:r>
        <w:rPr>
          <w:rFonts w:hint="eastAsia" w:ascii="仿宋" w:hAnsi="仿宋" w:eastAsia="仿宋" w:cs="仿宋"/>
          <w:color w:val="000000"/>
          <w:sz w:val="30"/>
          <w:szCs w:val="22"/>
          <w:lang w:bidi="ar"/>
        </w:rPr>
        <w:t>图纸的修改和补充</w:t>
      </w:r>
    </w:p>
    <w:p>
      <w:pPr>
        <w:widowControl/>
        <w:spacing w:after="5" w:line="384" w:lineRule="auto"/>
        <w:ind w:left="-15" w:firstLine="600"/>
        <w:jc w:val="left"/>
      </w:pPr>
      <w:r>
        <w:rPr>
          <w:rFonts w:hint="eastAsia" w:ascii="仿宋" w:hAnsi="仿宋" w:eastAsia="仿宋" w:cs="仿宋"/>
          <w:color w:val="000000"/>
          <w:sz w:val="30"/>
          <w:szCs w:val="22"/>
          <w:lang w:bidi="ar"/>
        </w:rPr>
        <w:t>图纸需要修改和补充的，应经图纸原设计人及审批部门同意，并由监理人在工程或工程相应部位施工前将修改后的图纸或补充图纸提交给承包人，承包人应按修改或补充后的图纸施工。</w:t>
      </w:r>
    </w:p>
    <w:p>
      <w:pPr>
        <w:widowControl/>
        <w:numPr>
          <w:ilvl w:val="2"/>
          <w:numId w:val="19"/>
        </w:numPr>
        <w:spacing w:after="219" w:line="264" w:lineRule="auto"/>
        <w:ind w:hanging="900"/>
        <w:jc w:val="left"/>
      </w:pPr>
      <w:r>
        <w:rPr>
          <w:rFonts w:hint="eastAsia" w:ascii="仿宋" w:hAnsi="仿宋" w:eastAsia="仿宋" w:cs="仿宋"/>
          <w:color w:val="000000"/>
          <w:sz w:val="30"/>
          <w:szCs w:val="22"/>
          <w:lang w:bidi="ar"/>
        </w:rPr>
        <w:t>承包人文件</w:t>
      </w:r>
    </w:p>
    <w:p>
      <w:pPr>
        <w:widowControl/>
        <w:spacing w:after="5" w:line="384" w:lineRule="auto"/>
        <w:ind w:left="-15" w:firstLine="600"/>
        <w:jc w:val="left"/>
      </w:pPr>
      <w:r>
        <w:rPr>
          <w:rFonts w:hint="eastAsia" w:ascii="仿宋" w:hAnsi="仿宋" w:eastAsia="仿宋" w:cs="仿宋"/>
          <w:color w:val="000000"/>
          <w:sz w:val="30"/>
          <w:szCs w:val="22"/>
          <w:lang w:bidi="ar"/>
        </w:rPr>
        <w:t>承包人应按照专用合同条款的约定提供应当由其编制的与工程施工有关的文件，并按照专用合同条款约定的期限、数量和形式提交监理人，并由监理人报送发包人。</w:t>
      </w:r>
    </w:p>
    <w:p>
      <w:pPr>
        <w:widowControl/>
        <w:spacing w:after="225" w:line="264" w:lineRule="auto"/>
        <w:ind w:left="610" w:hanging="10"/>
        <w:jc w:val="left"/>
      </w:pPr>
      <w:r>
        <w:rPr>
          <w:rFonts w:hint="eastAsia" w:ascii="仿宋" w:hAnsi="仿宋" w:eastAsia="仿宋" w:cs="仿宋"/>
          <w:color w:val="000000"/>
          <w:sz w:val="30"/>
          <w:szCs w:val="22"/>
          <w:lang w:bidi="ar"/>
        </w:rPr>
        <w:t xml:space="preserve">除专用合同条款另有约定外，监理人应在收到承包人文件后 </w:t>
      </w:r>
      <w:r>
        <w:rPr>
          <w:rFonts w:ascii="Times New Roman" w:hAnsi="Times New Roman" w:eastAsia="Times New Roman" w:cs="Times New Roman"/>
          <w:color w:val="000000"/>
          <w:sz w:val="30"/>
          <w:szCs w:val="22"/>
          <w:lang w:bidi="ar"/>
        </w:rPr>
        <w:t>7</w:t>
      </w:r>
    </w:p>
    <w:p>
      <w:pPr>
        <w:widowControl/>
        <w:spacing w:after="5" w:line="393" w:lineRule="auto"/>
        <w:ind w:left="-15"/>
      </w:pPr>
      <w:r>
        <w:rPr>
          <w:rFonts w:hint="eastAsia" w:ascii="仿宋" w:hAnsi="仿宋" w:eastAsia="仿宋" w:cs="仿宋"/>
          <w:color w:val="000000"/>
          <w:sz w:val="30"/>
          <w:szCs w:val="22"/>
          <w:lang w:bidi="ar"/>
        </w:rPr>
        <w:t>天内审查完毕，监理人对承包人文件有异议的，承包人应予以修改，并重新报送监理人。监理人的审查并不减轻或免除承包人根据合同约定应当承担的责任。</w:t>
      </w:r>
    </w:p>
    <w:p>
      <w:pPr>
        <w:widowControl/>
        <w:numPr>
          <w:ilvl w:val="2"/>
          <w:numId w:val="19"/>
        </w:numPr>
        <w:spacing w:after="222" w:line="264" w:lineRule="auto"/>
        <w:ind w:hanging="900"/>
        <w:jc w:val="left"/>
      </w:pPr>
      <w:r>
        <w:rPr>
          <w:rFonts w:hint="eastAsia" w:ascii="仿宋" w:hAnsi="仿宋" w:eastAsia="仿宋" w:cs="仿宋"/>
          <w:color w:val="000000"/>
          <w:sz w:val="30"/>
          <w:szCs w:val="22"/>
          <w:lang w:bidi="ar"/>
        </w:rPr>
        <w:t>图纸和承包人文件的保管</w:t>
      </w:r>
    </w:p>
    <w:p>
      <w:pPr>
        <w:widowControl/>
        <w:spacing w:after="126" w:line="384" w:lineRule="auto"/>
        <w:ind w:left="-15" w:firstLine="600"/>
        <w:jc w:val="left"/>
      </w:pPr>
      <w:r>
        <w:rPr>
          <w:rFonts w:hint="eastAsia" w:ascii="仿宋" w:hAnsi="仿宋" w:eastAsia="仿宋" w:cs="仿宋"/>
          <w:color w:val="000000"/>
          <w:sz w:val="30"/>
          <w:szCs w:val="22"/>
          <w:lang w:bidi="ar"/>
        </w:rPr>
        <w:t>除专用合同条款另有约定外，承包人应在施工现场另外保存一套完整的图纸和承包人文件，供发包人、监理人及有关人员进行工程检查时使用。</w:t>
      </w:r>
    </w:p>
    <w:p>
      <w:pPr>
        <w:widowControl/>
        <w:numPr>
          <w:ilvl w:val="1"/>
          <w:numId w:val="19"/>
        </w:numPr>
        <w:spacing w:after="349" w:line="256" w:lineRule="auto"/>
        <w:ind w:hanging="600"/>
        <w:jc w:val="left"/>
      </w:pPr>
      <w:r>
        <w:rPr>
          <w:rFonts w:hint="eastAsia" w:ascii="黑体" w:hAnsi="宋体" w:eastAsia="黑体" w:cs="黑体"/>
          <w:color w:val="000000"/>
          <w:sz w:val="30"/>
          <w:szCs w:val="22"/>
          <w:lang w:bidi="ar"/>
        </w:rPr>
        <w:t>联络</w:t>
      </w:r>
    </w:p>
    <w:p>
      <w:pPr>
        <w:widowControl/>
        <w:numPr>
          <w:ilvl w:val="2"/>
          <w:numId w:val="19"/>
        </w:numPr>
        <w:spacing w:after="224" w:line="480" w:lineRule="exact"/>
        <w:ind w:hanging="900"/>
        <w:jc w:val="left"/>
        <w:textAlignment w:val="auto"/>
      </w:pPr>
      <w:r>
        <w:rPr>
          <w:rFonts w:hint="eastAsia" w:ascii="仿宋" w:hAnsi="仿宋" w:eastAsia="仿宋" w:cs="仿宋"/>
          <w:color w:val="000000"/>
          <w:sz w:val="30"/>
          <w:szCs w:val="22"/>
          <w:lang w:bidi="ar"/>
        </w:rPr>
        <w:t>与合同有关的通知、批准、证明、证书、指示、指令、要</w:t>
      </w:r>
    </w:p>
    <w:p>
      <w:pPr>
        <w:widowControl/>
        <w:spacing w:after="5" w:line="480" w:lineRule="exact"/>
        <w:ind w:left="-5" w:hanging="10"/>
        <w:jc w:val="left"/>
      </w:pPr>
      <w:r>
        <w:rPr>
          <w:rFonts w:hint="eastAsia" w:ascii="仿宋" w:hAnsi="仿宋" w:eastAsia="仿宋" w:cs="仿宋"/>
          <w:color w:val="000000"/>
          <w:sz w:val="30"/>
          <w:szCs w:val="22"/>
          <w:lang w:bidi="ar"/>
        </w:rPr>
        <w:t>求、请求、同意、意见、确定和决定等，均应采用书面形式，并应在合同约定的期限内送达合同约定的接收人和送达地点。</w:t>
      </w:r>
    </w:p>
    <w:p>
      <w:pPr>
        <w:widowControl/>
        <w:numPr>
          <w:ilvl w:val="2"/>
          <w:numId w:val="19"/>
        </w:numPr>
        <w:spacing w:after="224" w:line="480" w:lineRule="exact"/>
        <w:ind w:hanging="900"/>
        <w:jc w:val="left"/>
        <w:textAlignment w:val="auto"/>
      </w:pPr>
      <w:r>
        <w:rPr>
          <w:rFonts w:hint="eastAsia" w:ascii="仿宋" w:hAnsi="仿宋" w:eastAsia="仿宋" w:cs="仿宋"/>
          <w:color w:val="000000"/>
          <w:sz w:val="30"/>
          <w:szCs w:val="22"/>
          <w:lang w:bidi="ar"/>
        </w:rPr>
        <w:t>发包人和承包人应在专用合同条款中约定各自的送达接</w:t>
      </w:r>
    </w:p>
    <w:p>
      <w:pPr>
        <w:widowControl/>
        <w:spacing w:after="5" w:line="480" w:lineRule="exact"/>
        <w:ind w:left="-5" w:hanging="10"/>
        <w:jc w:val="left"/>
      </w:pPr>
      <w:r>
        <w:rPr>
          <w:rFonts w:hint="eastAsia" w:ascii="仿宋" w:hAnsi="仿宋" w:eastAsia="仿宋" w:cs="仿宋"/>
          <w:color w:val="000000"/>
          <w:sz w:val="30"/>
          <w:szCs w:val="22"/>
          <w:lang w:bidi="ar"/>
        </w:rPr>
        <w:t>收人和送达地点。任何一方合同当事人指定的接收人或送达地点发生变动的，应提前</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天以书面形式通知对方。</w:t>
      </w:r>
    </w:p>
    <w:p>
      <w:pPr>
        <w:widowControl/>
        <w:numPr>
          <w:ilvl w:val="2"/>
          <w:numId w:val="19"/>
        </w:numPr>
        <w:spacing w:after="224" w:line="480" w:lineRule="exact"/>
        <w:ind w:hanging="900"/>
        <w:jc w:val="left"/>
        <w:textAlignment w:val="auto"/>
      </w:pPr>
      <w:r>
        <w:rPr>
          <w:rFonts w:hint="eastAsia" w:ascii="仿宋" w:hAnsi="仿宋" w:eastAsia="仿宋" w:cs="仿宋"/>
          <w:color w:val="000000"/>
          <w:sz w:val="30"/>
          <w:szCs w:val="22"/>
          <w:lang w:bidi="ar"/>
        </w:rPr>
        <w:t>发包人和承包人应当及时签收另一方送达至送达地点和</w:t>
      </w:r>
    </w:p>
    <w:p>
      <w:pPr>
        <w:widowControl/>
        <w:spacing w:after="127" w:line="480" w:lineRule="exact"/>
        <w:ind w:left="-5" w:hanging="10"/>
        <w:jc w:val="left"/>
      </w:pPr>
      <w:r>
        <w:rPr>
          <w:rFonts w:hint="eastAsia" w:ascii="仿宋" w:hAnsi="仿宋" w:eastAsia="仿宋" w:cs="仿宋"/>
          <w:color w:val="000000"/>
          <w:sz w:val="30"/>
          <w:szCs w:val="22"/>
          <w:lang w:bidi="ar"/>
        </w:rPr>
        <w:t>指定接收人的来往信函。拒不签收的，由此增加的费用和（或）延误的工期由拒绝接收一方承担。</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严禁贿赂</w:t>
      </w:r>
    </w:p>
    <w:p>
      <w:pPr>
        <w:widowControl/>
        <w:spacing w:after="5" w:line="384" w:lineRule="auto"/>
        <w:ind w:left="-15" w:firstLine="600"/>
        <w:jc w:val="left"/>
      </w:pPr>
      <w:r>
        <w:rPr>
          <w:rFonts w:hint="eastAsia" w:ascii="仿宋" w:hAnsi="仿宋" w:eastAsia="仿宋" w:cs="仿宋"/>
          <w:color w:val="000000"/>
          <w:sz w:val="30"/>
          <w:szCs w:val="22"/>
          <w:lang w:bidi="ar"/>
        </w:rPr>
        <w:t>合同当事人不得以贿赂或变相贿赂的方式，谋取非法利益或损害对方权益。因一方合同当事人的贿赂造成对方损失的，应赔偿损失，并承担相应的法律责任。</w:t>
      </w:r>
    </w:p>
    <w:p>
      <w:pPr>
        <w:widowControl/>
        <w:spacing w:after="128" w:line="384" w:lineRule="auto"/>
        <w:ind w:left="10" w:firstLine="590"/>
        <w:jc w:val="left"/>
      </w:pPr>
      <w:r>
        <w:rPr>
          <w:rFonts w:hint="eastAsia" w:ascii="仿宋" w:hAnsi="仿宋" w:eastAsia="仿宋" w:cs="仿宋"/>
          <w:color w:val="000000"/>
          <w:sz w:val="30"/>
          <w:szCs w:val="22"/>
          <w:lang w:bidi="ar"/>
        </w:rPr>
        <w:t>承包人不得与监理人或发包人聘请的第三方串通损害发包人利益。未经发包人书面同意，承包人不得为监理人提供合同约定以外的通讯设备、交通工具及其他任何形式的利益，不得向监理人支付报酬。</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化石、文物</w:t>
      </w:r>
    </w:p>
    <w:p>
      <w:pPr>
        <w:widowControl/>
        <w:spacing w:after="5" w:line="384" w:lineRule="auto"/>
        <w:ind w:left="-15" w:firstLine="600"/>
        <w:jc w:val="left"/>
      </w:pPr>
      <w:r>
        <w:rPr>
          <w:rFonts w:hint="eastAsia" w:ascii="仿宋" w:hAnsi="仿宋" w:eastAsia="仿宋" w:cs="仿宋"/>
          <w:color w:val="000000"/>
          <w:sz w:val="30"/>
          <w:szCs w:val="22"/>
          <w:lang w:bidi="ar"/>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widowControl/>
        <w:spacing w:after="5" w:line="384" w:lineRule="auto"/>
        <w:ind w:left="-15" w:firstLine="600"/>
        <w:jc w:val="left"/>
      </w:pPr>
      <w:r>
        <w:rPr>
          <w:rFonts w:hint="eastAsia" w:ascii="仿宋" w:hAnsi="仿宋" w:eastAsia="仿宋" w:cs="仿宋"/>
          <w:color w:val="000000"/>
          <w:sz w:val="30"/>
          <w:szCs w:val="22"/>
          <w:lang w:bidi="ar"/>
        </w:rPr>
        <w:t>发包人、监理人和承包人应按有关政府行政管理部门要求采取妥善的保护措施，由此增加的费用和（或）延误的工期由发包人承担。</w:t>
      </w:r>
    </w:p>
    <w:p>
      <w:pPr>
        <w:widowControl/>
        <w:spacing w:after="127" w:line="384" w:lineRule="auto"/>
        <w:ind w:left="-15" w:firstLine="600"/>
        <w:jc w:val="left"/>
      </w:pPr>
      <w:r>
        <w:rPr>
          <w:rFonts w:hint="eastAsia" w:ascii="仿宋" w:hAnsi="仿宋" w:eastAsia="仿宋" w:cs="仿宋"/>
          <w:color w:val="000000"/>
          <w:sz w:val="30"/>
          <w:szCs w:val="22"/>
          <w:lang w:bidi="ar"/>
        </w:rPr>
        <w:t>承包人发现文物后不及时报告或隐瞒不报，致使文物丢失或损坏的，应赔偿损失，并承担相应的法律责任。</w:t>
      </w:r>
    </w:p>
    <w:p>
      <w:pPr>
        <w:widowControl/>
        <w:numPr>
          <w:ilvl w:val="1"/>
          <w:numId w:val="19"/>
        </w:numPr>
        <w:spacing w:after="349" w:line="256" w:lineRule="auto"/>
        <w:ind w:hanging="600"/>
        <w:jc w:val="left"/>
      </w:pPr>
      <w:r>
        <w:rPr>
          <w:rFonts w:hint="eastAsia" w:ascii="黑体" w:hAnsi="宋体" w:eastAsia="黑体" w:cs="黑体"/>
          <w:color w:val="000000"/>
          <w:sz w:val="30"/>
          <w:szCs w:val="22"/>
          <w:lang w:bidi="ar"/>
        </w:rPr>
        <w:t>交通运输</w:t>
      </w:r>
    </w:p>
    <w:p>
      <w:pPr>
        <w:widowControl/>
        <w:numPr>
          <w:ilvl w:val="2"/>
          <w:numId w:val="19"/>
        </w:numPr>
        <w:spacing w:after="220" w:line="264" w:lineRule="auto"/>
        <w:ind w:hanging="900"/>
        <w:jc w:val="left"/>
      </w:pPr>
      <w:r>
        <w:rPr>
          <w:rFonts w:hint="eastAsia" w:ascii="仿宋" w:hAnsi="仿宋" w:eastAsia="仿宋" w:cs="仿宋"/>
          <w:color w:val="000000"/>
          <w:sz w:val="30"/>
          <w:szCs w:val="22"/>
          <w:lang w:bidi="ar"/>
        </w:rPr>
        <w:t>出入现场的权利</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widowControl/>
        <w:spacing w:after="200" w:line="312" w:lineRule="auto"/>
        <w:ind w:left="15" w:right="420" w:firstLine="570"/>
        <w:jc w:val="right"/>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应在订立合同前查勘施工现场，并根据工程规模及技术参数合理预见工程施工所需的进出施工现场的方式、手段、路径等。因承包人未合理预见所增加的费用和（或）延误的工期由承包人承担。发包人对施工现场有特殊管制要求的，应当如实告知承包人，</w:t>
      </w:r>
    </w:p>
    <w:p>
      <w:pPr>
        <w:widowControl/>
        <w:spacing w:after="200" w:line="312" w:lineRule="auto"/>
        <w:ind w:right="420"/>
        <w:rPr>
          <w:rFonts w:ascii="仿宋" w:hAnsi="仿宋" w:eastAsia="仿宋" w:cs="仿宋"/>
          <w:color w:val="000000"/>
          <w:sz w:val="30"/>
          <w:szCs w:val="22"/>
          <w:lang w:bidi="ar"/>
        </w:rPr>
      </w:pPr>
      <w:r>
        <w:rPr>
          <w:rFonts w:hint="eastAsia" w:ascii="仿宋" w:hAnsi="仿宋" w:eastAsia="仿宋" w:cs="仿宋"/>
          <w:color w:val="000000"/>
          <w:sz w:val="30"/>
          <w:szCs w:val="22"/>
          <w:lang w:bidi="ar"/>
        </w:rPr>
        <w:t>否则由此增加的费用由发包人承担。</w:t>
      </w:r>
    </w:p>
    <w:p>
      <w:pPr>
        <w:widowControl/>
        <w:numPr>
          <w:ilvl w:val="2"/>
          <w:numId w:val="19"/>
        </w:numPr>
        <w:spacing w:after="224" w:line="256" w:lineRule="auto"/>
        <w:ind w:hanging="900"/>
        <w:jc w:val="left"/>
      </w:pPr>
      <w:r>
        <w:rPr>
          <w:rFonts w:hint="eastAsia" w:ascii="仿宋" w:hAnsi="仿宋" w:eastAsia="仿宋" w:cs="仿宋"/>
          <w:color w:val="000000"/>
          <w:sz w:val="30"/>
          <w:szCs w:val="22"/>
          <w:lang w:bidi="ar"/>
        </w:rPr>
        <w:t>场外交通</w:t>
      </w:r>
    </w:p>
    <w:p>
      <w:pPr>
        <w:widowControl/>
        <w:spacing w:after="5" w:line="384" w:lineRule="auto"/>
        <w:ind w:left="-15" w:right="420" w:firstLine="6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 xml:space="preserve">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 </w:t>
      </w:r>
    </w:p>
    <w:p>
      <w:pPr>
        <w:widowControl/>
        <w:spacing w:after="5" w:line="384" w:lineRule="auto"/>
        <w:ind w:left="-15" w:right="420" w:firstLine="600"/>
        <w:jc w:val="left"/>
      </w:pPr>
      <w:r>
        <w:rPr>
          <w:rFonts w:ascii="Times New Roman" w:hAnsi="Times New Roman" w:eastAsia="Times New Roman" w:cs="Times New Roman"/>
          <w:color w:val="000000"/>
          <w:sz w:val="30"/>
          <w:szCs w:val="22"/>
          <w:lang w:bidi="ar"/>
        </w:rPr>
        <w:t xml:space="preserve">1.10.3 </w:t>
      </w:r>
      <w:r>
        <w:rPr>
          <w:rFonts w:hint="eastAsia" w:ascii="仿宋" w:hAnsi="仿宋" w:eastAsia="仿宋" w:cs="仿宋"/>
          <w:color w:val="000000"/>
          <w:sz w:val="30"/>
          <w:szCs w:val="22"/>
          <w:lang w:bidi="ar"/>
        </w:rPr>
        <w:t>场内交通</w:t>
      </w:r>
    </w:p>
    <w:p>
      <w:pPr>
        <w:widowControl/>
        <w:spacing w:after="5" w:line="384" w:lineRule="auto"/>
        <w:ind w:left="-15" w:firstLine="600"/>
        <w:jc w:val="left"/>
      </w:pPr>
      <w:r>
        <w:rPr>
          <w:rFonts w:hint="eastAsia" w:ascii="仿宋" w:hAnsi="仿宋" w:eastAsia="仿宋" w:cs="仿宋"/>
          <w:color w:val="000000"/>
          <w:sz w:val="30"/>
          <w:szCs w:val="22"/>
          <w:lang w:bidi="ar"/>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widowControl/>
        <w:spacing w:after="5" w:line="384" w:lineRule="auto"/>
        <w:ind w:left="-15" w:firstLine="600"/>
        <w:jc w:val="left"/>
      </w:pPr>
      <w:r>
        <w:rPr>
          <w:rFonts w:hint="eastAsia" w:ascii="仿宋" w:hAnsi="仿宋" w:eastAsia="仿宋" w:cs="仿宋"/>
          <w:color w:val="000000"/>
          <w:sz w:val="30"/>
          <w:szCs w:val="22"/>
          <w:lang w:bidi="ar"/>
        </w:rPr>
        <w:t>除发包人按照合同约定提供的场内道路和交通设施外，承包人负责修建、维修、养护和管理施工所需的其他场内临时道路和交通设施。发包人和监理人可以为实现合同目的使用承包人修建的场内临时道路和交通设施。因发包人变更施工条件或提出新的施工要求，需要新增临时道路和交通设施产生变更的费用由发包人承担。</w:t>
      </w:r>
    </w:p>
    <w:p>
      <w:pPr>
        <w:widowControl/>
        <w:spacing w:after="200" w:line="264" w:lineRule="auto"/>
        <w:ind w:left="595" w:right="420" w:hanging="10"/>
        <w:jc w:val="right"/>
      </w:pPr>
      <w:r>
        <w:rPr>
          <w:rFonts w:hint="eastAsia" w:ascii="仿宋" w:hAnsi="仿宋" w:eastAsia="仿宋" w:cs="仿宋"/>
          <w:color w:val="000000"/>
          <w:sz w:val="30"/>
          <w:szCs w:val="22"/>
          <w:lang w:bidi="ar"/>
        </w:rPr>
        <w:t>场外交通和场内交通的边界由合同当事人在专用合同条款中约</w:t>
      </w:r>
    </w:p>
    <w:p>
      <w:pPr>
        <w:widowControl/>
        <w:spacing w:after="5" w:line="264" w:lineRule="auto"/>
        <w:ind w:left="-5" w:hanging="10"/>
        <w:jc w:val="left"/>
      </w:pPr>
      <w:r>
        <w:rPr>
          <w:rFonts w:hint="eastAsia" w:ascii="仿宋" w:hAnsi="仿宋" w:eastAsia="仿宋" w:cs="仿宋"/>
          <w:color w:val="000000"/>
          <w:sz w:val="30"/>
          <w:szCs w:val="22"/>
          <w:lang w:bidi="ar"/>
        </w:rPr>
        <w:t>定。</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1.10.4 </w:t>
      </w:r>
      <w:r>
        <w:rPr>
          <w:rFonts w:hint="eastAsia" w:ascii="仿宋" w:hAnsi="仿宋" w:eastAsia="仿宋" w:cs="仿宋"/>
          <w:color w:val="000000"/>
          <w:sz w:val="30"/>
          <w:szCs w:val="22"/>
          <w:lang w:bidi="ar"/>
        </w:rPr>
        <w:t>超大件和超重件的运输</w:t>
      </w:r>
    </w:p>
    <w:p>
      <w:pPr>
        <w:widowControl/>
        <w:spacing w:after="5" w:line="384" w:lineRule="auto"/>
        <w:ind w:left="-15" w:firstLine="600"/>
        <w:jc w:val="left"/>
      </w:pPr>
      <w:r>
        <w:rPr>
          <w:rFonts w:hint="eastAsia" w:ascii="仿宋" w:hAnsi="仿宋" w:eastAsia="仿宋" w:cs="仿宋"/>
          <w:color w:val="000000"/>
          <w:sz w:val="30"/>
          <w:szCs w:val="22"/>
          <w:lang w:bidi="ar"/>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1.10.5 </w:t>
      </w:r>
      <w:r>
        <w:rPr>
          <w:rFonts w:hint="eastAsia" w:ascii="仿宋" w:hAnsi="仿宋" w:eastAsia="仿宋" w:cs="仿宋"/>
          <w:color w:val="000000"/>
          <w:sz w:val="30"/>
          <w:szCs w:val="22"/>
          <w:lang w:bidi="ar"/>
        </w:rPr>
        <w:t>道路和桥梁的损坏责任</w:t>
      </w:r>
    </w:p>
    <w:p>
      <w:pPr>
        <w:widowControl/>
        <w:spacing w:after="5" w:line="384" w:lineRule="auto"/>
        <w:ind w:left="-15" w:firstLine="600"/>
        <w:jc w:val="left"/>
      </w:pPr>
      <w:r>
        <w:rPr>
          <w:rFonts w:hint="eastAsia" w:ascii="仿宋" w:hAnsi="仿宋" w:eastAsia="仿宋" w:cs="仿宋"/>
          <w:color w:val="000000"/>
          <w:sz w:val="30"/>
          <w:szCs w:val="22"/>
          <w:lang w:bidi="ar"/>
        </w:rPr>
        <w:t>因承包人运输造成施工场地内外公共道路和桥梁损坏的，由承包人承担修复损坏的全部费用和可能引起的赔偿。</w:t>
      </w:r>
    </w:p>
    <w:p>
      <w:pPr>
        <w:widowControl/>
        <w:spacing w:after="229" w:line="264" w:lineRule="auto"/>
        <w:ind w:left="610" w:hanging="10"/>
        <w:jc w:val="left"/>
      </w:pPr>
      <w:r>
        <w:rPr>
          <w:rFonts w:ascii="Times New Roman" w:hAnsi="Times New Roman" w:eastAsia="Times New Roman" w:cs="Times New Roman"/>
          <w:color w:val="000000"/>
          <w:sz w:val="30"/>
          <w:szCs w:val="22"/>
          <w:lang w:bidi="ar"/>
        </w:rPr>
        <w:t xml:space="preserve">1.10.6 </w:t>
      </w:r>
      <w:r>
        <w:rPr>
          <w:rFonts w:hint="eastAsia" w:ascii="仿宋" w:hAnsi="仿宋" w:eastAsia="仿宋" w:cs="仿宋"/>
          <w:color w:val="000000"/>
          <w:sz w:val="30"/>
          <w:szCs w:val="22"/>
          <w:lang w:bidi="ar"/>
        </w:rPr>
        <w:t>水路和航空运输</w:t>
      </w:r>
    </w:p>
    <w:p>
      <w:pPr>
        <w:widowControl/>
        <w:spacing w:after="5" w:line="396" w:lineRule="auto"/>
        <w:ind w:left="-15" w:firstLine="600"/>
        <w:jc w:val="left"/>
      </w:pPr>
      <w:r>
        <w:rPr>
          <w:rFonts w:hint="eastAsia" w:ascii="仿宋" w:hAnsi="仿宋" w:eastAsia="仿宋" w:cs="仿宋"/>
          <w:color w:val="000000"/>
          <w:sz w:val="30"/>
          <w:szCs w:val="22"/>
          <w:lang w:bidi="ar"/>
        </w:rPr>
        <w:t>本款前述各项的内容适用于水路运输和航空运输，其中</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道路</w:t>
      </w:r>
      <w:r>
        <w:rPr>
          <w:rFonts w:ascii="Times New Roman" w:hAnsi="Times New Roman" w:eastAsia="Times New Roman" w:cs="Times New Roman"/>
          <w:color w:val="000000"/>
          <w:sz w:val="30"/>
          <w:szCs w:val="22"/>
          <w:lang w:bidi="ar"/>
        </w:rPr>
        <w:t xml:space="preserve">” </w:t>
      </w:r>
      <w:r>
        <w:rPr>
          <w:rFonts w:hint="eastAsia" w:ascii="仿宋" w:hAnsi="仿宋" w:eastAsia="仿宋" w:cs="仿宋"/>
          <w:color w:val="000000"/>
          <w:sz w:val="30"/>
          <w:szCs w:val="22"/>
          <w:lang w:bidi="ar"/>
        </w:rPr>
        <w:t>一词的涵义包括河道、航线、船闸、机场、码头、堤防以及水路或</w:t>
      </w:r>
    </w:p>
    <w:p>
      <w:pPr>
        <w:widowControl/>
        <w:spacing w:after="344" w:line="264" w:lineRule="auto"/>
        <w:ind w:left="-5" w:hanging="10"/>
        <w:jc w:val="left"/>
      </w:pPr>
      <w:r>
        <w:rPr>
          <w:rFonts w:hint="eastAsia" w:ascii="仿宋" w:hAnsi="仿宋" w:eastAsia="仿宋" w:cs="仿宋"/>
          <w:color w:val="000000"/>
          <w:sz w:val="30"/>
          <w:szCs w:val="22"/>
          <w:lang w:bidi="ar"/>
        </w:rPr>
        <w:t>航空运输中其他相似结构物；</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车辆</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一词的涵义包括船舶和飞机等。</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1.11 </w:t>
      </w:r>
      <w:r>
        <w:rPr>
          <w:rFonts w:hint="eastAsia" w:ascii="黑体" w:hAnsi="宋体" w:eastAsia="黑体" w:cs="黑体"/>
          <w:color w:val="000000"/>
          <w:sz w:val="30"/>
          <w:szCs w:val="22"/>
          <w:lang w:bidi="ar"/>
        </w:rPr>
        <w:t>知识产权</w:t>
      </w:r>
    </w:p>
    <w:p>
      <w:pPr>
        <w:widowControl/>
        <w:spacing w:after="5" w:line="386" w:lineRule="auto"/>
        <w:ind w:left="-15" w:firstLine="600"/>
        <w:jc w:val="left"/>
      </w:pPr>
      <w:r>
        <w:rPr>
          <w:rFonts w:ascii="Times New Roman" w:hAnsi="Times New Roman" w:eastAsia="Times New Roman" w:cs="Times New Roman"/>
          <w:color w:val="000000"/>
          <w:sz w:val="30"/>
          <w:szCs w:val="22"/>
          <w:lang w:bidi="ar"/>
        </w:rPr>
        <w:t xml:space="preserve">1.11.1 </w:t>
      </w:r>
      <w:r>
        <w:rPr>
          <w:rFonts w:hint="eastAsia" w:ascii="仿宋" w:hAnsi="仿宋" w:eastAsia="仿宋" w:cs="仿宋"/>
          <w:color w:val="000000"/>
          <w:sz w:val="30"/>
          <w:szCs w:val="22"/>
          <w:lang w:bidi="ar"/>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widowControl/>
        <w:spacing w:after="5" w:line="391" w:lineRule="auto"/>
        <w:ind w:left="-15" w:firstLine="600"/>
        <w:jc w:val="left"/>
      </w:pPr>
      <w:r>
        <w:rPr>
          <w:rFonts w:ascii="Times New Roman" w:hAnsi="Times New Roman" w:eastAsia="Times New Roman" w:cs="Times New Roman"/>
          <w:color w:val="000000"/>
          <w:sz w:val="30"/>
          <w:szCs w:val="22"/>
          <w:lang w:bidi="ar"/>
        </w:rPr>
        <w:t xml:space="preserve">1.11.2 </w:t>
      </w:r>
      <w:r>
        <w:rPr>
          <w:rFonts w:hint="eastAsia" w:ascii="仿宋" w:hAnsi="仿宋" w:eastAsia="仿宋" w:cs="仿宋"/>
          <w:color w:val="000000"/>
          <w:sz w:val="30"/>
          <w:szCs w:val="22"/>
          <w:lang w:bidi="ar"/>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widowControl/>
        <w:spacing w:after="5" w:line="386" w:lineRule="auto"/>
        <w:ind w:left="-15" w:firstLine="600"/>
        <w:jc w:val="left"/>
      </w:pPr>
      <w:r>
        <w:rPr>
          <w:rFonts w:ascii="Times New Roman" w:hAnsi="Times New Roman" w:eastAsia="Times New Roman" w:cs="Times New Roman"/>
          <w:color w:val="000000"/>
          <w:sz w:val="30"/>
          <w:szCs w:val="22"/>
          <w:lang w:bidi="ar"/>
        </w:rPr>
        <w:t xml:space="preserve">1.11.3 </w:t>
      </w:r>
      <w:r>
        <w:rPr>
          <w:rFonts w:hint="eastAsia" w:ascii="仿宋" w:hAnsi="仿宋" w:eastAsia="仿宋" w:cs="仿宋"/>
          <w:color w:val="000000"/>
          <w:sz w:val="30"/>
          <w:szCs w:val="22"/>
          <w:lang w:bidi="ar"/>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widowControl/>
        <w:spacing w:after="109" w:line="393" w:lineRule="auto"/>
        <w:ind w:left="-15" w:right="300" w:firstLine="590"/>
      </w:pPr>
      <w:r>
        <w:rPr>
          <w:rFonts w:ascii="Times New Roman" w:hAnsi="Times New Roman" w:eastAsia="Times New Roman" w:cs="Times New Roman"/>
          <w:color w:val="000000"/>
          <w:sz w:val="30"/>
          <w:szCs w:val="22"/>
          <w:lang w:bidi="ar"/>
        </w:rPr>
        <w:t xml:space="preserve">1.11.4 </w:t>
      </w:r>
      <w:r>
        <w:rPr>
          <w:rFonts w:hint="eastAsia" w:ascii="仿宋" w:hAnsi="仿宋" w:eastAsia="仿宋" w:cs="仿宋"/>
          <w:color w:val="000000"/>
          <w:sz w:val="30"/>
          <w:szCs w:val="22"/>
          <w:lang w:bidi="ar"/>
        </w:rPr>
        <w:t>除专用合同条款另有约定外，承包人在合同签订前和签订时已确定采用的专利、专有技术、技术秘密的使用费已包含在签约合同价中。</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1.12 </w:t>
      </w:r>
      <w:r>
        <w:rPr>
          <w:rFonts w:hint="eastAsia" w:ascii="黑体" w:hAnsi="宋体" w:eastAsia="黑体" w:cs="黑体"/>
          <w:color w:val="000000"/>
          <w:sz w:val="30"/>
          <w:szCs w:val="22"/>
          <w:lang w:bidi="ar"/>
        </w:rPr>
        <w:t>保密</w:t>
      </w:r>
    </w:p>
    <w:p>
      <w:pPr>
        <w:widowControl/>
        <w:spacing w:after="5" w:line="384" w:lineRule="auto"/>
        <w:ind w:left="-15" w:firstLine="600"/>
        <w:jc w:val="left"/>
      </w:pPr>
      <w:r>
        <w:rPr>
          <w:rFonts w:hint="eastAsia" w:ascii="仿宋" w:hAnsi="仿宋" w:eastAsia="仿宋" w:cs="仿宋"/>
          <w:color w:val="000000"/>
          <w:sz w:val="30"/>
          <w:szCs w:val="22"/>
          <w:lang w:bidi="ar"/>
        </w:rPr>
        <w:t>除法律规定或合同另有约定外，未经发包人同意，承包人不得将发包人提供的图纸、文件以及声明需要保密的资料信息等商业秘密泄露给第三方。</w:t>
      </w:r>
    </w:p>
    <w:p>
      <w:pPr>
        <w:widowControl/>
        <w:spacing w:after="128" w:line="384" w:lineRule="auto"/>
        <w:ind w:left="-15" w:firstLine="600"/>
        <w:jc w:val="left"/>
      </w:pPr>
      <w:r>
        <w:rPr>
          <w:rFonts w:hint="eastAsia" w:ascii="仿宋" w:hAnsi="仿宋" w:eastAsia="仿宋" w:cs="仿宋"/>
          <w:color w:val="000000"/>
          <w:sz w:val="30"/>
          <w:szCs w:val="22"/>
          <w:lang w:bidi="ar"/>
        </w:rPr>
        <w:t>除法律规定或合同另有约定外，未经承包人同意，发包人不得将承包人提供的技术秘密及声明需要保密的资料信息等商业秘密泄露给第三方。</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1.13 </w:t>
      </w:r>
      <w:r>
        <w:rPr>
          <w:rFonts w:hint="eastAsia" w:ascii="黑体" w:hAnsi="宋体" w:eastAsia="黑体" w:cs="黑体"/>
          <w:color w:val="000000"/>
          <w:sz w:val="30"/>
          <w:szCs w:val="22"/>
          <w:lang w:bidi="ar"/>
        </w:rPr>
        <w:t>工程量清单错误的修正</w:t>
      </w:r>
    </w:p>
    <w:p>
      <w:pPr>
        <w:widowControl/>
        <w:spacing w:after="200" w:line="264" w:lineRule="auto"/>
        <w:ind w:left="595" w:right="420" w:hanging="10"/>
        <w:jc w:val="right"/>
      </w:pPr>
      <w:r>
        <w:rPr>
          <w:rFonts w:hint="eastAsia" w:ascii="仿宋" w:hAnsi="仿宋" w:eastAsia="仿宋" w:cs="仿宋"/>
          <w:color w:val="000000"/>
          <w:sz w:val="30"/>
          <w:szCs w:val="22"/>
          <w:lang w:bidi="ar"/>
        </w:rPr>
        <w:t>除专用合同条款另有约定外，发包人提供的工程量清单，应被</w:t>
      </w:r>
    </w:p>
    <w:p>
      <w:pPr>
        <w:widowControl/>
        <w:spacing w:after="5" w:line="384" w:lineRule="auto"/>
        <w:ind w:left="-5" w:hanging="10"/>
        <w:jc w:val="left"/>
      </w:pPr>
      <w:r>
        <w:rPr>
          <w:rFonts w:hint="eastAsia" w:ascii="仿宋" w:hAnsi="仿宋" w:eastAsia="仿宋" w:cs="仿宋"/>
          <w:color w:val="000000"/>
          <w:sz w:val="30"/>
          <w:szCs w:val="22"/>
          <w:lang w:bidi="ar"/>
        </w:rPr>
        <w:t>认为是准确的和完整的。出现下列情形之一时，发包人应予以修正，并相应调整合同价格：</w:t>
      </w:r>
    </w:p>
    <w:p>
      <w:pPr>
        <w:widowControl/>
        <w:numPr>
          <w:ilvl w:val="0"/>
          <w:numId w:val="21"/>
        </w:numPr>
        <w:spacing w:after="226" w:line="264" w:lineRule="auto"/>
        <w:ind w:firstLine="40"/>
        <w:jc w:val="left"/>
      </w:pPr>
      <w:r>
        <w:rPr>
          <w:rFonts w:hint="eastAsia" w:ascii="仿宋" w:hAnsi="仿宋" w:eastAsia="仿宋" w:cs="仿宋"/>
          <w:color w:val="000000"/>
          <w:sz w:val="30"/>
          <w:szCs w:val="22"/>
          <w:lang w:bidi="ar"/>
        </w:rPr>
        <w:t>工程量清单存在缺项、漏项的；</w:t>
      </w:r>
    </w:p>
    <w:p>
      <w:pPr>
        <w:widowControl/>
        <w:numPr>
          <w:ilvl w:val="0"/>
          <w:numId w:val="21"/>
        </w:numPr>
        <w:spacing w:after="5" w:line="396" w:lineRule="auto"/>
        <w:ind w:firstLine="40"/>
        <w:jc w:val="left"/>
      </w:pPr>
      <w:r>
        <w:rPr>
          <w:rFonts w:hint="eastAsia" w:ascii="仿宋" w:hAnsi="仿宋" w:eastAsia="仿宋" w:cs="仿宋"/>
          <w:color w:val="000000"/>
          <w:sz w:val="30"/>
          <w:szCs w:val="22"/>
          <w:lang w:bidi="ar"/>
        </w:rPr>
        <w:t>工程量清单偏差超出专用合同条款约定的工程量偏差范围的；</w:t>
      </w:r>
    </w:p>
    <w:p>
      <w:pPr>
        <w:widowControl/>
        <w:numPr>
          <w:ilvl w:val="0"/>
          <w:numId w:val="21"/>
        </w:numPr>
        <w:spacing w:after="226" w:line="264" w:lineRule="auto"/>
        <w:ind w:firstLine="40"/>
        <w:jc w:val="left"/>
      </w:pPr>
      <w:r>
        <w:rPr>
          <w:rFonts w:hint="eastAsia" w:ascii="仿宋" w:hAnsi="仿宋" w:eastAsia="仿宋" w:cs="仿宋"/>
          <w:color w:val="000000"/>
          <w:sz w:val="30"/>
          <w:szCs w:val="22"/>
          <w:lang w:bidi="ar"/>
        </w:rPr>
        <w:t>未按照国家现行计量规范强制性规定计量的；</w:t>
      </w:r>
    </w:p>
    <w:p>
      <w:pPr>
        <w:widowControl/>
        <w:numPr>
          <w:ilvl w:val="0"/>
          <w:numId w:val="21"/>
        </w:numPr>
        <w:spacing w:after="355" w:line="264" w:lineRule="auto"/>
        <w:ind w:firstLine="40"/>
        <w:jc w:val="left"/>
      </w:pPr>
      <w:r>
        <w:rPr>
          <w:rFonts w:hint="eastAsia" w:ascii="仿宋" w:hAnsi="仿宋" w:eastAsia="仿宋" w:cs="仿宋"/>
          <w:color w:val="000000"/>
          <w:sz w:val="30"/>
          <w:szCs w:val="22"/>
          <w:lang w:bidi="ar"/>
        </w:rPr>
        <w:t>项目特征描述错误或不完整的。</w:t>
      </w:r>
    </w:p>
    <w:p>
      <w:pPr>
        <w:widowControl/>
        <w:numPr>
          <w:ilvl w:val="0"/>
          <w:numId w:val="22"/>
        </w:numPr>
        <w:spacing w:after="322" w:line="256" w:lineRule="auto"/>
        <w:ind w:hanging="401"/>
        <w:jc w:val="left"/>
      </w:pPr>
      <w:r>
        <w:rPr>
          <w:rFonts w:hint="eastAsia" w:ascii="黑体" w:hAnsi="宋体" w:eastAsia="黑体" w:cs="黑体"/>
          <w:color w:val="000000"/>
          <w:sz w:val="32"/>
          <w:szCs w:val="22"/>
          <w:lang w:bidi="ar"/>
        </w:rPr>
        <w:t>发包人</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许可或批准</w:t>
      </w:r>
    </w:p>
    <w:p>
      <w:pPr>
        <w:widowControl/>
        <w:spacing w:after="5" w:line="384" w:lineRule="auto"/>
        <w:ind w:left="-15" w:firstLine="600"/>
        <w:jc w:val="left"/>
      </w:pPr>
      <w:r>
        <w:rPr>
          <w:rFonts w:hint="eastAsia" w:ascii="仿宋" w:hAnsi="仿宋" w:eastAsia="仿宋" w:cs="仿宋"/>
          <w:color w:val="000000"/>
          <w:sz w:val="30"/>
          <w:szCs w:val="22"/>
          <w:lang w:bidi="ar"/>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widowControl/>
        <w:spacing w:after="115" w:line="393" w:lineRule="auto"/>
        <w:ind w:left="-15" w:right="405" w:firstLine="590"/>
      </w:pPr>
      <w:r>
        <w:rPr>
          <w:rFonts w:hint="eastAsia" w:ascii="仿宋" w:hAnsi="仿宋" w:eastAsia="仿宋" w:cs="仿宋"/>
          <w:color w:val="000000"/>
          <w:sz w:val="30"/>
          <w:szCs w:val="22"/>
          <w:lang w:bidi="ar"/>
        </w:rPr>
        <w:t>因发包人原因未能及时办理完毕前述许可、批准或备案，由发包人承担由此增加的费用和（或）延误的工期，并支付承包人合理的利润。</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发包人代表</w:t>
      </w:r>
    </w:p>
    <w:p>
      <w:pPr>
        <w:widowControl/>
        <w:spacing w:after="5" w:line="384" w:lineRule="auto"/>
        <w:ind w:left="-15" w:firstLine="600"/>
        <w:jc w:val="left"/>
      </w:pPr>
      <w:r>
        <w:rPr>
          <w:rFonts w:hint="eastAsia" w:ascii="仿宋" w:hAnsi="仿宋" w:eastAsia="仿宋" w:cs="仿宋"/>
          <w:color w:val="000000"/>
          <w:sz w:val="30"/>
          <w:szCs w:val="22"/>
          <w:lang w:bidi="ar"/>
        </w:rPr>
        <w:t>发包人应在专用合同条款中明确其派驻施工现场的发包人代表的姓名、职务、联系方式及授权范围等事项。发包人代表在发包人的授权范围内，负责处理合同履行过程中与发包人有关的具体事宜。</w:t>
      </w:r>
    </w:p>
    <w:p>
      <w:pPr>
        <w:widowControl/>
        <w:spacing w:after="5" w:line="388" w:lineRule="auto"/>
        <w:ind w:left="-5" w:hanging="10"/>
        <w:jc w:val="left"/>
      </w:pPr>
      <w:r>
        <w:rPr>
          <w:rFonts w:hint="eastAsia" w:ascii="仿宋" w:hAnsi="仿宋" w:eastAsia="仿宋" w:cs="仿宋"/>
          <w:color w:val="000000"/>
          <w:sz w:val="30"/>
          <w:szCs w:val="22"/>
          <w:lang w:bidi="ar"/>
        </w:rPr>
        <w:t>发包人代表在授权范围内的行为由发包人承担法律责任。发包人更换发包人代表的，应提前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天书面通知承包人。发包人代表不能按照合同约定履行其职责及义务，并导致合同无法继续正常履行的，承包人可以要求发包人撤换发包人代表。</w:t>
      </w:r>
    </w:p>
    <w:p>
      <w:pPr>
        <w:widowControl/>
        <w:spacing w:after="128" w:line="384" w:lineRule="auto"/>
        <w:ind w:left="-15" w:firstLine="600"/>
        <w:jc w:val="left"/>
      </w:pPr>
      <w:r>
        <w:rPr>
          <w:rFonts w:hint="eastAsia" w:ascii="仿宋" w:hAnsi="仿宋" w:eastAsia="仿宋" w:cs="仿宋"/>
          <w:color w:val="000000"/>
          <w:sz w:val="30"/>
          <w:szCs w:val="22"/>
          <w:lang w:bidi="ar"/>
        </w:rPr>
        <w:t>不属于法定必须监理的工程，监理人的职权可以由发包人代表或发包人指定的其他人员行使。</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发包人人员</w:t>
      </w:r>
    </w:p>
    <w:p>
      <w:pPr>
        <w:widowControl/>
        <w:spacing w:after="5" w:line="384" w:lineRule="auto"/>
        <w:ind w:left="-15" w:firstLine="600"/>
        <w:jc w:val="left"/>
      </w:pPr>
      <w:r>
        <w:rPr>
          <w:rFonts w:hint="eastAsia" w:ascii="仿宋" w:hAnsi="仿宋" w:eastAsia="仿宋" w:cs="仿宋"/>
          <w:color w:val="000000"/>
          <w:sz w:val="30"/>
          <w:szCs w:val="22"/>
          <w:lang w:bidi="ar"/>
        </w:rPr>
        <w:t>发包人应要求在施工现场的发包人人员遵守法律及有关安全、质量、环境保护、文明施工等规定，并保障承包人免于承受因发包人人员未遵守上述要求给承包人造成的损失和责任。</w:t>
      </w:r>
    </w:p>
    <w:p>
      <w:pPr>
        <w:widowControl/>
        <w:spacing w:after="129" w:line="384" w:lineRule="auto"/>
        <w:ind w:left="-15" w:firstLine="641"/>
        <w:jc w:val="left"/>
      </w:pPr>
      <w:r>
        <w:rPr>
          <w:rFonts w:hint="eastAsia" w:ascii="仿宋" w:hAnsi="仿宋" w:eastAsia="仿宋" w:cs="仿宋"/>
          <w:color w:val="000000"/>
          <w:sz w:val="30"/>
          <w:szCs w:val="22"/>
          <w:lang w:bidi="ar"/>
        </w:rPr>
        <w:t>发包人人员包括发包人代表及其他由发包人派驻施工现场的人员。</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施工现场、施工条件和基础资料的提供</w:t>
      </w:r>
    </w:p>
    <w:p>
      <w:pPr>
        <w:widowControl/>
        <w:numPr>
          <w:ilvl w:val="2"/>
          <w:numId w:val="22"/>
        </w:numPr>
        <w:spacing w:after="229" w:line="264" w:lineRule="auto"/>
        <w:ind w:hanging="667"/>
        <w:jc w:val="left"/>
      </w:pPr>
      <w:r>
        <w:rPr>
          <w:rFonts w:hint="eastAsia" w:ascii="仿宋" w:hAnsi="仿宋" w:eastAsia="仿宋" w:cs="仿宋"/>
          <w:color w:val="000000"/>
          <w:sz w:val="30"/>
          <w:szCs w:val="22"/>
          <w:lang w:bidi="ar"/>
        </w:rPr>
        <w:t>提供施工现场</w:t>
      </w:r>
    </w:p>
    <w:p>
      <w:pPr>
        <w:widowControl/>
        <w:spacing w:after="5" w:line="396" w:lineRule="auto"/>
        <w:ind w:left="-15" w:firstLine="600"/>
        <w:jc w:val="left"/>
      </w:pPr>
      <w:r>
        <w:rPr>
          <w:rFonts w:hint="eastAsia" w:ascii="仿宋" w:hAnsi="仿宋" w:eastAsia="仿宋" w:cs="仿宋"/>
          <w:color w:val="000000"/>
          <w:sz w:val="30"/>
          <w:szCs w:val="22"/>
          <w:lang w:bidi="ar"/>
        </w:rPr>
        <w:t>除专用合同条款另有约定外，发包人应最迟于开工日期</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天前向承包人移交施工现场。</w:t>
      </w:r>
    </w:p>
    <w:p>
      <w:pPr>
        <w:widowControl/>
        <w:numPr>
          <w:ilvl w:val="2"/>
          <w:numId w:val="22"/>
        </w:numPr>
        <w:spacing w:after="220" w:line="264" w:lineRule="auto"/>
        <w:ind w:left="-200" w:firstLine="800"/>
        <w:jc w:val="left"/>
      </w:pPr>
      <w:r>
        <w:rPr>
          <w:rFonts w:hint="eastAsia" w:ascii="仿宋" w:hAnsi="仿宋" w:eastAsia="仿宋" w:cs="仿宋"/>
          <w:color w:val="000000"/>
          <w:sz w:val="30"/>
          <w:szCs w:val="22"/>
          <w:lang w:bidi="ar"/>
        </w:rPr>
        <w:t>提供施工条件</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除专用合同条款另有约定外，发包人应负责提供施工所需要的条件，包括：</w:t>
      </w:r>
    </w:p>
    <w:p>
      <w:pPr>
        <w:widowControl/>
        <w:numPr>
          <w:ilvl w:val="3"/>
          <w:numId w:val="22"/>
        </w:numPr>
        <w:spacing w:after="5" w:line="396" w:lineRule="auto"/>
        <w:ind w:left="7" w:firstLine="633"/>
        <w:jc w:val="left"/>
      </w:pPr>
      <w:r>
        <w:rPr>
          <w:rFonts w:hint="eastAsia" w:ascii="仿宋" w:hAnsi="仿宋" w:eastAsia="仿宋" w:cs="仿宋"/>
          <w:color w:val="000000"/>
          <w:sz w:val="30"/>
          <w:szCs w:val="22"/>
          <w:lang w:bidi="ar"/>
        </w:rPr>
        <w:t>将施工用水、电力、通讯线路等施工所必需的条件接至施工现场内；</w:t>
      </w:r>
    </w:p>
    <w:p>
      <w:pPr>
        <w:widowControl/>
        <w:numPr>
          <w:ilvl w:val="3"/>
          <w:numId w:val="22"/>
        </w:numPr>
        <w:spacing w:after="217" w:line="264" w:lineRule="auto"/>
        <w:ind w:left="0" w:firstLine="600"/>
        <w:jc w:val="left"/>
      </w:pPr>
      <w:r>
        <w:rPr>
          <w:rFonts w:hint="eastAsia" w:ascii="仿宋" w:hAnsi="仿宋" w:eastAsia="仿宋" w:cs="仿宋"/>
          <w:color w:val="000000"/>
          <w:sz w:val="30"/>
          <w:szCs w:val="22"/>
          <w:lang w:bidi="ar"/>
        </w:rPr>
        <w:t>保证向承包人提供正常施工所需要的进入施工现场的交通条件；</w:t>
      </w:r>
    </w:p>
    <w:p>
      <w:pPr>
        <w:widowControl/>
        <w:spacing w:after="5" w:line="396" w:lineRule="auto"/>
        <w:ind w:firstLine="600" w:firstLineChars="20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）协调处理施工现场周围地下管线和邻近建筑物、构筑物、古树名木的保护工作，并承担相关费用；</w:t>
      </w:r>
    </w:p>
    <w:p>
      <w:pPr>
        <w:widowControl/>
        <w:spacing w:after="224"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4</w:t>
      </w:r>
      <w:r>
        <w:rPr>
          <w:rFonts w:hint="eastAsia" w:ascii="仿宋" w:hAnsi="仿宋" w:eastAsia="仿宋" w:cs="仿宋"/>
          <w:color w:val="000000"/>
          <w:sz w:val="30"/>
          <w:szCs w:val="22"/>
          <w:lang w:bidi="ar"/>
        </w:rPr>
        <w:t>）按照专用合同条款约定应提供的其他设施和条件。</w:t>
      </w:r>
    </w:p>
    <w:p>
      <w:pPr>
        <w:widowControl/>
        <w:numPr>
          <w:ilvl w:val="2"/>
          <w:numId w:val="22"/>
        </w:numPr>
        <w:tabs>
          <w:tab w:val="left" w:pos="1260"/>
        </w:tabs>
        <w:spacing w:after="220" w:line="264" w:lineRule="auto"/>
        <w:ind w:hanging="667"/>
        <w:jc w:val="left"/>
      </w:pPr>
      <w:r>
        <w:rPr>
          <w:rFonts w:hint="eastAsia" w:ascii="仿宋" w:hAnsi="仿宋" w:eastAsia="仿宋" w:cs="仿宋"/>
          <w:color w:val="000000"/>
          <w:sz w:val="30"/>
          <w:szCs w:val="22"/>
          <w:lang w:bidi="ar"/>
        </w:rPr>
        <w:t>提供基础资料</w:t>
      </w:r>
    </w:p>
    <w:p>
      <w:pPr>
        <w:widowControl/>
        <w:spacing w:after="5" w:line="384" w:lineRule="auto"/>
        <w:ind w:left="-15" w:firstLine="600"/>
        <w:jc w:val="left"/>
      </w:pPr>
      <w:r>
        <w:rPr>
          <w:rFonts w:hint="eastAsia" w:ascii="仿宋" w:hAnsi="仿宋" w:eastAsia="仿宋" w:cs="仿宋"/>
          <w:color w:val="000000"/>
          <w:sz w:val="30"/>
          <w:szCs w:val="22"/>
          <w:lang w:bidi="ar"/>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widowControl/>
        <w:spacing w:after="5" w:line="384" w:lineRule="auto"/>
        <w:ind w:left="-15" w:firstLine="600"/>
        <w:jc w:val="left"/>
      </w:pPr>
      <w:r>
        <w:rPr>
          <w:rFonts w:hint="eastAsia" w:ascii="仿宋" w:hAnsi="仿宋" w:eastAsia="仿宋" w:cs="仿宋"/>
          <w:color w:val="000000"/>
          <w:sz w:val="30"/>
          <w:szCs w:val="22"/>
          <w:lang w:bidi="ar"/>
        </w:rPr>
        <w:t>按照法律规定确需在开工后方能提供的基础资料，发包人应尽其努力及时地在相应工程施工前的合理期限内提供，合理期限应以不影响承包人的正常施工为限。</w:t>
      </w:r>
    </w:p>
    <w:p>
      <w:pPr>
        <w:widowControl/>
        <w:numPr>
          <w:ilvl w:val="2"/>
          <w:numId w:val="22"/>
        </w:numPr>
        <w:spacing w:after="221" w:line="264" w:lineRule="auto"/>
        <w:ind w:hanging="667"/>
        <w:jc w:val="left"/>
      </w:pPr>
      <w:r>
        <w:rPr>
          <w:rFonts w:hint="eastAsia" w:ascii="仿宋" w:hAnsi="仿宋" w:eastAsia="仿宋" w:cs="仿宋"/>
          <w:color w:val="000000"/>
          <w:sz w:val="30"/>
          <w:szCs w:val="22"/>
          <w:lang w:bidi="ar"/>
        </w:rPr>
        <w:t>逾期提供的责任</w:t>
      </w:r>
    </w:p>
    <w:p>
      <w:pPr>
        <w:widowControl/>
        <w:spacing w:after="116" w:line="393" w:lineRule="auto"/>
        <w:ind w:left="-15" w:right="405" w:firstLine="590"/>
      </w:pPr>
      <w:r>
        <w:rPr>
          <w:rFonts w:hint="eastAsia" w:ascii="仿宋" w:hAnsi="仿宋" w:eastAsia="仿宋" w:cs="仿宋"/>
          <w:color w:val="000000"/>
          <w:sz w:val="30"/>
          <w:szCs w:val="22"/>
          <w:lang w:bidi="ar"/>
        </w:rPr>
        <w:t>因发包人原因未能按合同约定及时向承包人提供施工现场、施工条件、基础资料的，由发包人承担由此增加的费用和（或）延误的工期。</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资金来源证明及支付担保</w:t>
      </w:r>
    </w:p>
    <w:p>
      <w:pPr>
        <w:widowControl/>
        <w:spacing w:after="225" w:line="264" w:lineRule="auto"/>
        <w:ind w:left="610" w:hanging="10"/>
        <w:jc w:val="left"/>
      </w:pPr>
      <w:r>
        <w:rPr>
          <w:rFonts w:hint="eastAsia" w:ascii="仿宋" w:hAnsi="仿宋" w:eastAsia="仿宋" w:cs="仿宋"/>
          <w:color w:val="000000"/>
          <w:sz w:val="30"/>
          <w:szCs w:val="22"/>
          <w:lang w:bidi="ar"/>
        </w:rPr>
        <w:t xml:space="preserve">发包人应在收到承包人要求提供资金来源证明的书面通知后 </w:t>
      </w:r>
      <w:r>
        <w:rPr>
          <w:rFonts w:ascii="Times New Roman" w:hAnsi="Times New Roman" w:eastAsia="Times New Roman" w:cs="Times New Roman"/>
          <w:color w:val="000000"/>
          <w:sz w:val="30"/>
          <w:szCs w:val="22"/>
          <w:lang w:bidi="ar"/>
        </w:rPr>
        <w:t>28</w:t>
      </w:r>
    </w:p>
    <w:p>
      <w:pPr>
        <w:widowControl/>
        <w:spacing w:after="5" w:line="384" w:lineRule="auto"/>
        <w:ind w:left="-5" w:hanging="10"/>
        <w:jc w:val="left"/>
      </w:pPr>
      <w:r>
        <w:rPr>
          <w:rFonts w:hint="eastAsia" w:ascii="仿宋" w:hAnsi="仿宋" w:eastAsia="仿宋" w:cs="仿宋"/>
          <w:color w:val="000000"/>
          <w:sz w:val="30"/>
          <w:szCs w:val="22"/>
          <w:lang w:bidi="ar"/>
        </w:rPr>
        <w:t>天内，向承包人提供能够按照合同约定支付合同价款的相应资金来源证明。</w:t>
      </w:r>
    </w:p>
    <w:p>
      <w:pPr>
        <w:widowControl/>
        <w:spacing w:after="204" w:line="264" w:lineRule="auto"/>
        <w:ind w:left="610" w:hanging="10"/>
        <w:jc w:val="left"/>
      </w:pPr>
      <w:r>
        <w:rPr>
          <w:rFonts w:hint="eastAsia" w:ascii="仿宋" w:hAnsi="仿宋" w:eastAsia="仿宋" w:cs="仿宋"/>
          <w:color w:val="000000"/>
          <w:sz w:val="30"/>
          <w:szCs w:val="22"/>
          <w:lang w:bidi="ar"/>
        </w:rPr>
        <w:t>发包人要求承包人提供履约担保的，发包人应当在承包人提交</w:t>
      </w:r>
    </w:p>
    <w:p>
      <w:pPr>
        <w:widowControl/>
        <w:spacing w:after="115" w:line="393" w:lineRule="auto"/>
        <w:ind w:left="-15"/>
      </w:pPr>
      <w:r>
        <w:rPr>
          <w:rFonts w:hint="eastAsia" w:ascii="仿宋" w:hAnsi="仿宋" w:eastAsia="仿宋" w:cs="仿宋"/>
          <w:color w:val="000000"/>
          <w:sz w:val="30"/>
          <w:szCs w:val="22"/>
          <w:lang w:bidi="ar"/>
        </w:rPr>
        <w:t xml:space="preserve">履约担保后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天内向承包人提供支付担保。支付担保可以采用银行保函或担保公司担保等形式，具体由合同当事人在专用合同条款中约定。</w:t>
      </w:r>
    </w:p>
    <w:p>
      <w:pPr>
        <w:widowControl/>
        <w:numPr>
          <w:ilvl w:val="1"/>
          <w:numId w:val="22"/>
        </w:numPr>
        <w:spacing w:after="5" w:line="472" w:lineRule="auto"/>
        <w:ind w:hanging="526"/>
        <w:jc w:val="left"/>
      </w:pPr>
      <w:r>
        <w:rPr>
          <w:rFonts w:hint="eastAsia" w:ascii="黑体" w:hAnsi="宋体" w:eastAsia="黑体" w:cs="黑体"/>
          <w:color w:val="000000"/>
          <w:sz w:val="30"/>
          <w:szCs w:val="22"/>
          <w:lang w:bidi="ar"/>
        </w:rPr>
        <w:t>支付合同价款</w:t>
      </w:r>
    </w:p>
    <w:p>
      <w:pPr>
        <w:widowControl/>
        <w:spacing w:after="5" w:line="472" w:lineRule="auto"/>
        <w:ind w:left="610" w:hanging="10"/>
        <w:jc w:val="left"/>
      </w:pPr>
      <w:r>
        <w:rPr>
          <w:rFonts w:hint="eastAsia" w:ascii="仿宋" w:hAnsi="仿宋" w:eastAsia="仿宋" w:cs="仿宋"/>
          <w:color w:val="000000"/>
          <w:sz w:val="30"/>
          <w:szCs w:val="22"/>
          <w:lang w:bidi="ar"/>
        </w:rPr>
        <w:t>发包人应按合同约定向承包人及时支付合同价款。</w:t>
      </w:r>
    </w:p>
    <w:p>
      <w:pPr>
        <w:widowControl/>
        <w:numPr>
          <w:ilvl w:val="1"/>
          <w:numId w:val="22"/>
        </w:numPr>
        <w:spacing w:after="5" w:line="472" w:lineRule="auto"/>
        <w:ind w:hanging="526"/>
        <w:jc w:val="left"/>
      </w:pPr>
      <w:r>
        <w:rPr>
          <w:rFonts w:hint="eastAsia" w:ascii="黑体" w:hAnsi="宋体" w:eastAsia="黑体" w:cs="黑体"/>
          <w:color w:val="000000"/>
          <w:sz w:val="30"/>
          <w:szCs w:val="22"/>
          <w:lang w:bidi="ar"/>
        </w:rPr>
        <w:t>组织竣工验收</w:t>
      </w:r>
    </w:p>
    <w:p>
      <w:pPr>
        <w:widowControl/>
        <w:spacing w:after="5" w:line="472" w:lineRule="auto"/>
        <w:ind w:left="610" w:right="794" w:hanging="10"/>
        <w:jc w:val="left"/>
      </w:pPr>
      <w:r>
        <w:rPr>
          <w:rFonts w:hint="eastAsia" w:ascii="仿宋" w:hAnsi="仿宋" w:eastAsia="仿宋" w:cs="仿宋"/>
          <w:color w:val="000000"/>
          <w:sz w:val="30"/>
          <w:szCs w:val="22"/>
          <w:lang w:bidi="ar"/>
        </w:rPr>
        <w:t>发包人应按合同约定及时组织竣工验收。</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现场统一管理协议</w:t>
      </w:r>
    </w:p>
    <w:p>
      <w:pPr>
        <w:widowControl/>
        <w:spacing w:after="138" w:line="384" w:lineRule="auto"/>
        <w:ind w:left="-15" w:firstLine="600"/>
        <w:jc w:val="left"/>
      </w:pPr>
      <w:r>
        <w:rPr>
          <w:rFonts w:hint="eastAsia" w:ascii="仿宋" w:hAnsi="仿宋" w:eastAsia="仿宋" w:cs="仿宋"/>
          <w:color w:val="000000"/>
          <w:sz w:val="30"/>
          <w:szCs w:val="22"/>
          <w:lang w:bidi="ar"/>
        </w:rPr>
        <w:t>发包人应与承包人、由发包人直接发包的专业工程的承包人签订施工现场统一管理协议，明确各方的权利义务。施工现场统一管理协议作为专用合同条款的附件。</w:t>
      </w:r>
    </w:p>
    <w:p>
      <w:pPr>
        <w:widowControl/>
        <w:numPr>
          <w:ilvl w:val="0"/>
          <w:numId w:val="22"/>
        </w:numPr>
        <w:spacing w:after="322" w:line="256" w:lineRule="auto"/>
        <w:ind w:hanging="401"/>
        <w:jc w:val="left"/>
      </w:pPr>
      <w:r>
        <w:rPr>
          <w:rFonts w:hint="eastAsia" w:ascii="黑体" w:hAnsi="宋体" w:eastAsia="黑体" w:cs="黑体"/>
          <w:color w:val="000000"/>
          <w:sz w:val="32"/>
          <w:szCs w:val="22"/>
          <w:lang w:bidi="ar"/>
        </w:rPr>
        <w:t>承包人</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承包人的一般义务</w:t>
      </w:r>
    </w:p>
    <w:p>
      <w:pPr>
        <w:widowControl/>
        <w:spacing w:after="5" w:line="384" w:lineRule="auto"/>
        <w:ind w:left="-15" w:firstLine="600"/>
        <w:jc w:val="left"/>
      </w:pPr>
      <w:r>
        <w:rPr>
          <w:rFonts w:hint="eastAsia" w:ascii="仿宋" w:hAnsi="仿宋" w:eastAsia="仿宋" w:cs="仿宋"/>
          <w:color w:val="000000"/>
          <w:sz w:val="30"/>
          <w:szCs w:val="22"/>
          <w:lang w:bidi="ar"/>
        </w:rPr>
        <w:t>承包人在履行合同过程中应遵守法律和工程建设标准规范，并履行以下义务：</w:t>
      </w:r>
    </w:p>
    <w:p>
      <w:pPr>
        <w:widowControl/>
        <w:numPr>
          <w:ilvl w:val="3"/>
          <w:numId w:val="23"/>
        </w:numPr>
        <w:spacing w:after="5" w:line="396" w:lineRule="auto"/>
        <w:ind w:left="0" w:firstLine="640"/>
        <w:jc w:val="left"/>
      </w:pPr>
      <w:r>
        <w:rPr>
          <w:rFonts w:hint="eastAsia" w:ascii="仿宋" w:hAnsi="仿宋" w:eastAsia="仿宋" w:cs="仿宋"/>
          <w:color w:val="000000"/>
          <w:sz w:val="30"/>
          <w:szCs w:val="22"/>
          <w:lang w:bidi="ar"/>
        </w:rPr>
        <w:t>办理法律规定应由承包人办理的许可和批准，并将办理结果书面报送发包人留存；</w:t>
      </w:r>
    </w:p>
    <w:p>
      <w:pPr>
        <w:widowControl/>
        <w:numPr>
          <w:ilvl w:val="3"/>
          <w:numId w:val="23"/>
        </w:numPr>
        <w:spacing w:after="5" w:line="396" w:lineRule="auto"/>
        <w:ind w:left="0" w:firstLine="840"/>
        <w:jc w:val="left"/>
      </w:pPr>
      <w:r>
        <w:rPr>
          <w:rFonts w:hint="eastAsia" w:ascii="仿宋" w:hAnsi="仿宋" w:eastAsia="仿宋" w:cs="仿宋"/>
          <w:color w:val="000000"/>
          <w:sz w:val="30"/>
          <w:szCs w:val="22"/>
          <w:lang w:bidi="ar"/>
        </w:rPr>
        <w:t>按法律规定和合同约定完成工程，并在保修期内承担保修义务；</w:t>
      </w:r>
    </w:p>
    <w:p>
      <w:pPr>
        <w:widowControl/>
        <w:numPr>
          <w:ilvl w:val="3"/>
          <w:numId w:val="23"/>
        </w:numPr>
        <w:spacing w:after="217" w:line="264" w:lineRule="auto"/>
        <w:ind w:hanging="280"/>
        <w:jc w:val="left"/>
      </w:pPr>
      <w:r>
        <w:rPr>
          <w:rFonts w:hint="eastAsia" w:ascii="仿宋" w:hAnsi="仿宋" w:eastAsia="仿宋" w:cs="仿宋"/>
          <w:color w:val="000000"/>
          <w:sz w:val="30"/>
          <w:szCs w:val="22"/>
          <w:lang w:bidi="ar"/>
        </w:rPr>
        <w:t>按法律规定和合同约定采取施工安全和环境保护措施，办</w:t>
      </w:r>
    </w:p>
    <w:p>
      <w:pPr>
        <w:widowControl/>
        <w:spacing w:after="217" w:line="264" w:lineRule="auto"/>
        <w:ind w:left="-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理工伤保险，确保工程及人员、材料、设备和设施的安全；</w:t>
      </w:r>
    </w:p>
    <w:p>
      <w:pPr>
        <w:widowControl/>
        <w:spacing w:after="217" w:line="264" w:lineRule="auto"/>
        <w:ind w:firstLine="900" w:firstLineChars="30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4</w:t>
      </w:r>
      <w:r>
        <w:rPr>
          <w:rFonts w:hint="eastAsia" w:ascii="仿宋" w:hAnsi="仿宋" w:eastAsia="仿宋" w:cs="仿宋"/>
          <w:color w:val="000000"/>
          <w:sz w:val="30"/>
          <w:szCs w:val="22"/>
          <w:lang w:bidi="ar"/>
        </w:rPr>
        <w:t>）按合同约定的工作内容和施工进度要求，编制施工组织设</w:t>
      </w:r>
    </w:p>
    <w:p>
      <w:pPr>
        <w:widowControl/>
        <w:spacing w:after="5" w:line="384" w:lineRule="auto"/>
        <w:ind w:left="-5" w:hanging="10"/>
        <w:jc w:val="left"/>
      </w:pPr>
      <w:r>
        <w:rPr>
          <w:rFonts w:hint="eastAsia" w:ascii="仿宋" w:hAnsi="仿宋" w:eastAsia="仿宋" w:cs="仿宋"/>
          <w:color w:val="000000"/>
          <w:sz w:val="30"/>
          <w:szCs w:val="22"/>
          <w:lang w:bidi="ar"/>
        </w:rPr>
        <w:t>计和施工措施计划，并对所有施工作业和施工方法的完备性和安全可靠性负责；</w:t>
      </w:r>
    </w:p>
    <w:p>
      <w:pPr>
        <w:widowControl/>
        <w:numPr>
          <w:ilvl w:val="3"/>
          <w:numId w:val="24"/>
        </w:numPr>
        <w:spacing w:after="200" w:line="264" w:lineRule="auto"/>
        <w:ind w:left="0" w:firstLine="840"/>
        <w:jc w:val="left"/>
      </w:pPr>
      <w:r>
        <w:rPr>
          <w:rFonts w:hint="eastAsia" w:ascii="仿宋" w:hAnsi="仿宋" w:eastAsia="仿宋" w:cs="仿宋"/>
          <w:color w:val="000000"/>
          <w:sz w:val="30"/>
          <w:szCs w:val="22"/>
          <w:lang w:bidi="ar"/>
        </w:rPr>
        <w:t>在进行合同约定的各项工作时，不得侵害发包人与他人使</w:t>
      </w:r>
    </w:p>
    <w:p>
      <w:pPr>
        <w:widowControl/>
        <w:spacing w:after="5" w:line="384" w:lineRule="auto"/>
        <w:ind w:left="-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用公用道路、水源、市政管网等公共设施的权利，避免对邻近的公共设施产生干扰。承包人占用或使用他人的施工场地，影响他人作业或生活的，应承担相应责任；</w:t>
      </w:r>
    </w:p>
    <w:p>
      <w:pPr>
        <w:widowControl/>
        <w:numPr>
          <w:ilvl w:val="3"/>
          <w:numId w:val="24"/>
        </w:numPr>
        <w:spacing w:after="200" w:line="264" w:lineRule="auto"/>
        <w:ind w:left="0" w:firstLine="84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按照第6.3款〔环境保护〕约定负责施工场地及其周边环境与生态的保护工作；</w:t>
      </w:r>
    </w:p>
    <w:p>
      <w:pPr>
        <w:widowControl/>
        <w:numPr>
          <w:ilvl w:val="3"/>
          <w:numId w:val="24"/>
        </w:numPr>
        <w:spacing w:after="200" w:line="264" w:lineRule="auto"/>
        <w:ind w:left="0" w:firstLine="600"/>
        <w:jc w:val="left"/>
      </w:pPr>
      <w:r>
        <w:rPr>
          <w:rFonts w:hint="eastAsia" w:ascii="仿宋" w:hAnsi="仿宋" w:eastAsia="仿宋" w:cs="仿宋"/>
          <w:color w:val="000000"/>
          <w:sz w:val="30"/>
          <w:szCs w:val="22"/>
          <w:lang w:bidi="ar"/>
        </w:rPr>
        <w:t>按第</w:t>
      </w:r>
      <w:r>
        <w:rPr>
          <w:rFonts w:ascii="Times New Roman" w:hAnsi="Times New Roman" w:eastAsia="Times New Roman" w:cs="Times New Roman"/>
          <w:color w:val="000000"/>
          <w:sz w:val="30"/>
          <w:szCs w:val="22"/>
          <w:lang w:bidi="ar"/>
        </w:rPr>
        <w:t>6.1</w:t>
      </w:r>
      <w:r>
        <w:rPr>
          <w:rFonts w:hint="eastAsia" w:ascii="仿宋" w:hAnsi="仿宋" w:eastAsia="仿宋" w:cs="仿宋"/>
          <w:color w:val="000000"/>
          <w:sz w:val="30"/>
          <w:szCs w:val="22"/>
          <w:lang w:bidi="ar"/>
        </w:rPr>
        <w:t>款〔安全文明施工〕约定采取施工安全措施，确保工程及其人员、材料、设备和设施的安全，防止因工程施工造成的人身伤害和财产损失；</w:t>
      </w:r>
    </w:p>
    <w:p>
      <w:pPr>
        <w:widowControl/>
        <w:numPr>
          <w:ilvl w:val="3"/>
          <w:numId w:val="24"/>
        </w:numPr>
        <w:spacing w:after="5" w:line="396" w:lineRule="auto"/>
        <w:ind w:left="0" w:firstLine="639"/>
        <w:jc w:val="left"/>
      </w:pPr>
      <w:r>
        <w:rPr>
          <w:rFonts w:hint="eastAsia" w:ascii="仿宋" w:hAnsi="仿宋" w:eastAsia="仿宋" w:cs="仿宋"/>
          <w:color w:val="000000"/>
          <w:sz w:val="30"/>
          <w:szCs w:val="22"/>
          <w:lang w:bidi="ar"/>
        </w:rPr>
        <w:t>将发包人按合同约定支付的各项价款专用于合同工程，且应及时支付其雇用人员工资，并及时向分包人支付合同价款；</w:t>
      </w:r>
    </w:p>
    <w:p>
      <w:pPr>
        <w:widowControl/>
        <w:numPr>
          <w:ilvl w:val="3"/>
          <w:numId w:val="24"/>
        </w:numPr>
        <w:spacing w:after="5" w:line="396" w:lineRule="auto"/>
        <w:ind w:left="0" w:firstLine="640"/>
        <w:jc w:val="left"/>
      </w:pPr>
      <w:r>
        <w:rPr>
          <w:rFonts w:hint="eastAsia" w:ascii="仿宋" w:hAnsi="仿宋" w:eastAsia="仿宋" w:cs="仿宋"/>
          <w:color w:val="000000"/>
          <w:sz w:val="30"/>
          <w:szCs w:val="22"/>
          <w:lang w:bidi="ar"/>
        </w:rPr>
        <w:t>按照有关规定开设农民工工资专用账户，专项用于支付本项目农民工工资；</w:t>
      </w:r>
    </w:p>
    <w:p>
      <w:pPr>
        <w:widowControl/>
        <w:numPr>
          <w:ilvl w:val="3"/>
          <w:numId w:val="24"/>
        </w:numPr>
        <w:spacing w:after="5" w:line="396" w:lineRule="auto"/>
        <w:ind w:left="0" w:firstLine="600"/>
        <w:jc w:val="left"/>
      </w:pPr>
      <w:r>
        <w:rPr>
          <w:rFonts w:hint="eastAsia" w:ascii="仿宋" w:hAnsi="仿宋" w:eastAsia="仿宋" w:cs="仿宋"/>
          <w:color w:val="000000"/>
          <w:sz w:val="30"/>
          <w:szCs w:val="22"/>
          <w:lang w:bidi="ar"/>
        </w:rPr>
        <w:t>依法进行用工实名登记，并根据相关规定对施工现场及人员进行管理；</w:t>
      </w:r>
    </w:p>
    <w:p>
      <w:pPr>
        <w:widowControl/>
        <w:numPr>
          <w:ilvl w:val="3"/>
          <w:numId w:val="24"/>
        </w:numPr>
        <w:spacing w:after="5" w:line="393" w:lineRule="auto"/>
        <w:ind w:left="0" w:firstLine="600"/>
        <w:jc w:val="left"/>
      </w:pPr>
      <w:r>
        <w:rPr>
          <w:rFonts w:hint="eastAsia" w:ascii="仿宋" w:hAnsi="仿宋" w:eastAsia="仿宋" w:cs="仿宋"/>
          <w:color w:val="000000"/>
          <w:sz w:val="30"/>
          <w:szCs w:val="22"/>
          <w:lang w:bidi="ar"/>
        </w:rPr>
        <w:t>按合同约定的施工过程结算节点要求，完成施工过程结算文件编制工作，并在约定期限内向发包人递交施工过程结算文件及相关资料；</w:t>
      </w:r>
    </w:p>
    <w:p>
      <w:pPr>
        <w:widowControl/>
        <w:numPr>
          <w:ilvl w:val="3"/>
          <w:numId w:val="24"/>
        </w:numPr>
        <w:spacing w:after="9" w:line="384" w:lineRule="auto"/>
        <w:ind w:left="0" w:firstLine="640"/>
        <w:jc w:val="left"/>
      </w:pPr>
      <w:r>
        <w:rPr>
          <w:rFonts w:hint="eastAsia" w:ascii="仿宋" w:hAnsi="仿宋" w:eastAsia="仿宋" w:cs="仿宋"/>
          <w:color w:val="000000"/>
          <w:sz w:val="30"/>
          <w:szCs w:val="22"/>
          <w:lang w:bidi="ar"/>
        </w:rPr>
        <w:t>按照法律规定和合同约定编制竣工资料，完成竣工资料立卷及归档，并按专用合同条款约定的竣工资料的套数、内容、时间等要求移交发包人；</w:t>
      </w:r>
    </w:p>
    <w:p>
      <w:pPr>
        <w:widowControl/>
        <w:numPr>
          <w:ilvl w:val="3"/>
          <w:numId w:val="24"/>
        </w:numPr>
        <w:spacing w:after="343" w:line="264" w:lineRule="auto"/>
        <w:ind w:hanging="480"/>
        <w:jc w:val="left"/>
      </w:pPr>
      <w:r>
        <w:rPr>
          <w:rFonts w:hint="eastAsia" w:ascii="仿宋" w:hAnsi="仿宋" w:eastAsia="仿宋" w:cs="仿宋"/>
          <w:color w:val="000000"/>
          <w:sz w:val="30"/>
          <w:szCs w:val="22"/>
          <w:lang w:bidi="ar"/>
        </w:rPr>
        <w:t>应履行的其他义务。</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项目经理</w:t>
      </w:r>
    </w:p>
    <w:p>
      <w:pPr>
        <w:widowControl/>
        <w:numPr>
          <w:ilvl w:val="2"/>
          <w:numId w:val="22"/>
        </w:numPr>
        <w:spacing w:after="224" w:line="264" w:lineRule="auto"/>
        <w:ind w:hanging="667"/>
        <w:jc w:val="left"/>
      </w:pPr>
      <w:r>
        <w:rPr>
          <w:rFonts w:hint="eastAsia" w:ascii="仿宋" w:hAnsi="仿宋" w:eastAsia="仿宋" w:cs="仿宋"/>
          <w:color w:val="000000"/>
          <w:sz w:val="30"/>
          <w:szCs w:val="22"/>
          <w:lang w:bidi="ar"/>
        </w:rPr>
        <w:t>项目经理应为合同当事人所确认的人选，并在专用合同条</w:t>
      </w:r>
    </w:p>
    <w:p>
      <w:pPr>
        <w:widowControl/>
        <w:spacing w:after="5" w:line="384" w:lineRule="auto"/>
        <w:ind w:left="-5" w:hanging="10"/>
        <w:jc w:val="left"/>
      </w:pPr>
      <w:r>
        <w:rPr>
          <w:rFonts w:hint="eastAsia" w:ascii="仿宋" w:hAnsi="仿宋" w:eastAsia="仿宋" w:cs="仿宋"/>
          <w:color w:val="000000"/>
          <w:sz w:val="30"/>
          <w:szCs w:val="22"/>
          <w:lang w:bidi="ar"/>
        </w:rPr>
        <w:t>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widowControl/>
        <w:spacing w:after="5" w:line="384" w:lineRule="auto"/>
        <w:ind w:left="-15" w:firstLine="600"/>
        <w:jc w:val="left"/>
      </w:pPr>
      <w:r>
        <w:rPr>
          <w:rFonts w:hint="eastAsia" w:ascii="仿宋" w:hAnsi="仿宋" w:eastAsia="仿宋" w:cs="仿宋"/>
          <w:color w:val="000000"/>
          <w:sz w:val="30"/>
          <w:szCs w:val="22"/>
          <w:lang w:bidi="ar"/>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widowControl/>
        <w:spacing w:after="5" w:line="384" w:lineRule="auto"/>
        <w:ind w:left="-15" w:firstLine="600"/>
        <w:jc w:val="left"/>
      </w:pPr>
      <w:r>
        <w:rPr>
          <w:rFonts w:hint="eastAsia" w:ascii="仿宋" w:hAnsi="仿宋" w:eastAsia="仿宋" w:cs="仿宋"/>
          <w:color w:val="000000"/>
          <w:sz w:val="30"/>
          <w:szCs w:val="22"/>
          <w:lang w:bidi="ar"/>
        </w:rPr>
        <w:t>承包人违反上述约定的，应按照专用合同条款的约定，承担违约责任。</w:t>
      </w:r>
    </w:p>
    <w:p>
      <w:pPr>
        <w:widowControl/>
        <w:numPr>
          <w:ilvl w:val="2"/>
          <w:numId w:val="22"/>
        </w:numPr>
        <w:spacing w:after="224" w:line="264" w:lineRule="auto"/>
        <w:ind w:hanging="667"/>
        <w:jc w:val="left"/>
      </w:pPr>
      <w:r>
        <w:rPr>
          <w:rFonts w:hint="eastAsia" w:ascii="仿宋" w:hAnsi="仿宋" w:eastAsia="仿宋" w:cs="仿宋"/>
          <w:color w:val="000000"/>
          <w:sz w:val="30"/>
          <w:szCs w:val="22"/>
          <w:lang w:bidi="ar"/>
        </w:rPr>
        <w:t>项目经理按合同约定组织工程实施。在紧急情况下为确保</w:t>
      </w:r>
    </w:p>
    <w:p>
      <w:pPr>
        <w:widowControl/>
        <w:spacing w:after="5" w:line="393" w:lineRule="auto"/>
        <w:ind w:left="-15" w:right="405"/>
      </w:pPr>
      <w:r>
        <w:rPr>
          <w:rFonts w:hint="eastAsia" w:ascii="仿宋" w:hAnsi="仿宋" w:eastAsia="仿宋" w:cs="仿宋"/>
          <w:color w:val="000000"/>
          <w:sz w:val="30"/>
          <w:szCs w:val="22"/>
          <w:lang w:bidi="ar"/>
        </w:rPr>
        <w:t>施工安全和人员安全，在无法与发包人代表和总监理工程师及时取得联系时，项目经理有权采取必要的措施保证与工程有关的人身、财产和工程的安全，但应在</w:t>
      </w:r>
      <w:r>
        <w:rPr>
          <w:rFonts w:ascii="Times New Roman" w:hAnsi="Times New Roman" w:eastAsia="Times New Roman" w:cs="Times New Roman"/>
          <w:color w:val="000000"/>
          <w:sz w:val="30"/>
          <w:szCs w:val="22"/>
          <w:lang w:bidi="ar"/>
        </w:rPr>
        <w:t>48</w:t>
      </w:r>
      <w:r>
        <w:rPr>
          <w:rFonts w:hint="eastAsia" w:ascii="仿宋" w:hAnsi="仿宋" w:eastAsia="仿宋" w:cs="仿宋"/>
          <w:color w:val="000000"/>
          <w:sz w:val="30"/>
          <w:szCs w:val="22"/>
          <w:lang w:bidi="ar"/>
        </w:rPr>
        <w:t>小时内向发包人代表和总监理工程师提交书面报告。</w:t>
      </w:r>
    </w:p>
    <w:p>
      <w:pPr>
        <w:widowControl/>
        <w:numPr>
          <w:ilvl w:val="2"/>
          <w:numId w:val="22"/>
        </w:numPr>
        <w:spacing w:after="223" w:line="264" w:lineRule="auto"/>
        <w:ind w:hanging="667"/>
        <w:jc w:val="left"/>
      </w:pPr>
      <w:r>
        <w:rPr>
          <w:rFonts w:hint="eastAsia" w:ascii="仿宋" w:hAnsi="仿宋" w:eastAsia="仿宋" w:cs="仿宋"/>
          <w:color w:val="000000"/>
          <w:sz w:val="30"/>
          <w:szCs w:val="22"/>
          <w:lang w:bidi="ar"/>
        </w:rPr>
        <w:t>承包人需要更换项目经理的，应提前</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天书面通知发包人</w:t>
      </w:r>
    </w:p>
    <w:p>
      <w:pPr>
        <w:widowControl/>
        <w:spacing w:after="5" w:line="386" w:lineRule="auto"/>
        <w:ind w:left="-5" w:hanging="10"/>
        <w:jc w:val="left"/>
      </w:pPr>
      <w:r>
        <w:rPr>
          <w:rFonts w:hint="eastAsia" w:ascii="仿宋" w:hAnsi="仿宋" w:eastAsia="仿宋" w:cs="仿宋"/>
          <w:color w:val="000000"/>
          <w:sz w:val="30"/>
          <w:szCs w:val="22"/>
          <w:lang w:bidi="ar"/>
        </w:rPr>
        <w:t>和监理人，并征得发包人书面同意。通知中应当载明继任项目经理的注册执业资格、管理经验等资料，继任项目经理继续履行第</w:t>
      </w:r>
      <w:r>
        <w:rPr>
          <w:rFonts w:ascii="Times New Roman" w:hAnsi="Times New Roman" w:eastAsia="Times New Roman" w:cs="Times New Roman"/>
          <w:color w:val="000000"/>
          <w:sz w:val="30"/>
          <w:szCs w:val="22"/>
          <w:lang w:bidi="ar"/>
        </w:rPr>
        <w:t xml:space="preserve">3.2.1 </w:t>
      </w:r>
      <w:r>
        <w:rPr>
          <w:rFonts w:hint="eastAsia" w:ascii="仿宋" w:hAnsi="仿宋" w:eastAsia="仿宋" w:cs="仿宋"/>
          <w:color w:val="000000"/>
          <w:sz w:val="30"/>
          <w:szCs w:val="22"/>
          <w:lang w:bidi="ar"/>
        </w:rPr>
        <w:t>项约定的职责。未经发包人书面同意，承包人不得擅自更换项目经理。承包人擅自更换项目经理的，应按照专用合同条款的约定承担违约责任。项目经理因突发状况丧失履行职务能力的，承包人应当及时委派一位具有相应资格能力的人员担任临时项目经理，并及时通知发包人。</w:t>
      </w:r>
    </w:p>
    <w:p>
      <w:pPr>
        <w:widowControl/>
        <w:numPr>
          <w:ilvl w:val="2"/>
          <w:numId w:val="22"/>
        </w:numPr>
        <w:spacing w:after="236" w:line="256" w:lineRule="auto"/>
        <w:ind w:hanging="667"/>
        <w:jc w:val="left"/>
      </w:pPr>
      <w:r>
        <w:rPr>
          <w:rFonts w:hint="eastAsia" w:ascii="仿宋" w:hAnsi="仿宋" w:eastAsia="仿宋" w:cs="仿宋"/>
          <w:color w:val="000000"/>
          <w:sz w:val="30"/>
          <w:szCs w:val="22"/>
          <w:lang w:bidi="ar"/>
        </w:rPr>
        <w:t>发包人有权书面通知承包人更换其认为不称职的项目经</w:t>
      </w:r>
    </w:p>
    <w:p>
      <w:pPr>
        <w:widowControl/>
        <w:spacing w:after="5" w:line="391" w:lineRule="auto"/>
        <w:ind w:left="-5" w:hanging="10"/>
        <w:jc w:val="left"/>
      </w:pPr>
      <w:r>
        <w:rPr>
          <w:rFonts w:hint="eastAsia" w:ascii="仿宋" w:hAnsi="仿宋" w:eastAsia="仿宋" w:cs="仿宋"/>
          <w:color w:val="000000"/>
          <w:sz w:val="30"/>
          <w:szCs w:val="22"/>
          <w:lang w:bidi="ar"/>
        </w:rPr>
        <w:t xml:space="preserve">理，通知中应当载明要求更换的理由。承包人应在接到更换通知后 </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天内向发包人提出书面的改进报告。发包人收到改进报告后仍要求更换的，承包人应在接到第二次更换通知的</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天内进行更换，并将新任命的项目经理的注册执业资格、管理经验等资料书面通知发包人。继任项目经理继续履行第</w:t>
      </w:r>
      <w:r>
        <w:rPr>
          <w:rFonts w:ascii="Times New Roman" w:hAnsi="Times New Roman" w:eastAsia="Times New Roman" w:cs="Times New Roman"/>
          <w:color w:val="000000"/>
          <w:sz w:val="30"/>
          <w:szCs w:val="22"/>
          <w:lang w:bidi="ar"/>
        </w:rPr>
        <w:t>3.2.1</w:t>
      </w:r>
      <w:r>
        <w:rPr>
          <w:rFonts w:hint="eastAsia" w:ascii="仿宋" w:hAnsi="仿宋" w:eastAsia="仿宋" w:cs="仿宋"/>
          <w:color w:val="000000"/>
          <w:sz w:val="30"/>
          <w:szCs w:val="22"/>
          <w:lang w:bidi="ar"/>
        </w:rPr>
        <w:t>项约定的职责。承包人无正当理由拒绝更换项目经理的，应按照专用合同条款的约定承担违约责任。</w:t>
      </w:r>
    </w:p>
    <w:p>
      <w:pPr>
        <w:widowControl/>
        <w:numPr>
          <w:ilvl w:val="2"/>
          <w:numId w:val="22"/>
        </w:numPr>
        <w:spacing w:after="236" w:line="256" w:lineRule="auto"/>
        <w:ind w:hanging="667"/>
        <w:jc w:val="left"/>
      </w:pPr>
      <w:r>
        <w:rPr>
          <w:rFonts w:hint="eastAsia" w:ascii="仿宋" w:hAnsi="仿宋" w:eastAsia="仿宋" w:cs="仿宋"/>
          <w:color w:val="000000"/>
          <w:sz w:val="30"/>
          <w:szCs w:val="22"/>
          <w:lang w:bidi="ar"/>
        </w:rPr>
        <w:t>项目经理因特殊情况授权其下属人员履行其某项工作职</w:t>
      </w:r>
    </w:p>
    <w:p>
      <w:pPr>
        <w:widowControl/>
        <w:spacing w:after="5" w:line="396" w:lineRule="auto"/>
        <w:ind w:left="-5" w:hanging="10"/>
        <w:jc w:val="left"/>
      </w:pPr>
      <w:r>
        <w:rPr>
          <w:rFonts w:hint="eastAsia" w:ascii="仿宋" w:hAnsi="仿宋" w:eastAsia="仿宋" w:cs="仿宋"/>
          <w:color w:val="000000"/>
          <w:sz w:val="30"/>
          <w:szCs w:val="22"/>
          <w:lang w:bidi="ar"/>
        </w:rPr>
        <w:t>责的，该下属人员应具备履行相应职责的能力，并应提前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天将上述人员的姓名和授权范围书面通知监理人，并征得发包人书面同意。</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承包人人员</w:t>
      </w:r>
    </w:p>
    <w:p>
      <w:pPr>
        <w:widowControl/>
        <w:numPr>
          <w:ilvl w:val="2"/>
          <w:numId w:val="22"/>
        </w:numPr>
        <w:spacing w:after="233" w:line="264" w:lineRule="auto"/>
        <w:ind w:hanging="667"/>
        <w:jc w:val="left"/>
      </w:pPr>
      <w:r>
        <w:rPr>
          <w:rFonts w:hint="eastAsia" w:ascii="仿宋" w:hAnsi="仿宋" w:eastAsia="仿宋" w:cs="仿宋"/>
          <w:color w:val="000000"/>
          <w:sz w:val="30"/>
          <w:szCs w:val="22"/>
          <w:lang w:bidi="ar"/>
        </w:rPr>
        <w:t>除专用合同条款另有约定外，承包人应在接到开工通知后</w:t>
      </w:r>
    </w:p>
    <w:p>
      <w:pPr>
        <w:widowControl/>
        <w:spacing w:after="5" w:line="386" w:lineRule="auto"/>
        <w:ind w:left="-5" w:hanging="10"/>
        <w:jc w:val="left"/>
      </w:pP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widowControl/>
        <w:numPr>
          <w:ilvl w:val="2"/>
          <w:numId w:val="22"/>
        </w:numPr>
        <w:spacing w:after="5" w:line="391" w:lineRule="auto"/>
        <w:ind w:left="207" w:firstLine="633"/>
        <w:jc w:val="left"/>
      </w:pPr>
      <w:r>
        <w:rPr>
          <w:rFonts w:hint="eastAsia" w:ascii="仿宋" w:hAnsi="仿宋" w:eastAsia="仿宋" w:cs="仿宋"/>
          <w:color w:val="000000"/>
          <w:sz w:val="30"/>
          <w:szCs w:val="22"/>
          <w:lang w:bidi="ar"/>
        </w:rPr>
        <w:t>承包人派驻到施工现场的主要施工管理人员应相对稳定。施工过程中如有变动，承包人应及时向监理人提交施工现场人员变动情况的报告。承包人更换主要施工管理人员时，应提前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天书面通知监理人，并征得发包人书面同意。通知中应当载明继任人员的注册执业资格、管理经验等资料。</w:t>
      </w:r>
    </w:p>
    <w:p>
      <w:pPr>
        <w:widowControl/>
        <w:spacing w:after="5" w:line="384" w:lineRule="auto"/>
        <w:ind w:left="-15" w:firstLine="600"/>
        <w:jc w:val="left"/>
      </w:pPr>
      <w:r>
        <w:rPr>
          <w:rFonts w:hint="eastAsia" w:ascii="仿宋" w:hAnsi="仿宋" w:eastAsia="仿宋" w:cs="仿宋"/>
          <w:color w:val="000000"/>
          <w:sz w:val="30"/>
          <w:szCs w:val="22"/>
          <w:lang w:bidi="ar"/>
        </w:rPr>
        <w:t>特殊工种作业人员均应持有相应的资格证明，监理人可以随时检查。</w:t>
      </w:r>
    </w:p>
    <w:p>
      <w:pPr>
        <w:widowControl/>
        <w:numPr>
          <w:ilvl w:val="2"/>
          <w:numId w:val="22"/>
        </w:numPr>
        <w:spacing w:after="236" w:line="256" w:lineRule="auto"/>
        <w:ind w:hanging="667"/>
        <w:jc w:val="left"/>
      </w:pPr>
      <w:r>
        <w:rPr>
          <w:rFonts w:hint="eastAsia" w:ascii="仿宋" w:hAnsi="仿宋" w:eastAsia="仿宋" w:cs="仿宋"/>
          <w:color w:val="000000"/>
          <w:sz w:val="30"/>
          <w:szCs w:val="22"/>
          <w:lang w:bidi="ar"/>
        </w:rPr>
        <w:t>发包人对于承包人主要施工管理人员的资格或能力有异</w:t>
      </w:r>
    </w:p>
    <w:p>
      <w:pPr>
        <w:widowControl/>
        <w:spacing w:after="5" w:line="384" w:lineRule="auto"/>
        <w:ind w:left="-5" w:hanging="10"/>
        <w:jc w:val="left"/>
      </w:pPr>
      <w:r>
        <w:rPr>
          <w:rFonts w:hint="eastAsia" w:ascii="仿宋" w:hAnsi="仿宋" w:eastAsia="仿宋" w:cs="仿宋"/>
          <w:color w:val="000000"/>
          <w:sz w:val="30"/>
          <w:szCs w:val="22"/>
          <w:lang w:bidi="ar"/>
        </w:rPr>
        <w:t>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widowControl/>
        <w:numPr>
          <w:ilvl w:val="2"/>
          <w:numId w:val="22"/>
        </w:numPr>
        <w:spacing w:after="5" w:line="403" w:lineRule="auto"/>
        <w:ind w:left="0" w:firstLine="640"/>
        <w:jc w:val="left"/>
      </w:pPr>
      <w:r>
        <w:rPr>
          <w:rFonts w:hint="eastAsia" w:ascii="仿宋" w:hAnsi="仿宋" w:eastAsia="仿宋" w:cs="仿宋"/>
          <w:color w:val="000000"/>
          <w:sz w:val="30"/>
          <w:szCs w:val="22"/>
          <w:lang w:bidi="ar"/>
        </w:rPr>
        <w:t>除专用合同条款另有约定外，承包人的主要施工管理人员离开施工现场每月累计不超过</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天的，应报监理人同意；离开施工现场每月累计超过</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天的，应通知监理人，并征得发包人书面同意。主要施工管理人员离开施工现场前应指定一名有经验的人员临时代行其职责，该人员应具备履行相应职责的资格和能力，且应征得监理人或发包人的同意。</w:t>
      </w:r>
    </w:p>
    <w:p>
      <w:pPr>
        <w:widowControl/>
        <w:numPr>
          <w:ilvl w:val="2"/>
          <w:numId w:val="22"/>
        </w:numPr>
        <w:spacing w:after="236" w:line="256" w:lineRule="auto"/>
        <w:ind w:left="0" w:firstLine="600"/>
        <w:jc w:val="left"/>
      </w:pPr>
      <w:r>
        <w:rPr>
          <w:rFonts w:hint="eastAsia" w:ascii="仿宋" w:hAnsi="仿宋" w:eastAsia="仿宋" w:cs="仿宋"/>
          <w:color w:val="000000"/>
          <w:sz w:val="30"/>
          <w:szCs w:val="22"/>
          <w:lang w:bidi="ar"/>
        </w:rPr>
        <w:t>承包人擅自更换主要施工管理人员，或前述人员未经监理</w:t>
      </w:r>
    </w:p>
    <w:p>
      <w:pPr>
        <w:widowControl/>
        <w:spacing w:after="128" w:line="384" w:lineRule="auto"/>
        <w:ind w:left="-5" w:hanging="10"/>
        <w:jc w:val="left"/>
      </w:pPr>
      <w:r>
        <w:rPr>
          <w:rFonts w:hint="eastAsia" w:ascii="仿宋" w:hAnsi="仿宋" w:eastAsia="仿宋" w:cs="仿宋"/>
          <w:color w:val="000000"/>
          <w:sz w:val="30"/>
          <w:szCs w:val="22"/>
          <w:lang w:bidi="ar"/>
        </w:rPr>
        <w:t>人或发包人同意擅自离开施工现场的，应按照专用合同条款约定承担违约责任。</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承包人现场查勘</w:t>
      </w:r>
    </w:p>
    <w:p>
      <w:pPr>
        <w:widowControl/>
        <w:spacing w:after="5" w:line="388" w:lineRule="auto"/>
        <w:ind w:left="-15" w:firstLine="600"/>
        <w:jc w:val="left"/>
      </w:pPr>
      <w:r>
        <w:rPr>
          <w:rFonts w:hint="eastAsia" w:ascii="仿宋" w:hAnsi="仿宋" w:eastAsia="仿宋" w:cs="仿宋"/>
          <w:color w:val="000000"/>
          <w:sz w:val="30"/>
          <w:szCs w:val="22"/>
          <w:lang w:bidi="ar"/>
        </w:rPr>
        <w:t>承包人应对基于发包人按照第</w:t>
      </w:r>
      <w:r>
        <w:rPr>
          <w:rFonts w:ascii="Times New Roman" w:hAnsi="Times New Roman" w:eastAsia="Times New Roman" w:cs="Times New Roman"/>
          <w:color w:val="000000"/>
          <w:sz w:val="30"/>
          <w:szCs w:val="22"/>
          <w:lang w:bidi="ar"/>
        </w:rPr>
        <w:t>2.4.3</w:t>
      </w:r>
      <w:r>
        <w:rPr>
          <w:rFonts w:hint="eastAsia" w:ascii="仿宋" w:hAnsi="仿宋" w:eastAsia="仿宋" w:cs="仿宋"/>
          <w:color w:val="000000"/>
          <w:sz w:val="30"/>
          <w:szCs w:val="22"/>
          <w:lang w:bidi="ar"/>
        </w:rPr>
        <w:t>项〔提供基础资料〕提交的基础资料所做出的解释和推断负责，但因基础资料存在错误、遗漏导致承包人解释或推断失实的，由发包人承担责任。</w:t>
      </w:r>
    </w:p>
    <w:p>
      <w:pPr>
        <w:widowControl/>
        <w:spacing w:after="5" w:line="384" w:lineRule="auto"/>
        <w:ind w:left="-15" w:firstLine="600"/>
        <w:jc w:val="left"/>
      </w:pPr>
      <w:r>
        <w:rPr>
          <w:rFonts w:hint="eastAsia" w:ascii="仿宋" w:hAnsi="仿宋" w:eastAsia="仿宋" w:cs="仿宋"/>
          <w:color w:val="000000"/>
          <w:sz w:val="30"/>
          <w:szCs w:val="22"/>
          <w:lang w:bidi="ar"/>
        </w:rPr>
        <w:t>承包人应对施工现场和施工条件进行查勘，并充分了解工程所在地的气象条件、交通条件、风俗习惯以及其他与完成合同工作有关的其他资料。因承包人未能充分查勘、了解前述情况或未能充分</w:t>
      </w:r>
    </w:p>
    <w:p>
      <w:pPr>
        <w:widowControl/>
        <w:spacing w:after="126" w:line="384" w:lineRule="auto"/>
        <w:ind w:left="-5" w:hanging="10"/>
        <w:jc w:val="left"/>
      </w:pPr>
      <w:r>
        <w:rPr>
          <w:rFonts w:hint="eastAsia" w:ascii="仿宋" w:hAnsi="仿宋" w:eastAsia="仿宋" w:cs="仿宋"/>
          <w:color w:val="000000"/>
          <w:sz w:val="30"/>
          <w:szCs w:val="22"/>
          <w:lang w:bidi="ar"/>
        </w:rPr>
        <w:t>估计前述情况所可能产生后果的，承包人承担由此增加的费用和（或）延误的工期。</w:t>
      </w:r>
    </w:p>
    <w:p>
      <w:pPr>
        <w:widowControl/>
        <w:numPr>
          <w:ilvl w:val="1"/>
          <w:numId w:val="22"/>
        </w:numPr>
        <w:spacing w:after="349" w:line="256" w:lineRule="auto"/>
        <w:ind w:hanging="526"/>
        <w:jc w:val="left"/>
      </w:pPr>
      <w:r>
        <w:rPr>
          <w:rFonts w:hint="eastAsia" w:ascii="黑体" w:hAnsi="宋体" w:eastAsia="黑体" w:cs="黑体"/>
          <w:color w:val="000000"/>
          <w:sz w:val="30"/>
          <w:szCs w:val="22"/>
          <w:lang w:bidi="ar"/>
        </w:rPr>
        <w:t>分包</w:t>
      </w:r>
    </w:p>
    <w:p>
      <w:pPr>
        <w:widowControl/>
        <w:numPr>
          <w:ilvl w:val="2"/>
          <w:numId w:val="22"/>
        </w:numPr>
        <w:spacing w:after="221" w:line="264" w:lineRule="auto"/>
        <w:ind w:hanging="667"/>
        <w:jc w:val="left"/>
      </w:pPr>
      <w:r>
        <w:rPr>
          <w:rFonts w:hint="eastAsia" w:ascii="仿宋" w:hAnsi="仿宋" w:eastAsia="仿宋" w:cs="仿宋"/>
          <w:color w:val="000000"/>
          <w:sz w:val="30"/>
          <w:szCs w:val="22"/>
          <w:lang w:bidi="ar"/>
        </w:rPr>
        <w:t>分包的一般约定</w:t>
      </w:r>
    </w:p>
    <w:p>
      <w:pPr>
        <w:widowControl/>
        <w:spacing w:after="202" w:line="384" w:lineRule="auto"/>
        <w:ind w:left="-15" w:firstLine="600"/>
        <w:jc w:val="left"/>
      </w:pPr>
      <w:r>
        <w:rPr>
          <w:rFonts w:hint="eastAsia" w:ascii="仿宋" w:hAnsi="仿宋" w:eastAsia="仿宋" w:cs="仿宋"/>
          <w:color w:val="000000"/>
          <w:sz w:val="30"/>
          <w:szCs w:val="22"/>
          <w:lang w:bidi="ar"/>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widowControl/>
        <w:spacing w:after="202" w:line="264" w:lineRule="auto"/>
        <w:ind w:left="610" w:hanging="10"/>
        <w:jc w:val="left"/>
      </w:pPr>
      <w:r>
        <w:rPr>
          <w:rFonts w:hint="eastAsia" w:ascii="仿宋" w:hAnsi="仿宋" w:eastAsia="仿宋" w:cs="仿宋"/>
          <w:color w:val="000000"/>
          <w:sz w:val="30"/>
          <w:szCs w:val="22"/>
          <w:lang w:bidi="ar"/>
        </w:rPr>
        <w:t>承包人不得以劳务分包的名义转包或违法分包工程。</w:t>
      </w:r>
    </w:p>
    <w:p>
      <w:pPr>
        <w:widowControl/>
        <w:numPr>
          <w:ilvl w:val="2"/>
          <w:numId w:val="22"/>
        </w:numPr>
        <w:spacing w:after="219" w:line="264" w:lineRule="auto"/>
        <w:ind w:hanging="667"/>
        <w:jc w:val="left"/>
      </w:pPr>
      <w:r>
        <w:rPr>
          <w:rFonts w:hint="eastAsia" w:ascii="仿宋" w:hAnsi="仿宋" w:eastAsia="仿宋" w:cs="仿宋"/>
          <w:color w:val="000000"/>
          <w:sz w:val="30"/>
          <w:szCs w:val="22"/>
          <w:lang w:bidi="ar"/>
        </w:rPr>
        <w:t>分包的确定</w:t>
      </w:r>
    </w:p>
    <w:p>
      <w:pPr>
        <w:widowControl/>
        <w:spacing w:after="204" w:line="264" w:lineRule="auto"/>
        <w:ind w:left="610" w:hanging="10"/>
        <w:jc w:val="left"/>
      </w:pPr>
      <w:r>
        <w:rPr>
          <w:rFonts w:hint="eastAsia" w:ascii="仿宋" w:hAnsi="仿宋" w:eastAsia="仿宋" w:cs="仿宋"/>
          <w:color w:val="000000"/>
          <w:sz w:val="30"/>
          <w:szCs w:val="22"/>
          <w:lang w:bidi="ar"/>
        </w:rPr>
        <w:t>承包人应按专用合同条款的约定进行分包，确定分包人。已标</w:t>
      </w:r>
    </w:p>
    <w:p>
      <w:pPr>
        <w:widowControl/>
        <w:spacing w:after="5" w:line="391" w:lineRule="auto"/>
        <w:ind w:left="-5" w:hanging="10"/>
        <w:jc w:val="left"/>
      </w:pPr>
      <w:r>
        <w:rPr>
          <w:rFonts w:hint="eastAsia" w:ascii="仿宋" w:hAnsi="仿宋" w:eastAsia="仿宋" w:cs="仿宋"/>
          <w:color w:val="000000"/>
          <w:sz w:val="30"/>
          <w:szCs w:val="22"/>
          <w:lang w:bidi="ar"/>
        </w:rPr>
        <w:t xml:space="preserve">价工程量清单或预算书中给定暂估价的专业工程，按照第 </w:t>
      </w:r>
      <w:r>
        <w:rPr>
          <w:rFonts w:ascii="Times New Roman" w:hAnsi="Times New Roman" w:eastAsia="Times New Roman" w:cs="Times New Roman"/>
          <w:color w:val="000000"/>
          <w:sz w:val="30"/>
          <w:szCs w:val="22"/>
          <w:lang w:bidi="ar"/>
        </w:rPr>
        <w:t xml:space="preserve">10.7 </w:t>
      </w:r>
      <w:r>
        <w:rPr>
          <w:rFonts w:hint="eastAsia" w:ascii="仿宋" w:hAnsi="仿宋" w:eastAsia="仿宋" w:cs="仿宋"/>
          <w:color w:val="000000"/>
          <w:sz w:val="30"/>
          <w:szCs w:val="22"/>
          <w:lang w:bidi="ar"/>
        </w:rPr>
        <w:t>款〔暂估价〕确定分包人。按照合同约定由承包人进行分包的，承包人应确保分包人具有相应的资质和能力。工程分包不减轻或免除承包人</w:t>
      </w:r>
    </w:p>
    <w:p>
      <w:pPr>
        <w:widowControl/>
        <w:spacing w:after="201" w:line="264" w:lineRule="auto"/>
        <w:ind w:left="-5" w:hanging="10"/>
        <w:jc w:val="left"/>
      </w:pPr>
      <w:r>
        <w:rPr>
          <w:rFonts w:hint="eastAsia" w:ascii="仿宋" w:hAnsi="仿宋" w:eastAsia="仿宋" w:cs="仿宋"/>
          <w:color w:val="000000"/>
          <w:sz w:val="30"/>
          <w:szCs w:val="22"/>
          <w:lang w:bidi="ar"/>
        </w:rPr>
        <w:t>的责任和义务，承包人和分包人就分包工程向发包人承担连带责任。</w:t>
      </w:r>
    </w:p>
    <w:p>
      <w:pPr>
        <w:widowControl/>
        <w:numPr>
          <w:ilvl w:val="2"/>
          <w:numId w:val="22"/>
        </w:numPr>
        <w:spacing w:after="226" w:line="256" w:lineRule="auto"/>
        <w:ind w:hanging="667"/>
        <w:jc w:val="left"/>
      </w:pPr>
      <w:r>
        <w:rPr>
          <w:rFonts w:hint="eastAsia" w:ascii="仿宋" w:hAnsi="仿宋" w:eastAsia="仿宋" w:cs="仿宋"/>
          <w:color w:val="000000"/>
          <w:sz w:val="30"/>
          <w:szCs w:val="22"/>
          <w:lang w:bidi="ar"/>
        </w:rPr>
        <w:t>分包管理</w:t>
      </w:r>
    </w:p>
    <w:p>
      <w:pPr>
        <w:widowControl/>
        <w:spacing w:after="5" w:line="384" w:lineRule="auto"/>
        <w:ind w:left="-15" w:firstLine="600"/>
        <w:jc w:val="left"/>
      </w:pPr>
      <w:r>
        <w:rPr>
          <w:rFonts w:hint="eastAsia" w:ascii="仿宋" w:hAnsi="仿宋" w:eastAsia="仿宋" w:cs="仿宋"/>
          <w:color w:val="000000"/>
          <w:sz w:val="30"/>
          <w:szCs w:val="22"/>
          <w:lang w:bidi="ar"/>
        </w:rPr>
        <w:t>承包人应向监理人提交分包人的主要施工管理人员表，并对分包人的施工人员进行实名制管理，包括但不限于进出场管理、登记造册以及各种证照的办理。</w:t>
      </w:r>
    </w:p>
    <w:p>
      <w:pPr>
        <w:widowControl/>
        <w:numPr>
          <w:ilvl w:val="2"/>
          <w:numId w:val="22"/>
        </w:numPr>
        <w:spacing w:after="229" w:line="264" w:lineRule="auto"/>
        <w:ind w:hanging="667"/>
        <w:jc w:val="left"/>
      </w:pPr>
      <w:r>
        <w:rPr>
          <w:rFonts w:hint="eastAsia" w:ascii="仿宋" w:hAnsi="仿宋" w:eastAsia="仿宋" w:cs="仿宋"/>
          <w:color w:val="000000"/>
          <w:sz w:val="30"/>
          <w:szCs w:val="22"/>
          <w:lang w:bidi="ar"/>
        </w:rPr>
        <w:t>分包合同价款</w:t>
      </w:r>
    </w:p>
    <w:p>
      <w:pPr>
        <w:widowControl/>
        <w:numPr>
          <w:ilvl w:val="3"/>
          <w:numId w:val="22"/>
        </w:numPr>
        <w:spacing w:after="217" w:line="264" w:lineRule="auto"/>
        <w:ind w:left="7" w:firstLine="633"/>
        <w:jc w:val="left"/>
      </w:pPr>
      <w:r>
        <w:rPr>
          <w:rFonts w:hint="eastAsia" w:ascii="仿宋" w:hAnsi="仿宋" w:eastAsia="仿宋" w:cs="仿宋"/>
          <w:color w:val="000000"/>
          <w:sz w:val="30"/>
          <w:szCs w:val="22"/>
          <w:lang w:bidi="ar"/>
        </w:rPr>
        <w:t>除本项第（</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）目约定的情况或专用合同条款另有约定外，</w:t>
      </w:r>
    </w:p>
    <w:p>
      <w:pPr>
        <w:widowControl/>
        <w:spacing w:after="5" w:line="384" w:lineRule="auto"/>
        <w:ind w:left="-5" w:hanging="10"/>
        <w:jc w:val="left"/>
      </w:pPr>
      <w:r>
        <w:rPr>
          <w:rFonts w:hint="eastAsia" w:ascii="仿宋" w:hAnsi="仿宋" w:eastAsia="仿宋" w:cs="仿宋"/>
          <w:color w:val="000000"/>
          <w:sz w:val="30"/>
          <w:szCs w:val="22"/>
          <w:lang w:bidi="ar"/>
        </w:rPr>
        <w:t>分包合同价款由承包人与分包人结算，未经承包人同意，发包人不得向分包人支付分包工程价款；</w:t>
      </w:r>
    </w:p>
    <w:p>
      <w:pPr>
        <w:widowControl/>
        <w:numPr>
          <w:ilvl w:val="3"/>
          <w:numId w:val="22"/>
        </w:numPr>
        <w:spacing w:after="5" w:line="396" w:lineRule="auto"/>
        <w:ind w:left="0" w:firstLine="600"/>
        <w:jc w:val="left"/>
      </w:pPr>
      <w:r>
        <w:rPr>
          <w:rFonts w:hint="eastAsia" w:ascii="仿宋" w:hAnsi="仿宋" w:eastAsia="仿宋" w:cs="仿宋"/>
          <w:color w:val="000000"/>
          <w:sz w:val="30"/>
          <w:szCs w:val="22"/>
          <w:lang w:bidi="ar"/>
        </w:rPr>
        <w:t>生效法律文书要求发包人向分包人支付分包合同价款的，发包人有权从应付承包人工程款中扣除该部分款项。</w:t>
      </w:r>
    </w:p>
    <w:p>
      <w:pPr>
        <w:widowControl/>
        <w:numPr>
          <w:ilvl w:val="2"/>
          <w:numId w:val="22"/>
        </w:numPr>
        <w:spacing w:after="221" w:line="264" w:lineRule="auto"/>
        <w:ind w:hanging="467"/>
        <w:jc w:val="left"/>
      </w:pPr>
      <w:r>
        <w:rPr>
          <w:rFonts w:hint="eastAsia" w:ascii="仿宋" w:hAnsi="仿宋" w:eastAsia="仿宋" w:cs="仿宋"/>
          <w:color w:val="000000"/>
          <w:sz w:val="30"/>
          <w:szCs w:val="22"/>
          <w:lang w:bidi="ar"/>
        </w:rPr>
        <w:t>分包合同权益的转让</w:t>
      </w:r>
    </w:p>
    <w:p>
      <w:pPr>
        <w:widowControl/>
        <w:spacing w:after="331" w:line="384" w:lineRule="auto"/>
        <w:ind w:left="-15" w:firstLine="600"/>
        <w:jc w:val="left"/>
      </w:pPr>
      <w:r>
        <w:rPr>
          <w:rFonts w:hint="eastAsia" w:ascii="仿宋" w:hAnsi="仿宋" w:eastAsia="仿宋" w:cs="仿宋"/>
          <w:color w:val="000000"/>
          <w:sz w:val="30"/>
          <w:szCs w:val="22"/>
          <w:lang w:bidi="ar"/>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工程照管与成品、半成品保护</w:t>
      </w:r>
    </w:p>
    <w:p>
      <w:pPr>
        <w:widowControl/>
        <w:numPr>
          <w:ilvl w:val="3"/>
          <w:numId w:val="25"/>
        </w:numPr>
        <w:spacing w:after="217" w:line="264" w:lineRule="auto"/>
        <w:ind w:hanging="749"/>
        <w:jc w:val="left"/>
      </w:pPr>
      <w:r>
        <w:rPr>
          <w:rFonts w:hint="eastAsia" w:ascii="仿宋" w:hAnsi="仿宋" w:eastAsia="仿宋" w:cs="仿宋"/>
          <w:color w:val="000000"/>
          <w:sz w:val="30"/>
          <w:szCs w:val="22"/>
          <w:lang w:bidi="ar"/>
        </w:rPr>
        <w:t>除专用合同条款另有约定外，自发包人向承包人移交施工</w:t>
      </w:r>
    </w:p>
    <w:p>
      <w:pPr>
        <w:widowControl/>
        <w:spacing w:after="5" w:line="384" w:lineRule="auto"/>
        <w:ind w:left="-5" w:hanging="10"/>
        <w:jc w:val="left"/>
      </w:pPr>
      <w:r>
        <w:rPr>
          <w:rFonts w:hint="eastAsia" w:ascii="仿宋" w:hAnsi="仿宋" w:eastAsia="仿宋" w:cs="仿宋"/>
          <w:color w:val="000000"/>
          <w:sz w:val="30"/>
          <w:szCs w:val="22"/>
          <w:lang w:bidi="ar"/>
        </w:rPr>
        <w:t>现场之日起，承包人应负责照管工程及工程相关的材料、工程设备，直到颁发工程接收证书之日止。</w:t>
      </w:r>
    </w:p>
    <w:p>
      <w:pPr>
        <w:widowControl/>
        <w:numPr>
          <w:ilvl w:val="3"/>
          <w:numId w:val="25"/>
        </w:numPr>
        <w:spacing w:after="217" w:line="264" w:lineRule="auto"/>
        <w:ind w:hanging="749"/>
        <w:jc w:val="left"/>
      </w:pPr>
      <w:r>
        <w:rPr>
          <w:rFonts w:hint="eastAsia" w:ascii="仿宋" w:hAnsi="仿宋" w:eastAsia="仿宋" w:cs="仿宋"/>
          <w:color w:val="000000"/>
          <w:sz w:val="30"/>
          <w:szCs w:val="22"/>
          <w:lang w:bidi="ar"/>
        </w:rPr>
        <w:t>在承包人负责照管期间，因承包人原因造成工程、材料、</w:t>
      </w:r>
    </w:p>
    <w:p>
      <w:pPr>
        <w:widowControl/>
        <w:spacing w:after="5" w:line="384" w:lineRule="auto"/>
        <w:ind w:left="-5" w:hanging="10"/>
        <w:jc w:val="left"/>
      </w:pPr>
      <w:r>
        <w:rPr>
          <w:rFonts w:hint="eastAsia" w:ascii="仿宋" w:hAnsi="仿宋" w:eastAsia="仿宋" w:cs="仿宋"/>
          <w:color w:val="000000"/>
          <w:sz w:val="30"/>
          <w:szCs w:val="22"/>
          <w:lang w:bidi="ar"/>
        </w:rPr>
        <w:t>工程设备损坏的，由承包人负责修复或更换，并承担由此增加的费用和（或）延误的工期。</w:t>
      </w:r>
    </w:p>
    <w:p>
      <w:pPr>
        <w:widowControl/>
        <w:numPr>
          <w:ilvl w:val="3"/>
          <w:numId w:val="25"/>
        </w:numPr>
        <w:spacing w:after="217" w:line="264" w:lineRule="auto"/>
        <w:ind w:hanging="749"/>
        <w:jc w:val="left"/>
      </w:pPr>
      <w:r>
        <w:rPr>
          <w:rFonts w:hint="eastAsia" w:ascii="仿宋" w:hAnsi="仿宋" w:eastAsia="仿宋" w:cs="仿宋"/>
          <w:color w:val="000000"/>
          <w:sz w:val="30"/>
          <w:szCs w:val="22"/>
          <w:lang w:bidi="ar"/>
        </w:rPr>
        <w:t>对合同内分期完成的成品和半成品，在工程接收证书颁发</w:t>
      </w:r>
    </w:p>
    <w:p>
      <w:pPr>
        <w:widowControl/>
        <w:spacing w:after="127" w:line="384" w:lineRule="auto"/>
        <w:ind w:left="-5" w:hanging="10"/>
        <w:jc w:val="left"/>
      </w:pPr>
      <w:r>
        <w:rPr>
          <w:rFonts w:hint="eastAsia" w:ascii="仿宋" w:hAnsi="仿宋" w:eastAsia="仿宋" w:cs="仿宋"/>
          <w:color w:val="000000"/>
          <w:sz w:val="30"/>
          <w:szCs w:val="22"/>
          <w:lang w:bidi="ar"/>
        </w:rPr>
        <w:t>前，由承包人承担保护责任。因承包人原因造成成品或半成品损坏的，由承包人负责修复或更换，并承担由此增加的费用和（或）延误的工期。</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履约担保</w:t>
      </w:r>
    </w:p>
    <w:p>
      <w:pPr>
        <w:widowControl/>
        <w:spacing w:after="5" w:line="384" w:lineRule="auto"/>
        <w:ind w:left="-15" w:firstLine="600"/>
        <w:jc w:val="left"/>
      </w:pPr>
      <w:r>
        <w:rPr>
          <w:rFonts w:hint="eastAsia" w:ascii="仿宋" w:hAnsi="仿宋" w:eastAsia="仿宋" w:cs="仿宋"/>
          <w:color w:val="000000"/>
          <w:sz w:val="30"/>
          <w:szCs w:val="22"/>
          <w:lang w:bidi="ar"/>
        </w:rPr>
        <w:t>发包人需要承包人提供履约担保的，由合同当事人在专用合同条款中约定履约担保的方式、金额及期限等。履约担保可以采用银行保函或担保公司担保等形式，具体由合同当事人在专用合同条款中约定。</w:t>
      </w:r>
    </w:p>
    <w:p>
      <w:pPr>
        <w:widowControl/>
        <w:spacing w:after="127" w:line="384" w:lineRule="auto"/>
        <w:ind w:left="-15" w:firstLine="600"/>
        <w:jc w:val="left"/>
      </w:pPr>
      <w:r>
        <w:rPr>
          <w:rFonts w:hint="eastAsia" w:ascii="仿宋" w:hAnsi="仿宋" w:eastAsia="仿宋" w:cs="仿宋"/>
          <w:color w:val="000000"/>
          <w:sz w:val="30"/>
          <w:szCs w:val="22"/>
          <w:lang w:bidi="ar"/>
        </w:rPr>
        <w:t>因承包人原因导致工期延长的，继续提供履约担保所增加的费用由承包人承担；非因承包人原因导致工期延长的，继续提供履约担保所增加的费用由发包人承担。</w:t>
      </w:r>
    </w:p>
    <w:p>
      <w:pPr>
        <w:widowControl/>
        <w:numPr>
          <w:ilvl w:val="1"/>
          <w:numId w:val="22"/>
        </w:numPr>
        <w:spacing w:after="349" w:line="256" w:lineRule="auto"/>
        <w:ind w:hanging="526"/>
        <w:jc w:val="left"/>
      </w:pPr>
      <w:r>
        <w:rPr>
          <w:rFonts w:hint="eastAsia" w:ascii="黑体" w:hAnsi="宋体" w:eastAsia="黑体" w:cs="黑体"/>
          <w:color w:val="000000"/>
          <w:sz w:val="30"/>
          <w:szCs w:val="22"/>
          <w:lang w:bidi="ar"/>
        </w:rPr>
        <w:t>联合体</w:t>
      </w:r>
    </w:p>
    <w:p>
      <w:pPr>
        <w:widowControl/>
        <w:numPr>
          <w:ilvl w:val="2"/>
          <w:numId w:val="22"/>
        </w:numPr>
        <w:spacing w:after="5" w:line="400" w:lineRule="auto"/>
        <w:ind w:left="640"/>
        <w:jc w:val="left"/>
      </w:pPr>
      <w:r>
        <w:rPr>
          <w:rFonts w:hint="eastAsia" w:ascii="仿宋" w:hAnsi="仿宋" w:eastAsia="仿宋" w:cs="仿宋"/>
          <w:color w:val="000000"/>
          <w:sz w:val="30"/>
          <w:szCs w:val="22"/>
          <w:lang w:bidi="ar"/>
        </w:rPr>
        <w:t>联合体各方应共同与发包人签订合同协议书。联合体各方应为履行合同向发包人承担连带责任。</w:t>
      </w:r>
    </w:p>
    <w:p>
      <w:pPr>
        <w:widowControl/>
        <w:numPr>
          <w:ilvl w:val="2"/>
          <w:numId w:val="22"/>
        </w:numPr>
        <w:spacing w:after="5" w:line="400" w:lineRule="auto"/>
        <w:ind w:left="0" w:firstLine="639" w:firstLineChars="213"/>
        <w:jc w:val="left"/>
      </w:pPr>
      <w:r>
        <w:rPr>
          <w:rFonts w:hint="eastAsia" w:ascii="仿宋" w:hAnsi="仿宋" w:eastAsia="仿宋" w:cs="仿宋"/>
          <w:color w:val="000000"/>
          <w:sz w:val="30"/>
          <w:szCs w:val="22"/>
          <w:lang w:bidi="ar"/>
        </w:rPr>
        <w:t>联合体协议经发包人确认后作为合同附件。在履行合同过程中，未经发包人同意，不得修改联合体协议。</w:t>
      </w:r>
    </w:p>
    <w:p>
      <w:pPr>
        <w:widowControl/>
        <w:numPr>
          <w:ilvl w:val="2"/>
          <w:numId w:val="22"/>
        </w:numPr>
        <w:spacing w:after="109" w:line="400" w:lineRule="auto"/>
        <w:ind w:left="0" w:firstLine="639" w:firstLineChars="213"/>
        <w:jc w:val="left"/>
      </w:pPr>
      <w:r>
        <w:rPr>
          <w:rFonts w:hint="eastAsia" w:ascii="仿宋" w:hAnsi="仿宋" w:eastAsia="仿宋" w:cs="仿宋"/>
          <w:color w:val="000000"/>
          <w:sz w:val="30"/>
          <w:szCs w:val="22"/>
          <w:lang w:bidi="ar"/>
        </w:rPr>
        <w:t>联合体牵头人负责与发包人和监理人联系，并接受指示，负责组织联合体各成员全面履行合同。</w:t>
      </w:r>
    </w:p>
    <w:p>
      <w:pPr>
        <w:widowControl/>
        <w:numPr>
          <w:ilvl w:val="0"/>
          <w:numId w:val="22"/>
        </w:numPr>
        <w:spacing w:after="322" w:line="256" w:lineRule="auto"/>
        <w:ind w:hanging="401"/>
        <w:jc w:val="left"/>
      </w:pPr>
      <w:r>
        <w:rPr>
          <w:rFonts w:hint="eastAsia" w:ascii="黑体" w:hAnsi="宋体" w:eastAsia="黑体" w:cs="黑体"/>
          <w:color w:val="000000"/>
          <w:sz w:val="32"/>
          <w:szCs w:val="22"/>
          <w:lang w:bidi="ar"/>
        </w:rPr>
        <w:t>监理人</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监理人的一般规定</w:t>
      </w:r>
    </w:p>
    <w:p>
      <w:pPr>
        <w:widowControl/>
        <w:spacing w:after="5" w:line="384" w:lineRule="auto"/>
        <w:ind w:left="-15" w:firstLine="600"/>
        <w:jc w:val="left"/>
      </w:pPr>
      <w:r>
        <w:rPr>
          <w:rFonts w:hint="eastAsia" w:ascii="仿宋" w:hAnsi="仿宋" w:eastAsia="仿宋" w:cs="仿宋"/>
          <w:color w:val="000000"/>
          <w:sz w:val="30"/>
          <w:szCs w:val="22"/>
          <w:lang w:bidi="ar"/>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widowControl/>
        <w:spacing w:after="127" w:line="384" w:lineRule="auto"/>
        <w:ind w:left="-15" w:firstLine="600"/>
        <w:jc w:val="left"/>
      </w:pPr>
      <w:r>
        <w:rPr>
          <w:rFonts w:hint="eastAsia" w:ascii="仿宋" w:hAnsi="仿宋" w:eastAsia="仿宋" w:cs="仿宋"/>
          <w:color w:val="000000"/>
          <w:sz w:val="30"/>
          <w:szCs w:val="22"/>
          <w:lang w:bidi="ar"/>
        </w:rPr>
        <w:t>除专用合同条款另有约定外，监理人在施工现场的办公场所、生活场所由承包人提供，所发生的费用由发包人承担。</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监理人员</w:t>
      </w:r>
    </w:p>
    <w:p>
      <w:pPr>
        <w:widowControl/>
        <w:spacing w:after="330" w:line="388" w:lineRule="auto"/>
        <w:ind w:left="-15" w:firstLine="600"/>
        <w:jc w:val="left"/>
      </w:pPr>
      <w:r>
        <w:rPr>
          <w:rFonts w:hint="eastAsia" w:ascii="仿宋" w:hAnsi="仿宋" w:eastAsia="仿宋" w:cs="仿宋"/>
          <w:color w:val="000000"/>
          <w:sz w:val="30"/>
          <w:szCs w:val="22"/>
          <w:lang w:bidi="ar"/>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天书面通知承包人；更换其他监理人员，监理人应提前</w:t>
      </w:r>
      <w:r>
        <w:rPr>
          <w:rFonts w:ascii="Times New Roman" w:hAnsi="Times New Roman" w:eastAsia="Times New Roman" w:cs="Times New Roman"/>
          <w:color w:val="000000"/>
          <w:sz w:val="30"/>
          <w:szCs w:val="22"/>
          <w:lang w:bidi="ar"/>
        </w:rPr>
        <w:t>48</w:t>
      </w:r>
      <w:r>
        <w:rPr>
          <w:rFonts w:hint="eastAsia" w:ascii="仿宋" w:hAnsi="仿宋" w:eastAsia="仿宋" w:cs="仿宋"/>
          <w:color w:val="000000"/>
          <w:sz w:val="30"/>
          <w:szCs w:val="22"/>
          <w:lang w:bidi="ar"/>
        </w:rPr>
        <w:t>小时书面通知承包人。</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监理人的指示</w:t>
      </w:r>
    </w:p>
    <w:p>
      <w:pPr>
        <w:widowControl/>
        <w:spacing w:after="5" w:line="386" w:lineRule="auto"/>
        <w:ind w:left="-15" w:firstLine="600"/>
        <w:jc w:val="left"/>
      </w:pPr>
      <w:r>
        <w:rPr>
          <w:rFonts w:hint="eastAsia" w:ascii="仿宋" w:hAnsi="仿宋" w:eastAsia="仿宋" w:cs="仿宋"/>
          <w:color w:val="000000"/>
          <w:sz w:val="30"/>
          <w:szCs w:val="22"/>
          <w:lang w:bidi="ar"/>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rFonts w:ascii="Times New Roman" w:hAnsi="Times New Roman" w:eastAsia="Times New Roman" w:cs="Times New Roman"/>
          <w:color w:val="000000"/>
          <w:sz w:val="30"/>
          <w:szCs w:val="22"/>
          <w:lang w:bidi="ar"/>
        </w:rPr>
        <w:t>24</w:t>
      </w:r>
      <w:r>
        <w:rPr>
          <w:rFonts w:hint="eastAsia" w:ascii="仿宋" w:hAnsi="仿宋" w:eastAsia="仿宋" w:cs="仿宋"/>
          <w:color w:val="000000"/>
          <w:sz w:val="30"/>
          <w:szCs w:val="22"/>
          <w:lang w:bidi="ar"/>
        </w:rPr>
        <w:t>小时内补发书面监理指示，补发的书面监理指示应与口头指示一致。</w:t>
      </w:r>
    </w:p>
    <w:p>
      <w:pPr>
        <w:widowControl/>
        <w:spacing w:after="5" w:line="386" w:lineRule="auto"/>
        <w:ind w:left="-15" w:firstLine="600"/>
        <w:jc w:val="left"/>
      </w:pPr>
      <w:r>
        <w:rPr>
          <w:rFonts w:hint="eastAsia" w:ascii="仿宋" w:hAnsi="仿宋" w:eastAsia="仿宋" w:cs="仿宋"/>
          <w:color w:val="000000"/>
          <w:sz w:val="30"/>
          <w:szCs w:val="22"/>
          <w:lang w:bidi="ar"/>
        </w:rPr>
        <w:t xml:space="preserve">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 </w:t>
      </w:r>
      <w:r>
        <w:rPr>
          <w:rFonts w:ascii="Times New Roman" w:hAnsi="Times New Roman" w:eastAsia="Times New Roman" w:cs="Times New Roman"/>
          <w:color w:val="000000"/>
          <w:sz w:val="30"/>
          <w:szCs w:val="22"/>
          <w:lang w:bidi="ar"/>
        </w:rPr>
        <w:t>4.4</w:t>
      </w:r>
      <w:r>
        <w:rPr>
          <w:rFonts w:hint="eastAsia" w:ascii="仿宋" w:hAnsi="仿宋" w:eastAsia="仿宋" w:cs="仿宋"/>
          <w:color w:val="000000"/>
          <w:sz w:val="30"/>
          <w:szCs w:val="22"/>
          <w:lang w:bidi="ar"/>
        </w:rPr>
        <w:t>款〔商定或确定〕约定应由总监理工程师作出确定的权力授权或委托给其他监理人员。</w:t>
      </w:r>
    </w:p>
    <w:p>
      <w:pPr>
        <w:widowControl/>
        <w:spacing w:after="5" w:line="391" w:lineRule="auto"/>
        <w:ind w:left="-15" w:firstLine="600"/>
        <w:jc w:val="left"/>
      </w:pPr>
      <w:r>
        <w:rPr>
          <w:rFonts w:hint="eastAsia" w:ascii="仿宋" w:hAnsi="仿宋" w:eastAsia="仿宋" w:cs="仿宋"/>
          <w:color w:val="000000"/>
          <w:sz w:val="30"/>
          <w:szCs w:val="22"/>
          <w:lang w:bidi="ar"/>
        </w:rPr>
        <w:t>承包人对监理人发出的指示有疑问的，应向监理人提出书面异议，监理人应在</w:t>
      </w:r>
      <w:r>
        <w:rPr>
          <w:rFonts w:ascii="Times New Roman" w:hAnsi="Times New Roman" w:eastAsia="Times New Roman" w:cs="Times New Roman"/>
          <w:color w:val="000000"/>
          <w:sz w:val="30"/>
          <w:szCs w:val="22"/>
          <w:lang w:bidi="ar"/>
        </w:rPr>
        <w:t>48</w:t>
      </w:r>
      <w:r>
        <w:rPr>
          <w:rFonts w:hint="eastAsia" w:ascii="仿宋" w:hAnsi="仿宋" w:eastAsia="仿宋" w:cs="仿宋"/>
          <w:color w:val="000000"/>
          <w:sz w:val="30"/>
          <w:szCs w:val="22"/>
          <w:lang w:bidi="ar"/>
        </w:rPr>
        <w:t>小时内对该指示予以确认、更改或撤销，监理人逾期未回复的，承包人有权拒绝执行上述指示。</w:t>
      </w:r>
    </w:p>
    <w:p>
      <w:pPr>
        <w:widowControl/>
        <w:spacing w:after="128" w:line="384" w:lineRule="auto"/>
        <w:ind w:left="-15" w:firstLine="600"/>
        <w:jc w:val="left"/>
      </w:pPr>
      <w:r>
        <w:rPr>
          <w:rFonts w:hint="eastAsia" w:ascii="仿宋" w:hAnsi="仿宋" w:eastAsia="仿宋" w:cs="仿宋"/>
          <w:color w:val="000000"/>
          <w:sz w:val="30"/>
          <w:szCs w:val="22"/>
          <w:lang w:bidi="ar"/>
        </w:rPr>
        <w:t>监理人对承包人的任何工作、工程或其采用的材料和工程设备未在约定的或合理期限内提出意见的，视为批准，但不免除或减轻承包人对该工作、工程、材料、工程设备等应承担的责任和义务。</w:t>
      </w:r>
    </w:p>
    <w:p>
      <w:pPr>
        <w:widowControl/>
        <w:spacing w:after="5" w:line="384" w:lineRule="auto"/>
        <w:ind w:left="610" w:hanging="10"/>
        <w:jc w:val="left"/>
      </w:pPr>
      <w:r>
        <w:rPr>
          <w:rFonts w:ascii="Times New Roman" w:hAnsi="Times New Roman" w:eastAsia="Times New Roman" w:cs="Times New Roman"/>
          <w:color w:val="000000"/>
          <w:sz w:val="30"/>
          <w:szCs w:val="22"/>
          <w:lang w:bidi="ar"/>
        </w:rPr>
        <w:t xml:space="preserve">4.4 </w:t>
      </w:r>
      <w:r>
        <w:rPr>
          <w:rFonts w:hint="eastAsia" w:ascii="黑体" w:hAnsi="宋体" w:eastAsia="黑体" w:cs="黑体"/>
          <w:color w:val="000000"/>
          <w:sz w:val="30"/>
          <w:szCs w:val="22"/>
          <w:lang w:bidi="ar"/>
        </w:rPr>
        <w:t>商定或确定</w:t>
      </w:r>
    </w:p>
    <w:p>
      <w:pPr>
        <w:widowControl/>
        <w:spacing w:after="5" w:line="384" w:lineRule="auto"/>
        <w:ind w:left="610" w:hanging="10"/>
        <w:jc w:val="left"/>
      </w:pPr>
      <w:r>
        <w:rPr>
          <w:rFonts w:hint="eastAsia" w:ascii="仿宋" w:hAnsi="仿宋" w:eastAsia="仿宋" w:cs="仿宋"/>
          <w:color w:val="000000"/>
          <w:sz w:val="30"/>
          <w:szCs w:val="22"/>
          <w:lang w:bidi="ar"/>
        </w:rPr>
        <w:t>合同当事人进行商定或确定时，总监理工程师应当会同合同当事人尽量通过协商达成一致，不能达成一致的，由总监理工程师按照合同约定审慎做出公正的确定。</w:t>
      </w:r>
    </w:p>
    <w:p>
      <w:pPr>
        <w:widowControl/>
        <w:spacing w:after="133" w:line="386" w:lineRule="auto"/>
        <w:ind w:left="-15" w:firstLine="600"/>
        <w:jc w:val="left"/>
      </w:pPr>
      <w:r>
        <w:rPr>
          <w:rFonts w:hint="eastAsia" w:ascii="仿宋" w:hAnsi="仿宋" w:eastAsia="仿宋" w:cs="仿宋"/>
          <w:color w:val="000000"/>
          <w:sz w:val="30"/>
          <w:szCs w:val="22"/>
          <w:lang w:bidi="ar"/>
        </w:rPr>
        <w:t>总监理工程师应将确定以书面形式通知发包人和承包人，并附详细依据。合同当事人对总监理工程师的确定没有异议的，按照总监理工程师的确定执行。任何一方合同当事人有异议，按照第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条〔争议解决〕约定处理。争议解决前，合同当事人暂按总监理工程师的确定执行；争议解决后，争议解决的结果与总监理工程师的确定不一致的，按照争议解决的结果执行，由此造成的损失由责任人承担。</w:t>
      </w:r>
    </w:p>
    <w:p>
      <w:pPr>
        <w:widowControl/>
        <w:numPr>
          <w:ilvl w:val="0"/>
          <w:numId w:val="26"/>
        </w:numPr>
        <w:spacing w:after="322" w:line="256" w:lineRule="auto"/>
        <w:ind w:hanging="401"/>
        <w:jc w:val="left"/>
      </w:pPr>
      <w:r>
        <w:rPr>
          <w:rFonts w:hint="eastAsia" w:ascii="黑体" w:hAnsi="宋体" w:eastAsia="黑体" w:cs="黑体"/>
          <w:color w:val="000000"/>
          <w:sz w:val="32"/>
          <w:szCs w:val="22"/>
          <w:lang w:bidi="ar"/>
        </w:rPr>
        <w:t>工程质量</w:t>
      </w:r>
    </w:p>
    <w:p>
      <w:pPr>
        <w:widowControl/>
        <w:numPr>
          <w:ilvl w:val="1"/>
          <w:numId w:val="26"/>
        </w:numPr>
        <w:spacing w:after="353" w:line="256" w:lineRule="auto"/>
        <w:ind w:hanging="449"/>
        <w:jc w:val="left"/>
      </w:pPr>
      <w:r>
        <w:rPr>
          <w:rFonts w:hint="eastAsia" w:ascii="黑体" w:hAnsi="宋体" w:eastAsia="黑体" w:cs="黑体"/>
          <w:color w:val="000000"/>
          <w:sz w:val="30"/>
          <w:szCs w:val="22"/>
          <w:lang w:bidi="ar"/>
        </w:rPr>
        <w:t>质量要求</w:t>
      </w:r>
    </w:p>
    <w:p>
      <w:pPr>
        <w:widowControl/>
        <w:numPr>
          <w:ilvl w:val="2"/>
          <w:numId w:val="26"/>
        </w:numPr>
        <w:spacing w:after="236" w:line="256" w:lineRule="auto"/>
        <w:ind w:left="420" w:right="278" w:hanging="529"/>
        <w:jc w:val="right"/>
      </w:pPr>
      <w:r>
        <w:rPr>
          <w:rFonts w:hint="eastAsia" w:ascii="仿宋" w:hAnsi="仿宋" w:eastAsia="仿宋" w:cs="仿宋"/>
          <w:color w:val="000000"/>
          <w:sz w:val="30"/>
          <w:szCs w:val="22"/>
          <w:lang w:bidi="ar"/>
        </w:rPr>
        <w:t>工程质量标准必须符合现行国家有关工程施工质量验收</w:t>
      </w:r>
    </w:p>
    <w:p>
      <w:pPr>
        <w:widowControl/>
        <w:spacing w:after="5" w:line="384" w:lineRule="auto"/>
        <w:ind w:left="-5" w:hanging="10"/>
        <w:jc w:val="left"/>
      </w:pPr>
      <w:r>
        <w:rPr>
          <w:rFonts w:hint="eastAsia" w:ascii="仿宋" w:hAnsi="仿宋" w:eastAsia="仿宋" w:cs="仿宋"/>
          <w:color w:val="000000"/>
          <w:sz w:val="30"/>
          <w:szCs w:val="22"/>
          <w:lang w:bidi="ar"/>
        </w:rPr>
        <w:t>规范和标准的要求。有关工程质量的特殊标准或要求由合同当事人在专用合同条款中约定。承包人中标后，发包人要求提高工程项目质量目标，并获得优质工程奖的，可按照《湖北省建设工程质量创优奖励实施办法》向承包人支付奖励。</w:t>
      </w:r>
    </w:p>
    <w:p>
      <w:pPr>
        <w:widowControl/>
        <w:numPr>
          <w:ilvl w:val="2"/>
          <w:numId w:val="26"/>
        </w:numPr>
        <w:spacing w:after="224" w:line="264" w:lineRule="auto"/>
        <w:ind w:left="640" w:right="278" w:hanging="749"/>
        <w:jc w:val="right"/>
      </w:pPr>
      <w:r>
        <w:rPr>
          <w:rFonts w:hint="eastAsia" w:ascii="仿宋" w:hAnsi="仿宋" w:eastAsia="仿宋" w:cs="仿宋"/>
          <w:color w:val="000000"/>
          <w:sz w:val="30"/>
          <w:szCs w:val="22"/>
          <w:lang w:bidi="ar"/>
        </w:rPr>
        <w:t>因发包人原因造成工程质量未达到合同约定标准的，由发</w:t>
      </w:r>
    </w:p>
    <w:p>
      <w:pPr>
        <w:widowControl/>
        <w:spacing w:after="5" w:line="384" w:lineRule="auto"/>
        <w:ind w:left="-5" w:hanging="10"/>
        <w:jc w:val="left"/>
      </w:pPr>
      <w:r>
        <w:rPr>
          <w:rFonts w:hint="eastAsia" w:ascii="仿宋" w:hAnsi="仿宋" w:eastAsia="仿宋" w:cs="仿宋"/>
          <w:color w:val="000000"/>
          <w:sz w:val="30"/>
          <w:szCs w:val="22"/>
          <w:lang w:bidi="ar"/>
        </w:rPr>
        <w:t>包人承担由此增加的费用和（或）延误的工期，并支付承包人合理的利润。</w:t>
      </w:r>
    </w:p>
    <w:p>
      <w:pPr>
        <w:widowControl/>
        <w:numPr>
          <w:ilvl w:val="2"/>
          <w:numId w:val="26"/>
        </w:numPr>
        <w:spacing w:after="224" w:line="264" w:lineRule="auto"/>
        <w:ind w:left="640" w:right="278" w:hanging="749"/>
        <w:jc w:val="right"/>
      </w:pPr>
      <w:r>
        <w:rPr>
          <w:rFonts w:hint="eastAsia" w:ascii="仿宋" w:hAnsi="仿宋" w:eastAsia="仿宋" w:cs="仿宋"/>
          <w:color w:val="000000"/>
          <w:sz w:val="30"/>
          <w:szCs w:val="22"/>
          <w:lang w:bidi="ar"/>
        </w:rPr>
        <w:t>因承包人原因造成工程质量未达到合同约定标准的，发包</w:t>
      </w:r>
    </w:p>
    <w:p>
      <w:pPr>
        <w:widowControl/>
        <w:spacing w:after="323" w:line="264" w:lineRule="auto"/>
        <w:ind w:left="-5" w:hanging="10"/>
        <w:jc w:val="left"/>
      </w:pPr>
      <w:r>
        <w:rPr>
          <w:rFonts w:hint="eastAsia" w:ascii="仿宋" w:hAnsi="仿宋" w:eastAsia="仿宋" w:cs="仿宋"/>
          <w:color w:val="000000"/>
          <w:sz w:val="30"/>
          <w:szCs w:val="22"/>
          <w:lang w:bidi="ar"/>
        </w:rPr>
        <w:t>人有权要求承包人返工直至工程质量达到合同约定的标准为止，并由承包人承担由此增加的费用和（或）延误的工期。</w:t>
      </w:r>
    </w:p>
    <w:p>
      <w:pPr>
        <w:widowControl/>
        <w:numPr>
          <w:ilvl w:val="1"/>
          <w:numId w:val="26"/>
        </w:numPr>
        <w:spacing w:after="353" w:line="256" w:lineRule="auto"/>
        <w:ind w:hanging="449"/>
        <w:jc w:val="left"/>
      </w:pPr>
      <w:r>
        <w:rPr>
          <w:rFonts w:hint="eastAsia" w:ascii="黑体" w:hAnsi="宋体" w:eastAsia="黑体" w:cs="黑体"/>
          <w:color w:val="000000"/>
          <w:sz w:val="30"/>
          <w:szCs w:val="22"/>
          <w:lang w:bidi="ar"/>
        </w:rPr>
        <w:t>质量保证措施</w:t>
      </w:r>
    </w:p>
    <w:p>
      <w:pPr>
        <w:widowControl/>
        <w:numPr>
          <w:ilvl w:val="2"/>
          <w:numId w:val="26"/>
        </w:numPr>
        <w:spacing w:after="221" w:line="264" w:lineRule="auto"/>
        <w:ind w:left="1260" w:right="278" w:hanging="620"/>
      </w:pPr>
      <w:r>
        <w:rPr>
          <w:rFonts w:hint="eastAsia" w:ascii="仿宋" w:hAnsi="仿宋" w:eastAsia="仿宋" w:cs="仿宋"/>
          <w:color w:val="000000"/>
          <w:sz w:val="30"/>
          <w:szCs w:val="22"/>
          <w:lang w:bidi="ar"/>
        </w:rPr>
        <w:t>发包人的质量管理</w:t>
      </w:r>
    </w:p>
    <w:p>
      <w:pPr>
        <w:widowControl/>
        <w:spacing w:after="5" w:line="384" w:lineRule="auto"/>
        <w:ind w:left="-15" w:firstLine="600"/>
        <w:jc w:val="left"/>
      </w:pPr>
      <w:r>
        <w:rPr>
          <w:rFonts w:hint="eastAsia" w:ascii="仿宋" w:hAnsi="仿宋" w:eastAsia="仿宋" w:cs="仿宋"/>
          <w:color w:val="000000"/>
          <w:sz w:val="30"/>
          <w:szCs w:val="22"/>
          <w:lang w:bidi="ar"/>
        </w:rPr>
        <w:t>发包人应按照法律规定及合同约定完成与工程质量有关的各项工作。</w:t>
      </w:r>
    </w:p>
    <w:p>
      <w:pPr>
        <w:widowControl/>
        <w:spacing w:after="5" w:line="384" w:lineRule="auto"/>
        <w:ind w:left="-15" w:firstLine="600"/>
        <w:jc w:val="left"/>
      </w:pPr>
      <w:r>
        <w:rPr>
          <w:rFonts w:hint="eastAsia" w:ascii="仿宋" w:hAnsi="仿宋" w:eastAsia="仿宋" w:cs="仿宋"/>
          <w:color w:val="000000"/>
          <w:sz w:val="30"/>
          <w:szCs w:val="22"/>
          <w:lang w:bidi="ar"/>
        </w:rPr>
        <w:t>发包人依法对工程质量承担全面责任。对因工程质量给工程所有权人、使用人或第三方造成的损失，发包人依法承担赔偿责任，有其他责任人的，可以向其他责任人追偿。</w:t>
      </w:r>
    </w:p>
    <w:p>
      <w:pPr>
        <w:widowControl/>
        <w:spacing w:after="5" w:line="384" w:lineRule="auto"/>
        <w:ind w:left="-15" w:firstLine="600"/>
        <w:jc w:val="left"/>
      </w:pPr>
      <w:r>
        <w:rPr>
          <w:rFonts w:hint="eastAsia" w:ascii="仿宋" w:hAnsi="仿宋" w:eastAsia="仿宋" w:cs="仿宋"/>
          <w:color w:val="000000"/>
          <w:sz w:val="30"/>
          <w:szCs w:val="22"/>
          <w:lang w:bidi="ar"/>
        </w:rPr>
        <w:t>发包人要严格落实项目法人责任制，依法开工建设，全面履行管理职责，确保工程质量符合国家法律法规、工程建设强制性标准和本合同约定。</w:t>
      </w:r>
    </w:p>
    <w:p>
      <w:pPr>
        <w:widowControl/>
        <w:spacing w:after="5" w:line="384" w:lineRule="auto"/>
        <w:ind w:left="-15" w:firstLine="600"/>
        <w:jc w:val="left"/>
      </w:pPr>
      <w:r>
        <w:rPr>
          <w:rFonts w:hint="eastAsia" w:ascii="仿宋" w:hAnsi="仿宋" w:eastAsia="仿宋" w:cs="仿宋"/>
          <w:color w:val="000000"/>
          <w:sz w:val="30"/>
          <w:szCs w:val="22"/>
          <w:lang w:bidi="ar"/>
        </w:rPr>
        <w:t>发包人要健全工程项目质量管理体系，配备专职人员并明确其质量管理职责，不具备条件的可聘用专业机构或人员。加强对按照合同约定自行采购的建筑材料、构配件和设备等的质量管理，并承担相应的质量责任。</w:t>
      </w:r>
    </w:p>
    <w:p>
      <w:pPr>
        <w:widowControl/>
        <w:spacing w:after="230" w:line="264" w:lineRule="auto"/>
        <w:ind w:left="610" w:hanging="10"/>
        <w:jc w:val="left"/>
      </w:pPr>
      <w:r>
        <w:rPr>
          <w:rFonts w:ascii="Times New Roman" w:hAnsi="Times New Roman" w:eastAsia="Times New Roman" w:cs="Times New Roman"/>
          <w:color w:val="000000"/>
          <w:sz w:val="30"/>
          <w:szCs w:val="22"/>
          <w:lang w:bidi="ar"/>
        </w:rPr>
        <w:t xml:space="preserve">5.2.2 </w:t>
      </w:r>
      <w:r>
        <w:rPr>
          <w:rFonts w:hint="eastAsia" w:ascii="仿宋" w:hAnsi="仿宋" w:eastAsia="仿宋" w:cs="仿宋"/>
          <w:color w:val="000000"/>
          <w:sz w:val="30"/>
          <w:szCs w:val="22"/>
          <w:lang w:bidi="ar"/>
        </w:rPr>
        <w:t>承包人的质量管理</w:t>
      </w:r>
    </w:p>
    <w:p>
      <w:pPr>
        <w:widowControl/>
        <w:spacing w:after="217" w:line="264" w:lineRule="auto"/>
        <w:ind w:left="610" w:hanging="10"/>
        <w:jc w:val="left"/>
      </w:pPr>
      <w:r>
        <w:rPr>
          <w:rFonts w:hint="eastAsia" w:ascii="仿宋" w:hAnsi="仿宋" w:eastAsia="仿宋" w:cs="仿宋"/>
          <w:color w:val="000000"/>
          <w:sz w:val="30"/>
          <w:szCs w:val="22"/>
          <w:lang w:bidi="ar"/>
        </w:rPr>
        <w:t>承包人按照第</w:t>
      </w:r>
      <w:r>
        <w:rPr>
          <w:rFonts w:ascii="Times New Roman" w:hAnsi="Times New Roman" w:eastAsia="Times New Roman" w:cs="Times New Roman"/>
          <w:color w:val="000000"/>
          <w:sz w:val="30"/>
          <w:szCs w:val="22"/>
          <w:lang w:bidi="ar"/>
        </w:rPr>
        <w:t>7.1</w:t>
      </w:r>
      <w:r>
        <w:rPr>
          <w:rFonts w:hint="eastAsia" w:ascii="仿宋" w:hAnsi="仿宋" w:eastAsia="仿宋" w:cs="仿宋"/>
          <w:color w:val="000000"/>
          <w:sz w:val="30"/>
          <w:szCs w:val="22"/>
          <w:lang w:bidi="ar"/>
        </w:rPr>
        <w:t>款〔施工组织设计〕约定向发包人和监理人提</w:t>
      </w:r>
    </w:p>
    <w:p>
      <w:pPr>
        <w:widowControl/>
        <w:spacing w:after="5" w:line="384" w:lineRule="auto"/>
        <w:ind w:left="-5" w:hanging="10"/>
        <w:jc w:val="left"/>
      </w:pPr>
      <w:r>
        <w:rPr>
          <w:rFonts w:hint="eastAsia" w:ascii="仿宋" w:hAnsi="仿宋" w:eastAsia="仿宋" w:cs="仿宋"/>
          <w:color w:val="000000"/>
          <w:sz w:val="30"/>
          <w:szCs w:val="22"/>
          <w:lang w:bidi="ar"/>
        </w:rPr>
        <w:t>交工程质量保证体系及措施文件，建立完善的质量检查制度，并提交相应的工程质量文件。对于发包人和监理人违反法律规定和合同约定的错误指示，承包人有权拒绝实施。</w:t>
      </w:r>
    </w:p>
    <w:p>
      <w:pPr>
        <w:widowControl/>
        <w:spacing w:after="195" w:line="264" w:lineRule="auto"/>
        <w:ind w:left="610" w:hanging="10"/>
        <w:jc w:val="left"/>
      </w:pPr>
      <w:r>
        <w:rPr>
          <w:rFonts w:hint="eastAsia" w:ascii="仿宋" w:hAnsi="仿宋" w:eastAsia="仿宋" w:cs="仿宋"/>
          <w:color w:val="000000"/>
          <w:sz w:val="30"/>
          <w:szCs w:val="22"/>
          <w:lang w:bidi="ar"/>
        </w:rPr>
        <w:t>承包人应对施工人员进行质量教育和技术培训，定期考核施工</w:t>
      </w:r>
    </w:p>
    <w:p>
      <w:pPr>
        <w:widowControl/>
        <w:spacing w:after="5" w:line="384" w:lineRule="auto"/>
        <w:ind w:left="-5" w:hanging="10"/>
        <w:jc w:val="left"/>
      </w:pPr>
      <w:r>
        <w:rPr>
          <w:rFonts w:hint="eastAsia" w:ascii="仿宋" w:hAnsi="仿宋" w:eastAsia="仿宋" w:cs="仿宋"/>
          <w:color w:val="000000"/>
          <w:sz w:val="30"/>
          <w:szCs w:val="22"/>
          <w:lang w:bidi="ar"/>
        </w:rPr>
        <w:t>人员的劳动技能，严格执行施工规范和操作规程。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5.2.3 </w:t>
      </w:r>
      <w:r>
        <w:rPr>
          <w:rFonts w:hint="eastAsia" w:ascii="仿宋" w:hAnsi="仿宋" w:eastAsia="仿宋" w:cs="仿宋"/>
          <w:color w:val="000000"/>
          <w:sz w:val="30"/>
          <w:szCs w:val="22"/>
          <w:lang w:bidi="ar"/>
        </w:rPr>
        <w:t>监理人的质量检查和检验</w:t>
      </w:r>
    </w:p>
    <w:p>
      <w:pPr>
        <w:widowControl/>
        <w:spacing w:after="5" w:line="384" w:lineRule="auto"/>
        <w:ind w:left="-15" w:firstLine="600"/>
        <w:jc w:val="left"/>
      </w:pPr>
      <w:r>
        <w:rPr>
          <w:rFonts w:hint="eastAsia" w:ascii="仿宋" w:hAnsi="仿宋" w:eastAsia="仿宋" w:cs="仿宋"/>
          <w:color w:val="000000"/>
          <w:sz w:val="30"/>
          <w:szCs w:val="22"/>
          <w:lang w:bidi="ar"/>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widowControl/>
        <w:spacing w:after="128" w:line="384" w:lineRule="auto"/>
        <w:ind w:left="-15" w:firstLine="600"/>
        <w:jc w:val="left"/>
      </w:pPr>
      <w:r>
        <w:rPr>
          <w:rFonts w:hint="eastAsia" w:ascii="仿宋" w:hAnsi="仿宋" w:eastAsia="仿宋" w:cs="仿宋"/>
          <w:color w:val="000000"/>
          <w:sz w:val="30"/>
          <w:szCs w:val="22"/>
          <w:lang w:bidi="ar"/>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5.3 </w:t>
      </w:r>
      <w:r>
        <w:rPr>
          <w:rFonts w:hint="eastAsia" w:ascii="黑体" w:hAnsi="宋体" w:eastAsia="黑体" w:cs="黑体"/>
          <w:color w:val="000000"/>
          <w:sz w:val="30"/>
          <w:szCs w:val="22"/>
          <w:lang w:bidi="ar"/>
        </w:rPr>
        <w:t>隐蔽工程检查</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5.3.1 </w:t>
      </w:r>
      <w:r>
        <w:rPr>
          <w:rFonts w:hint="eastAsia" w:ascii="仿宋" w:hAnsi="仿宋" w:eastAsia="仿宋" w:cs="仿宋"/>
          <w:color w:val="000000"/>
          <w:sz w:val="30"/>
          <w:szCs w:val="22"/>
          <w:lang w:bidi="ar"/>
        </w:rPr>
        <w:t>承包人自检</w:t>
      </w:r>
    </w:p>
    <w:p>
      <w:pPr>
        <w:widowControl/>
        <w:spacing w:after="5" w:line="384" w:lineRule="auto"/>
        <w:ind w:left="-15" w:firstLine="600"/>
        <w:jc w:val="left"/>
      </w:pPr>
      <w:r>
        <w:rPr>
          <w:rFonts w:hint="eastAsia" w:ascii="仿宋" w:hAnsi="仿宋" w:eastAsia="仿宋" w:cs="仿宋"/>
          <w:color w:val="000000"/>
          <w:sz w:val="30"/>
          <w:szCs w:val="22"/>
          <w:lang w:bidi="ar"/>
        </w:rPr>
        <w:t>承包人应当对工程隐蔽部位进行自检，并经自检确认是否具备覆盖条件。</w:t>
      </w:r>
    </w:p>
    <w:p>
      <w:pPr>
        <w:widowControl/>
        <w:spacing w:after="204" w:line="264" w:lineRule="auto"/>
        <w:ind w:left="610" w:hanging="10"/>
        <w:jc w:val="left"/>
      </w:pPr>
      <w:r>
        <w:rPr>
          <w:rFonts w:ascii="Times New Roman" w:hAnsi="Times New Roman" w:eastAsia="Times New Roman" w:cs="Times New Roman"/>
          <w:color w:val="000000"/>
          <w:sz w:val="30"/>
          <w:szCs w:val="22"/>
          <w:lang w:bidi="ar"/>
        </w:rPr>
        <w:t xml:space="preserve">5.3.2 </w:t>
      </w:r>
      <w:r>
        <w:rPr>
          <w:rFonts w:hint="eastAsia" w:ascii="仿宋" w:hAnsi="仿宋" w:eastAsia="仿宋" w:cs="仿宋"/>
          <w:color w:val="000000"/>
          <w:sz w:val="30"/>
          <w:szCs w:val="22"/>
          <w:lang w:bidi="ar"/>
        </w:rPr>
        <w:t>检查程序除专用合同条款另有约定外，工程隐蔽部位经承包人自检确认</w:t>
      </w:r>
    </w:p>
    <w:p>
      <w:pPr>
        <w:widowControl/>
        <w:spacing w:after="5" w:line="391" w:lineRule="auto"/>
        <w:ind w:left="-5" w:hanging="10"/>
        <w:jc w:val="left"/>
      </w:pPr>
      <w:r>
        <w:rPr>
          <w:rFonts w:hint="eastAsia" w:ascii="仿宋" w:hAnsi="仿宋" w:eastAsia="仿宋" w:cs="仿宋"/>
          <w:color w:val="000000"/>
          <w:sz w:val="30"/>
          <w:szCs w:val="22"/>
          <w:lang w:bidi="ar"/>
        </w:rPr>
        <w:t xml:space="preserve">具备覆盖条件的，承包人应在共同检查前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小时书面通知监理人检查，通知中应载明隐蔽检查的内容、时间和地点，并应附有自检记录和必要的检查资料。</w:t>
      </w:r>
    </w:p>
    <w:p>
      <w:pPr>
        <w:widowControl/>
        <w:spacing w:after="5" w:line="384" w:lineRule="auto"/>
        <w:ind w:left="-15" w:firstLine="600"/>
        <w:jc w:val="left"/>
      </w:pPr>
      <w:r>
        <w:rPr>
          <w:rFonts w:hint="eastAsia" w:ascii="仿宋" w:hAnsi="仿宋" w:eastAsia="仿宋" w:cs="仿宋"/>
          <w:color w:val="000000"/>
          <w:sz w:val="30"/>
          <w:szCs w:val="22"/>
          <w:lang w:bidi="ar"/>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widowControl/>
        <w:spacing w:after="200" w:line="264" w:lineRule="auto"/>
        <w:ind w:left="595" w:right="420" w:hanging="10"/>
        <w:jc w:val="right"/>
      </w:pPr>
      <w:r>
        <w:rPr>
          <w:rFonts w:hint="eastAsia" w:ascii="仿宋" w:hAnsi="仿宋" w:eastAsia="仿宋" w:cs="仿宋"/>
          <w:color w:val="000000"/>
          <w:sz w:val="30"/>
          <w:szCs w:val="22"/>
          <w:lang w:bidi="ar"/>
        </w:rPr>
        <w:t>除专用合同条款另有约定外，监理人不能按时进行检查的，应</w:t>
      </w:r>
    </w:p>
    <w:p>
      <w:pPr>
        <w:widowControl/>
        <w:spacing w:after="5" w:line="391" w:lineRule="auto"/>
        <w:ind w:left="-5" w:hanging="10"/>
        <w:jc w:val="left"/>
      </w:pPr>
      <w:r>
        <w:rPr>
          <w:rFonts w:hint="eastAsia" w:ascii="仿宋" w:hAnsi="仿宋" w:eastAsia="仿宋" w:cs="仿宋"/>
          <w:color w:val="000000"/>
          <w:sz w:val="30"/>
          <w:szCs w:val="22"/>
          <w:lang w:bidi="ar"/>
        </w:rPr>
        <w:t xml:space="preserve">在检查前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 xml:space="preserve">小时向承包人提交书面延期要求，但延期不能超过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 xml:space="preserve">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 </w:t>
      </w:r>
      <w:r>
        <w:rPr>
          <w:rFonts w:ascii="Times New Roman" w:hAnsi="Times New Roman" w:eastAsia="Times New Roman" w:cs="Times New Roman"/>
          <w:color w:val="000000"/>
          <w:sz w:val="30"/>
          <w:szCs w:val="22"/>
          <w:lang w:bidi="ar"/>
        </w:rPr>
        <w:t xml:space="preserve">5.3.3 </w:t>
      </w:r>
      <w:r>
        <w:rPr>
          <w:rFonts w:hint="eastAsia" w:ascii="仿宋" w:hAnsi="仿宋" w:eastAsia="仿宋" w:cs="仿宋"/>
          <w:color w:val="000000"/>
          <w:sz w:val="30"/>
          <w:szCs w:val="22"/>
          <w:lang w:bidi="ar"/>
        </w:rPr>
        <w:t>项〔重新检查〕的约定重新检查。</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5.3.3 </w:t>
      </w:r>
      <w:r>
        <w:rPr>
          <w:rFonts w:hint="eastAsia" w:ascii="仿宋" w:hAnsi="仿宋" w:eastAsia="仿宋" w:cs="仿宋"/>
          <w:color w:val="000000"/>
          <w:sz w:val="30"/>
          <w:szCs w:val="22"/>
          <w:lang w:bidi="ar"/>
        </w:rPr>
        <w:t>重新检查</w:t>
      </w:r>
    </w:p>
    <w:p>
      <w:pPr>
        <w:widowControl/>
        <w:spacing w:after="200" w:line="264" w:lineRule="auto"/>
        <w:ind w:left="595" w:right="151" w:hanging="10"/>
        <w:jc w:val="right"/>
      </w:pPr>
      <w:r>
        <w:rPr>
          <w:rFonts w:hint="eastAsia" w:ascii="仿宋" w:hAnsi="仿宋" w:eastAsia="仿宋" w:cs="仿宋"/>
          <w:color w:val="000000"/>
          <w:sz w:val="30"/>
          <w:szCs w:val="22"/>
          <w:lang w:bidi="ar"/>
        </w:rPr>
        <w:t>承包人覆盖工程隐蔽部位后，发包人或监理人对质量有疑问的，</w:t>
      </w:r>
    </w:p>
    <w:p>
      <w:pPr>
        <w:widowControl/>
        <w:spacing w:after="210" w:line="384" w:lineRule="auto"/>
        <w:ind w:left="-5" w:hanging="10"/>
        <w:jc w:val="left"/>
      </w:pPr>
      <w:r>
        <w:rPr>
          <w:rFonts w:hint="eastAsia" w:ascii="仿宋" w:hAnsi="仿宋" w:eastAsia="仿宋" w:cs="仿宋"/>
          <w:color w:val="000000"/>
          <w:sz w:val="30"/>
          <w:szCs w:val="22"/>
          <w:lang w:bidi="ar"/>
        </w:rPr>
        <w:t>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5.3.4 </w:t>
      </w:r>
      <w:r>
        <w:rPr>
          <w:rFonts w:hint="eastAsia" w:ascii="仿宋" w:hAnsi="仿宋" w:eastAsia="仿宋" w:cs="仿宋"/>
          <w:color w:val="000000"/>
          <w:sz w:val="30"/>
          <w:szCs w:val="22"/>
          <w:lang w:bidi="ar"/>
        </w:rPr>
        <w:t>承包人私自覆盖</w:t>
      </w:r>
    </w:p>
    <w:p>
      <w:pPr>
        <w:widowControl/>
        <w:spacing w:after="5" w:line="384" w:lineRule="auto"/>
        <w:ind w:left="-15" w:firstLine="600"/>
        <w:jc w:val="left"/>
      </w:pPr>
      <w:r>
        <w:rPr>
          <w:rFonts w:hint="eastAsia" w:ascii="仿宋" w:hAnsi="仿宋" w:eastAsia="仿宋" w:cs="仿宋"/>
          <w:color w:val="000000"/>
          <w:sz w:val="30"/>
          <w:szCs w:val="22"/>
          <w:lang w:bidi="ar"/>
        </w:rPr>
        <w:t>承包人未通知监理人到场检查，私自将工程隐蔽部位覆盖的，监理人有权指示承包人钻孔探测或揭开检查，无论工程隐蔽部位质</w:t>
      </w:r>
    </w:p>
    <w:p>
      <w:pPr>
        <w:widowControl/>
        <w:spacing w:after="323" w:line="264" w:lineRule="auto"/>
        <w:ind w:left="-5" w:hanging="10"/>
        <w:jc w:val="left"/>
      </w:pPr>
      <w:r>
        <w:rPr>
          <w:rFonts w:hint="eastAsia" w:ascii="仿宋" w:hAnsi="仿宋" w:eastAsia="仿宋" w:cs="仿宋"/>
          <w:color w:val="000000"/>
          <w:sz w:val="30"/>
          <w:szCs w:val="22"/>
          <w:lang w:bidi="ar"/>
        </w:rPr>
        <w:t>量是否合格，由此增加的费用和（或）延误的工期均由承包人承担。</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5.4 </w:t>
      </w:r>
      <w:r>
        <w:rPr>
          <w:rFonts w:hint="eastAsia" w:ascii="黑体" w:hAnsi="宋体" w:eastAsia="黑体" w:cs="黑体"/>
          <w:color w:val="000000"/>
          <w:sz w:val="30"/>
          <w:szCs w:val="22"/>
          <w:lang w:bidi="ar"/>
        </w:rPr>
        <w:t>不合格工程的处理</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5.4.1 </w:t>
      </w:r>
      <w:r>
        <w:rPr>
          <w:rFonts w:hint="eastAsia" w:ascii="仿宋" w:hAnsi="仿宋" w:eastAsia="仿宋" w:cs="仿宋"/>
          <w:color w:val="000000"/>
          <w:sz w:val="30"/>
          <w:szCs w:val="22"/>
          <w:lang w:bidi="ar"/>
        </w:rPr>
        <w:t>因承包人原因造成工程不合格的，发包人有权随时要求承</w:t>
      </w:r>
    </w:p>
    <w:p>
      <w:pPr>
        <w:widowControl/>
        <w:spacing w:after="5" w:line="393" w:lineRule="auto"/>
        <w:ind w:left="-5" w:hanging="10"/>
        <w:jc w:val="left"/>
      </w:pPr>
      <w:r>
        <w:rPr>
          <w:rFonts w:hint="eastAsia" w:ascii="仿宋" w:hAnsi="仿宋" w:eastAsia="仿宋" w:cs="仿宋"/>
          <w:color w:val="000000"/>
          <w:sz w:val="30"/>
          <w:szCs w:val="22"/>
          <w:lang w:bidi="ar"/>
        </w:rPr>
        <w:t xml:space="preserve">包人采取补救措施，直至达到合同要求的质量标准，由此增加的费用和（或）延误的工期由承包人承担。无法补救的，按照第 </w:t>
      </w:r>
      <w:r>
        <w:rPr>
          <w:rFonts w:ascii="Times New Roman" w:hAnsi="Times New Roman" w:eastAsia="Times New Roman" w:cs="Times New Roman"/>
          <w:color w:val="000000"/>
          <w:sz w:val="30"/>
          <w:szCs w:val="22"/>
          <w:lang w:bidi="ar"/>
        </w:rPr>
        <w:t xml:space="preserve">13.2.4 </w:t>
      </w:r>
      <w:r>
        <w:rPr>
          <w:rFonts w:hint="eastAsia" w:ascii="仿宋" w:hAnsi="仿宋" w:eastAsia="仿宋" w:cs="仿宋"/>
          <w:color w:val="000000"/>
          <w:sz w:val="30"/>
          <w:szCs w:val="22"/>
          <w:lang w:bidi="ar"/>
        </w:rPr>
        <w:t>项〔拒绝接收全部或部分工程〕约定执行。</w:t>
      </w:r>
    </w:p>
    <w:p>
      <w:pPr>
        <w:widowControl/>
        <w:spacing w:after="99" w:line="400" w:lineRule="auto"/>
        <w:ind w:left="-15" w:firstLine="600"/>
        <w:jc w:val="left"/>
      </w:pPr>
      <w:r>
        <w:rPr>
          <w:rFonts w:ascii="Times New Roman" w:hAnsi="Times New Roman" w:eastAsia="Times New Roman" w:cs="Times New Roman"/>
          <w:color w:val="000000"/>
          <w:sz w:val="30"/>
          <w:szCs w:val="22"/>
          <w:lang w:bidi="ar"/>
        </w:rPr>
        <w:t xml:space="preserve">5.4.2 </w:t>
      </w:r>
      <w:r>
        <w:rPr>
          <w:rFonts w:hint="eastAsia" w:ascii="仿宋" w:hAnsi="仿宋" w:eastAsia="仿宋" w:cs="仿宋"/>
          <w:color w:val="000000"/>
          <w:sz w:val="30"/>
          <w:szCs w:val="22"/>
          <w:lang w:bidi="ar"/>
        </w:rPr>
        <w:t>因发包人原因造成工程不合格的，由此增加的费用和（或）延误的工期由发包人承担，并支付承包人合理的利润。</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5.5 </w:t>
      </w:r>
      <w:r>
        <w:rPr>
          <w:rFonts w:hint="eastAsia" w:ascii="黑体" w:hAnsi="宋体" w:eastAsia="黑体" w:cs="黑体"/>
          <w:color w:val="000000"/>
          <w:sz w:val="30"/>
          <w:szCs w:val="22"/>
          <w:lang w:bidi="ar"/>
        </w:rPr>
        <w:t>质量争议检测</w:t>
      </w:r>
    </w:p>
    <w:p>
      <w:pPr>
        <w:widowControl/>
        <w:spacing w:after="195" w:line="264" w:lineRule="auto"/>
        <w:ind w:left="610" w:hanging="10"/>
        <w:jc w:val="left"/>
      </w:pPr>
      <w:r>
        <w:rPr>
          <w:rFonts w:hint="eastAsia" w:ascii="仿宋" w:hAnsi="仿宋" w:eastAsia="仿宋" w:cs="仿宋"/>
          <w:color w:val="000000"/>
          <w:sz w:val="30"/>
          <w:szCs w:val="22"/>
          <w:lang w:bidi="ar"/>
        </w:rPr>
        <w:t>合同当事人对工程质量有争议的，由双方协商确定的工程质量</w:t>
      </w:r>
    </w:p>
    <w:p>
      <w:pPr>
        <w:widowControl/>
        <w:spacing w:after="195" w:line="264" w:lineRule="auto"/>
        <w:ind w:left="-5" w:hanging="10"/>
        <w:jc w:val="left"/>
      </w:pPr>
      <w:r>
        <w:rPr>
          <w:rFonts w:hint="eastAsia" w:ascii="仿宋" w:hAnsi="仿宋" w:eastAsia="仿宋" w:cs="仿宋"/>
          <w:color w:val="000000"/>
          <w:sz w:val="30"/>
          <w:szCs w:val="22"/>
          <w:lang w:bidi="ar"/>
        </w:rPr>
        <w:t>检测机构鉴定，由此产生的费用及因此造成的损失，由责任方承担。</w:t>
      </w:r>
    </w:p>
    <w:p>
      <w:pPr>
        <w:widowControl/>
        <w:spacing w:after="152" w:line="388" w:lineRule="auto"/>
        <w:ind w:left="-5" w:hanging="10"/>
        <w:jc w:val="left"/>
      </w:pPr>
      <w:r>
        <w:rPr>
          <w:rFonts w:hint="eastAsia" w:ascii="仿宋" w:hAnsi="仿宋" w:eastAsia="仿宋" w:cs="仿宋"/>
          <w:color w:val="000000"/>
          <w:sz w:val="30"/>
          <w:szCs w:val="22"/>
          <w:lang w:bidi="ar"/>
        </w:rPr>
        <w:t>合同当事人均有责任的，由双方根据其责任分别承担。合同当事人无法达成一致的，按照第</w:t>
      </w:r>
      <w:r>
        <w:rPr>
          <w:rFonts w:ascii="Times New Roman" w:hAnsi="Times New Roman" w:eastAsia="Times New Roman" w:cs="Times New Roman"/>
          <w:color w:val="000000"/>
          <w:sz w:val="30"/>
          <w:szCs w:val="22"/>
          <w:lang w:bidi="ar"/>
        </w:rPr>
        <w:t>4.4</w:t>
      </w:r>
      <w:r>
        <w:rPr>
          <w:rFonts w:hint="eastAsia" w:ascii="仿宋" w:hAnsi="仿宋" w:eastAsia="仿宋" w:cs="仿宋"/>
          <w:color w:val="000000"/>
          <w:sz w:val="30"/>
          <w:szCs w:val="22"/>
          <w:lang w:bidi="ar"/>
        </w:rPr>
        <w:t>款〔商定或确定〕执行。</w:t>
      </w:r>
    </w:p>
    <w:p>
      <w:pPr>
        <w:widowControl/>
        <w:numPr>
          <w:ilvl w:val="0"/>
          <w:numId w:val="27"/>
        </w:numPr>
        <w:spacing w:after="322" w:line="256" w:lineRule="auto"/>
        <w:ind w:hanging="401"/>
        <w:jc w:val="left"/>
      </w:pPr>
      <w:r>
        <w:rPr>
          <w:rFonts w:hint="eastAsia" w:ascii="黑体" w:hAnsi="宋体" w:eastAsia="黑体" w:cs="黑体"/>
          <w:color w:val="000000"/>
          <w:sz w:val="32"/>
          <w:szCs w:val="22"/>
          <w:lang w:bidi="ar"/>
        </w:rPr>
        <w:t>安全文明施工与环境保护</w:t>
      </w:r>
    </w:p>
    <w:p>
      <w:pPr>
        <w:widowControl/>
        <w:numPr>
          <w:ilvl w:val="1"/>
          <w:numId w:val="27"/>
        </w:numPr>
        <w:spacing w:after="353" w:line="256" w:lineRule="auto"/>
        <w:ind w:hanging="449"/>
        <w:jc w:val="left"/>
      </w:pPr>
      <w:r>
        <w:rPr>
          <w:rFonts w:hint="eastAsia" w:ascii="黑体" w:hAnsi="宋体" w:eastAsia="黑体" w:cs="黑体"/>
          <w:color w:val="000000"/>
          <w:sz w:val="30"/>
          <w:szCs w:val="22"/>
          <w:lang w:bidi="ar"/>
        </w:rPr>
        <w:t>安全文明施工</w:t>
      </w:r>
    </w:p>
    <w:p>
      <w:pPr>
        <w:widowControl/>
        <w:numPr>
          <w:ilvl w:val="2"/>
          <w:numId w:val="27"/>
        </w:numPr>
        <w:spacing w:after="220" w:line="264" w:lineRule="auto"/>
        <w:ind w:hanging="749"/>
        <w:jc w:val="left"/>
      </w:pPr>
      <w:r>
        <w:rPr>
          <w:rFonts w:hint="eastAsia" w:ascii="仿宋" w:hAnsi="仿宋" w:eastAsia="仿宋" w:cs="仿宋"/>
          <w:color w:val="000000"/>
          <w:sz w:val="30"/>
          <w:szCs w:val="22"/>
          <w:lang w:bidi="ar"/>
        </w:rPr>
        <w:t>安全生产要求</w:t>
      </w:r>
    </w:p>
    <w:p>
      <w:pPr>
        <w:widowControl/>
        <w:spacing w:after="5" w:line="384" w:lineRule="auto"/>
        <w:ind w:firstLine="640"/>
        <w:jc w:val="left"/>
      </w:pPr>
      <w:r>
        <w:rPr>
          <w:rFonts w:hint="eastAsia" w:ascii="仿宋" w:hAnsi="仿宋" w:eastAsia="仿宋" w:cs="仿宋"/>
          <w:color w:val="000000"/>
          <w:sz w:val="30"/>
          <w:szCs w:val="22"/>
          <w:lang w:bidi="ar"/>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widowControl/>
        <w:spacing w:after="5" w:line="393" w:lineRule="auto"/>
        <w:ind w:left="-15" w:right="300" w:firstLine="590"/>
      </w:pPr>
      <w:r>
        <w:rPr>
          <w:rFonts w:hint="eastAsia" w:ascii="仿宋" w:hAnsi="仿宋" w:eastAsia="仿宋" w:cs="仿宋"/>
          <w:color w:val="000000"/>
          <w:sz w:val="30"/>
          <w:szCs w:val="22"/>
          <w:lang w:bidi="ar"/>
        </w:rPr>
        <w:t>在施工过程中，如遇到突发的地质变动、事先未知的地下施工障碍等影响施工安全的紧急情况，承包人应及时报告监理人和发包人，发包人应当及时下令停工并报政府有关行政管理部门采取应急措施。</w:t>
      </w:r>
    </w:p>
    <w:p>
      <w:pPr>
        <w:widowControl/>
        <w:spacing w:after="5" w:line="400" w:lineRule="auto"/>
        <w:ind w:left="-15" w:firstLine="600"/>
        <w:jc w:val="left"/>
      </w:pPr>
      <w:r>
        <w:rPr>
          <w:rFonts w:hint="eastAsia" w:ascii="仿宋" w:hAnsi="仿宋" w:eastAsia="仿宋" w:cs="仿宋"/>
          <w:color w:val="000000"/>
          <w:sz w:val="30"/>
          <w:szCs w:val="22"/>
          <w:lang w:bidi="ar"/>
        </w:rPr>
        <w:t xml:space="preserve">因安全生产需要暂停施工的，按照第 </w:t>
      </w:r>
      <w:r>
        <w:rPr>
          <w:rFonts w:ascii="Times New Roman" w:hAnsi="Times New Roman" w:eastAsia="Times New Roman" w:cs="Times New Roman"/>
          <w:color w:val="000000"/>
          <w:sz w:val="30"/>
          <w:szCs w:val="22"/>
          <w:lang w:bidi="ar"/>
        </w:rPr>
        <w:t xml:space="preserve">7.8 </w:t>
      </w:r>
      <w:r>
        <w:rPr>
          <w:rFonts w:hint="eastAsia" w:ascii="仿宋" w:hAnsi="仿宋" w:eastAsia="仿宋" w:cs="仿宋"/>
          <w:color w:val="000000"/>
          <w:sz w:val="30"/>
          <w:szCs w:val="22"/>
          <w:lang w:bidi="ar"/>
        </w:rPr>
        <w:t>款〔暂停施工〕的约定执行。</w:t>
      </w:r>
    </w:p>
    <w:p>
      <w:pPr>
        <w:widowControl/>
        <w:numPr>
          <w:ilvl w:val="2"/>
          <w:numId w:val="27"/>
        </w:numPr>
        <w:spacing w:after="221" w:line="264" w:lineRule="auto"/>
        <w:ind w:hanging="749"/>
        <w:jc w:val="left"/>
      </w:pPr>
      <w:r>
        <w:rPr>
          <w:rFonts w:hint="eastAsia" w:ascii="仿宋" w:hAnsi="仿宋" w:eastAsia="仿宋" w:cs="仿宋"/>
          <w:color w:val="000000"/>
          <w:sz w:val="30"/>
          <w:szCs w:val="22"/>
          <w:lang w:bidi="ar"/>
        </w:rPr>
        <w:t>安全生产保证措施</w:t>
      </w:r>
    </w:p>
    <w:p>
      <w:pPr>
        <w:widowControl/>
        <w:spacing w:after="200" w:line="264" w:lineRule="auto"/>
        <w:ind w:left="595" w:right="120" w:hanging="10"/>
        <w:jc w:val="right"/>
      </w:pPr>
      <w:r>
        <w:rPr>
          <w:rFonts w:hint="eastAsia" w:ascii="仿宋" w:hAnsi="仿宋" w:eastAsia="仿宋" w:cs="仿宋"/>
          <w:color w:val="000000"/>
          <w:sz w:val="30"/>
          <w:szCs w:val="22"/>
          <w:lang w:bidi="ar"/>
        </w:rPr>
        <w:t>承包人应当按照有关规定编制安全技术措施或者专项施工方案，</w:t>
      </w:r>
    </w:p>
    <w:p>
      <w:pPr>
        <w:widowControl/>
        <w:spacing w:after="5" w:line="384" w:lineRule="auto"/>
        <w:ind w:left="-5" w:hanging="10"/>
        <w:jc w:val="left"/>
      </w:pPr>
      <w:r>
        <w:rPr>
          <w:rFonts w:hint="eastAsia" w:ascii="仿宋" w:hAnsi="仿宋" w:eastAsia="仿宋" w:cs="仿宋"/>
          <w:color w:val="000000"/>
          <w:sz w:val="30"/>
          <w:szCs w:val="22"/>
          <w:lang w:bidi="ar"/>
        </w:rPr>
        <w:t>建立安全生产责任制度、治安保卫制度及安全生产教育培训制度，并按安全生产法律规定及合同约定履行安全职责，如实编制工程安全生产的有关记录，接受发包人、监理人及政府安全监督部门的检查与监督。</w:t>
      </w:r>
    </w:p>
    <w:p>
      <w:pPr>
        <w:widowControl/>
        <w:numPr>
          <w:ilvl w:val="2"/>
          <w:numId w:val="27"/>
        </w:numPr>
        <w:spacing w:after="221" w:line="264" w:lineRule="auto"/>
        <w:ind w:hanging="749"/>
        <w:jc w:val="left"/>
      </w:pPr>
      <w:r>
        <w:rPr>
          <w:rFonts w:hint="eastAsia" w:ascii="仿宋" w:hAnsi="仿宋" w:eastAsia="仿宋" w:cs="仿宋"/>
          <w:color w:val="000000"/>
          <w:sz w:val="30"/>
          <w:szCs w:val="22"/>
          <w:lang w:bidi="ar"/>
        </w:rPr>
        <w:t>特别安全生产事项</w:t>
      </w:r>
    </w:p>
    <w:p>
      <w:pPr>
        <w:widowControl/>
        <w:spacing w:after="5" w:line="384" w:lineRule="auto"/>
        <w:ind w:left="-15" w:firstLine="600"/>
        <w:jc w:val="left"/>
      </w:pPr>
      <w:r>
        <w:rPr>
          <w:rFonts w:hint="eastAsia" w:ascii="仿宋" w:hAnsi="仿宋" w:eastAsia="仿宋" w:cs="仿宋"/>
          <w:color w:val="000000"/>
          <w:sz w:val="30"/>
          <w:szCs w:val="22"/>
          <w:lang w:bidi="ar"/>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widowControl/>
        <w:spacing w:after="202" w:line="384" w:lineRule="auto"/>
        <w:ind w:left="-15" w:firstLine="600"/>
        <w:jc w:val="left"/>
      </w:pPr>
      <w:r>
        <w:rPr>
          <w:rFonts w:hint="eastAsia" w:ascii="仿宋" w:hAnsi="仿宋" w:eastAsia="仿宋" w:cs="仿宋"/>
          <w:color w:val="000000"/>
          <w:sz w:val="30"/>
          <w:szCs w:val="22"/>
          <w:lang w:bidi="ar"/>
        </w:rPr>
        <w:t>承包人在动力设备、输电线路、地下管道、密封防震车间、易燃易爆地段以及临街交通要道附近施工时，施工开始前应向发包人和监理人提出安全防护措施，经发包人认可后实施。</w:t>
      </w:r>
    </w:p>
    <w:p>
      <w:pPr>
        <w:widowControl/>
        <w:spacing w:after="5" w:line="391" w:lineRule="auto"/>
        <w:ind w:left="-15" w:firstLine="600"/>
        <w:jc w:val="left"/>
      </w:pPr>
      <w:r>
        <w:rPr>
          <w:rFonts w:hint="eastAsia" w:ascii="仿宋" w:hAnsi="仿宋" w:eastAsia="仿宋" w:cs="仿宋"/>
          <w:color w:val="000000"/>
          <w:sz w:val="30"/>
          <w:szCs w:val="22"/>
          <w:lang w:bidi="ar"/>
        </w:rPr>
        <w:t xml:space="preserve">实施爆破作业，在放射、毒害性环境中施工（含储存、运输、使用）及使用毒害性、腐蚀性物品施工时，承包人应在施工前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天以书面通知发包人和监理人，并报送相应的安全防护措施，经发包人认可后实施。</w:t>
      </w:r>
    </w:p>
    <w:p>
      <w:pPr>
        <w:widowControl/>
        <w:spacing w:after="5" w:line="384" w:lineRule="auto"/>
        <w:ind w:left="-15" w:firstLine="600"/>
        <w:jc w:val="left"/>
      </w:pPr>
      <w:r>
        <w:rPr>
          <w:rFonts w:hint="eastAsia" w:ascii="仿宋" w:hAnsi="仿宋" w:eastAsia="仿宋" w:cs="仿宋"/>
          <w:color w:val="000000"/>
          <w:sz w:val="30"/>
          <w:szCs w:val="22"/>
          <w:lang w:bidi="ar"/>
        </w:rPr>
        <w:t>需单独编制危险性较大分部分项专项工程施工方案的，及要求进行专家论证的超过一定规模的危险性较大的分部分项工程，承包人应及时编制和组织论证。</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6.1.4 </w:t>
      </w:r>
      <w:r>
        <w:rPr>
          <w:rFonts w:hint="eastAsia" w:ascii="仿宋" w:hAnsi="仿宋" w:eastAsia="仿宋" w:cs="仿宋"/>
          <w:color w:val="000000"/>
          <w:sz w:val="30"/>
          <w:szCs w:val="22"/>
          <w:lang w:bidi="ar"/>
        </w:rPr>
        <w:t>治安保卫</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除专用合同条款另有约定外，发包人应与当地公安部门协商，在现场建立治安管理机构或联防组织，统一管理施工场地的治安保卫事项，履行合同工程的治安保卫职责。</w:t>
      </w:r>
    </w:p>
    <w:p>
      <w:pPr>
        <w:widowControl/>
        <w:spacing w:after="5" w:line="393" w:lineRule="auto"/>
        <w:ind w:left="-15" w:right="300" w:firstLine="590"/>
      </w:pPr>
      <w:r>
        <w:rPr>
          <w:rFonts w:hint="eastAsia" w:ascii="仿宋" w:hAnsi="仿宋" w:eastAsia="仿宋" w:cs="仿宋"/>
          <w:color w:val="000000"/>
          <w:sz w:val="30"/>
          <w:szCs w:val="22"/>
          <w:lang w:bidi="ar"/>
        </w:rPr>
        <w:t>发包人和承包人除应协助现场治安管理机构或联防组织维护施工场地的社会治安外，还应做好包括生活区在内的各自管辖区的治安保卫工作。</w:t>
      </w:r>
    </w:p>
    <w:p>
      <w:pPr>
        <w:widowControl/>
        <w:spacing w:after="5" w:line="386" w:lineRule="auto"/>
        <w:ind w:left="-15" w:firstLine="600"/>
        <w:jc w:val="left"/>
      </w:pPr>
      <w:r>
        <w:rPr>
          <w:rFonts w:hint="eastAsia" w:ascii="仿宋" w:hAnsi="仿宋" w:eastAsia="仿宋" w:cs="仿宋"/>
          <w:color w:val="000000"/>
          <w:sz w:val="30"/>
          <w:szCs w:val="22"/>
          <w:lang w:bidi="ar"/>
        </w:rPr>
        <w:t xml:space="preserve">除专用合同条款另有约定外，发包人和承包人应在工程开工后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widowControl/>
        <w:spacing w:after="5" w:line="384" w:lineRule="auto"/>
        <w:ind w:left="10" w:firstLine="590"/>
        <w:jc w:val="left"/>
      </w:pPr>
      <w:r>
        <w:rPr>
          <w:rFonts w:ascii="Times New Roman" w:hAnsi="Times New Roman" w:eastAsia="Times New Roman" w:cs="Times New Roman"/>
          <w:color w:val="000000"/>
          <w:sz w:val="30"/>
          <w:szCs w:val="22"/>
          <w:lang w:bidi="ar"/>
        </w:rPr>
        <w:t xml:space="preserve">6.1.5 </w:t>
      </w:r>
      <w:r>
        <w:rPr>
          <w:rFonts w:hint="eastAsia" w:ascii="仿宋" w:hAnsi="仿宋" w:eastAsia="仿宋" w:cs="仿宋"/>
          <w:color w:val="000000"/>
          <w:sz w:val="30"/>
          <w:szCs w:val="22"/>
          <w:lang w:bidi="ar"/>
        </w:rPr>
        <w:t>文明施工承包人在工程施工期间，应当采取措施保持施工现场平整，物料堆放整齐。工程所在地有关政府行政管理部门有特殊要求的，按照其要求执行。合同当事人对文明施工有其他要求的，可以在专用合同条款中明确。</w:t>
      </w:r>
    </w:p>
    <w:p>
      <w:pPr>
        <w:widowControl/>
        <w:spacing w:after="5" w:line="384" w:lineRule="auto"/>
        <w:ind w:left="-15" w:firstLine="600"/>
        <w:jc w:val="left"/>
      </w:pPr>
      <w:r>
        <w:rPr>
          <w:rFonts w:hint="eastAsia" w:ascii="仿宋" w:hAnsi="仿宋" w:eastAsia="仿宋" w:cs="仿宋"/>
          <w:color w:val="000000"/>
          <w:sz w:val="30"/>
          <w:szCs w:val="22"/>
          <w:lang w:bidi="ar"/>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6.1.6 </w:t>
      </w:r>
      <w:r>
        <w:rPr>
          <w:rFonts w:hint="eastAsia" w:ascii="仿宋" w:hAnsi="仿宋" w:eastAsia="仿宋" w:cs="仿宋"/>
          <w:color w:val="000000"/>
          <w:sz w:val="30"/>
          <w:szCs w:val="22"/>
          <w:lang w:bidi="ar"/>
        </w:rPr>
        <w:t>安全文明施工费</w:t>
      </w:r>
    </w:p>
    <w:p>
      <w:pPr>
        <w:widowControl/>
        <w:spacing w:after="5" w:line="384" w:lineRule="auto"/>
        <w:ind w:left="-15" w:firstLine="600"/>
        <w:jc w:val="left"/>
      </w:pPr>
      <w:r>
        <w:rPr>
          <w:rFonts w:hint="eastAsia" w:ascii="仿宋" w:hAnsi="仿宋" w:eastAsia="仿宋" w:cs="仿宋"/>
          <w:color w:val="000000"/>
          <w:sz w:val="30"/>
          <w:szCs w:val="22"/>
          <w:lang w:bidi="ar"/>
        </w:rPr>
        <w:t>安全文明施工费由发包人承担，发包人不得以任何形式扣减该部分费用。因基准日期后合同所适用的法律或政府有关规定发生变化，增加的安全文明施工费由发包人承担。发包人未按合同约定支付安全文明施工费，非因承包人故意或重大过失，发生安全事故的，由发包人赔偿承包人全部经济损失。</w:t>
      </w:r>
    </w:p>
    <w:p>
      <w:pPr>
        <w:widowControl/>
        <w:spacing w:after="5" w:line="384" w:lineRule="auto"/>
        <w:ind w:left="-15" w:firstLine="600"/>
        <w:jc w:val="left"/>
      </w:pPr>
      <w:r>
        <w:rPr>
          <w:rFonts w:hint="eastAsia" w:ascii="仿宋" w:hAnsi="仿宋" w:eastAsia="仿宋" w:cs="仿宋"/>
          <w:color w:val="000000"/>
          <w:sz w:val="30"/>
          <w:szCs w:val="22"/>
          <w:lang w:bidi="ar"/>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widowControl/>
        <w:spacing w:after="200" w:line="264" w:lineRule="auto"/>
        <w:ind w:left="595" w:right="420" w:hanging="10"/>
        <w:jc w:val="right"/>
      </w:pPr>
      <w:r>
        <w:rPr>
          <w:rFonts w:hint="eastAsia" w:ascii="仿宋" w:hAnsi="仿宋" w:eastAsia="仿宋" w:cs="仿宋"/>
          <w:color w:val="000000"/>
          <w:sz w:val="30"/>
          <w:szCs w:val="22"/>
          <w:lang w:bidi="ar"/>
        </w:rPr>
        <w:t>除专用合同条款另有约定外，发包人应在开工时预付安全文明</w:t>
      </w:r>
    </w:p>
    <w:p>
      <w:pPr>
        <w:widowControl/>
        <w:spacing w:after="5" w:line="400" w:lineRule="auto"/>
        <w:ind w:left="-5" w:hanging="10"/>
        <w:jc w:val="left"/>
      </w:pPr>
      <w:r>
        <w:rPr>
          <w:rFonts w:hint="eastAsia" w:ascii="仿宋" w:hAnsi="仿宋" w:eastAsia="仿宋" w:cs="仿宋"/>
          <w:color w:val="000000"/>
          <w:sz w:val="30"/>
          <w:szCs w:val="22"/>
          <w:lang w:bidi="ar"/>
        </w:rPr>
        <w:t>施工费总额的</w:t>
      </w:r>
      <w:r>
        <w:rPr>
          <w:rFonts w:ascii="Times New Roman" w:hAnsi="Times New Roman" w:eastAsia="Times New Roman" w:cs="Times New Roman"/>
          <w:color w:val="000000"/>
          <w:sz w:val="30"/>
          <w:szCs w:val="22"/>
          <w:lang w:bidi="ar"/>
        </w:rPr>
        <w:t>80%</w:t>
      </w:r>
      <w:r>
        <w:rPr>
          <w:rFonts w:hint="eastAsia" w:ascii="仿宋" w:hAnsi="仿宋" w:eastAsia="仿宋" w:cs="仿宋"/>
          <w:color w:val="000000"/>
          <w:sz w:val="30"/>
          <w:szCs w:val="22"/>
          <w:lang w:bidi="ar"/>
        </w:rPr>
        <w:t>。单项工程施工至结构封顶或完成三分之二施工量时，支付该单项工程安全文明施工费的</w:t>
      </w:r>
      <w:r>
        <w:rPr>
          <w:rFonts w:ascii="Times New Roman" w:hAnsi="Times New Roman" w:eastAsia="Times New Roman" w:cs="Times New Roman"/>
          <w:color w:val="000000"/>
          <w:sz w:val="30"/>
          <w:szCs w:val="22"/>
          <w:lang w:bidi="ar"/>
        </w:rPr>
        <w:t>10</w:t>
      </w:r>
      <w:r>
        <w:rPr>
          <w:rFonts w:hint="eastAsia" w:ascii="仿宋" w:hAnsi="仿宋" w:eastAsia="仿宋" w:cs="仿宋"/>
          <w:color w:val="000000"/>
          <w:sz w:val="30"/>
          <w:szCs w:val="22"/>
          <w:lang w:bidi="ar"/>
        </w:rPr>
        <w:t>％；工程竣工并验收合格，支付剩余的安全文明施工费。发包人逾期支付安全文明施工费超过</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天的，承包人有权向发包人发出要求预付的催告通知，发包人收到通知后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天内仍未支付的，承包人有权暂停施工，并按第</w:t>
      </w:r>
      <w:r>
        <w:rPr>
          <w:rFonts w:ascii="Times New Roman" w:hAnsi="Times New Roman" w:eastAsia="Times New Roman" w:cs="Times New Roman"/>
          <w:color w:val="000000"/>
          <w:sz w:val="30"/>
          <w:szCs w:val="22"/>
          <w:lang w:bidi="ar"/>
        </w:rPr>
        <w:t>16.1.1</w:t>
      </w:r>
      <w:r>
        <w:rPr>
          <w:rFonts w:hint="eastAsia" w:ascii="仿宋" w:hAnsi="仿宋" w:eastAsia="仿宋" w:cs="仿宋"/>
          <w:color w:val="000000"/>
          <w:sz w:val="30"/>
          <w:szCs w:val="22"/>
          <w:lang w:bidi="ar"/>
        </w:rPr>
        <w:t>项〔发包人违约的情形〕执行。</w:t>
      </w:r>
    </w:p>
    <w:p>
      <w:pPr>
        <w:widowControl/>
        <w:spacing w:after="5" w:line="384" w:lineRule="auto"/>
        <w:ind w:left="-15" w:firstLine="600"/>
        <w:jc w:val="left"/>
      </w:pPr>
      <w:r>
        <w:rPr>
          <w:rFonts w:hint="eastAsia" w:ascii="仿宋" w:hAnsi="仿宋" w:eastAsia="仿宋" w:cs="仿宋"/>
          <w:color w:val="000000"/>
          <w:sz w:val="30"/>
          <w:szCs w:val="22"/>
          <w:lang w:bidi="ar"/>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6.1.7 </w:t>
      </w:r>
      <w:r>
        <w:rPr>
          <w:rFonts w:hint="eastAsia" w:ascii="仿宋" w:hAnsi="仿宋" w:eastAsia="仿宋" w:cs="仿宋"/>
          <w:color w:val="000000"/>
          <w:sz w:val="30"/>
          <w:szCs w:val="22"/>
          <w:lang w:bidi="ar"/>
        </w:rPr>
        <w:t>紧急情况处理</w:t>
      </w:r>
    </w:p>
    <w:p>
      <w:pPr>
        <w:widowControl/>
        <w:spacing w:after="5" w:line="384" w:lineRule="auto"/>
        <w:ind w:left="-15" w:firstLine="600"/>
        <w:jc w:val="left"/>
      </w:pPr>
      <w:r>
        <w:rPr>
          <w:rFonts w:hint="eastAsia" w:ascii="仿宋" w:hAnsi="仿宋" w:eastAsia="仿宋" w:cs="仿宋"/>
          <w:color w:val="000000"/>
          <w:sz w:val="30"/>
          <w:szCs w:val="22"/>
          <w:lang w:bidi="ar"/>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6.1.8 </w:t>
      </w:r>
      <w:r>
        <w:rPr>
          <w:rFonts w:hint="eastAsia" w:ascii="仿宋" w:hAnsi="仿宋" w:eastAsia="仿宋" w:cs="仿宋"/>
          <w:color w:val="000000"/>
          <w:sz w:val="30"/>
          <w:szCs w:val="22"/>
          <w:lang w:bidi="ar"/>
        </w:rPr>
        <w:t>事故处理</w:t>
      </w:r>
    </w:p>
    <w:p>
      <w:pPr>
        <w:widowControl/>
        <w:spacing w:after="5" w:line="384" w:lineRule="auto"/>
        <w:ind w:left="-15" w:firstLine="600"/>
        <w:jc w:val="left"/>
      </w:pPr>
      <w:r>
        <w:rPr>
          <w:rFonts w:hint="eastAsia" w:ascii="仿宋" w:hAnsi="仿宋" w:eastAsia="仿宋" w:cs="仿宋"/>
          <w:color w:val="000000"/>
          <w:sz w:val="30"/>
          <w:szCs w:val="22"/>
          <w:lang w:bidi="ar"/>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widowControl/>
        <w:spacing w:after="227" w:line="264" w:lineRule="auto"/>
        <w:ind w:left="610" w:hanging="10"/>
        <w:jc w:val="left"/>
      </w:pPr>
      <w:r>
        <w:rPr>
          <w:rFonts w:ascii="Times New Roman" w:hAnsi="Times New Roman" w:eastAsia="Times New Roman" w:cs="Times New Roman"/>
          <w:color w:val="000000"/>
          <w:sz w:val="30"/>
          <w:szCs w:val="22"/>
          <w:lang w:bidi="ar"/>
        </w:rPr>
        <w:t xml:space="preserve">6.1.9 </w:t>
      </w:r>
      <w:r>
        <w:rPr>
          <w:rFonts w:hint="eastAsia" w:ascii="仿宋" w:hAnsi="仿宋" w:eastAsia="仿宋" w:cs="仿宋"/>
          <w:color w:val="000000"/>
          <w:sz w:val="30"/>
          <w:szCs w:val="22"/>
          <w:lang w:bidi="ar"/>
        </w:rPr>
        <w:t>安全生产责任</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6.1.9.1 </w:t>
      </w:r>
      <w:r>
        <w:rPr>
          <w:rFonts w:hint="eastAsia" w:ascii="仿宋" w:hAnsi="仿宋" w:eastAsia="仿宋" w:cs="仿宋"/>
          <w:color w:val="000000"/>
          <w:sz w:val="30"/>
          <w:szCs w:val="22"/>
          <w:lang w:bidi="ar"/>
        </w:rPr>
        <w:t>发包人的安全责任</w:t>
      </w:r>
    </w:p>
    <w:p>
      <w:pPr>
        <w:widowControl/>
        <w:spacing w:after="5" w:line="396" w:lineRule="auto"/>
        <w:ind w:left="610" w:hanging="10"/>
        <w:jc w:val="left"/>
      </w:pPr>
      <w:r>
        <w:rPr>
          <w:rFonts w:hint="eastAsia" w:ascii="仿宋" w:hAnsi="仿宋" w:eastAsia="仿宋" w:cs="仿宋"/>
          <w:color w:val="000000"/>
          <w:sz w:val="30"/>
          <w:szCs w:val="22"/>
          <w:lang w:bidi="ar"/>
        </w:rPr>
        <w:t>发包人应负责赔偿以下各种情况造成的损失：（</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）工程或工程的任何部分对土地的占用所造成的第三者财产损失；</w:t>
      </w:r>
    </w:p>
    <w:p>
      <w:pPr>
        <w:widowControl/>
        <w:numPr>
          <w:ilvl w:val="0"/>
          <w:numId w:val="28"/>
        </w:numPr>
        <w:spacing w:after="5" w:line="396" w:lineRule="auto"/>
        <w:ind w:firstLine="600"/>
        <w:jc w:val="left"/>
      </w:pPr>
      <w:r>
        <w:rPr>
          <w:rFonts w:hint="eastAsia" w:ascii="仿宋" w:hAnsi="仿宋" w:eastAsia="仿宋" w:cs="仿宋"/>
          <w:color w:val="000000"/>
          <w:sz w:val="30"/>
          <w:szCs w:val="22"/>
          <w:lang w:bidi="ar"/>
        </w:rPr>
        <w:t>由于发包人原因在施工场地及其毗邻地带造成的第三者人身伤亡和财产损失；</w:t>
      </w:r>
    </w:p>
    <w:p>
      <w:pPr>
        <w:widowControl/>
        <w:numPr>
          <w:ilvl w:val="0"/>
          <w:numId w:val="28"/>
        </w:numPr>
        <w:spacing w:after="5" w:line="396" w:lineRule="auto"/>
        <w:ind w:firstLine="600"/>
        <w:jc w:val="left"/>
      </w:pPr>
      <w:r>
        <w:rPr>
          <w:rFonts w:hint="eastAsia" w:ascii="仿宋" w:hAnsi="仿宋" w:eastAsia="仿宋" w:cs="仿宋"/>
          <w:color w:val="000000"/>
          <w:sz w:val="30"/>
          <w:szCs w:val="22"/>
          <w:lang w:bidi="ar"/>
        </w:rPr>
        <w:t>由于发包人原因对承包人、监理人造成的人员人身伤亡和财产损失；</w:t>
      </w:r>
    </w:p>
    <w:p>
      <w:pPr>
        <w:widowControl/>
        <w:numPr>
          <w:ilvl w:val="0"/>
          <w:numId w:val="28"/>
        </w:numPr>
        <w:spacing w:after="5" w:line="396" w:lineRule="auto"/>
        <w:ind w:firstLine="600"/>
        <w:jc w:val="left"/>
      </w:pPr>
      <w:r>
        <w:rPr>
          <w:rFonts w:hint="eastAsia" w:ascii="仿宋" w:hAnsi="仿宋" w:eastAsia="仿宋" w:cs="仿宋"/>
          <w:color w:val="000000"/>
          <w:sz w:val="30"/>
          <w:szCs w:val="22"/>
          <w:lang w:bidi="ar"/>
        </w:rPr>
        <w:t>由于发包人原因造成的发包人自身人员的人身伤害以及财产损失。</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6.1.9.2 </w:t>
      </w:r>
      <w:r>
        <w:rPr>
          <w:rFonts w:hint="eastAsia" w:ascii="仿宋" w:hAnsi="仿宋" w:eastAsia="仿宋" w:cs="仿宋"/>
          <w:color w:val="000000"/>
          <w:sz w:val="30"/>
          <w:szCs w:val="22"/>
          <w:lang w:bidi="ar"/>
        </w:rPr>
        <w:t>承包人的安全责任</w:t>
      </w:r>
    </w:p>
    <w:p>
      <w:pPr>
        <w:widowControl/>
        <w:spacing w:after="127" w:line="384" w:lineRule="auto"/>
        <w:ind w:left="-15" w:firstLine="600"/>
        <w:jc w:val="left"/>
      </w:pPr>
      <w:r>
        <w:rPr>
          <w:rFonts w:hint="eastAsia" w:ascii="仿宋" w:hAnsi="仿宋" w:eastAsia="仿宋" w:cs="仿宋"/>
          <w:color w:val="000000"/>
          <w:sz w:val="30"/>
          <w:szCs w:val="22"/>
          <w:lang w:bidi="ar"/>
        </w:rPr>
        <w:t>由于承包人原因在施工场地内及其毗邻地带造成的发包人、监理人以及第三者人员伤亡和财产损失，由承包人负责赔偿。</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6.2 </w:t>
      </w:r>
      <w:r>
        <w:rPr>
          <w:rFonts w:hint="eastAsia" w:ascii="黑体" w:hAnsi="宋体" w:eastAsia="黑体" w:cs="黑体"/>
          <w:color w:val="000000"/>
          <w:sz w:val="30"/>
          <w:szCs w:val="22"/>
          <w:lang w:bidi="ar"/>
        </w:rPr>
        <w:t>职业健康</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6.2.1 </w:t>
      </w:r>
      <w:r>
        <w:rPr>
          <w:rFonts w:hint="eastAsia" w:ascii="仿宋" w:hAnsi="仿宋" w:eastAsia="仿宋" w:cs="仿宋"/>
          <w:color w:val="000000"/>
          <w:sz w:val="30"/>
          <w:szCs w:val="22"/>
          <w:lang w:bidi="ar"/>
        </w:rPr>
        <w:t>劳动保护</w:t>
      </w:r>
    </w:p>
    <w:p>
      <w:pPr>
        <w:widowControl/>
        <w:spacing w:after="5" w:line="384" w:lineRule="auto"/>
        <w:ind w:left="-15" w:firstLine="600"/>
        <w:jc w:val="left"/>
      </w:pPr>
      <w:r>
        <w:rPr>
          <w:rFonts w:hint="eastAsia" w:ascii="仿宋" w:hAnsi="仿宋" w:eastAsia="仿宋" w:cs="仿宋"/>
          <w:color w:val="000000"/>
          <w:sz w:val="30"/>
          <w:szCs w:val="22"/>
          <w:lang w:bidi="ar"/>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widowControl/>
        <w:spacing w:after="200" w:line="264" w:lineRule="auto"/>
        <w:ind w:left="595" w:right="420" w:hanging="10"/>
        <w:jc w:val="right"/>
      </w:pPr>
      <w:r>
        <w:rPr>
          <w:rFonts w:hint="eastAsia" w:ascii="仿宋" w:hAnsi="仿宋" w:eastAsia="仿宋" w:cs="仿宋"/>
          <w:color w:val="000000"/>
          <w:sz w:val="30"/>
          <w:szCs w:val="22"/>
          <w:lang w:bidi="ar"/>
        </w:rPr>
        <w:t>承包人应按照法律规定保障现场施工人员的劳动安全，并提供</w:t>
      </w:r>
    </w:p>
    <w:p>
      <w:pPr>
        <w:widowControl/>
        <w:spacing w:after="202" w:line="384" w:lineRule="auto"/>
        <w:ind w:left="-5" w:hanging="10"/>
        <w:jc w:val="left"/>
      </w:pPr>
      <w:r>
        <w:rPr>
          <w:rFonts w:hint="eastAsia" w:ascii="仿宋" w:hAnsi="仿宋" w:eastAsia="仿宋" w:cs="仿宋"/>
          <w:color w:val="000000"/>
          <w:sz w:val="30"/>
          <w:szCs w:val="22"/>
          <w:lang w:bidi="ar"/>
        </w:rPr>
        <w:t>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widowControl/>
        <w:spacing w:after="5" w:line="384" w:lineRule="auto"/>
        <w:ind w:left="-15" w:firstLine="600"/>
        <w:jc w:val="left"/>
      </w:pPr>
      <w:r>
        <w:rPr>
          <w:rFonts w:hint="eastAsia" w:ascii="仿宋" w:hAnsi="仿宋" w:eastAsia="仿宋" w:cs="仿宋"/>
          <w:color w:val="000000"/>
          <w:sz w:val="30"/>
          <w:szCs w:val="22"/>
          <w:lang w:bidi="ar"/>
        </w:rPr>
        <w:t>承包人应按法律规定安排工作时间，保证其雇佣人员享有休息和休假的权利。因工程施工的特殊需要占用休假日或延长工作时间的，应不超过法律规定的限度，并按法律规定给予补休或付酬。</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6.2.2 </w:t>
      </w:r>
      <w:r>
        <w:rPr>
          <w:rFonts w:hint="eastAsia" w:ascii="仿宋" w:hAnsi="仿宋" w:eastAsia="仿宋" w:cs="仿宋"/>
          <w:color w:val="000000"/>
          <w:sz w:val="30"/>
          <w:szCs w:val="22"/>
          <w:lang w:bidi="ar"/>
        </w:rPr>
        <w:t>生活条件</w:t>
      </w:r>
    </w:p>
    <w:p>
      <w:pPr>
        <w:widowControl/>
        <w:spacing w:after="195" w:line="264" w:lineRule="auto"/>
        <w:ind w:left="610" w:hanging="10"/>
        <w:jc w:val="left"/>
      </w:pPr>
      <w:r>
        <w:rPr>
          <w:rFonts w:hint="eastAsia" w:ascii="仿宋" w:hAnsi="仿宋" w:eastAsia="仿宋" w:cs="仿宋"/>
          <w:color w:val="000000"/>
          <w:sz w:val="30"/>
          <w:szCs w:val="22"/>
          <w:lang w:bidi="ar"/>
        </w:rPr>
        <w:t>承包人应为其履行合同所雇用的人员提供必要的膳宿条件和生</w:t>
      </w:r>
    </w:p>
    <w:p>
      <w:pPr>
        <w:widowControl/>
        <w:spacing w:after="114" w:line="391" w:lineRule="auto"/>
        <w:ind w:left="-5" w:hanging="10"/>
        <w:jc w:val="left"/>
      </w:pPr>
      <w:r>
        <w:rPr>
          <w:rFonts w:hint="eastAsia" w:ascii="仿宋" w:hAnsi="仿宋" w:eastAsia="仿宋" w:cs="仿宋"/>
          <w:color w:val="000000"/>
          <w:sz w:val="30"/>
          <w:szCs w:val="22"/>
          <w:lang w:bidi="ar"/>
        </w:rPr>
        <w:t>活环境；承包人应采取有效措施预防传染病，保证施工人员的健康，并定期对施工现场、施工人员生活基地和工程进行防疫和卫生的专业检查和处理</w:t>
      </w:r>
      <w:r>
        <w:rPr>
          <w:rFonts w:ascii="Times New Roman" w:hAnsi="Times New Roman" w:eastAsia="Times New Roman" w:cs="Times New Roman"/>
          <w:color w:val="000000"/>
          <w:sz w:val="30"/>
          <w:szCs w:val="22"/>
          <w:lang w:bidi="ar"/>
        </w:rPr>
        <w:t xml:space="preserve">, </w:t>
      </w:r>
      <w:r>
        <w:rPr>
          <w:rFonts w:hint="eastAsia" w:ascii="仿宋" w:hAnsi="仿宋" w:eastAsia="仿宋" w:cs="仿宋"/>
          <w:color w:val="000000"/>
          <w:sz w:val="30"/>
          <w:szCs w:val="22"/>
          <w:lang w:bidi="ar"/>
        </w:rPr>
        <w:t>在远离城镇的施工场地，还应配备必要的伤病防治和急救的医务人员与医疗设施。</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6.3 </w:t>
      </w:r>
      <w:r>
        <w:rPr>
          <w:rFonts w:hint="eastAsia" w:ascii="黑体" w:hAnsi="宋体" w:eastAsia="黑体" w:cs="黑体"/>
          <w:color w:val="000000"/>
          <w:sz w:val="30"/>
          <w:szCs w:val="22"/>
          <w:lang w:bidi="ar"/>
        </w:rPr>
        <w:t>环境保护</w:t>
      </w:r>
    </w:p>
    <w:p>
      <w:pPr>
        <w:widowControl/>
        <w:spacing w:after="5" w:line="384" w:lineRule="auto"/>
        <w:ind w:left="-15" w:firstLine="600"/>
        <w:jc w:val="left"/>
      </w:pPr>
      <w:r>
        <w:rPr>
          <w:rFonts w:hint="eastAsia" w:ascii="仿宋" w:hAnsi="仿宋" w:eastAsia="仿宋" w:cs="仿宋"/>
          <w:color w:val="000000"/>
          <w:sz w:val="30"/>
          <w:szCs w:val="22"/>
          <w:lang w:bidi="ar"/>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widowControl/>
        <w:spacing w:after="195" w:line="264" w:lineRule="auto"/>
        <w:ind w:left="610" w:hanging="10"/>
        <w:jc w:val="left"/>
      </w:pPr>
      <w:r>
        <w:rPr>
          <w:rFonts w:hint="eastAsia" w:ascii="仿宋" w:hAnsi="仿宋" w:eastAsia="仿宋" w:cs="仿宋"/>
          <w:color w:val="000000"/>
          <w:sz w:val="30"/>
          <w:szCs w:val="22"/>
          <w:lang w:bidi="ar"/>
        </w:rPr>
        <w:t>承包人应当承担因其原因引起的环境污染侵权损害赔偿责任，</w:t>
      </w:r>
    </w:p>
    <w:p>
      <w:pPr>
        <w:widowControl/>
        <w:spacing w:after="128" w:line="384" w:lineRule="auto"/>
        <w:ind w:left="-5" w:hanging="10"/>
        <w:jc w:val="left"/>
      </w:pPr>
      <w:r>
        <w:rPr>
          <w:rFonts w:hint="eastAsia" w:ascii="仿宋" w:hAnsi="仿宋" w:eastAsia="仿宋" w:cs="仿宋"/>
          <w:color w:val="000000"/>
          <w:sz w:val="30"/>
          <w:szCs w:val="22"/>
          <w:lang w:bidi="ar"/>
        </w:rPr>
        <w:t>因上述环境污染引起纠纷而导致暂停施工的，由此增加的费用和（或）延误的工期由承包人承担。</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6.4 </w:t>
      </w:r>
      <w:r>
        <w:rPr>
          <w:rFonts w:hint="eastAsia" w:ascii="黑体" w:hAnsi="宋体" w:eastAsia="黑体" w:cs="黑体"/>
          <w:color w:val="000000"/>
          <w:sz w:val="30"/>
          <w:szCs w:val="22"/>
          <w:lang w:bidi="ar"/>
        </w:rPr>
        <w:t>绿色建筑管理</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6.4.1 </w:t>
      </w:r>
      <w:r>
        <w:rPr>
          <w:rFonts w:hint="eastAsia" w:ascii="仿宋" w:hAnsi="仿宋" w:eastAsia="仿宋" w:cs="仿宋"/>
          <w:color w:val="000000"/>
          <w:sz w:val="30"/>
          <w:szCs w:val="22"/>
          <w:lang w:bidi="ar"/>
        </w:rPr>
        <w:t>本项目采用绿色建筑标准进行建设的，发包人和承包人应</w:t>
      </w:r>
    </w:p>
    <w:p>
      <w:pPr>
        <w:widowControl/>
        <w:spacing w:after="333" w:line="264" w:lineRule="auto"/>
        <w:ind w:left="-5" w:hanging="10"/>
        <w:jc w:val="left"/>
      </w:pPr>
      <w:r>
        <w:rPr>
          <w:rFonts w:hint="eastAsia" w:ascii="仿宋" w:hAnsi="仿宋" w:eastAsia="仿宋" w:cs="仿宋"/>
          <w:color w:val="000000"/>
          <w:sz w:val="30"/>
          <w:szCs w:val="22"/>
          <w:lang w:bidi="ar"/>
        </w:rPr>
        <w:t>当按照本项目确定的绿色建筑标准等级要求进行设计、施工、验收，并在合同专用条款中明确项目因绿色建筑所需的计价标准。</w:t>
      </w:r>
    </w:p>
    <w:p>
      <w:pPr>
        <w:widowControl/>
        <w:numPr>
          <w:ilvl w:val="0"/>
          <w:numId w:val="29"/>
        </w:numPr>
        <w:spacing w:after="322" w:line="256" w:lineRule="auto"/>
        <w:ind w:hanging="401"/>
        <w:jc w:val="left"/>
      </w:pPr>
      <w:r>
        <w:rPr>
          <w:rFonts w:hint="eastAsia" w:ascii="黑体" w:hAnsi="宋体" w:eastAsia="黑体" w:cs="黑体"/>
          <w:color w:val="000000"/>
          <w:sz w:val="32"/>
          <w:szCs w:val="22"/>
          <w:lang w:bidi="ar"/>
        </w:rPr>
        <w:t>工期和进度</w:t>
      </w:r>
    </w:p>
    <w:p>
      <w:pPr>
        <w:widowControl/>
        <w:numPr>
          <w:ilvl w:val="1"/>
          <w:numId w:val="29"/>
        </w:numPr>
        <w:spacing w:after="353" w:line="256" w:lineRule="auto"/>
        <w:ind w:hanging="526"/>
        <w:jc w:val="left"/>
      </w:pPr>
      <w:r>
        <w:rPr>
          <w:rFonts w:hint="eastAsia" w:ascii="黑体" w:hAnsi="宋体" w:eastAsia="黑体" w:cs="黑体"/>
          <w:color w:val="000000"/>
          <w:sz w:val="30"/>
          <w:szCs w:val="22"/>
          <w:lang w:bidi="ar"/>
        </w:rPr>
        <w:t>施工组织设计</w:t>
      </w:r>
    </w:p>
    <w:p>
      <w:pPr>
        <w:widowControl/>
        <w:numPr>
          <w:ilvl w:val="2"/>
          <w:numId w:val="29"/>
        </w:numPr>
        <w:spacing w:after="221" w:line="264" w:lineRule="auto"/>
        <w:ind w:hanging="749"/>
        <w:jc w:val="left"/>
      </w:pPr>
      <w:r>
        <w:rPr>
          <w:rFonts w:hint="eastAsia" w:ascii="仿宋" w:hAnsi="仿宋" w:eastAsia="仿宋" w:cs="仿宋"/>
          <w:color w:val="000000"/>
          <w:sz w:val="30"/>
          <w:szCs w:val="22"/>
          <w:lang w:bidi="ar"/>
        </w:rPr>
        <w:t>施工组织设计的内容</w:t>
      </w:r>
    </w:p>
    <w:p>
      <w:pPr>
        <w:widowControl/>
        <w:spacing w:after="204" w:line="264" w:lineRule="auto"/>
        <w:ind w:left="610" w:hanging="10"/>
        <w:jc w:val="left"/>
      </w:pPr>
      <w:r>
        <w:rPr>
          <w:rFonts w:hint="eastAsia" w:ascii="仿宋" w:hAnsi="仿宋" w:eastAsia="仿宋" w:cs="仿宋"/>
          <w:color w:val="000000"/>
          <w:sz w:val="30"/>
          <w:szCs w:val="22"/>
          <w:lang w:bidi="ar"/>
        </w:rPr>
        <w:t>施工组织设计应包含以下内容：</w:t>
      </w:r>
    </w:p>
    <w:p>
      <w:pPr>
        <w:widowControl/>
        <w:numPr>
          <w:ilvl w:val="3"/>
          <w:numId w:val="29"/>
        </w:numPr>
        <w:spacing w:after="225" w:line="264" w:lineRule="auto"/>
        <w:ind w:hanging="749"/>
        <w:jc w:val="left"/>
      </w:pPr>
      <w:r>
        <w:rPr>
          <w:rFonts w:hint="eastAsia" w:ascii="仿宋" w:hAnsi="仿宋" w:eastAsia="仿宋" w:cs="仿宋"/>
          <w:color w:val="000000"/>
          <w:sz w:val="30"/>
          <w:szCs w:val="22"/>
          <w:lang w:bidi="ar"/>
        </w:rPr>
        <w:t>施工方案；</w:t>
      </w:r>
    </w:p>
    <w:p>
      <w:pPr>
        <w:widowControl/>
        <w:numPr>
          <w:ilvl w:val="3"/>
          <w:numId w:val="29"/>
        </w:numPr>
        <w:spacing w:after="226" w:line="264" w:lineRule="auto"/>
        <w:ind w:hanging="749"/>
        <w:jc w:val="left"/>
      </w:pPr>
      <w:r>
        <w:rPr>
          <w:rFonts w:hint="eastAsia" w:ascii="仿宋" w:hAnsi="仿宋" w:eastAsia="仿宋" w:cs="仿宋"/>
          <w:color w:val="000000"/>
          <w:sz w:val="30"/>
          <w:szCs w:val="22"/>
          <w:lang w:bidi="ar"/>
        </w:rPr>
        <w:t>施工现场平面布置图；</w:t>
      </w:r>
    </w:p>
    <w:p>
      <w:pPr>
        <w:widowControl/>
        <w:numPr>
          <w:ilvl w:val="3"/>
          <w:numId w:val="29"/>
        </w:numPr>
        <w:spacing w:after="226" w:line="264" w:lineRule="auto"/>
        <w:ind w:hanging="749"/>
        <w:jc w:val="left"/>
      </w:pPr>
      <w:r>
        <w:rPr>
          <w:rFonts w:hint="eastAsia" w:ascii="仿宋" w:hAnsi="仿宋" w:eastAsia="仿宋" w:cs="仿宋"/>
          <w:color w:val="000000"/>
          <w:sz w:val="30"/>
          <w:szCs w:val="22"/>
          <w:lang w:bidi="ar"/>
        </w:rPr>
        <w:t>施工进度计划和保障措施；</w:t>
      </w:r>
    </w:p>
    <w:p>
      <w:pPr>
        <w:widowControl/>
        <w:numPr>
          <w:ilvl w:val="3"/>
          <w:numId w:val="29"/>
        </w:numPr>
        <w:spacing w:after="226" w:line="264" w:lineRule="auto"/>
        <w:ind w:hanging="749"/>
        <w:jc w:val="left"/>
      </w:pPr>
      <w:r>
        <w:rPr>
          <w:rFonts w:hint="eastAsia" w:ascii="仿宋" w:hAnsi="仿宋" w:eastAsia="仿宋" w:cs="仿宋"/>
          <w:color w:val="000000"/>
          <w:sz w:val="30"/>
          <w:szCs w:val="22"/>
          <w:lang w:bidi="ar"/>
        </w:rPr>
        <w:t>劳动力及材料供应计划；</w:t>
      </w:r>
    </w:p>
    <w:p>
      <w:pPr>
        <w:widowControl/>
        <w:numPr>
          <w:ilvl w:val="3"/>
          <w:numId w:val="29"/>
        </w:numPr>
        <w:spacing w:after="226" w:line="264" w:lineRule="auto"/>
        <w:ind w:hanging="749"/>
        <w:jc w:val="left"/>
      </w:pPr>
      <w:r>
        <w:rPr>
          <w:rFonts w:hint="eastAsia" w:ascii="仿宋" w:hAnsi="仿宋" w:eastAsia="仿宋" w:cs="仿宋"/>
          <w:color w:val="000000"/>
          <w:sz w:val="30"/>
          <w:szCs w:val="22"/>
          <w:lang w:bidi="ar"/>
        </w:rPr>
        <w:t>施工机械设备的选用；</w:t>
      </w:r>
    </w:p>
    <w:p>
      <w:pPr>
        <w:widowControl/>
        <w:numPr>
          <w:ilvl w:val="3"/>
          <w:numId w:val="29"/>
        </w:numPr>
        <w:spacing w:after="226" w:line="264" w:lineRule="auto"/>
        <w:ind w:hanging="749"/>
        <w:jc w:val="left"/>
      </w:pPr>
      <w:r>
        <w:rPr>
          <w:rFonts w:hint="eastAsia" w:ascii="仿宋" w:hAnsi="仿宋" w:eastAsia="仿宋" w:cs="仿宋"/>
          <w:color w:val="000000"/>
          <w:sz w:val="30"/>
          <w:szCs w:val="22"/>
          <w:lang w:bidi="ar"/>
        </w:rPr>
        <w:t>质量保障体系及措施；</w:t>
      </w:r>
    </w:p>
    <w:p>
      <w:pPr>
        <w:widowControl/>
        <w:numPr>
          <w:ilvl w:val="3"/>
          <w:numId w:val="29"/>
        </w:numPr>
        <w:spacing w:after="5" w:line="400" w:lineRule="auto"/>
        <w:ind w:hanging="749"/>
        <w:jc w:val="left"/>
      </w:pPr>
      <w:r>
        <w:rPr>
          <w:rFonts w:hint="eastAsia" w:ascii="仿宋" w:hAnsi="仿宋" w:eastAsia="仿宋" w:cs="仿宋"/>
          <w:color w:val="000000"/>
          <w:sz w:val="30"/>
          <w:szCs w:val="22"/>
          <w:lang w:bidi="ar"/>
        </w:rPr>
        <w:t>安全生产、文明施工措施；</w:t>
      </w:r>
    </w:p>
    <w:p>
      <w:pPr>
        <w:widowControl/>
        <w:numPr>
          <w:ilvl w:val="3"/>
          <w:numId w:val="29"/>
        </w:numPr>
        <w:spacing w:after="5" w:line="400" w:lineRule="auto"/>
        <w:ind w:hanging="749"/>
        <w:jc w:val="left"/>
      </w:pPr>
      <w:r>
        <w:rPr>
          <w:rFonts w:hint="eastAsia" w:ascii="仿宋" w:hAnsi="仿宋" w:eastAsia="仿宋" w:cs="仿宋"/>
          <w:color w:val="000000"/>
          <w:sz w:val="30"/>
          <w:szCs w:val="22"/>
          <w:lang w:bidi="ar"/>
        </w:rPr>
        <w:t>环境保护、成本控制措施；</w:t>
      </w:r>
    </w:p>
    <w:p>
      <w:pPr>
        <w:widowControl/>
        <w:spacing w:after="225"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9</w:t>
      </w:r>
      <w:r>
        <w:rPr>
          <w:rFonts w:hint="eastAsia" w:ascii="仿宋" w:hAnsi="仿宋" w:eastAsia="仿宋" w:cs="仿宋"/>
          <w:color w:val="000000"/>
          <w:sz w:val="30"/>
          <w:szCs w:val="22"/>
          <w:lang w:bidi="ar"/>
        </w:rPr>
        <w:t>）合同当事人约定的其他内容。</w:t>
      </w:r>
    </w:p>
    <w:p>
      <w:pPr>
        <w:widowControl/>
        <w:numPr>
          <w:ilvl w:val="2"/>
          <w:numId w:val="29"/>
        </w:numPr>
        <w:spacing w:after="232" w:line="264" w:lineRule="auto"/>
        <w:ind w:hanging="749"/>
        <w:jc w:val="left"/>
      </w:pPr>
      <w:r>
        <w:rPr>
          <w:rFonts w:hint="eastAsia" w:ascii="仿宋" w:hAnsi="仿宋" w:eastAsia="仿宋" w:cs="仿宋"/>
          <w:color w:val="000000"/>
          <w:sz w:val="30"/>
          <w:szCs w:val="22"/>
          <w:lang w:bidi="ar"/>
        </w:rPr>
        <w:t>施工组织设计的提交和修改</w:t>
      </w:r>
    </w:p>
    <w:p>
      <w:pPr>
        <w:widowControl/>
        <w:spacing w:after="225" w:line="264" w:lineRule="auto"/>
        <w:ind w:left="610" w:hanging="10"/>
        <w:jc w:val="left"/>
      </w:pPr>
      <w:r>
        <w:rPr>
          <w:rFonts w:hint="eastAsia" w:ascii="仿宋" w:hAnsi="仿宋" w:eastAsia="仿宋" w:cs="仿宋"/>
          <w:color w:val="000000"/>
          <w:sz w:val="30"/>
          <w:szCs w:val="22"/>
          <w:lang w:bidi="ar"/>
        </w:rPr>
        <w:t>除专用合同条款另有约定外，承包人应在合同签订后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w:t>
      </w:r>
    </w:p>
    <w:p>
      <w:pPr>
        <w:widowControl/>
        <w:spacing w:after="147" w:line="388" w:lineRule="auto"/>
        <w:ind w:left="-5" w:hanging="10"/>
        <w:jc w:val="left"/>
      </w:pPr>
      <w:r>
        <w:rPr>
          <w:rFonts w:hint="eastAsia" w:ascii="仿宋" w:hAnsi="仿宋" w:eastAsia="仿宋" w:cs="仿宋"/>
          <w:color w:val="000000"/>
          <w:sz w:val="30"/>
          <w:szCs w:val="22"/>
          <w:lang w:bidi="ar"/>
        </w:rPr>
        <w:t>但至迟不得晚于第</w:t>
      </w:r>
      <w:r>
        <w:rPr>
          <w:rFonts w:ascii="Times New Roman" w:hAnsi="Times New Roman" w:eastAsia="Times New Roman" w:cs="Times New Roman"/>
          <w:color w:val="000000"/>
          <w:sz w:val="30"/>
          <w:szCs w:val="22"/>
          <w:lang w:bidi="ar"/>
        </w:rPr>
        <w:t>7.3.2</w:t>
      </w:r>
      <w:r>
        <w:rPr>
          <w:rFonts w:hint="eastAsia" w:ascii="仿宋" w:hAnsi="仿宋" w:eastAsia="仿宋" w:cs="仿宋"/>
          <w:color w:val="000000"/>
          <w:sz w:val="30"/>
          <w:szCs w:val="22"/>
          <w:lang w:bidi="ar"/>
        </w:rPr>
        <w:t>项〔开工通知〕载明的开工日期前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天，向监理人提交详细的施工组织设计，并由监理人报送发包人。除专用合同条款另有约定外，发包人和监理人应在监理人收到施工组织设计后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确认或提出修改意见。对于承包人提交的施工组织设计，发包人和监理人应在约定的期间内提出意见与建议，承包人应根据其施工方案与计划自费自行修改，并承担相应的责任。发包人和监理人未能及时提出意见与建议的，承包人可按原施工组织设计实施。根据工程实际情况需要修改施工组织设计的，承包人应在施工前在约定的期间内向发包人和监理人提交修改后的施工组织设计，经发包人和监理人确认或无意见后，再组织施工。施工进度计划的编制和修改按照第</w:t>
      </w:r>
      <w:r>
        <w:rPr>
          <w:rFonts w:ascii="Times New Roman" w:hAnsi="Times New Roman" w:eastAsia="Times New Roman" w:cs="Times New Roman"/>
          <w:color w:val="000000"/>
          <w:sz w:val="30"/>
          <w:szCs w:val="22"/>
          <w:lang w:bidi="ar"/>
        </w:rPr>
        <w:t>7.2</w:t>
      </w:r>
      <w:r>
        <w:rPr>
          <w:rFonts w:hint="eastAsia" w:ascii="仿宋" w:hAnsi="仿宋" w:eastAsia="仿宋" w:cs="仿宋"/>
          <w:color w:val="000000"/>
          <w:sz w:val="30"/>
          <w:szCs w:val="22"/>
          <w:lang w:bidi="ar"/>
        </w:rPr>
        <w:t>款〔施工进度计划〕执行。</w:t>
      </w:r>
    </w:p>
    <w:p>
      <w:pPr>
        <w:widowControl/>
        <w:numPr>
          <w:ilvl w:val="1"/>
          <w:numId w:val="29"/>
        </w:numPr>
        <w:spacing w:after="353" w:line="256" w:lineRule="auto"/>
        <w:ind w:hanging="526"/>
        <w:jc w:val="left"/>
      </w:pPr>
      <w:r>
        <w:rPr>
          <w:rFonts w:hint="eastAsia" w:ascii="黑体" w:hAnsi="宋体" w:eastAsia="黑体" w:cs="黑体"/>
          <w:color w:val="000000"/>
          <w:sz w:val="30"/>
          <w:szCs w:val="22"/>
          <w:lang w:bidi="ar"/>
        </w:rPr>
        <w:t>施工进度计划</w:t>
      </w:r>
    </w:p>
    <w:p>
      <w:pPr>
        <w:widowControl/>
        <w:numPr>
          <w:ilvl w:val="2"/>
          <w:numId w:val="29"/>
        </w:numPr>
        <w:spacing w:after="231" w:line="264" w:lineRule="auto"/>
        <w:ind w:hanging="749"/>
        <w:jc w:val="left"/>
      </w:pPr>
      <w:r>
        <w:rPr>
          <w:rFonts w:hint="eastAsia" w:ascii="仿宋" w:hAnsi="仿宋" w:eastAsia="仿宋" w:cs="仿宋"/>
          <w:color w:val="000000"/>
          <w:sz w:val="30"/>
          <w:szCs w:val="22"/>
          <w:lang w:bidi="ar"/>
        </w:rPr>
        <w:t>施工进度计划的编制</w:t>
      </w:r>
    </w:p>
    <w:p>
      <w:pPr>
        <w:widowControl/>
        <w:spacing w:after="217" w:line="264" w:lineRule="auto"/>
        <w:ind w:left="610" w:hanging="10"/>
        <w:jc w:val="left"/>
      </w:pPr>
      <w:r>
        <w:rPr>
          <w:rFonts w:hint="eastAsia" w:ascii="仿宋" w:hAnsi="仿宋" w:eastAsia="仿宋" w:cs="仿宋"/>
          <w:color w:val="000000"/>
          <w:sz w:val="30"/>
          <w:szCs w:val="22"/>
          <w:lang w:bidi="ar"/>
        </w:rPr>
        <w:t>承包人应按照第</w:t>
      </w:r>
      <w:r>
        <w:rPr>
          <w:rFonts w:ascii="Times New Roman" w:hAnsi="Times New Roman" w:eastAsia="Times New Roman" w:cs="Times New Roman"/>
          <w:color w:val="000000"/>
          <w:sz w:val="30"/>
          <w:szCs w:val="22"/>
          <w:lang w:bidi="ar"/>
        </w:rPr>
        <w:t>7.1</w:t>
      </w:r>
      <w:r>
        <w:rPr>
          <w:rFonts w:hint="eastAsia" w:ascii="仿宋" w:hAnsi="仿宋" w:eastAsia="仿宋" w:cs="仿宋"/>
          <w:color w:val="000000"/>
          <w:sz w:val="30"/>
          <w:szCs w:val="22"/>
          <w:lang w:bidi="ar"/>
        </w:rPr>
        <w:t>款〔施工组织设计〕约定提交详细的施工进</w:t>
      </w:r>
    </w:p>
    <w:p>
      <w:pPr>
        <w:widowControl/>
        <w:spacing w:after="5" w:line="384" w:lineRule="auto"/>
        <w:ind w:left="-5" w:hanging="10"/>
        <w:jc w:val="left"/>
      </w:pPr>
      <w:r>
        <w:rPr>
          <w:rFonts w:hint="eastAsia" w:ascii="仿宋" w:hAnsi="仿宋" w:eastAsia="仿宋" w:cs="仿宋"/>
          <w:color w:val="000000"/>
          <w:sz w:val="30"/>
          <w:szCs w:val="22"/>
          <w:lang w:bidi="ar"/>
        </w:rPr>
        <w:t>度计划，施工进度计划的编制应当符合国家法律规定，符合技术工艺和一般工程实践惯例的要求，施工进度计划经发包人批准后实施。</w:t>
      </w:r>
    </w:p>
    <w:p>
      <w:pPr>
        <w:widowControl/>
        <w:spacing w:after="5" w:line="384" w:lineRule="auto"/>
        <w:ind w:left="-5" w:hanging="10"/>
        <w:jc w:val="left"/>
      </w:pPr>
      <w:r>
        <w:rPr>
          <w:rFonts w:hint="eastAsia" w:ascii="仿宋" w:hAnsi="仿宋" w:eastAsia="仿宋" w:cs="仿宋"/>
          <w:color w:val="000000"/>
          <w:sz w:val="30"/>
          <w:szCs w:val="22"/>
          <w:lang w:bidi="ar"/>
        </w:rPr>
        <w:t>施工进度计划是控制工程进度的依据，发包人和监理人有权按照施工进度计划检查工程进度情况。</w:t>
      </w:r>
    </w:p>
    <w:p>
      <w:pPr>
        <w:widowControl/>
        <w:numPr>
          <w:ilvl w:val="2"/>
          <w:numId w:val="29"/>
        </w:numPr>
        <w:spacing w:after="221" w:line="264" w:lineRule="auto"/>
        <w:ind w:hanging="749"/>
        <w:jc w:val="left"/>
      </w:pPr>
      <w:r>
        <w:rPr>
          <w:rFonts w:hint="eastAsia" w:ascii="仿宋" w:hAnsi="仿宋" w:eastAsia="仿宋" w:cs="仿宋"/>
          <w:color w:val="000000"/>
          <w:sz w:val="30"/>
          <w:szCs w:val="22"/>
          <w:lang w:bidi="ar"/>
        </w:rPr>
        <w:t>施工进度计划的修订</w:t>
      </w:r>
    </w:p>
    <w:p>
      <w:pPr>
        <w:widowControl/>
        <w:spacing w:after="121" w:line="386" w:lineRule="auto"/>
        <w:ind w:left="-15" w:firstLine="600"/>
        <w:jc w:val="left"/>
      </w:pPr>
      <w:r>
        <w:rPr>
          <w:rFonts w:hint="eastAsia" w:ascii="仿宋" w:hAnsi="仿宋" w:eastAsia="仿宋" w:cs="仿宋"/>
          <w:color w:val="000000"/>
          <w:sz w:val="30"/>
          <w:szCs w:val="22"/>
          <w:lang w:bidi="ar"/>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天内完成审核和批准或提出修改意见。发包人和监理人对承包人提交的施工进度计划的确认，不能减轻或免除承包人根据法律规定和合同约定应承担的任何责任或义务。发包人任意压缩合理工期的情形除外。</w:t>
      </w:r>
    </w:p>
    <w:p>
      <w:pPr>
        <w:widowControl/>
        <w:numPr>
          <w:ilvl w:val="1"/>
          <w:numId w:val="29"/>
        </w:numPr>
        <w:spacing w:after="349" w:line="256" w:lineRule="auto"/>
        <w:ind w:hanging="526"/>
        <w:jc w:val="left"/>
      </w:pPr>
      <w:r>
        <w:rPr>
          <w:rFonts w:hint="eastAsia" w:ascii="黑体" w:hAnsi="宋体" w:eastAsia="黑体" w:cs="黑体"/>
          <w:color w:val="000000"/>
          <w:sz w:val="30"/>
          <w:szCs w:val="22"/>
          <w:lang w:bidi="ar"/>
        </w:rPr>
        <w:t>开工</w:t>
      </w:r>
    </w:p>
    <w:p>
      <w:pPr>
        <w:widowControl/>
        <w:numPr>
          <w:ilvl w:val="2"/>
          <w:numId w:val="29"/>
        </w:numPr>
        <w:spacing w:after="235" w:line="256" w:lineRule="auto"/>
        <w:ind w:hanging="749"/>
        <w:jc w:val="left"/>
      </w:pPr>
      <w:r>
        <w:rPr>
          <w:rFonts w:hint="eastAsia" w:ascii="仿宋" w:hAnsi="仿宋" w:eastAsia="仿宋" w:cs="仿宋"/>
          <w:color w:val="000000"/>
          <w:sz w:val="30"/>
          <w:szCs w:val="22"/>
          <w:lang w:bidi="ar"/>
        </w:rPr>
        <w:t>开工准备</w:t>
      </w:r>
    </w:p>
    <w:p>
      <w:pPr>
        <w:widowControl/>
        <w:spacing w:after="225" w:line="264" w:lineRule="auto"/>
        <w:ind w:left="610" w:hanging="10"/>
        <w:jc w:val="left"/>
      </w:pPr>
      <w:r>
        <w:rPr>
          <w:rFonts w:hint="eastAsia" w:ascii="仿宋" w:hAnsi="仿宋" w:eastAsia="仿宋" w:cs="仿宋"/>
          <w:color w:val="000000"/>
          <w:sz w:val="30"/>
          <w:szCs w:val="22"/>
          <w:lang w:bidi="ar"/>
        </w:rPr>
        <w:t xml:space="preserve">除专用合同条款另有约定外，承包人应按照第 </w:t>
      </w:r>
      <w:r>
        <w:rPr>
          <w:rFonts w:ascii="Times New Roman" w:hAnsi="Times New Roman" w:eastAsia="Times New Roman" w:cs="Times New Roman"/>
          <w:color w:val="000000"/>
          <w:sz w:val="30"/>
          <w:szCs w:val="22"/>
          <w:lang w:bidi="ar"/>
        </w:rPr>
        <w:t xml:space="preserve">7.1 </w:t>
      </w:r>
      <w:r>
        <w:rPr>
          <w:rFonts w:hint="eastAsia" w:ascii="仿宋" w:hAnsi="仿宋" w:eastAsia="仿宋" w:cs="仿宋"/>
          <w:color w:val="000000"/>
          <w:sz w:val="30"/>
          <w:szCs w:val="22"/>
          <w:lang w:bidi="ar"/>
        </w:rPr>
        <w:t>款〔施工组织</w:t>
      </w:r>
    </w:p>
    <w:p>
      <w:pPr>
        <w:widowControl/>
        <w:spacing w:after="5" w:line="384" w:lineRule="auto"/>
        <w:ind w:left="-5" w:hanging="10"/>
        <w:jc w:val="left"/>
      </w:pPr>
      <w:r>
        <w:rPr>
          <w:rFonts w:hint="eastAsia" w:ascii="仿宋" w:hAnsi="仿宋" w:eastAsia="仿宋" w:cs="仿宋"/>
          <w:color w:val="000000"/>
          <w:sz w:val="30"/>
          <w:szCs w:val="22"/>
          <w:lang w:bidi="ar"/>
        </w:rPr>
        <w:t>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除专用合同条款另有约定外，合同当事人应按约定完成开工准备工作。</w:t>
      </w:r>
    </w:p>
    <w:p>
      <w:pPr>
        <w:widowControl/>
        <w:numPr>
          <w:ilvl w:val="2"/>
          <w:numId w:val="29"/>
        </w:numPr>
        <w:spacing w:after="226" w:line="256" w:lineRule="auto"/>
        <w:ind w:hanging="749"/>
        <w:jc w:val="left"/>
      </w:pPr>
      <w:r>
        <w:rPr>
          <w:rFonts w:hint="eastAsia" w:ascii="仿宋" w:hAnsi="仿宋" w:eastAsia="仿宋" w:cs="仿宋"/>
          <w:color w:val="000000"/>
          <w:sz w:val="30"/>
          <w:szCs w:val="22"/>
          <w:lang w:bidi="ar"/>
        </w:rPr>
        <w:t>开工通知</w:t>
      </w:r>
    </w:p>
    <w:p>
      <w:pPr>
        <w:widowControl/>
        <w:spacing w:after="5" w:line="388" w:lineRule="auto"/>
        <w:ind w:left="-15" w:firstLine="600"/>
        <w:jc w:val="left"/>
      </w:pPr>
      <w:r>
        <w:rPr>
          <w:rFonts w:hint="eastAsia" w:ascii="仿宋" w:hAnsi="仿宋" w:eastAsia="仿宋" w:cs="仿宋"/>
          <w:color w:val="000000"/>
          <w:sz w:val="30"/>
          <w:szCs w:val="22"/>
          <w:lang w:bidi="ar"/>
        </w:rPr>
        <w:t>发包人应按照法律规定获得工程施工所需的许可。经发包人同意后，监理人发出的开工通知应符合法律规定。监理人应在计划开工日期</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天前向承包人发出开工通知，工期自开工通知中载明的开工日期起算。</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除专用合同条款另有约定外，因发包人原因造成监理人未能在</w:t>
      </w:r>
    </w:p>
    <w:p>
      <w:pPr>
        <w:widowControl/>
        <w:spacing w:after="112" w:line="391" w:lineRule="auto"/>
        <w:ind w:left="-5" w:hanging="10"/>
        <w:jc w:val="left"/>
      </w:pPr>
      <w:r>
        <w:rPr>
          <w:rFonts w:hint="eastAsia" w:ascii="仿宋" w:hAnsi="仿宋" w:eastAsia="仿宋" w:cs="仿宋"/>
          <w:color w:val="000000"/>
          <w:sz w:val="30"/>
          <w:szCs w:val="22"/>
          <w:lang w:bidi="ar"/>
        </w:rPr>
        <w:t xml:space="preserve">计划开工日期之日起 </w:t>
      </w:r>
      <w:r>
        <w:rPr>
          <w:rFonts w:ascii="Times New Roman" w:hAnsi="Times New Roman" w:eastAsia="Times New Roman" w:cs="Times New Roman"/>
          <w:color w:val="000000"/>
          <w:sz w:val="30"/>
          <w:szCs w:val="22"/>
          <w:lang w:bidi="ar"/>
        </w:rPr>
        <w:t xml:space="preserve">90 </w:t>
      </w:r>
      <w:r>
        <w:rPr>
          <w:rFonts w:hint="eastAsia" w:ascii="仿宋" w:hAnsi="仿宋" w:eastAsia="仿宋" w:cs="仿宋"/>
          <w:color w:val="000000"/>
          <w:sz w:val="30"/>
          <w:szCs w:val="22"/>
          <w:lang w:bidi="ar"/>
        </w:rPr>
        <w:t>天内发出开工通知的，承包人有权提出价格调整要求，或者解除合同。发包人应当承担由此增加的费用和（或）延误的工期，并向承包人支付合理利润。</w:t>
      </w:r>
    </w:p>
    <w:p>
      <w:pPr>
        <w:widowControl/>
        <w:numPr>
          <w:ilvl w:val="1"/>
          <w:numId w:val="29"/>
        </w:numPr>
        <w:spacing w:after="353" w:line="256" w:lineRule="auto"/>
        <w:ind w:hanging="526"/>
        <w:jc w:val="left"/>
      </w:pPr>
      <w:r>
        <w:rPr>
          <w:rFonts w:hint="eastAsia" w:ascii="黑体" w:hAnsi="宋体" w:eastAsia="黑体" w:cs="黑体"/>
          <w:color w:val="000000"/>
          <w:sz w:val="30"/>
          <w:szCs w:val="22"/>
          <w:lang w:bidi="ar"/>
        </w:rPr>
        <w:t>测量放线</w:t>
      </w:r>
    </w:p>
    <w:p>
      <w:pPr>
        <w:widowControl/>
        <w:numPr>
          <w:ilvl w:val="2"/>
          <w:numId w:val="29"/>
        </w:numPr>
        <w:spacing w:after="233" w:line="264" w:lineRule="auto"/>
        <w:ind w:hanging="749"/>
        <w:jc w:val="left"/>
      </w:pPr>
      <w:r>
        <w:rPr>
          <w:rFonts w:hint="eastAsia" w:ascii="仿宋" w:hAnsi="仿宋" w:eastAsia="仿宋" w:cs="仿宋"/>
          <w:color w:val="000000"/>
          <w:sz w:val="30"/>
          <w:szCs w:val="22"/>
          <w:lang w:bidi="ar"/>
        </w:rPr>
        <w:t>除专用合同条款另有约定外，发包人应在至迟不得晚于第</w:t>
      </w:r>
    </w:p>
    <w:p>
      <w:pPr>
        <w:widowControl/>
        <w:spacing w:after="202" w:line="388" w:lineRule="auto"/>
        <w:ind w:left="-5" w:hanging="10"/>
        <w:jc w:val="left"/>
      </w:pPr>
      <w:r>
        <w:rPr>
          <w:rFonts w:ascii="Times New Roman" w:hAnsi="Times New Roman" w:eastAsia="Times New Roman" w:cs="Times New Roman"/>
          <w:color w:val="000000"/>
          <w:sz w:val="30"/>
          <w:szCs w:val="22"/>
          <w:lang w:bidi="ar"/>
        </w:rPr>
        <w:t>7.3.2</w:t>
      </w:r>
      <w:r>
        <w:rPr>
          <w:rFonts w:hint="eastAsia" w:ascii="仿宋" w:hAnsi="仿宋" w:eastAsia="仿宋" w:cs="仿宋"/>
          <w:color w:val="000000"/>
          <w:sz w:val="30"/>
          <w:szCs w:val="22"/>
          <w:lang w:bidi="ar"/>
        </w:rPr>
        <w:t>项〔开工通知〕载明的开工日期前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天通过监理人向承包人提供测量基准点、基准线和水准点及其书面资料。发包人应对其提供的测量基准点、基准线和水准点及其书面资料的真实性、准确性和完整性负责。</w:t>
      </w:r>
    </w:p>
    <w:p>
      <w:pPr>
        <w:widowControl/>
        <w:spacing w:after="5" w:line="384" w:lineRule="auto"/>
        <w:ind w:left="-15" w:firstLine="600"/>
        <w:jc w:val="left"/>
      </w:pPr>
      <w:r>
        <w:rPr>
          <w:rFonts w:hint="eastAsia" w:ascii="仿宋" w:hAnsi="仿宋" w:eastAsia="仿宋" w:cs="仿宋"/>
          <w:color w:val="000000"/>
          <w:sz w:val="30"/>
          <w:szCs w:val="22"/>
          <w:lang w:bidi="ar"/>
        </w:rPr>
        <w:t>承包人应及时对发包人提供的测量基准点、基准线和水准点及其书面资料进行核查，确定其是否符合施工需要。承包人发现发包人提供的测量基准点、基准线和水准点及其书面资料存在错误或疏漏的，应及时通知监理人，承包人有权要求发包人提供更多的资料。</w:t>
      </w:r>
    </w:p>
    <w:p>
      <w:pPr>
        <w:widowControl/>
        <w:spacing w:after="5" w:line="384" w:lineRule="auto"/>
        <w:ind w:left="-5" w:hanging="10"/>
        <w:jc w:val="left"/>
      </w:pPr>
      <w:r>
        <w:rPr>
          <w:rFonts w:hint="eastAsia" w:ascii="仿宋" w:hAnsi="仿宋" w:eastAsia="仿宋" w:cs="仿宋"/>
          <w:color w:val="000000"/>
          <w:sz w:val="30"/>
          <w:szCs w:val="22"/>
          <w:lang w:bidi="ar"/>
        </w:rPr>
        <w:t>监理人应及时报告发包人，并会同发包人和承包人予以核实。发包人应就如何处理和是否继续施工作出决定，并通知监理人和承包人。</w:t>
      </w:r>
    </w:p>
    <w:p>
      <w:pPr>
        <w:widowControl/>
        <w:spacing w:after="224" w:line="264" w:lineRule="auto"/>
        <w:ind w:left="595" w:right="285" w:hanging="10"/>
        <w:jc w:val="right"/>
      </w:pPr>
      <w:r>
        <w:rPr>
          <w:rFonts w:ascii="Times New Roman" w:hAnsi="Times New Roman" w:eastAsia="Times New Roman" w:cs="Times New Roman"/>
          <w:color w:val="000000"/>
          <w:sz w:val="30"/>
          <w:szCs w:val="22"/>
          <w:lang w:bidi="ar"/>
        </w:rPr>
        <w:t xml:space="preserve">7.4.2 </w:t>
      </w:r>
      <w:r>
        <w:rPr>
          <w:rFonts w:hint="eastAsia" w:ascii="仿宋" w:hAnsi="仿宋" w:eastAsia="仿宋" w:cs="仿宋"/>
          <w:color w:val="000000"/>
          <w:sz w:val="30"/>
          <w:szCs w:val="22"/>
          <w:lang w:bidi="ar"/>
        </w:rPr>
        <w:t>承包人负责施工过程中的全部施工测量放线工作，并配置</w:t>
      </w:r>
    </w:p>
    <w:p>
      <w:pPr>
        <w:widowControl/>
        <w:spacing w:after="5" w:line="384" w:lineRule="auto"/>
        <w:ind w:left="-5" w:hanging="10"/>
        <w:jc w:val="left"/>
      </w:pPr>
      <w:r>
        <w:rPr>
          <w:rFonts w:hint="eastAsia" w:ascii="仿宋" w:hAnsi="仿宋" w:eastAsia="仿宋" w:cs="仿宋"/>
          <w:color w:val="000000"/>
          <w:sz w:val="30"/>
          <w:szCs w:val="22"/>
          <w:lang w:bidi="ar"/>
        </w:rPr>
        <w:t>具有相应资质的人员、合格的仪器、设备和其他物品。承包人应矫正工程的位置、标高、尺寸或准线中出现的任何差错，并对工程各部分的定位负责。</w:t>
      </w:r>
    </w:p>
    <w:p>
      <w:pPr>
        <w:widowControl/>
        <w:spacing w:after="127" w:line="384" w:lineRule="auto"/>
        <w:ind w:left="-15" w:firstLine="600"/>
        <w:jc w:val="left"/>
      </w:pPr>
      <w:r>
        <w:rPr>
          <w:rFonts w:hint="eastAsia" w:ascii="仿宋" w:hAnsi="仿宋" w:eastAsia="仿宋" w:cs="仿宋"/>
          <w:color w:val="000000"/>
          <w:sz w:val="30"/>
          <w:szCs w:val="22"/>
          <w:lang w:bidi="ar"/>
        </w:rPr>
        <w:t>施工过程中对施工现场内水准点等测量标志物的保护工作由承包人负责。</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7.5 </w:t>
      </w:r>
      <w:r>
        <w:rPr>
          <w:rFonts w:hint="eastAsia" w:ascii="黑体" w:hAnsi="宋体" w:eastAsia="黑体" w:cs="黑体"/>
          <w:color w:val="000000"/>
          <w:sz w:val="30"/>
          <w:szCs w:val="22"/>
          <w:lang w:bidi="ar"/>
        </w:rPr>
        <w:t>工期延误</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7.5.1 </w:t>
      </w:r>
      <w:r>
        <w:rPr>
          <w:rFonts w:hint="eastAsia" w:ascii="仿宋" w:hAnsi="仿宋" w:eastAsia="仿宋" w:cs="仿宋"/>
          <w:color w:val="000000"/>
          <w:sz w:val="30"/>
          <w:szCs w:val="22"/>
          <w:lang w:bidi="ar"/>
        </w:rPr>
        <w:t>因发包人原因导致工期延误</w:t>
      </w:r>
    </w:p>
    <w:p>
      <w:pPr>
        <w:widowControl/>
        <w:spacing w:after="5" w:line="384" w:lineRule="auto"/>
        <w:ind w:left="-15" w:firstLine="600"/>
        <w:jc w:val="left"/>
      </w:pPr>
      <w:r>
        <w:rPr>
          <w:rFonts w:hint="eastAsia" w:ascii="仿宋" w:hAnsi="仿宋" w:eastAsia="仿宋" w:cs="仿宋"/>
          <w:color w:val="000000"/>
          <w:sz w:val="30"/>
          <w:szCs w:val="22"/>
          <w:lang w:bidi="ar"/>
        </w:rPr>
        <w:t>在合同履行过程中，因下列情况导致工期延误和（或）费用增加的，由发包人承担由此延误的工期和（或）增加的费用，且发包人应支付承包人合理的利润：</w:t>
      </w:r>
    </w:p>
    <w:p>
      <w:pPr>
        <w:widowControl/>
        <w:numPr>
          <w:ilvl w:val="0"/>
          <w:numId w:val="30"/>
        </w:numPr>
        <w:spacing w:after="5" w:line="396" w:lineRule="auto"/>
        <w:ind w:right="143" w:firstLine="600"/>
        <w:jc w:val="left"/>
      </w:pPr>
      <w:r>
        <w:rPr>
          <w:rFonts w:hint="eastAsia" w:ascii="仿宋" w:hAnsi="仿宋" w:eastAsia="仿宋" w:cs="仿宋"/>
          <w:color w:val="000000"/>
          <w:sz w:val="30"/>
          <w:szCs w:val="22"/>
          <w:lang w:bidi="ar"/>
        </w:rPr>
        <w:t>发包人未能按合同约定提供图纸或所提供图纸不符合合同约定的；</w:t>
      </w:r>
    </w:p>
    <w:p>
      <w:pPr>
        <w:widowControl/>
        <w:numPr>
          <w:ilvl w:val="0"/>
          <w:numId w:val="30"/>
        </w:numPr>
        <w:spacing w:after="200" w:line="264" w:lineRule="auto"/>
        <w:ind w:right="143" w:firstLine="600"/>
        <w:jc w:val="left"/>
      </w:pPr>
      <w:r>
        <w:rPr>
          <w:rFonts w:hint="eastAsia" w:ascii="仿宋" w:hAnsi="仿宋" w:eastAsia="仿宋" w:cs="仿宋"/>
          <w:color w:val="000000"/>
          <w:sz w:val="30"/>
          <w:szCs w:val="22"/>
          <w:lang w:bidi="ar"/>
        </w:rPr>
        <w:t>发包人未能按合同约定提供施工现场、施工条件、基础资</w:t>
      </w:r>
    </w:p>
    <w:p>
      <w:pPr>
        <w:widowControl/>
        <w:spacing w:after="5" w:line="396" w:lineRule="auto"/>
        <w:ind w:left="-5" w:hanging="10"/>
        <w:jc w:val="left"/>
      </w:pPr>
      <w:r>
        <w:rPr>
          <w:rFonts w:hint="eastAsia" w:ascii="仿宋" w:hAnsi="仿宋" w:eastAsia="仿宋" w:cs="仿宋"/>
          <w:color w:val="000000"/>
          <w:sz w:val="30"/>
          <w:szCs w:val="22"/>
          <w:lang w:bidi="ar"/>
        </w:rPr>
        <w:t>料、许可、批准等开工条件的；（</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）发包人提供的测量基准点、基准线和水准点及其书面资料存在错误或疏漏的；</w:t>
      </w:r>
    </w:p>
    <w:p>
      <w:pPr>
        <w:widowControl/>
        <w:numPr>
          <w:ilvl w:val="0"/>
          <w:numId w:val="31"/>
        </w:numPr>
        <w:spacing w:after="5" w:line="400" w:lineRule="auto"/>
        <w:ind w:firstLine="600"/>
        <w:jc w:val="left"/>
      </w:pPr>
      <w:r>
        <w:rPr>
          <w:rFonts w:hint="eastAsia" w:ascii="仿宋" w:hAnsi="仿宋" w:eastAsia="仿宋" w:cs="仿宋"/>
          <w:color w:val="000000"/>
          <w:sz w:val="30"/>
          <w:szCs w:val="22"/>
          <w:lang w:bidi="ar"/>
        </w:rPr>
        <w:t xml:space="preserve">发包人未能在计划开工日期之日起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天内同意下达开工通知的；</w:t>
      </w:r>
    </w:p>
    <w:p>
      <w:pPr>
        <w:widowControl/>
        <w:numPr>
          <w:ilvl w:val="0"/>
          <w:numId w:val="31"/>
        </w:numPr>
        <w:spacing w:after="5" w:line="396" w:lineRule="auto"/>
        <w:ind w:firstLine="600"/>
        <w:jc w:val="left"/>
      </w:pPr>
      <w:r>
        <w:rPr>
          <w:rFonts w:hint="eastAsia" w:ascii="仿宋" w:hAnsi="仿宋" w:eastAsia="仿宋" w:cs="仿宋"/>
          <w:color w:val="000000"/>
          <w:sz w:val="30"/>
          <w:szCs w:val="22"/>
          <w:lang w:bidi="ar"/>
        </w:rPr>
        <w:t>发包人未能按合同约定日期支付工程预付款、进度款或竣工结算款的；</w:t>
      </w:r>
    </w:p>
    <w:p>
      <w:pPr>
        <w:widowControl/>
        <w:numPr>
          <w:ilvl w:val="0"/>
          <w:numId w:val="31"/>
        </w:numPr>
        <w:spacing w:after="226" w:line="264" w:lineRule="auto"/>
        <w:ind w:firstLine="600"/>
        <w:jc w:val="left"/>
      </w:pPr>
      <w:r>
        <w:rPr>
          <w:rFonts w:hint="eastAsia" w:ascii="仿宋" w:hAnsi="仿宋" w:eastAsia="仿宋" w:cs="仿宋"/>
          <w:color w:val="000000"/>
          <w:sz w:val="30"/>
          <w:szCs w:val="22"/>
          <w:lang w:bidi="ar"/>
        </w:rPr>
        <w:t>监理人未按合同约定发出指示、批准等文件的；</w:t>
      </w:r>
    </w:p>
    <w:p>
      <w:pPr>
        <w:widowControl/>
        <w:numPr>
          <w:ilvl w:val="0"/>
          <w:numId w:val="31"/>
        </w:numPr>
        <w:spacing w:after="5" w:line="396" w:lineRule="auto"/>
        <w:ind w:firstLine="600"/>
        <w:jc w:val="left"/>
      </w:pPr>
      <w:r>
        <w:rPr>
          <w:rFonts w:hint="eastAsia" w:ascii="仿宋" w:hAnsi="仿宋" w:eastAsia="仿宋" w:cs="仿宋"/>
          <w:color w:val="000000"/>
          <w:sz w:val="30"/>
          <w:szCs w:val="22"/>
          <w:lang w:bidi="ar"/>
        </w:rPr>
        <w:t>因发包人违法分包或直接发包工程分包人原因导致工期延误情形的；</w:t>
      </w:r>
    </w:p>
    <w:p>
      <w:pPr>
        <w:widowControl/>
        <w:numPr>
          <w:ilvl w:val="0"/>
          <w:numId w:val="31"/>
        </w:numPr>
        <w:spacing w:after="227" w:line="264" w:lineRule="auto"/>
        <w:ind w:firstLine="600"/>
        <w:jc w:val="left"/>
      </w:pPr>
      <w:r>
        <w:rPr>
          <w:rFonts w:hint="eastAsia" w:ascii="仿宋" w:hAnsi="仿宋" w:eastAsia="仿宋" w:cs="仿宋"/>
          <w:color w:val="000000"/>
          <w:sz w:val="30"/>
          <w:szCs w:val="22"/>
          <w:lang w:bidi="ar"/>
        </w:rPr>
        <w:t>发包人代表或施工现场发包人委派的其他人过错造成的；</w:t>
      </w:r>
    </w:p>
    <w:p>
      <w:pPr>
        <w:widowControl/>
        <w:numPr>
          <w:ilvl w:val="0"/>
          <w:numId w:val="31"/>
        </w:numPr>
        <w:spacing w:after="5" w:line="400" w:lineRule="auto"/>
        <w:ind w:firstLine="600"/>
        <w:jc w:val="left"/>
      </w:pPr>
      <w:r>
        <w:rPr>
          <w:rFonts w:hint="eastAsia" w:ascii="仿宋" w:hAnsi="仿宋" w:eastAsia="仿宋" w:cs="仿宋"/>
          <w:color w:val="000000"/>
          <w:sz w:val="30"/>
          <w:szCs w:val="22"/>
          <w:lang w:bidi="ar"/>
        </w:rPr>
        <w:t xml:space="preserve">一周内非承包人原因停水、停电、停气等原因造成停工累计超过 </w:t>
      </w:r>
      <w:r>
        <w:rPr>
          <w:rFonts w:ascii="Times New Roman" w:hAnsi="Times New Roman" w:eastAsia="Times New Roman" w:cs="Times New Roman"/>
          <w:color w:val="000000"/>
          <w:sz w:val="30"/>
          <w:szCs w:val="22"/>
          <w:lang w:bidi="ar"/>
        </w:rPr>
        <w:t xml:space="preserve">8 </w:t>
      </w:r>
      <w:r>
        <w:rPr>
          <w:rFonts w:hint="eastAsia" w:ascii="仿宋" w:hAnsi="仿宋" w:eastAsia="仿宋" w:cs="仿宋"/>
          <w:color w:val="000000"/>
          <w:sz w:val="30"/>
          <w:szCs w:val="22"/>
          <w:lang w:bidi="ar"/>
        </w:rPr>
        <w:t>小时的；</w:t>
      </w:r>
    </w:p>
    <w:p>
      <w:pPr>
        <w:widowControl/>
        <w:numPr>
          <w:ilvl w:val="0"/>
          <w:numId w:val="31"/>
        </w:numPr>
        <w:spacing w:after="226" w:line="264" w:lineRule="auto"/>
        <w:ind w:firstLine="600"/>
        <w:jc w:val="left"/>
      </w:pPr>
      <w:r>
        <w:rPr>
          <w:rFonts w:hint="eastAsia" w:ascii="仿宋" w:hAnsi="仿宋" w:eastAsia="仿宋" w:cs="仿宋"/>
          <w:color w:val="000000"/>
          <w:sz w:val="30"/>
          <w:szCs w:val="22"/>
          <w:lang w:bidi="ar"/>
        </w:rPr>
        <w:t>因发包人要求导致合同施工条件发生重大改变的；</w:t>
      </w:r>
    </w:p>
    <w:p>
      <w:pPr>
        <w:widowControl/>
        <w:numPr>
          <w:ilvl w:val="0"/>
          <w:numId w:val="31"/>
        </w:numPr>
        <w:spacing w:after="226" w:line="264" w:lineRule="auto"/>
        <w:ind w:firstLine="600"/>
        <w:jc w:val="left"/>
      </w:pPr>
      <w:r>
        <w:rPr>
          <w:rFonts w:hint="eastAsia" w:ascii="仿宋" w:hAnsi="仿宋" w:eastAsia="仿宋" w:cs="仿宋"/>
          <w:color w:val="000000"/>
          <w:sz w:val="30"/>
          <w:szCs w:val="22"/>
          <w:lang w:bidi="ar"/>
        </w:rPr>
        <w:t>发包人未按合同约定提供甲供材影响施工的；</w:t>
      </w:r>
    </w:p>
    <w:p>
      <w:pPr>
        <w:widowControl/>
        <w:numPr>
          <w:ilvl w:val="0"/>
          <w:numId w:val="31"/>
        </w:numPr>
        <w:spacing w:after="216" w:line="264" w:lineRule="auto"/>
        <w:ind w:firstLine="600"/>
        <w:jc w:val="left"/>
      </w:pPr>
      <w:r>
        <w:rPr>
          <w:rFonts w:hint="eastAsia" w:ascii="仿宋" w:hAnsi="仿宋" w:eastAsia="仿宋" w:cs="仿宋"/>
          <w:color w:val="000000"/>
          <w:sz w:val="30"/>
          <w:szCs w:val="22"/>
          <w:lang w:bidi="ar"/>
        </w:rPr>
        <w:t>专用合同条款中约定的其他情形。</w:t>
      </w:r>
    </w:p>
    <w:p>
      <w:pPr>
        <w:widowControl/>
        <w:spacing w:after="5" w:line="384" w:lineRule="auto"/>
        <w:ind w:left="-15" w:firstLine="600"/>
        <w:jc w:val="left"/>
      </w:pPr>
      <w:r>
        <w:rPr>
          <w:rFonts w:hint="eastAsia" w:ascii="仿宋" w:hAnsi="仿宋" w:eastAsia="仿宋" w:cs="仿宋"/>
          <w:color w:val="000000"/>
          <w:sz w:val="30"/>
          <w:szCs w:val="22"/>
          <w:lang w:bidi="ar"/>
        </w:rPr>
        <w:t>因发包人原因未按计划开工日期开工的，发包人应按实际开工日期顺延竣工日期，确保实际工期不低于合同约定的工期总日历天数。因发包人原因导致工期延误需要修订施工进度计划的，按照第</w:t>
      </w:r>
    </w:p>
    <w:p>
      <w:pPr>
        <w:widowControl/>
        <w:spacing w:after="231" w:line="264" w:lineRule="auto"/>
        <w:ind w:left="-5" w:hanging="10"/>
        <w:jc w:val="left"/>
      </w:pPr>
      <w:r>
        <w:rPr>
          <w:rFonts w:ascii="Times New Roman" w:hAnsi="Times New Roman" w:eastAsia="Times New Roman" w:cs="Times New Roman"/>
          <w:color w:val="000000"/>
          <w:sz w:val="30"/>
          <w:szCs w:val="22"/>
          <w:lang w:bidi="ar"/>
        </w:rPr>
        <w:t xml:space="preserve">7.2.2 </w:t>
      </w:r>
      <w:r>
        <w:rPr>
          <w:rFonts w:hint="eastAsia" w:ascii="仿宋" w:hAnsi="仿宋" w:eastAsia="仿宋" w:cs="仿宋"/>
          <w:color w:val="000000"/>
          <w:sz w:val="30"/>
          <w:szCs w:val="22"/>
          <w:lang w:bidi="ar"/>
        </w:rPr>
        <w:t>项〔施工进度计划的修订〕执行。</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7.5.2 </w:t>
      </w:r>
      <w:r>
        <w:rPr>
          <w:rFonts w:hint="eastAsia" w:ascii="仿宋" w:hAnsi="仿宋" w:eastAsia="仿宋" w:cs="仿宋"/>
          <w:color w:val="000000"/>
          <w:sz w:val="30"/>
          <w:szCs w:val="22"/>
          <w:lang w:bidi="ar"/>
        </w:rPr>
        <w:t>因承包人原因导致工期延误</w:t>
      </w:r>
    </w:p>
    <w:p>
      <w:pPr>
        <w:widowControl/>
        <w:spacing w:after="330" w:line="384" w:lineRule="auto"/>
        <w:ind w:left="-15" w:firstLine="600"/>
        <w:jc w:val="left"/>
      </w:pPr>
      <w:r>
        <w:rPr>
          <w:rFonts w:hint="eastAsia" w:ascii="仿宋" w:hAnsi="仿宋" w:eastAsia="仿宋" w:cs="仿宋"/>
          <w:color w:val="000000"/>
          <w:sz w:val="30"/>
          <w:szCs w:val="22"/>
          <w:lang w:bidi="ar"/>
        </w:rPr>
        <w:t>因承包人原因造成工期延误的，可以在专用合同条款中约定逾期竣工违约金的计算方法和逾期竣工违约金的上限。承包人支付逾期竣工违约金后，不免除承包人继续完成工程及修补缺陷的义务。</w:t>
      </w:r>
    </w:p>
    <w:p>
      <w:pPr>
        <w:widowControl/>
        <w:numPr>
          <w:ilvl w:val="1"/>
          <w:numId w:val="32"/>
        </w:numPr>
        <w:spacing w:after="353" w:line="256" w:lineRule="auto"/>
        <w:ind w:hanging="526"/>
        <w:jc w:val="left"/>
      </w:pPr>
      <w:r>
        <w:rPr>
          <w:rFonts w:hint="eastAsia" w:ascii="黑体" w:hAnsi="宋体" w:eastAsia="黑体" w:cs="黑体"/>
          <w:color w:val="000000"/>
          <w:sz w:val="30"/>
          <w:szCs w:val="22"/>
          <w:lang w:bidi="ar"/>
        </w:rPr>
        <w:t>不利物质条件</w:t>
      </w:r>
    </w:p>
    <w:p>
      <w:pPr>
        <w:widowControl/>
        <w:spacing w:after="5" w:line="393" w:lineRule="auto"/>
        <w:ind w:left="-15" w:right="405" w:firstLine="590"/>
      </w:pPr>
      <w:r>
        <w:rPr>
          <w:rFonts w:hint="eastAsia" w:ascii="仿宋" w:hAnsi="仿宋" w:eastAsia="仿宋" w:cs="仿宋"/>
          <w:color w:val="000000"/>
          <w:sz w:val="30"/>
          <w:szCs w:val="22"/>
          <w:lang w:bidi="ar"/>
        </w:rPr>
        <w:t>不利物质条件是指有经验的承包人在施工现场遇到的不可预见的自然物质条件、非自然的物质障碍和污染物，包括地表以下物质条件和水文条件以及专用合同条款约定的其他情形，但不包括气候条件。</w:t>
      </w:r>
    </w:p>
    <w:p>
      <w:pPr>
        <w:widowControl/>
        <w:spacing w:after="122" w:line="386" w:lineRule="auto"/>
        <w:ind w:left="-15" w:firstLine="600"/>
        <w:jc w:val="left"/>
      </w:pPr>
      <w:r>
        <w:rPr>
          <w:rFonts w:hint="eastAsia" w:ascii="仿宋" w:hAnsi="仿宋" w:eastAsia="仿宋" w:cs="仿宋"/>
          <w:color w:val="000000"/>
          <w:sz w:val="30"/>
          <w:szCs w:val="22"/>
          <w:lang w:bidi="ar"/>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rFonts w:ascii="Times New Roman" w:hAnsi="Times New Roman" w:eastAsia="Times New Roman" w:cs="Times New Roman"/>
          <w:color w:val="000000"/>
          <w:sz w:val="30"/>
          <w:szCs w:val="22"/>
          <w:lang w:bidi="ar"/>
        </w:rPr>
        <w:t>10</w:t>
      </w:r>
      <w:r>
        <w:rPr>
          <w:rFonts w:hint="eastAsia" w:ascii="仿宋" w:hAnsi="仿宋" w:eastAsia="仿宋" w:cs="仿宋"/>
          <w:color w:val="000000"/>
          <w:sz w:val="30"/>
          <w:szCs w:val="22"/>
          <w:lang w:bidi="ar"/>
        </w:rPr>
        <w:t>条〔变更〕约定执行。承包人因采取合理措施而增加的费用和（或）延误的工期由发包人承担。</w:t>
      </w:r>
    </w:p>
    <w:p>
      <w:pPr>
        <w:widowControl/>
        <w:numPr>
          <w:ilvl w:val="1"/>
          <w:numId w:val="32"/>
        </w:numPr>
        <w:spacing w:after="353" w:line="256" w:lineRule="auto"/>
        <w:ind w:hanging="526"/>
        <w:jc w:val="left"/>
      </w:pPr>
      <w:r>
        <w:rPr>
          <w:rFonts w:hint="eastAsia" w:ascii="黑体" w:hAnsi="宋体" w:eastAsia="黑体" w:cs="黑体"/>
          <w:color w:val="000000"/>
          <w:sz w:val="30"/>
          <w:szCs w:val="22"/>
          <w:lang w:bidi="ar"/>
        </w:rPr>
        <w:t>异常恶劣的气候条件</w:t>
      </w:r>
    </w:p>
    <w:p>
      <w:pPr>
        <w:widowControl/>
        <w:spacing w:after="5" w:line="384" w:lineRule="auto"/>
        <w:ind w:left="-15" w:firstLine="600"/>
        <w:jc w:val="left"/>
      </w:pPr>
      <w:r>
        <w:rPr>
          <w:rFonts w:hint="eastAsia" w:ascii="仿宋" w:hAnsi="仿宋" w:eastAsia="仿宋" w:cs="仿宋"/>
          <w:color w:val="000000"/>
          <w:sz w:val="30"/>
          <w:szCs w:val="22"/>
          <w:lang w:bidi="ar"/>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widowControl/>
        <w:spacing w:after="5" w:line="388" w:lineRule="auto"/>
        <w:ind w:left="-15" w:firstLine="600"/>
        <w:jc w:val="left"/>
      </w:pPr>
      <w:r>
        <w:rPr>
          <w:rFonts w:hint="eastAsia" w:ascii="仿宋" w:hAnsi="仿宋" w:eastAsia="仿宋" w:cs="仿宋"/>
          <w:color w:val="000000"/>
          <w:sz w:val="30"/>
          <w:szCs w:val="22"/>
          <w:lang w:bidi="ar"/>
        </w:rPr>
        <w:t>承包人应采取克服异常恶劣的气候条件的合理措施继续施工，并及时通知发包人和监理人。监理人经发包人同意后应当及时发出指示，指示构成变更的，按第</w:t>
      </w:r>
      <w:r>
        <w:rPr>
          <w:rFonts w:ascii="Times New Roman" w:hAnsi="Times New Roman" w:eastAsia="Times New Roman" w:cs="Times New Roman"/>
          <w:color w:val="000000"/>
          <w:sz w:val="30"/>
          <w:szCs w:val="22"/>
          <w:lang w:bidi="ar"/>
        </w:rPr>
        <w:t>10</w:t>
      </w:r>
      <w:r>
        <w:rPr>
          <w:rFonts w:hint="eastAsia" w:ascii="仿宋" w:hAnsi="仿宋" w:eastAsia="仿宋" w:cs="仿宋"/>
          <w:color w:val="000000"/>
          <w:sz w:val="30"/>
          <w:szCs w:val="22"/>
          <w:lang w:bidi="ar"/>
        </w:rPr>
        <w:t>条〔变更〕约定办理。承包人因采取合理措施而增加的费用和（或）延误的工期由发包人承担。</w:t>
      </w:r>
    </w:p>
    <w:p>
      <w:pPr>
        <w:widowControl/>
        <w:numPr>
          <w:ilvl w:val="1"/>
          <w:numId w:val="32"/>
        </w:numPr>
        <w:spacing w:after="236" w:line="256" w:lineRule="auto"/>
        <w:ind w:hanging="526"/>
        <w:jc w:val="left"/>
      </w:pPr>
      <w:r>
        <w:rPr>
          <w:rFonts w:hint="eastAsia" w:ascii="黑体" w:hAnsi="宋体" w:eastAsia="黑体" w:cs="黑体"/>
          <w:color w:val="000000"/>
          <w:sz w:val="30"/>
          <w:szCs w:val="22"/>
          <w:lang w:bidi="ar"/>
        </w:rPr>
        <w:t>暂停施工</w:t>
      </w:r>
    </w:p>
    <w:p>
      <w:pPr>
        <w:widowControl/>
        <w:numPr>
          <w:ilvl w:val="2"/>
          <w:numId w:val="33"/>
        </w:numPr>
        <w:spacing w:after="222" w:line="264" w:lineRule="auto"/>
        <w:ind w:hanging="749"/>
        <w:jc w:val="left"/>
      </w:pPr>
      <w:r>
        <w:rPr>
          <w:rFonts w:hint="eastAsia" w:ascii="仿宋" w:hAnsi="仿宋" w:eastAsia="仿宋" w:cs="仿宋"/>
          <w:color w:val="000000"/>
          <w:sz w:val="30"/>
          <w:szCs w:val="22"/>
          <w:lang w:bidi="ar"/>
        </w:rPr>
        <w:t>发包人原因引起的暂停施工</w:t>
      </w:r>
    </w:p>
    <w:p>
      <w:pPr>
        <w:widowControl/>
        <w:spacing w:after="5" w:line="384" w:lineRule="auto"/>
        <w:ind w:left="-15" w:firstLine="600"/>
        <w:jc w:val="left"/>
      </w:pPr>
      <w:r>
        <w:rPr>
          <w:rFonts w:hint="eastAsia" w:ascii="仿宋" w:hAnsi="仿宋" w:eastAsia="仿宋" w:cs="仿宋"/>
          <w:color w:val="000000"/>
          <w:sz w:val="30"/>
          <w:szCs w:val="22"/>
          <w:lang w:bidi="ar"/>
        </w:rPr>
        <w:t xml:space="preserve">因发包人原因引起暂停施工的，监理人经发包人同意后，应及时下达暂停施工指示。情况紧急且监理人未及时下达暂停施工指示的，按照第 </w:t>
      </w:r>
      <w:r>
        <w:rPr>
          <w:rFonts w:ascii="Times New Roman" w:hAnsi="Times New Roman" w:eastAsia="Times New Roman" w:cs="Times New Roman"/>
          <w:color w:val="000000"/>
          <w:sz w:val="30"/>
          <w:szCs w:val="22"/>
          <w:lang w:bidi="ar"/>
        </w:rPr>
        <w:t xml:space="preserve">7.8.4 </w:t>
      </w:r>
      <w:r>
        <w:rPr>
          <w:rFonts w:hint="eastAsia" w:ascii="仿宋" w:hAnsi="仿宋" w:eastAsia="仿宋" w:cs="仿宋"/>
          <w:color w:val="000000"/>
          <w:sz w:val="30"/>
          <w:szCs w:val="22"/>
          <w:lang w:bidi="ar"/>
        </w:rPr>
        <w:t>项〔紧急情况下的暂停施工〕执行。</w:t>
      </w:r>
    </w:p>
    <w:p>
      <w:pPr>
        <w:widowControl/>
        <w:spacing w:after="5" w:line="384" w:lineRule="auto"/>
        <w:ind w:left="-15" w:firstLine="600"/>
        <w:jc w:val="left"/>
      </w:pPr>
      <w:r>
        <w:rPr>
          <w:rFonts w:hint="eastAsia" w:ascii="仿宋" w:hAnsi="仿宋" w:eastAsia="仿宋" w:cs="仿宋"/>
          <w:color w:val="000000"/>
          <w:sz w:val="30"/>
          <w:szCs w:val="22"/>
          <w:lang w:bidi="ar"/>
        </w:rPr>
        <w:t>因发包人原因引起的暂停施工，发包人应承担由此增加的费用和（或）延误的工期，并支付承包人合理的利润。</w:t>
      </w:r>
    </w:p>
    <w:p>
      <w:pPr>
        <w:widowControl/>
        <w:numPr>
          <w:ilvl w:val="2"/>
          <w:numId w:val="33"/>
        </w:numPr>
        <w:spacing w:after="222" w:line="264" w:lineRule="auto"/>
        <w:ind w:hanging="749"/>
        <w:jc w:val="left"/>
      </w:pPr>
      <w:r>
        <w:rPr>
          <w:rFonts w:hint="eastAsia" w:ascii="仿宋" w:hAnsi="仿宋" w:eastAsia="仿宋" w:cs="仿宋"/>
          <w:color w:val="000000"/>
          <w:sz w:val="30"/>
          <w:szCs w:val="22"/>
          <w:lang w:bidi="ar"/>
        </w:rPr>
        <w:t>承包人原因引起的暂停施工</w:t>
      </w:r>
    </w:p>
    <w:p>
      <w:pPr>
        <w:widowControl/>
        <w:spacing w:after="204" w:line="264" w:lineRule="auto"/>
        <w:ind w:left="610" w:hanging="10"/>
        <w:jc w:val="left"/>
      </w:pPr>
      <w:r>
        <w:rPr>
          <w:rFonts w:hint="eastAsia" w:ascii="仿宋" w:hAnsi="仿宋" w:eastAsia="仿宋" w:cs="仿宋"/>
          <w:color w:val="000000"/>
          <w:sz w:val="30"/>
          <w:szCs w:val="22"/>
          <w:lang w:bidi="ar"/>
        </w:rPr>
        <w:t>因承包人原因引起的暂停施工，承包人应承担由此增加的费用</w:t>
      </w:r>
    </w:p>
    <w:p>
      <w:pPr>
        <w:widowControl/>
        <w:spacing w:after="5" w:line="403" w:lineRule="auto"/>
        <w:ind w:left="-5" w:hanging="10"/>
        <w:jc w:val="left"/>
      </w:pPr>
      <w:r>
        <w:rPr>
          <w:rFonts w:hint="eastAsia" w:ascii="仿宋" w:hAnsi="仿宋" w:eastAsia="仿宋" w:cs="仿宋"/>
          <w:color w:val="000000"/>
          <w:sz w:val="30"/>
          <w:szCs w:val="22"/>
          <w:lang w:bidi="ar"/>
        </w:rPr>
        <w:t xml:space="preserve">和（或）延误的工期，且承包人在收到监理人复工指示后 </w:t>
      </w:r>
      <w:r>
        <w:rPr>
          <w:rFonts w:ascii="Times New Roman" w:hAnsi="Times New Roman" w:eastAsia="Times New Roman" w:cs="Times New Roman"/>
          <w:color w:val="000000"/>
          <w:sz w:val="30"/>
          <w:szCs w:val="22"/>
          <w:lang w:bidi="ar"/>
        </w:rPr>
        <w:t xml:space="preserve">84 </w:t>
      </w:r>
      <w:r>
        <w:rPr>
          <w:rFonts w:hint="eastAsia" w:ascii="仿宋" w:hAnsi="仿宋" w:eastAsia="仿宋" w:cs="仿宋"/>
          <w:color w:val="000000"/>
          <w:sz w:val="30"/>
          <w:szCs w:val="22"/>
          <w:lang w:bidi="ar"/>
        </w:rPr>
        <w:t xml:space="preserve">天内仍未复工的，视为第 </w:t>
      </w:r>
      <w:r>
        <w:rPr>
          <w:rFonts w:ascii="Times New Roman" w:hAnsi="Times New Roman" w:eastAsia="Times New Roman" w:cs="Times New Roman"/>
          <w:color w:val="000000"/>
          <w:sz w:val="30"/>
          <w:szCs w:val="22"/>
          <w:lang w:bidi="ar"/>
        </w:rPr>
        <w:t xml:space="preserve">16.2.1 </w:t>
      </w:r>
      <w:r>
        <w:rPr>
          <w:rFonts w:hint="eastAsia" w:ascii="仿宋" w:hAnsi="仿宋" w:eastAsia="仿宋" w:cs="仿宋"/>
          <w:color w:val="000000"/>
          <w:sz w:val="30"/>
          <w:szCs w:val="22"/>
          <w:lang w:bidi="ar"/>
        </w:rPr>
        <w:t>项〔承包人违约的情形〕第（</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）目约定的承包人无法继续履行合同的情形。</w:t>
      </w:r>
    </w:p>
    <w:p>
      <w:pPr>
        <w:widowControl/>
        <w:numPr>
          <w:ilvl w:val="2"/>
          <w:numId w:val="33"/>
        </w:numPr>
        <w:spacing w:after="220" w:line="264" w:lineRule="auto"/>
        <w:ind w:hanging="749"/>
        <w:jc w:val="left"/>
      </w:pPr>
      <w:r>
        <w:rPr>
          <w:rFonts w:hint="eastAsia" w:ascii="仿宋" w:hAnsi="仿宋" w:eastAsia="仿宋" w:cs="仿宋"/>
          <w:color w:val="000000"/>
          <w:sz w:val="30"/>
          <w:szCs w:val="22"/>
          <w:lang w:bidi="ar"/>
        </w:rPr>
        <w:t>指示暂停施工</w:t>
      </w:r>
    </w:p>
    <w:p>
      <w:pPr>
        <w:widowControl/>
        <w:spacing w:after="5" w:line="384" w:lineRule="auto"/>
        <w:ind w:left="-15" w:firstLine="600"/>
        <w:jc w:val="left"/>
      </w:pPr>
      <w:r>
        <w:rPr>
          <w:rFonts w:hint="eastAsia" w:ascii="仿宋" w:hAnsi="仿宋" w:eastAsia="仿宋" w:cs="仿宋"/>
          <w:color w:val="000000"/>
          <w:sz w:val="30"/>
          <w:szCs w:val="22"/>
          <w:lang w:bidi="ar"/>
        </w:rPr>
        <w:t>监理人认为有必要时，并经发包人批准后，可向承包人作出暂停施工的指示，承包人应按监理人指示暂停施工。</w:t>
      </w:r>
    </w:p>
    <w:p>
      <w:pPr>
        <w:widowControl/>
        <w:numPr>
          <w:ilvl w:val="2"/>
          <w:numId w:val="33"/>
        </w:numPr>
        <w:spacing w:after="222" w:line="264" w:lineRule="auto"/>
        <w:ind w:hanging="749"/>
        <w:jc w:val="left"/>
      </w:pPr>
      <w:r>
        <w:rPr>
          <w:rFonts w:hint="eastAsia" w:ascii="仿宋" w:hAnsi="仿宋" w:eastAsia="仿宋" w:cs="仿宋"/>
          <w:color w:val="000000"/>
          <w:sz w:val="30"/>
          <w:szCs w:val="22"/>
          <w:lang w:bidi="ar"/>
        </w:rPr>
        <w:t>紧急情况下的暂停施工</w:t>
      </w:r>
    </w:p>
    <w:p>
      <w:pPr>
        <w:widowControl/>
        <w:spacing w:after="195" w:line="264" w:lineRule="auto"/>
        <w:ind w:left="610" w:hanging="10"/>
        <w:jc w:val="left"/>
      </w:pPr>
      <w:r>
        <w:rPr>
          <w:rFonts w:hint="eastAsia" w:ascii="仿宋" w:hAnsi="仿宋" w:eastAsia="仿宋" w:cs="仿宋"/>
          <w:color w:val="000000"/>
          <w:sz w:val="30"/>
          <w:szCs w:val="22"/>
          <w:lang w:bidi="ar"/>
        </w:rPr>
        <w:t>因紧急情况需暂停施工，且监理人未及时下达暂停施工指示的，</w:t>
      </w:r>
    </w:p>
    <w:p>
      <w:pPr>
        <w:widowControl/>
        <w:spacing w:after="5" w:line="393" w:lineRule="auto"/>
        <w:ind w:left="-5" w:right="119" w:hanging="10"/>
        <w:jc w:val="left"/>
      </w:pPr>
      <w:r>
        <w:rPr>
          <w:rFonts w:hint="eastAsia" w:ascii="仿宋" w:hAnsi="仿宋" w:eastAsia="仿宋" w:cs="仿宋"/>
          <w:color w:val="000000"/>
          <w:sz w:val="30"/>
          <w:szCs w:val="22"/>
          <w:lang w:bidi="ar"/>
        </w:rPr>
        <w:t xml:space="preserve">承包人可先暂停施工，并及时通知监理人。监理人应在接到通知后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 xml:space="preserve">小时内发出指示，逾期未发出指示，视为同意承包人暂停施工。监理人不同意承包人暂停施工的，应说明理由，承包人对监理人的答复有异议，按照第 </w:t>
      </w:r>
      <w:r>
        <w:rPr>
          <w:rFonts w:ascii="Times New Roman" w:hAnsi="Times New Roman" w:eastAsia="Times New Roman" w:cs="Times New Roman"/>
          <w:color w:val="000000"/>
          <w:sz w:val="30"/>
          <w:szCs w:val="22"/>
          <w:lang w:bidi="ar"/>
        </w:rPr>
        <w:t xml:space="preserve">20 </w:t>
      </w:r>
      <w:r>
        <w:rPr>
          <w:rFonts w:hint="eastAsia" w:ascii="仿宋" w:hAnsi="仿宋" w:eastAsia="仿宋" w:cs="仿宋"/>
          <w:color w:val="000000"/>
          <w:sz w:val="30"/>
          <w:szCs w:val="22"/>
          <w:lang w:bidi="ar"/>
        </w:rPr>
        <w:t>条〔争议解决〕约定处理。</w:t>
      </w:r>
    </w:p>
    <w:p>
      <w:pPr>
        <w:widowControl/>
        <w:numPr>
          <w:ilvl w:val="2"/>
          <w:numId w:val="33"/>
        </w:numPr>
        <w:spacing w:after="5" w:line="384" w:lineRule="auto"/>
        <w:ind w:left="9" w:firstLine="631"/>
        <w:jc w:val="left"/>
      </w:pPr>
      <w:r>
        <w:rPr>
          <w:rFonts w:hint="eastAsia" w:ascii="仿宋" w:hAnsi="仿宋" w:eastAsia="仿宋" w:cs="仿宋"/>
          <w:color w:val="000000"/>
          <w:sz w:val="30"/>
          <w:szCs w:val="22"/>
          <w:lang w:bidi="ar"/>
        </w:rPr>
        <w:t>暂停施工后的复工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widowControl/>
        <w:spacing w:after="204" w:line="264" w:lineRule="auto"/>
        <w:ind w:left="492" w:hanging="10"/>
        <w:jc w:val="left"/>
      </w:pPr>
      <w:r>
        <w:rPr>
          <w:rFonts w:hint="eastAsia" w:ascii="仿宋" w:hAnsi="仿宋" w:eastAsia="仿宋" w:cs="仿宋"/>
          <w:color w:val="000000"/>
          <w:sz w:val="30"/>
          <w:szCs w:val="22"/>
          <w:lang w:bidi="ar"/>
        </w:rPr>
        <w:t>承包人无故拖延和拒绝复工的，承包人承担由此增加的费用和</w:t>
      </w:r>
    </w:p>
    <w:p>
      <w:pPr>
        <w:widowControl/>
        <w:spacing w:after="224" w:line="264" w:lineRule="auto"/>
        <w:ind w:left="-5" w:hanging="10"/>
        <w:jc w:val="left"/>
      </w:pPr>
      <w:r>
        <w:rPr>
          <w:rFonts w:hint="eastAsia" w:ascii="仿宋" w:hAnsi="仿宋" w:eastAsia="仿宋" w:cs="仿宋"/>
          <w:color w:val="000000"/>
          <w:sz w:val="30"/>
          <w:szCs w:val="22"/>
          <w:lang w:bidi="ar"/>
        </w:rPr>
        <w:t xml:space="preserve">（或）延误的工期；因发包人原因无法按时复工的，按照第 </w:t>
      </w:r>
      <w:r>
        <w:rPr>
          <w:rFonts w:ascii="Times New Roman" w:hAnsi="Times New Roman" w:eastAsia="Times New Roman" w:cs="Times New Roman"/>
          <w:color w:val="000000"/>
          <w:sz w:val="30"/>
          <w:szCs w:val="22"/>
          <w:lang w:bidi="ar"/>
        </w:rPr>
        <w:t xml:space="preserve">7.5.1 </w:t>
      </w:r>
      <w:r>
        <w:rPr>
          <w:rFonts w:hint="eastAsia" w:ascii="仿宋" w:hAnsi="仿宋" w:eastAsia="仿宋" w:cs="仿宋"/>
          <w:color w:val="000000"/>
          <w:sz w:val="30"/>
          <w:szCs w:val="22"/>
          <w:lang w:bidi="ar"/>
        </w:rPr>
        <w:t>项</w:t>
      </w:r>
    </w:p>
    <w:p>
      <w:pPr>
        <w:widowControl/>
        <w:spacing w:after="202" w:line="264" w:lineRule="auto"/>
        <w:ind w:left="-5" w:hanging="10"/>
        <w:jc w:val="left"/>
      </w:pPr>
      <w:r>
        <w:rPr>
          <w:rFonts w:hint="eastAsia" w:ascii="仿宋" w:hAnsi="仿宋" w:eastAsia="仿宋" w:cs="仿宋"/>
          <w:color w:val="000000"/>
          <w:sz w:val="30"/>
          <w:szCs w:val="22"/>
          <w:lang w:bidi="ar"/>
        </w:rPr>
        <w:t>〔因发包人原因导致工期延误〕约定办理。</w:t>
      </w:r>
    </w:p>
    <w:p>
      <w:pPr>
        <w:widowControl/>
        <w:numPr>
          <w:ilvl w:val="2"/>
          <w:numId w:val="33"/>
        </w:numPr>
        <w:spacing w:after="229" w:line="264" w:lineRule="auto"/>
        <w:ind w:hanging="749"/>
        <w:jc w:val="left"/>
      </w:pPr>
      <w:r>
        <w:rPr>
          <w:rFonts w:hint="eastAsia" w:ascii="仿宋" w:hAnsi="仿宋" w:eastAsia="仿宋" w:cs="仿宋"/>
          <w:color w:val="000000"/>
          <w:sz w:val="30"/>
          <w:szCs w:val="22"/>
          <w:lang w:bidi="ar"/>
        </w:rPr>
        <w:t xml:space="preserve">暂停施工持续 </w:t>
      </w:r>
      <w:r>
        <w:rPr>
          <w:rFonts w:ascii="Times New Roman" w:hAnsi="Times New Roman" w:eastAsia="Times New Roman" w:cs="Times New Roman"/>
          <w:color w:val="000000"/>
          <w:sz w:val="30"/>
          <w:szCs w:val="22"/>
          <w:lang w:bidi="ar"/>
        </w:rPr>
        <w:t xml:space="preserve">56 </w:t>
      </w:r>
      <w:r>
        <w:rPr>
          <w:rFonts w:hint="eastAsia" w:ascii="仿宋" w:hAnsi="仿宋" w:eastAsia="仿宋" w:cs="仿宋"/>
          <w:color w:val="000000"/>
          <w:sz w:val="30"/>
          <w:szCs w:val="22"/>
          <w:lang w:bidi="ar"/>
        </w:rPr>
        <w:t>天以上</w:t>
      </w:r>
    </w:p>
    <w:p>
      <w:pPr>
        <w:widowControl/>
        <w:spacing w:after="233" w:line="264" w:lineRule="auto"/>
        <w:ind w:left="596" w:hanging="10"/>
        <w:jc w:val="left"/>
      </w:pPr>
      <w:r>
        <w:rPr>
          <w:rFonts w:hint="eastAsia" w:ascii="仿宋" w:hAnsi="仿宋" w:eastAsia="仿宋" w:cs="仿宋"/>
          <w:color w:val="000000"/>
          <w:sz w:val="30"/>
          <w:szCs w:val="22"/>
          <w:lang w:bidi="ar"/>
        </w:rPr>
        <w:t xml:space="preserve">监理人发出暂停施工指示后 </w:t>
      </w:r>
      <w:r>
        <w:rPr>
          <w:rFonts w:ascii="Times New Roman" w:hAnsi="Times New Roman" w:eastAsia="Times New Roman" w:cs="Times New Roman"/>
          <w:color w:val="000000"/>
          <w:sz w:val="30"/>
          <w:szCs w:val="22"/>
          <w:lang w:bidi="ar"/>
        </w:rPr>
        <w:t xml:space="preserve">56 </w:t>
      </w:r>
      <w:r>
        <w:rPr>
          <w:rFonts w:hint="eastAsia" w:ascii="仿宋" w:hAnsi="仿宋" w:eastAsia="仿宋" w:cs="仿宋"/>
          <w:color w:val="000000"/>
          <w:sz w:val="30"/>
          <w:szCs w:val="22"/>
          <w:lang w:bidi="ar"/>
        </w:rPr>
        <w:t>天内未向承包人发出复工通知，</w:t>
      </w:r>
    </w:p>
    <w:p>
      <w:pPr>
        <w:widowControl/>
        <w:spacing w:after="5" w:line="393" w:lineRule="auto"/>
        <w:ind w:left="-15" w:right="151"/>
      </w:pPr>
      <w:r>
        <w:rPr>
          <w:rFonts w:hint="eastAsia" w:ascii="仿宋" w:hAnsi="仿宋" w:eastAsia="仿宋" w:cs="仿宋"/>
          <w:color w:val="000000"/>
          <w:sz w:val="30"/>
          <w:szCs w:val="22"/>
          <w:lang w:bidi="ar"/>
        </w:rPr>
        <w:t xml:space="preserve">除该项停工属于第 </w:t>
      </w:r>
      <w:r>
        <w:rPr>
          <w:rFonts w:ascii="Times New Roman" w:hAnsi="Times New Roman" w:eastAsia="Times New Roman" w:cs="Times New Roman"/>
          <w:color w:val="000000"/>
          <w:sz w:val="30"/>
          <w:szCs w:val="22"/>
          <w:lang w:bidi="ar"/>
        </w:rPr>
        <w:t xml:space="preserve">7.8.2 </w:t>
      </w:r>
      <w:r>
        <w:rPr>
          <w:rFonts w:hint="eastAsia" w:ascii="仿宋" w:hAnsi="仿宋" w:eastAsia="仿宋" w:cs="仿宋"/>
          <w:color w:val="000000"/>
          <w:sz w:val="30"/>
          <w:szCs w:val="22"/>
          <w:lang w:bidi="ar"/>
        </w:rPr>
        <w:t xml:space="preserve">项〔承包人原因引起的暂停施工〕及第 </w:t>
      </w:r>
      <w:r>
        <w:rPr>
          <w:rFonts w:ascii="Times New Roman" w:hAnsi="Times New Roman" w:eastAsia="Times New Roman" w:cs="Times New Roman"/>
          <w:color w:val="000000"/>
          <w:sz w:val="30"/>
          <w:szCs w:val="22"/>
          <w:lang w:bidi="ar"/>
        </w:rPr>
        <w:t xml:space="preserve">17 </w:t>
      </w:r>
      <w:r>
        <w:rPr>
          <w:rFonts w:hint="eastAsia" w:ascii="仿宋" w:hAnsi="仿宋" w:eastAsia="仿宋" w:cs="仿宋"/>
          <w:color w:val="000000"/>
          <w:sz w:val="30"/>
          <w:szCs w:val="22"/>
          <w:lang w:bidi="ar"/>
        </w:rPr>
        <w:t xml:space="preserve">条〔不可抗力〕约定的情形外，承包人可向发包人提交书面通知，要求发包人在收到书面通知后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 xml:space="preserve">天内准许已暂停施工的部分或全部工程继续施工。发包人逾期不予批准的，则承包人可以通知发包人，将工程受影响的部分视为按第 </w:t>
      </w:r>
      <w:r>
        <w:rPr>
          <w:rFonts w:ascii="Times New Roman" w:hAnsi="Times New Roman" w:eastAsia="Times New Roman" w:cs="Times New Roman"/>
          <w:color w:val="000000"/>
          <w:sz w:val="30"/>
          <w:szCs w:val="22"/>
          <w:lang w:bidi="ar"/>
        </w:rPr>
        <w:t xml:space="preserve">10.1 </w:t>
      </w:r>
      <w:r>
        <w:rPr>
          <w:rFonts w:hint="eastAsia" w:ascii="仿宋" w:hAnsi="仿宋" w:eastAsia="仿宋" w:cs="仿宋"/>
          <w:color w:val="000000"/>
          <w:sz w:val="30"/>
          <w:szCs w:val="22"/>
          <w:lang w:bidi="ar"/>
        </w:rPr>
        <w:t>款〔变更的范围〕第（</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）项的可取消工作。</w:t>
      </w:r>
    </w:p>
    <w:p>
      <w:pPr>
        <w:widowControl/>
        <w:spacing w:after="232" w:line="264" w:lineRule="auto"/>
        <w:ind w:left="596" w:hanging="10"/>
        <w:jc w:val="left"/>
      </w:pPr>
      <w:r>
        <w:rPr>
          <w:rFonts w:hint="eastAsia" w:ascii="仿宋" w:hAnsi="仿宋" w:eastAsia="仿宋" w:cs="仿宋"/>
          <w:color w:val="000000"/>
          <w:sz w:val="30"/>
          <w:szCs w:val="22"/>
          <w:lang w:bidi="ar"/>
        </w:rPr>
        <w:t xml:space="preserve">暂停施工持续 </w:t>
      </w:r>
      <w:r>
        <w:rPr>
          <w:rFonts w:ascii="Times New Roman" w:hAnsi="Times New Roman" w:eastAsia="Times New Roman" w:cs="Times New Roman"/>
          <w:color w:val="000000"/>
          <w:sz w:val="30"/>
          <w:szCs w:val="22"/>
          <w:lang w:bidi="ar"/>
        </w:rPr>
        <w:t xml:space="preserve">84 </w:t>
      </w:r>
      <w:r>
        <w:rPr>
          <w:rFonts w:hint="eastAsia" w:ascii="仿宋" w:hAnsi="仿宋" w:eastAsia="仿宋" w:cs="仿宋"/>
          <w:color w:val="000000"/>
          <w:sz w:val="30"/>
          <w:szCs w:val="22"/>
          <w:lang w:bidi="ar"/>
        </w:rPr>
        <w:t xml:space="preserve">天以上不复工的，且不属于第 </w:t>
      </w:r>
      <w:r>
        <w:rPr>
          <w:rFonts w:ascii="Times New Roman" w:hAnsi="Times New Roman" w:eastAsia="Times New Roman" w:cs="Times New Roman"/>
          <w:color w:val="000000"/>
          <w:sz w:val="30"/>
          <w:szCs w:val="22"/>
          <w:lang w:bidi="ar"/>
        </w:rPr>
        <w:t xml:space="preserve">7.8.2 </w:t>
      </w:r>
      <w:r>
        <w:rPr>
          <w:rFonts w:hint="eastAsia" w:ascii="仿宋" w:hAnsi="仿宋" w:eastAsia="仿宋" w:cs="仿宋"/>
          <w:color w:val="000000"/>
          <w:sz w:val="30"/>
          <w:szCs w:val="22"/>
          <w:lang w:bidi="ar"/>
        </w:rPr>
        <w:t>项〔承包</w:t>
      </w:r>
    </w:p>
    <w:p>
      <w:pPr>
        <w:widowControl/>
        <w:spacing w:after="5" w:line="396" w:lineRule="auto"/>
        <w:ind w:left="-5" w:hanging="10"/>
        <w:jc w:val="left"/>
      </w:pPr>
      <w:r>
        <w:rPr>
          <w:rFonts w:hint="eastAsia" w:ascii="仿宋" w:hAnsi="仿宋" w:eastAsia="仿宋" w:cs="仿宋"/>
          <w:color w:val="000000"/>
          <w:sz w:val="30"/>
          <w:szCs w:val="22"/>
          <w:lang w:bidi="ar"/>
        </w:rPr>
        <w:t xml:space="preserve">人原因引起的暂停施工〕及第 </w:t>
      </w:r>
      <w:r>
        <w:rPr>
          <w:rFonts w:ascii="Times New Roman" w:hAnsi="Times New Roman" w:eastAsia="Times New Roman" w:cs="Times New Roman"/>
          <w:color w:val="000000"/>
          <w:sz w:val="30"/>
          <w:szCs w:val="22"/>
          <w:lang w:bidi="ar"/>
        </w:rPr>
        <w:t xml:space="preserve">17 </w:t>
      </w:r>
      <w:r>
        <w:rPr>
          <w:rFonts w:hint="eastAsia" w:ascii="仿宋" w:hAnsi="仿宋" w:eastAsia="仿宋" w:cs="仿宋"/>
          <w:color w:val="000000"/>
          <w:sz w:val="30"/>
          <w:szCs w:val="22"/>
          <w:lang w:bidi="ar"/>
        </w:rPr>
        <w:t xml:space="preserve">条〔不可抗力〕约定的情形，并影响到整个工程以及合同目的实现的，承包人有权提出价格调整要求，或者解除合同。解除合同的，按照第 </w:t>
      </w:r>
      <w:r>
        <w:rPr>
          <w:rFonts w:ascii="Times New Roman" w:hAnsi="Times New Roman" w:eastAsia="Times New Roman" w:cs="Times New Roman"/>
          <w:color w:val="000000"/>
          <w:sz w:val="30"/>
          <w:szCs w:val="22"/>
          <w:lang w:bidi="ar"/>
        </w:rPr>
        <w:t xml:space="preserve">16.1.3 </w:t>
      </w:r>
      <w:r>
        <w:rPr>
          <w:rFonts w:hint="eastAsia" w:ascii="仿宋" w:hAnsi="仿宋" w:eastAsia="仿宋" w:cs="仿宋"/>
          <w:color w:val="000000"/>
          <w:sz w:val="30"/>
          <w:szCs w:val="22"/>
          <w:lang w:bidi="ar"/>
        </w:rPr>
        <w:t>项〔因发包人违约解除合同〕执行。</w:t>
      </w:r>
    </w:p>
    <w:p>
      <w:pPr>
        <w:widowControl/>
        <w:spacing w:after="5" w:line="384" w:lineRule="auto"/>
        <w:ind w:left="610" w:hanging="10"/>
        <w:jc w:val="left"/>
      </w:pPr>
      <w:r>
        <w:rPr>
          <w:rFonts w:ascii="Times New Roman" w:hAnsi="Times New Roman" w:eastAsia="Times New Roman" w:cs="Times New Roman"/>
          <w:color w:val="000000"/>
          <w:sz w:val="30"/>
          <w:szCs w:val="22"/>
          <w:lang w:bidi="ar"/>
        </w:rPr>
        <w:t xml:space="preserve">7.8.7 </w:t>
      </w:r>
      <w:r>
        <w:rPr>
          <w:rFonts w:hint="eastAsia" w:ascii="仿宋" w:hAnsi="仿宋" w:eastAsia="仿宋" w:cs="仿宋"/>
          <w:color w:val="000000"/>
          <w:sz w:val="30"/>
          <w:szCs w:val="22"/>
          <w:lang w:bidi="ar"/>
        </w:rPr>
        <w:t>暂停施工期间的工程照管暂停施工期间，承包人应负责妥善照管工程并提供安全保障，由此增加的费用由责任方承担。</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7.8.8 </w:t>
      </w:r>
      <w:r>
        <w:rPr>
          <w:rFonts w:hint="eastAsia" w:ascii="仿宋" w:hAnsi="仿宋" w:eastAsia="仿宋" w:cs="仿宋"/>
          <w:color w:val="000000"/>
          <w:sz w:val="30"/>
          <w:szCs w:val="22"/>
          <w:lang w:bidi="ar"/>
        </w:rPr>
        <w:t>暂停施工的措施</w:t>
      </w:r>
    </w:p>
    <w:p>
      <w:pPr>
        <w:widowControl/>
        <w:spacing w:after="127" w:line="384" w:lineRule="auto"/>
        <w:ind w:left="-15" w:firstLine="600"/>
        <w:jc w:val="left"/>
      </w:pPr>
      <w:r>
        <w:rPr>
          <w:rFonts w:hint="eastAsia" w:ascii="仿宋" w:hAnsi="仿宋" w:eastAsia="仿宋" w:cs="仿宋"/>
          <w:color w:val="000000"/>
          <w:sz w:val="30"/>
          <w:szCs w:val="22"/>
          <w:lang w:bidi="ar"/>
        </w:rPr>
        <w:t>暂停施工期间，发包人和承包人均应采取必要的措施确保工程质量及安全，防止因暂停施工扩大损失。</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7.9 </w:t>
      </w:r>
      <w:r>
        <w:rPr>
          <w:rFonts w:hint="eastAsia" w:ascii="黑体" w:hAnsi="宋体" w:eastAsia="黑体" w:cs="黑体"/>
          <w:color w:val="000000"/>
          <w:sz w:val="30"/>
          <w:szCs w:val="22"/>
          <w:lang w:bidi="ar"/>
        </w:rPr>
        <w:t>提前竣工</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7.9.1 </w:t>
      </w:r>
      <w:r>
        <w:rPr>
          <w:rFonts w:hint="eastAsia" w:ascii="仿宋" w:hAnsi="仿宋" w:eastAsia="仿宋" w:cs="仿宋"/>
          <w:color w:val="000000"/>
          <w:sz w:val="30"/>
          <w:szCs w:val="22"/>
          <w:lang w:bidi="ar"/>
        </w:rPr>
        <w:t>发包人要求承包人提前竣工的，发包人应通过监理人向承</w:t>
      </w:r>
    </w:p>
    <w:p>
      <w:pPr>
        <w:widowControl/>
        <w:spacing w:after="38" w:line="384" w:lineRule="auto"/>
        <w:ind w:left="-5" w:hanging="10"/>
        <w:jc w:val="left"/>
      </w:pPr>
      <w:r>
        <w:rPr>
          <w:rFonts w:hint="eastAsia" w:ascii="仿宋" w:hAnsi="仿宋" w:eastAsia="仿宋" w:cs="仿宋"/>
          <w:color w:val="000000"/>
          <w:sz w:val="30"/>
          <w:szCs w:val="22"/>
          <w:lang w:bidi="ar"/>
        </w:rPr>
        <w:t xml:space="preserve">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天内予以答复。任何情况下，发包人不得压缩合理工期。</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7.9.2 </w:t>
      </w:r>
      <w:r>
        <w:rPr>
          <w:rFonts w:hint="eastAsia" w:ascii="仿宋" w:hAnsi="仿宋" w:eastAsia="仿宋" w:cs="仿宋"/>
          <w:color w:val="000000"/>
          <w:sz w:val="30"/>
          <w:szCs w:val="22"/>
          <w:lang w:bidi="ar"/>
        </w:rPr>
        <w:t>发包人要求承包人提前竣工，或承包人提出提前竣工的建</w:t>
      </w:r>
    </w:p>
    <w:p>
      <w:pPr>
        <w:widowControl/>
        <w:spacing w:after="138" w:line="384" w:lineRule="auto"/>
        <w:ind w:left="-5" w:hanging="10"/>
        <w:jc w:val="left"/>
      </w:pPr>
      <w:r>
        <w:rPr>
          <w:rFonts w:hint="eastAsia" w:ascii="仿宋" w:hAnsi="仿宋" w:eastAsia="仿宋" w:cs="仿宋"/>
          <w:color w:val="000000"/>
          <w:sz w:val="30"/>
          <w:szCs w:val="22"/>
          <w:lang w:bidi="ar"/>
        </w:rPr>
        <w:t>议能够给发包人带来效益的，合同当事人可以在专用合同条款中约定提前竣工的奖励。</w:t>
      </w:r>
    </w:p>
    <w:p>
      <w:pPr>
        <w:widowControl/>
        <w:numPr>
          <w:ilvl w:val="0"/>
          <w:numId w:val="34"/>
        </w:numPr>
        <w:spacing w:after="322" w:line="256" w:lineRule="auto"/>
        <w:ind w:hanging="401"/>
        <w:jc w:val="left"/>
      </w:pPr>
      <w:r>
        <w:rPr>
          <w:rFonts w:hint="eastAsia" w:ascii="黑体" w:hAnsi="宋体" w:eastAsia="黑体" w:cs="黑体"/>
          <w:color w:val="000000"/>
          <w:sz w:val="32"/>
          <w:szCs w:val="22"/>
          <w:lang w:bidi="ar"/>
        </w:rPr>
        <w:t>材料与设备</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发包人供应材料与工程设备</w:t>
      </w:r>
    </w:p>
    <w:p>
      <w:pPr>
        <w:widowControl/>
        <w:spacing w:after="212" w:line="384" w:lineRule="auto"/>
        <w:ind w:left="-15" w:firstLine="600"/>
        <w:jc w:val="left"/>
      </w:pPr>
      <w:r>
        <w:rPr>
          <w:rFonts w:hint="eastAsia" w:ascii="仿宋" w:hAnsi="仿宋" w:eastAsia="仿宋" w:cs="仿宋"/>
          <w:color w:val="000000"/>
          <w:sz w:val="30"/>
          <w:szCs w:val="22"/>
          <w:lang w:bidi="ar"/>
        </w:rPr>
        <w:t>发包人自行供应材料、工程设备的，应在签订合同时在专用合同条款的附件《发包人供应材料设备一览表》中明确材料、工程设备的品种、规格、型号、数量、单价、质量等级和送达地点。</w:t>
      </w:r>
    </w:p>
    <w:p>
      <w:pPr>
        <w:widowControl/>
        <w:spacing w:after="111" w:line="393" w:lineRule="auto"/>
        <w:ind w:left="-15" w:firstLine="600"/>
        <w:jc w:val="left"/>
      </w:pPr>
      <w:r>
        <w:rPr>
          <w:rFonts w:hint="eastAsia" w:ascii="仿宋" w:hAnsi="仿宋" w:eastAsia="仿宋" w:cs="仿宋"/>
          <w:color w:val="000000"/>
          <w:sz w:val="30"/>
          <w:szCs w:val="22"/>
          <w:lang w:bidi="ar"/>
        </w:rPr>
        <w:t>承包人应提前</w:t>
      </w:r>
      <w:r>
        <w:rPr>
          <w:rFonts w:ascii="Times New Roman" w:hAnsi="Times New Roman" w:eastAsia="Times New Roman" w:cs="Times New Roman"/>
          <w:color w:val="000000"/>
          <w:sz w:val="30"/>
          <w:szCs w:val="22"/>
          <w:lang w:bidi="ar"/>
        </w:rPr>
        <w:t>30</w:t>
      </w:r>
      <w:r>
        <w:rPr>
          <w:rFonts w:hint="eastAsia" w:ascii="仿宋" w:hAnsi="仿宋" w:eastAsia="仿宋" w:cs="仿宋"/>
          <w:color w:val="000000"/>
          <w:sz w:val="30"/>
          <w:szCs w:val="22"/>
          <w:lang w:bidi="ar"/>
        </w:rPr>
        <w:t>天通过监理人以书面形式通知发包人供应材料与工程设备进场。承包人按照第</w:t>
      </w:r>
      <w:r>
        <w:rPr>
          <w:rFonts w:ascii="Times New Roman" w:hAnsi="Times New Roman" w:eastAsia="Times New Roman" w:cs="Times New Roman"/>
          <w:color w:val="000000"/>
          <w:sz w:val="30"/>
          <w:szCs w:val="22"/>
          <w:lang w:bidi="ar"/>
        </w:rPr>
        <w:t>7.2.2</w:t>
      </w:r>
      <w:r>
        <w:rPr>
          <w:rFonts w:hint="eastAsia" w:ascii="仿宋" w:hAnsi="仿宋" w:eastAsia="仿宋" w:cs="仿宋"/>
          <w:color w:val="000000"/>
          <w:sz w:val="30"/>
          <w:szCs w:val="22"/>
          <w:lang w:bidi="ar"/>
        </w:rPr>
        <w:t>项〔施工进度计划的修订〕约定修订施工进度计划时，需同时提交经修订后的发包人供应材料与工程设备的进场计划。</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承包人采购材料与工程设备</w:t>
      </w:r>
    </w:p>
    <w:p>
      <w:pPr>
        <w:widowControl/>
        <w:spacing w:after="129" w:line="384" w:lineRule="auto"/>
        <w:ind w:left="-15" w:firstLine="600"/>
        <w:jc w:val="left"/>
      </w:pPr>
      <w:r>
        <w:rPr>
          <w:rFonts w:hint="eastAsia" w:ascii="仿宋" w:hAnsi="仿宋" w:eastAsia="仿宋" w:cs="仿宋"/>
          <w:color w:val="000000"/>
          <w:sz w:val="30"/>
          <w:szCs w:val="22"/>
          <w:lang w:bidi="ar"/>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材料与工程设备的接收与拒收</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发包人应按《发包人供应材料设备一览表》约定的内容提</w:t>
      </w:r>
    </w:p>
    <w:p>
      <w:pPr>
        <w:widowControl/>
        <w:spacing w:after="5" w:line="388" w:lineRule="auto"/>
        <w:ind w:left="-5" w:hanging="10"/>
        <w:jc w:val="left"/>
      </w:pPr>
      <w:r>
        <w:rPr>
          <w:rFonts w:hint="eastAsia" w:ascii="仿宋" w:hAnsi="仿宋" w:eastAsia="仿宋" w:cs="仿宋"/>
          <w:color w:val="000000"/>
          <w:sz w:val="30"/>
          <w:szCs w:val="22"/>
          <w:lang w:bidi="ar"/>
        </w:rPr>
        <w:t>供材料和工程设备，并向承包人提供产品合格证明及出厂证明，对其质量负责。发包人应提前</w:t>
      </w:r>
      <w:r>
        <w:rPr>
          <w:rFonts w:ascii="Times New Roman" w:hAnsi="Times New Roman" w:eastAsia="Times New Roman" w:cs="Times New Roman"/>
          <w:color w:val="000000"/>
          <w:sz w:val="30"/>
          <w:szCs w:val="22"/>
          <w:lang w:bidi="ar"/>
        </w:rPr>
        <w:t>24</w:t>
      </w:r>
      <w:r>
        <w:rPr>
          <w:rFonts w:hint="eastAsia" w:ascii="仿宋" w:hAnsi="仿宋" w:eastAsia="仿宋" w:cs="仿宋"/>
          <w:color w:val="000000"/>
          <w:sz w:val="30"/>
          <w:szCs w:val="22"/>
          <w:lang w:bidi="ar"/>
        </w:rPr>
        <w:t>小时以书面形式通知承包人、监理人材料和工程设备到货时间，承包人负责材料和工程设备的清点、检验和接收。</w:t>
      </w:r>
    </w:p>
    <w:p>
      <w:pPr>
        <w:widowControl/>
        <w:spacing w:after="25" w:line="384" w:lineRule="auto"/>
        <w:ind w:left="-15" w:firstLine="600"/>
        <w:jc w:val="left"/>
      </w:pPr>
      <w:r>
        <w:rPr>
          <w:rFonts w:hint="eastAsia" w:ascii="仿宋" w:hAnsi="仿宋" w:eastAsia="仿宋" w:cs="仿宋"/>
          <w:color w:val="000000"/>
          <w:sz w:val="30"/>
          <w:szCs w:val="22"/>
          <w:lang w:bidi="ar"/>
        </w:rPr>
        <w:t>发包人提供的材料和工程设备的规格、数量或质量不符合合同约定的，或因发包人原因导致交货日期延误或交货地点变更等情况的，按照第</w:t>
      </w:r>
      <w:r>
        <w:rPr>
          <w:rFonts w:ascii="Times New Roman" w:hAnsi="Times New Roman" w:eastAsia="Times New Roman" w:cs="Times New Roman"/>
          <w:color w:val="000000"/>
          <w:sz w:val="30"/>
          <w:szCs w:val="22"/>
          <w:lang w:bidi="ar"/>
        </w:rPr>
        <w:t>16.1</w:t>
      </w:r>
      <w:r>
        <w:rPr>
          <w:rFonts w:hint="eastAsia" w:ascii="仿宋" w:hAnsi="仿宋" w:eastAsia="仿宋" w:cs="仿宋"/>
          <w:color w:val="000000"/>
          <w:sz w:val="30"/>
          <w:szCs w:val="22"/>
          <w:lang w:bidi="ar"/>
        </w:rPr>
        <w:t>款〔发包人违约〕约定办理。</w:t>
      </w:r>
    </w:p>
    <w:p>
      <w:pPr>
        <w:widowControl/>
        <w:numPr>
          <w:ilvl w:val="2"/>
          <w:numId w:val="34"/>
        </w:numPr>
        <w:spacing w:line="386" w:lineRule="auto"/>
        <w:ind w:left="0" w:firstLine="640"/>
        <w:jc w:val="left"/>
      </w:pPr>
      <w:r>
        <w:rPr>
          <w:rFonts w:hint="eastAsia" w:ascii="仿宋" w:hAnsi="仿宋" w:eastAsia="仿宋" w:cs="仿宋"/>
          <w:color w:val="000000"/>
          <w:sz w:val="30"/>
          <w:szCs w:val="22"/>
          <w:lang w:bidi="ar"/>
        </w:rPr>
        <w:t>承包人采购的材料和工程设备，应保证产品质量合格，承包人应在材料和工程设备到货前</w:t>
      </w:r>
      <w:r>
        <w:rPr>
          <w:rFonts w:ascii="Times New Roman" w:hAnsi="Times New Roman" w:eastAsia="Times New Roman" w:cs="Times New Roman"/>
          <w:color w:val="000000"/>
          <w:sz w:val="30"/>
          <w:szCs w:val="22"/>
          <w:lang w:bidi="ar"/>
        </w:rPr>
        <w:t>24</w:t>
      </w:r>
      <w:r>
        <w:rPr>
          <w:rFonts w:hint="eastAsia" w:ascii="仿宋" w:hAnsi="仿宋" w:eastAsia="仿宋" w:cs="仿宋"/>
          <w:color w:val="000000"/>
          <w:sz w:val="30"/>
          <w:szCs w:val="22"/>
          <w:lang w:bidi="ar"/>
        </w:rPr>
        <w:t>小时通知监理人检验。承包人进行永久设备、材料的制造和生产的，应符合相关质量标准，并向监理人提交材料的样本以及有关资料，并应在使用该材料或工程设备之前获得监理人同意。</w:t>
      </w:r>
    </w:p>
    <w:p>
      <w:pPr>
        <w:widowControl/>
        <w:spacing w:after="129" w:line="384" w:lineRule="auto"/>
        <w:ind w:left="-15" w:firstLine="600"/>
        <w:jc w:val="left"/>
      </w:pPr>
      <w:r>
        <w:rPr>
          <w:rFonts w:hint="eastAsia" w:ascii="仿宋" w:hAnsi="仿宋" w:eastAsia="仿宋" w:cs="仿宋"/>
          <w:color w:val="000000"/>
          <w:sz w:val="30"/>
          <w:szCs w:val="22"/>
          <w:lang w:bidi="ar"/>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材料与工程设备的保管与使用</w:t>
      </w:r>
    </w:p>
    <w:p>
      <w:pPr>
        <w:widowControl/>
        <w:numPr>
          <w:ilvl w:val="2"/>
          <w:numId w:val="34"/>
        </w:numPr>
        <w:spacing w:after="223" w:line="264" w:lineRule="auto"/>
        <w:ind w:hanging="749"/>
        <w:jc w:val="left"/>
      </w:pPr>
      <w:r>
        <w:rPr>
          <w:rFonts w:hint="eastAsia" w:ascii="仿宋" w:hAnsi="仿宋" w:eastAsia="仿宋" w:cs="仿宋"/>
          <w:color w:val="000000"/>
          <w:sz w:val="30"/>
          <w:szCs w:val="22"/>
          <w:lang w:bidi="ar"/>
        </w:rPr>
        <w:t>发包人供应材料与工程设备的保管与使用</w:t>
      </w:r>
    </w:p>
    <w:p>
      <w:pPr>
        <w:widowControl/>
        <w:spacing w:after="5" w:line="384" w:lineRule="auto"/>
        <w:ind w:left="-15" w:firstLine="600"/>
        <w:jc w:val="left"/>
      </w:pPr>
      <w:r>
        <w:rPr>
          <w:rFonts w:hint="eastAsia" w:ascii="仿宋" w:hAnsi="仿宋" w:eastAsia="仿宋" w:cs="仿宋"/>
          <w:color w:val="000000"/>
          <w:sz w:val="30"/>
          <w:szCs w:val="22"/>
          <w:lang w:bidi="ar"/>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widowControl/>
        <w:spacing w:after="5" w:line="384" w:lineRule="auto"/>
        <w:ind w:left="-15" w:firstLine="600"/>
        <w:jc w:val="left"/>
      </w:pPr>
      <w:r>
        <w:rPr>
          <w:rFonts w:hint="eastAsia" w:ascii="仿宋" w:hAnsi="仿宋" w:eastAsia="仿宋" w:cs="仿宋"/>
          <w:color w:val="000000"/>
          <w:sz w:val="30"/>
          <w:szCs w:val="22"/>
          <w:lang w:bidi="ar"/>
        </w:rPr>
        <w:t>发包人供应的材料和工程设备使用前，由承包人负责检验，检验费用由发包人承担，不合格的不得使用。</w:t>
      </w:r>
    </w:p>
    <w:p>
      <w:pPr>
        <w:widowControl/>
        <w:numPr>
          <w:ilvl w:val="2"/>
          <w:numId w:val="34"/>
        </w:numPr>
        <w:spacing w:after="223" w:line="264" w:lineRule="auto"/>
        <w:ind w:hanging="749"/>
        <w:jc w:val="left"/>
      </w:pPr>
      <w:r>
        <w:rPr>
          <w:rFonts w:hint="eastAsia" w:ascii="仿宋" w:hAnsi="仿宋" w:eastAsia="仿宋" w:cs="仿宋"/>
          <w:color w:val="000000"/>
          <w:sz w:val="30"/>
          <w:szCs w:val="22"/>
          <w:lang w:bidi="ar"/>
        </w:rPr>
        <w:t>承包人采购材料与工程设备的保管与使用</w:t>
      </w:r>
    </w:p>
    <w:p>
      <w:pPr>
        <w:widowControl/>
        <w:spacing w:after="129" w:line="384" w:lineRule="auto"/>
        <w:ind w:left="-15" w:firstLine="600"/>
        <w:jc w:val="left"/>
      </w:pPr>
      <w:r>
        <w:rPr>
          <w:rFonts w:hint="eastAsia" w:ascii="仿宋" w:hAnsi="仿宋" w:eastAsia="仿宋" w:cs="仿宋"/>
          <w:color w:val="000000"/>
          <w:sz w:val="30"/>
          <w:szCs w:val="22"/>
          <w:lang w:bidi="ar"/>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发包人或监理人发现承包人使用不符合设计或有关标准要求的材料和工程设备时，有权要求承包人进行修复、拆除或重新采购，由此增加的费用和（或）延误的工期，由承包人承担。</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禁止使用不合格的材料和工程设备</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监理人有权拒绝承包人提供的不合格材料或工程设备，并</w:t>
      </w:r>
    </w:p>
    <w:p>
      <w:pPr>
        <w:widowControl/>
        <w:spacing w:after="5" w:line="384" w:lineRule="auto"/>
        <w:ind w:left="-5" w:hanging="10"/>
        <w:jc w:val="left"/>
      </w:pPr>
      <w:r>
        <w:rPr>
          <w:rFonts w:hint="eastAsia" w:ascii="仿宋" w:hAnsi="仿宋" w:eastAsia="仿宋" w:cs="仿宋"/>
          <w:color w:val="000000"/>
          <w:sz w:val="30"/>
          <w:szCs w:val="22"/>
          <w:lang w:bidi="ar"/>
        </w:rPr>
        <w:t>要求承包人立即进行更换。监理人应在更换后再次进行检查和检验，由此增加的费用和（或）延误的工期由承包人承担。</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监理人发现承包人使用了不合格的材料和工程设备，承包</w:t>
      </w:r>
    </w:p>
    <w:p>
      <w:pPr>
        <w:widowControl/>
        <w:spacing w:after="5" w:line="384" w:lineRule="auto"/>
        <w:ind w:left="-5" w:hanging="10"/>
        <w:jc w:val="left"/>
      </w:pPr>
      <w:r>
        <w:rPr>
          <w:rFonts w:hint="eastAsia" w:ascii="仿宋" w:hAnsi="仿宋" w:eastAsia="仿宋" w:cs="仿宋"/>
          <w:color w:val="000000"/>
          <w:sz w:val="30"/>
          <w:szCs w:val="22"/>
          <w:lang w:bidi="ar"/>
        </w:rPr>
        <w:t>人应按照监理人的指示立即改正，并禁止在工程中继续使用不合格的材料和工程设备。</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发包人提供的材料或工程设备不符合合同要求的，承包人</w:t>
      </w:r>
    </w:p>
    <w:p>
      <w:pPr>
        <w:widowControl/>
        <w:spacing w:after="126" w:line="384" w:lineRule="auto"/>
        <w:ind w:left="-5" w:hanging="10"/>
        <w:jc w:val="left"/>
      </w:pPr>
      <w:r>
        <w:rPr>
          <w:rFonts w:hint="eastAsia" w:ascii="仿宋" w:hAnsi="仿宋" w:eastAsia="仿宋" w:cs="仿宋"/>
          <w:color w:val="000000"/>
          <w:sz w:val="30"/>
          <w:szCs w:val="22"/>
          <w:lang w:bidi="ar"/>
        </w:rPr>
        <w:t>有权拒绝，并可要求发包人更换，由此增加的费用和（或）延误的工期由发包人承担，并支付承包人合理的利润。</w:t>
      </w:r>
    </w:p>
    <w:p>
      <w:pPr>
        <w:widowControl/>
        <w:numPr>
          <w:ilvl w:val="1"/>
          <w:numId w:val="34"/>
        </w:numPr>
        <w:spacing w:after="349" w:line="256" w:lineRule="auto"/>
        <w:ind w:hanging="526"/>
        <w:jc w:val="left"/>
      </w:pPr>
      <w:r>
        <w:rPr>
          <w:rFonts w:hint="eastAsia" w:ascii="黑体" w:hAnsi="宋体" w:eastAsia="黑体" w:cs="黑体"/>
          <w:color w:val="000000"/>
          <w:sz w:val="30"/>
          <w:szCs w:val="22"/>
          <w:lang w:bidi="ar"/>
        </w:rPr>
        <w:t>样品</w:t>
      </w:r>
    </w:p>
    <w:p>
      <w:pPr>
        <w:widowControl/>
        <w:numPr>
          <w:ilvl w:val="2"/>
          <w:numId w:val="34"/>
        </w:numPr>
        <w:spacing w:after="221" w:line="264" w:lineRule="auto"/>
        <w:ind w:hanging="749"/>
        <w:jc w:val="left"/>
      </w:pPr>
      <w:r>
        <w:rPr>
          <w:rFonts w:hint="eastAsia" w:ascii="仿宋" w:hAnsi="仿宋" w:eastAsia="仿宋" w:cs="仿宋"/>
          <w:color w:val="000000"/>
          <w:sz w:val="30"/>
          <w:szCs w:val="22"/>
          <w:lang w:bidi="ar"/>
        </w:rPr>
        <w:t>样品的报送与封存</w:t>
      </w:r>
    </w:p>
    <w:p>
      <w:pPr>
        <w:widowControl/>
        <w:spacing w:after="5" w:line="393" w:lineRule="auto"/>
        <w:ind w:left="-15" w:right="405" w:firstLine="590"/>
      </w:pPr>
      <w:r>
        <w:rPr>
          <w:rFonts w:hint="eastAsia" w:ascii="仿宋" w:hAnsi="仿宋" w:eastAsia="仿宋" w:cs="仿宋"/>
          <w:color w:val="000000"/>
          <w:sz w:val="30"/>
          <w:szCs w:val="22"/>
          <w:lang w:bidi="ar"/>
        </w:rPr>
        <w:t>需要承包人报送样品的材料或工程设备，样品的种类、名称、规格、数量等要求均应在专用合同条款中约定。样品的报送程序如下：</w:t>
      </w:r>
    </w:p>
    <w:p>
      <w:pPr>
        <w:widowControl/>
        <w:numPr>
          <w:ilvl w:val="3"/>
          <w:numId w:val="34"/>
        </w:numPr>
        <w:tabs>
          <w:tab w:val="left" w:pos="420"/>
        </w:tabs>
        <w:spacing w:after="216" w:line="264" w:lineRule="auto"/>
        <w:ind w:left="0" w:firstLine="40"/>
        <w:jc w:val="left"/>
      </w:pPr>
      <w:r>
        <w:rPr>
          <w:rFonts w:hint="eastAsia" w:ascii="仿宋" w:hAnsi="仿宋" w:eastAsia="仿宋" w:cs="仿宋"/>
          <w:color w:val="000000"/>
          <w:sz w:val="30"/>
          <w:szCs w:val="22"/>
          <w:lang w:bidi="ar"/>
        </w:rPr>
        <w:t>承包人应在计划采购前</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天向监理人报送样品。承包人报</w:t>
      </w:r>
    </w:p>
    <w:p>
      <w:pPr>
        <w:widowControl/>
        <w:spacing w:after="212" w:line="384" w:lineRule="auto"/>
        <w:ind w:left="-5" w:hanging="10"/>
        <w:jc w:val="left"/>
      </w:pPr>
      <w:r>
        <w:rPr>
          <w:rFonts w:hint="eastAsia" w:ascii="仿宋" w:hAnsi="仿宋" w:eastAsia="仿宋" w:cs="仿宋"/>
          <w:color w:val="000000"/>
          <w:sz w:val="30"/>
          <w:szCs w:val="22"/>
          <w:lang w:bidi="ar"/>
        </w:rPr>
        <w:t>送的样品均应来自供应材料的实际生产地，且提供的样品的规格、数量足以表明材料或工程设备的质量、型号、颜色、表面处理、质地、误差和其他要求的特征。</w:t>
      </w:r>
    </w:p>
    <w:p>
      <w:pPr>
        <w:widowControl/>
        <w:numPr>
          <w:ilvl w:val="3"/>
          <w:numId w:val="34"/>
        </w:numPr>
        <w:spacing w:after="217" w:line="264" w:lineRule="auto"/>
        <w:ind w:left="0" w:firstLine="600"/>
        <w:jc w:val="left"/>
      </w:pPr>
      <w:r>
        <w:rPr>
          <w:rFonts w:hint="eastAsia" w:ascii="仿宋" w:hAnsi="仿宋" w:eastAsia="仿宋" w:cs="仿宋"/>
          <w:color w:val="000000"/>
          <w:sz w:val="30"/>
          <w:szCs w:val="22"/>
          <w:lang w:bidi="ar"/>
        </w:rPr>
        <w:t>承包人每次报送样品时应随附申报单，申报单应载明报送</w:t>
      </w:r>
    </w:p>
    <w:p>
      <w:pPr>
        <w:widowControl/>
        <w:spacing w:after="5" w:line="391" w:lineRule="auto"/>
        <w:ind w:left="-5" w:hanging="10"/>
        <w:jc w:val="left"/>
      </w:pPr>
      <w:r>
        <w:rPr>
          <w:rFonts w:hint="eastAsia" w:ascii="仿宋" w:hAnsi="仿宋" w:eastAsia="仿宋" w:cs="仿宋"/>
          <w:color w:val="000000"/>
          <w:sz w:val="30"/>
          <w:szCs w:val="22"/>
          <w:lang w:bidi="ar"/>
        </w:rPr>
        <w:t>样品的相关数据和资料，并标明每件样品对应的图纸号，预留监理人批复意见栏。监理人应在收到承包人报送的样品后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天向承包人回复经发包人签认的样品审批意见。</w:t>
      </w:r>
    </w:p>
    <w:p>
      <w:pPr>
        <w:widowControl/>
        <w:numPr>
          <w:ilvl w:val="3"/>
          <w:numId w:val="34"/>
        </w:numPr>
        <w:spacing w:after="217" w:line="264" w:lineRule="auto"/>
        <w:ind w:left="0" w:firstLine="600"/>
        <w:jc w:val="left"/>
      </w:pPr>
      <w:r>
        <w:rPr>
          <w:rFonts w:hint="eastAsia" w:ascii="仿宋" w:hAnsi="仿宋" w:eastAsia="仿宋" w:cs="仿宋"/>
          <w:color w:val="000000"/>
          <w:sz w:val="30"/>
          <w:szCs w:val="22"/>
          <w:lang w:bidi="ar"/>
        </w:rPr>
        <w:t>经发包人和监理人审批确认的样品应按约定的方法封样，</w:t>
      </w:r>
    </w:p>
    <w:p>
      <w:pPr>
        <w:widowControl/>
        <w:spacing w:after="5" w:line="384" w:lineRule="auto"/>
        <w:ind w:left="-5" w:hanging="10"/>
        <w:jc w:val="left"/>
      </w:pPr>
      <w:r>
        <w:rPr>
          <w:rFonts w:hint="eastAsia" w:ascii="仿宋" w:hAnsi="仿宋" w:eastAsia="仿宋" w:cs="仿宋"/>
          <w:color w:val="000000"/>
          <w:sz w:val="30"/>
          <w:szCs w:val="22"/>
          <w:lang w:bidi="ar"/>
        </w:rPr>
        <w:t>封存的样品作为检验工程相关部分的标准之一。承包人在施工过程中不得使用与样品不符的材料或工程设备。</w:t>
      </w:r>
    </w:p>
    <w:p>
      <w:pPr>
        <w:widowControl/>
        <w:numPr>
          <w:ilvl w:val="3"/>
          <w:numId w:val="34"/>
        </w:numPr>
        <w:spacing w:after="217" w:line="264" w:lineRule="auto"/>
        <w:ind w:left="0" w:firstLine="420"/>
        <w:jc w:val="left"/>
      </w:pPr>
      <w:r>
        <w:rPr>
          <w:rFonts w:hint="eastAsia" w:ascii="仿宋" w:hAnsi="仿宋" w:eastAsia="仿宋" w:cs="仿宋"/>
          <w:color w:val="000000"/>
          <w:sz w:val="30"/>
          <w:szCs w:val="22"/>
          <w:lang w:bidi="ar"/>
        </w:rPr>
        <w:t>发包人和监理人对样品的审批确认仅为确认相关材料或工</w:t>
      </w:r>
    </w:p>
    <w:p>
      <w:pPr>
        <w:widowControl/>
        <w:spacing w:after="5" w:line="384" w:lineRule="auto"/>
        <w:ind w:left="-5" w:hanging="10"/>
        <w:jc w:val="left"/>
      </w:pPr>
      <w:r>
        <w:rPr>
          <w:rFonts w:hint="eastAsia" w:ascii="仿宋" w:hAnsi="仿宋" w:eastAsia="仿宋" w:cs="仿宋"/>
          <w:color w:val="000000"/>
          <w:sz w:val="30"/>
          <w:szCs w:val="22"/>
          <w:lang w:bidi="ar"/>
        </w:rPr>
        <w:t>程设备的特征或用途，不得被理解为对合同的修改或改变，也并不减轻或免除承包人任何的责任和义务。如果封存的样品修改或改变了合同约定，合同当事人应当以书面协议予以确认。</w:t>
      </w:r>
    </w:p>
    <w:p>
      <w:pPr>
        <w:widowControl/>
        <w:numPr>
          <w:ilvl w:val="2"/>
          <w:numId w:val="34"/>
        </w:numPr>
        <w:spacing w:after="219" w:line="264" w:lineRule="auto"/>
        <w:ind w:hanging="749"/>
        <w:jc w:val="left"/>
      </w:pPr>
      <w:r>
        <w:rPr>
          <w:rFonts w:hint="eastAsia" w:ascii="仿宋" w:hAnsi="仿宋" w:eastAsia="仿宋" w:cs="仿宋"/>
          <w:color w:val="000000"/>
          <w:sz w:val="30"/>
          <w:szCs w:val="22"/>
          <w:lang w:bidi="ar"/>
        </w:rPr>
        <w:t>样品的保管</w:t>
      </w:r>
    </w:p>
    <w:p>
      <w:pPr>
        <w:widowControl/>
        <w:spacing w:after="195" w:line="264" w:lineRule="auto"/>
        <w:ind w:left="610" w:hanging="10"/>
        <w:jc w:val="left"/>
      </w:pPr>
      <w:r>
        <w:rPr>
          <w:rFonts w:hint="eastAsia" w:ascii="仿宋" w:hAnsi="仿宋" w:eastAsia="仿宋" w:cs="仿宋"/>
          <w:color w:val="000000"/>
          <w:sz w:val="30"/>
          <w:szCs w:val="22"/>
          <w:lang w:bidi="ar"/>
        </w:rPr>
        <w:t>经批准的样品应由监理人负责封存于现场，承包人应在现场为</w:t>
      </w:r>
    </w:p>
    <w:p>
      <w:pPr>
        <w:widowControl/>
        <w:spacing w:after="323" w:line="264" w:lineRule="auto"/>
        <w:ind w:left="-5" w:hanging="10"/>
        <w:jc w:val="left"/>
      </w:pPr>
      <w:r>
        <w:rPr>
          <w:rFonts w:hint="eastAsia" w:ascii="仿宋" w:hAnsi="仿宋" w:eastAsia="仿宋" w:cs="仿宋"/>
          <w:color w:val="000000"/>
          <w:sz w:val="30"/>
          <w:szCs w:val="22"/>
          <w:lang w:bidi="ar"/>
        </w:rPr>
        <w:t>保存样品提供适当和固定的场所并保持适当和良好的存储环境条件。</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材料与工程设备的替代</w:t>
      </w:r>
    </w:p>
    <w:p>
      <w:pPr>
        <w:widowControl/>
        <w:numPr>
          <w:ilvl w:val="2"/>
          <w:numId w:val="34"/>
        </w:numPr>
        <w:spacing w:after="5" w:line="405" w:lineRule="auto"/>
        <w:ind w:hanging="749"/>
        <w:jc w:val="left"/>
      </w:pPr>
      <w:r>
        <w:rPr>
          <w:rFonts w:hint="eastAsia" w:ascii="仿宋" w:hAnsi="仿宋" w:eastAsia="仿宋" w:cs="仿宋"/>
          <w:color w:val="000000"/>
          <w:sz w:val="30"/>
          <w:szCs w:val="22"/>
          <w:lang w:bidi="ar"/>
        </w:rPr>
        <w:t>出现下列情况需要使用替代材料和工程设备的，承包人应按照第</w:t>
      </w:r>
      <w:r>
        <w:rPr>
          <w:rFonts w:ascii="Times New Roman" w:hAnsi="Times New Roman" w:eastAsia="Times New Roman" w:cs="Times New Roman"/>
          <w:color w:val="000000"/>
          <w:sz w:val="30"/>
          <w:szCs w:val="22"/>
          <w:lang w:bidi="ar"/>
        </w:rPr>
        <w:t>8.7.2</w:t>
      </w:r>
      <w:r>
        <w:rPr>
          <w:rFonts w:hint="eastAsia" w:ascii="仿宋" w:hAnsi="仿宋" w:eastAsia="仿宋" w:cs="仿宋"/>
          <w:color w:val="000000"/>
          <w:sz w:val="30"/>
          <w:szCs w:val="22"/>
          <w:lang w:bidi="ar"/>
        </w:rPr>
        <w:t>项约定的程序执行：</w:t>
      </w:r>
    </w:p>
    <w:p>
      <w:pPr>
        <w:widowControl/>
        <w:numPr>
          <w:ilvl w:val="3"/>
          <w:numId w:val="34"/>
        </w:numPr>
        <w:spacing w:after="226" w:line="264" w:lineRule="auto"/>
        <w:ind w:firstLine="600"/>
        <w:jc w:val="left"/>
      </w:pPr>
      <w:r>
        <w:rPr>
          <w:rFonts w:hint="eastAsia" w:ascii="仿宋" w:hAnsi="仿宋" w:eastAsia="仿宋" w:cs="仿宋"/>
          <w:color w:val="000000"/>
          <w:sz w:val="30"/>
          <w:szCs w:val="22"/>
          <w:lang w:bidi="ar"/>
        </w:rPr>
        <w:t>基准日期后生效的法律规定禁止使用的；</w:t>
      </w:r>
    </w:p>
    <w:p>
      <w:pPr>
        <w:widowControl/>
        <w:numPr>
          <w:ilvl w:val="3"/>
          <w:numId w:val="34"/>
        </w:numPr>
        <w:spacing w:after="226" w:line="264" w:lineRule="auto"/>
        <w:ind w:firstLine="600"/>
        <w:jc w:val="left"/>
      </w:pPr>
      <w:r>
        <w:rPr>
          <w:rFonts w:hint="eastAsia" w:ascii="仿宋" w:hAnsi="仿宋" w:eastAsia="仿宋" w:cs="仿宋"/>
          <w:color w:val="000000"/>
          <w:sz w:val="30"/>
          <w:szCs w:val="22"/>
          <w:lang w:bidi="ar"/>
        </w:rPr>
        <w:t>发包人要求使用替代品的；</w:t>
      </w:r>
    </w:p>
    <w:p>
      <w:pPr>
        <w:widowControl/>
        <w:numPr>
          <w:ilvl w:val="3"/>
          <w:numId w:val="34"/>
        </w:numPr>
        <w:spacing w:after="225" w:line="264" w:lineRule="auto"/>
        <w:ind w:firstLine="600"/>
        <w:jc w:val="left"/>
      </w:pPr>
      <w:r>
        <w:rPr>
          <w:rFonts w:hint="eastAsia" w:ascii="仿宋" w:hAnsi="仿宋" w:eastAsia="仿宋" w:cs="仿宋"/>
          <w:color w:val="000000"/>
          <w:sz w:val="30"/>
          <w:szCs w:val="22"/>
          <w:lang w:bidi="ar"/>
        </w:rPr>
        <w:t>因其他原因必须使用替代品的。</w:t>
      </w:r>
    </w:p>
    <w:p>
      <w:pPr>
        <w:widowControl/>
        <w:numPr>
          <w:ilvl w:val="2"/>
          <w:numId w:val="34"/>
        </w:numPr>
        <w:spacing w:after="204" w:line="264" w:lineRule="auto"/>
        <w:ind w:hanging="749"/>
        <w:jc w:val="left"/>
      </w:pPr>
      <w:r>
        <w:rPr>
          <w:rFonts w:hint="eastAsia" w:ascii="仿宋" w:hAnsi="仿宋" w:eastAsia="仿宋" w:cs="仿宋"/>
          <w:color w:val="000000"/>
          <w:sz w:val="30"/>
          <w:szCs w:val="22"/>
          <w:lang w:bidi="ar"/>
        </w:rPr>
        <w:t>承包人应在使用替代材料和工程设备</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天前书面通知监理人，并附下列文件：</w:t>
      </w:r>
    </w:p>
    <w:p>
      <w:pPr>
        <w:widowControl/>
        <w:numPr>
          <w:ilvl w:val="3"/>
          <w:numId w:val="34"/>
        </w:numPr>
        <w:spacing w:after="5" w:line="396" w:lineRule="auto"/>
        <w:ind w:firstLine="600"/>
        <w:jc w:val="left"/>
      </w:pPr>
      <w:r>
        <w:rPr>
          <w:rFonts w:hint="eastAsia" w:ascii="仿宋" w:hAnsi="仿宋" w:eastAsia="仿宋" w:cs="仿宋"/>
          <w:color w:val="000000"/>
          <w:sz w:val="30"/>
          <w:szCs w:val="22"/>
          <w:lang w:bidi="ar"/>
        </w:rPr>
        <w:t>被替代的材料和工程设备的名称、数量、规格、型号、品牌、性能、价格及其他相关资料；</w:t>
      </w:r>
    </w:p>
    <w:p>
      <w:pPr>
        <w:widowControl/>
        <w:numPr>
          <w:ilvl w:val="3"/>
          <w:numId w:val="34"/>
        </w:numPr>
        <w:spacing w:after="5" w:line="396" w:lineRule="auto"/>
        <w:ind w:firstLine="600"/>
        <w:jc w:val="left"/>
      </w:pPr>
      <w:r>
        <w:rPr>
          <w:rFonts w:hint="eastAsia" w:ascii="仿宋" w:hAnsi="仿宋" w:eastAsia="仿宋" w:cs="仿宋"/>
          <w:color w:val="000000"/>
          <w:sz w:val="30"/>
          <w:szCs w:val="22"/>
          <w:lang w:bidi="ar"/>
        </w:rPr>
        <w:t>替代品的名称、数量、规格、型号、品牌、性能、价格及其他相关资料；</w:t>
      </w:r>
    </w:p>
    <w:p>
      <w:pPr>
        <w:widowControl/>
        <w:numPr>
          <w:ilvl w:val="3"/>
          <w:numId w:val="34"/>
        </w:numPr>
        <w:spacing w:after="5" w:line="396" w:lineRule="auto"/>
        <w:ind w:firstLine="600"/>
        <w:jc w:val="left"/>
      </w:pPr>
      <w:r>
        <w:rPr>
          <w:rFonts w:hint="eastAsia" w:ascii="仿宋" w:hAnsi="仿宋" w:eastAsia="仿宋" w:cs="仿宋"/>
          <w:color w:val="000000"/>
          <w:sz w:val="30"/>
          <w:szCs w:val="22"/>
          <w:lang w:bidi="ar"/>
        </w:rPr>
        <w:t>替代品与被替代产品之间的差异以及使用替代品可能对工程产生的影响；</w:t>
      </w:r>
    </w:p>
    <w:p>
      <w:pPr>
        <w:widowControl/>
        <w:numPr>
          <w:ilvl w:val="3"/>
          <w:numId w:val="34"/>
        </w:numPr>
        <w:spacing w:after="226" w:line="264" w:lineRule="auto"/>
        <w:ind w:firstLine="600"/>
        <w:jc w:val="left"/>
      </w:pPr>
      <w:r>
        <w:rPr>
          <w:rFonts w:hint="eastAsia" w:ascii="仿宋" w:hAnsi="仿宋" w:eastAsia="仿宋" w:cs="仿宋"/>
          <w:color w:val="000000"/>
          <w:sz w:val="30"/>
          <w:szCs w:val="22"/>
          <w:lang w:bidi="ar"/>
        </w:rPr>
        <w:t>替代品与被替代产品的价格差异；</w:t>
      </w:r>
    </w:p>
    <w:p>
      <w:pPr>
        <w:widowControl/>
        <w:numPr>
          <w:ilvl w:val="3"/>
          <w:numId w:val="34"/>
        </w:numPr>
        <w:spacing w:after="226" w:line="264" w:lineRule="auto"/>
        <w:ind w:firstLine="600"/>
        <w:jc w:val="left"/>
      </w:pPr>
      <w:r>
        <w:rPr>
          <w:rFonts w:hint="eastAsia" w:ascii="仿宋" w:hAnsi="仿宋" w:eastAsia="仿宋" w:cs="仿宋"/>
          <w:color w:val="000000"/>
          <w:sz w:val="30"/>
          <w:szCs w:val="22"/>
          <w:lang w:bidi="ar"/>
        </w:rPr>
        <w:t>使用替代品的理由和原因说明；</w:t>
      </w:r>
    </w:p>
    <w:p>
      <w:pPr>
        <w:widowControl/>
        <w:numPr>
          <w:ilvl w:val="3"/>
          <w:numId w:val="34"/>
        </w:numPr>
        <w:spacing w:after="226" w:line="264" w:lineRule="auto"/>
        <w:ind w:firstLine="600"/>
        <w:jc w:val="left"/>
      </w:pPr>
      <w:r>
        <w:rPr>
          <w:rFonts w:hint="eastAsia" w:ascii="仿宋" w:hAnsi="仿宋" w:eastAsia="仿宋" w:cs="仿宋"/>
          <w:color w:val="000000"/>
          <w:sz w:val="30"/>
          <w:szCs w:val="22"/>
          <w:lang w:bidi="ar"/>
        </w:rPr>
        <w:t>监理人要求的其他文件。</w:t>
      </w:r>
    </w:p>
    <w:p>
      <w:pPr>
        <w:widowControl/>
        <w:spacing w:after="5" w:line="393" w:lineRule="auto"/>
        <w:ind w:left="-15" w:right="405" w:firstLine="590"/>
      </w:pPr>
      <w:r>
        <w:rPr>
          <w:rFonts w:hint="eastAsia" w:ascii="仿宋" w:hAnsi="仿宋" w:eastAsia="仿宋" w:cs="仿宋"/>
          <w:color w:val="000000"/>
          <w:sz w:val="30"/>
          <w:szCs w:val="22"/>
          <w:lang w:bidi="ar"/>
        </w:rPr>
        <w:t>监理人应在收到通知后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天内向承包人发出经发包人签认的书面指示；监理人逾期发出书面指示的，视为发包人和监理人同意使用替代品。</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发包人认可使用替代材料和工程设备的，替代材料和工程</w:t>
      </w:r>
    </w:p>
    <w:p>
      <w:pPr>
        <w:widowControl/>
        <w:spacing w:after="118" w:line="388" w:lineRule="auto"/>
        <w:ind w:left="-5" w:hanging="10"/>
        <w:jc w:val="left"/>
      </w:pPr>
      <w:r>
        <w:rPr>
          <w:rFonts w:hint="eastAsia" w:ascii="仿宋" w:hAnsi="仿宋" w:eastAsia="仿宋" w:cs="仿宋"/>
          <w:color w:val="000000"/>
          <w:sz w:val="30"/>
          <w:szCs w:val="22"/>
          <w:lang w:bidi="ar"/>
        </w:rPr>
        <w:t>设备的价格，按照已标价工程量清单或预算书相同项目的价格认定；无相同项目的，参考相似项目价格认定；既无相同项目也无相似项目的，按照合理的成本与利润构成的原则，由合同当事人按照第</w:t>
      </w: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款〔商定或确定〕确定价格。</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施工设备和临时设施</w:t>
      </w:r>
    </w:p>
    <w:p>
      <w:pPr>
        <w:widowControl/>
        <w:numPr>
          <w:ilvl w:val="2"/>
          <w:numId w:val="34"/>
        </w:numPr>
        <w:spacing w:after="223" w:line="264" w:lineRule="auto"/>
        <w:ind w:hanging="749"/>
        <w:jc w:val="left"/>
      </w:pPr>
      <w:r>
        <w:rPr>
          <w:rFonts w:hint="eastAsia" w:ascii="仿宋" w:hAnsi="仿宋" w:eastAsia="仿宋" w:cs="仿宋"/>
          <w:color w:val="000000"/>
          <w:sz w:val="30"/>
          <w:szCs w:val="22"/>
          <w:lang w:bidi="ar"/>
        </w:rPr>
        <w:t>承包人提供的施工设备和临时设施</w:t>
      </w:r>
    </w:p>
    <w:p>
      <w:pPr>
        <w:widowControl/>
        <w:spacing w:after="202" w:line="384" w:lineRule="auto"/>
        <w:ind w:left="-15" w:firstLine="600"/>
        <w:jc w:val="left"/>
      </w:pPr>
      <w:r>
        <w:rPr>
          <w:rFonts w:hint="eastAsia" w:ascii="仿宋" w:hAnsi="仿宋" w:eastAsia="仿宋" w:cs="仿宋"/>
          <w:color w:val="000000"/>
          <w:sz w:val="30"/>
          <w:szCs w:val="22"/>
          <w:lang w:bidi="ar"/>
        </w:rPr>
        <w:t>承包人应按合同进度计划的要求，及时配置施工设备和修建临时设施。进入施工场地的承包人设备需经监理人核查后才能投入使用。承包人更换合同约定的承包人设备的，应报监理人批准。</w:t>
      </w:r>
    </w:p>
    <w:p>
      <w:pPr>
        <w:widowControl/>
        <w:spacing w:after="5" w:line="393" w:lineRule="auto"/>
        <w:ind w:left="-15" w:right="405" w:firstLine="590"/>
      </w:pPr>
      <w:r>
        <w:rPr>
          <w:rFonts w:hint="eastAsia" w:ascii="仿宋" w:hAnsi="仿宋" w:eastAsia="仿宋" w:cs="仿宋"/>
          <w:color w:val="000000"/>
          <w:sz w:val="30"/>
          <w:szCs w:val="22"/>
          <w:lang w:bidi="ar"/>
        </w:rPr>
        <w:t>除专用合同条款另有约定外，承包人应自行承担修建临时设施的费用，需要临时占地的，应由发包人办理申请手续并承担相应费用。</w:t>
      </w:r>
    </w:p>
    <w:p>
      <w:pPr>
        <w:widowControl/>
        <w:spacing w:after="5" w:line="396" w:lineRule="auto"/>
        <w:ind w:left="610" w:hanging="10"/>
        <w:jc w:val="left"/>
      </w:pPr>
      <w:r>
        <w:rPr>
          <w:rFonts w:ascii="Times New Roman" w:hAnsi="Times New Roman" w:eastAsia="Times New Roman" w:cs="Times New Roman"/>
          <w:color w:val="000000"/>
          <w:sz w:val="30"/>
          <w:szCs w:val="22"/>
          <w:lang w:bidi="ar"/>
        </w:rPr>
        <w:t>8.8.2</w:t>
      </w:r>
      <w:r>
        <w:rPr>
          <w:rFonts w:hint="eastAsia" w:ascii="仿宋" w:hAnsi="仿宋" w:eastAsia="仿宋" w:cs="仿宋"/>
          <w:color w:val="000000"/>
          <w:sz w:val="30"/>
          <w:szCs w:val="22"/>
          <w:lang w:bidi="ar"/>
        </w:rPr>
        <w:t>发包人提供的施工设备和临时设施发包人提供的施工设备或临时设施在专用合同条款中约定。</w:t>
      </w:r>
    </w:p>
    <w:p>
      <w:pPr>
        <w:widowControl/>
        <w:spacing w:after="215" w:line="264" w:lineRule="auto"/>
        <w:ind w:left="610" w:hanging="10"/>
        <w:jc w:val="left"/>
      </w:pPr>
      <w:r>
        <w:rPr>
          <w:rFonts w:ascii="Times New Roman" w:hAnsi="Times New Roman" w:eastAsia="Times New Roman" w:cs="Times New Roman"/>
          <w:color w:val="000000"/>
          <w:sz w:val="30"/>
          <w:szCs w:val="22"/>
          <w:lang w:bidi="ar"/>
        </w:rPr>
        <w:t>8.8.3</w:t>
      </w:r>
      <w:r>
        <w:rPr>
          <w:rFonts w:hint="eastAsia" w:ascii="仿宋" w:hAnsi="仿宋" w:eastAsia="仿宋" w:cs="仿宋"/>
          <w:color w:val="000000"/>
          <w:sz w:val="30"/>
          <w:szCs w:val="22"/>
          <w:lang w:bidi="ar"/>
        </w:rPr>
        <w:t>要求承包人增加或更换施工设备</w:t>
      </w:r>
    </w:p>
    <w:p>
      <w:pPr>
        <w:widowControl/>
        <w:spacing w:after="128" w:line="384" w:lineRule="auto"/>
        <w:ind w:left="-15" w:firstLine="600"/>
        <w:jc w:val="left"/>
      </w:pPr>
      <w:r>
        <w:rPr>
          <w:rFonts w:hint="eastAsia" w:ascii="仿宋" w:hAnsi="仿宋" w:eastAsia="仿宋" w:cs="仿宋"/>
          <w:color w:val="000000"/>
          <w:sz w:val="30"/>
          <w:szCs w:val="22"/>
          <w:lang w:bidi="ar"/>
        </w:rPr>
        <w:t>承包人使用的施工设备不能满足合同进度计划和（或）质量要求时，监理人有权要求承包人增加或更换施工设备，承包人应及时增加或更换，由此增加的费用和（或）延误的工期由承包人承担。</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材料与设备专用要求</w:t>
      </w:r>
    </w:p>
    <w:p>
      <w:pPr>
        <w:widowControl/>
        <w:spacing w:after="138" w:line="384" w:lineRule="auto"/>
        <w:ind w:left="-15" w:firstLine="600"/>
        <w:jc w:val="left"/>
      </w:pPr>
      <w:r>
        <w:rPr>
          <w:rFonts w:hint="eastAsia" w:ascii="仿宋" w:hAnsi="仿宋" w:eastAsia="仿宋" w:cs="仿宋"/>
          <w:color w:val="000000"/>
          <w:sz w:val="30"/>
          <w:szCs w:val="22"/>
          <w:lang w:bidi="ar"/>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pPr>
        <w:widowControl/>
        <w:numPr>
          <w:ilvl w:val="0"/>
          <w:numId w:val="34"/>
        </w:numPr>
        <w:spacing w:after="322" w:line="256" w:lineRule="auto"/>
        <w:ind w:hanging="401"/>
        <w:jc w:val="left"/>
      </w:pPr>
      <w:r>
        <w:rPr>
          <w:rFonts w:hint="eastAsia" w:ascii="黑体" w:hAnsi="宋体" w:eastAsia="黑体" w:cs="黑体"/>
          <w:color w:val="000000"/>
          <w:sz w:val="32"/>
          <w:szCs w:val="22"/>
          <w:lang w:bidi="ar"/>
        </w:rPr>
        <w:t>试验与检验</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试验设备与试验人员</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承包人根据合同约定或监理人指示进行的现场材料试验，</w:t>
      </w:r>
    </w:p>
    <w:p>
      <w:pPr>
        <w:widowControl/>
        <w:spacing w:after="5" w:line="384" w:lineRule="auto"/>
        <w:ind w:left="-5" w:hanging="10"/>
        <w:jc w:val="left"/>
      </w:pPr>
      <w:r>
        <w:rPr>
          <w:rFonts w:hint="eastAsia" w:ascii="仿宋" w:hAnsi="仿宋" w:eastAsia="仿宋" w:cs="仿宋"/>
          <w:color w:val="000000"/>
          <w:sz w:val="30"/>
          <w:szCs w:val="22"/>
          <w:lang w:bidi="ar"/>
        </w:rPr>
        <w:t>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widowControl/>
        <w:numPr>
          <w:ilvl w:val="2"/>
          <w:numId w:val="34"/>
        </w:numPr>
        <w:spacing w:after="5" w:line="400" w:lineRule="auto"/>
        <w:ind w:hanging="749"/>
        <w:jc w:val="left"/>
      </w:pPr>
      <w:r>
        <w:rPr>
          <w:rFonts w:hint="eastAsia" w:ascii="仿宋" w:hAnsi="仿宋" w:eastAsia="仿宋" w:cs="仿宋"/>
          <w:color w:val="000000"/>
          <w:sz w:val="30"/>
          <w:szCs w:val="22"/>
          <w:lang w:bidi="ar"/>
        </w:rPr>
        <w:t>承包人应按专用合同条款的约定提供试验设备、取样装置、试验场所和试验条件，并向监理人提交相应进场计划表。</w:t>
      </w:r>
    </w:p>
    <w:p>
      <w:pPr>
        <w:widowControl/>
        <w:spacing w:after="5" w:line="384" w:lineRule="auto"/>
        <w:ind w:left="-15" w:firstLine="600"/>
        <w:jc w:val="left"/>
      </w:pPr>
      <w:r>
        <w:rPr>
          <w:rFonts w:hint="eastAsia" w:ascii="仿宋" w:hAnsi="仿宋" w:eastAsia="仿宋" w:cs="仿宋"/>
          <w:color w:val="000000"/>
          <w:sz w:val="30"/>
          <w:szCs w:val="22"/>
          <w:lang w:bidi="ar"/>
        </w:rPr>
        <w:t>承包人配置的试验设备要符合相应试验规程的要求并经过具有资质的检测单位检测，且在正式使用该试验设备前，需要经过监理人与承包人共同校定。</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承包人应向监理人提交试验人员的名单及其岗位、资格等</w:t>
      </w:r>
    </w:p>
    <w:p>
      <w:pPr>
        <w:widowControl/>
        <w:spacing w:after="126" w:line="384" w:lineRule="auto"/>
        <w:ind w:left="-5" w:hanging="10"/>
        <w:jc w:val="left"/>
      </w:pPr>
      <w:r>
        <w:rPr>
          <w:rFonts w:hint="eastAsia" w:ascii="仿宋" w:hAnsi="仿宋" w:eastAsia="仿宋" w:cs="仿宋"/>
          <w:color w:val="000000"/>
          <w:sz w:val="30"/>
          <w:szCs w:val="22"/>
          <w:lang w:bidi="ar"/>
        </w:rPr>
        <w:t>证明资料，试验人员必须能够熟练进行相应的检测试验，承包人对试验人员的试验程序和试验结果的正确性负责。</w:t>
      </w:r>
    </w:p>
    <w:p>
      <w:pPr>
        <w:widowControl/>
        <w:numPr>
          <w:ilvl w:val="1"/>
          <w:numId w:val="34"/>
        </w:numPr>
        <w:spacing w:after="349" w:line="256" w:lineRule="auto"/>
        <w:ind w:hanging="526"/>
        <w:jc w:val="left"/>
      </w:pPr>
      <w:r>
        <w:rPr>
          <w:rFonts w:hint="eastAsia" w:ascii="黑体" w:hAnsi="宋体" w:eastAsia="黑体" w:cs="黑体"/>
          <w:color w:val="000000"/>
          <w:sz w:val="30"/>
          <w:szCs w:val="22"/>
          <w:lang w:bidi="ar"/>
        </w:rPr>
        <w:t>取样</w:t>
      </w:r>
    </w:p>
    <w:p>
      <w:pPr>
        <w:widowControl/>
        <w:spacing w:after="129" w:line="384" w:lineRule="auto"/>
        <w:ind w:left="-15" w:firstLine="600"/>
        <w:jc w:val="left"/>
      </w:pPr>
      <w:r>
        <w:rPr>
          <w:rFonts w:hint="eastAsia" w:ascii="仿宋" w:hAnsi="仿宋" w:eastAsia="仿宋" w:cs="仿宋"/>
          <w:color w:val="000000"/>
          <w:sz w:val="30"/>
          <w:szCs w:val="22"/>
          <w:lang w:bidi="ar"/>
        </w:rPr>
        <w:t>试验属于自检性质的，承包人可以单独取样。试验属于监理人抽检性质的，可由监理人取样，也可由承包人的试验人员在监理人的监督下取样。</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材料、工程设备和工程的试验和检验</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承包人应按合同约定进行材料、工程设备和工程的试验和</w:t>
      </w:r>
    </w:p>
    <w:p>
      <w:pPr>
        <w:widowControl/>
        <w:spacing w:after="5" w:line="384" w:lineRule="auto"/>
        <w:ind w:left="-5" w:hanging="10"/>
        <w:jc w:val="left"/>
      </w:pPr>
      <w:r>
        <w:rPr>
          <w:rFonts w:hint="eastAsia" w:ascii="仿宋" w:hAnsi="仿宋" w:eastAsia="仿宋" w:cs="仿宋"/>
          <w:color w:val="000000"/>
          <w:sz w:val="30"/>
          <w:szCs w:val="22"/>
          <w:lang w:bidi="ar"/>
        </w:rPr>
        <w:t>检验，并为监理人对上述材料、工程设备和工程的质量检查提供必要的试验资料和原始记录。按合同约定应由监理人与承包人共同进行试验和检验的，由承包人负责提供必要的试验资料和原始记录。</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试验属于自检性质的，承包人可以单独进行试验。试验属</w:t>
      </w:r>
    </w:p>
    <w:p>
      <w:pPr>
        <w:widowControl/>
        <w:spacing w:after="5" w:line="384" w:lineRule="auto"/>
        <w:ind w:left="-5" w:hanging="10"/>
        <w:jc w:val="left"/>
      </w:pPr>
      <w:r>
        <w:rPr>
          <w:rFonts w:hint="eastAsia" w:ascii="仿宋" w:hAnsi="仿宋" w:eastAsia="仿宋" w:cs="仿宋"/>
          <w:color w:val="000000"/>
          <w:sz w:val="30"/>
          <w:szCs w:val="22"/>
          <w:lang w:bidi="ar"/>
        </w:rPr>
        <w:t>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监理人对承包人的试验和检验结果有异议的，或为查清承</w:t>
      </w:r>
    </w:p>
    <w:p>
      <w:pPr>
        <w:widowControl/>
        <w:spacing w:after="128" w:line="384" w:lineRule="auto"/>
        <w:ind w:left="-5" w:hanging="10"/>
        <w:jc w:val="left"/>
      </w:pPr>
      <w:r>
        <w:rPr>
          <w:rFonts w:hint="eastAsia" w:ascii="仿宋" w:hAnsi="仿宋" w:eastAsia="仿宋" w:cs="仿宋"/>
          <w:color w:val="000000"/>
          <w:sz w:val="30"/>
          <w:szCs w:val="22"/>
          <w:lang w:bidi="ar"/>
        </w:rPr>
        <w:t>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现场工艺试验</w:t>
      </w:r>
    </w:p>
    <w:p>
      <w:pPr>
        <w:widowControl/>
        <w:spacing w:after="136" w:line="384" w:lineRule="auto"/>
        <w:ind w:left="-15" w:firstLine="600"/>
        <w:jc w:val="left"/>
      </w:pPr>
      <w:r>
        <w:rPr>
          <w:rFonts w:hint="eastAsia" w:ascii="仿宋" w:hAnsi="仿宋" w:eastAsia="仿宋" w:cs="仿宋"/>
          <w:color w:val="000000"/>
          <w:sz w:val="30"/>
          <w:szCs w:val="22"/>
          <w:lang w:bidi="ar"/>
        </w:rPr>
        <w:t>承包人应按合同约定或监理人指示进行现场工艺试验。对大型的现场工艺试验，监理人认为必要时，承包人应根据监理人提出的工艺试验要求，编制工艺试验措施计划，报送监理人审查。</w:t>
      </w:r>
    </w:p>
    <w:p>
      <w:pPr>
        <w:rPr>
          <w:rFonts w:ascii="仿宋" w:hAnsi="仿宋" w:eastAsia="仿宋" w:cs="仿宋"/>
          <w:sz w:val="32"/>
          <w:szCs w:val="32"/>
        </w:rPr>
      </w:pPr>
      <w:r>
        <w:rPr>
          <w:rFonts w:hint="eastAsia" w:ascii="仿宋" w:hAnsi="仿宋" w:eastAsia="仿宋" w:cs="仿宋"/>
          <w:sz w:val="32"/>
          <w:szCs w:val="32"/>
        </w:rPr>
        <w:t>10. 变更</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10.1 </w:t>
      </w:r>
      <w:r>
        <w:rPr>
          <w:rFonts w:hint="eastAsia" w:ascii="黑体" w:hAnsi="宋体" w:eastAsia="黑体" w:cs="黑体"/>
          <w:color w:val="000000"/>
          <w:sz w:val="30"/>
          <w:szCs w:val="22"/>
          <w:lang w:bidi="ar"/>
        </w:rPr>
        <w:t>变更的范围</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除专用合同条款另有约定外，合同履行过程中发生以下情形的，应按照本条约定进行变更：</w:t>
      </w:r>
    </w:p>
    <w:p>
      <w:pPr>
        <w:widowControl/>
        <w:numPr>
          <w:ilvl w:val="0"/>
          <w:numId w:val="35"/>
        </w:numPr>
        <w:spacing w:after="226" w:line="264" w:lineRule="auto"/>
        <w:ind w:hanging="749"/>
        <w:jc w:val="left"/>
      </w:pPr>
      <w:r>
        <w:rPr>
          <w:rFonts w:hint="eastAsia" w:ascii="仿宋" w:hAnsi="仿宋" w:eastAsia="仿宋" w:cs="仿宋"/>
          <w:color w:val="000000"/>
          <w:sz w:val="30"/>
          <w:szCs w:val="22"/>
          <w:lang w:bidi="ar"/>
        </w:rPr>
        <w:t>增加或减少合同中任何工作，或追加额外的工作；</w:t>
      </w:r>
    </w:p>
    <w:p>
      <w:pPr>
        <w:widowControl/>
        <w:numPr>
          <w:ilvl w:val="0"/>
          <w:numId w:val="35"/>
        </w:numPr>
        <w:spacing w:after="226" w:line="264" w:lineRule="auto"/>
        <w:ind w:hanging="749"/>
        <w:jc w:val="left"/>
      </w:pPr>
      <w:r>
        <w:rPr>
          <w:rFonts w:hint="eastAsia" w:ascii="仿宋" w:hAnsi="仿宋" w:eastAsia="仿宋" w:cs="仿宋"/>
          <w:color w:val="000000"/>
          <w:sz w:val="30"/>
          <w:szCs w:val="22"/>
          <w:lang w:bidi="ar"/>
        </w:rPr>
        <w:t>取消合同中任何工作，但转由他人实施的工作除外；（</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）改变合同中任何工作的质量标准或其他特性；</w:t>
      </w:r>
    </w:p>
    <w:p>
      <w:pPr>
        <w:widowControl/>
        <w:numPr>
          <w:ilvl w:val="0"/>
          <w:numId w:val="36"/>
        </w:numPr>
        <w:spacing w:after="226" w:line="264" w:lineRule="auto"/>
        <w:ind w:hanging="749"/>
        <w:jc w:val="left"/>
      </w:pPr>
      <w:r>
        <w:rPr>
          <w:rFonts w:hint="eastAsia" w:ascii="仿宋" w:hAnsi="仿宋" w:eastAsia="仿宋" w:cs="仿宋"/>
          <w:color w:val="000000"/>
          <w:sz w:val="30"/>
          <w:szCs w:val="22"/>
          <w:lang w:bidi="ar"/>
        </w:rPr>
        <w:t>改变工程的基线、标高、位置和尺寸；</w:t>
      </w:r>
    </w:p>
    <w:p>
      <w:pPr>
        <w:widowControl/>
        <w:numPr>
          <w:ilvl w:val="0"/>
          <w:numId w:val="36"/>
        </w:numPr>
        <w:spacing w:after="343" w:line="264" w:lineRule="auto"/>
        <w:ind w:hanging="749"/>
        <w:jc w:val="left"/>
      </w:pPr>
      <w:r>
        <w:rPr>
          <w:rFonts w:hint="eastAsia" w:ascii="仿宋" w:hAnsi="仿宋" w:eastAsia="仿宋" w:cs="仿宋"/>
          <w:color w:val="000000"/>
          <w:sz w:val="30"/>
          <w:szCs w:val="22"/>
          <w:lang w:bidi="ar"/>
        </w:rPr>
        <w:t>改变工程的时间安排或实施顺序。</w:t>
      </w:r>
    </w:p>
    <w:p>
      <w:pPr>
        <w:widowControl/>
        <w:numPr>
          <w:ilvl w:val="1"/>
          <w:numId w:val="37"/>
        </w:numPr>
        <w:spacing w:after="349" w:line="256" w:lineRule="auto"/>
        <w:ind w:hanging="600"/>
        <w:jc w:val="left"/>
      </w:pPr>
      <w:r>
        <w:rPr>
          <w:rFonts w:hint="eastAsia" w:ascii="黑体" w:hAnsi="宋体" w:eastAsia="黑体" w:cs="黑体"/>
          <w:color w:val="000000"/>
          <w:sz w:val="30"/>
          <w:szCs w:val="22"/>
          <w:lang w:bidi="ar"/>
        </w:rPr>
        <w:t>变更权</w:t>
      </w:r>
    </w:p>
    <w:p>
      <w:pPr>
        <w:widowControl/>
        <w:spacing w:after="195" w:line="264" w:lineRule="auto"/>
        <w:ind w:left="610" w:hanging="10"/>
        <w:jc w:val="left"/>
      </w:pPr>
      <w:r>
        <w:rPr>
          <w:rFonts w:hint="eastAsia" w:ascii="仿宋" w:hAnsi="仿宋" w:eastAsia="仿宋" w:cs="仿宋"/>
          <w:color w:val="000000"/>
          <w:sz w:val="30"/>
          <w:szCs w:val="22"/>
          <w:lang w:bidi="ar"/>
        </w:rPr>
        <w:t>发包人和监理人均可以提出变更。变更指示均通过监理人发出，</w:t>
      </w:r>
    </w:p>
    <w:p>
      <w:pPr>
        <w:widowControl/>
        <w:spacing w:after="5" w:line="384" w:lineRule="auto"/>
        <w:ind w:left="-5" w:hanging="10"/>
        <w:jc w:val="left"/>
      </w:pPr>
      <w:r>
        <w:rPr>
          <w:rFonts w:hint="eastAsia" w:ascii="仿宋" w:hAnsi="仿宋" w:eastAsia="仿宋" w:cs="仿宋"/>
          <w:color w:val="000000"/>
          <w:sz w:val="30"/>
          <w:szCs w:val="22"/>
          <w:lang w:bidi="ar"/>
        </w:rPr>
        <w:t>监理人发出变更指示前应征得发包人同意。承包人收到经发包人签认的变更指示后，方可实施变更。未经许可，承包人不得擅自对工程的任何部分进行变更。</w:t>
      </w:r>
    </w:p>
    <w:p>
      <w:pPr>
        <w:widowControl/>
        <w:spacing w:after="127" w:line="384" w:lineRule="auto"/>
        <w:ind w:left="-15" w:firstLine="600"/>
        <w:jc w:val="left"/>
      </w:pPr>
      <w:r>
        <w:rPr>
          <w:rFonts w:hint="eastAsia" w:ascii="仿宋" w:hAnsi="仿宋" w:eastAsia="仿宋" w:cs="仿宋"/>
          <w:color w:val="000000"/>
          <w:sz w:val="30"/>
          <w:szCs w:val="22"/>
          <w:lang w:bidi="ar"/>
        </w:rPr>
        <w:t>涉及设计变更的，应由设计人提供变更后的图纸和说明。如变更超过原设计标准或批准的建设规模时，发包人应及时办理规划、设计变更等审批手续。</w:t>
      </w:r>
    </w:p>
    <w:p>
      <w:pPr>
        <w:widowControl/>
        <w:numPr>
          <w:ilvl w:val="1"/>
          <w:numId w:val="37"/>
        </w:numPr>
        <w:spacing w:after="349" w:line="256" w:lineRule="auto"/>
        <w:ind w:hanging="600"/>
        <w:jc w:val="left"/>
      </w:pPr>
      <w:r>
        <w:rPr>
          <w:rFonts w:hint="eastAsia" w:ascii="黑体" w:hAnsi="宋体" w:eastAsia="黑体" w:cs="黑体"/>
          <w:color w:val="000000"/>
          <w:sz w:val="30"/>
          <w:szCs w:val="22"/>
          <w:lang w:bidi="ar"/>
        </w:rPr>
        <w:t>变更程序</w:t>
      </w:r>
    </w:p>
    <w:p>
      <w:pPr>
        <w:widowControl/>
        <w:numPr>
          <w:ilvl w:val="2"/>
          <w:numId w:val="38"/>
        </w:numPr>
        <w:spacing w:after="220" w:line="264" w:lineRule="auto"/>
        <w:ind w:hanging="900"/>
        <w:jc w:val="left"/>
      </w:pPr>
      <w:r>
        <w:rPr>
          <w:rFonts w:hint="eastAsia" w:ascii="仿宋" w:hAnsi="仿宋" w:eastAsia="仿宋" w:cs="仿宋"/>
          <w:color w:val="000000"/>
          <w:sz w:val="30"/>
          <w:szCs w:val="22"/>
          <w:lang w:bidi="ar"/>
        </w:rPr>
        <w:t>发包人提出变更</w:t>
      </w:r>
    </w:p>
    <w:p>
      <w:pPr>
        <w:widowControl/>
        <w:spacing w:after="5" w:line="384" w:lineRule="auto"/>
        <w:ind w:left="-15" w:firstLine="600"/>
        <w:jc w:val="left"/>
      </w:pPr>
      <w:r>
        <w:rPr>
          <w:rFonts w:hint="eastAsia" w:ascii="仿宋" w:hAnsi="仿宋" w:eastAsia="仿宋" w:cs="仿宋"/>
          <w:color w:val="000000"/>
          <w:sz w:val="30"/>
          <w:szCs w:val="22"/>
          <w:lang w:bidi="ar"/>
        </w:rPr>
        <w:t>发包人提出变更的，应通过监理人向承包人发出变更指示，变更指示应说明计划变更的工程范围和变更的内容。</w:t>
      </w:r>
    </w:p>
    <w:p>
      <w:pPr>
        <w:widowControl/>
        <w:numPr>
          <w:ilvl w:val="2"/>
          <w:numId w:val="38"/>
        </w:numPr>
        <w:spacing w:after="221" w:line="264" w:lineRule="auto"/>
        <w:ind w:hanging="900"/>
        <w:jc w:val="left"/>
      </w:pPr>
      <w:r>
        <w:rPr>
          <w:rFonts w:hint="eastAsia" w:ascii="仿宋" w:hAnsi="仿宋" w:eastAsia="仿宋" w:cs="仿宋"/>
          <w:color w:val="000000"/>
          <w:sz w:val="30"/>
          <w:szCs w:val="22"/>
          <w:lang w:bidi="ar"/>
        </w:rPr>
        <w:t>监理人提出变更建议</w:t>
      </w:r>
    </w:p>
    <w:p>
      <w:pPr>
        <w:widowControl/>
        <w:spacing w:after="5" w:line="384" w:lineRule="auto"/>
        <w:ind w:left="-15" w:firstLine="600"/>
        <w:jc w:val="left"/>
      </w:pPr>
      <w:r>
        <w:rPr>
          <w:rFonts w:hint="eastAsia" w:ascii="仿宋" w:hAnsi="仿宋" w:eastAsia="仿宋" w:cs="仿宋"/>
          <w:color w:val="000000"/>
          <w:sz w:val="30"/>
          <w:szCs w:val="22"/>
          <w:lang w:bidi="ar"/>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widowControl/>
        <w:numPr>
          <w:ilvl w:val="2"/>
          <w:numId w:val="38"/>
        </w:numPr>
        <w:spacing w:after="234" w:line="256" w:lineRule="auto"/>
        <w:ind w:hanging="900"/>
        <w:jc w:val="left"/>
      </w:pPr>
      <w:r>
        <w:rPr>
          <w:rFonts w:hint="eastAsia" w:ascii="仿宋" w:hAnsi="仿宋" w:eastAsia="仿宋" w:cs="仿宋"/>
          <w:color w:val="000000"/>
          <w:sz w:val="30"/>
          <w:szCs w:val="22"/>
          <w:lang w:bidi="ar"/>
        </w:rPr>
        <w:t>变更执行</w:t>
      </w:r>
    </w:p>
    <w:p>
      <w:pPr>
        <w:widowControl/>
        <w:spacing w:after="138" w:line="388" w:lineRule="auto"/>
        <w:ind w:left="-15" w:firstLine="600"/>
        <w:jc w:val="left"/>
      </w:pPr>
      <w:r>
        <w:rPr>
          <w:rFonts w:hint="eastAsia" w:ascii="仿宋" w:hAnsi="仿宋" w:eastAsia="仿宋" w:cs="仿宋"/>
          <w:color w:val="000000"/>
          <w:sz w:val="30"/>
          <w:szCs w:val="22"/>
          <w:lang w:bidi="ar"/>
        </w:rPr>
        <w:t>承包人收到监理人下达的变更指示后，认为不能执行，应在</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小时之内提出不能执行该变更指示的理由。承包人认为可以执行变更的，应当书面说明实施该变更指示对合同价格和工期的影响，且合同当事人应当按照第</w:t>
      </w:r>
      <w:r>
        <w:rPr>
          <w:rFonts w:ascii="Times New Roman" w:hAnsi="Times New Roman" w:eastAsia="Times New Roman" w:cs="Times New Roman"/>
          <w:color w:val="000000"/>
          <w:sz w:val="30"/>
          <w:szCs w:val="22"/>
          <w:lang w:bidi="ar"/>
        </w:rPr>
        <w:t>10.4</w:t>
      </w:r>
      <w:r>
        <w:rPr>
          <w:rFonts w:hint="eastAsia" w:ascii="仿宋" w:hAnsi="仿宋" w:eastAsia="仿宋" w:cs="仿宋"/>
          <w:color w:val="000000"/>
          <w:sz w:val="30"/>
          <w:szCs w:val="22"/>
          <w:lang w:bidi="ar"/>
        </w:rPr>
        <w:t>款〔变更估价〕约定确定变更估价。</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10.4 </w:t>
      </w:r>
      <w:r>
        <w:rPr>
          <w:rFonts w:hint="eastAsia" w:ascii="黑体" w:hAnsi="宋体" w:eastAsia="黑体" w:cs="黑体"/>
          <w:color w:val="000000"/>
          <w:sz w:val="30"/>
          <w:szCs w:val="22"/>
          <w:lang w:bidi="ar"/>
        </w:rPr>
        <w:t>变更估价</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10.4.1 </w:t>
      </w:r>
      <w:r>
        <w:rPr>
          <w:rFonts w:hint="eastAsia" w:ascii="仿宋" w:hAnsi="仿宋" w:eastAsia="仿宋" w:cs="仿宋"/>
          <w:color w:val="000000"/>
          <w:sz w:val="30"/>
          <w:szCs w:val="22"/>
          <w:lang w:bidi="ar"/>
        </w:rPr>
        <w:t>变更估价原则</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除专用合同条款另有约定外，变更估价按照本款约定处理：</w:t>
      </w:r>
    </w:p>
    <w:p>
      <w:pPr>
        <w:widowControl/>
        <w:numPr>
          <w:ilvl w:val="0"/>
          <w:numId w:val="39"/>
        </w:numPr>
        <w:spacing w:after="5" w:line="396" w:lineRule="auto"/>
        <w:ind w:firstLine="600"/>
        <w:jc w:val="left"/>
      </w:pPr>
      <w:r>
        <w:rPr>
          <w:rFonts w:hint="eastAsia" w:ascii="仿宋" w:hAnsi="仿宋" w:eastAsia="仿宋" w:cs="仿宋"/>
          <w:color w:val="000000"/>
          <w:sz w:val="30"/>
          <w:szCs w:val="22"/>
          <w:lang w:bidi="ar"/>
        </w:rPr>
        <w:t>已标价工程量清单或预算书有相同项目的，按照相同项目单价认定；</w:t>
      </w:r>
    </w:p>
    <w:p>
      <w:pPr>
        <w:widowControl/>
        <w:numPr>
          <w:ilvl w:val="0"/>
          <w:numId w:val="39"/>
        </w:numPr>
        <w:spacing w:after="5" w:line="396" w:lineRule="auto"/>
        <w:ind w:firstLine="600"/>
        <w:jc w:val="left"/>
      </w:pPr>
      <w:r>
        <w:rPr>
          <w:rFonts w:hint="eastAsia" w:ascii="仿宋" w:hAnsi="仿宋" w:eastAsia="仿宋" w:cs="仿宋"/>
          <w:color w:val="000000"/>
          <w:sz w:val="30"/>
          <w:szCs w:val="22"/>
          <w:lang w:bidi="ar"/>
        </w:rPr>
        <w:t>已标价工程量清单或预算书中无相同项目，但有类似项目的，参照类似项目的单价认定；</w:t>
      </w:r>
    </w:p>
    <w:p>
      <w:pPr>
        <w:widowControl/>
        <w:numPr>
          <w:ilvl w:val="0"/>
          <w:numId w:val="39"/>
        </w:numPr>
        <w:spacing w:after="217" w:line="264" w:lineRule="auto"/>
        <w:ind w:firstLine="600"/>
        <w:jc w:val="left"/>
      </w:pPr>
      <w:r>
        <w:rPr>
          <w:rFonts w:hint="eastAsia" w:ascii="仿宋" w:hAnsi="仿宋" w:eastAsia="仿宋" w:cs="仿宋"/>
          <w:color w:val="000000"/>
          <w:sz w:val="30"/>
          <w:szCs w:val="22"/>
          <w:lang w:bidi="ar"/>
        </w:rPr>
        <w:t>已标价工程量清单或预算书中无类似项目，双方当事人根</w:t>
      </w:r>
    </w:p>
    <w:p>
      <w:pPr>
        <w:widowControl/>
        <w:spacing w:after="5" w:line="384" w:lineRule="auto"/>
        <w:ind w:left="-5" w:hanging="10"/>
        <w:jc w:val="left"/>
      </w:pPr>
      <w:r>
        <w:rPr>
          <w:rFonts w:hint="eastAsia" w:ascii="仿宋" w:hAnsi="仿宋" w:eastAsia="仿宋" w:cs="仿宋"/>
          <w:color w:val="000000"/>
          <w:sz w:val="30"/>
          <w:szCs w:val="22"/>
          <w:lang w:bidi="ar"/>
        </w:rPr>
        <w:t>据变更资料、当地工程造价管理机构发布的价格信息或经发承包双方共同认定的询价结果和承包人报价浮动率确定变更项目的单价。</w:t>
      </w:r>
    </w:p>
    <w:p>
      <w:pPr>
        <w:widowControl/>
        <w:numPr>
          <w:ilvl w:val="0"/>
          <w:numId w:val="39"/>
        </w:numPr>
        <w:spacing w:after="5" w:line="396" w:lineRule="auto"/>
        <w:ind w:firstLine="600"/>
        <w:jc w:val="left"/>
      </w:pPr>
      <w:r>
        <w:rPr>
          <w:rFonts w:hint="eastAsia" w:ascii="仿宋" w:hAnsi="仿宋" w:eastAsia="仿宋" w:cs="仿宋"/>
          <w:color w:val="000000"/>
          <w:sz w:val="30"/>
          <w:szCs w:val="22"/>
          <w:lang w:bidi="ar"/>
        </w:rPr>
        <w:t>工程变更引起措施方案变化的，按承包人提出并经发包人认可的方案调整费用。</w:t>
      </w:r>
    </w:p>
    <w:p>
      <w:pPr>
        <w:widowControl/>
        <w:spacing w:after="228" w:line="264" w:lineRule="auto"/>
        <w:ind w:left="610" w:hanging="10"/>
        <w:jc w:val="left"/>
      </w:pPr>
      <w:r>
        <w:rPr>
          <w:rFonts w:ascii="Times New Roman" w:hAnsi="Times New Roman" w:eastAsia="Times New Roman" w:cs="Times New Roman"/>
          <w:color w:val="000000"/>
          <w:sz w:val="30"/>
          <w:szCs w:val="22"/>
          <w:lang w:bidi="ar"/>
        </w:rPr>
        <w:t xml:space="preserve">10.4.2 </w:t>
      </w:r>
      <w:r>
        <w:rPr>
          <w:rFonts w:hint="eastAsia" w:ascii="仿宋" w:hAnsi="仿宋" w:eastAsia="仿宋" w:cs="仿宋"/>
          <w:color w:val="000000"/>
          <w:sz w:val="30"/>
          <w:szCs w:val="22"/>
          <w:lang w:bidi="ar"/>
        </w:rPr>
        <w:t>变更估价程序</w:t>
      </w:r>
    </w:p>
    <w:p>
      <w:pPr>
        <w:widowControl/>
        <w:spacing w:after="226" w:line="264" w:lineRule="auto"/>
        <w:ind w:left="610" w:hanging="10"/>
        <w:jc w:val="left"/>
      </w:pPr>
      <w:r>
        <w:rPr>
          <w:rFonts w:hint="eastAsia" w:ascii="仿宋" w:hAnsi="仿宋" w:eastAsia="仿宋" w:cs="仿宋"/>
          <w:color w:val="000000"/>
          <w:sz w:val="30"/>
          <w:szCs w:val="22"/>
          <w:lang w:bidi="ar"/>
        </w:rPr>
        <w:t>承包人应在收到变更指示后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天内，向监理人提交变更估价申</w:t>
      </w:r>
    </w:p>
    <w:p>
      <w:pPr>
        <w:widowControl/>
        <w:spacing w:after="5" w:line="391" w:lineRule="auto"/>
        <w:ind w:left="-5" w:hanging="10"/>
        <w:jc w:val="left"/>
      </w:pPr>
      <w:r>
        <w:rPr>
          <w:rFonts w:hint="eastAsia" w:ascii="仿宋" w:hAnsi="仿宋" w:eastAsia="仿宋" w:cs="仿宋"/>
          <w:color w:val="000000"/>
          <w:sz w:val="30"/>
          <w:szCs w:val="22"/>
          <w:lang w:bidi="ar"/>
        </w:rPr>
        <w:t>请。监理人应在收到承包人提交的变更估价申请后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天内审查完毕并报送发包人，监理人对变更估价申请有异议，通知承包人修改后重新提交。发包人应在承包人提交变更估价申请后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天内审批完毕。发包人逾期未完成审批或未提出异议的，视为认可承包人提交的变更估价申请。</w:t>
      </w:r>
    </w:p>
    <w:p>
      <w:pPr>
        <w:widowControl/>
        <w:spacing w:after="5" w:line="384" w:lineRule="auto"/>
        <w:ind w:left="-15" w:firstLine="600"/>
        <w:jc w:val="left"/>
      </w:pPr>
      <w:r>
        <w:rPr>
          <w:rFonts w:hint="eastAsia" w:ascii="仿宋" w:hAnsi="仿宋" w:eastAsia="仿宋" w:cs="仿宋"/>
          <w:color w:val="000000"/>
          <w:sz w:val="30"/>
          <w:szCs w:val="22"/>
          <w:lang w:bidi="ar"/>
        </w:rPr>
        <w:t>实行工程量清单报价的，当工程变更将造成措施项目发生变化时，承包人有权提出调整措施项目费。承包人提出调整措施项目费的，应事先将拟实施的方案提交监理工程师确认，并详细说明与原方案措施项目及费用的变化情况。拟实施的方案经监理工程师认可，并报发包人批准后执行。</w:t>
      </w:r>
    </w:p>
    <w:p>
      <w:pPr>
        <w:widowControl/>
        <w:spacing w:after="5" w:line="384" w:lineRule="auto"/>
        <w:ind w:left="-15" w:firstLine="600"/>
        <w:jc w:val="left"/>
      </w:pPr>
      <w:r>
        <w:rPr>
          <w:rFonts w:hint="eastAsia" w:ascii="仿宋" w:hAnsi="仿宋" w:eastAsia="仿宋" w:cs="仿宋"/>
          <w:color w:val="000000"/>
          <w:sz w:val="30"/>
          <w:szCs w:val="22"/>
          <w:lang w:bidi="ar"/>
        </w:rPr>
        <w:t>当工程变更增加措施项目时，由承包人按合同的竣工结算与结算价款的约定在递交竣工结算文件时按下述公式向发包人提出，由监理工程师核实并经发包人确认后执行。</w:t>
      </w:r>
    </w:p>
    <w:p>
      <w:pPr>
        <w:widowControl/>
        <w:spacing w:after="221" w:line="256" w:lineRule="auto"/>
        <w:ind w:left="595" w:hanging="10"/>
        <w:jc w:val="left"/>
      </w:pPr>
      <w:r>
        <w:rPr>
          <w:rFonts w:ascii="Times New Roman" w:hAnsi="Times New Roman" w:eastAsia="Times New Roman" w:cs="Times New Roman"/>
          <w:color w:val="000000"/>
          <w:sz w:val="30"/>
          <w:szCs w:val="22"/>
          <w:lang w:bidi="ar"/>
        </w:rPr>
        <w:t>M1</w:t>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M0</w:t>
      </w:r>
      <w:r>
        <w:rPr>
          <w:rFonts w:hint="eastAsia" w:ascii="仿宋" w:hAnsi="仿宋" w:eastAsia="仿宋" w:cs="仿宋"/>
          <w:color w:val="000000"/>
          <w:sz w:val="30"/>
          <w:szCs w:val="22"/>
          <w:lang w:bidi="ar"/>
        </w:rPr>
        <w:t>＋Δ</w:t>
      </w:r>
      <w:r>
        <w:rPr>
          <w:rFonts w:ascii="Times New Roman" w:hAnsi="Times New Roman" w:eastAsia="Times New Roman" w:cs="Times New Roman"/>
          <w:color w:val="000000"/>
          <w:sz w:val="30"/>
          <w:szCs w:val="22"/>
          <w:lang w:bidi="ar"/>
        </w:rPr>
        <w:t>M</w:t>
      </w:r>
    </w:p>
    <w:p>
      <w:pPr>
        <w:widowControl/>
        <w:spacing w:after="5" w:line="400" w:lineRule="auto"/>
        <w:ind w:left="-15" w:firstLine="600"/>
        <w:jc w:val="left"/>
      </w:pPr>
      <w:r>
        <w:rPr>
          <w:rFonts w:hint="eastAsia" w:ascii="仿宋" w:hAnsi="仿宋" w:eastAsia="仿宋" w:cs="仿宋"/>
          <w:color w:val="000000"/>
          <w:sz w:val="30"/>
          <w:szCs w:val="22"/>
          <w:lang w:bidi="ar"/>
        </w:rPr>
        <w:t>式中：</w:t>
      </w:r>
      <w:r>
        <w:rPr>
          <w:rFonts w:ascii="Times New Roman" w:hAnsi="Times New Roman" w:eastAsia="Times New Roman" w:cs="Times New Roman"/>
          <w:color w:val="000000"/>
          <w:sz w:val="30"/>
          <w:szCs w:val="22"/>
          <w:lang w:bidi="ar"/>
        </w:rPr>
        <w:t>M1</w:t>
      </w:r>
      <w:r>
        <w:rPr>
          <w:rFonts w:hint="eastAsia" w:ascii="仿宋" w:hAnsi="仿宋" w:eastAsia="仿宋" w:cs="仿宋"/>
          <w:color w:val="000000"/>
          <w:sz w:val="30"/>
          <w:szCs w:val="22"/>
          <w:lang w:bidi="ar"/>
        </w:rPr>
        <w:t>是本工程结算的措施项目费。</w:t>
      </w:r>
      <w:r>
        <w:rPr>
          <w:rFonts w:ascii="Times New Roman" w:hAnsi="Times New Roman" w:eastAsia="Times New Roman" w:cs="Times New Roman"/>
          <w:color w:val="000000"/>
          <w:sz w:val="30"/>
          <w:szCs w:val="22"/>
          <w:lang w:bidi="ar"/>
        </w:rPr>
        <w:t>M0</w:t>
      </w:r>
      <w:r>
        <w:rPr>
          <w:rFonts w:hint="eastAsia" w:ascii="仿宋" w:hAnsi="仿宋" w:eastAsia="仿宋" w:cs="仿宋"/>
          <w:color w:val="000000"/>
          <w:sz w:val="30"/>
          <w:szCs w:val="22"/>
          <w:lang w:bidi="ar"/>
        </w:rPr>
        <w:t>是承包人在工程量清单中填报的措施项目费。Δ</w:t>
      </w:r>
      <w:r>
        <w:rPr>
          <w:rFonts w:ascii="Times New Roman" w:hAnsi="Times New Roman" w:eastAsia="Times New Roman" w:cs="Times New Roman"/>
          <w:color w:val="000000"/>
          <w:sz w:val="30"/>
          <w:szCs w:val="22"/>
          <w:lang w:bidi="ar"/>
        </w:rPr>
        <w:t>M</w:t>
      </w:r>
      <w:r>
        <w:rPr>
          <w:rFonts w:hint="eastAsia" w:ascii="仿宋" w:hAnsi="仿宋" w:eastAsia="仿宋" w:cs="仿宋"/>
          <w:color w:val="000000"/>
          <w:sz w:val="30"/>
          <w:szCs w:val="22"/>
          <w:lang w:bidi="ar"/>
        </w:rPr>
        <w:t>是工程变更部分的措施项目费。</w:t>
      </w:r>
    </w:p>
    <w:p>
      <w:pPr>
        <w:widowControl/>
        <w:spacing w:after="5" w:line="384" w:lineRule="auto"/>
        <w:ind w:left="-15" w:firstLine="600"/>
        <w:jc w:val="left"/>
      </w:pPr>
      <w:r>
        <w:rPr>
          <w:rFonts w:hint="eastAsia" w:ascii="仿宋" w:hAnsi="仿宋" w:eastAsia="仿宋" w:cs="仿宋"/>
          <w:color w:val="000000"/>
          <w:sz w:val="30"/>
          <w:szCs w:val="22"/>
          <w:lang w:bidi="ar"/>
        </w:rPr>
        <w:t>如果因为非承包人原因删减了合同中的某项原定工作或工程，致使承包人发生的费用或（和）预期收益不能被包括在其他已支付或应支付的项目中，也未包含在任何替代的工作或工程中，则承包人可发出通知，同时附证明材料，要求对因删减该项工作而造成的影响给予合理的费用补偿。</w:t>
      </w:r>
    </w:p>
    <w:p>
      <w:pPr>
        <w:widowControl/>
        <w:spacing w:after="323" w:line="264" w:lineRule="auto"/>
        <w:ind w:left="610" w:hanging="10"/>
        <w:jc w:val="left"/>
      </w:pPr>
      <w:r>
        <w:rPr>
          <w:rFonts w:hint="eastAsia" w:ascii="仿宋" w:hAnsi="仿宋" w:eastAsia="仿宋" w:cs="仿宋"/>
          <w:color w:val="000000"/>
          <w:sz w:val="30"/>
          <w:szCs w:val="22"/>
          <w:lang w:bidi="ar"/>
        </w:rPr>
        <w:t>因变更引起的价格调整应计入最近一期的进度款中支付。</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10.5 </w:t>
      </w:r>
      <w:r>
        <w:rPr>
          <w:rFonts w:hint="eastAsia" w:ascii="黑体" w:hAnsi="宋体" w:eastAsia="黑体" w:cs="黑体"/>
          <w:color w:val="000000"/>
          <w:sz w:val="30"/>
          <w:szCs w:val="22"/>
          <w:lang w:bidi="ar"/>
        </w:rPr>
        <w:t>承包人的合理化建议</w:t>
      </w:r>
    </w:p>
    <w:p>
      <w:pPr>
        <w:widowControl/>
        <w:spacing w:after="200" w:line="264" w:lineRule="auto"/>
        <w:ind w:left="595" w:right="420" w:hanging="10"/>
        <w:jc w:val="right"/>
      </w:pPr>
      <w:r>
        <w:rPr>
          <w:rFonts w:hint="eastAsia" w:ascii="仿宋" w:hAnsi="仿宋" w:eastAsia="仿宋" w:cs="仿宋"/>
          <w:color w:val="000000"/>
          <w:sz w:val="30"/>
          <w:szCs w:val="22"/>
          <w:lang w:bidi="ar"/>
        </w:rPr>
        <w:t>承包人提出合理化建议的，应向监理人提交合理化建议说明，</w:t>
      </w:r>
    </w:p>
    <w:p>
      <w:pPr>
        <w:widowControl/>
        <w:spacing w:after="204" w:line="264" w:lineRule="auto"/>
        <w:ind w:left="-5" w:hanging="10"/>
        <w:jc w:val="left"/>
      </w:pPr>
      <w:r>
        <w:rPr>
          <w:rFonts w:hint="eastAsia" w:ascii="仿宋" w:hAnsi="仿宋" w:eastAsia="仿宋" w:cs="仿宋"/>
          <w:color w:val="000000"/>
          <w:sz w:val="30"/>
          <w:szCs w:val="22"/>
          <w:lang w:bidi="ar"/>
        </w:rPr>
        <w:t>说明建议的内容和理由，以及实施该建议对合同价格和工期的影响。除专用合同条款另有约定外，监理人应在收到承包人提交的合</w:t>
      </w:r>
    </w:p>
    <w:p>
      <w:pPr>
        <w:widowControl/>
        <w:spacing w:after="5" w:line="396" w:lineRule="auto"/>
        <w:ind w:left="-5" w:hanging="10"/>
        <w:jc w:val="left"/>
      </w:pPr>
      <w:r>
        <w:rPr>
          <w:rFonts w:hint="eastAsia" w:ascii="仿宋" w:hAnsi="仿宋" w:eastAsia="仿宋" w:cs="仿宋"/>
          <w:color w:val="000000"/>
          <w:sz w:val="30"/>
          <w:szCs w:val="22"/>
          <w:lang w:bidi="ar"/>
        </w:rPr>
        <w:t>理化建议后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天内审查完毕并报送发包人，发现其中存在技术上的缺陷，应通知承包人修改。发包人应在收到监理人报送的合理化建议后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天内审批完毕。合理化建议经发包人批准的，监理人应及时发出变更指示，由此引起的合同价格调整按照第</w:t>
      </w:r>
      <w:r>
        <w:rPr>
          <w:rFonts w:ascii="Times New Roman" w:hAnsi="Times New Roman" w:eastAsia="Times New Roman" w:cs="Times New Roman"/>
          <w:color w:val="000000"/>
          <w:sz w:val="30"/>
          <w:szCs w:val="22"/>
          <w:lang w:bidi="ar"/>
        </w:rPr>
        <w:t>10.4</w:t>
      </w:r>
      <w:r>
        <w:rPr>
          <w:rFonts w:hint="eastAsia" w:ascii="仿宋" w:hAnsi="仿宋" w:eastAsia="仿宋" w:cs="仿宋"/>
          <w:color w:val="000000"/>
          <w:sz w:val="30"/>
          <w:szCs w:val="22"/>
          <w:lang w:bidi="ar"/>
        </w:rPr>
        <w:t>款〔变更估价〕约定执行。发包人不同意变更的，监理人应书面通知承包人。</w:t>
      </w:r>
    </w:p>
    <w:p>
      <w:pPr>
        <w:widowControl/>
        <w:spacing w:after="195" w:line="264" w:lineRule="auto"/>
        <w:ind w:left="610" w:hanging="10"/>
        <w:jc w:val="left"/>
      </w:pPr>
      <w:r>
        <w:rPr>
          <w:rFonts w:hint="eastAsia" w:ascii="仿宋" w:hAnsi="仿宋" w:eastAsia="仿宋" w:cs="仿宋"/>
          <w:color w:val="000000"/>
          <w:sz w:val="30"/>
          <w:szCs w:val="22"/>
          <w:lang w:bidi="ar"/>
        </w:rPr>
        <w:t>合理化建议降低了合同价格或者提高了工程经济效益的，发包</w:t>
      </w:r>
    </w:p>
    <w:p>
      <w:pPr>
        <w:widowControl/>
        <w:spacing w:after="323" w:line="264" w:lineRule="auto"/>
        <w:ind w:left="-5" w:hanging="10"/>
        <w:jc w:val="left"/>
      </w:pPr>
      <w:r>
        <w:rPr>
          <w:rFonts w:hint="eastAsia" w:ascii="仿宋" w:hAnsi="仿宋" w:eastAsia="仿宋" w:cs="仿宋"/>
          <w:color w:val="000000"/>
          <w:sz w:val="30"/>
          <w:szCs w:val="22"/>
          <w:lang w:bidi="ar"/>
        </w:rPr>
        <w:t>人可对承包人给予奖励，奖励的方法和金额在专用合同条款中约定。</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10.6 </w:t>
      </w:r>
      <w:r>
        <w:rPr>
          <w:rFonts w:hint="eastAsia" w:ascii="黑体" w:hAnsi="宋体" w:eastAsia="黑体" w:cs="黑体"/>
          <w:color w:val="000000"/>
          <w:sz w:val="30"/>
          <w:szCs w:val="22"/>
          <w:lang w:bidi="ar"/>
        </w:rPr>
        <w:t>变更引起的工期调整</w:t>
      </w:r>
    </w:p>
    <w:p>
      <w:pPr>
        <w:widowControl/>
        <w:spacing w:after="204" w:line="264" w:lineRule="auto"/>
        <w:ind w:left="610" w:hanging="10"/>
        <w:jc w:val="left"/>
      </w:pPr>
      <w:r>
        <w:rPr>
          <w:rFonts w:hint="eastAsia" w:ascii="仿宋" w:hAnsi="仿宋" w:eastAsia="仿宋" w:cs="仿宋"/>
          <w:color w:val="000000"/>
          <w:sz w:val="30"/>
          <w:szCs w:val="22"/>
          <w:lang w:bidi="ar"/>
        </w:rPr>
        <w:t>因变更引起工期变化的，合同当事人均可要求调整合同工期，</w:t>
      </w:r>
    </w:p>
    <w:p>
      <w:pPr>
        <w:widowControl/>
        <w:spacing w:after="104" w:line="396" w:lineRule="auto"/>
        <w:ind w:left="-5" w:hanging="10"/>
        <w:jc w:val="left"/>
      </w:pPr>
      <w:r>
        <w:rPr>
          <w:rFonts w:hint="eastAsia" w:ascii="仿宋" w:hAnsi="仿宋" w:eastAsia="仿宋" w:cs="仿宋"/>
          <w:color w:val="000000"/>
          <w:sz w:val="30"/>
          <w:szCs w:val="22"/>
          <w:lang w:bidi="ar"/>
        </w:rPr>
        <w:t>由合同当事人按照第</w:t>
      </w:r>
      <w:r>
        <w:rPr>
          <w:rFonts w:ascii="Times New Roman" w:hAnsi="Times New Roman" w:eastAsia="Times New Roman" w:cs="Times New Roman"/>
          <w:color w:val="000000"/>
          <w:sz w:val="30"/>
          <w:szCs w:val="22"/>
          <w:lang w:bidi="ar"/>
        </w:rPr>
        <w:t>4.4</w:t>
      </w:r>
      <w:r>
        <w:rPr>
          <w:rFonts w:hint="eastAsia" w:ascii="仿宋" w:hAnsi="仿宋" w:eastAsia="仿宋" w:cs="仿宋"/>
          <w:color w:val="000000"/>
          <w:sz w:val="30"/>
          <w:szCs w:val="22"/>
          <w:lang w:bidi="ar"/>
        </w:rPr>
        <w:t>款〔商定或确定〕并参考工程所在地的工期定额标准确定增减工期天数。</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10.7 </w:t>
      </w:r>
      <w:r>
        <w:rPr>
          <w:rFonts w:hint="eastAsia" w:ascii="黑体" w:hAnsi="宋体" w:eastAsia="黑体" w:cs="黑体"/>
          <w:color w:val="000000"/>
          <w:sz w:val="30"/>
          <w:szCs w:val="22"/>
          <w:lang w:bidi="ar"/>
        </w:rPr>
        <w:t>暂估价</w:t>
      </w:r>
    </w:p>
    <w:p>
      <w:pPr>
        <w:widowControl/>
        <w:spacing w:after="5" w:line="384" w:lineRule="auto"/>
        <w:ind w:left="-15" w:firstLine="600"/>
        <w:jc w:val="left"/>
      </w:pPr>
      <w:r>
        <w:rPr>
          <w:rFonts w:hint="eastAsia" w:ascii="仿宋" w:hAnsi="仿宋" w:eastAsia="仿宋" w:cs="仿宋"/>
          <w:color w:val="000000"/>
          <w:sz w:val="30"/>
          <w:szCs w:val="22"/>
          <w:lang w:bidi="ar"/>
        </w:rPr>
        <w:t>暂估价专业分包工程、服务、材料和工程设备的明细由合同当事人在专用合同条款中约定。</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10.7.1 </w:t>
      </w:r>
      <w:r>
        <w:rPr>
          <w:rFonts w:hint="eastAsia" w:ascii="仿宋" w:hAnsi="仿宋" w:eastAsia="仿宋" w:cs="仿宋"/>
          <w:color w:val="000000"/>
          <w:sz w:val="30"/>
          <w:szCs w:val="22"/>
          <w:lang w:bidi="ar"/>
        </w:rPr>
        <w:t>依法必须招标的暂估价项目</w:t>
      </w:r>
    </w:p>
    <w:p>
      <w:pPr>
        <w:widowControl/>
        <w:spacing w:after="195" w:line="264" w:lineRule="auto"/>
        <w:ind w:left="610" w:hanging="10"/>
        <w:jc w:val="left"/>
      </w:pPr>
      <w:r>
        <w:rPr>
          <w:rFonts w:hint="eastAsia" w:ascii="仿宋" w:hAnsi="仿宋" w:eastAsia="仿宋" w:cs="仿宋"/>
          <w:color w:val="000000"/>
          <w:sz w:val="30"/>
          <w:szCs w:val="22"/>
          <w:lang w:bidi="ar"/>
        </w:rPr>
        <w:t>对于依法必须招标的暂估价项目，除相关法律规定由发包人组</w:t>
      </w:r>
    </w:p>
    <w:p>
      <w:pPr>
        <w:widowControl/>
        <w:spacing w:after="5" w:line="400" w:lineRule="auto"/>
        <w:ind w:left="-5" w:hanging="10"/>
        <w:jc w:val="left"/>
      </w:pPr>
      <w:r>
        <w:rPr>
          <w:rFonts w:hint="eastAsia" w:ascii="仿宋" w:hAnsi="仿宋" w:eastAsia="仿宋" w:cs="仿宋"/>
          <w:color w:val="000000"/>
          <w:sz w:val="30"/>
          <w:szCs w:val="22"/>
          <w:lang w:bidi="ar"/>
        </w:rPr>
        <w:t>织招标的情形外，采取以下第 种方式确定。合同当事人也可以在专用合同条款中选择其他招标方式。</w:t>
      </w:r>
    </w:p>
    <w:p>
      <w:pPr>
        <w:widowControl/>
        <w:spacing w:after="225" w:line="264" w:lineRule="auto"/>
        <w:ind w:left="610" w:hanging="1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1 </w:t>
      </w:r>
      <w:r>
        <w:rPr>
          <w:rFonts w:hint="eastAsia" w:ascii="仿宋" w:hAnsi="仿宋" w:eastAsia="仿宋" w:cs="仿宋"/>
          <w:color w:val="000000"/>
          <w:sz w:val="30"/>
          <w:szCs w:val="22"/>
          <w:lang w:bidi="ar"/>
        </w:rPr>
        <w:t>种方式：对于依法必须招标的暂估价项目，由承包人招标，</w:t>
      </w:r>
    </w:p>
    <w:p>
      <w:pPr>
        <w:widowControl/>
        <w:spacing w:after="5" w:line="396" w:lineRule="auto"/>
        <w:ind w:left="-5" w:hanging="10"/>
        <w:jc w:val="left"/>
      </w:pPr>
      <w:r>
        <w:rPr>
          <w:rFonts w:hint="eastAsia" w:ascii="仿宋" w:hAnsi="仿宋" w:eastAsia="仿宋" w:cs="仿宋"/>
          <w:color w:val="000000"/>
          <w:sz w:val="30"/>
          <w:szCs w:val="22"/>
          <w:lang w:bidi="ar"/>
        </w:rPr>
        <w:t>对该暂估价项目的确认和批准按照以下约定执行：（</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 xml:space="preserve">）承包人应当根据施工进度计划，在招标工作启动前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 xml:space="preserve">天将招标方案通过监理人报送发包人审查，发包人应当在收到承包人报送的招标方案后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天内批准或提出修改意见。承包人应当按照经过发包人批准的招标方案开展招标工作；</w:t>
      </w:r>
    </w:p>
    <w:p>
      <w:pPr>
        <w:widowControl/>
        <w:numPr>
          <w:ilvl w:val="0"/>
          <w:numId w:val="40"/>
        </w:numPr>
        <w:spacing w:after="5" w:line="396" w:lineRule="auto"/>
        <w:ind w:right="75" w:firstLine="600"/>
        <w:jc w:val="left"/>
      </w:pPr>
      <w:r>
        <w:rPr>
          <w:rFonts w:hint="eastAsia" w:ascii="仿宋" w:hAnsi="仿宋" w:eastAsia="仿宋" w:cs="仿宋"/>
          <w:color w:val="000000"/>
          <w:sz w:val="30"/>
          <w:szCs w:val="22"/>
          <w:lang w:bidi="ar"/>
        </w:rPr>
        <w:t xml:space="preserve">承包人应当根据施工进度计划，提前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 xml:space="preserve">天将招标文件通过监理人报送发包人审批，发包人应当在收到承包人报送的相关文件后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天内完成审批或提出修改意见；发包人有权确定招标控制价并按照法律规定参加评标；</w:t>
      </w:r>
    </w:p>
    <w:p>
      <w:pPr>
        <w:widowControl/>
        <w:numPr>
          <w:ilvl w:val="0"/>
          <w:numId w:val="40"/>
        </w:numPr>
        <w:spacing w:after="5" w:line="405" w:lineRule="auto"/>
        <w:ind w:right="75" w:firstLine="600"/>
        <w:jc w:val="left"/>
      </w:pPr>
      <w:r>
        <w:rPr>
          <w:rFonts w:hint="eastAsia" w:ascii="仿宋" w:hAnsi="仿宋" w:eastAsia="仿宋" w:cs="仿宋"/>
          <w:color w:val="000000"/>
          <w:sz w:val="30"/>
          <w:szCs w:val="22"/>
          <w:lang w:bidi="ar"/>
        </w:rPr>
        <w:t xml:space="preserve">承包人与供应商、分包人在签订暂估价合同前，应当提前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 xml:space="preserve">天将确定的中标候选供应商或中标候选分包人的资料报送发包人，发包人应在收到资料后 </w:t>
      </w:r>
      <w:r>
        <w:rPr>
          <w:rFonts w:ascii="Times New Roman" w:hAnsi="Times New Roman" w:eastAsia="Times New Roman" w:cs="Times New Roman"/>
          <w:color w:val="000000"/>
          <w:sz w:val="30"/>
          <w:szCs w:val="22"/>
          <w:lang w:bidi="ar"/>
        </w:rPr>
        <w:t xml:space="preserve">3 </w:t>
      </w:r>
      <w:r>
        <w:rPr>
          <w:rFonts w:hint="eastAsia" w:ascii="仿宋" w:hAnsi="仿宋" w:eastAsia="仿宋" w:cs="仿宋"/>
          <w:color w:val="000000"/>
          <w:sz w:val="30"/>
          <w:szCs w:val="22"/>
          <w:lang w:bidi="ar"/>
        </w:rPr>
        <w:t xml:space="preserve">天内与承包人共同确定中标人；承包人应当在签订合同后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天内，将暂估价合同副本报送发包人留存。</w:t>
      </w:r>
    </w:p>
    <w:p>
      <w:pPr>
        <w:widowControl/>
        <w:spacing w:after="5" w:line="398" w:lineRule="auto"/>
        <w:ind w:left="-15" w:firstLine="60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2 </w:t>
      </w:r>
      <w:r>
        <w:rPr>
          <w:rFonts w:hint="eastAsia" w:ascii="仿宋" w:hAnsi="仿宋" w:eastAsia="仿宋" w:cs="仿宋"/>
          <w:color w:val="000000"/>
          <w:sz w:val="30"/>
          <w:szCs w:val="22"/>
          <w:lang w:bidi="ar"/>
        </w:rPr>
        <w:t xml:space="preserve">种方式：对于依法必须招标的暂估价项目，由发包人和承包人共同招标确定暂估价供应商或分包人的，承包人应按照施工进度计划，在招标工作启动前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 xml:space="preserve">天通知发包人，并提交暂估价招标方案和工作分工。发包人应在收到后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天内确认。确定中标人后，由发包人、承包人与中标人共同签订暂估价合同。</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10.7.2 </w:t>
      </w:r>
      <w:r>
        <w:rPr>
          <w:rFonts w:hint="eastAsia" w:ascii="仿宋" w:hAnsi="仿宋" w:eastAsia="仿宋" w:cs="仿宋"/>
          <w:color w:val="000000"/>
          <w:sz w:val="30"/>
          <w:szCs w:val="22"/>
          <w:lang w:bidi="ar"/>
        </w:rPr>
        <w:t>不属于依法必须招标的暂估价项目</w:t>
      </w:r>
    </w:p>
    <w:p>
      <w:pPr>
        <w:widowControl/>
        <w:spacing w:after="40" w:line="384" w:lineRule="auto"/>
        <w:ind w:left="-15" w:firstLine="600"/>
        <w:jc w:val="left"/>
      </w:pPr>
      <w:r>
        <w:rPr>
          <w:rFonts w:hint="eastAsia" w:ascii="仿宋" w:hAnsi="仿宋" w:eastAsia="仿宋" w:cs="仿宋"/>
          <w:color w:val="000000"/>
          <w:sz w:val="30"/>
          <w:szCs w:val="22"/>
          <w:lang w:bidi="ar"/>
        </w:rPr>
        <w:t>除专用合同条款另有约定外，对于不属于依法必须招标的暂估价项目，采取以下第</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种方式确定：</w:t>
      </w:r>
    </w:p>
    <w:p>
      <w:pPr>
        <w:widowControl/>
        <w:spacing w:after="225" w:line="264" w:lineRule="auto"/>
        <w:ind w:left="595" w:right="420" w:hanging="10"/>
        <w:jc w:val="righ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1 </w:t>
      </w:r>
      <w:r>
        <w:rPr>
          <w:rFonts w:hint="eastAsia" w:ascii="仿宋" w:hAnsi="仿宋" w:eastAsia="仿宋" w:cs="仿宋"/>
          <w:color w:val="000000"/>
          <w:sz w:val="30"/>
          <w:szCs w:val="22"/>
          <w:lang w:bidi="ar"/>
        </w:rPr>
        <w:t>种方式：对于不属于依法必须招标的暂估价项目，按本项</w:t>
      </w:r>
    </w:p>
    <w:p>
      <w:pPr>
        <w:widowControl/>
        <w:spacing w:after="5" w:line="398" w:lineRule="auto"/>
        <w:ind w:left="-5" w:hanging="10"/>
        <w:jc w:val="left"/>
      </w:pPr>
      <w:r>
        <w:rPr>
          <w:rFonts w:hint="eastAsia" w:ascii="仿宋" w:hAnsi="仿宋" w:eastAsia="仿宋" w:cs="仿宋"/>
          <w:color w:val="000000"/>
          <w:sz w:val="30"/>
          <w:szCs w:val="22"/>
          <w:lang w:bidi="ar"/>
        </w:rPr>
        <w:t>约定确认和批准：（</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 xml:space="preserve">）承包人应根据施工进度计划，在签订暂估价项目的采购合同、分包合同前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 xml:space="preserve">天向监理人提出书面申请。监理人应当在收到申请后 </w:t>
      </w:r>
      <w:r>
        <w:rPr>
          <w:rFonts w:ascii="Times New Roman" w:hAnsi="Times New Roman" w:eastAsia="Times New Roman" w:cs="Times New Roman"/>
          <w:color w:val="000000"/>
          <w:sz w:val="30"/>
          <w:szCs w:val="22"/>
          <w:lang w:bidi="ar"/>
        </w:rPr>
        <w:t xml:space="preserve">3 </w:t>
      </w:r>
      <w:r>
        <w:rPr>
          <w:rFonts w:hint="eastAsia" w:ascii="仿宋" w:hAnsi="仿宋" w:eastAsia="仿宋" w:cs="仿宋"/>
          <w:color w:val="000000"/>
          <w:sz w:val="30"/>
          <w:szCs w:val="22"/>
          <w:lang w:bidi="ar"/>
        </w:rPr>
        <w:t xml:space="preserve">天内报送发包人，发包人应当在收到申请后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天内给予批准或提出修改意见，发包人逾期未予批准或提出修改意见的，视为该书面申请已获得同意；</w:t>
      </w:r>
    </w:p>
    <w:p>
      <w:pPr>
        <w:widowControl/>
        <w:numPr>
          <w:ilvl w:val="0"/>
          <w:numId w:val="41"/>
        </w:numPr>
        <w:spacing w:after="200" w:line="264" w:lineRule="auto"/>
        <w:ind w:right="143" w:firstLine="600"/>
        <w:jc w:val="left"/>
      </w:pPr>
      <w:r>
        <w:rPr>
          <w:rFonts w:hint="eastAsia" w:ascii="仿宋" w:hAnsi="仿宋" w:eastAsia="仿宋" w:cs="仿宋"/>
          <w:color w:val="000000"/>
          <w:sz w:val="30"/>
          <w:szCs w:val="22"/>
          <w:lang w:bidi="ar"/>
        </w:rPr>
        <w:t>发包人认为承包人确定的供应商、分包人无法满足工程质</w:t>
      </w:r>
    </w:p>
    <w:p>
      <w:pPr>
        <w:widowControl/>
        <w:spacing w:after="5" w:line="388" w:lineRule="auto"/>
        <w:ind w:left="-5" w:hanging="10"/>
        <w:jc w:val="left"/>
      </w:pPr>
      <w:r>
        <w:rPr>
          <w:rFonts w:hint="eastAsia" w:ascii="仿宋" w:hAnsi="仿宋" w:eastAsia="仿宋" w:cs="仿宋"/>
          <w:color w:val="000000"/>
          <w:sz w:val="30"/>
          <w:szCs w:val="22"/>
          <w:lang w:bidi="ar"/>
        </w:rPr>
        <w:t>量或合同要求的，发包人可以要求承包人重新确定暂估价项目的供应商、分包人</w:t>
      </w:r>
      <w:r>
        <w:rPr>
          <w:rFonts w:ascii="Times New Roman" w:hAnsi="Times New Roman" w:eastAsia="Times New Roman" w:cs="Times New Roman"/>
          <w:color w:val="000000"/>
          <w:sz w:val="30"/>
          <w:szCs w:val="22"/>
          <w:lang w:bidi="ar"/>
        </w:rPr>
        <w:t>;</w:t>
      </w:r>
    </w:p>
    <w:p>
      <w:pPr>
        <w:widowControl/>
        <w:numPr>
          <w:ilvl w:val="0"/>
          <w:numId w:val="41"/>
        </w:numPr>
        <w:spacing w:after="5" w:line="400" w:lineRule="auto"/>
        <w:ind w:right="143" w:firstLine="600"/>
        <w:jc w:val="left"/>
      </w:pPr>
      <w:r>
        <w:rPr>
          <w:rFonts w:hint="eastAsia" w:ascii="仿宋" w:hAnsi="仿宋" w:eastAsia="仿宋" w:cs="仿宋"/>
          <w:color w:val="000000"/>
          <w:sz w:val="30"/>
          <w:szCs w:val="22"/>
          <w:lang w:bidi="ar"/>
        </w:rPr>
        <w:t xml:space="preserve">承包人应当在签订暂估价合同后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天内，将暂估价合同副本报送发包人留存。</w:t>
      </w:r>
    </w:p>
    <w:p>
      <w:pPr>
        <w:widowControl/>
        <w:spacing w:after="5" w:line="405" w:lineRule="auto"/>
        <w:ind w:left="-15" w:firstLine="60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2 </w:t>
      </w:r>
      <w:r>
        <w:rPr>
          <w:rFonts w:hint="eastAsia" w:ascii="仿宋" w:hAnsi="仿宋" w:eastAsia="仿宋" w:cs="仿宋"/>
          <w:color w:val="000000"/>
          <w:sz w:val="30"/>
          <w:szCs w:val="22"/>
          <w:lang w:bidi="ar"/>
        </w:rPr>
        <w:t xml:space="preserve">种方式：承包人按照第 </w:t>
      </w:r>
      <w:r>
        <w:rPr>
          <w:rFonts w:ascii="Times New Roman" w:hAnsi="Times New Roman" w:eastAsia="Times New Roman" w:cs="Times New Roman"/>
          <w:color w:val="000000"/>
          <w:sz w:val="30"/>
          <w:szCs w:val="22"/>
          <w:lang w:bidi="ar"/>
        </w:rPr>
        <w:t xml:space="preserve">10.7.1 </w:t>
      </w:r>
      <w:r>
        <w:rPr>
          <w:rFonts w:hint="eastAsia" w:ascii="仿宋" w:hAnsi="仿宋" w:eastAsia="仿宋" w:cs="仿宋"/>
          <w:color w:val="000000"/>
          <w:sz w:val="30"/>
          <w:szCs w:val="22"/>
          <w:lang w:bidi="ar"/>
        </w:rPr>
        <w:t xml:space="preserve">项〔依法必须招标的暂估价项目〕约定的第 </w:t>
      </w:r>
      <w:r>
        <w:rPr>
          <w:rFonts w:ascii="Times New Roman" w:hAnsi="Times New Roman" w:eastAsia="Times New Roman" w:cs="Times New Roman"/>
          <w:color w:val="000000"/>
          <w:sz w:val="30"/>
          <w:szCs w:val="22"/>
          <w:lang w:bidi="ar"/>
        </w:rPr>
        <w:t xml:space="preserve">1 </w:t>
      </w:r>
      <w:r>
        <w:rPr>
          <w:rFonts w:hint="eastAsia" w:ascii="仿宋" w:hAnsi="仿宋" w:eastAsia="仿宋" w:cs="仿宋"/>
          <w:color w:val="000000"/>
          <w:sz w:val="30"/>
          <w:szCs w:val="22"/>
          <w:lang w:bidi="ar"/>
        </w:rPr>
        <w:t>种方式确定暂估价项目。</w:t>
      </w:r>
    </w:p>
    <w:p>
      <w:pPr>
        <w:widowControl/>
        <w:spacing w:after="225" w:line="264" w:lineRule="auto"/>
        <w:ind w:left="610" w:hanging="1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3 </w:t>
      </w:r>
      <w:r>
        <w:rPr>
          <w:rFonts w:hint="eastAsia" w:ascii="仿宋" w:hAnsi="仿宋" w:eastAsia="仿宋" w:cs="仿宋"/>
          <w:color w:val="000000"/>
          <w:sz w:val="30"/>
          <w:szCs w:val="22"/>
          <w:lang w:bidi="ar"/>
        </w:rPr>
        <w:t>种方式：承包人直接实施的暂估价项目</w:t>
      </w:r>
    </w:p>
    <w:p>
      <w:pPr>
        <w:widowControl/>
        <w:spacing w:after="5" w:line="384" w:lineRule="auto"/>
        <w:ind w:left="-15" w:firstLine="600"/>
        <w:jc w:val="left"/>
      </w:pPr>
      <w:r>
        <w:rPr>
          <w:rFonts w:hint="eastAsia" w:ascii="仿宋" w:hAnsi="仿宋" w:eastAsia="仿宋" w:cs="仿宋"/>
          <w:color w:val="000000"/>
          <w:sz w:val="30"/>
          <w:szCs w:val="22"/>
          <w:lang w:bidi="ar"/>
        </w:rPr>
        <w:t>承包人具备实施暂估价项目的资格和条件的，经发包人和承包人协商一致后，可由承包人自行实施暂估价项目，合同当事人可以在专用合同条款约定具体事项。</w:t>
      </w:r>
    </w:p>
    <w:p>
      <w:pPr>
        <w:widowControl/>
        <w:spacing w:after="117" w:line="388" w:lineRule="auto"/>
        <w:ind w:left="-15" w:firstLine="600"/>
        <w:jc w:val="left"/>
      </w:pPr>
      <w:r>
        <w:rPr>
          <w:rFonts w:ascii="Times New Roman" w:hAnsi="Times New Roman" w:eastAsia="Times New Roman" w:cs="Times New Roman"/>
          <w:color w:val="000000"/>
          <w:sz w:val="30"/>
          <w:szCs w:val="22"/>
          <w:lang w:bidi="ar"/>
        </w:rPr>
        <w:t xml:space="preserve">10.7.3 </w:t>
      </w:r>
      <w:r>
        <w:rPr>
          <w:rFonts w:hint="eastAsia" w:ascii="仿宋" w:hAnsi="仿宋" w:eastAsia="仿宋" w:cs="仿宋"/>
          <w:color w:val="000000"/>
          <w:sz w:val="30"/>
          <w:szCs w:val="22"/>
          <w:lang w:bidi="ar"/>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widowControl/>
        <w:numPr>
          <w:ilvl w:val="1"/>
          <w:numId w:val="42"/>
        </w:numPr>
        <w:spacing w:after="349" w:line="256" w:lineRule="auto"/>
        <w:ind w:hanging="600"/>
        <w:jc w:val="left"/>
      </w:pPr>
      <w:r>
        <w:rPr>
          <w:rFonts w:hint="eastAsia" w:ascii="黑体" w:hAnsi="宋体" w:eastAsia="黑体" w:cs="黑体"/>
          <w:color w:val="000000"/>
          <w:sz w:val="30"/>
          <w:szCs w:val="22"/>
          <w:lang w:bidi="ar"/>
        </w:rPr>
        <w:t>暂列金额</w:t>
      </w:r>
    </w:p>
    <w:p>
      <w:pPr>
        <w:widowControl/>
        <w:spacing w:after="321" w:line="264" w:lineRule="auto"/>
        <w:ind w:left="595" w:right="420" w:hanging="10"/>
        <w:jc w:val="right"/>
      </w:pPr>
      <w:r>
        <w:rPr>
          <w:rFonts w:hint="eastAsia" w:ascii="仿宋" w:hAnsi="仿宋" w:eastAsia="仿宋" w:cs="仿宋"/>
          <w:color w:val="000000"/>
          <w:sz w:val="30"/>
          <w:szCs w:val="22"/>
          <w:lang w:bidi="ar"/>
        </w:rPr>
        <w:t>暂列金额应按照发包人的要求使用，发包人的要求应通过监理人发出。合同当事人可以在专用合同条款中协商确定有关事项。</w:t>
      </w:r>
    </w:p>
    <w:p>
      <w:pPr>
        <w:widowControl/>
        <w:numPr>
          <w:ilvl w:val="1"/>
          <w:numId w:val="42"/>
        </w:numPr>
        <w:spacing w:after="349" w:line="256" w:lineRule="auto"/>
        <w:ind w:hanging="600"/>
        <w:jc w:val="left"/>
      </w:pPr>
      <w:r>
        <w:rPr>
          <w:rFonts w:hint="eastAsia" w:ascii="黑体" w:hAnsi="宋体" w:eastAsia="黑体" w:cs="黑体"/>
          <w:color w:val="000000"/>
          <w:sz w:val="30"/>
          <w:szCs w:val="22"/>
          <w:lang w:bidi="ar"/>
        </w:rPr>
        <w:t>计日工</w:t>
      </w:r>
    </w:p>
    <w:p>
      <w:pPr>
        <w:widowControl/>
        <w:spacing w:after="5" w:line="386" w:lineRule="auto"/>
        <w:ind w:left="-15" w:firstLine="600"/>
        <w:jc w:val="left"/>
      </w:pPr>
      <w:r>
        <w:rPr>
          <w:rFonts w:hint="eastAsia" w:ascii="仿宋" w:hAnsi="仿宋" w:eastAsia="仿宋" w:cs="仿宋"/>
          <w:color w:val="000000"/>
          <w:sz w:val="30"/>
          <w:szCs w:val="22"/>
          <w:lang w:bidi="ar"/>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Pr>
          <w:rFonts w:ascii="Times New Roman" w:hAnsi="Times New Roman" w:eastAsia="Times New Roman" w:cs="Times New Roman"/>
          <w:color w:val="000000"/>
          <w:sz w:val="30"/>
          <w:szCs w:val="22"/>
          <w:lang w:bidi="ar"/>
        </w:rPr>
        <w:t>4.4</w:t>
      </w:r>
      <w:r>
        <w:rPr>
          <w:rFonts w:hint="eastAsia" w:ascii="仿宋" w:hAnsi="仿宋" w:eastAsia="仿宋" w:cs="仿宋"/>
          <w:color w:val="000000"/>
          <w:sz w:val="30"/>
          <w:szCs w:val="22"/>
          <w:lang w:bidi="ar"/>
        </w:rPr>
        <w:t>款〔商定或确定〕确定计日工的单价。</w:t>
      </w:r>
    </w:p>
    <w:p>
      <w:pPr>
        <w:widowControl/>
        <w:spacing w:after="5" w:line="384" w:lineRule="auto"/>
        <w:ind w:left="-15" w:firstLine="600"/>
        <w:jc w:val="left"/>
      </w:pPr>
      <w:r>
        <w:rPr>
          <w:rFonts w:hint="eastAsia" w:ascii="仿宋" w:hAnsi="仿宋" w:eastAsia="仿宋" w:cs="仿宋"/>
          <w:color w:val="000000"/>
          <w:sz w:val="30"/>
          <w:szCs w:val="22"/>
          <w:lang w:bidi="ar"/>
        </w:rPr>
        <w:t>采用计日工计价的任何一项工作，承包人应在该项工作实施过程中，每天提交以下报表和有关凭证报送监理人审查：</w:t>
      </w:r>
    </w:p>
    <w:p>
      <w:pPr>
        <w:widowControl/>
        <w:numPr>
          <w:ilvl w:val="0"/>
          <w:numId w:val="43"/>
        </w:numPr>
        <w:spacing w:after="226" w:line="264" w:lineRule="auto"/>
        <w:ind w:firstLine="449"/>
        <w:jc w:val="left"/>
      </w:pPr>
      <w:r>
        <w:rPr>
          <w:rFonts w:hint="eastAsia" w:ascii="仿宋" w:hAnsi="仿宋" w:eastAsia="仿宋" w:cs="仿宋"/>
          <w:color w:val="000000"/>
          <w:sz w:val="30"/>
          <w:szCs w:val="22"/>
          <w:lang w:bidi="ar"/>
        </w:rPr>
        <w:t>工作名称、内容和数量；</w:t>
      </w:r>
    </w:p>
    <w:p>
      <w:pPr>
        <w:widowControl/>
        <w:numPr>
          <w:ilvl w:val="0"/>
          <w:numId w:val="43"/>
        </w:numPr>
        <w:spacing w:after="5" w:line="396" w:lineRule="auto"/>
        <w:ind w:firstLine="449"/>
        <w:jc w:val="left"/>
      </w:pPr>
      <w:r>
        <w:rPr>
          <w:rFonts w:hint="eastAsia" w:ascii="仿宋" w:hAnsi="仿宋" w:eastAsia="仿宋" w:cs="仿宋"/>
          <w:color w:val="000000"/>
          <w:sz w:val="30"/>
          <w:szCs w:val="22"/>
          <w:lang w:bidi="ar"/>
        </w:rPr>
        <w:t>投入该工作的所有人员的姓名、专业、工种、级别和耗用工时；</w:t>
      </w:r>
    </w:p>
    <w:p>
      <w:pPr>
        <w:widowControl/>
        <w:numPr>
          <w:ilvl w:val="0"/>
          <w:numId w:val="43"/>
        </w:numPr>
        <w:spacing w:after="226" w:line="264" w:lineRule="auto"/>
        <w:ind w:firstLine="449"/>
        <w:jc w:val="left"/>
      </w:pPr>
      <w:r>
        <w:rPr>
          <w:rFonts w:hint="eastAsia" w:ascii="仿宋" w:hAnsi="仿宋" w:eastAsia="仿宋" w:cs="仿宋"/>
          <w:color w:val="000000"/>
          <w:sz w:val="30"/>
          <w:szCs w:val="22"/>
          <w:lang w:bidi="ar"/>
        </w:rPr>
        <w:t>投入该工作的材料类别和数量；</w:t>
      </w:r>
    </w:p>
    <w:p>
      <w:pPr>
        <w:widowControl/>
        <w:numPr>
          <w:ilvl w:val="0"/>
          <w:numId w:val="43"/>
        </w:numPr>
        <w:spacing w:after="226" w:line="264" w:lineRule="auto"/>
        <w:ind w:firstLine="449"/>
        <w:jc w:val="left"/>
      </w:pPr>
      <w:r>
        <w:rPr>
          <w:rFonts w:hint="eastAsia" w:ascii="仿宋" w:hAnsi="仿宋" w:eastAsia="仿宋" w:cs="仿宋"/>
          <w:color w:val="000000"/>
          <w:sz w:val="30"/>
          <w:szCs w:val="22"/>
          <w:lang w:bidi="ar"/>
        </w:rPr>
        <w:t>投入该工作的施工设备型号、台数和耗用台时；</w:t>
      </w:r>
    </w:p>
    <w:p>
      <w:pPr>
        <w:widowControl/>
        <w:numPr>
          <w:ilvl w:val="0"/>
          <w:numId w:val="43"/>
        </w:numPr>
        <w:spacing w:after="217" w:line="264" w:lineRule="auto"/>
        <w:ind w:firstLine="449"/>
        <w:jc w:val="left"/>
      </w:pPr>
      <w:r>
        <w:rPr>
          <w:rFonts w:hint="eastAsia" w:ascii="仿宋" w:hAnsi="仿宋" w:eastAsia="仿宋" w:cs="仿宋"/>
          <w:color w:val="000000"/>
          <w:sz w:val="30"/>
          <w:szCs w:val="22"/>
          <w:lang w:bidi="ar"/>
        </w:rPr>
        <w:t>其他有关资料和凭证。</w:t>
      </w:r>
    </w:p>
    <w:p>
      <w:pPr>
        <w:widowControl/>
        <w:spacing w:after="137" w:line="384" w:lineRule="auto"/>
        <w:ind w:left="-15" w:firstLine="600"/>
        <w:jc w:val="left"/>
      </w:pPr>
      <w:r>
        <w:rPr>
          <w:rFonts w:hint="eastAsia" w:ascii="仿宋" w:hAnsi="仿宋" w:eastAsia="仿宋" w:cs="仿宋"/>
          <w:color w:val="000000"/>
          <w:sz w:val="30"/>
          <w:szCs w:val="22"/>
          <w:lang w:bidi="ar"/>
        </w:rPr>
        <w:t>计日工由承包人汇总后，列入最近一期进度付款申请单，由监理人审查并经发包人批准后列入进度付款。</w:t>
      </w:r>
    </w:p>
    <w:p>
      <w:pPr>
        <w:widowControl/>
        <w:numPr>
          <w:ilvl w:val="0"/>
          <w:numId w:val="44"/>
        </w:numPr>
        <w:spacing w:after="322" w:line="256" w:lineRule="auto"/>
        <w:ind w:hanging="547"/>
        <w:jc w:val="left"/>
      </w:pPr>
      <w:r>
        <w:rPr>
          <w:rFonts w:hint="eastAsia" w:ascii="黑体" w:hAnsi="宋体" w:eastAsia="黑体" w:cs="黑体"/>
          <w:color w:val="000000"/>
          <w:sz w:val="32"/>
          <w:szCs w:val="22"/>
          <w:lang w:bidi="ar"/>
        </w:rPr>
        <w:t>价格调整</w:t>
      </w:r>
    </w:p>
    <w:p>
      <w:pPr>
        <w:widowControl/>
        <w:spacing w:after="5" w:line="472" w:lineRule="auto"/>
        <w:ind w:left="610" w:hanging="10"/>
        <w:jc w:val="left"/>
      </w:pPr>
      <w:r>
        <w:rPr>
          <w:rFonts w:ascii="Times New Roman" w:hAnsi="Times New Roman" w:eastAsia="Times New Roman" w:cs="Times New Roman"/>
          <w:color w:val="000000"/>
          <w:sz w:val="30"/>
          <w:szCs w:val="22"/>
          <w:lang w:bidi="ar"/>
        </w:rPr>
        <w:t xml:space="preserve">11.1 </w:t>
      </w:r>
      <w:r>
        <w:rPr>
          <w:rFonts w:hint="eastAsia" w:ascii="黑体" w:hAnsi="宋体" w:eastAsia="黑体" w:cs="黑体"/>
          <w:color w:val="000000"/>
          <w:sz w:val="30"/>
          <w:szCs w:val="22"/>
          <w:lang w:bidi="ar"/>
        </w:rPr>
        <w:t>市场价格波动引起的调整</w:t>
      </w:r>
    </w:p>
    <w:p>
      <w:pPr>
        <w:widowControl/>
        <w:spacing w:after="5" w:line="472" w:lineRule="auto"/>
        <w:ind w:left="610" w:hanging="10"/>
        <w:jc w:val="left"/>
      </w:pPr>
      <w:r>
        <w:rPr>
          <w:rFonts w:hint="eastAsia" w:ascii="仿宋" w:hAnsi="仿宋" w:eastAsia="仿宋" w:cs="仿宋"/>
          <w:color w:val="000000"/>
          <w:sz w:val="30"/>
          <w:szCs w:val="22"/>
          <w:lang w:bidi="ar"/>
        </w:rPr>
        <w:t>除专用合同条款另有约定外，市场价格波动超过合同当事人约定的范围，合同价格应当调整。合同当事人可以在专用合同条款中约定选择以下一种方式对合同价格进行调整：</w:t>
      </w:r>
    </w:p>
    <w:p>
      <w:pPr>
        <w:widowControl/>
        <w:spacing w:after="234" w:line="264" w:lineRule="auto"/>
        <w:ind w:left="610" w:hanging="1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1 </w:t>
      </w:r>
      <w:r>
        <w:rPr>
          <w:rFonts w:hint="eastAsia" w:ascii="仿宋" w:hAnsi="仿宋" w:eastAsia="仿宋" w:cs="仿宋"/>
          <w:color w:val="000000"/>
          <w:sz w:val="30"/>
          <w:szCs w:val="22"/>
          <w:lang w:bidi="ar"/>
        </w:rPr>
        <w:t>种方式：采用价格指数进行价格调整。</w:t>
      </w:r>
    </w:p>
    <w:p>
      <w:pPr>
        <w:widowControl/>
        <w:spacing w:after="216"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）价格调整公式</w:t>
      </w:r>
    </w:p>
    <w:p>
      <w:pPr>
        <w:widowControl/>
        <w:spacing w:after="380" w:line="384" w:lineRule="auto"/>
        <w:ind w:left="-15" w:firstLine="600"/>
        <w:jc w:val="left"/>
      </w:pPr>
      <w:r>
        <w:rPr>
          <w:rFonts w:hint="eastAsia" w:ascii="仿宋" w:hAnsi="仿宋" w:eastAsia="仿宋" w:cs="仿宋"/>
          <w:color w:val="000000"/>
          <w:sz w:val="30"/>
          <w:szCs w:val="22"/>
          <w:lang w:bidi="ar"/>
        </w:rPr>
        <w:t>因人工、材料和设备等价格波动影响合同价格时，根据专用合同条款中约定的数据，按以下公式计算差额并调整合同价格：</w:t>
      </w:r>
    </w:p>
    <w:p>
      <w:pPr>
        <w:widowControl/>
        <w:spacing w:line="256" w:lineRule="auto"/>
        <w:ind w:left="639" w:hanging="10"/>
        <w:jc w:val="left"/>
      </w:pPr>
      <w:r>
        <w:drawing>
          <wp:inline distT="0" distB="0" distL="114300" distR="114300">
            <wp:extent cx="5314950" cy="733425"/>
            <wp:effectExtent l="0" t="0" r="0" b="9525"/>
            <wp:docPr id="1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
                    <pic:cNvPicPr>
                      <a:picLocks noChangeAspect="1"/>
                    </pic:cNvPicPr>
                  </pic:nvPicPr>
                  <pic:blipFill>
                    <a:blip r:embed="rId169"/>
                    <a:stretch>
                      <a:fillRect/>
                    </a:stretch>
                  </pic:blipFill>
                  <pic:spPr>
                    <a:xfrm>
                      <a:off x="0" y="0"/>
                      <a:ext cx="5314950" cy="733425"/>
                    </a:xfrm>
                    <a:prstGeom prst="rect">
                      <a:avLst/>
                    </a:prstGeom>
                    <a:noFill/>
                    <a:ln>
                      <a:noFill/>
                    </a:ln>
                  </pic:spPr>
                </pic:pic>
              </a:graphicData>
            </a:graphic>
          </wp:inline>
        </w:drawing>
      </w:r>
      <w:r>
        <w:rPr>
          <w:rFonts w:ascii="Segoe UI Symbol" w:hAnsi="Segoe UI Symbol" w:eastAsia="Segoe UI Symbol" w:cs="Segoe UI Symbol"/>
          <w:color w:val="000000"/>
          <w:sz w:val="29"/>
          <w:szCs w:val="22"/>
          <w:lang w:bidi="ar"/>
        </w:rPr>
        <w:t></w:t>
      </w:r>
      <w:r>
        <w:rPr>
          <w:rFonts w:hint="eastAsia" w:ascii="仿宋" w:hAnsi="仿宋" w:eastAsia="仿宋" w:cs="仿宋"/>
          <w:color w:val="000000"/>
          <w:sz w:val="30"/>
          <w:szCs w:val="22"/>
          <w:lang w:bidi="ar"/>
        </w:rPr>
        <w:t>公式中：</w:t>
      </w:r>
      <w:r>
        <w:rPr>
          <w:rFonts w:ascii="Times New Roman" w:hAnsi="Times New Roman" w:eastAsia="Times New Roman" w:cs="Times New Roman"/>
          <w:color w:val="000000"/>
          <w:sz w:val="30"/>
          <w:szCs w:val="22"/>
          <w:lang w:bidi="ar"/>
        </w:rPr>
        <w:t>ΔP——</w:t>
      </w:r>
      <w:r>
        <w:rPr>
          <w:rFonts w:hint="eastAsia" w:ascii="仿宋" w:hAnsi="仿宋" w:eastAsia="仿宋" w:cs="仿宋"/>
          <w:color w:val="000000"/>
          <w:sz w:val="30"/>
          <w:szCs w:val="22"/>
          <w:lang w:bidi="ar"/>
        </w:rPr>
        <w:t>需调整的价格差额；</w:t>
      </w:r>
    </w:p>
    <w:p>
      <w:pPr>
        <w:widowControl/>
        <w:spacing w:after="5" w:line="388" w:lineRule="auto"/>
        <w:ind w:left="-15" w:firstLine="1846"/>
        <w:jc w:val="left"/>
      </w:pPr>
      <w:r>
        <w:rPr>
          <w:rFonts w:ascii="Times New Roman" w:hAnsi="Times New Roman" w:eastAsia="Times New Roman" w:cs="Times New Roman"/>
          <w:color w:val="000000"/>
          <w:sz w:val="31"/>
          <w:szCs w:val="22"/>
          <w:lang w:bidi="ar"/>
        </w:rPr>
        <w:t>P</w:t>
      </w:r>
      <w:r>
        <w:rPr>
          <w:rFonts w:ascii="Times New Roman" w:hAnsi="Times New Roman" w:eastAsia="Times New Roman" w:cs="Times New Roman"/>
          <w:color w:val="000000"/>
          <w:sz w:val="18"/>
          <w:szCs w:val="22"/>
          <w:lang w:bidi="ar"/>
        </w:rPr>
        <w:t xml:space="preserve">0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约定的付款证书中承包人应得到的已完成工程量的金额。此项金额应不包括价格调整、不计质量保证金的扣留和支付、预付款的支付和扣回。约定的变更及其他金额已按现行价格计价的，也不计在内；</w:t>
      </w:r>
    </w:p>
    <w:p>
      <w:pPr>
        <w:widowControl/>
        <w:spacing w:after="238" w:line="264" w:lineRule="auto"/>
        <w:ind w:left="610" w:hanging="10"/>
        <w:jc w:val="left"/>
      </w:pPr>
      <w:r>
        <w:rPr>
          <w:rFonts w:ascii="Times New Roman" w:hAnsi="Times New Roman" w:eastAsia="Times New Roman" w:cs="Times New Roman"/>
          <w:color w:val="000000"/>
          <w:sz w:val="30"/>
          <w:szCs w:val="22"/>
          <w:lang w:bidi="ar"/>
        </w:rPr>
        <w:t>A——</w:t>
      </w:r>
      <w:r>
        <w:rPr>
          <w:rFonts w:hint="eastAsia" w:ascii="仿宋" w:hAnsi="仿宋" w:eastAsia="仿宋" w:cs="仿宋"/>
          <w:color w:val="000000"/>
          <w:sz w:val="30"/>
          <w:szCs w:val="22"/>
          <w:lang w:bidi="ar"/>
        </w:rPr>
        <w:t>定值权重（即不调部分的权重）；</w:t>
      </w:r>
    </w:p>
    <w:p>
      <w:pPr>
        <w:widowControl/>
        <w:spacing w:after="5" w:line="410" w:lineRule="auto"/>
        <w:ind w:left="-15" w:firstLine="647"/>
        <w:jc w:val="left"/>
      </w:pPr>
      <w:r>
        <w:rPr>
          <w:rFonts w:ascii="Times New Roman" w:hAnsi="Times New Roman" w:eastAsia="Times New Roman" w:cs="Times New Roman"/>
          <w:color w:val="000000"/>
          <w:sz w:val="31"/>
          <w:szCs w:val="22"/>
          <w:lang w:bidi="ar"/>
        </w:rPr>
        <w:t>B</w:t>
      </w:r>
      <w:r>
        <w:rPr>
          <w:rFonts w:ascii="Times New Roman" w:hAnsi="Times New Roman" w:eastAsia="Times New Roman" w:cs="Times New Roman"/>
          <w:color w:val="000000"/>
          <w:sz w:val="18"/>
          <w:szCs w:val="22"/>
          <w:lang w:bidi="ar"/>
        </w:rPr>
        <w:t>1</w:t>
      </w:r>
      <w:r>
        <w:rPr>
          <w:rFonts w:ascii="Times New Roman" w:hAnsi="Times New Roman" w:eastAsia="Times New Roman" w:cs="Times New Roman"/>
          <w:color w:val="000000"/>
          <w:sz w:val="31"/>
          <w:szCs w:val="22"/>
          <w:lang w:bidi="ar"/>
        </w:rPr>
        <w:t>;B</w:t>
      </w:r>
      <w:r>
        <w:rPr>
          <w:rFonts w:ascii="Times New Roman" w:hAnsi="Times New Roman" w:eastAsia="Times New Roman" w:cs="Times New Roman"/>
          <w:color w:val="000000"/>
          <w:sz w:val="18"/>
          <w:szCs w:val="22"/>
          <w:lang w:bidi="ar"/>
        </w:rPr>
        <w:t>2</w:t>
      </w:r>
      <w:r>
        <w:rPr>
          <w:rFonts w:ascii="Times New Roman" w:hAnsi="Times New Roman" w:eastAsia="Times New Roman" w:cs="Times New Roman"/>
          <w:color w:val="000000"/>
          <w:sz w:val="31"/>
          <w:szCs w:val="22"/>
          <w:lang w:bidi="ar"/>
        </w:rPr>
        <w:t>;B</w:t>
      </w:r>
      <w:r>
        <w:rPr>
          <w:rFonts w:ascii="Times New Roman" w:hAnsi="Times New Roman" w:eastAsia="Times New Roman" w:cs="Times New Roman"/>
          <w:color w:val="000000"/>
          <w:sz w:val="18"/>
          <w:szCs w:val="22"/>
          <w:lang w:bidi="ar"/>
        </w:rPr>
        <w:t>3</w:t>
      </w:r>
      <w:r>
        <w:rPr>
          <w:rFonts w:ascii="Times New Roman" w:hAnsi="Times New Roman" w:eastAsia="Times New Roman" w:cs="Times New Roman"/>
          <w:color w:val="000000"/>
          <w:sz w:val="31"/>
          <w:szCs w:val="22"/>
          <w:lang w:bidi="ar"/>
        </w:rPr>
        <w:t>......B</w:t>
      </w:r>
      <w:r>
        <w:rPr>
          <w:rFonts w:ascii="Times New Roman" w:hAnsi="Times New Roman" w:eastAsia="Times New Roman" w:cs="Times New Roman"/>
          <w:color w:val="000000"/>
          <w:sz w:val="18"/>
          <w:szCs w:val="22"/>
          <w:lang w:bidi="ar"/>
        </w:rPr>
        <w:t xml:space="preserve">n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各可调因子的变值权重（即可调部分的权重），为各可调因子在签约合同价中所占的比例；</w:t>
      </w:r>
    </w:p>
    <w:p>
      <w:pPr>
        <w:widowControl/>
        <w:spacing w:after="5" w:line="415" w:lineRule="auto"/>
        <w:ind w:left="-15" w:firstLine="647"/>
        <w:jc w:val="left"/>
      </w:pPr>
      <w:r>
        <w:rPr>
          <w:rFonts w:ascii="Times New Roman" w:hAnsi="Times New Roman" w:eastAsia="Times New Roman" w:cs="Times New Roman"/>
          <w:color w:val="000000"/>
          <w:sz w:val="31"/>
          <w:szCs w:val="22"/>
          <w:lang w:bidi="ar"/>
        </w:rPr>
        <w:t>F</w:t>
      </w:r>
      <w:r>
        <w:rPr>
          <w:rFonts w:ascii="Times New Roman" w:hAnsi="Times New Roman" w:eastAsia="Times New Roman" w:cs="Times New Roman"/>
          <w:color w:val="000000"/>
          <w:sz w:val="18"/>
          <w:szCs w:val="22"/>
          <w:lang w:bidi="ar"/>
        </w:rPr>
        <w:t>t1</w:t>
      </w:r>
      <w:r>
        <w:rPr>
          <w:rFonts w:ascii="Times New Roman" w:hAnsi="Times New Roman" w:eastAsia="Times New Roman" w:cs="Times New Roman"/>
          <w:color w:val="000000"/>
          <w:sz w:val="31"/>
          <w:szCs w:val="22"/>
          <w:lang w:bidi="ar"/>
        </w:rPr>
        <w:t>;F</w:t>
      </w:r>
      <w:r>
        <w:rPr>
          <w:rFonts w:ascii="Times New Roman" w:hAnsi="Times New Roman" w:eastAsia="Times New Roman" w:cs="Times New Roman"/>
          <w:color w:val="000000"/>
          <w:sz w:val="18"/>
          <w:szCs w:val="22"/>
          <w:lang w:bidi="ar"/>
        </w:rPr>
        <w:t>t2</w:t>
      </w:r>
      <w:r>
        <w:rPr>
          <w:rFonts w:ascii="Times New Roman" w:hAnsi="Times New Roman" w:eastAsia="Times New Roman" w:cs="Times New Roman"/>
          <w:color w:val="000000"/>
          <w:sz w:val="31"/>
          <w:szCs w:val="22"/>
          <w:lang w:bidi="ar"/>
        </w:rPr>
        <w:t>;F</w:t>
      </w:r>
      <w:r>
        <w:rPr>
          <w:rFonts w:ascii="Times New Roman" w:hAnsi="Times New Roman" w:eastAsia="Times New Roman" w:cs="Times New Roman"/>
          <w:color w:val="000000"/>
          <w:sz w:val="18"/>
          <w:szCs w:val="22"/>
          <w:lang w:bidi="ar"/>
        </w:rPr>
        <w:t>t3</w:t>
      </w:r>
      <w:r>
        <w:rPr>
          <w:rFonts w:ascii="Times New Roman" w:hAnsi="Times New Roman" w:eastAsia="Times New Roman" w:cs="Times New Roman"/>
          <w:color w:val="000000"/>
          <w:sz w:val="31"/>
          <w:szCs w:val="22"/>
          <w:lang w:bidi="ar"/>
        </w:rPr>
        <w:t>......F</w:t>
      </w:r>
      <w:r>
        <w:rPr>
          <w:rFonts w:ascii="Times New Roman" w:hAnsi="Times New Roman" w:eastAsia="Times New Roman" w:cs="Times New Roman"/>
          <w:color w:val="000000"/>
          <w:sz w:val="18"/>
          <w:szCs w:val="22"/>
          <w:lang w:bidi="ar"/>
        </w:rPr>
        <w:t xml:space="preserve">tn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 xml:space="preserve">各可调因子的现行价格指数，指约定的付款证书相关周期最后一天的前 </w:t>
      </w:r>
      <w:r>
        <w:rPr>
          <w:rFonts w:ascii="Times New Roman" w:hAnsi="Times New Roman" w:eastAsia="Times New Roman" w:cs="Times New Roman"/>
          <w:color w:val="000000"/>
          <w:sz w:val="30"/>
          <w:szCs w:val="22"/>
          <w:lang w:bidi="ar"/>
        </w:rPr>
        <w:t xml:space="preserve">42 </w:t>
      </w:r>
      <w:r>
        <w:rPr>
          <w:rFonts w:hint="eastAsia" w:ascii="仿宋" w:hAnsi="仿宋" w:eastAsia="仿宋" w:cs="仿宋"/>
          <w:color w:val="000000"/>
          <w:sz w:val="30"/>
          <w:szCs w:val="22"/>
          <w:lang w:bidi="ar"/>
        </w:rPr>
        <w:t>天的各可调因子的价格指数；</w:t>
      </w:r>
    </w:p>
    <w:p>
      <w:pPr>
        <w:widowControl/>
        <w:spacing w:after="5" w:line="412" w:lineRule="auto"/>
        <w:ind w:left="-15" w:firstLine="645"/>
        <w:jc w:val="left"/>
      </w:pPr>
      <w:r>
        <w:rPr>
          <w:rFonts w:ascii="Times New Roman" w:hAnsi="Times New Roman" w:eastAsia="Times New Roman" w:cs="Times New Roman"/>
          <w:color w:val="000000"/>
          <w:sz w:val="30"/>
          <w:szCs w:val="22"/>
          <w:lang w:bidi="ar"/>
        </w:rPr>
        <w:t>F</w:t>
      </w:r>
      <w:r>
        <w:rPr>
          <w:rFonts w:ascii="Times New Roman" w:hAnsi="Times New Roman" w:eastAsia="Times New Roman" w:cs="Times New Roman"/>
          <w:color w:val="000000"/>
          <w:sz w:val="17"/>
          <w:szCs w:val="22"/>
          <w:lang w:bidi="ar"/>
        </w:rPr>
        <w:t>01</w:t>
      </w:r>
      <w:r>
        <w:rPr>
          <w:rFonts w:ascii="Times New Roman" w:hAnsi="Times New Roman" w:eastAsia="Times New Roman" w:cs="Times New Roman"/>
          <w:color w:val="000000"/>
          <w:sz w:val="30"/>
          <w:szCs w:val="22"/>
          <w:lang w:bidi="ar"/>
        </w:rPr>
        <w:t>;F</w:t>
      </w:r>
      <w:r>
        <w:rPr>
          <w:rFonts w:ascii="Times New Roman" w:hAnsi="Times New Roman" w:eastAsia="Times New Roman" w:cs="Times New Roman"/>
          <w:color w:val="000000"/>
          <w:sz w:val="17"/>
          <w:szCs w:val="22"/>
          <w:lang w:bidi="ar"/>
        </w:rPr>
        <w:t>02</w:t>
      </w:r>
      <w:r>
        <w:rPr>
          <w:rFonts w:ascii="Times New Roman" w:hAnsi="Times New Roman" w:eastAsia="Times New Roman" w:cs="Times New Roman"/>
          <w:color w:val="000000"/>
          <w:sz w:val="30"/>
          <w:szCs w:val="22"/>
          <w:lang w:bidi="ar"/>
        </w:rPr>
        <w:t>;F</w:t>
      </w:r>
      <w:r>
        <w:rPr>
          <w:rFonts w:ascii="Times New Roman" w:hAnsi="Times New Roman" w:eastAsia="Times New Roman" w:cs="Times New Roman"/>
          <w:color w:val="000000"/>
          <w:sz w:val="17"/>
          <w:szCs w:val="22"/>
          <w:lang w:bidi="ar"/>
        </w:rPr>
        <w:t>0</w:t>
      </w:r>
      <w:r>
        <w:rPr>
          <w:rFonts w:ascii="Times New Roman" w:hAnsi="Times New Roman" w:eastAsia="Times New Roman" w:cs="Times New Roman"/>
          <w:color w:val="000000"/>
          <w:sz w:val="27"/>
          <w:szCs w:val="22"/>
          <w:vertAlign w:val="subscript"/>
          <w:lang w:bidi="ar"/>
        </w:rPr>
        <w:t>3</w:t>
      </w:r>
      <w:r>
        <w:rPr>
          <w:rFonts w:ascii="Times New Roman" w:hAnsi="Times New Roman" w:eastAsia="Times New Roman" w:cs="Times New Roman"/>
          <w:color w:val="000000"/>
          <w:sz w:val="30"/>
          <w:szCs w:val="22"/>
          <w:lang w:bidi="ar"/>
        </w:rPr>
        <w:t>......F</w:t>
      </w:r>
      <w:r>
        <w:rPr>
          <w:rFonts w:ascii="Times New Roman" w:hAnsi="Times New Roman" w:eastAsia="Times New Roman" w:cs="Times New Roman"/>
          <w:color w:val="000000"/>
          <w:sz w:val="17"/>
          <w:szCs w:val="22"/>
          <w:lang w:bidi="ar"/>
        </w:rPr>
        <w:t>0</w:t>
      </w:r>
      <w:r>
        <w:rPr>
          <w:rFonts w:ascii="Times New Roman" w:hAnsi="Times New Roman" w:eastAsia="Times New Roman" w:cs="Times New Roman"/>
          <w:color w:val="000000"/>
          <w:sz w:val="27"/>
          <w:szCs w:val="22"/>
          <w:vertAlign w:val="subscript"/>
          <w:lang w:bidi="ar"/>
        </w:rPr>
        <w:t xml:space="preserve">n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各可调因子的基本价格指数，指基准日期的各可调因子的价格指数。</w:t>
      </w:r>
    </w:p>
    <w:p>
      <w:pPr>
        <w:widowControl/>
        <w:spacing w:after="5" w:line="384" w:lineRule="auto"/>
        <w:ind w:left="-15" w:firstLine="600"/>
        <w:jc w:val="left"/>
      </w:pPr>
      <w:r>
        <w:rPr>
          <w:rFonts w:hint="eastAsia" w:ascii="仿宋" w:hAnsi="仿宋" w:eastAsia="仿宋" w:cs="仿宋"/>
          <w:color w:val="000000"/>
          <w:sz w:val="30"/>
          <w:szCs w:val="22"/>
          <w:lang w:bidi="ar"/>
        </w:rPr>
        <w:t>以上价格调整公式中的各可调因子、定值和变值权重，以及基本价格指数及其来源在投标函附录价格指数和权重表中约定，非招标订立的合同，由合同当事人在专用合同条款中约定。价格指数应首先采用湖北省工程造价管理机构发布的价格指数，无前述价格指数时，可采用湖北省工程造价管理机构发布的价格代替。</w:t>
      </w:r>
    </w:p>
    <w:p>
      <w:pPr>
        <w:widowControl/>
        <w:numPr>
          <w:ilvl w:val="0"/>
          <w:numId w:val="45"/>
        </w:numPr>
        <w:spacing w:after="217" w:line="264" w:lineRule="auto"/>
        <w:ind w:hanging="749"/>
        <w:jc w:val="left"/>
      </w:pPr>
      <w:r>
        <w:rPr>
          <w:rFonts w:hint="eastAsia" w:ascii="仿宋" w:hAnsi="仿宋" w:eastAsia="仿宋" w:cs="仿宋"/>
          <w:color w:val="000000"/>
          <w:sz w:val="30"/>
          <w:szCs w:val="22"/>
          <w:lang w:bidi="ar"/>
        </w:rPr>
        <w:t>暂时确定调整差额</w:t>
      </w:r>
    </w:p>
    <w:p>
      <w:pPr>
        <w:widowControl/>
        <w:spacing w:after="5" w:line="393" w:lineRule="auto"/>
        <w:ind w:left="-15" w:right="300" w:firstLine="590"/>
      </w:pPr>
      <w:r>
        <w:rPr>
          <w:rFonts w:hint="eastAsia" w:ascii="仿宋" w:hAnsi="仿宋" w:eastAsia="仿宋" w:cs="仿宋"/>
          <w:color w:val="000000"/>
          <w:sz w:val="30"/>
          <w:szCs w:val="22"/>
          <w:lang w:bidi="ar"/>
        </w:rPr>
        <w:t>在计算调整差额时无现行价格指数的，合同当事人同意暂用前次价格指数计算。实际价格指数有调整的，合同当事人进行相应调整。</w:t>
      </w:r>
    </w:p>
    <w:p>
      <w:pPr>
        <w:widowControl/>
        <w:numPr>
          <w:ilvl w:val="0"/>
          <w:numId w:val="45"/>
        </w:numPr>
        <w:spacing w:after="225" w:line="264" w:lineRule="auto"/>
        <w:ind w:hanging="749"/>
        <w:jc w:val="left"/>
      </w:pPr>
      <w:r>
        <w:rPr>
          <w:rFonts w:hint="eastAsia" w:ascii="仿宋" w:hAnsi="仿宋" w:eastAsia="仿宋" w:cs="仿宋"/>
          <w:color w:val="000000"/>
          <w:sz w:val="30"/>
          <w:szCs w:val="22"/>
          <w:lang w:bidi="ar"/>
        </w:rPr>
        <w:t>权重的调整</w:t>
      </w:r>
    </w:p>
    <w:p>
      <w:pPr>
        <w:widowControl/>
        <w:spacing w:after="5" w:line="400" w:lineRule="auto"/>
        <w:ind w:left="-15" w:firstLine="600"/>
        <w:jc w:val="left"/>
      </w:pPr>
      <w:r>
        <w:rPr>
          <w:rFonts w:hint="eastAsia" w:ascii="仿宋" w:hAnsi="仿宋" w:eastAsia="仿宋" w:cs="仿宋"/>
          <w:color w:val="000000"/>
          <w:sz w:val="30"/>
          <w:szCs w:val="22"/>
          <w:lang w:bidi="ar"/>
        </w:rPr>
        <w:t xml:space="preserve">因变更导致合同约定的权重不合理时，按照第 </w:t>
      </w: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款〔商定或确定〕执行。</w:t>
      </w:r>
    </w:p>
    <w:p>
      <w:pPr>
        <w:widowControl/>
        <w:numPr>
          <w:ilvl w:val="0"/>
          <w:numId w:val="45"/>
        </w:numPr>
        <w:spacing w:after="217" w:line="264" w:lineRule="auto"/>
        <w:ind w:hanging="749"/>
        <w:jc w:val="left"/>
      </w:pPr>
      <w:r>
        <w:rPr>
          <w:rFonts w:hint="eastAsia" w:ascii="仿宋" w:hAnsi="仿宋" w:eastAsia="仿宋" w:cs="仿宋"/>
          <w:color w:val="000000"/>
          <w:sz w:val="30"/>
          <w:szCs w:val="22"/>
          <w:lang w:bidi="ar"/>
        </w:rPr>
        <w:t>因承包人原因工期延误后的价格调整</w:t>
      </w:r>
    </w:p>
    <w:p>
      <w:pPr>
        <w:widowControl/>
        <w:spacing w:after="5" w:line="384" w:lineRule="auto"/>
        <w:ind w:left="-15" w:firstLine="600"/>
        <w:jc w:val="left"/>
      </w:pPr>
      <w:r>
        <w:rPr>
          <w:rFonts w:hint="eastAsia" w:ascii="仿宋" w:hAnsi="仿宋" w:eastAsia="仿宋" w:cs="仿宋"/>
          <w:color w:val="000000"/>
          <w:sz w:val="30"/>
          <w:szCs w:val="22"/>
          <w:lang w:bidi="ar"/>
        </w:rPr>
        <w:t>因承包人原因未按期竣工的，对合同约定的竣工日期后继续施工的工程，在使用价格调整公式时，应采用计划竣工日期与实际竣工日期的两个价格指数中较低的一个作为现行价格指数。</w:t>
      </w:r>
    </w:p>
    <w:p>
      <w:pPr>
        <w:widowControl/>
        <w:spacing w:after="225" w:line="264" w:lineRule="auto"/>
        <w:ind w:left="610" w:hanging="1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2 </w:t>
      </w:r>
      <w:r>
        <w:rPr>
          <w:rFonts w:hint="eastAsia" w:ascii="仿宋" w:hAnsi="仿宋" w:eastAsia="仿宋" w:cs="仿宋"/>
          <w:color w:val="000000"/>
          <w:sz w:val="30"/>
          <w:szCs w:val="22"/>
          <w:lang w:bidi="ar"/>
        </w:rPr>
        <w:t>种方式：采用造价信息进行价格调整。</w:t>
      </w:r>
    </w:p>
    <w:p>
      <w:pPr>
        <w:widowControl/>
        <w:spacing w:after="5" w:line="384" w:lineRule="auto"/>
        <w:ind w:left="-15" w:firstLine="600"/>
        <w:jc w:val="left"/>
      </w:pPr>
      <w:r>
        <w:rPr>
          <w:rFonts w:hint="eastAsia" w:ascii="仿宋" w:hAnsi="仿宋" w:eastAsia="仿宋" w:cs="仿宋"/>
          <w:color w:val="000000"/>
          <w:sz w:val="30"/>
          <w:szCs w:val="22"/>
          <w:lang w:bidi="ar"/>
        </w:rPr>
        <w:t>合同履行期间，因人工、材料、工程设备和机械台班价格波动影响合同价格时，人工、机械使用费按照国家或湖北省建设行政管理部门、行业建设管理部门或其授权的工程造价管理机构发布的人工、机械使用费系数进行调整；需要进行价格调整的材料，其单价和采购数量报发包人核对确认，发包人确认需调整的材料单价及数量，作为调整合同价格的依据。</w:t>
      </w:r>
    </w:p>
    <w:p>
      <w:pPr>
        <w:widowControl/>
        <w:numPr>
          <w:ilvl w:val="0"/>
          <w:numId w:val="46"/>
        </w:numPr>
        <w:spacing w:after="5" w:line="393" w:lineRule="auto"/>
        <w:ind w:firstLine="595"/>
        <w:jc w:val="left"/>
      </w:pPr>
      <w:r>
        <w:rPr>
          <w:rFonts w:hint="eastAsia" w:ascii="仿宋" w:hAnsi="仿宋" w:eastAsia="仿宋" w:cs="仿宋"/>
          <w:color w:val="000000"/>
          <w:sz w:val="30"/>
          <w:szCs w:val="22"/>
          <w:lang w:bidi="ar"/>
        </w:rPr>
        <w:t>人工单价发生变化且符合湖北省建设行政主管部门发布的人工费调整规定，合同当事人应按湖北省建设行政主管部门或其授权的工程造价管理机构发布的人工费等文件调整合同价格，但承包人对人工费或人工单价的报价高于发布价格的除外。</w:t>
      </w:r>
    </w:p>
    <w:p>
      <w:pPr>
        <w:widowControl/>
        <w:numPr>
          <w:ilvl w:val="0"/>
          <w:numId w:val="46"/>
        </w:numPr>
        <w:spacing w:after="5" w:line="400" w:lineRule="auto"/>
        <w:ind w:firstLine="595"/>
        <w:jc w:val="left"/>
      </w:pPr>
      <w:r>
        <w:rPr>
          <w:rFonts w:hint="eastAsia" w:ascii="仿宋" w:hAnsi="仿宋" w:eastAsia="仿宋" w:cs="仿宋"/>
          <w:color w:val="000000"/>
          <w:sz w:val="30"/>
          <w:szCs w:val="22"/>
          <w:lang w:bidi="ar"/>
        </w:rPr>
        <w:t>材料、工程设备价格变化的价款调整按照发包人提供的基准价格，按以下风险范围规定执行</w:t>
      </w:r>
      <w:r>
        <w:rPr>
          <w:rFonts w:ascii="Times New Roman" w:hAnsi="Times New Roman" w:eastAsia="Times New Roman" w:cs="Times New Roman"/>
          <w:color w:val="000000"/>
          <w:sz w:val="30"/>
          <w:szCs w:val="22"/>
          <w:lang w:bidi="ar"/>
        </w:rPr>
        <w:t>:</w:t>
      </w:r>
    </w:p>
    <w:p>
      <w:pPr>
        <w:widowControl/>
        <w:spacing w:after="5" w:line="396" w:lineRule="auto"/>
        <w:ind w:left="-15" w:firstLine="600"/>
        <w:jc w:val="left"/>
      </w:pPr>
      <w:r>
        <w:rPr>
          <w:rFonts w:hint="eastAsia" w:ascii="宋体" w:hAnsi="宋体" w:eastAsia="宋体" w:cs="宋体"/>
          <w:color w:val="000000"/>
          <w:sz w:val="30"/>
          <w:szCs w:val="22"/>
          <w:lang w:bidi="ar"/>
        </w:rPr>
        <w:t>①</w:t>
      </w:r>
      <w:r>
        <w:rPr>
          <w:rFonts w:hint="eastAsia" w:ascii="仿宋" w:hAnsi="仿宋" w:eastAsia="仿宋" w:cs="仿宋"/>
          <w:color w:val="000000"/>
          <w:sz w:val="30"/>
          <w:szCs w:val="22"/>
          <w:lang w:bidi="ar"/>
        </w:rPr>
        <w:t xml:space="preserve">承包人在已标价工程量清单或预算书中载明材料单价低于基准价格的：除专用合同条款另有约定外，合同履行期间材料单价涨幅以基准价格为基础超过 </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 xml:space="preserve">时，或材料单价跌幅以在已标价工程量清单或预算书中载明材料单价为基础超过 </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时，其超过部分据实调整。</w:t>
      </w:r>
    </w:p>
    <w:p>
      <w:pPr>
        <w:widowControl/>
        <w:spacing w:after="5" w:line="391" w:lineRule="auto"/>
        <w:ind w:left="-15" w:firstLine="600"/>
        <w:jc w:val="left"/>
      </w:pPr>
      <w:r>
        <w:rPr>
          <w:rFonts w:hint="eastAsia" w:ascii="宋体" w:hAnsi="宋体" w:eastAsia="宋体" w:cs="宋体"/>
          <w:color w:val="000000"/>
          <w:sz w:val="30"/>
          <w:szCs w:val="22"/>
          <w:lang w:bidi="ar"/>
        </w:rPr>
        <w:t>②</w:t>
      </w:r>
      <w:r>
        <w:rPr>
          <w:rFonts w:hint="eastAsia" w:ascii="仿宋" w:hAnsi="仿宋" w:eastAsia="仿宋" w:cs="仿宋"/>
          <w:color w:val="000000"/>
          <w:sz w:val="30"/>
          <w:szCs w:val="22"/>
          <w:lang w:bidi="ar"/>
        </w:rPr>
        <w:t xml:space="preserve">承包人在已标价工程量清单或预算书中载明材料单价高于基准价格的：除专用合同条款另有约定外，合同履行期间材料单价跌幅以基准价格为基础超过 </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 xml:space="preserve">时，材料单价涨幅以在已标价工程量清单或预算书中载明材料单价为基础超过 </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时，其超过部分据实调整。</w:t>
      </w:r>
    </w:p>
    <w:p>
      <w:pPr>
        <w:widowControl/>
        <w:spacing w:after="5" w:line="384" w:lineRule="auto"/>
        <w:ind w:left="-15" w:firstLine="600"/>
        <w:jc w:val="left"/>
      </w:pPr>
      <w:r>
        <w:rPr>
          <w:rFonts w:hint="eastAsia" w:ascii="宋体" w:hAnsi="宋体" w:eastAsia="宋体" w:cs="宋体"/>
          <w:color w:val="000000"/>
          <w:sz w:val="30"/>
          <w:szCs w:val="22"/>
          <w:lang w:bidi="ar"/>
        </w:rPr>
        <w:t>③</w:t>
      </w:r>
      <w:r>
        <w:rPr>
          <w:rFonts w:hint="eastAsia" w:ascii="仿宋" w:hAnsi="仿宋" w:eastAsia="仿宋" w:cs="仿宋"/>
          <w:color w:val="000000"/>
          <w:sz w:val="30"/>
          <w:szCs w:val="22"/>
          <w:lang w:bidi="ar"/>
        </w:rPr>
        <w:t>承包人在已标价工程量清单或预算书中载明材料单价等于基准价格的：除专用合同条款另有约定外，合同履行期间材料单价涨跌幅以基准价格为基础超过</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时，其超过部分据实调整。</w:t>
      </w:r>
    </w:p>
    <w:p>
      <w:pPr>
        <w:widowControl/>
        <w:spacing w:after="5" w:line="388" w:lineRule="auto"/>
        <w:ind w:left="-15" w:firstLine="600"/>
        <w:jc w:val="left"/>
      </w:pPr>
      <w:r>
        <w:rPr>
          <w:rFonts w:hint="eastAsia" w:ascii="宋体" w:hAnsi="宋体" w:eastAsia="宋体" w:cs="宋体"/>
          <w:color w:val="000000"/>
          <w:sz w:val="30"/>
          <w:szCs w:val="22"/>
          <w:lang w:bidi="ar"/>
        </w:rPr>
        <w:t>④</w:t>
      </w:r>
      <w:r>
        <w:rPr>
          <w:rFonts w:hint="eastAsia" w:ascii="仿宋" w:hAnsi="仿宋" w:eastAsia="仿宋" w:cs="仿宋"/>
          <w:color w:val="000000"/>
          <w:sz w:val="30"/>
          <w:szCs w:val="22"/>
          <w:lang w:bidi="ar"/>
        </w:rPr>
        <w:t xml:space="preserve">承包人应在采购材料前将采购数量和新的材料单价报发包人核对，发包人确认用于工程时，发包人应确认采购材料的数量和单价。发包人在收到承包人报送的确认资料后 </w:t>
      </w:r>
      <w:r>
        <w:rPr>
          <w:rFonts w:ascii="Times New Roman" w:hAnsi="Times New Roman" w:eastAsia="Times New Roman" w:cs="Times New Roman"/>
          <w:color w:val="000000"/>
          <w:sz w:val="30"/>
          <w:szCs w:val="22"/>
          <w:lang w:bidi="ar"/>
        </w:rPr>
        <w:t xml:space="preserve">5 </w:t>
      </w:r>
      <w:r>
        <w:rPr>
          <w:rFonts w:hint="eastAsia" w:ascii="仿宋" w:hAnsi="仿宋" w:eastAsia="仿宋" w:cs="仿宋"/>
          <w:color w:val="000000"/>
          <w:sz w:val="30"/>
          <w:szCs w:val="22"/>
          <w:lang w:bidi="ar"/>
        </w:rPr>
        <w:t>天内不予答复的视为认可，作为调整合同价格的依据。未经发包人事先核对，承包人自行采购材料的，发包人有权不予调整合同价格。发包人同意的，可以调整合同价格。前述基准价格是指由发包人在招标文件或专用合同条款中给定的材料、工程设备的价格，该价格原则上应当按照湖北省建设行政主管部门或其授权的工程造价管理机构发布的信息价编制。</w:t>
      </w:r>
    </w:p>
    <w:p>
      <w:pPr>
        <w:widowControl/>
        <w:spacing w:after="5" w:line="388" w:lineRule="auto"/>
        <w:ind w:left="-15" w:firstLine="60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）施工机械台班单价或施工机械使用费发生变化超过湖北省建设行政主管部门或其授权的工程造价管理机构规定的范围时，按规定调整合同价格。</w:t>
      </w:r>
    </w:p>
    <w:p>
      <w:pPr>
        <w:widowControl/>
        <w:spacing w:after="353" w:line="264" w:lineRule="auto"/>
        <w:ind w:left="610" w:hanging="1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3 </w:t>
      </w:r>
      <w:r>
        <w:rPr>
          <w:rFonts w:hint="eastAsia" w:ascii="仿宋" w:hAnsi="仿宋" w:eastAsia="仿宋" w:cs="仿宋"/>
          <w:color w:val="000000"/>
          <w:sz w:val="30"/>
          <w:szCs w:val="22"/>
          <w:lang w:bidi="ar"/>
        </w:rPr>
        <w:t>种方式：专用合同条款约定的其他方式。</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11.2 </w:t>
      </w:r>
      <w:r>
        <w:rPr>
          <w:rFonts w:hint="eastAsia" w:ascii="黑体" w:hAnsi="宋体" w:eastAsia="黑体" w:cs="黑体"/>
          <w:color w:val="000000"/>
          <w:sz w:val="30"/>
          <w:szCs w:val="22"/>
          <w:lang w:bidi="ar"/>
        </w:rPr>
        <w:t>法律变化引起的调整</w:t>
      </w:r>
    </w:p>
    <w:p>
      <w:pPr>
        <w:widowControl/>
        <w:spacing w:after="5" w:line="388" w:lineRule="auto"/>
        <w:ind w:left="-15" w:firstLine="600"/>
        <w:jc w:val="left"/>
      </w:pPr>
      <w:r>
        <w:rPr>
          <w:rFonts w:hint="eastAsia" w:ascii="仿宋" w:hAnsi="仿宋" w:eastAsia="仿宋" w:cs="仿宋"/>
          <w:color w:val="000000"/>
          <w:sz w:val="30"/>
          <w:szCs w:val="22"/>
          <w:lang w:bidi="ar"/>
        </w:rPr>
        <w:t xml:space="preserve">基准日期后，法律变化导致承包人在合同履行过程中所需要的费用发生除第 </w:t>
      </w:r>
      <w:r>
        <w:rPr>
          <w:rFonts w:ascii="Times New Roman" w:hAnsi="Times New Roman" w:eastAsia="Times New Roman" w:cs="Times New Roman"/>
          <w:color w:val="000000"/>
          <w:sz w:val="30"/>
          <w:szCs w:val="22"/>
          <w:lang w:bidi="ar"/>
        </w:rPr>
        <w:t xml:space="preserve">11.1 </w:t>
      </w:r>
      <w:r>
        <w:rPr>
          <w:rFonts w:hint="eastAsia" w:ascii="仿宋" w:hAnsi="仿宋" w:eastAsia="仿宋" w:cs="仿宋"/>
          <w:color w:val="000000"/>
          <w:sz w:val="30"/>
          <w:szCs w:val="22"/>
          <w:lang w:bidi="ar"/>
        </w:rPr>
        <w:t>款〔市场价格波动引起的调整〕约定以外的增加时，由发包人承担由此增加的费用；减少时，应从合同价格中予以扣减。基准日期后，因法律变化造成工期延误时，工期应予以顺延。</w:t>
      </w:r>
    </w:p>
    <w:p>
      <w:pPr>
        <w:widowControl/>
        <w:spacing w:after="5" w:line="388" w:lineRule="auto"/>
        <w:ind w:left="-15" w:firstLine="600"/>
        <w:jc w:val="left"/>
      </w:pPr>
      <w:r>
        <w:rPr>
          <w:rFonts w:hint="eastAsia" w:ascii="仿宋" w:hAnsi="仿宋" w:eastAsia="仿宋" w:cs="仿宋"/>
          <w:color w:val="000000"/>
          <w:sz w:val="30"/>
          <w:szCs w:val="22"/>
          <w:lang w:bidi="ar"/>
        </w:rPr>
        <w:t xml:space="preserve">因法律变化引起的合同价格和工期调整，合同当事人无法达成一致的，由总监理工程师按第 </w:t>
      </w: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款〔商定或确定〕的约定处理。</w:t>
      </w:r>
    </w:p>
    <w:p>
      <w:pPr>
        <w:widowControl/>
        <w:spacing w:after="139" w:line="384" w:lineRule="auto"/>
        <w:ind w:left="-15" w:firstLine="600"/>
        <w:jc w:val="left"/>
      </w:pPr>
      <w:r>
        <w:rPr>
          <w:rFonts w:hint="eastAsia" w:ascii="仿宋" w:hAnsi="仿宋" w:eastAsia="仿宋" w:cs="仿宋"/>
          <w:color w:val="000000"/>
          <w:sz w:val="30"/>
          <w:szCs w:val="22"/>
          <w:lang w:bidi="ar"/>
        </w:rPr>
        <w:t>因承包人原因造成工期延误，在工期延误期间出现法律变化的，由此增加的费用和（或）延误的工期由承包人承担。</w:t>
      </w:r>
    </w:p>
    <w:p>
      <w:pPr>
        <w:widowControl/>
        <w:numPr>
          <w:ilvl w:val="0"/>
          <w:numId w:val="47"/>
        </w:numPr>
        <w:spacing w:after="322" w:line="256" w:lineRule="auto"/>
        <w:ind w:hanging="559"/>
        <w:jc w:val="left"/>
      </w:pPr>
      <w:r>
        <w:rPr>
          <w:rFonts w:hint="eastAsia" w:ascii="黑体" w:hAnsi="宋体" w:eastAsia="黑体" w:cs="黑体"/>
          <w:color w:val="000000"/>
          <w:sz w:val="32"/>
          <w:szCs w:val="22"/>
          <w:lang w:bidi="ar"/>
        </w:rPr>
        <w:t>合同价格、计量与支付</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12.1 </w:t>
      </w:r>
      <w:r>
        <w:rPr>
          <w:rFonts w:hint="eastAsia" w:ascii="黑体" w:hAnsi="宋体" w:eastAsia="黑体" w:cs="黑体"/>
          <w:color w:val="000000"/>
          <w:sz w:val="30"/>
          <w:szCs w:val="22"/>
          <w:lang w:bidi="ar"/>
        </w:rPr>
        <w:t>合同价格形式</w:t>
      </w:r>
    </w:p>
    <w:p>
      <w:pPr>
        <w:widowControl/>
        <w:spacing w:after="210" w:line="384" w:lineRule="auto"/>
        <w:ind w:left="-15" w:firstLine="600"/>
        <w:jc w:val="left"/>
      </w:pPr>
      <w:r>
        <w:rPr>
          <w:rFonts w:hint="eastAsia" w:ascii="仿宋" w:hAnsi="仿宋" w:eastAsia="仿宋" w:cs="仿宋"/>
          <w:color w:val="000000"/>
          <w:sz w:val="30"/>
          <w:szCs w:val="22"/>
          <w:lang w:bidi="ar"/>
        </w:rPr>
        <w:t>合同当事人应在合同协议书中约定价格形式，在专用合同条款中明确计价标准、方式、风险内容及范围，但不得采用无限风险、所有风险或类似语句约定计价中的风险内容和范围。发包人和承包人应在合同协议书中选择下列一种合同价格形式：</w:t>
      </w:r>
    </w:p>
    <w:p>
      <w:pPr>
        <w:widowControl/>
        <w:spacing w:after="214" w:line="264" w:lineRule="auto"/>
        <w:ind w:left="610" w:hanging="10"/>
        <w:jc w:val="left"/>
      </w:pP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单价合同</w:t>
      </w:r>
    </w:p>
    <w:p>
      <w:pPr>
        <w:widowControl/>
        <w:spacing w:after="5" w:line="386" w:lineRule="auto"/>
        <w:ind w:left="-15" w:firstLine="600"/>
        <w:jc w:val="left"/>
      </w:pPr>
      <w:r>
        <w:rPr>
          <w:rFonts w:hint="eastAsia" w:ascii="仿宋" w:hAnsi="仿宋" w:eastAsia="仿宋" w:cs="仿宋"/>
          <w:color w:val="000000"/>
          <w:sz w:val="30"/>
          <w:szCs w:val="22"/>
          <w:lang w:bidi="ar"/>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w:t>
      </w:r>
      <w:r>
        <w:rPr>
          <w:rFonts w:ascii="Times New Roman" w:hAnsi="Times New Roman" w:eastAsia="Times New Roman" w:cs="Times New Roman"/>
          <w:color w:val="000000"/>
          <w:sz w:val="30"/>
          <w:szCs w:val="22"/>
          <w:lang w:bidi="ar"/>
        </w:rPr>
        <w:t>11.1</w:t>
      </w:r>
      <w:r>
        <w:rPr>
          <w:rFonts w:hint="eastAsia" w:ascii="仿宋" w:hAnsi="仿宋" w:eastAsia="仿宋" w:cs="仿宋"/>
          <w:color w:val="000000"/>
          <w:sz w:val="30"/>
          <w:szCs w:val="22"/>
          <w:lang w:bidi="ar"/>
        </w:rPr>
        <w:t>款〔市场价格波动引起的调整〕约定执行。</w:t>
      </w:r>
    </w:p>
    <w:p>
      <w:pPr>
        <w:widowControl/>
        <w:spacing w:after="214" w:line="264" w:lineRule="auto"/>
        <w:ind w:left="610" w:hanging="10"/>
        <w:jc w:val="left"/>
      </w:pP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总价合同</w:t>
      </w:r>
    </w:p>
    <w:p>
      <w:pPr>
        <w:widowControl/>
        <w:spacing w:after="5" w:line="386" w:lineRule="auto"/>
        <w:ind w:left="-15" w:firstLine="600"/>
        <w:jc w:val="left"/>
      </w:pPr>
      <w:r>
        <w:rPr>
          <w:rFonts w:hint="eastAsia" w:ascii="仿宋" w:hAnsi="仿宋" w:eastAsia="仿宋" w:cs="仿宋"/>
          <w:color w:val="000000"/>
          <w:sz w:val="30"/>
          <w:szCs w:val="22"/>
          <w:lang w:bidi="ar"/>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w:t>
      </w:r>
      <w:r>
        <w:rPr>
          <w:rFonts w:ascii="Times New Roman" w:hAnsi="Times New Roman" w:eastAsia="Times New Roman" w:cs="Times New Roman"/>
          <w:color w:val="000000"/>
          <w:sz w:val="30"/>
          <w:szCs w:val="22"/>
          <w:lang w:bidi="ar"/>
        </w:rPr>
        <w:t>11.1</w:t>
      </w:r>
      <w:r>
        <w:rPr>
          <w:rFonts w:hint="eastAsia" w:ascii="仿宋" w:hAnsi="仿宋" w:eastAsia="仿宋" w:cs="仿宋"/>
          <w:color w:val="000000"/>
          <w:sz w:val="30"/>
          <w:szCs w:val="22"/>
          <w:lang w:bidi="ar"/>
        </w:rPr>
        <w:t>款〔市场价格波动引起的调整〕、因法律变化引起的调整按第</w:t>
      </w:r>
      <w:r>
        <w:rPr>
          <w:rFonts w:ascii="Times New Roman" w:hAnsi="Times New Roman" w:eastAsia="Times New Roman" w:cs="Times New Roman"/>
          <w:color w:val="000000"/>
          <w:sz w:val="30"/>
          <w:szCs w:val="22"/>
          <w:lang w:bidi="ar"/>
        </w:rPr>
        <w:t>11.2</w:t>
      </w:r>
      <w:r>
        <w:rPr>
          <w:rFonts w:hint="eastAsia" w:ascii="仿宋" w:hAnsi="仿宋" w:eastAsia="仿宋" w:cs="仿宋"/>
          <w:color w:val="000000"/>
          <w:sz w:val="30"/>
          <w:szCs w:val="22"/>
          <w:lang w:bidi="ar"/>
        </w:rPr>
        <w:t>款〔法律变化引起的调整〕约定执行。</w:t>
      </w:r>
    </w:p>
    <w:p>
      <w:pPr>
        <w:widowControl/>
        <w:spacing w:after="106" w:line="396" w:lineRule="auto"/>
        <w:ind w:left="610" w:hanging="10"/>
        <w:jc w:val="left"/>
      </w:pP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其它价格形式合同当事人可在专用合同条款中约定其他合同价格形式。</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12.2 </w:t>
      </w:r>
      <w:r>
        <w:rPr>
          <w:rFonts w:hint="eastAsia" w:ascii="黑体" w:hAnsi="宋体" w:eastAsia="黑体" w:cs="黑体"/>
          <w:color w:val="000000"/>
          <w:sz w:val="30"/>
          <w:szCs w:val="22"/>
          <w:lang w:bidi="ar"/>
        </w:rPr>
        <w:t>预付款</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12.2.1 </w:t>
      </w:r>
      <w:r>
        <w:rPr>
          <w:rFonts w:hint="eastAsia" w:ascii="仿宋" w:hAnsi="仿宋" w:eastAsia="仿宋" w:cs="仿宋"/>
          <w:color w:val="000000"/>
          <w:sz w:val="30"/>
          <w:szCs w:val="22"/>
          <w:lang w:bidi="ar"/>
        </w:rPr>
        <w:t>预付款的支付</w:t>
      </w:r>
    </w:p>
    <w:p>
      <w:pPr>
        <w:widowControl/>
        <w:spacing w:after="202" w:line="388" w:lineRule="auto"/>
        <w:ind w:left="-15" w:firstLine="600"/>
        <w:jc w:val="left"/>
      </w:pPr>
      <w:r>
        <w:rPr>
          <w:rFonts w:hint="eastAsia" w:ascii="仿宋" w:hAnsi="仿宋" w:eastAsia="仿宋" w:cs="仿宋"/>
          <w:color w:val="000000"/>
          <w:sz w:val="30"/>
          <w:szCs w:val="22"/>
          <w:lang w:bidi="ar"/>
        </w:rPr>
        <w:t xml:space="preserve">预付款的支付按照专用合同条款约定执行，但至迟应在开工通知载明的开工日期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天前支付。预付款应当用于材料、工程设备、施工设备的采购及修建临时工程、组织施工队伍进场等。</w:t>
      </w:r>
    </w:p>
    <w:p>
      <w:pPr>
        <w:widowControl/>
        <w:spacing w:after="195" w:line="264" w:lineRule="auto"/>
        <w:ind w:left="610" w:hanging="10"/>
        <w:jc w:val="left"/>
      </w:pPr>
      <w:r>
        <w:rPr>
          <w:rFonts w:hint="eastAsia" w:ascii="仿宋" w:hAnsi="仿宋" w:eastAsia="仿宋" w:cs="仿宋"/>
          <w:color w:val="000000"/>
          <w:sz w:val="30"/>
          <w:szCs w:val="22"/>
          <w:lang w:bidi="ar"/>
        </w:rPr>
        <w:t>除专用合同条款另有约定外，预付款在进度付款中同比例扣回。</w:t>
      </w:r>
    </w:p>
    <w:p>
      <w:pPr>
        <w:widowControl/>
        <w:spacing w:after="5" w:line="384" w:lineRule="auto"/>
        <w:ind w:left="-5" w:hanging="10"/>
        <w:jc w:val="left"/>
      </w:pPr>
      <w:r>
        <w:rPr>
          <w:rFonts w:hint="eastAsia" w:ascii="仿宋" w:hAnsi="仿宋" w:eastAsia="仿宋" w:cs="仿宋"/>
          <w:color w:val="000000"/>
          <w:sz w:val="30"/>
          <w:szCs w:val="22"/>
          <w:lang w:bidi="ar"/>
        </w:rPr>
        <w:t>在颁发工程接收证书前，提前解除合同的，尚未扣完的预付款应与合同价款一并结算。</w:t>
      </w:r>
    </w:p>
    <w:p>
      <w:pPr>
        <w:widowControl/>
        <w:spacing w:after="5" w:line="408" w:lineRule="auto"/>
        <w:ind w:left="-15" w:firstLine="600"/>
        <w:jc w:val="left"/>
      </w:pPr>
      <w:r>
        <w:rPr>
          <w:rFonts w:hint="eastAsia" w:ascii="仿宋" w:hAnsi="仿宋" w:eastAsia="仿宋" w:cs="仿宋"/>
          <w:color w:val="000000"/>
          <w:sz w:val="30"/>
          <w:szCs w:val="22"/>
          <w:lang w:bidi="ar"/>
        </w:rPr>
        <w:t xml:space="preserve">发包人逾期支付预付款超过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 xml:space="preserve">天的，承包人有权向发包人发出要求预付的催告通知，发包人收到通知后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 xml:space="preserve">天内仍未支付的，承包人有权暂停施工，并按第 </w:t>
      </w:r>
      <w:r>
        <w:rPr>
          <w:rFonts w:ascii="Times New Roman" w:hAnsi="Times New Roman" w:eastAsia="Times New Roman" w:cs="Times New Roman"/>
          <w:color w:val="000000"/>
          <w:sz w:val="30"/>
          <w:szCs w:val="22"/>
          <w:lang w:bidi="ar"/>
        </w:rPr>
        <w:t xml:space="preserve">16.1.1 </w:t>
      </w:r>
      <w:r>
        <w:rPr>
          <w:rFonts w:hint="eastAsia" w:ascii="仿宋" w:hAnsi="仿宋" w:eastAsia="仿宋" w:cs="仿宋"/>
          <w:color w:val="000000"/>
          <w:sz w:val="30"/>
          <w:szCs w:val="22"/>
          <w:lang w:bidi="ar"/>
        </w:rPr>
        <w:t>项〔发包人违约的情形〕执行。</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12.2.2 </w:t>
      </w:r>
      <w:r>
        <w:rPr>
          <w:rFonts w:hint="eastAsia" w:ascii="仿宋" w:hAnsi="仿宋" w:eastAsia="仿宋" w:cs="仿宋"/>
          <w:color w:val="000000"/>
          <w:sz w:val="30"/>
          <w:szCs w:val="22"/>
          <w:lang w:bidi="ar"/>
        </w:rPr>
        <w:t>预付款担保</w:t>
      </w:r>
    </w:p>
    <w:p>
      <w:pPr>
        <w:widowControl/>
        <w:spacing w:after="5" w:line="388" w:lineRule="auto"/>
        <w:ind w:left="-15" w:firstLine="600"/>
        <w:jc w:val="left"/>
      </w:pPr>
      <w:r>
        <w:rPr>
          <w:rFonts w:hint="eastAsia" w:ascii="仿宋" w:hAnsi="仿宋" w:eastAsia="仿宋" w:cs="仿宋"/>
          <w:color w:val="000000"/>
          <w:sz w:val="30"/>
          <w:szCs w:val="22"/>
          <w:lang w:bidi="ar"/>
        </w:rPr>
        <w:t xml:space="preserve">发包人要求承包人提供预付款担保的，承包人应在发包人支付预付款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天前提供预付款担保，专用合同条款另有约定除外。预付款担保可采用银行保函、担保公司担保等形式，具体由合同当事人在专用合同条款中约定。在预付款完全扣回之前，承包人应保证预付款担保持续有效。</w:t>
      </w:r>
    </w:p>
    <w:p>
      <w:pPr>
        <w:widowControl/>
        <w:spacing w:after="195" w:line="264" w:lineRule="auto"/>
        <w:ind w:left="610" w:hanging="10"/>
        <w:jc w:val="left"/>
      </w:pPr>
      <w:r>
        <w:rPr>
          <w:rFonts w:hint="eastAsia" w:ascii="仿宋" w:hAnsi="仿宋" w:eastAsia="仿宋" w:cs="仿宋"/>
          <w:color w:val="000000"/>
          <w:sz w:val="30"/>
          <w:szCs w:val="22"/>
          <w:lang w:bidi="ar"/>
        </w:rPr>
        <w:t>发包人在工程款中逐期扣回预付款后，预付款担保额度应相应</w:t>
      </w:r>
    </w:p>
    <w:p>
      <w:pPr>
        <w:widowControl/>
        <w:spacing w:after="320" w:line="264" w:lineRule="auto"/>
        <w:ind w:left="-5" w:hanging="10"/>
        <w:jc w:val="left"/>
      </w:pPr>
      <w:r>
        <w:rPr>
          <w:rFonts w:hint="eastAsia" w:ascii="仿宋" w:hAnsi="仿宋" w:eastAsia="仿宋" w:cs="仿宋"/>
          <w:color w:val="000000"/>
          <w:sz w:val="30"/>
          <w:szCs w:val="22"/>
          <w:lang w:bidi="ar"/>
        </w:rPr>
        <w:t>减少，但剩余的预付款担保金额不得低于未被扣回的预付款金额。</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12.3 </w:t>
      </w:r>
      <w:r>
        <w:rPr>
          <w:rFonts w:hint="eastAsia" w:ascii="黑体" w:hAnsi="宋体" w:eastAsia="黑体" w:cs="黑体"/>
          <w:color w:val="000000"/>
          <w:sz w:val="30"/>
          <w:szCs w:val="22"/>
          <w:lang w:bidi="ar"/>
        </w:rPr>
        <w:t>计量</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12.3.1 </w:t>
      </w:r>
      <w:r>
        <w:rPr>
          <w:rFonts w:hint="eastAsia" w:ascii="仿宋" w:hAnsi="仿宋" w:eastAsia="仿宋" w:cs="仿宋"/>
          <w:color w:val="000000"/>
          <w:sz w:val="30"/>
          <w:szCs w:val="22"/>
          <w:lang w:bidi="ar"/>
        </w:rPr>
        <w:t>计量原则</w:t>
      </w:r>
    </w:p>
    <w:p>
      <w:pPr>
        <w:widowControl/>
        <w:spacing w:after="5" w:line="384" w:lineRule="auto"/>
        <w:ind w:left="-15" w:firstLine="600"/>
        <w:jc w:val="left"/>
      </w:pPr>
      <w:r>
        <w:rPr>
          <w:rFonts w:hint="eastAsia" w:ascii="仿宋" w:hAnsi="仿宋" w:eastAsia="仿宋" w:cs="仿宋"/>
          <w:color w:val="000000"/>
          <w:sz w:val="30"/>
          <w:szCs w:val="22"/>
          <w:lang w:bidi="ar"/>
        </w:rPr>
        <w:t>工程量计量按照合同约定的工程量计算规则、图纸及变更指示等进行计量。工程量计算规则应以相关的国家标准、行业标准等为依据，由合同当事人在专用合同条款中约定。</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12.3.2 </w:t>
      </w:r>
      <w:r>
        <w:rPr>
          <w:rFonts w:hint="eastAsia" w:ascii="仿宋" w:hAnsi="仿宋" w:eastAsia="仿宋" w:cs="仿宋"/>
          <w:color w:val="000000"/>
          <w:sz w:val="30"/>
          <w:szCs w:val="22"/>
          <w:lang w:bidi="ar"/>
        </w:rPr>
        <w:t>计量周期</w:t>
      </w:r>
    </w:p>
    <w:p>
      <w:pPr>
        <w:widowControl/>
        <w:spacing w:after="5" w:line="264" w:lineRule="auto"/>
        <w:ind w:left="610" w:hanging="10"/>
        <w:jc w:val="left"/>
      </w:pPr>
      <w:r>
        <w:rPr>
          <w:rFonts w:hint="eastAsia" w:ascii="仿宋" w:hAnsi="仿宋" w:eastAsia="仿宋" w:cs="仿宋"/>
          <w:color w:val="000000"/>
          <w:sz w:val="30"/>
          <w:szCs w:val="22"/>
          <w:lang w:bidi="ar"/>
        </w:rPr>
        <w:t>除专用合同条款另有约定外，工程量的计量按月进行。</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12.3.3 </w:t>
      </w:r>
      <w:r>
        <w:rPr>
          <w:rFonts w:hint="eastAsia" w:ascii="仿宋" w:hAnsi="仿宋" w:eastAsia="仿宋" w:cs="仿宋"/>
          <w:color w:val="000000"/>
          <w:sz w:val="30"/>
          <w:szCs w:val="22"/>
          <w:lang w:bidi="ar"/>
        </w:rPr>
        <w:t>单价合同的计量</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除专用合同条款另有约定外，单价合同的计量按照本项约定执行：</w:t>
      </w:r>
    </w:p>
    <w:p>
      <w:pPr>
        <w:widowControl/>
        <w:numPr>
          <w:ilvl w:val="0"/>
          <w:numId w:val="48"/>
        </w:numPr>
        <w:spacing w:after="222" w:line="264" w:lineRule="auto"/>
        <w:ind w:left="220" w:firstLine="420"/>
        <w:jc w:val="left"/>
      </w:pPr>
      <w:r>
        <w:rPr>
          <w:rFonts w:hint="eastAsia" w:ascii="仿宋" w:hAnsi="仿宋" w:eastAsia="仿宋" w:cs="仿宋"/>
          <w:color w:val="000000"/>
          <w:sz w:val="30"/>
          <w:szCs w:val="22"/>
          <w:lang w:bidi="ar"/>
        </w:rPr>
        <w:t xml:space="preserve">承包人应于每月 </w:t>
      </w:r>
      <w:r>
        <w:rPr>
          <w:rFonts w:ascii="Times New Roman" w:hAnsi="Times New Roman" w:eastAsia="Times New Roman" w:cs="Times New Roman"/>
          <w:color w:val="000000"/>
          <w:sz w:val="30"/>
          <w:szCs w:val="22"/>
          <w:lang w:bidi="ar"/>
        </w:rPr>
        <w:t xml:space="preserve">25 </w:t>
      </w:r>
      <w:r>
        <w:rPr>
          <w:rFonts w:hint="eastAsia" w:ascii="仿宋" w:hAnsi="仿宋" w:eastAsia="仿宋" w:cs="仿宋"/>
          <w:color w:val="000000"/>
          <w:sz w:val="30"/>
          <w:szCs w:val="22"/>
          <w:lang w:bidi="ar"/>
        </w:rPr>
        <w:t xml:space="preserve">日向监理人报送上月 </w:t>
      </w:r>
      <w:r>
        <w:rPr>
          <w:rFonts w:ascii="Times New Roman" w:hAnsi="Times New Roman" w:eastAsia="Times New Roman" w:cs="Times New Roman"/>
          <w:color w:val="000000"/>
          <w:sz w:val="30"/>
          <w:szCs w:val="22"/>
          <w:lang w:bidi="ar"/>
        </w:rPr>
        <w:t xml:space="preserve">20 </w:t>
      </w:r>
      <w:r>
        <w:rPr>
          <w:rFonts w:hint="eastAsia" w:ascii="仿宋" w:hAnsi="仿宋" w:eastAsia="仿宋" w:cs="仿宋"/>
          <w:color w:val="000000"/>
          <w:sz w:val="30"/>
          <w:szCs w:val="22"/>
          <w:lang w:bidi="ar"/>
        </w:rPr>
        <w:t>日至当月19日已完成的工程量报告，并附具进度付款申请单、已完成工程量报表和有关资料。</w:t>
      </w:r>
    </w:p>
    <w:p>
      <w:pPr>
        <w:widowControl/>
        <w:numPr>
          <w:ilvl w:val="0"/>
          <w:numId w:val="48"/>
        </w:numPr>
        <w:spacing w:after="225" w:line="264" w:lineRule="auto"/>
        <w:ind w:left="220" w:firstLine="620"/>
        <w:jc w:val="left"/>
      </w:pPr>
      <w:r>
        <w:rPr>
          <w:rFonts w:hint="eastAsia" w:ascii="仿宋" w:hAnsi="仿宋" w:eastAsia="仿宋" w:cs="仿宋"/>
          <w:color w:val="000000"/>
          <w:sz w:val="30"/>
          <w:szCs w:val="22"/>
          <w:lang w:bidi="ar"/>
        </w:rPr>
        <w:t xml:space="preserve">监理人应在收到承包人提交的工程量报告后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widowControl/>
        <w:numPr>
          <w:ilvl w:val="0"/>
          <w:numId w:val="48"/>
        </w:numPr>
        <w:spacing w:after="225" w:line="264" w:lineRule="auto"/>
        <w:ind w:left="229" w:firstLine="371"/>
        <w:jc w:val="left"/>
      </w:pPr>
      <w:r>
        <w:rPr>
          <w:rFonts w:hint="eastAsia" w:ascii="仿宋" w:hAnsi="仿宋" w:eastAsia="仿宋" w:cs="仿宋"/>
          <w:color w:val="000000"/>
          <w:sz w:val="30"/>
          <w:szCs w:val="22"/>
          <w:lang w:bidi="ar"/>
        </w:rPr>
        <w:t xml:space="preserve">监理人未在收到承包人提交的工程量报表后的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天内完成审核的，承包人报送的工程量报告中的工程量视为承包人实际完成的工程量，据此计算工程价款。</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12.3.4 </w:t>
      </w:r>
      <w:r>
        <w:rPr>
          <w:rFonts w:hint="eastAsia" w:ascii="仿宋" w:hAnsi="仿宋" w:eastAsia="仿宋" w:cs="仿宋"/>
          <w:color w:val="000000"/>
          <w:sz w:val="30"/>
          <w:szCs w:val="22"/>
          <w:lang w:bidi="ar"/>
        </w:rPr>
        <w:t>总价合同的计量</w:t>
      </w:r>
    </w:p>
    <w:p>
      <w:pPr>
        <w:widowControl/>
        <w:spacing w:after="5" w:line="388" w:lineRule="auto"/>
        <w:ind w:left="-15" w:firstLine="600"/>
        <w:jc w:val="left"/>
      </w:pPr>
      <w:r>
        <w:rPr>
          <w:rFonts w:hint="eastAsia" w:ascii="仿宋" w:hAnsi="仿宋" w:eastAsia="仿宋" w:cs="仿宋"/>
          <w:color w:val="000000"/>
          <w:sz w:val="30"/>
          <w:szCs w:val="22"/>
          <w:lang w:bidi="ar"/>
        </w:rPr>
        <w:t xml:space="preserve">除专用条款另有约定外，按月计量支付和采用支付分解表计量支付的总价合同，可以按照第 </w:t>
      </w:r>
      <w:r>
        <w:rPr>
          <w:rFonts w:ascii="Times New Roman" w:hAnsi="Times New Roman" w:eastAsia="Times New Roman" w:cs="Times New Roman"/>
          <w:color w:val="000000"/>
          <w:sz w:val="30"/>
          <w:szCs w:val="22"/>
          <w:lang w:bidi="ar"/>
        </w:rPr>
        <w:t xml:space="preserve">12.3.3 </w:t>
      </w:r>
      <w:r>
        <w:rPr>
          <w:rFonts w:hint="eastAsia" w:ascii="仿宋" w:hAnsi="仿宋" w:eastAsia="仿宋" w:cs="仿宋"/>
          <w:color w:val="000000"/>
          <w:sz w:val="30"/>
          <w:szCs w:val="22"/>
          <w:lang w:bidi="ar"/>
        </w:rPr>
        <w:t>项〔单价合同的计量〕约定进行计量；采用支付分解表计量支付的总价合同，合同价款按照支付分解表进行支付。</w:t>
      </w:r>
    </w:p>
    <w:p>
      <w:pPr>
        <w:widowControl/>
        <w:spacing w:after="128" w:line="384" w:lineRule="auto"/>
        <w:ind w:left="610" w:hanging="10"/>
        <w:jc w:val="left"/>
      </w:pPr>
      <w:r>
        <w:rPr>
          <w:rFonts w:ascii="Times New Roman" w:hAnsi="Times New Roman" w:eastAsia="Times New Roman" w:cs="Times New Roman"/>
          <w:color w:val="000000"/>
          <w:sz w:val="30"/>
          <w:szCs w:val="22"/>
          <w:lang w:bidi="ar"/>
        </w:rPr>
        <w:t xml:space="preserve">12.3.5 </w:t>
      </w:r>
      <w:r>
        <w:rPr>
          <w:rFonts w:hint="eastAsia" w:ascii="仿宋" w:hAnsi="仿宋" w:eastAsia="仿宋" w:cs="仿宋"/>
          <w:color w:val="000000"/>
          <w:sz w:val="30"/>
          <w:szCs w:val="22"/>
          <w:lang w:bidi="ar"/>
        </w:rPr>
        <w:t>其他价格形式合同的计量合同当事人可在专用合同条款中约定其他价格形式合同的计量方式和程序。</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12.4 </w:t>
      </w:r>
      <w:r>
        <w:rPr>
          <w:rFonts w:hint="eastAsia" w:ascii="黑体" w:hAnsi="宋体" w:eastAsia="黑体" w:cs="黑体"/>
          <w:color w:val="000000"/>
          <w:sz w:val="30"/>
          <w:szCs w:val="22"/>
          <w:lang w:bidi="ar"/>
        </w:rPr>
        <w:t>工程进度款支付</w:t>
      </w:r>
    </w:p>
    <w:p>
      <w:pPr>
        <w:widowControl/>
        <w:numPr>
          <w:ilvl w:val="2"/>
          <w:numId w:val="49"/>
        </w:numPr>
        <w:spacing w:after="233" w:line="256" w:lineRule="auto"/>
        <w:ind w:hanging="900"/>
        <w:jc w:val="left"/>
      </w:pPr>
      <w:r>
        <w:rPr>
          <w:rFonts w:hint="eastAsia" w:ascii="仿宋" w:hAnsi="仿宋" w:eastAsia="仿宋" w:cs="仿宋"/>
          <w:color w:val="000000"/>
          <w:sz w:val="30"/>
          <w:szCs w:val="22"/>
          <w:lang w:bidi="ar"/>
        </w:rPr>
        <w:t>付款周期</w:t>
      </w:r>
    </w:p>
    <w:p>
      <w:pPr>
        <w:widowControl/>
        <w:spacing w:after="5" w:line="400" w:lineRule="auto"/>
        <w:ind w:left="-15" w:firstLine="600"/>
        <w:jc w:val="left"/>
      </w:pPr>
      <w:r>
        <w:rPr>
          <w:rFonts w:hint="eastAsia" w:ascii="仿宋" w:hAnsi="仿宋" w:eastAsia="仿宋" w:cs="仿宋"/>
          <w:color w:val="000000"/>
          <w:sz w:val="30"/>
          <w:szCs w:val="22"/>
          <w:lang w:bidi="ar"/>
        </w:rPr>
        <w:t xml:space="preserve">除专用合同条款另有约定外，付款周期应按照第 </w:t>
      </w:r>
      <w:r>
        <w:rPr>
          <w:rFonts w:ascii="Times New Roman" w:hAnsi="Times New Roman" w:eastAsia="Times New Roman" w:cs="Times New Roman"/>
          <w:color w:val="000000"/>
          <w:sz w:val="30"/>
          <w:szCs w:val="22"/>
          <w:lang w:bidi="ar"/>
        </w:rPr>
        <w:t xml:space="preserve">12.3.2 </w:t>
      </w:r>
      <w:r>
        <w:rPr>
          <w:rFonts w:hint="eastAsia" w:ascii="仿宋" w:hAnsi="仿宋" w:eastAsia="仿宋" w:cs="仿宋"/>
          <w:color w:val="000000"/>
          <w:sz w:val="30"/>
          <w:szCs w:val="22"/>
          <w:lang w:bidi="ar"/>
        </w:rPr>
        <w:t>项〔计量周期〕的约定与计量周期保持一致。</w:t>
      </w:r>
    </w:p>
    <w:p>
      <w:pPr>
        <w:widowControl/>
        <w:numPr>
          <w:ilvl w:val="2"/>
          <w:numId w:val="49"/>
        </w:numPr>
        <w:spacing w:after="221" w:line="264" w:lineRule="auto"/>
        <w:ind w:hanging="900"/>
        <w:jc w:val="left"/>
      </w:pPr>
      <w:r>
        <w:rPr>
          <w:rFonts w:hint="eastAsia" w:ascii="仿宋" w:hAnsi="仿宋" w:eastAsia="仿宋" w:cs="仿宋"/>
          <w:color w:val="000000"/>
          <w:sz w:val="30"/>
          <w:szCs w:val="22"/>
          <w:lang w:bidi="ar"/>
        </w:rPr>
        <w:t>进度付款申请单的编制</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除专用合同条款另有约定外，进度付款申请单应包括下列内容：</w:t>
      </w:r>
    </w:p>
    <w:p>
      <w:pPr>
        <w:widowControl/>
        <w:numPr>
          <w:ilvl w:val="0"/>
          <w:numId w:val="50"/>
        </w:numPr>
        <w:spacing w:after="226" w:line="264" w:lineRule="auto"/>
        <w:ind w:firstLine="600"/>
        <w:jc w:val="left"/>
      </w:pPr>
      <w:r>
        <w:rPr>
          <w:rFonts w:hint="eastAsia" w:ascii="仿宋" w:hAnsi="仿宋" w:eastAsia="仿宋" w:cs="仿宋"/>
          <w:color w:val="000000"/>
          <w:sz w:val="30"/>
          <w:szCs w:val="22"/>
          <w:lang w:bidi="ar"/>
        </w:rPr>
        <w:t>截至本次付款周期已完成工作对应的金额；</w:t>
      </w:r>
    </w:p>
    <w:p>
      <w:pPr>
        <w:widowControl/>
        <w:numPr>
          <w:ilvl w:val="0"/>
          <w:numId w:val="50"/>
        </w:numPr>
        <w:spacing w:after="225" w:line="264" w:lineRule="auto"/>
        <w:ind w:firstLine="600"/>
        <w:jc w:val="left"/>
      </w:pPr>
      <w:r>
        <w:rPr>
          <w:rFonts w:hint="eastAsia" w:ascii="仿宋" w:hAnsi="仿宋" w:eastAsia="仿宋" w:cs="仿宋"/>
          <w:color w:val="000000"/>
          <w:sz w:val="30"/>
          <w:szCs w:val="22"/>
          <w:lang w:bidi="ar"/>
        </w:rPr>
        <w:t>根据第</w:t>
      </w:r>
      <w:r>
        <w:rPr>
          <w:rFonts w:ascii="Times New Roman" w:hAnsi="Times New Roman" w:eastAsia="Times New Roman" w:cs="Times New Roman"/>
          <w:color w:val="000000"/>
          <w:sz w:val="30"/>
          <w:szCs w:val="22"/>
          <w:lang w:bidi="ar"/>
        </w:rPr>
        <w:t>10</w:t>
      </w:r>
      <w:r>
        <w:rPr>
          <w:rFonts w:hint="eastAsia" w:ascii="仿宋" w:hAnsi="仿宋" w:eastAsia="仿宋" w:cs="仿宋"/>
          <w:color w:val="000000"/>
          <w:sz w:val="30"/>
          <w:szCs w:val="22"/>
          <w:lang w:bidi="ar"/>
        </w:rPr>
        <w:t>条〔变更〕应增加和扣减的变更金额；</w:t>
      </w:r>
    </w:p>
    <w:p>
      <w:pPr>
        <w:widowControl/>
        <w:numPr>
          <w:ilvl w:val="0"/>
          <w:numId w:val="50"/>
        </w:numPr>
        <w:spacing w:after="5" w:line="396" w:lineRule="auto"/>
        <w:ind w:firstLine="600"/>
        <w:jc w:val="left"/>
      </w:pPr>
      <w:r>
        <w:rPr>
          <w:rFonts w:hint="eastAsia" w:ascii="仿宋" w:hAnsi="仿宋" w:eastAsia="仿宋" w:cs="仿宋"/>
          <w:color w:val="000000"/>
          <w:sz w:val="30"/>
          <w:szCs w:val="22"/>
          <w:lang w:bidi="ar"/>
        </w:rPr>
        <w:t>根据第</w:t>
      </w:r>
      <w:r>
        <w:rPr>
          <w:rFonts w:ascii="Times New Roman" w:hAnsi="Times New Roman" w:eastAsia="Times New Roman" w:cs="Times New Roman"/>
          <w:color w:val="000000"/>
          <w:sz w:val="30"/>
          <w:szCs w:val="22"/>
          <w:lang w:bidi="ar"/>
        </w:rPr>
        <w:t>12.2</w:t>
      </w:r>
      <w:r>
        <w:rPr>
          <w:rFonts w:hint="eastAsia" w:ascii="仿宋" w:hAnsi="仿宋" w:eastAsia="仿宋" w:cs="仿宋"/>
          <w:color w:val="000000"/>
          <w:sz w:val="30"/>
          <w:szCs w:val="22"/>
          <w:lang w:bidi="ar"/>
        </w:rPr>
        <w:t>款〔预付款〕约定应支付的预付款和扣减的返还预付款；</w:t>
      </w:r>
    </w:p>
    <w:p>
      <w:pPr>
        <w:widowControl/>
        <w:numPr>
          <w:ilvl w:val="0"/>
          <w:numId w:val="50"/>
        </w:numPr>
        <w:spacing w:after="225" w:line="264" w:lineRule="auto"/>
        <w:ind w:firstLine="600"/>
        <w:jc w:val="left"/>
      </w:pPr>
      <w:r>
        <w:rPr>
          <w:rFonts w:hint="eastAsia" w:ascii="仿宋" w:hAnsi="仿宋" w:eastAsia="仿宋" w:cs="仿宋"/>
          <w:color w:val="000000"/>
          <w:sz w:val="30"/>
          <w:szCs w:val="22"/>
          <w:lang w:bidi="ar"/>
        </w:rPr>
        <w:t>根据第</w:t>
      </w:r>
      <w:r>
        <w:rPr>
          <w:rFonts w:ascii="Times New Roman" w:hAnsi="Times New Roman" w:eastAsia="Times New Roman" w:cs="Times New Roman"/>
          <w:color w:val="000000"/>
          <w:sz w:val="30"/>
          <w:szCs w:val="22"/>
          <w:lang w:bidi="ar"/>
        </w:rPr>
        <w:t>15.3</w:t>
      </w:r>
      <w:r>
        <w:rPr>
          <w:rFonts w:hint="eastAsia" w:ascii="仿宋" w:hAnsi="仿宋" w:eastAsia="仿宋" w:cs="仿宋"/>
          <w:color w:val="000000"/>
          <w:sz w:val="30"/>
          <w:szCs w:val="22"/>
          <w:lang w:bidi="ar"/>
        </w:rPr>
        <w:t>款〔质量保证金〕约定应扣减的质量保证金；</w:t>
      </w:r>
    </w:p>
    <w:p>
      <w:pPr>
        <w:widowControl/>
        <w:numPr>
          <w:ilvl w:val="0"/>
          <w:numId w:val="50"/>
        </w:numPr>
        <w:spacing w:after="226" w:line="264" w:lineRule="auto"/>
        <w:ind w:firstLine="600"/>
        <w:jc w:val="left"/>
      </w:pPr>
      <w:r>
        <w:rPr>
          <w:rFonts w:hint="eastAsia" w:ascii="仿宋" w:hAnsi="仿宋" w:eastAsia="仿宋" w:cs="仿宋"/>
          <w:color w:val="000000"/>
          <w:sz w:val="30"/>
          <w:szCs w:val="22"/>
          <w:lang w:bidi="ar"/>
        </w:rPr>
        <w:t>根据第</w:t>
      </w:r>
      <w:r>
        <w:rPr>
          <w:rFonts w:ascii="Times New Roman" w:hAnsi="Times New Roman" w:eastAsia="Times New Roman" w:cs="Times New Roman"/>
          <w:color w:val="000000"/>
          <w:sz w:val="30"/>
          <w:szCs w:val="22"/>
          <w:lang w:bidi="ar"/>
        </w:rPr>
        <w:t>19</w:t>
      </w:r>
      <w:r>
        <w:rPr>
          <w:rFonts w:hint="eastAsia" w:ascii="仿宋" w:hAnsi="仿宋" w:eastAsia="仿宋" w:cs="仿宋"/>
          <w:color w:val="000000"/>
          <w:sz w:val="30"/>
          <w:szCs w:val="22"/>
          <w:lang w:bidi="ar"/>
        </w:rPr>
        <w:t>条〔索赔〕应增加和扣减的索赔金额；</w:t>
      </w:r>
    </w:p>
    <w:p>
      <w:pPr>
        <w:widowControl/>
        <w:numPr>
          <w:ilvl w:val="0"/>
          <w:numId w:val="50"/>
        </w:numPr>
        <w:spacing w:after="5" w:line="396" w:lineRule="auto"/>
        <w:ind w:firstLine="600"/>
        <w:jc w:val="left"/>
      </w:pPr>
      <w:r>
        <w:rPr>
          <w:rFonts w:hint="eastAsia" w:ascii="仿宋" w:hAnsi="仿宋" w:eastAsia="仿宋" w:cs="仿宋"/>
          <w:color w:val="000000"/>
          <w:sz w:val="30"/>
          <w:szCs w:val="22"/>
          <w:lang w:bidi="ar"/>
        </w:rPr>
        <w:t>对已签发的进度款支付证书中出现错误的修正，应在本次进度付款中支付或扣除的金额；</w:t>
      </w:r>
    </w:p>
    <w:p>
      <w:pPr>
        <w:widowControl/>
        <w:numPr>
          <w:ilvl w:val="0"/>
          <w:numId w:val="50"/>
        </w:numPr>
        <w:spacing w:after="225" w:line="264" w:lineRule="auto"/>
        <w:ind w:firstLine="600"/>
        <w:jc w:val="left"/>
      </w:pPr>
      <w:r>
        <w:rPr>
          <w:rFonts w:hint="eastAsia" w:ascii="仿宋" w:hAnsi="仿宋" w:eastAsia="仿宋" w:cs="仿宋"/>
          <w:color w:val="000000"/>
          <w:sz w:val="30"/>
          <w:szCs w:val="22"/>
          <w:lang w:bidi="ar"/>
        </w:rPr>
        <w:t>根据合同约定应增加和扣减的其他金额。</w:t>
      </w:r>
    </w:p>
    <w:p>
      <w:pPr>
        <w:widowControl/>
        <w:spacing w:after="230" w:line="264" w:lineRule="auto"/>
        <w:ind w:left="610" w:hanging="10"/>
        <w:jc w:val="left"/>
      </w:pPr>
      <w:r>
        <w:rPr>
          <w:rFonts w:ascii="Times New Roman" w:hAnsi="Times New Roman" w:eastAsia="Times New Roman" w:cs="Times New Roman"/>
          <w:color w:val="000000"/>
          <w:sz w:val="30"/>
          <w:szCs w:val="22"/>
          <w:lang w:bidi="ar"/>
        </w:rPr>
        <w:t xml:space="preserve">12.4.3 </w:t>
      </w:r>
      <w:r>
        <w:rPr>
          <w:rFonts w:hint="eastAsia" w:ascii="仿宋" w:hAnsi="仿宋" w:eastAsia="仿宋" w:cs="仿宋"/>
          <w:color w:val="000000"/>
          <w:sz w:val="30"/>
          <w:szCs w:val="22"/>
          <w:lang w:bidi="ar"/>
        </w:rPr>
        <w:t>进度付款申请单的提交</w:t>
      </w:r>
    </w:p>
    <w:p>
      <w:pPr>
        <w:widowControl/>
        <w:spacing w:after="226"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）单价合同进度付款申请单的提交</w:t>
      </w:r>
    </w:p>
    <w:p>
      <w:pPr>
        <w:widowControl/>
        <w:spacing w:after="216" w:line="264" w:lineRule="auto"/>
        <w:ind w:left="610" w:hanging="10"/>
        <w:jc w:val="left"/>
      </w:pPr>
      <w:r>
        <w:rPr>
          <w:rFonts w:hint="eastAsia" w:ascii="仿宋" w:hAnsi="仿宋" w:eastAsia="仿宋" w:cs="仿宋"/>
          <w:color w:val="000000"/>
          <w:sz w:val="30"/>
          <w:szCs w:val="22"/>
          <w:lang w:bidi="ar"/>
        </w:rPr>
        <w:t>单价合同的进度付款申请单，按照第</w:t>
      </w:r>
      <w:r>
        <w:rPr>
          <w:rFonts w:ascii="Times New Roman" w:hAnsi="Times New Roman" w:eastAsia="Times New Roman" w:cs="Times New Roman"/>
          <w:color w:val="000000"/>
          <w:sz w:val="30"/>
          <w:szCs w:val="22"/>
          <w:lang w:bidi="ar"/>
        </w:rPr>
        <w:t>12.3.3</w:t>
      </w:r>
      <w:r>
        <w:rPr>
          <w:rFonts w:hint="eastAsia" w:ascii="仿宋" w:hAnsi="仿宋" w:eastAsia="仿宋" w:cs="仿宋"/>
          <w:color w:val="000000"/>
          <w:sz w:val="30"/>
          <w:szCs w:val="22"/>
          <w:lang w:bidi="ar"/>
        </w:rPr>
        <w:t>项约定的时间按月向</w:t>
      </w:r>
    </w:p>
    <w:p>
      <w:pPr>
        <w:widowControl/>
        <w:spacing w:after="233" w:line="384" w:lineRule="auto"/>
        <w:ind w:left="-5" w:hanging="10"/>
        <w:jc w:val="left"/>
      </w:pPr>
      <w:r>
        <w:rPr>
          <w:rFonts w:hint="eastAsia" w:ascii="仿宋" w:hAnsi="仿宋" w:eastAsia="仿宋" w:cs="仿宋"/>
          <w:color w:val="000000"/>
          <w:sz w:val="30"/>
          <w:szCs w:val="22"/>
          <w:lang w:bidi="ar"/>
        </w:rPr>
        <w:t>监理人提交，并附上已完成工程量报表和有关资料。单价合同中的总价项目按月进行支付分解，并汇总列入当期进度付款申请单。（</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）总价合同进度付款申请单的提交</w:t>
      </w:r>
    </w:p>
    <w:p>
      <w:pPr>
        <w:widowControl/>
        <w:spacing w:after="216" w:line="264" w:lineRule="auto"/>
        <w:ind w:left="610" w:hanging="10"/>
        <w:jc w:val="left"/>
      </w:pPr>
      <w:r>
        <w:rPr>
          <w:rFonts w:hint="eastAsia" w:ascii="仿宋" w:hAnsi="仿宋" w:eastAsia="仿宋" w:cs="仿宋"/>
          <w:color w:val="000000"/>
          <w:sz w:val="30"/>
          <w:szCs w:val="22"/>
          <w:lang w:bidi="ar"/>
        </w:rPr>
        <w:t>总价合同按月计量支付的，承包人按照第</w:t>
      </w:r>
      <w:r>
        <w:rPr>
          <w:rFonts w:ascii="Times New Roman" w:hAnsi="Times New Roman" w:eastAsia="Times New Roman" w:cs="Times New Roman"/>
          <w:color w:val="000000"/>
          <w:sz w:val="30"/>
          <w:szCs w:val="22"/>
          <w:lang w:bidi="ar"/>
        </w:rPr>
        <w:t>12.3.3</w:t>
      </w:r>
      <w:r>
        <w:rPr>
          <w:rFonts w:hint="eastAsia" w:ascii="仿宋" w:hAnsi="仿宋" w:eastAsia="仿宋" w:cs="仿宋"/>
          <w:color w:val="000000"/>
          <w:sz w:val="30"/>
          <w:szCs w:val="22"/>
          <w:lang w:bidi="ar"/>
        </w:rPr>
        <w:t>项约定的时间按</w:t>
      </w:r>
    </w:p>
    <w:p>
      <w:pPr>
        <w:widowControl/>
        <w:spacing w:after="5" w:line="384" w:lineRule="auto"/>
        <w:ind w:left="-5" w:hanging="10"/>
        <w:jc w:val="left"/>
      </w:pPr>
      <w:r>
        <w:rPr>
          <w:rFonts w:hint="eastAsia" w:ascii="仿宋" w:hAnsi="仿宋" w:eastAsia="仿宋" w:cs="仿宋"/>
          <w:color w:val="000000"/>
          <w:sz w:val="30"/>
          <w:szCs w:val="22"/>
          <w:lang w:bidi="ar"/>
        </w:rPr>
        <w:t>月向监理人提交进度付款申请单，并附上已完成工程量报表和有关资料。</w:t>
      </w:r>
    </w:p>
    <w:p>
      <w:pPr>
        <w:widowControl/>
        <w:spacing w:after="5" w:line="398" w:lineRule="auto"/>
        <w:ind w:left="-15" w:firstLine="600"/>
        <w:jc w:val="left"/>
      </w:pPr>
      <w:r>
        <w:rPr>
          <w:rFonts w:hint="eastAsia" w:ascii="仿宋" w:hAnsi="仿宋" w:eastAsia="仿宋" w:cs="仿宋"/>
          <w:color w:val="000000"/>
          <w:sz w:val="30"/>
          <w:szCs w:val="22"/>
          <w:lang w:bidi="ar"/>
        </w:rPr>
        <w:t>总价合同按支付分解表支付的，承包人应按照第</w:t>
      </w:r>
      <w:r>
        <w:rPr>
          <w:rFonts w:ascii="Times New Roman" w:hAnsi="Times New Roman" w:eastAsia="Times New Roman" w:cs="Times New Roman"/>
          <w:color w:val="000000"/>
          <w:sz w:val="30"/>
          <w:szCs w:val="22"/>
          <w:lang w:bidi="ar"/>
        </w:rPr>
        <w:t>12.4.6</w:t>
      </w:r>
      <w:r>
        <w:rPr>
          <w:rFonts w:hint="eastAsia" w:ascii="仿宋" w:hAnsi="仿宋" w:eastAsia="仿宋" w:cs="仿宋"/>
          <w:color w:val="000000"/>
          <w:sz w:val="30"/>
          <w:szCs w:val="22"/>
          <w:lang w:bidi="ar"/>
        </w:rPr>
        <w:t>项〔支付分解表〕及第</w:t>
      </w:r>
      <w:r>
        <w:rPr>
          <w:rFonts w:ascii="Times New Roman" w:hAnsi="Times New Roman" w:eastAsia="Times New Roman" w:cs="Times New Roman"/>
          <w:color w:val="000000"/>
          <w:sz w:val="30"/>
          <w:szCs w:val="22"/>
          <w:lang w:bidi="ar"/>
        </w:rPr>
        <w:t>12.4.2</w:t>
      </w:r>
      <w:r>
        <w:rPr>
          <w:rFonts w:hint="eastAsia" w:ascii="仿宋" w:hAnsi="仿宋" w:eastAsia="仿宋" w:cs="仿宋"/>
          <w:color w:val="000000"/>
          <w:sz w:val="30"/>
          <w:szCs w:val="22"/>
          <w:lang w:bidi="ar"/>
        </w:rPr>
        <w:t>项〔进度付款申请单的编制〕的约定向监理人提交进度付款申请单。</w:t>
      </w:r>
    </w:p>
    <w:p>
      <w:pPr>
        <w:widowControl/>
        <w:spacing w:after="217"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）其他价格形式合同的进度付款申请单的提交</w:t>
      </w:r>
    </w:p>
    <w:p>
      <w:pPr>
        <w:widowControl/>
        <w:spacing w:after="5" w:line="384" w:lineRule="auto"/>
        <w:ind w:left="-15" w:firstLine="600"/>
        <w:jc w:val="left"/>
      </w:pPr>
      <w:r>
        <w:rPr>
          <w:rFonts w:hint="eastAsia" w:ascii="仿宋" w:hAnsi="仿宋" w:eastAsia="仿宋" w:cs="仿宋"/>
          <w:color w:val="000000"/>
          <w:sz w:val="30"/>
          <w:szCs w:val="22"/>
          <w:lang w:bidi="ar"/>
        </w:rPr>
        <w:t>合同当事人可在专用合同条款中约定其他价格形式合同的进度付款申请单的编制和提交程序。</w:t>
      </w:r>
    </w:p>
    <w:p>
      <w:pPr>
        <w:widowControl/>
        <w:spacing w:after="229" w:line="264" w:lineRule="auto"/>
        <w:ind w:left="610" w:hanging="10"/>
        <w:jc w:val="left"/>
      </w:pPr>
      <w:r>
        <w:rPr>
          <w:rFonts w:ascii="Times New Roman" w:hAnsi="Times New Roman" w:eastAsia="Times New Roman" w:cs="Times New Roman"/>
          <w:color w:val="000000"/>
          <w:sz w:val="30"/>
          <w:szCs w:val="22"/>
          <w:lang w:bidi="ar"/>
        </w:rPr>
        <w:t xml:space="preserve">12.4.4 </w:t>
      </w:r>
      <w:r>
        <w:rPr>
          <w:rFonts w:hint="eastAsia" w:ascii="仿宋" w:hAnsi="仿宋" w:eastAsia="仿宋" w:cs="仿宋"/>
          <w:color w:val="000000"/>
          <w:sz w:val="30"/>
          <w:szCs w:val="22"/>
          <w:lang w:bidi="ar"/>
        </w:rPr>
        <w:t>进度款审核和支付</w:t>
      </w:r>
    </w:p>
    <w:p>
      <w:pPr>
        <w:widowControl/>
        <w:numPr>
          <w:ilvl w:val="0"/>
          <w:numId w:val="51"/>
        </w:numPr>
        <w:spacing w:after="5" w:line="396" w:lineRule="auto"/>
        <w:ind w:right="143" w:firstLine="600"/>
        <w:jc w:val="left"/>
      </w:pPr>
      <w:r>
        <w:rPr>
          <w:rFonts w:hint="eastAsia" w:ascii="仿宋" w:hAnsi="仿宋" w:eastAsia="仿宋" w:cs="仿宋"/>
          <w:color w:val="000000"/>
          <w:sz w:val="30"/>
          <w:szCs w:val="22"/>
          <w:lang w:bidi="ar"/>
        </w:rPr>
        <w:t>人工费的申请人工费应按月支付。</w:t>
      </w:r>
    </w:p>
    <w:p>
      <w:pPr>
        <w:widowControl/>
        <w:spacing w:after="5" w:line="384" w:lineRule="auto"/>
        <w:ind w:left="-15" w:firstLine="600"/>
        <w:jc w:val="left"/>
      </w:pPr>
      <w:r>
        <w:rPr>
          <w:rFonts w:hint="eastAsia" w:ascii="仿宋" w:hAnsi="仿宋" w:eastAsia="仿宋" w:cs="仿宋"/>
          <w:color w:val="000000"/>
          <w:sz w:val="30"/>
          <w:szCs w:val="22"/>
          <w:lang w:bidi="ar"/>
        </w:rPr>
        <w:t>合同履行期间，人工费的计算和调整应当按照湖北省造价管理部门发布的工日单价或者武汉市造价管理部门发布的人工成本综合指数分阶段计算、调整，具体调整办法和调整周期由双方在专用合同条款中约定。</w:t>
      </w:r>
    </w:p>
    <w:p>
      <w:pPr>
        <w:widowControl/>
        <w:spacing w:after="212" w:line="393" w:lineRule="auto"/>
        <w:ind w:left="-15" w:firstLine="600"/>
        <w:jc w:val="left"/>
      </w:pPr>
      <w:r>
        <w:rPr>
          <w:rFonts w:hint="eastAsia" w:ascii="仿宋" w:hAnsi="仿宋" w:eastAsia="仿宋" w:cs="仿宋"/>
          <w:color w:val="000000"/>
          <w:sz w:val="30"/>
          <w:szCs w:val="22"/>
          <w:lang w:bidi="ar"/>
        </w:rPr>
        <w:t>除专用合同条款另有约定外，承包人向发包人提出支付人工费申请时，应当提供同期人工费组成，包括建筑工人人数、工资等。监理人应在收到承包人人工费付款申请单以及相关资料后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天内完成审查并报送发包人，发包人应在收到后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天内完成审批并向承包人签发人工费支付证书，发包人应在人工费支付证书签发后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天内完成支付。已支付的人工费部分，发包人支付进度款时予以相应扣除。</w:t>
      </w:r>
    </w:p>
    <w:p>
      <w:pPr>
        <w:widowControl/>
        <w:numPr>
          <w:ilvl w:val="0"/>
          <w:numId w:val="51"/>
        </w:numPr>
        <w:spacing w:after="5" w:line="400" w:lineRule="auto"/>
        <w:ind w:right="143" w:firstLine="600"/>
        <w:jc w:val="left"/>
      </w:pPr>
      <w:r>
        <w:rPr>
          <w:rFonts w:hint="eastAsia" w:ascii="仿宋" w:hAnsi="仿宋" w:eastAsia="仿宋" w:cs="仿宋"/>
          <w:color w:val="000000"/>
          <w:sz w:val="30"/>
          <w:szCs w:val="22"/>
          <w:lang w:bidi="ar"/>
        </w:rPr>
        <w:t>除专用合同条款另有约定外，监理人应在收到承包人进度付款申请单以及相关资料后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天内完成审查并报送发包人，发包人应在收到后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天内完成审批并签发进度款支付证书。发包人逾期未完成审批且未提出异议的，视为已签发进度款支付证书。</w:t>
      </w:r>
    </w:p>
    <w:p>
      <w:pPr>
        <w:widowControl/>
        <w:spacing w:after="5" w:line="391" w:lineRule="auto"/>
        <w:ind w:left="-15" w:firstLine="600"/>
        <w:jc w:val="left"/>
      </w:pPr>
      <w:r>
        <w:rPr>
          <w:rFonts w:hint="eastAsia" w:ascii="仿宋" w:hAnsi="仿宋" w:eastAsia="仿宋" w:cs="仿宋"/>
          <w:color w:val="000000"/>
          <w:sz w:val="30"/>
          <w:szCs w:val="22"/>
          <w:lang w:bidi="ar"/>
        </w:rPr>
        <w:t>发包人和监理人对承包人的进度付款申请单有异议的，有权要求承包人修正和提供补充资料，承包人应提交修正后的进度付款申请单。监理人应在收到承包人修正后的进度付款申请单及相关资料后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天内完成审查并报送发包人，发包人应在收到监理人报送的进度付款申请单及相关资料后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天内，向承包人签发无异议部分的临时进度款支付证书。存在争议的部分，按照第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条〔争议解决〕的约定处理。</w:t>
      </w:r>
    </w:p>
    <w:p>
      <w:pPr>
        <w:widowControl/>
        <w:numPr>
          <w:ilvl w:val="0"/>
          <w:numId w:val="51"/>
        </w:numPr>
        <w:spacing w:after="226" w:line="264" w:lineRule="auto"/>
        <w:ind w:left="5" w:right="143" w:firstLine="880"/>
        <w:jc w:val="left"/>
      </w:pPr>
      <w:r>
        <w:rPr>
          <w:rFonts w:hint="eastAsia" w:ascii="仿宋" w:hAnsi="仿宋" w:eastAsia="仿宋" w:cs="仿宋"/>
          <w:color w:val="000000"/>
          <w:sz w:val="30"/>
          <w:szCs w:val="22"/>
          <w:lang w:bidi="ar"/>
        </w:rPr>
        <w:t>除专用合同条款另有约定外，发包人应在进度款支付证书或临时进度款支付证书签发后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天内完成支付，发包人逾期支付进度款的，应按照全国银行间同业拆借中心公布的贷款市场报价利率支付违约金。</w:t>
      </w:r>
    </w:p>
    <w:p>
      <w:pPr>
        <w:widowControl/>
        <w:numPr>
          <w:ilvl w:val="0"/>
          <w:numId w:val="51"/>
        </w:numPr>
        <w:spacing w:after="5" w:line="396" w:lineRule="auto"/>
        <w:ind w:right="143" w:firstLine="600"/>
        <w:jc w:val="left"/>
      </w:pPr>
      <w:r>
        <w:rPr>
          <w:rFonts w:hint="eastAsia" w:ascii="仿宋" w:hAnsi="仿宋" w:eastAsia="仿宋" w:cs="仿宋"/>
          <w:color w:val="000000"/>
          <w:sz w:val="30"/>
          <w:szCs w:val="22"/>
          <w:lang w:bidi="ar"/>
        </w:rPr>
        <w:t>发包人签发进度款支付证书或临时进度款支付证书，不表明发包人已同意、批准或接受了承包人完成的相应部分的工作。</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12.4.5 </w:t>
      </w:r>
      <w:r>
        <w:rPr>
          <w:rFonts w:hint="eastAsia" w:ascii="仿宋" w:hAnsi="仿宋" w:eastAsia="仿宋" w:cs="仿宋"/>
          <w:color w:val="000000"/>
          <w:sz w:val="30"/>
          <w:szCs w:val="22"/>
          <w:lang w:bidi="ar"/>
        </w:rPr>
        <w:t>进度付款的修正</w:t>
      </w:r>
    </w:p>
    <w:p>
      <w:pPr>
        <w:widowControl/>
        <w:spacing w:after="195" w:line="264" w:lineRule="auto"/>
        <w:ind w:left="610" w:hanging="10"/>
        <w:jc w:val="left"/>
      </w:pPr>
      <w:r>
        <w:rPr>
          <w:rFonts w:hint="eastAsia" w:ascii="仿宋" w:hAnsi="仿宋" w:eastAsia="仿宋" w:cs="仿宋"/>
          <w:color w:val="000000"/>
          <w:sz w:val="30"/>
          <w:szCs w:val="22"/>
          <w:lang w:bidi="ar"/>
        </w:rPr>
        <w:t>在对已签发的进度款支付证书进行阶段汇总和复核中发现错误、</w:t>
      </w:r>
    </w:p>
    <w:p>
      <w:pPr>
        <w:widowControl/>
        <w:spacing w:after="5" w:line="384" w:lineRule="auto"/>
        <w:ind w:left="-5" w:hanging="10"/>
        <w:jc w:val="left"/>
      </w:pPr>
      <w:r>
        <w:rPr>
          <w:rFonts w:hint="eastAsia" w:ascii="仿宋" w:hAnsi="仿宋" w:eastAsia="仿宋" w:cs="仿宋"/>
          <w:color w:val="000000"/>
          <w:sz w:val="30"/>
          <w:szCs w:val="22"/>
          <w:lang w:bidi="ar"/>
        </w:rPr>
        <w:t>遗漏或重复的，发包人和承包人均有权提出修正申请。经发包人和承包人同意的修正，应在下期进度付款中支付或扣除。</w:t>
      </w:r>
    </w:p>
    <w:p>
      <w:pPr>
        <w:widowControl/>
        <w:spacing w:after="234" w:line="256" w:lineRule="auto"/>
        <w:ind w:left="595" w:hanging="10"/>
        <w:jc w:val="left"/>
      </w:pPr>
      <w:r>
        <w:rPr>
          <w:rFonts w:ascii="Times New Roman" w:hAnsi="Times New Roman" w:eastAsia="Times New Roman" w:cs="Times New Roman"/>
          <w:color w:val="000000"/>
          <w:sz w:val="30"/>
          <w:szCs w:val="22"/>
          <w:lang w:bidi="ar"/>
        </w:rPr>
        <w:t xml:space="preserve">12.4.6 </w:t>
      </w:r>
      <w:r>
        <w:rPr>
          <w:rFonts w:hint="eastAsia" w:ascii="仿宋" w:hAnsi="仿宋" w:eastAsia="仿宋" w:cs="仿宋"/>
          <w:color w:val="000000"/>
          <w:sz w:val="30"/>
          <w:szCs w:val="22"/>
          <w:lang w:bidi="ar"/>
        </w:rPr>
        <w:t>支付分解表</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支付分解表的编制要求</w:t>
      </w:r>
    </w:p>
    <w:p>
      <w:pPr>
        <w:widowControl/>
        <w:numPr>
          <w:ilvl w:val="0"/>
          <w:numId w:val="52"/>
        </w:numPr>
        <w:spacing w:after="5" w:line="405" w:lineRule="auto"/>
        <w:ind w:firstLine="600"/>
        <w:jc w:val="left"/>
      </w:pPr>
      <w:r>
        <w:rPr>
          <w:rFonts w:hint="eastAsia" w:ascii="仿宋" w:hAnsi="仿宋" w:eastAsia="仿宋" w:cs="仿宋"/>
          <w:color w:val="000000"/>
          <w:sz w:val="30"/>
          <w:szCs w:val="22"/>
          <w:lang w:bidi="ar"/>
        </w:rPr>
        <w:t xml:space="preserve">支付分解表中所列的每期付款金额，应为第 </w:t>
      </w:r>
      <w:r>
        <w:rPr>
          <w:rFonts w:ascii="Times New Roman" w:hAnsi="Times New Roman" w:eastAsia="Times New Roman" w:cs="Times New Roman"/>
          <w:color w:val="000000"/>
          <w:sz w:val="30"/>
          <w:szCs w:val="22"/>
          <w:lang w:bidi="ar"/>
        </w:rPr>
        <w:t xml:space="preserve">12.4.2 </w:t>
      </w:r>
      <w:r>
        <w:rPr>
          <w:rFonts w:hint="eastAsia" w:ascii="仿宋" w:hAnsi="仿宋" w:eastAsia="仿宋" w:cs="仿宋"/>
          <w:color w:val="000000"/>
          <w:sz w:val="30"/>
          <w:szCs w:val="22"/>
          <w:lang w:bidi="ar"/>
        </w:rPr>
        <w:t>项〔进度付款申请单的编制〕第（</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）目的估算金额；</w:t>
      </w:r>
    </w:p>
    <w:p>
      <w:pPr>
        <w:widowControl/>
        <w:numPr>
          <w:ilvl w:val="0"/>
          <w:numId w:val="52"/>
        </w:numPr>
        <w:spacing w:after="226" w:line="264" w:lineRule="auto"/>
        <w:ind w:firstLine="600"/>
        <w:jc w:val="left"/>
      </w:pPr>
      <w:r>
        <w:rPr>
          <w:rFonts w:hint="eastAsia" w:ascii="仿宋" w:hAnsi="仿宋" w:eastAsia="仿宋" w:cs="仿宋"/>
          <w:color w:val="000000"/>
          <w:sz w:val="30"/>
          <w:szCs w:val="22"/>
          <w:lang w:bidi="ar"/>
        </w:rPr>
        <w:t>实际进度与施工进度计划不一致的，合同当事人可按照第</w:t>
      </w:r>
    </w:p>
    <w:p>
      <w:pPr>
        <w:widowControl/>
        <w:spacing w:after="233" w:line="264" w:lineRule="auto"/>
        <w:ind w:left="-5" w:hanging="10"/>
        <w:jc w:val="left"/>
      </w:pP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款〔商定或确定〕修改支付分解表；</w:t>
      </w:r>
    </w:p>
    <w:p>
      <w:pPr>
        <w:widowControl/>
        <w:numPr>
          <w:ilvl w:val="0"/>
          <w:numId w:val="52"/>
        </w:numPr>
        <w:spacing w:after="5" w:line="396" w:lineRule="auto"/>
        <w:ind w:firstLine="600"/>
        <w:jc w:val="left"/>
      </w:pPr>
      <w:r>
        <w:rPr>
          <w:rFonts w:hint="eastAsia" w:ascii="仿宋" w:hAnsi="仿宋" w:eastAsia="仿宋" w:cs="仿宋"/>
          <w:color w:val="000000"/>
          <w:sz w:val="30"/>
          <w:szCs w:val="22"/>
          <w:lang w:bidi="ar"/>
        </w:rPr>
        <w:t>不采用支付分解表的，承包人应向发包人和监理人提交按季度编制的支付估算分解表，用于支付参考。</w:t>
      </w:r>
    </w:p>
    <w:p>
      <w:pPr>
        <w:widowControl/>
        <w:spacing w:after="225" w:line="264" w:lineRule="auto"/>
        <w:ind w:left="610" w:hanging="10"/>
        <w:jc w:val="left"/>
      </w:pP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总价合同支付分解表的编制与审批</w:t>
      </w:r>
    </w:p>
    <w:p>
      <w:pPr>
        <w:widowControl/>
        <w:numPr>
          <w:ilvl w:val="0"/>
          <w:numId w:val="53"/>
        </w:numPr>
        <w:spacing w:after="224" w:line="264" w:lineRule="auto"/>
        <w:ind w:hanging="749"/>
        <w:jc w:val="left"/>
      </w:pPr>
      <w:r>
        <w:rPr>
          <w:rFonts w:hint="eastAsia" w:ascii="仿宋" w:hAnsi="仿宋" w:eastAsia="仿宋" w:cs="仿宋"/>
          <w:color w:val="000000"/>
          <w:sz w:val="30"/>
          <w:szCs w:val="22"/>
          <w:lang w:bidi="ar"/>
        </w:rPr>
        <w:t xml:space="preserve">除专用合同条款另有约定外，承包人应根据第 </w:t>
      </w:r>
      <w:r>
        <w:rPr>
          <w:rFonts w:ascii="Times New Roman" w:hAnsi="Times New Roman" w:eastAsia="Times New Roman" w:cs="Times New Roman"/>
          <w:color w:val="000000"/>
          <w:sz w:val="30"/>
          <w:szCs w:val="22"/>
          <w:lang w:bidi="ar"/>
        </w:rPr>
        <w:t xml:space="preserve">7.2 </w:t>
      </w:r>
      <w:r>
        <w:rPr>
          <w:rFonts w:hint="eastAsia" w:ascii="仿宋" w:hAnsi="仿宋" w:eastAsia="仿宋" w:cs="仿宋"/>
          <w:color w:val="000000"/>
          <w:sz w:val="30"/>
          <w:szCs w:val="22"/>
          <w:lang w:bidi="ar"/>
        </w:rPr>
        <w:t>款〔施</w:t>
      </w:r>
    </w:p>
    <w:p>
      <w:pPr>
        <w:widowControl/>
        <w:spacing w:after="5" w:line="391" w:lineRule="auto"/>
        <w:ind w:left="-5" w:hanging="10"/>
        <w:jc w:val="left"/>
      </w:pPr>
      <w:r>
        <w:rPr>
          <w:rFonts w:hint="eastAsia" w:ascii="仿宋" w:hAnsi="仿宋" w:eastAsia="仿宋" w:cs="仿宋"/>
          <w:color w:val="000000"/>
          <w:sz w:val="30"/>
          <w:szCs w:val="22"/>
          <w:lang w:bidi="ar"/>
        </w:rPr>
        <w:t xml:space="preserve">工进度计划〕约定的施工进度计划、签约合同价和工程量等因素对总价合同按月进行分解，编制支付分解表。承包人应当在收到监理人和发包人批准的施工进度计划后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天内，将支付分解表及编制支付分解表的支持性资料报送监理人。</w:t>
      </w:r>
    </w:p>
    <w:p>
      <w:pPr>
        <w:widowControl/>
        <w:numPr>
          <w:ilvl w:val="0"/>
          <w:numId w:val="53"/>
        </w:numPr>
        <w:spacing w:after="234" w:line="264" w:lineRule="auto"/>
        <w:ind w:left="9" w:firstLine="591"/>
        <w:jc w:val="left"/>
      </w:pPr>
      <w:r>
        <w:rPr>
          <w:rFonts w:hint="eastAsia" w:ascii="仿宋" w:hAnsi="仿宋" w:eastAsia="仿宋" w:cs="仿宋"/>
          <w:color w:val="000000"/>
          <w:sz w:val="30"/>
          <w:szCs w:val="22"/>
          <w:lang w:bidi="ar"/>
        </w:rPr>
        <w:t xml:space="preserve">监理人应在收到支付分解表后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 xml:space="preserve">天内完成审核并报送发包人。发包人应在收到经监理人审核的支付分解表后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天内完成审批，经发包人批准的支付分解表为有约束力的支付分解表。</w:t>
      </w:r>
    </w:p>
    <w:p>
      <w:pPr>
        <w:widowControl/>
        <w:numPr>
          <w:ilvl w:val="0"/>
          <w:numId w:val="53"/>
        </w:numPr>
        <w:spacing w:after="217" w:line="264" w:lineRule="auto"/>
        <w:ind w:hanging="749"/>
        <w:jc w:val="left"/>
      </w:pPr>
      <w:r>
        <w:rPr>
          <w:rFonts w:hint="eastAsia" w:ascii="仿宋" w:hAnsi="仿宋" w:eastAsia="仿宋" w:cs="仿宋"/>
          <w:color w:val="000000"/>
          <w:sz w:val="30"/>
          <w:szCs w:val="22"/>
          <w:lang w:bidi="ar"/>
        </w:rPr>
        <w:t>发包人逾期未完成支付分解表审批的，也未及时要求承包</w:t>
      </w:r>
    </w:p>
    <w:p>
      <w:pPr>
        <w:widowControl/>
        <w:spacing w:after="5" w:line="384" w:lineRule="auto"/>
        <w:ind w:left="-5" w:hanging="10"/>
        <w:jc w:val="left"/>
      </w:pPr>
      <w:r>
        <w:rPr>
          <w:rFonts w:hint="eastAsia" w:ascii="仿宋" w:hAnsi="仿宋" w:eastAsia="仿宋" w:cs="仿宋"/>
          <w:color w:val="000000"/>
          <w:sz w:val="30"/>
          <w:szCs w:val="22"/>
          <w:lang w:bidi="ar"/>
        </w:rPr>
        <w:t>人进行修正和提供补充资料的，则承包人提交的支付分解表视为已经获得发包人批准。</w:t>
      </w:r>
    </w:p>
    <w:p>
      <w:pPr>
        <w:widowControl/>
        <w:spacing w:after="217" w:line="264" w:lineRule="auto"/>
        <w:ind w:left="610" w:hanging="10"/>
        <w:jc w:val="left"/>
      </w:pP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单价合同的总价项目支付分解表的编制与审批</w:t>
      </w:r>
    </w:p>
    <w:p>
      <w:pPr>
        <w:widowControl/>
        <w:spacing w:after="127" w:line="384" w:lineRule="auto"/>
        <w:ind w:firstLine="600" w:firstLineChars="200"/>
        <w:jc w:val="left"/>
      </w:pPr>
      <w:r>
        <w:rPr>
          <w:rFonts w:hint="eastAsia" w:ascii="仿宋" w:hAnsi="仿宋" w:eastAsia="仿宋" w:cs="仿宋"/>
          <w:color w:val="000000"/>
          <w:sz w:val="30"/>
          <w:szCs w:val="22"/>
          <w:lang w:bidi="ar"/>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12.5 </w:t>
      </w:r>
      <w:r>
        <w:rPr>
          <w:rFonts w:hint="eastAsia" w:ascii="黑体" w:hAnsi="宋体" w:eastAsia="黑体" w:cs="黑体"/>
          <w:color w:val="000000"/>
          <w:sz w:val="30"/>
          <w:szCs w:val="22"/>
          <w:lang w:bidi="ar"/>
        </w:rPr>
        <w:t>支付账户</w:t>
      </w:r>
    </w:p>
    <w:p>
      <w:pPr>
        <w:widowControl/>
        <w:spacing w:after="5" w:line="384" w:lineRule="auto"/>
        <w:ind w:left="-15" w:firstLine="600"/>
        <w:jc w:val="left"/>
      </w:pPr>
      <w:r>
        <w:rPr>
          <w:rFonts w:hint="eastAsia" w:ascii="仿宋" w:hAnsi="仿宋" w:eastAsia="仿宋" w:cs="仿宋"/>
          <w:color w:val="000000"/>
          <w:sz w:val="30"/>
          <w:szCs w:val="22"/>
          <w:lang w:bidi="ar"/>
        </w:rPr>
        <w:t>发包人应将人工费支付至农民工工资（劳务费）专用账户，专款用于支付建筑工人工资，并按规定接受有关部门监管。</w:t>
      </w:r>
    </w:p>
    <w:p>
      <w:pPr>
        <w:widowControl/>
        <w:spacing w:after="138" w:line="384" w:lineRule="auto"/>
        <w:ind w:left="-15" w:firstLine="600"/>
        <w:jc w:val="left"/>
      </w:pPr>
      <w:r>
        <w:rPr>
          <w:rFonts w:hint="eastAsia" w:ascii="仿宋" w:hAnsi="仿宋" w:eastAsia="仿宋" w:cs="仿宋"/>
          <w:color w:val="000000"/>
          <w:sz w:val="30"/>
          <w:szCs w:val="22"/>
          <w:lang w:bidi="ar"/>
        </w:rPr>
        <w:t>发包人应将扣除人工费之后的合同价款支付至合同协议书中约定的承包人账户。</w:t>
      </w:r>
    </w:p>
    <w:p>
      <w:pPr>
        <w:widowControl/>
        <w:numPr>
          <w:ilvl w:val="0"/>
          <w:numId w:val="54"/>
        </w:numPr>
        <w:spacing w:after="322" w:line="256" w:lineRule="auto"/>
        <w:ind w:hanging="559"/>
        <w:jc w:val="left"/>
      </w:pPr>
      <w:r>
        <w:rPr>
          <w:rFonts w:hint="eastAsia" w:ascii="黑体" w:hAnsi="宋体" w:eastAsia="黑体" w:cs="黑体"/>
          <w:color w:val="000000"/>
          <w:sz w:val="32"/>
          <w:szCs w:val="22"/>
          <w:lang w:bidi="ar"/>
        </w:rPr>
        <w:t>验收和工程试车</w:t>
      </w:r>
    </w:p>
    <w:p>
      <w:pPr>
        <w:widowControl/>
        <w:numPr>
          <w:ilvl w:val="1"/>
          <w:numId w:val="54"/>
        </w:numPr>
        <w:spacing w:after="353" w:line="256" w:lineRule="auto"/>
        <w:ind w:hanging="600"/>
        <w:jc w:val="left"/>
      </w:pPr>
      <w:r>
        <w:rPr>
          <w:rFonts w:hint="eastAsia" w:ascii="黑体" w:hAnsi="宋体" w:eastAsia="黑体" w:cs="黑体"/>
          <w:color w:val="000000"/>
          <w:sz w:val="30"/>
          <w:szCs w:val="22"/>
          <w:lang w:bidi="ar"/>
        </w:rPr>
        <w:t>分部分项工程验收</w:t>
      </w:r>
    </w:p>
    <w:p>
      <w:pPr>
        <w:widowControl/>
        <w:numPr>
          <w:ilvl w:val="2"/>
          <w:numId w:val="54"/>
        </w:numPr>
        <w:spacing w:after="5" w:line="393" w:lineRule="auto"/>
        <w:ind w:firstLine="590"/>
        <w:jc w:val="left"/>
      </w:pPr>
      <w:r>
        <w:rPr>
          <w:rFonts w:hint="eastAsia" w:ascii="仿宋" w:hAnsi="仿宋" w:eastAsia="仿宋" w:cs="仿宋"/>
          <w:color w:val="000000"/>
          <w:sz w:val="30"/>
          <w:szCs w:val="22"/>
          <w:lang w:bidi="ar"/>
        </w:rPr>
        <w:t>分部分项工程质量应符合国家有关工程施工验收规范、标准及合同约定，承包人应按照施工组织设计的要求完成分部分项工程施工。</w:t>
      </w:r>
    </w:p>
    <w:p>
      <w:pPr>
        <w:widowControl/>
        <w:numPr>
          <w:ilvl w:val="2"/>
          <w:numId w:val="54"/>
        </w:numPr>
        <w:spacing w:after="5" w:line="393" w:lineRule="auto"/>
        <w:ind w:firstLine="590"/>
        <w:jc w:val="left"/>
      </w:pPr>
      <w:r>
        <w:rPr>
          <w:rFonts w:hint="eastAsia" w:ascii="仿宋" w:hAnsi="仿宋" w:eastAsia="仿宋" w:cs="仿宋"/>
          <w:color w:val="000000"/>
          <w:sz w:val="30"/>
          <w:szCs w:val="22"/>
          <w:lang w:bidi="ar"/>
        </w:rPr>
        <w:t xml:space="preserve">除专用合同条款另有约定外，分部分项工程经承包人自检合格并具备验收条件的，承包人应提前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 xml:space="preserve">小时通知监理人进行验收。监理人不能按时进行验收的，应在验收前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 xml:space="preserve">小时向承包人提交书面延期要求，但延期不能超过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小时。监理人未按时进行验收，也未提出延期要求的，承包人有权自行验收，监理人应认可验收结果。分部分项工程未经验收的，不得进入下一道工序施工。</w:t>
      </w:r>
    </w:p>
    <w:p>
      <w:pPr>
        <w:widowControl/>
        <w:spacing w:after="329" w:line="256" w:lineRule="auto"/>
        <w:ind w:left="310" w:right="720" w:hanging="10"/>
        <w:jc w:val="center"/>
      </w:pPr>
      <w:r>
        <w:rPr>
          <w:rFonts w:hint="eastAsia" w:ascii="仿宋" w:hAnsi="仿宋" w:eastAsia="仿宋" w:cs="仿宋"/>
          <w:color w:val="000000"/>
          <w:sz w:val="30"/>
          <w:szCs w:val="22"/>
          <w:lang w:bidi="ar"/>
        </w:rPr>
        <w:t>分部分项工程的验收资料应当作为竣工资料的组成部分。</w:t>
      </w:r>
    </w:p>
    <w:p>
      <w:pPr>
        <w:widowControl/>
        <w:numPr>
          <w:ilvl w:val="1"/>
          <w:numId w:val="54"/>
        </w:numPr>
        <w:spacing w:after="349" w:line="256" w:lineRule="auto"/>
        <w:ind w:hanging="600"/>
        <w:jc w:val="left"/>
      </w:pPr>
      <w:r>
        <w:rPr>
          <w:rFonts w:hint="eastAsia" w:ascii="黑体" w:hAnsi="宋体" w:eastAsia="黑体" w:cs="黑体"/>
          <w:color w:val="000000"/>
          <w:sz w:val="30"/>
          <w:szCs w:val="22"/>
          <w:lang w:bidi="ar"/>
        </w:rPr>
        <w:t>竣工验收</w:t>
      </w:r>
    </w:p>
    <w:p>
      <w:pPr>
        <w:widowControl/>
        <w:numPr>
          <w:ilvl w:val="2"/>
          <w:numId w:val="54"/>
        </w:numPr>
        <w:spacing w:after="219" w:line="264" w:lineRule="auto"/>
        <w:ind w:firstLine="590"/>
        <w:jc w:val="left"/>
      </w:pPr>
      <w:r>
        <w:rPr>
          <w:rFonts w:hint="eastAsia" w:ascii="仿宋" w:hAnsi="仿宋" w:eastAsia="仿宋" w:cs="仿宋"/>
          <w:color w:val="000000"/>
          <w:sz w:val="30"/>
          <w:szCs w:val="22"/>
          <w:lang w:bidi="ar"/>
        </w:rPr>
        <w:t>竣工验收条件</w:t>
      </w:r>
    </w:p>
    <w:p>
      <w:pPr>
        <w:widowControl/>
        <w:spacing w:after="204" w:line="264" w:lineRule="auto"/>
        <w:ind w:left="610" w:hanging="10"/>
        <w:jc w:val="left"/>
      </w:pPr>
      <w:r>
        <w:rPr>
          <w:rFonts w:hint="eastAsia" w:ascii="仿宋" w:hAnsi="仿宋" w:eastAsia="仿宋" w:cs="仿宋"/>
          <w:color w:val="000000"/>
          <w:sz w:val="30"/>
          <w:szCs w:val="22"/>
          <w:lang w:bidi="ar"/>
        </w:rPr>
        <w:t>工程具备以下条件的，承包人可以申请竣工验收：</w:t>
      </w:r>
    </w:p>
    <w:p>
      <w:pPr>
        <w:widowControl/>
        <w:numPr>
          <w:ilvl w:val="3"/>
          <w:numId w:val="54"/>
        </w:numPr>
        <w:spacing w:after="217" w:line="264" w:lineRule="auto"/>
        <w:ind w:firstLine="600"/>
        <w:jc w:val="left"/>
      </w:pPr>
      <w:r>
        <w:rPr>
          <w:rFonts w:hint="eastAsia" w:ascii="仿宋" w:hAnsi="仿宋" w:eastAsia="仿宋" w:cs="仿宋"/>
          <w:color w:val="000000"/>
          <w:sz w:val="30"/>
          <w:szCs w:val="22"/>
          <w:lang w:bidi="ar"/>
        </w:rPr>
        <w:t>除发包人同意的甩项工作和缺陷修补工作外，合同范围内</w:t>
      </w:r>
    </w:p>
    <w:p>
      <w:pPr>
        <w:widowControl/>
        <w:spacing w:after="5" w:line="384" w:lineRule="auto"/>
        <w:ind w:left="-5" w:hanging="10"/>
        <w:jc w:val="left"/>
      </w:pPr>
      <w:r>
        <w:rPr>
          <w:rFonts w:hint="eastAsia" w:ascii="仿宋" w:hAnsi="仿宋" w:eastAsia="仿宋" w:cs="仿宋"/>
          <w:color w:val="000000"/>
          <w:sz w:val="30"/>
          <w:szCs w:val="22"/>
          <w:lang w:bidi="ar"/>
        </w:rPr>
        <w:t>的全部工程以及有关工作，包括合同要求的试验、试运行以及检验均已完成，并符合合同要求；</w:t>
      </w:r>
    </w:p>
    <w:p>
      <w:pPr>
        <w:widowControl/>
        <w:numPr>
          <w:ilvl w:val="3"/>
          <w:numId w:val="54"/>
        </w:numPr>
        <w:spacing w:after="5" w:line="396" w:lineRule="auto"/>
        <w:ind w:firstLine="600"/>
        <w:jc w:val="left"/>
      </w:pPr>
      <w:r>
        <w:rPr>
          <w:rFonts w:hint="eastAsia" w:ascii="仿宋" w:hAnsi="仿宋" w:eastAsia="仿宋" w:cs="仿宋"/>
          <w:color w:val="000000"/>
          <w:sz w:val="30"/>
          <w:szCs w:val="22"/>
          <w:lang w:bidi="ar"/>
        </w:rPr>
        <w:t>已按合同约定编制了甩项工作和缺陷修补工作清单以及相应的施工计划；</w:t>
      </w:r>
    </w:p>
    <w:p>
      <w:pPr>
        <w:widowControl/>
        <w:numPr>
          <w:ilvl w:val="3"/>
          <w:numId w:val="54"/>
        </w:numPr>
        <w:spacing w:after="224" w:line="264" w:lineRule="auto"/>
        <w:ind w:firstLine="600"/>
        <w:jc w:val="left"/>
      </w:pPr>
      <w:r>
        <w:rPr>
          <w:rFonts w:hint="eastAsia" w:ascii="仿宋" w:hAnsi="仿宋" w:eastAsia="仿宋" w:cs="仿宋"/>
          <w:color w:val="000000"/>
          <w:sz w:val="30"/>
          <w:szCs w:val="22"/>
          <w:lang w:bidi="ar"/>
        </w:rPr>
        <w:t>已按合同约定的内容和份数备齐竣工资料。</w:t>
      </w:r>
    </w:p>
    <w:p>
      <w:pPr>
        <w:widowControl/>
        <w:numPr>
          <w:ilvl w:val="2"/>
          <w:numId w:val="54"/>
        </w:numPr>
        <w:spacing w:after="219" w:line="264" w:lineRule="auto"/>
        <w:ind w:firstLine="590"/>
        <w:jc w:val="left"/>
      </w:pPr>
      <w:r>
        <w:rPr>
          <w:rFonts w:hint="eastAsia" w:ascii="仿宋" w:hAnsi="仿宋" w:eastAsia="仿宋" w:cs="仿宋"/>
          <w:color w:val="000000"/>
          <w:sz w:val="30"/>
          <w:szCs w:val="22"/>
          <w:lang w:bidi="ar"/>
        </w:rPr>
        <w:t>竣工验收程序</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除专用合同条款另有约定外，承包人申请竣工验收的，应当按照以下程序进行：</w:t>
      </w:r>
    </w:p>
    <w:p>
      <w:pPr>
        <w:widowControl/>
        <w:numPr>
          <w:ilvl w:val="3"/>
          <w:numId w:val="54"/>
        </w:numPr>
        <w:tabs>
          <w:tab w:val="left" w:pos="420"/>
        </w:tabs>
        <w:spacing w:after="5" w:line="391" w:lineRule="auto"/>
        <w:ind w:left="0" w:firstLine="600"/>
        <w:jc w:val="left"/>
      </w:pPr>
      <w:r>
        <w:rPr>
          <w:rFonts w:hint="eastAsia" w:ascii="仿宋" w:hAnsi="仿宋" w:eastAsia="仿宋" w:cs="仿宋"/>
          <w:color w:val="000000"/>
          <w:sz w:val="30"/>
          <w:szCs w:val="22"/>
          <w:lang w:bidi="ar"/>
        </w:rPr>
        <w:t xml:space="preserve">承包人向监理人报送竣工验收申请报告，监理人应在收到竣工验收申请报告后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天内完成审查并报送发包人。监理人审查后认为尚不具备验收条件的，应通知承包人在竣工验收前承包人还需完成的工作内容，承包人应在完成监理人通知的全部工作内容后，再次提交竣工验收申请报告。</w:t>
      </w:r>
    </w:p>
    <w:p>
      <w:pPr>
        <w:widowControl/>
        <w:numPr>
          <w:ilvl w:val="3"/>
          <w:numId w:val="54"/>
        </w:numPr>
        <w:spacing w:after="217" w:line="264" w:lineRule="auto"/>
        <w:ind w:left="0" w:firstLine="640"/>
        <w:jc w:val="left"/>
      </w:pPr>
      <w:r>
        <w:rPr>
          <w:rFonts w:hint="eastAsia" w:ascii="仿宋" w:hAnsi="仿宋" w:eastAsia="仿宋" w:cs="仿宋"/>
          <w:color w:val="000000"/>
          <w:sz w:val="30"/>
          <w:szCs w:val="22"/>
          <w:lang w:bidi="ar"/>
        </w:rPr>
        <w:t xml:space="preserve">监理人审查后认为已具备竣工验收条件的，应将竣工验收申请报告提交发包人，发包人应在收到经监理人审核的竣工验收申请报告后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天内审批完毕并组织监理人、承包人、设计人等相关单位完成竣工验收。</w:t>
      </w:r>
    </w:p>
    <w:p>
      <w:pPr>
        <w:widowControl/>
        <w:numPr>
          <w:ilvl w:val="3"/>
          <w:numId w:val="54"/>
        </w:numPr>
        <w:tabs>
          <w:tab w:val="left" w:pos="420"/>
        </w:tabs>
        <w:spacing w:after="242" w:line="400" w:lineRule="auto"/>
        <w:ind w:left="0" w:firstLine="840"/>
        <w:jc w:val="left"/>
      </w:pPr>
      <w:r>
        <w:rPr>
          <w:rFonts w:hint="eastAsia" w:ascii="仿宋" w:hAnsi="仿宋" w:eastAsia="仿宋" w:cs="仿宋"/>
          <w:color w:val="000000"/>
          <w:sz w:val="30"/>
          <w:szCs w:val="22"/>
          <w:lang w:bidi="ar"/>
        </w:rPr>
        <w:t xml:space="preserve">竣工验收合格的，发包人应在验收合格后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 xml:space="preserve">天内向承包人签发工程接收证书。发包人无正当理由逾期不颁发工程接收证书的，自验收合格后第 </w:t>
      </w:r>
      <w:r>
        <w:rPr>
          <w:rFonts w:ascii="Times New Roman" w:hAnsi="Times New Roman" w:eastAsia="Times New Roman" w:cs="Times New Roman"/>
          <w:color w:val="000000"/>
          <w:sz w:val="30"/>
          <w:szCs w:val="22"/>
          <w:lang w:bidi="ar"/>
        </w:rPr>
        <w:t xml:space="preserve">15 </w:t>
      </w:r>
      <w:r>
        <w:rPr>
          <w:rFonts w:hint="eastAsia" w:ascii="仿宋" w:hAnsi="仿宋" w:eastAsia="仿宋" w:cs="仿宋"/>
          <w:color w:val="000000"/>
          <w:sz w:val="30"/>
          <w:szCs w:val="22"/>
          <w:lang w:bidi="ar"/>
        </w:rPr>
        <w:t>天起视为已颁发工程接收证书。</w:t>
      </w:r>
    </w:p>
    <w:p>
      <w:pPr>
        <w:widowControl/>
        <w:numPr>
          <w:ilvl w:val="3"/>
          <w:numId w:val="54"/>
        </w:numPr>
        <w:spacing w:after="217" w:line="264" w:lineRule="auto"/>
        <w:ind w:left="0" w:firstLine="600"/>
        <w:jc w:val="left"/>
      </w:pPr>
      <w:r>
        <w:rPr>
          <w:rFonts w:hint="eastAsia" w:ascii="仿宋" w:hAnsi="仿宋" w:eastAsia="仿宋" w:cs="仿宋"/>
          <w:color w:val="000000"/>
          <w:sz w:val="30"/>
          <w:szCs w:val="22"/>
          <w:lang w:bidi="ar"/>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widowControl/>
        <w:numPr>
          <w:ilvl w:val="3"/>
          <w:numId w:val="54"/>
        </w:numPr>
        <w:tabs>
          <w:tab w:val="left" w:pos="420"/>
        </w:tabs>
        <w:spacing w:after="227" w:line="264" w:lineRule="auto"/>
        <w:ind w:left="0" w:firstLine="840"/>
        <w:jc w:val="left"/>
      </w:pPr>
      <w:r>
        <w:rPr>
          <w:rFonts w:hint="eastAsia" w:ascii="仿宋" w:hAnsi="仿宋" w:eastAsia="仿宋" w:cs="仿宋"/>
          <w:color w:val="000000"/>
          <w:sz w:val="30"/>
          <w:szCs w:val="22"/>
          <w:lang w:bidi="ar"/>
        </w:rPr>
        <w:t xml:space="preserve">工程未经验收或验收不合格，发包人擅自使用的，应在转移占有工程后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 xml:space="preserve">天内向承包人颁发工程接收证书；发包人无正当理由逾期不颁发工程接收证书的，自转移占有后第 </w:t>
      </w:r>
      <w:r>
        <w:rPr>
          <w:rFonts w:ascii="Times New Roman" w:hAnsi="Times New Roman" w:eastAsia="Times New Roman" w:cs="Times New Roman"/>
          <w:color w:val="000000"/>
          <w:sz w:val="30"/>
          <w:szCs w:val="22"/>
          <w:lang w:bidi="ar"/>
        </w:rPr>
        <w:t xml:space="preserve">15 </w:t>
      </w:r>
      <w:r>
        <w:rPr>
          <w:rFonts w:hint="eastAsia" w:ascii="仿宋" w:hAnsi="仿宋" w:eastAsia="仿宋" w:cs="仿宋"/>
          <w:color w:val="000000"/>
          <w:sz w:val="30"/>
          <w:szCs w:val="22"/>
          <w:lang w:bidi="ar"/>
        </w:rPr>
        <w:t>天起视为已颁发工程接收证书。</w:t>
      </w:r>
    </w:p>
    <w:p>
      <w:pPr>
        <w:widowControl/>
        <w:spacing w:after="195" w:line="264" w:lineRule="auto"/>
        <w:ind w:left="610" w:hanging="10"/>
        <w:jc w:val="left"/>
      </w:pPr>
      <w:r>
        <w:rPr>
          <w:rFonts w:hint="eastAsia" w:ascii="仿宋" w:hAnsi="仿宋" w:eastAsia="仿宋" w:cs="仿宋"/>
          <w:color w:val="000000"/>
          <w:sz w:val="30"/>
          <w:szCs w:val="22"/>
          <w:lang w:bidi="ar"/>
        </w:rPr>
        <w:t>除专用合同条款另有约定外，发包人不按照本项约定组织竣工</w:t>
      </w:r>
    </w:p>
    <w:p>
      <w:pPr>
        <w:widowControl/>
        <w:spacing w:after="195" w:line="264" w:lineRule="auto"/>
        <w:ind w:left="-5" w:hanging="10"/>
        <w:jc w:val="left"/>
      </w:pPr>
      <w:r>
        <w:rPr>
          <w:rFonts w:hint="eastAsia" w:ascii="仿宋" w:hAnsi="仿宋" w:eastAsia="仿宋" w:cs="仿宋"/>
          <w:color w:val="000000"/>
          <w:sz w:val="30"/>
          <w:szCs w:val="22"/>
          <w:lang w:bidi="ar"/>
        </w:rPr>
        <w:t>验收、颁发工程接收证书的，每逾期一天，应以签约合同价为基数，</w:t>
      </w:r>
    </w:p>
    <w:p>
      <w:pPr>
        <w:widowControl/>
        <w:spacing w:after="201" w:line="264" w:lineRule="auto"/>
        <w:ind w:left="-5" w:hanging="10"/>
        <w:jc w:val="left"/>
      </w:pPr>
      <w:r>
        <w:rPr>
          <w:rFonts w:hint="eastAsia" w:ascii="仿宋" w:hAnsi="仿宋" w:eastAsia="仿宋" w:cs="仿宋"/>
          <w:color w:val="000000"/>
          <w:sz w:val="30"/>
          <w:szCs w:val="22"/>
          <w:lang w:bidi="ar"/>
        </w:rPr>
        <w:t>按照全国银行间同业拆借中心公布的贷款市场报价利率支付违约金。</w:t>
      </w:r>
    </w:p>
    <w:p>
      <w:pPr>
        <w:widowControl/>
        <w:numPr>
          <w:ilvl w:val="2"/>
          <w:numId w:val="54"/>
        </w:numPr>
        <w:spacing w:after="224" w:line="256" w:lineRule="auto"/>
        <w:ind w:firstLine="240"/>
        <w:jc w:val="left"/>
      </w:pPr>
      <w:r>
        <w:rPr>
          <w:rFonts w:hint="eastAsia" w:ascii="仿宋" w:hAnsi="仿宋" w:eastAsia="仿宋" w:cs="仿宋"/>
          <w:color w:val="000000"/>
          <w:sz w:val="30"/>
          <w:szCs w:val="22"/>
          <w:lang w:bidi="ar"/>
        </w:rPr>
        <w:t>竣工日期</w:t>
      </w:r>
    </w:p>
    <w:p>
      <w:pPr>
        <w:widowControl/>
        <w:spacing w:after="5" w:line="386" w:lineRule="auto"/>
        <w:ind w:left="-15" w:firstLine="600"/>
        <w:jc w:val="left"/>
      </w:pPr>
      <w:r>
        <w:rPr>
          <w:rFonts w:hint="eastAsia" w:ascii="仿宋" w:hAnsi="仿宋" w:eastAsia="仿宋" w:cs="仿宋"/>
          <w:color w:val="000000"/>
          <w:sz w:val="30"/>
          <w:szCs w:val="22"/>
          <w:lang w:bidi="ar"/>
        </w:rPr>
        <w:t>工程经竣工验收合格的，以承包人提交竣工验收申请报告之日为实际竣工日期，并在工程接收证书中载明；因发包人原因，未在监理人收到承包人提交的竣工验收申请报告</w:t>
      </w:r>
      <w:r>
        <w:rPr>
          <w:rFonts w:ascii="Times New Roman" w:hAnsi="Times New Roman" w:eastAsia="Times New Roman" w:cs="Times New Roman"/>
          <w:color w:val="000000"/>
          <w:sz w:val="30"/>
          <w:szCs w:val="22"/>
          <w:lang w:bidi="ar"/>
        </w:rPr>
        <w:t>42</w:t>
      </w:r>
      <w:r>
        <w:rPr>
          <w:rFonts w:hint="eastAsia" w:ascii="仿宋" w:hAnsi="仿宋" w:eastAsia="仿宋" w:cs="仿宋"/>
          <w:color w:val="000000"/>
          <w:sz w:val="30"/>
          <w:szCs w:val="22"/>
          <w:lang w:bidi="ar"/>
        </w:rPr>
        <w:t>天内完成竣工验收，或完成竣工验收不予签发工程接收证书的，以提交竣工验收申请报告的日期为实际竣工日期；工程未经竣工验收，发包人擅自使用的，以转移占有工程之日为实际竣工日期。</w:t>
      </w:r>
    </w:p>
    <w:p>
      <w:pPr>
        <w:widowControl/>
        <w:numPr>
          <w:ilvl w:val="2"/>
          <w:numId w:val="54"/>
        </w:numPr>
        <w:spacing w:after="221" w:line="264" w:lineRule="auto"/>
        <w:ind w:firstLine="240"/>
        <w:jc w:val="left"/>
      </w:pPr>
      <w:r>
        <w:rPr>
          <w:rFonts w:hint="eastAsia" w:ascii="仿宋" w:hAnsi="仿宋" w:eastAsia="仿宋" w:cs="仿宋"/>
          <w:color w:val="000000"/>
          <w:sz w:val="30"/>
          <w:szCs w:val="22"/>
          <w:lang w:bidi="ar"/>
        </w:rPr>
        <w:t>拒绝接收全部或部分工程</w:t>
      </w:r>
    </w:p>
    <w:p>
      <w:pPr>
        <w:widowControl/>
        <w:spacing w:after="5" w:line="384" w:lineRule="auto"/>
        <w:ind w:left="298" w:leftChars="142" w:firstLine="585" w:firstLineChars="195"/>
        <w:jc w:val="left"/>
      </w:pPr>
      <w:r>
        <w:rPr>
          <w:rFonts w:hint="eastAsia" w:ascii="仿宋" w:hAnsi="仿宋" w:eastAsia="仿宋" w:cs="仿宋"/>
          <w:color w:val="000000"/>
          <w:sz w:val="30"/>
          <w:szCs w:val="22"/>
          <w:lang w:bidi="ar"/>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widowControl/>
        <w:numPr>
          <w:ilvl w:val="2"/>
          <w:numId w:val="54"/>
        </w:numPr>
        <w:spacing w:after="222" w:line="264" w:lineRule="auto"/>
        <w:ind w:firstLine="240"/>
        <w:jc w:val="left"/>
      </w:pPr>
      <w:r>
        <w:rPr>
          <w:rFonts w:hint="eastAsia" w:ascii="仿宋" w:hAnsi="仿宋" w:eastAsia="仿宋" w:cs="仿宋"/>
          <w:color w:val="000000"/>
          <w:sz w:val="30"/>
          <w:szCs w:val="22"/>
          <w:lang w:bidi="ar"/>
        </w:rPr>
        <w:t>移交、接收全部与部分工程</w:t>
      </w:r>
    </w:p>
    <w:p>
      <w:pPr>
        <w:widowControl/>
        <w:spacing w:after="5" w:line="388" w:lineRule="auto"/>
        <w:ind w:left="-15" w:firstLine="600"/>
        <w:jc w:val="left"/>
      </w:pPr>
      <w:r>
        <w:rPr>
          <w:rFonts w:hint="eastAsia" w:ascii="仿宋" w:hAnsi="仿宋" w:eastAsia="仿宋" w:cs="仿宋"/>
          <w:color w:val="000000"/>
          <w:sz w:val="30"/>
          <w:szCs w:val="22"/>
          <w:lang w:bidi="ar"/>
        </w:rPr>
        <w:t>除专用合同条款另有约定外，合同当事人应当在颁发工程接收证书后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天内完成工程的移交。</w:t>
      </w:r>
    </w:p>
    <w:p>
      <w:pPr>
        <w:widowControl/>
        <w:spacing w:after="5" w:line="384" w:lineRule="auto"/>
        <w:ind w:left="-15" w:firstLine="600"/>
        <w:jc w:val="left"/>
      </w:pPr>
      <w:r>
        <w:rPr>
          <w:rFonts w:hint="eastAsia" w:ascii="仿宋" w:hAnsi="仿宋" w:eastAsia="仿宋" w:cs="仿宋"/>
          <w:color w:val="000000"/>
          <w:sz w:val="30"/>
          <w:szCs w:val="22"/>
          <w:lang w:bidi="ar"/>
        </w:rPr>
        <w:t>根据工程项目的具体情况和特点，可按工程或单位工程进行接收，并在专用合同条件约定接收的先后顺序、时间安排和其他要求。</w:t>
      </w:r>
    </w:p>
    <w:p>
      <w:pPr>
        <w:widowControl/>
        <w:spacing w:after="5" w:line="384" w:lineRule="auto"/>
        <w:ind w:left="-15" w:firstLine="600"/>
        <w:jc w:val="left"/>
      </w:pPr>
      <w:r>
        <w:rPr>
          <w:rFonts w:hint="eastAsia" w:ascii="仿宋" w:hAnsi="仿宋" w:eastAsia="仿宋" w:cs="仿宋"/>
          <w:color w:val="000000"/>
          <w:sz w:val="30"/>
          <w:szCs w:val="22"/>
          <w:lang w:bidi="ar"/>
        </w:rPr>
        <w:t>发包人无正当理由不接收工程的，发包人自应当接收工程之日起，承担工程照管、成品保护、保管等与工程有关的各项费用，合同当事人可以在专用合同条款中另行约定发包人逾期接收工程的违约责任。</w:t>
      </w:r>
    </w:p>
    <w:p>
      <w:pPr>
        <w:widowControl/>
        <w:spacing w:after="127" w:line="384" w:lineRule="auto"/>
        <w:ind w:left="-15" w:firstLine="600"/>
        <w:jc w:val="left"/>
      </w:pPr>
      <w:r>
        <w:rPr>
          <w:rFonts w:hint="eastAsia" w:ascii="仿宋" w:hAnsi="仿宋" w:eastAsia="仿宋" w:cs="仿宋"/>
          <w:color w:val="000000"/>
          <w:sz w:val="30"/>
          <w:szCs w:val="22"/>
          <w:lang w:bidi="ar"/>
        </w:rPr>
        <w:t>承包人无正当理由不移交工程的，承包人应承担工程照管、成品保护、保管等与工程有关的各项费用，合同当事人可以在专用合同条款中另行约定承包人无正当理由不移交工程的违约责任。</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13.3 </w:t>
      </w:r>
      <w:r>
        <w:rPr>
          <w:rFonts w:hint="eastAsia" w:ascii="黑体" w:hAnsi="宋体" w:eastAsia="黑体" w:cs="黑体"/>
          <w:color w:val="000000"/>
          <w:sz w:val="30"/>
          <w:szCs w:val="22"/>
          <w:lang w:bidi="ar"/>
        </w:rPr>
        <w:t>工程试车</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13.3.1 </w:t>
      </w:r>
      <w:r>
        <w:rPr>
          <w:rFonts w:hint="eastAsia" w:ascii="仿宋" w:hAnsi="仿宋" w:eastAsia="仿宋" w:cs="仿宋"/>
          <w:color w:val="000000"/>
          <w:sz w:val="30"/>
          <w:szCs w:val="22"/>
          <w:lang w:bidi="ar"/>
        </w:rPr>
        <w:t>试车程序</w:t>
      </w:r>
    </w:p>
    <w:p>
      <w:pPr>
        <w:widowControl/>
        <w:spacing w:after="5" w:line="384" w:lineRule="auto"/>
        <w:ind w:left="-15" w:firstLine="600"/>
        <w:jc w:val="left"/>
      </w:pPr>
      <w:r>
        <w:rPr>
          <w:rFonts w:hint="eastAsia" w:ascii="仿宋" w:hAnsi="仿宋" w:eastAsia="仿宋" w:cs="仿宋"/>
          <w:color w:val="000000"/>
          <w:sz w:val="30"/>
          <w:szCs w:val="22"/>
          <w:lang w:bidi="ar"/>
        </w:rPr>
        <w:t>工程需要试车的，除专用合同条款另有约定外，试车内容应与承包人承包范围相一致，试车费用由承包人承担。工程试车应按如下程序进行：</w:t>
      </w:r>
    </w:p>
    <w:p>
      <w:pPr>
        <w:widowControl/>
        <w:spacing w:after="200" w:line="264" w:lineRule="auto"/>
        <w:ind w:left="595" w:right="285" w:hanging="10"/>
        <w:jc w:val="righ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）具备单机无负荷试车条件，承包人组织试车，并在试车前</w:t>
      </w:r>
    </w:p>
    <w:p>
      <w:pPr>
        <w:widowControl/>
        <w:spacing w:after="5" w:line="393" w:lineRule="auto"/>
        <w:ind w:left="-5" w:hanging="10"/>
        <w:jc w:val="left"/>
      </w:pP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 xml:space="preserve">小时书面通知监理人，通知中应载明试车内容、时间、地点。承包人准备试车记录，发包人根据承包人要求为试车提供必要条件。试车合格的，监理人在试车记录上签字。监理人在试车合格后不在试车记录上签字，自试车结束满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小时后视为监理人已经认可试车记录，承包人可继续施工或办理竣工验收手续。</w:t>
      </w:r>
    </w:p>
    <w:p>
      <w:pPr>
        <w:widowControl/>
        <w:spacing w:after="234" w:line="264" w:lineRule="auto"/>
        <w:ind w:left="595" w:right="285" w:hanging="10"/>
        <w:jc w:val="right"/>
      </w:pPr>
      <w:r>
        <w:rPr>
          <w:rFonts w:hint="eastAsia" w:ascii="仿宋" w:hAnsi="仿宋" w:eastAsia="仿宋" w:cs="仿宋"/>
          <w:color w:val="000000"/>
          <w:sz w:val="30"/>
          <w:szCs w:val="22"/>
          <w:lang w:bidi="ar"/>
        </w:rPr>
        <w:t xml:space="preserve">监理人不能按时参加试车，应在试车前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小时以书面形式向承</w:t>
      </w:r>
    </w:p>
    <w:p>
      <w:pPr>
        <w:widowControl/>
        <w:spacing w:after="5" w:line="391" w:lineRule="auto"/>
        <w:ind w:left="-5" w:hanging="10"/>
        <w:jc w:val="left"/>
      </w:pPr>
      <w:r>
        <w:rPr>
          <w:rFonts w:hint="eastAsia" w:ascii="仿宋" w:hAnsi="仿宋" w:eastAsia="仿宋" w:cs="仿宋"/>
          <w:color w:val="000000"/>
          <w:sz w:val="30"/>
          <w:szCs w:val="22"/>
          <w:lang w:bidi="ar"/>
        </w:rPr>
        <w:t xml:space="preserve">包人提出延期要求，但延期不能超过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小时，由此导致工期延误的，工期应予以顺延。监理人未能在前述期限内提出延期要求，又不参加试车的，视为认可试车记录。</w:t>
      </w:r>
    </w:p>
    <w:p>
      <w:pPr>
        <w:widowControl/>
        <w:spacing w:after="5" w:line="391" w:lineRule="auto"/>
        <w:ind w:left="-15" w:firstLine="60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 xml:space="preserve">）具备无负荷联动试车条件，发包人组织试车，并在试车前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以书面形式通知承包人。通知中应载明试车内容、时间、地点和对承包人的要求，承包人按要求做好准备工作。试车合格，合同当事人在试车记录上签字。承包人无正当理由不参加试车的，视为认可试车记录。</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13.3.2 </w:t>
      </w:r>
      <w:r>
        <w:rPr>
          <w:rFonts w:hint="eastAsia" w:ascii="仿宋" w:hAnsi="仿宋" w:eastAsia="仿宋" w:cs="仿宋"/>
          <w:color w:val="000000"/>
          <w:sz w:val="30"/>
          <w:szCs w:val="22"/>
          <w:lang w:bidi="ar"/>
        </w:rPr>
        <w:t>试车中的责任</w:t>
      </w:r>
    </w:p>
    <w:p>
      <w:pPr>
        <w:widowControl/>
        <w:spacing w:after="5" w:line="384" w:lineRule="auto"/>
        <w:ind w:left="-15" w:firstLine="600"/>
        <w:jc w:val="left"/>
      </w:pPr>
      <w:r>
        <w:rPr>
          <w:rFonts w:hint="eastAsia" w:ascii="仿宋" w:hAnsi="仿宋" w:eastAsia="仿宋" w:cs="仿宋"/>
          <w:color w:val="000000"/>
          <w:sz w:val="30"/>
          <w:szCs w:val="22"/>
          <w:lang w:bidi="ar"/>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widowControl/>
        <w:spacing w:after="5" w:line="384" w:lineRule="auto"/>
        <w:ind w:left="-15" w:firstLine="600"/>
        <w:jc w:val="left"/>
      </w:pPr>
      <w:r>
        <w:rPr>
          <w:rFonts w:hint="eastAsia" w:ascii="仿宋" w:hAnsi="仿宋" w:eastAsia="仿宋" w:cs="仿宋"/>
          <w:color w:val="000000"/>
          <w:sz w:val="30"/>
          <w:szCs w:val="22"/>
          <w:lang w:bidi="ar"/>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13.3.3 </w:t>
      </w:r>
      <w:r>
        <w:rPr>
          <w:rFonts w:hint="eastAsia" w:ascii="仿宋" w:hAnsi="仿宋" w:eastAsia="仿宋" w:cs="仿宋"/>
          <w:color w:val="000000"/>
          <w:sz w:val="30"/>
          <w:szCs w:val="22"/>
          <w:lang w:bidi="ar"/>
        </w:rPr>
        <w:t>投料试车</w:t>
      </w:r>
    </w:p>
    <w:p>
      <w:pPr>
        <w:widowControl/>
        <w:spacing w:after="5" w:line="384" w:lineRule="auto"/>
        <w:ind w:left="-15" w:firstLine="600"/>
        <w:jc w:val="left"/>
      </w:pPr>
      <w:r>
        <w:rPr>
          <w:rFonts w:hint="eastAsia" w:ascii="仿宋" w:hAnsi="仿宋" w:eastAsia="仿宋" w:cs="仿宋"/>
          <w:color w:val="000000"/>
          <w:sz w:val="30"/>
          <w:szCs w:val="22"/>
          <w:lang w:bidi="ar"/>
        </w:rPr>
        <w:t>如需进行投料试车的，发包人应在工程竣工验收后组织投料试车。发包人要求在工程竣工验收前进行或需要承包人配合时，应征得承包人同意，并在专用合同条款中约定有关事项。</w:t>
      </w:r>
    </w:p>
    <w:p>
      <w:pPr>
        <w:widowControl/>
        <w:spacing w:after="128" w:line="384" w:lineRule="auto"/>
        <w:ind w:left="-15" w:firstLine="600"/>
        <w:jc w:val="left"/>
      </w:pPr>
      <w:r>
        <w:rPr>
          <w:rFonts w:hint="eastAsia" w:ascii="仿宋" w:hAnsi="仿宋" w:eastAsia="仿宋" w:cs="仿宋"/>
          <w:color w:val="000000"/>
          <w:sz w:val="30"/>
          <w:szCs w:val="22"/>
          <w:lang w:bidi="ar"/>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13.4 </w:t>
      </w:r>
      <w:r>
        <w:rPr>
          <w:rFonts w:hint="eastAsia" w:ascii="黑体" w:hAnsi="宋体" w:eastAsia="黑体" w:cs="黑体"/>
          <w:color w:val="000000"/>
          <w:sz w:val="30"/>
          <w:szCs w:val="22"/>
          <w:lang w:bidi="ar"/>
        </w:rPr>
        <w:t>提前交付单位工程的验收</w:t>
      </w:r>
    </w:p>
    <w:p>
      <w:pPr>
        <w:widowControl/>
        <w:spacing w:after="5" w:line="393" w:lineRule="auto"/>
        <w:ind w:left="-15" w:right="405" w:firstLine="590"/>
      </w:pPr>
      <w:r>
        <w:rPr>
          <w:rFonts w:ascii="Times New Roman" w:hAnsi="Times New Roman" w:eastAsia="Times New Roman" w:cs="Times New Roman"/>
          <w:color w:val="000000"/>
          <w:sz w:val="30"/>
          <w:szCs w:val="22"/>
          <w:lang w:bidi="ar"/>
        </w:rPr>
        <w:t xml:space="preserve">13.4.1 </w:t>
      </w:r>
      <w:r>
        <w:rPr>
          <w:rFonts w:hint="eastAsia" w:ascii="仿宋" w:hAnsi="仿宋" w:eastAsia="仿宋" w:cs="仿宋"/>
          <w:color w:val="000000"/>
          <w:sz w:val="30"/>
          <w:szCs w:val="22"/>
          <w:lang w:bidi="ar"/>
        </w:rPr>
        <w:t xml:space="preserve">发包人需要在工程竣工前使用单位工程的，或承包人提出提前交付已经竣工的单位工程且经发包人同意的，可进行单位工程验收，验收的程序按照第 </w:t>
      </w:r>
      <w:r>
        <w:rPr>
          <w:rFonts w:ascii="Times New Roman" w:hAnsi="Times New Roman" w:eastAsia="Times New Roman" w:cs="Times New Roman"/>
          <w:color w:val="000000"/>
          <w:sz w:val="30"/>
          <w:szCs w:val="22"/>
          <w:lang w:bidi="ar"/>
        </w:rPr>
        <w:t xml:space="preserve">13.2 </w:t>
      </w:r>
      <w:r>
        <w:rPr>
          <w:rFonts w:hint="eastAsia" w:ascii="仿宋" w:hAnsi="仿宋" w:eastAsia="仿宋" w:cs="仿宋"/>
          <w:color w:val="000000"/>
          <w:sz w:val="30"/>
          <w:szCs w:val="22"/>
          <w:lang w:bidi="ar"/>
        </w:rPr>
        <w:t>款〔竣工验收〕的约定进行。</w:t>
      </w:r>
    </w:p>
    <w:p>
      <w:pPr>
        <w:widowControl/>
        <w:spacing w:after="200" w:line="264" w:lineRule="auto"/>
        <w:ind w:left="595" w:right="285" w:hanging="10"/>
        <w:jc w:val="right"/>
      </w:pPr>
      <w:r>
        <w:rPr>
          <w:rFonts w:hint="eastAsia" w:ascii="仿宋" w:hAnsi="仿宋" w:eastAsia="仿宋" w:cs="仿宋"/>
          <w:color w:val="000000"/>
          <w:sz w:val="30"/>
          <w:szCs w:val="22"/>
          <w:lang w:bidi="ar"/>
        </w:rPr>
        <w:t>验收合格后，由监理人向承包人出具经发包人签认的单位工程</w:t>
      </w:r>
    </w:p>
    <w:p>
      <w:pPr>
        <w:widowControl/>
        <w:spacing w:after="5" w:line="384" w:lineRule="auto"/>
        <w:ind w:left="-5" w:hanging="10"/>
        <w:jc w:val="left"/>
      </w:pPr>
      <w:r>
        <w:rPr>
          <w:rFonts w:hint="eastAsia" w:ascii="仿宋" w:hAnsi="仿宋" w:eastAsia="仿宋" w:cs="仿宋"/>
          <w:color w:val="000000"/>
          <w:sz w:val="30"/>
          <w:szCs w:val="22"/>
          <w:lang w:bidi="ar"/>
        </w:rPr>
        <w:t>接收证书。已签发单位工程接收证书的单位工程由发包人负责照管。单位工程的验收成果和结论作为整体工程竣工验收申请报告的附件。</w:t>
      </w:r>
    </w:p>
    <w:p>
      <w:pPr>
        <w:widowControl/>
        <w:spacing w:after="5" w:line="400" w:lineRule="auto"/>
        <w:ind w:left="-15" w:firstLine="600"/>
        <w:jc w:val="left"/>
      </w:pPr>
      <w:r>
        <w:rPr>
          <w:rFonts w:ascii="Times New Roman" w:hAnsi="Times New Roman" w:eastAsia="Times New Roman" w:cs="Times New Roman"/>
          <w:color w:val="000000"/>
          <w:sz w:val="30"/>
          <w:szCs w:val="22"/>
          <w:lang w:bidi="ar"/>
        </w:rPr>
        <w:t xml:space="preserve">13.4.2 </w:t>
      </w:r>
      <w:r>
        <w:rPr>
          <w:rFonts w:hint="eastAsia" w:ascii="仿宋" w:hAnsi="仿宋" w:eastAsia="仿宋" w:cs="仿宋"/>
          <w:color w:val="000000"/>
          <w:sz w:val="30"/>
          <w:szCs w:val="22"/>
          <w:lang w:bidi="ar"/>
        </w:rPr>
        <w:t>发包人要求在工程竣工前交付单位工程，由此导致承包人费用增加和（或）工期延误的，由发包人承担由此增加的费用和</w:t>
      </w:r>
    </w:p>
    <w:p>
      <w:pPr>
        <w:widowControl/>
        <w:spacing w:after="322" w:line="264" w:lineRule="auto"/>
        <w:ind w:left="-5" w:hanging="10"/>
        <w:jc w:val="left"/>
      </w:pPr>
      <w:r>
        <w:rPr>
          <w:rFonts w:hint="eastAsia" w:ascii="仿宋" w:hAnsi="仿宋" w:eastAsia="仿宋" w:cs="仿宋"/>
          <w:color w:val="000000"/>
          <w:sz w:val="30"/>
          <w:szCs w:val="22"/>
          <w:lang w:bidi="ar"/>
        </w:rPr>
        <w:t>（或）延误的工期，并支付承包人合理的利润。</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13.5 </w:t>
      </w:r>
      <w:r>
        <w:rPr>
          <w:rFonts w:hint="eastAsia" w:ascii="黑体" w:hAnsi="宋体" w:eastAsia="黑体" w:cs="黑体"/>
          <w:color w:val="000000"/>
          <w:sz w:val="30"/>
          <w:szCs w:val="22"/>
          <w:lang w:bidi="ar"/>
        </w:rPr>
        <w:t>施工期运行</w:t>
      </w:r>
    </w:p>
    <w:p>
      <w:pPr>
        <w:widowControl/>
        <w:spacing w:after="5" w:line="393" w:lineRule="auto"/>
        <w:ind w:left="-15" w:right="405" w:firstLine="590"/>
      </w:pPr>
      <w:r>
        <w:rPr>
          <w:rFonts w:ascii="Times New Roman" w:hAnsi="Times New Roman" w:eastAsia="Times New Roman" w:cs="Times New Roman"/>
          <w:color w:val="000000"/>
          <w:sz w:val="30"/>
          <w:szCs w:val="22"/>
          <w:lang w:bidi="ar"/>
        </w:rPr>
        <w:t xml:space="preserve">13.5.1 </w:t>
      </w:r>
      <w:r>
        <w:rPr>
          <w:rFonts w:hint="eastAsia" w:ascii="仿宋" w:hAnsi="仿宋" w:eastAsia="仿宋" w:cs="仿宋"/>
          <w:color w:val="000000"/>
          <w:sz w:val="30"/>
          <w:szCs w:val="22"/>
          <w:lang w:bidi="ar"/>
        </w:rPr>
        <w:t xml:space="preserve">施工期运行是指合同工程尚未全部竣工，其中某项或某几项单位工程或工程设备安装已竣工，根据专用合同条款约定，需要投入施工期运行的，经发包人按第 </w:t>
      </w:r>
      <w:r>
        <w:rPr>
          <w:rFonts w:ascii="Times New Roman" w:hAnsi="Times New Roman" w:eastAsia="Times New Roman" w:cs="Times New Roman"/>
          <w:color w:val="000000"/>
          <w:sz w:val="30"/>
          <w:szCs w:val="22"/>
          <w:lang w:bidi="ar"/>
        </w:rPr>
        <w:t xml:space="preserve">13.4 </w:t>
      </w:r>
      <w:r>
        <w:rPr>
          <w:rFonts w:hint="eastAsia" w:ascii="仿宋" w:hAnsi="仿宋" w:eastAsia="仿宋" w:cs="仿宋"/>
          <w:color w:val="000000"/>
          <w:sz w:val="30"/>
          <w:szCs w:val="22"/>
          <w:lang w:bidi="ar"/>
        </w:rPr>
        <w:t>款〔提前交付单位工程的验收〕的约定验收合格，证明能确保安全后，才能在施工期投入运行。</w:t>
      </w:r>
    </w:p>
    <w:p>
      <w:pPr>
        <w:widowControl/>
        <w:spacing w:after="118" w:line="405" w:lineRule="auto"/>
        <w:ind w:left="-15" w:firstLine="600"/>
        <w:jc w:val="left"/>
      </w:pPr>
      <w:r>
        <w:rPr>
          <w:rFonts w:ascii="Times New Roman" w:hAnsi="Times New Roman" w:eastAsia="Times New Roman" w:cs="Times New Roman"/>
          <w:color w:val="000000"/>
          <w:sz w:val="30"/>
          <w:szCs w:val="22"/>
          <w:lang w:bidi="ar"/>
        </w:rPr>
        <w:t xml:space="preserve">13.5.2 </w:t>
      </w:r>
      <w:r>
        <w:rPr>
          <w:rFonts w:hint="eastAsia" w:ascii="仿宋" w:hAnsi="仿宋" w:eastAsia="仿宋" w:cs="仿宋"/>
          <w:color w:val="000000"/>
          <w:sz w:val="30"/>
          <w:szCs w:val="22"/>
          <w:lang w:bidi="ar"/>
        </w:rPr>
        <w:t xml:space="preserve">在施工期运行中发现工程或工程设备损坏或存在缺陷的，由承包人按第 </w:t>
      </w:r>
      <w:r>
        <w:rPr>
          <w:rFonts w:ascii="Times New Roman" w:hAnsi="Times New Roman" w:eastAsia="Times New Roman" w:cs="Times New Roman"/>
          <w:color w:val="000000"/>
          <w:sz w:val="30"/>
          <w:szCs w:val="22"/>
          <w:lang w:bidi="ar"/>
        </w:rPr>
        <w:t xml:space="preserve">15.2 </w:t>
      </w:r>
      <w:r>
        <w:rPr>
          <w:rFonts w:hint="eastAsia" w:ascii="仿宋" w:hAnsi="仿宋" w:eastAsia="仿宋" w:cs="仿宋"/>
          <w:color w:val="000000"/>
          <w:sz w:val="30"/>
          <w:szCs w:val="22"/>
          <w:lang w:bidi="ar"/>
        </w:rPr>
        <w:t>款〔缺陷责任期〕约定进行修复。</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13.6 </w:t>
      </w:r>
      <w:r>
        <w:rPr>
          <w:rFonts w:hint="eastAsia" w:ascii="黑体" w:hAnsi="宋体" w:eastAsia="黑体" w:cs="黑体"/>
          <w:color w:val="000000"/>
          <w:sz w:val="30"/>
          <w:szCs w:val="22"/>
          <w:lang w:bidi="ar"/>
        </w:rPr>
        <w:t>竣工退场</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13.6.1 </w:t>
      </w:r>
      <w:r>
        <w:rPr>
          <w:rFonts w:hint="eastAsia" w:ascii="仿宋" w:hAnsi="仿宋" w:eastAsia="仿宋" w:cs="仿宋"/>
          <w:color w:val="000000"/>
          <w:sz w:val="30"/>
          <w:szCs w:val="22"/>
          <w:lang w:bidi="ar"/>
        </w:rPr>
        <w:t>竣工退场</w:t>
      </w:r>
    </w:p>
    <w:p>
      <w:pPr>
        <w:widowControl/>
        <w:spacing w:after="5" w:line="384" w:lineRule="auto"/>
        <w:ind w:left="-15" w:firstLine="600"/>
        <w:jc w:val="left"/>
      </w:pPr>
      <w:r>
        <w:rPr>
          <w:rFonts w:hint="eastAsia" w:ascii="仿宋" w:hAnsi="仿宋" w:eastAsia="仿宋" w:cs="仿宋"/>
          <w:color w:val="000000"/>
          <w:sz w:val="30"/>
          <w:szCs w:val="22"/>
          <w:lang w:bidi="ar"/>
        </w:rPr>
        <w:t>颁发工程接收证书后，承包人应按以下要求对施工现场进行清理：</w:t>
      </w:r>
    </w:p>
    <w:p>
      <w:pPr>
        <w:widowControl/>
        <w:numPr>
          <w:ilvl w:val="2"/>
          <w:numId w:val="55"/>
        </w:numPr>
        <w:spacing w:after="226" w:line="264" w:lineRule="auto"/>
        <w:ind w:firstLine="40"/>
        <w:jc w:val="left"/>
      </w:pPr>
      <w:r>
        <w:rPr>
          <w:rFonts w:hint="eastAsia" w:ascii="仿宋" w:hAnsi="仿宋" w:eastAsia="仿宋" w:cs="仿宋"/>
          <w:color w:val="000000"/>
          <w:sz w:val="30"/>
          <w:szCs w:val="22"/>
          <w:lang w:bidi="ar"/>
        </w:rPr>
        <w:t>施工现场内残留的垃圾已全部清除出场；</w:t>
      </w:r>
    </w:p>
    <w:p>
      <w:pPr>
        <w:widowControl/>
        <w:numPr>
          <w:ilvl w:val="2"/>
          <w:numId w:val="55"/>
        </w:numPr>
        <w:spacing w:after="227" w:line="264" w:lineRule="auto"/>
        <w:ind w:firstLine="40"/>
        <w:jc w:val="left"/>
      </w:pPr>
      <w:r>
        <w:rPr>
          <w:rFonts w:hint="eastAsia" w:ascii="仿宋" w:hAnsi="仿宋" w:eastAsia="仿宋" w:cs="仿宋"/>
          <w:color w:val="000000"/>
          <w:sz w:val="30"/>
          <w:szCs w:val="22"/>
          <w:lang w:bidi="ar"/>
        </w:rPr>
        <w:t>临时工程已拆除，场地已进行清理、平整或复原；</w:t>
      </w:r>
    </w:p>
    <w:p>
      <w:pPr>
        <w:widowControl/>
        <w:numPr>
          <w:ilvl w:val="2"/>
          <w:numId w:val="55"/>
        </w:numPr>
        <w:spacing w:after="5" w:line="396" w:lineRule="auto"/>
        <w:ind w:firstLine="240"/>
        <w:jc w:val="left"/>
      </w:pPr>
      <w:r>
        <w:rPr>
          <w:rFonts w:hint="eastAsia" w:ascii="仿宋" w:hAnsi="仿宋" w:eastAsia="仿宋" w:cs="仿宋"/>
          <w:color w:val="000000"/>
          <w:sz w:val="30"/>
          <w:szCs w:val="22"/>
          <w:lang w:bidi="ar"/>
        </w:rPr>
        <w:t>按合同约定应撤离的人员、承包人施工设备和剩余的材料，包括废弃的施工设备和材料，已按计划撤离施工现场；</w:t>
      </w:r>
    </w:p>
    <w:p>
      <w:pPr>
        <w:widowControl/>
        <w:numPr>
          <w:ilvl w:val="2"/>
          <w:numId w:val="55"/>
        </w:numPr>
        <w:spacing w:after="5" w:line="396" w:lineRule="auto"/>
        <w:ind w:firstLine="40"/>
        <w:jc w:val="left"/>
      </w:pPr>
      <w:r>
        <w:rPr>
          <w:rFonts w:hint="eastAsia" w:ascii="仿宋" w:hAnsi="仿宋" w:eastAsia="仿宋" w:cs="仿宋"/>
          <w:color w:val="000000"/>
          <w:sz w:val="30"/>
          <w:szCs w:val="22"/>
          <w:lang w:bidi="ar"/>
        </w:rPr>
        <w:t>施工现场周边及其附近道路、河道的施工堆积物，已全部清理；</w:t>
      </w:r>
    </w:p>
    <w:p>
      <w:pPr>
        <w:widowControl/>
        <w:numPr>
          <w:ilvl w:val="2"/>
          <w:numId w:val="55"/>
        </w:numPr>
        <w:spacing w:after="217" w:line="264" w:lineRule="auto"/>
        <w:ind w:firstLine="240"/>
        <w:jc w:val="left"/>
      </w:pPr>
      <w:r>
        <w:rPr>
          <w:rFonts w:hint="eastAsia" w:ascii="仿宋" w:hAnsi="仿宋" w:eastAsia="仿宋" w:cs="仿宋"/>
          <w:color w:val="000000"/>
          <w:sz w:val="30"/>
          <w:szCs w:val="22"/>
          <w:lang w:bidi="ar"/>
        </w:rPr>
        <w:t>施工现场其他场地清理工作已全部完成。</w:t>
      </w:r>
    </w:p>
    <w:p>
      <w:pPr>
        <w:widowControl/>
        <w:spacing w:after="5" w:line="384" w:lineRule="auto"/>
        <w:ind w:left="-15" w:firstLine="600"/>
        <w:jc w:val="left"/>
      </w:pPr>
      <w:r>
        <w:rPr>
          <w:rFonts w:hint="eastAsia" w:ascii="仿宋" w:hAnsi="仿宋" w:eastAsia="仿宋" w:cs="仿宋"/>
          <w:color w:val="000000"/>
          <w:sz w:val="30"/>
          <w:szCs w:val="22"/>
          <w:lang w:bidi="ar"/>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13.6.2 </w:t>
      </w:r>
      <w:r>
        <w:rPr>
          <w:rFonts w:hint="eastAsia" w:ascii="仿宋" w:hAnsi="仿宋" w:eastAsia="仿宋" w:cs="仿宋"/>
          <w:color w:val="000000"/>
          <w:sz w:val="30"/>
          <w:szCs w:val="22"/>
          <w:lang w:bidi="ar"/>
        </w:rPr>
        <w:t>地表还原</w:t>
      </w:r>
    </w:p>
    <w:p>
      <w:pPr>
        <w:widowControl/>
        <w:spacing w:after="195" w:line="264" w:lineRule="auto"/>
        <w:ind w:left="610" w:hanging="10"/>
        <w:jc w:val="left"/>
      </w:pPr>
      <w:r>
        <w:rPr>
          <w:rFonts w:hint="eastAsia" w:ascii="仿宋" w:hAnsi="仿宋" w:eastAsia="仿宋" w:cs="仿宋"/>
          <w:color w:val="000000"/>
          <w:sz w:val="30"/>
          <w:szCs w:val="22"/>
          <w:lang w:bidi="ar"/>
        </w:rPr>
        <w:t>承包人应按发包人要求恢复临时占地及清理场地，承包人未按</w:t>
      </w:r>
    </w:p>
    <w:p>
      <w:pPr>
        <w:widowControl/>
        <w:spacing w:after="138" w:line="384" w:lineRule="auto"/>
        <w:ind w:left="-5" w:hanging="10"/>
        <w:jc w:val="left"/>
      </w:pPr>
      <w:r>
        <w:rPr>
          <w:rFonts w:hint="eastAsia" w:ascii="仿宋" w:hAnsi="仿宋" w:eastAsia="仿宋" w:cs="仿宋"/>
          <w:color w:val="000000"/>
          <w:sz w:val="30"/>
          <w:szCs w:val="22"/>
          <w:lang w:bidi="ar"/>
        </w:rPr>
        <w:t>发包人的要求恢复临时占地，或者场地清理未达到合同约定要求的，发包人有权委托其他人恢复或清理，所发生的费用由承包人承担。</w:t>
      </w:r>
    </w:p>
    <w:p>
      <w:pPr>
        <w:widowControl/>
        <w:numPr>
          <w:ilvl w:val="0"/>
          <w:numId w:val="56"/>
        </w:numPr>
        <w:spacing w:after="322" w:line="256" w:lineRule="auto"/>
        <w:ind w:hanging="480"/>
        <w:jc w:val="left"/>
      </w:pPr>
      <w:r>
        <w:rPr>
          <w:rFonts w:hint="eastAsia" w:ascii="黑体" w:hAnsi="宋体" w:eastAsia="黑体" w:cs="黑体"/>
          <w:color w:val="000000"/>
          <w:sz w:val="32"/>
          <w:szCs w:val="22"/>
          <w:lang w:bidi="ar"/>
        </w:rPr>
        <w:t>工程结算</w:t>
      </w:r>
    </w:p>
    <w:p>
      <w:pPr>
        <w:widowControl/>
        <w:numPr>
          <w:ilvl w:val="1"/>
          <w:numId w:val="56"/>
        </w:numPr>
        <w:spacing w:after="228" w:line="256" w:lineRule="auto"/>
        <w:ind w:left="1261" w:hanging="674"/>
        <w:jc w:val="left"/>
      </w:pPr>
      <w:r>
        <w:rPr>
          <w:rFonts w:hint="eastAsia" w:ascii="黑体" w:hAnsi="宋体" w:eastAsia="黑体" w:cs="黑体"/>
          <w:color w:val="000000"/>
          <w:sz w:val="30"/>
          <w:szCs w:val="22"/>
          <w:lang w:bidi="ar"/>
        </w:rPr>
        <w:t>施工过程结算</w:t>
      </w:r>
    </w:p>
    <w:p>
      <w:pPr>
        <w:widowControl/>
        <w:spacing w:after="5" w:line="384" w:lineRule="auto"/>
        <w:ind w:left="-15" w:firstLine="600"/>
        <w:jc w:val="left"/>
      </w:pPr>
      <w:r>
        <w:rPr>
          <w:rFonts w:hint="eastAsia" w:ascii="仿宋" w:hAnsi="仿宋" w:eastAsia="仿宋" w:cs="仿宋"/>
          <w:color w:val="000000"/>
          <w:sz w:val="30"/>
          <w:szCs w:val="22"/>
          <w:lang w:bidi="ar"/>
        </w:rPr>
        <w:t>施工过程结算也称分段结算或者期间结算，是指发包人与承包人根据法律规定或者合同的约定，将竣工结算分解到形象节点中，对分阶段验收合格的已完工程量确认工程价款（包括变更、签证、索赔、调价、奖励、暂估价确认和相应的规费税金等）并支付的工程结算方式。施工过程结算是工程竣工结算的组成部分。施工过程结算报告未经发承包双方确认的，不影响工程进度款的支付。</w:t>
      </w:r>
    </w:p>
    <w:p>
      <w:pPr>
        <w:widowControl/>
        <w:numPr>
          <w:ilvl w:val="2"/>
          <w:numId w:val="56"/>
        </w:numPr>
        <w:spacing w:after="220" w:line="264" w:lineRule="auto"/>
        <w:ind w:hanging="900"/>
        <w:jc w:val="left"/>
      </w:pPr>
      <w:r>
        <w:rPr>
          <w:rFonts w:hint="eastAsia" w:ascii="仿宋" w:hAnsi="仿宋" w:eastAsia="仿宋" w:cs="仿宋"/>
          <w:color w:val="000000"/>
          <w:sz w:val="30"/>
          <w:szCs w:val="22"/>
          <w:lang w:bidi="ar"/>
        </w:rPr>
        <w:t>施工过程结算申请</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除专用合同条款另有约定外，承包人应在施工进度及工程质量</w:t>
      </w:r>
    </w:p>
    <w:p>
      <w:pPr>
        <w:widowControl/>
        <w:spacing w:after="5" w:line="400" w:lineRule="auto"/>
        <w:ind w:left="-5" w:hanging="10"/>
        <w:jc w:val="left"/>
      </w:pPr>
      <w:r>
        <w:rPr>
          <w:rFonts w:hint="eastAsia" w:ascii="仿宋" w:hAnsi="仿宋" w:eastAsia="仿宋" w:cs="仿宋"/>
          <w:color w:val="000000"/>
          <w:sz w:val="30"/>
          <w:szCs w:val="22"/>
          <w:lang w:bidi="ar"/>
        </w:rPr>
        <w:t xml:space="preserve">等达到本合同约定的施工过程结算节点后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天内向发包人和监理人提交施工过程结算申请。</w:t>
      </w:r>
    </w:p>
    <w:p>
      <w:pPr>
        <w:widowControl/>
        <w:spacing w:after="5" w:line="391" w:lineRule="auto"/>
        <w:ind w:left="-15" w:firstLine="600"/>
        <w:jc w:val="left"/>
      </w:pPr>
      <w:r>
        <w:rPr>
          <w:rFonts w:hint="eastAsia" w:ascii="仿宋" w:hAnsi="仿宋" w:eastAsia="仿宋" w:cs="仿宋"/>
          <w:color w:val="000000"/>
          <w:sz w:val="30"/>
          <w:szCs w:val="22"/>
          <w:lang w:bidi="ar"/>
        </w:rPr>
        <w:t xml:space="preserve">发包人审查认为尚不具备施工过程结算条件的，应在收到申请之日起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日内通知承包人在本节点施工过程结算前承包人还需完成的工作内容，承包人应在完成发包人通知的全部工作内容后，再次提交施工过程结算申请。</w:t>
      </w:r>
    </w:p>
    <w:p>
      <w:pPr>
        <w:widowControl/>
        <w:spacing w:after="195" w:line="264" w:lineRule="auto"/>
        <w:ind w:left="610" w:hanging="10"/>
        <w:jc w:val="left"/>
      </w:pPr>
      <w:r>
        <w:rPr>
          <w:rFonts w:hint="eastAsia" w:ascii="仿宋" w:hAnsi="仿宋" w:eastAsia="仿宋" w:cs="仿宋"/>
          <w:color w:val="000000"/>
          <w:sz w:val="30"/>
          <w:szCs w:val="22"/>
          <w:lang w:bidi="ar"/>
        </w:rPr>
        <w:t>前期施工过程结算申请已经提交的资料，以后不再重复提交。</w:t>
      </w:r>
    </w:p>
    <w:p>
      <w:pPr>
        <w:widowControl/>
        <w:spacing w:after="5" w:line="264" w:lineRule="auto"/>
        <w:ind w:left="610" w:hanging="10"/>
        <w:jc w:val="left"/>
      </w:pPr>
      <w:r>
        <w:rPr>
          <w:rFonts w:hint="eastAsia" w:ascii="仿宋" w:hAnsi="仿宋" w:eastAsia="仿宋" w:cs="仿宋"/>
          <w:color w:val="000000"/>
          <w:sz w:val="30"/>
          <w:szCs w:val="22"/>
          <w:lang w:bidi="ar"/>
        </w:rPr>
        <w:t>施工过程结算的资料、份数等要求在专用合同条款中具体约定。</w:t>
      </w:r>
    </w:p>
    <w:p>
      <w:pPr>
        <w:widowControl/>
        <w:numPr>
          <w:ilvl w:val="2"/>
          <w:numId w:val="56"/>
        </w:numPr>
        <w:spacing w:after="221" w:line="264" w:lineRule="auto"/>
        <w:ind w:hanging="900"/>
        <w:jc w:val="left"/>
      </w:pPr>
      <w:r>
        <w:rPr>
          <w:rFonts w:hint="eastAsia" w:ascii="仿宋" w:hAnsi="仿宋" w:eastAsia="仿宋" w:cs="仿宋"/>
          <w:color w:val="000000"/>
          <w:sz w:val="30"/>
          <w:szCs w:val="22"/>
          <w:lang w:bidi="ar"/>
        </w:rPr>
        <w:t>施工过程结算计量周期</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施工过程结算的计量周期可按施工过程结算节点按照工程分部（分项）工程、控制性节点工程、专业工程或者标段等有利于实施过程结算的方式划分确定，具体由合同当事人在专用合同条款中详细约定。</w:t>
      </w:r>
    </w:p>
    <w:p>
      <w:pPr>
        <w:widowControl/>
        <w:numPr>
          <w:ilvl w:val="2"/>
          <w:numId w:val="56"/>
        </w:numPr>
        <w:spacing w:after="220" w:line="264" w:lineRule="auto"/>
        <w:ind w:hanging="900"/>
        <w:jc w:val="left"/>
      </w:pPr>
      <w:r>
        <w:rPr>
          <w:rFonts w:hint="eastAsia" w:ascii="仿宋" w:hAnsi="仿宋" w:eastAsia="仿宋" w:cs="仿宋"/>
          <w:color w:val="000000"/>
          <w:sz w:val="30"/>
          <w:szCs w:val="22"/>
          <w:lang w:bidi="ar"/>
        </w:rPr>
        <w:t>施工过程结算审核</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除专用合同条款另有约定外，发包人应在收到承包人按合同约</w:t>
      </w:r>
    </w:p>
    <w:p>
      <w:pPr>
        <w:widowControl/>
        <w:spacing w:after="5" w:line="391" w:lineRule="auto"/>
        <w:ind w:left="-5" w:hanging="10"/>
        <w:jc w:val="left"/>
      </w:pPr>
      <w:r>
        <w:rPr>
          <w:rFonts w:hint="eastAsia" w:ascii="仿宋" w:hAnsi="仿宋" w:eastAsia="仿宋" w:cs="仿宋"/>
          <w:color w:val="000000"/>
          <w:sz w:val="30"/>
          <w:szCs w:val="22"/>
          <w:lang w:bidi="ar"/>
        </w:rPr>
        <w:t xml:space="preserve">定提交的过程结算申请后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天内（含监理人、发包人审核时间）完成审核。因发包人原因逾期未完成审核且未提出异议的，可视同发包人认可承包人报送的施工过程结算。</w:t>
      </w:r>
    </w:p>
    <w:p>
      <w:pPr>
        <w:widowControl/>
        <w:spacing w:after="5" w:line="386" w:lineRule="auto"/>
        <w:ind w:left="-15" w:firstLine="600"/>
        <w:jc w:val="left"/>
      </w:pPr>
      <w:r>
        <w:rPr>
          <w:rFonts w:hint="eastAsia" w:ascii="仿宋" w:hAnsi="仿宋" w:eastAsia="仿宋" w:cs="仿宋"/>
          <w:color w:val="000000"/>
          <w:sz w:val="30"/>
          <w:szCs w:val="22"/>
          <w:lang w:bidi="ar"/>
        </w:rPr>
        <w:t xml:space="preserve">发包人需要现场计量的，必须在收到合格过程结算资料后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通知承包人，承包人必须为计量提供便利条件并派人参加，承包人在约定时间不派人参加计量的，视为承包人认可发包人的现场计量结果；发包人不按约定时间通知承包人参加的，则承包人可不认可发包人的现场计量结果；</w:t>
      </w:r>
    </w:p>
    <w:p>
      <w:pPr>
        <w:widowControl/>
        <w:spacing w:after="195" w:line="264" w:lineRule="auto"/>
        <w:ind w:left="610" w:hanging="10"/>
        <w:jc w:val="left"/>
      </w:pPr>
      <w:r>
        <w:rPr>
          <w:rFonts w:hint="eastAsia" w:ascii="仿宋" w:hAnsi="仿宋" w:eastAsia="仿宋" w:cs="仿宋"/>
          <w:color w:val="000000"/>
          <w:sz w:val="30"/>
          <w:szCs w:val="22"/>
          <w:lang w:bidi="ar"/>
        </w:rPr>
        <w:t>施工过程结算应依据合同约定，对质量合格工程进行计量计价。</w:t>
      </w:r>
    </w:p>
    <w:p>
      <w:pPr>
        <w:widowControl/>
        <w:spacing w:after="5" w:line="384" w:lineRule="auto"/>
        <w:ind w:left="-5" w:hanging="10"/>
        <w:jc w:val="left"/>
      </w:pPr>
      <w:r>
        <w:rPr>
          <w:rFonts w:hint="eastAsia" w:ascii="仿宋" w:hAnsi="仿宋" w:eastAsia="仿宋" w:cs="仿宋"/>
          <w:color w:val="000000"/>
          <w:sz w:val="30"/>
          <w:szCs w:val="22"/>
          <w:lang w:bidi="ar"/>
        </w:rPr>
        <w:t>质量不合格的工程经承包人整改合格后可在当期施工过程结算中进行计量计价。</w:t>
      </w:r>
    </w:p>
    <w:p>
      <w:pPr>
        <w:widowControl/>
        <w:spacing w:after="225" w:line="264" w:lineRule="auto"/>
        <w:ind w:left="610" w:hanging="10"/>
        <w:jc w:val="left"/>
      </w:pPr>
      <w:r>
        <w:rPr>
          <w:rFonts w:hint="eastAsia" w:ascii="仿宋" w:hAnsi="仿宋" w:eastAsia="仿宋" w:cs="仿宋"/>
          <w:color w:val="000000"/>
          <w:sz w:val="30"/>
          <w:szCs w:val="22"/>
          <w:lang w:bidi="ar"/>
        </w:rPr>
        <w:t xml:space="preserve">施工过程结算计量计价有争议的，争议部分按第 </w:t>
      </w:r>
      <w:r>
        <w:rPr>
          <w:rFonts w:ascii="Times New Roman" w:hAnsi="Times New Roman" w:eastAsia="Times New Roman" w:cs="Times New Roman"/>
          <w:color w:val="000000"/>
          <w:sz w:val="30"/>
          <w:szCs w:val="22"/>
          <w:lang w:bidi="ar"/>
        </w:rPr>
        <w:t xml:space="preserve">20 </w:t>
      </w:r>
      <w:r>
        <w:rPr>
          <w:rFonts w:hint="eastAsia" w:ascii="仿宋" w:hAnsi="仿宋" w:eastAsia="仿宋" w:cs="仿宋"/>
          <w:color w:val="000000"/>
          <w:sz w:val="30"/>
          <w:szCs w:val="22"/>
          <w:lang w:bidi="ar"/>
        </w:rPr>
        <w:t>条〔争议解</w:t>
      </w:r>
    </w:p>
    <w:p>
      <w:pPr>
        <w:widowControl/>
        <w:spacing w:after="5" w:line="384" w:lineRule="auto"/>
        <w:ind w:firstLine="180"/>
        <w:jc w:val="left"/>
      </w:pPr>
      <w:r>
        <w:rPr>
          <w:rFonts w:hint="eastAsia" w:ascii="仿宋" w:hAnsi="仿宋" w:eastAsia="仿宋" w:cs="仿宋"/>
          <w:color w:val="000000"/>
          <w:sz w:val="30"/>
          <w:szCs w:val="22"/>
          <w:lang w:bidi="ar"/>
        </w:rPr>
        <w:t>决〕的方式处理。无争议部分的施工过程结算价款，由发包人依据合同约定进行支付。</w:t>
      </w:r>
    </w:p>
    <w:p>
      <w:pPr>
        <w:widowControl/>
        <w:spacing w:after="202" w:line="264" w:lineRule="auto"/>
        <w:ind w:firstLine="600" w:firstLineChars="200"/>
        <w:jc w:val="left"/>
      </w:pPr>
      <w:r>
        <w:rPr>
          <w:rFonts w:hint="eastAsia" w:ascii="仿宋" w:hAnsi="仿宋" w:eastAsia="仿宋" w:cs="仿宋"/>
          <w:color w:val="000000"/>
          <w:sz w:val="30"/>
          <w:szCs w:val="22"/>
          <w:lang w:bidi="ar"/>
        </w:rPr>
        <w:t>经合同当事人确认的施工过程结算文件是竣工结算文件组成部分，办理工程竣工结算时，不再重新进行审核。</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14.1.4 </w:t>
      </w:r>
      <w:r>
        <w:rPr>
          <w:rFonts w:hint="eastAsia" w:ascii="仿宋" w:hAnsi="仿宋" w:eastAsia="仿宋" w:cs="仿宋"/>
          <w:color w:val="000000"/>
          <w:sz w:val="30"/>
          <w:szCs w:val="22"/>
          <w:lang w:bidi="ar"/>
        </w:rPr>
        <w:t>施工过程结算支付</w:t>
      </w:r>
    </w:p>
    <w:p>
      <w:pPr>
        <w:widowControl/>
        <w:spacing w:after="195" w:line="264" w:lineRule="auto"/>
        <w:ind w:left="610" w:hanging="10"/>
        <w:jc w:val="left"/>
      </w:pPr>
      <w:r>
        <w:rPr>
          <w:rFonts w:hint="eastAsia" w:ascii="仿宋" w:hAnsi="仿宋" w:eastAsia="仿宋" w:cs="仿宋"/>
          <w:color w:val="000000"/>
          <w:sz w:val="30"/>
          <w:szCs w:val="22"/>
          <w:lang w:bidi="ar"/>
        </w:rPr>
        <w:t>合同当事人应在专用合同条款中约定施工过程结算的支付比例、</w:t>
      </w:r>
    </w:p>
    <w:p>
      <w:pPr>
        <w:widowControl/>
        <w:spacing w:after="5" w:line="384" w:lineRule="auto"/>
        <w:ind w:left="-5" w:hanging="10"/>
        <w:jc w:val="left"/>
      </w:pPr>
      <w:r>
        <w:rPr>
          <w:rFonts w:hint="eastAsia" w:ascii="仿宋" w:hAnsi="仿宋" w:eastAsia="仿宋" w:cs="仿宋"/>
          <w:color w:val="000000"/>
          <w:sz w:val="30"/>
          <w:szCs w:val="22"/>
          <w:lang w:bidi="ar"/>
        </w:rPr>
        <w:t>支付时限。除专用合同条款另有约定外，施工过程结算款支付周期应与合同约定的施工过程结算周期一致。</w:t>
      </w:r>
    </w:p>
    <w:p>
      <w:pPr>
        <w:widowControl/>
        <w:spacing w:after="233" w:line="256" w:lineRule="auto"/>
        <w:ind w:left="595" w:hanging="10"/>
        <w:jc w:val="left"/>
      </w:pPr>
      <w:r>
        <w:rPr>
          <w:rFonts w:ascii="Times New Roman" w:hAnsi="Times New Roman" w:eastAsia="Times New Roman" w:cs="Times New Roman"/>
          <w:color w:val="000000"/>
          <w:sz w:val="30"/>
          <w:szCs w:val="22"/>
          <w:lang w:bidi="ar"/>
        </w:rPr>
        <w:t xml:space="preserve">14.2 </w:t>
      </w:r>
      <w:r>
        <w:rPr>
          <w:rFonts w:hint="eastAsia" w:ascii="黑体" w:hAnsi="宋体" w:eastAsia="黑体" w:cs="黑体"/>
          <w:color w:val="000000"/>
          <w:sz w:val="30"/>
          <w:szCs w:val="22"/>
          <w:lang w:bidi="ar"/>
        </w:rPr>
        <w:t>竣工结算</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14.2.1 </w:t>
      </w:r>
      <w:r>
        <w:rPr>
          <w:rFonts w:hint="eastAsia" w:ascii="仿宋" w:hAnsi="仿宋" w:eastAsia="仿宋" w:cs="仿宋"/>
          <w:color w:val="000000"/>
          <w:sz w:val="30"/>
          <w:szCs w:val="22"/>
          <w:lang w:bidi="ar"/>
        </w:rPr>
        <w:t>竣工结算申请</w:t>
      </w:r>
    </w:p>
    <w:p>
      <w:pPr>
        <w:widowControl/>
        <w:spacing w:after="5" w:line="391" w:lineRule="auto"/>
        <w:ind w:left="-15" w:right="119" w:firstLine="600"/>
        <w:jc w:val="left"/>
      </w:pPr>
      <w:r>
        <w:rPr>
          <w:rFonts w:hint="eastAsia" w:ascii="仿宋" w:hAnsi="仿宋" w:eastAsia="仿宋" w:cs="仿宋"/>
          <w:color w:val="000000"/>
          <w:sz w:val="30"/>
          <w:szCs w:val="22"/>
          <w:lang w:bidi="ar"/>
        </w:rPr>
        <w:t xml:space="preserve">除专用合同条款另有约定外，承包人应在工程竣工验收合格后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天内向发包人和监理人提交竣工结算申请单，并提交完整的结算资料，有关竣工结算申请单的资料清单和份数等要求由合同当事人在专用合同条款中约定。</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除专用合同条款另有约定外，竣工结算申请单应包括以下内容：</w:t>
      </w:r>
    </w:p>
    <w:p>
      <w:pPr>
        <w:widowControl/>
        <w:numPr>
          <w:ilvl w:val="0"/>
          <w:numId w:val="57"/>
        </w:numPr>
        <w:spacing w:after="226" w:line="264" w:lineRule="auto"/>
        <w:ind w:firstLine="40"/>
        <w:jc w:val="left"/>
      </w:pPr>
      <w:r>
        <w:rPr>
          <w:rFonts w:hint="eastAsia" w:ascii="仿宋" w:hAnsi="仿宋" w:eastAsia="仿宋" w:cs="仿宋"/>
          <w:color w:val="000000"/>
          <w:sz w:val="30"/>
          <w:szCs w:val="22"/>
          <w:lang w:bidi="ar"/>
        </w:rPr>
        <w:t>竣工结算合同价格；</w:t>
      </w:r>
    </w:p>
    <w:p>
      <w:pPr>
        <w:widowControl/>
        <w:numPr>
          <w:ilvl w:val="0"/>
          <w:numId w:val="57"/>
        </w:numPr>
        <w:spacing w:after="226" w:line="264" w:lineRule="auto"/>
        <w:ind w:firstLine="40"/>
        <w:jc w:val="left"/>
      </w:pPr>
      <w:r>
        <w:rPr>
          <w:rFonts w:hint="eastAsia" w:ascii="仿宋" w:hAnsi="仿宋" w:eastAsia="仿宋" w:cs="仿宋"/>
          <w:color w:val="000000"/>
          <w:sz w:val="30"/>
          <w:szCs w:val="22"/>
          <w:lang w:bidi="ar"/>
        </w:rPr>
        <w:t>发包人已支付承包人的款项；</w:t>
      </w:r>
    </w:p>
    <w:p>
      <w:pPr>
        <w:widowControl/>
        <w:numPr>
          <w:ilvl w:val="0"/>
          <w:numId w:val="57"/>
        </w:numPr>
        <w:spacing w:after="5" w:line="396" w:lineRule="auto"/>
        <w:ind w:firstLine="40"/>
        <w:jc w:val="left"/>
      </w:pPr>
      <w:r>
        <w:rPr>
          <w:rFonts w:hint="eastAsia" w:ascii="仿宋" w:hAnsi="仿宋" w:eastAsia="仿宋" w:cs="仿宋"/>
          <w:color w:val="000000"/>
          <w:sz w:val="30"/>
          <w:szCs w:val="22"/>
          <w:lang w:bidi="ar"/>
        </w:rPr>
        <w:t>应扣留的质量保证金。已缴纳履约保证金的或提供其他工程质量担保方式的除外；</w:t>
      </w:r>
    </w:p>
    <w:p>
      <w:pPr>
        <w:widowControl/>
        <w:numPr>
          <w:ilvl w:val="0"/>
          <w:numId w:val="57"/>
        </w:numPr>
        <w:spacing w:after="224" w:line="264" w:lineRule="auto"/>
        <w:ind w:firstLine="40"/>
        <w:jc w:val="left"/>
      </w:pPr>
      <w:r>
        <w:rPr>
          <w:rFonts w:hint="eastAsia" w:ascii="仿宋" w:hAnsi="仿宋" w:eastAsia="仿宋" w:cs="仿宋"/>
          <w:color w:val="000000"/>
          <w:sz w:val="30"/>
          <w:szCs w:val="22"/>
          <w:lang w:bidi="ar"/>
        </w:rPr>
        <w:t>发包人应支付承包人的合同价款。</w:t>
      </w:r>
    </w:p>
    <w:p>
      <w:pPr>
        <w:widowControl/>
        <w:spacing w:after="228" w:line="264" w:lineRule="auto"/>
        <w:ind w:left="610" w:hanging="10"/>
        <w:jc w:val="left"/>
      </w:pPr>
      <w:r>
        <w:rPr>
          <w:rFonts w:ascii="Times New Roman" w:hAnsi="Times New Roman" w:eastAsia="Times New Roman" w:cs="Times New Roman"/>
          <w:color w:val="000000"/>
          <w:sz w:val="30"/>
          <w:szCs w:val="22"/>
          <w:lang w:bidi="ar"/>
        </w:rPr>
        <w:t xml:space="preserve">14.2.2 </w:t>
      </w:r>
      <w:r>
        <w:rPr>
          <w:rFonts w:hint="eastAsia" w:ascii="仿宋" w:hAnsi="仿宋" w:eastAsia="仿宋" w:cs="仿宋"/>
          <w:color w:val="000000"/>
          <w:sz w:val="30"/>
          <w:szCs w:val="22"/>
          <w:lang w:bidi="ar"/>
        </w:rPr>
        <w:t>竣工结算审核</w:t>
      </w:r>
    </w:p>
    <w:p>
      <w:pPr>
        <w:widowControl/>
        <w:numPr>
          <w:ilvl w:val="0"/>
          <w:numId w:val="58"/>
        </w:numPr>
        <w:spacing w:after="226" w:line="264" w:lineRule="auto"/>
        <w:ind w:firstLine="600"/>
        <w:jc w:val="left"/>
      </w:pPr>
      <w:r>
        <w:rPr>
          <w:rFonts w:hint="eastAsia" w:ascii="仿宋" w:hAnsi="仿宋" w:eastAsia="仿宋" w:cs="仿宋"/>
          <w:color w:val="000000"/>
          <w:sz w:val="30"/>
          <w:szCs w:val="22"/>
          <w:lang w:bidi="ar"/>
        </w:rPr>
        <w:t>除专用合同条款另有约定外，监理人应在收到竣工结算申</w:t>
      </w:r>
    </w:p>
    <w:p>
      <w:pPr>
        <w:widowControl/>
        <w:spacing w:after="5" w:line="398" w:lineRule="auto"/>
        <w:ind w:left="-5" w:hanging="10"/>
        <w:jc w:val="left"/>
      </w:pPr>
      <w:r>
        <w:rPr>
          <w:rFonts w:hint="eastAsia" w:ascii="仿宋" w:hAnsi="仿宋" w:eastAsia="仿宋" w:cs="仿宋"/>
          <w:color w:val="000000"/>
          <w:sz w:val="30"/>
          <w:szCs w:val="22"/>
          <w:lang w:bidi="ar"/>
        </w:rPr>
        <w:t>请单后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天内完成核查并报送发包人。发包人应在收到监理人提交的经审核的竣工结算申请单后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天内完成审批，并由监理人向承包人签发经发包人签认的竣工付款证书。监理人或发包人对竣工结算申请单有异议的，有权要求承包人进行修正和提供补充资料，承包人应提交修正后的竣工结算申请单。</w:t>
      </w:r>
    </w:p>
    <w:p>
      <w:pPr>
        <w:widowControl/>
        <w:spacing w:after="5" w:line="393" w:lineRule="auto"/>
        <w:ind w:left="-15" w:right="405" w:firstLine="590"/>
      </w:pPr>
      <w:r>
        <w:rPr>
          <w:rFonts w:hint="eastAsia" w:ascii="仿宋" w:hAnsi="仿宋" w:eastAsia="仿宋" w:cs="仿宋"/>
          <w:color w:val="000000"/>
          <w:sz w:val="30"/>
          <w:szCs w:val="22"/>
          <w:lang w:bidi="ar"/>
        </w:rPr>
        <w:t>发包人在收到竣工结算申请书后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天内未完成审批且未提出异议的，视为发包人认可承包人提交的竣工结算申请单，并自发包人收到承包人提交的竣工结算申请单后第</w:t>
      </w:r>
      <w:r>
        <w:rPr>
          <w:rFonts w:ascii="Times New Roman" w:hAnsi="Times New Roman" w:eastAsia="Times New Roman" w:cs="Times New Roman"/>
          <w:color w:val="000000"/>
          <w:sz w:val="30"/>
          <w:szCs w:val="22"/>
          <w:lang w:bidi="ar"/>
        </w:rPr>
        <w:t>29</w:t>
      </w:r>
      <w:r>
        <w:rPr>
          <w:rFonts w:hint="eastAsia" w:ascii="仿宋" w:hAnsi="仿宋" w:eastAsia="仿宋" w:cs="仿宋"/>
          <w:color w:val="000000"/>
          <w:sz w:val="30"/>
          <w:szCs w:val="22"/>
          <w:lang w:bidi="ar"/>
        </w:rPr>
        <w:t>天起视为已签发竣工付款证书。</w:t>
      </w:r>
    </w:p>
    <w:p>
      <w:pPr>
        <w:widowControl/>
        <w:numPr>
          <w:ilvl w:val="0"/>
          <w:numId w:val="58"/>
        </w:numPr>
        <w:spacing w:after="5" w:line="396" w:lineRule="auto"/>
        <w:ind w:firstLine="600"/>
        <w:jc w:val="left"/>
      </w:pPr>
      <w:r>
        <w:rPr>
          <w:rFonts w:hint="eastAsia" w:ascii="仿宋" w:hAnsi="仿宋" w:eastAsia="仿宋" w:cs="仿宋"/>
          <w:color w:val="000000"/>
          <w:sz w:val="30"/>
          <w:szCs w:val="22"/>
          <w:lang w:bidi="ar"/>
        </w:rPr>
        <w:t>除专用合同条款另有约定外，发包人应在签发竣工付款证书后</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天内，完成对承包人的竣工付款。发包人逾期支付的，按照全国银行间同业拆借中心公布的贷款市场报价利率支付违约金；逾期支付超过</w:t>
      </w:r>
      <w:r>
        <w:rPr>
          <w:rFonts w:ascii="Times New Roman" w:hAnsi="Times New Roman" w:eastAsia="Times New Roman" w:cs="Times New Roman"/>
          <w:color w:val="000000"/>
          <w:sz w:val="30"/>
          <w:szCs w:val="22"/>
          <w:lang w:bidi="ar"/>
        </w:rPr>
        <w:t>56</w:t>
      </w:r>
      <w:r>
        <w:rPr>
          <w:rFonts w:hint="eastAsia" w:ascii="仿宋" w:hAnsi="仿宋" w:eastAsia="仿宋" w:cs="仿宋"/>
          <w:color w:val="000000"/>
          <w:sz w:val="30"/>
          <w:szCs w:val="22"/>
          <w:lang w:bidi="ar"/>
        </w:rPr>
        <w:t>天的，按照全国银行间同业拆借中心公布的贷款市场报价利率的两倍支付违约金。</w:t>
      </w:r>
    </w:p>
    <w:p>
      <w:pPr>
        <w:widowControl/>
        <w:numPr>
          <w:ilvl w:val="0"/>
          <w:numId w:val="58"/>
        </w:numPr>
        <w:spacing w:after="104" w:line="396" w:lineRule="auto"/>
        <w:ind w:firstLine="600"/>
        <w:jc w:val="left"/>
      </w:pPr>
      <w:r>
        <w:rPr>
          <w:rFonts w:hint="eastAsia" w:ascii="仿宋" w:hAnsi="仿宋" w:eastAsia="仿宋" w:cs="仿宋"/>
          <w:color w:val="000000"/>
          <w:sz w:val="30"/>
          <w:szCs w:val="22"/>
          <w:lang w:bidi="ar"/>
        </w:rPr>
        <w:t>承包人对发包人签认的竣工付款证书有异议的，对于有异议部分应在收到发包人签认的竣工付款证书后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天内提出异议，并由合同当事人按照专用合同条款约定的方式和程序进行复核，或按照第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条〔争议解决〕约定处理。对于无异议部分，发包人应签发临时竣工付款证书，并按本款第（</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）项完成付款。承包人逾期未提出异议的，视为认可发包人的审批结果。</w:t>
      </w:r>
    </w:p>
    <w:p>
      <w:pPr>
        <w:widowControl/>
        <w:numPr>
          <w:ilvl w:val="1"/>
          <w:numId w:val="59"/>
        </w:numPr>
        <w:spacing w:after="353" w:line="256" w:lineRule="auto"/>
        <w:ind w:left="1260" w:hanging="674"/>
        <w:jc w:val="left"/>
      </w:pPr>
      <w:r>
        <w:rPr>
          <w:rFonts w:hint="eastAsia" w:ascii="黑体" w:hAnsi="宋体" w:eastAsia="黑体" w:cs="黑体"/>
          <w:color w:val="000000"/>
          <w:sz w:val="30"/>
          <w:szCs w:val="22"/>
          <w:lang w:bidi="ar"/>
        </w:rPr>
        <w:t>甩项竣工协议</w:t>
      </w:r>
    </w:p>
    <w:p>
      <w:pPr>
        <w:widowControl/>
        <w:spacing w:after="204" w:line="264" w:lineRule="auto"/>
        <w:ind w:left="598" w:hanging="10"/>
        <w:jc w:val="left"/>
      </w:pPr>
      <w:r>
        <w:rPr>
          <w:rFonts w:hint="eastAsia" w:ascii="仿宋" w:hAnsi="仿宋" w:eastAsia="仿宋" w:cs="仿宋"/>
          <w:color w:val="000000"/>
          <w:sz w:val="30"/>
          <w:szCs w:val="22"/>
          <w:lang w:bidi="ar"/>
        </w:rPr>
        <w:t>发包人要求甩项竣工的，合同当事人应签订甩项竣工协议。在</w:t>
      </w:r>
    </w:p>
    <w:p>
      <w:pPr>
        <w:widowControl/>
        <w:spacing w:after="5" w:line="398" w:lineRule="auto"/>
        <w:ind w:left="-5" w:hanging="10"/>
        <w:jc w:val="left"/>
      </w:pPr>
      <w:r>
        <w:rPr>
          <w:rFonts w:hint="eastAsia" w:ascii="仿宋" w:hAnsi="仿宋" w:eastAsia="仿宋" w:cs="仿宋"/>
          <w:color w:val="000000"/>
          <w:sz w:val="30"/>
          <w:szCs w:val="22"/>
          <w:lang w:bidi="ar"/>
        </w:rPr>
        <w:t>甩项竣工协议中应明确，合同当事人按照第</w:t>
      </w:r>
      <w:r>
        <w:rPr>
          <w:rFonts w:ascii="Times New Roman" w:hAnsi="Times New Roman" w:eastAsia="Times New Roman" w:cs="Times New Roman"/>
          <w:color w:val="000000"/>
          <w:sz w:val="30"/>
          <w:szCs w:val="22"/>
          <w:lang w:bidi="ar"/>
        </w:rPr>
        <w:t>14.2.1</w:t>
      </w:r>
      <w:r>
        <w:rPr>
          <w:rFonts w:hint="eastAsia" w:ascii="仿宋" w:hAnsi="仿宋" w:eastAsia="仿宋" w:cs="仿宋"/>
          <w:color w:val="000000"/>
          <w:sz w:val="30"/>
          <w:szCs w:val="22"/>
          <w:lang w:bidi="ar"/>
        </w:rPr>
        <w:t>款〔竣工结算申请〕及</w:t>
      </w:r>
      <w:r>
        <w:rPr>
          <w:rFonts w:ascii="Times New Roman" w:hAnsi="Times New Roman" w:eastAsia="Times New Roman" w:cs="Times New Roman"/>
          <w:color w:val="000000"/>
          <w:sz w:val="30"/>
          <w:szCs w:val="22"/>
          <w:lang w:bidi="ar"/>
        </w:rPr>
        <w:t>14.2.2</w:t>
      </w:r>
      <w:r>
        <w:rPr>
          <w:rFonts w:hint="eastAsia" w:ascii="仿宋" w:hAnsi="仿宋" w:eastAsia="仿宋" w:cs="仿宋"/>
          <w:color w:val="000000"/>
          <w:sz w:val="30"/>
          <w:szCs w:val="22"/>
          <w:lang w:bidi="ar"/>
        </w:rPr>
        <w:t>款〔竣工结算审核〕的约定，对已完合格工程进行结算，并支付相应合同价款。</w:t>
      </w:r>
    </w:p>
    <w:p>
      <w:pPr>
        <w:widowControl/>
        <w:numPr>
          <w:ilvl w:val="1"/>
          <w:numId w:val="59"/>
        </w:numPr>
        <w:spacing w:after="349" w:line="256" w:lineRule="auto"/>
        <w:ind w:left="1260" w:hanging="674"/>
        <w:jc w:val="left"/>
      </w:pPr>
      <w:r>
        <w:rPr>
          <w:rFonts w:hint="eastAsia" w:ascii="黑体" w:hAnsi="宋体" w:eastAsia="黑体" w:cs="黑体"/>
          <w:color w:val="000000"/>
          <w:sz w:val="30"/>
          <w:szCs w:val="22"/>
          <w:lang w:bidi="ar"/>
        </w:rPr>
        <w:t>最终结清</w:t>
      </w:r>
    </w:p>
    <w:p>
      <w:pPr>
        <w:widowControl/>
        <w:spacing w:after="229" w:line="264" w:lineRule="auto"/>
        <w:ind w:left="610" w:hanging="10"/>
        <w:jc w:val="left"/>
      </w:pPr>
      <w:r>
        <w:rPr>
          <w:rFonts w:ascii="Times New Roman" w:hAnsi="Times New Roman" w:eastAsia="Times New Roman" w:cs="Times New Roman"/>
          <w:color w:val="000000"/>
          <w:sz w:val="30"/>
          <w:szCs w:val="22"/>
          <w:lang w:bidi="ar"/>
        </w:rPr>
        <w:t xml:space="preserve">14.4.1 </w:t>
      </w:r>
      <w:r>
        <w:rPr>
          <w:rFonts w:hint="eastAsia" w:ascii="仿宋" w:hAnsi="仿宋" w:eastAsia="仿宋" w:cs="仿宋"/>
          <w:color w:val="000000"/>
          <w:sz w:val="30"/>
          <w:szCs w:val="22"/>
          <w:lang w:bidi="ar"/>
        </w:rPr>
        <w:t>最终结清申请单</w:t>
      </w:r>
    </w:p>
    <w:p>
      <w:pPr>
        <w:widowControl/>
        <w:numPr>
          <w:ilvl w:val="0"/>
          <w:numId w:val="60"/>
        </w:numPr>
        <w:spacing w:after="5" w:line="398" w:lineRule="auto"/>
        <w:ind w:firstLine="600"/>
        <w:jc w:val="left"/>
      </w:pPr>
      <w:r>
        <w:rPr>
          <w:rFonts w:hint="eastAsia" w:ascii="仿宋" w:hAnsi="仿宋" w:eastAsia="仿宋" w:cs="仿宋"/>
          <w:color w:val="000000"/>
          <w:sz w:val="30"/>
          <w:szCs w:val="22"/>
          <w:lang w:bidi="ar"/>
        </w:rPr>
        <w:t>除专用合同条款另有约定外，承包人应在缺陷责任期终止证书颁发后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天内，按专用合同条款约定的份数向发包人提交最终结清申请单，并提供相关证明材料。</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除专用合同条款另有约定外，最终结清申请单应列明质量保证金、应扣除的质量保证金、缺陷责任期内发生的增减费用。</w:t>
      </w:r>
    </w:p>
    <w:p>
      <w:pPr>
        <w:widowControl/>
        <w:numPr>
          <w:ilvl w:val="0"/>
          <w:numId w:val="60"/>
        </w:numPr>
        <w:spacing w:after="217" w:line="264" w:lineRule="auto"/>
        <w:ind w:firstLine="600"/>
        <w:jc w:val="left"/>
      </w:pPr>
      <w:r>
        <w:rPr>
          <w:rFonts w:hint="eastAsia" w:ascii="仿宋" w:hAnsi="仿宋" w:eastAsia="仿宋" w:cs="仿宋"/>
          <w:color w:val="000000"/>
          <w:sz w:val="30"/>
          <w:szCs w:val="22"/>
          <w:lang w:bidi="ar"/>
        </w:rPr>
        <w:t>发包人对最终结清申请单内容有异议的，有权要求承包人</w:t>
      </w:r>
    </w:p>
    <w:p>
      <w:pPr>
        <w:widowControl/>
        <w:spacing w:after="5" w:line="384" w:lineRule="auto"/>
        <w:ind w:left="-5" w:hanging="10"/>
        <w:jc w:val="left"/>
      </w:pPr>
      <w:r>
        <w:rPr>
          <w:rFonts w:hint="eastAsia" w:ascii="仿宋" w:hAnsi="仿宋" w:eastAsia="仿宋" w:cs="仿宋"/>
          <w:color w:val="000000"/>
          <w:sz w:val="30"/>
          <w:szCs w:val="22"/>
          <w:lang w:bidi="ar"/>
        </w:rPr>
        <w:t>进行修正和提供补充资料，承包人应向发包人提交修正后的最终结清申请单。</w:t>
      </w:r>
    </w:p>
    <w:p>
      <w:pPr>
        <w:widowControl/>
        <w:spacing w:after="230" w:line="264" w:lineRule="auto"/>
        <w:ind w:left="610" w:hanging="10"/>
        <w:jc w:val="left"/>
      </w:pPr>
      <w:r>
        <w:rPr>
          <w:rFonts w:ascii="Times New Roman" w:hAnsi="Times New Roman" w:eastAsia="Times New Roman" w:cs="Times New Roman"/>
          <w:color w:val="000000"/>
          <w:sz w:val="30"/>
          <w:szCs w:val="22"/>
          <w:lang w:bidi="ar"/>
        </w:rPr>
        <w:t xml:space="preserve">14.4.2 </w:t>
      </w:r>
      <w:r>
        <w:rPr>
          <w:rFonts w:hint="eastAsia" w:ascii="仿宋" w:hAnsi="仿宋" w:eastAsia="仿宋" w:cs="仿宋"/>
          <w:color w:val="000000"/>
          <w:sz w:val="30"/>
          <w:szCs w:val="22"/>
          <w:lang w:bidi="ar"/>
        </w:rPr>
        <w:t>最终结清证书和支付</w:t>
      </w:r>
    </w:p>
    <w:p>
      <w:pPr>
        <w:widowControl/>
        <w:numPr>
          <w:ilvl w:val="0"/>
          <w:numId w:val="61"/>
        </w:numPr>
        <w:spacing w:after="226" w:line="264" w:lineRule="auto"/>
        <w:ind w:hanging="734"/>
        <w:jc w:val="left"/>
      </w:pPr>
      <w:r>
        <w:rPr>
          <w:rFonts w:hint="eastAsia" w:ascii="仿宋" w:hAnsi="仿宋" w:eastAsia="仿宋" w:cs="仿宋"/>
          <w:color w:val="000000"/>
          <w:sz w:val="30"/>
          <w:szCs w:val="22"/>
          <w:lang w:bidi="ar"/>
        </w:rPr>
        <w:t>除专用合同条款另有约定外，发包人应在收到承包人提交</w:t>
      </w:r>
    </w:p>
    <w:p>
      <w:pPr>
        <w:widowControl/>
        <w:spacing w:after="217" w:line="264" w:lineRule="auto"/>
        <w:ind w:left="-5" w:hanging="10"/>
        <w:jc w:val="left"/>
      </w:pPr>
      <w:r>
        <w:rPr>
          <w:rFonts w:hint="eastAsia" w:ascii="仿宋" w:hAnsi="仿宋" w:eastAsia="仿宋" w:cs="仿宋"/>
          <w:color w:val="000000"/>
          <w:sz w:val="30"/>
          <w:szCs w:val="22"/>
          <w:lang w:bidi="ar"/>
        </w:rPr>
        <w:t>的最终结清申请单后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天内完成审批并向承包人颁发最终结清证书。</w:t>
      </w:r>
    </w:p>
    <w:p>
      <w:pPr>
        <w:widowControl/>
        <w:spacing w:after="26" w:line="384" w:lineRule="auto"/>
        <w:ind w:left="-5" w:hanging="10"/>
        <w:jc w:val="left"/>
      </w:pPr>
      <w:r>
        <w:rPr>
          <w:rFonts w:hint="eastAsia" w:ascii="仿宋" w:hAnsi="仿宋" w:eastAsia="仿宋" w:cs="仿宋"/>
          <w:color w:val="000000"/>
          <w:sz w:val="30"/>
          <w:szCs w:val="22"/>
          <w:lang w:bidi="ar"/>
        </w:rPr>
        <w:t>发包人逾期未完成审批，又未提出修改意见的，视为发包人同意承包人提交的最终结清申请单，且自发包人收到承包人提交的最终结清申请单后</w:t>
      </w:r>
      <w:r>
        <w:rPr>
          <w:rFonts w:ascii="Times New Roman" w:hAnsi="Times New Roman" w:eastAsia="Times New Roman" w:cs="Times New Roman"/>
          <w:color w:val="000000"/>
          <w:sz w:val="30"/>
          <w:szCs w:val="22"/>
          <w:lang w:bidi="ar"/>
        </w:rPr>
        <w:t>15</w:t>
      </w:r>
      <w:r>
        <w:rPr>
          <w:rFonts w:hint="eastAsia" w:ascii="仿宋" w:hAnsi="仿宋" w:eastAsia="仿宋" w:cs="仿宋"/>
          <w:color w:val="000000"/>
          <w:sz w:val="30"/>
          <w:szCs w:val="22"/>
          <w:lang w:bidi="ar"/>
        </w:rPr>
        <w:t>天起视为已颁发最终结清证书。</w:t>
      </w:r>
    </w:p>
    <w:p>
      <w:pPr>
        <w:widowControl/>
        <w:numPr>
          <w:ilvl w:val="0"/>
          <w:numId w:val="61"/>
        </w:numPr>
        <w:spacing w:after="5" w:line="396" w:lineRule="auto"/>
        <w:ind w:left="14" w:firstLine="586"/>
        <w:jc w:val="left"/>
      </w:pPr>
      <w:r>
        <w:rPr>
          <w:rFonts w:hint="eastAsia" w:ascii="仿宋" w:hAnsi="仿宋" w:eastAsia="仿宋" w:cs="仿宋"/>
          <w:color w:val="000000"/>
          <w:sz w:val="30"/>
          <w:szCs w:val="22"/>
          <w:lang w:bidi="ar"/>
        </w:rPr>
        <w:t>除专用合同条款另有约定外，发包人应在颁发最终结清证书后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天内完成支付。发包人逾期支付的，按照全国银行间同业拆借中心公布的贷款市场报价利率支付违约金；逾期支付超过</w:t>
      </w:r>
      <w:r>
        <w:rPr>
          <w:rFonts w:ascii="Times New Roman" w:hAnsi="Times New Roman" w:eastAsia="Times New Roman" w:cs="Times New Roman"/>
          <w:color w:val="000000"/>
          <w:sz w:val="30"/>
          <w:szCs w:val="22"/>
          <w:lang w:bidi="ar"/>
        </w:rPr>
        <w:t>56</w:t>
      </w:r>
      <w:r>
        <w:rPr>
          <w:rFonts w:hint="eastAsia" w:ascii="仿宋" w:hAnsi="仿宋" w:eastAsia="仿宋" w:cs="仿宋"/>
          <w:color w:val="000000"/>
          <w:sz w:val="30"/>
          <w:szCs w:val="22"/>
          <w:lang w:bidi="ar"/>
        </w:rPr>
        <w:t>天的，按照全国银行间同业拆借中心公布的贷款市场报价利率的两倍支付违约金。</w:t>
      </w:r>
    </w:p>
    <w:p>
      <w:pPr>
        <w:widowControl/>
        <w:numPr>
          <w:ilvl w:val="0"/>
          <w:numId w:val="61"/>
        </w:numPr>
        <w:spacing w:after="333" w:line="264" w:lineRule="auto"/>
        <w:ind w:left="14" w:firstLine="586"/>
        <w:jc w:val="left"/>
      </w:pPr>
      <w:r>
        <w:rPr>
          <w:rFonts w:hint="eastAsia" w:ascii="仿宋" w:hAnsi="仿宋" w:eastAsia="仿宋" w:cs="仿宋"/>
          <w:color w:val="000000"/>
          <w:sz w:val="30"/>
          <w:szCs w:val="22"/>
          <w:lang w:bidi="ar"/>
        </w:rPr>
        <w:t>承包人对发包人颁发的最终结清证书有异议的，按第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条〔争议解决〕的约定办理。</w:t>
      </w:r>
    </w:p>
    <w:p>
      <w:pPr>
        <w:widowControl/>
        <w:numPr>
          <w:ilvl w:val="0"/>
          <w:numId w:val="62"/>
        </w:numPr>
        <w:spacing w:after="322" w:line="256" w:lineRule="auto"/>
        <w:jc w:val="left"/>
      </w:pPr>
      <w:r>
        <w:rPr>
          <w:rFonts w:hint="eastAsia" w:ascii="黑体" w:hAnsi="宋体" w:eastAsia="黑体" w:cs="黑体"/>
          <w:color w:val="000000"/>
          <w:sz w:val="32"/>
          <w:szCs w:val="22"/>
          <w:lang w:bidi="ar"/>
        </w:rPr>
        <w:t>缺陷责任与保修</w:t>
      </w:r>
    </w:p>
    <w:p>
      <w:pPr>
        <w:widowControl/>
        <w:numPr>
          <w:ilvl w:val="1"/>
          <w:numId w:val="62"/>
        </w:numPr>
        <w:spacing w:after="353" w:line="256" w:lineRule="auto"/>
        <w:jc w:val="left"/>
      </w:pPr>
      <w:r>
        <w:rPr>
          <w:rFonts w:hint="eastAsia" w:ascii="黑体" w:hAnsi="宋体" w:eastAsia="黑体" w:cs="黑体"/>
          <w:color w:val="000000"/>
          <w:sz w:val="30"/>
          <w:szCs w:val="22"/>
          <w:lang w:bidi="ar"/>
        </w:rPr>
        <w:t>工程保修的原则</w:t>
      </w:r>
    </w:p>
    <w:p>
      <w:pPr>
        <w:widowControl/>
        <w:spacing w:after="127" w:line="384" w:lineRule="auto"/>
        <w:ind w:left="-15" w:firstLine="600"/>
        <w:jc w:val="left"/>
      </w:pPr>
      <w:r>
        <w:rPr>
          <w:rFonts w:hint="eastAsia" w:ascii="仿宋" w:hAnsi="仿宋" w:eastAsia="仿宋" w:cs="仿宋"/>
          <w:color w:val="000000"/>
          <w:sz w:val="30"/>
          <w:szCs w:val="22"/>
          <w:lang w:bidi="ar"/>
        </w:rPr>
        <w:t>在工程移交发包人后，因承包人原因产生的质量缺陷，承包人应承担质量缺陷责任和保修义务。缺陷责任期届满，承包人仍应按合同约定的工程各部位保修年限承担保修义务。</w:t>
      </w:r>
    </w:p>
    <w:p>
      <w:pPr>
        <w:widowControl/>
        <w:numPr>
          <w:ilvl w:val="1"/>
          <w:numId w:val="62"/>
        </w:numPr>
        <w:spacing w:after="353" w:line="256" w:lineRule="auto"/>
        <w:jc w:val="left"/>
      </w:pPr>
      <w:r>
        <w:rPr>
          <w:rFonts w:hint="eastAsia" w:ascii="黑体" w:hAnsi="宋体" w:eastAsia="黑体" w:cs="黑体"/>
          <w:color w:val="000000"/>
          <w:sz w:val="30"/>
          <w:szCs w:val="22"/>
          <w:lang w:bidi="ar"/>
        </w:rPr>
        <w:t>缺陷责任期</w:t>
      </w:r>
    </w:p>
    <w:p>
      <w:pPr>
        <w:widowControl/>
        <w:numPr>
          <w:ilvl w:val="2"/>
          <w:numId w:val="62"/>
        </w:numPr>
        <w:spacing w:after="5" w:line="393" w:lineRule="auto"/>
        <w:jc w:val="left"/>
      </w:pPr>
      <w:r>
        <w:rPr>
          <w:rFonts w:hint="eastAsia" w:ascii="仿宋" w:hAnsi="仿宋" w:eastAsia="仿宋" w:cs="仿宋"/>
          <w:color w:val="000000"/>
          <w:sz w:val="30"/>
          <w:szCs w:val="22"/>
          <w:lang w:bidi="ar"/>
        </w:rPr>
        <w:t>缺陷责任期从工程通过竣工验收之日起计算，合同当事人应在专用合同条款约定缺陷责任期的具体期限，但该期限最长不超过</w:t>
      </w:r>
      <w:r>
        <w:rPr>
          <w:rFonts w:ascii="Times New Roman" w:hAnsi="Times New Roman" w:eastAsia="Times New Roman" w:cs="Times New Roman"/>
          <w:color w:val="000000"/>
          <w:sz w:val="30"/>
          <w:szCs w:val="22"/>
          <w:lang w:bidi="ar"/>
        </w:rPr>
        <w:t>24</w:t>
      </w:r>
      <w:r>
        <w:rPr>
          <w:rFonts w:hint="eastAsia" w:ascii="仿宋" w:hAnsi="仿宋" w:eastAsia="仿宋" w:cs="仿宋"/>
          <w:color w:val="000000"/>
          <w:sz w:val="30"/>
          <w:szCs w:val="22"/>
          <w:lang w:bidi="ar"/>
        </w:rPr>
        <w:t>个月。</w:t>
      </w:r>
    </w:p>
    <w:p>
      <w:pPr>
        <w:widowControl/>
        <w:spacing w:after="5" w:line="386" w:lineRule="auto"/>
        <w:ind w:left="-15" w:firstLine="600"/>
        <w:jc w:val="left"/>
      </w:pPr>
      <w:r>
        <w:rPr>
          <w:rFonts w:hint="eastAsia" w:ascii="仿宋" w:hAnsi="仿宋" w:eastAsia="仿宋" w:cs="仿宋"/>
          <w:color w:val="000000"/>
          <w:sz w:val="30"/>
          <w:szCs w:val="22"/>
          <w:lang w:bidi="ar"/>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w:t>
      </w:r>
      <w:r>
        <w:rPr>
          <w:rFonts w:ascii="Calibri" w:hAnsi="Calibri" w:eastAsia="Calibri" w:cs="Calibri"/>
          <w:color w:val="000000"/>
          <w:sz w:val="30"/>
          <w:szCs w:val="22"/>
          <w:lang w:bidi="ar"/>
        </w:rPr>
        <w:t>90</w:t>
      </w:r>
      <w:r>
        <w:rPr>
          <w:rFonts w:hint="eastAsia" w:ascii="仿宋" w:hAnsi="仿宋" w:eastAsia="仿宋" w:cs="仿宋"/>
          <w:color w:val="000000"/>
          <w:sz w:val="30"/>
          <w:szCs w:val="22"/>
          <w:lang w:bidi="ar"/>
        </w:rPr>
        <w:t>天后，工程自动进入缺陷责任期；发包人未经竣工验收擅自使用工程的，缺陷责任期自工程转移占有之日起开始计算。</w:t>
      </w:r>
    </w:p>
    <w:p>
      <w:pPr>
        <w:widowControl/>
        <w:spacing w:after="200" w:line="264" w:lineRule="auto"/>
        <w:ind w:left="595" w:right="285" w:hanging="10"/>
        <w:jc w:val="right"/>
      </w:pPr>
      <w:r>
        <w:rPr>
          <w:rFonts w:ascii="Times New Roman" w:hAnsi="Times New Roman" w:eastAsia="Times New Roman" w:cs="Times New Roman"/>
          <w:color w:val="000000"/>
          <w:sz w:val="30"/>
          <w:szCs w:val="22"/>
          <w:lang w:bidi="ar"/>
        </w:rPr>
        <w:t>15.2.2</w:t>
      </w:r>
      <w:r>
        <w:rPr>
          <w:rFonts w:hint="eastAsia" w:ascii="仿宋" w:hAnsi="仿宋" w:eastAsia="仿宋" w:cs="仿宋"/>
          <w:color w:val="000000"/>
          <w:sz w:val="30"/>
          <w:szCs w:val="22"/>
          <w:lang w:bidi="ar"/>
        </w:rPr>
        <w:t>缺陷责任期内，由承包人原因造成的缺陷，承包人应负责</w:t>
      </w:r>
    </w:p>
    <w:p>
      <w:pPr>
        <w:widowControl/>
        <w:spacing w:after="5" w:line="384" w:lineRule="auto"/>
        <w:ind w:left="-5" w:hanging="10"/>
        <w:jc w:val="left"/>
      </w:pPr>
      <w:r>
        <w:rPr>
          <w:rFonts w:hint="eastAsia" w:ascii="仿宋" w:hAnsi="仿宋" w:eastAsia="仿宋" w:cs="仿宋"/>
          <w:color w:val="000000"/>
          <w:sz w:val="30"/>
          <w:szCs w:val="22"/>
          <w:lang w:bidi="ar"/>
        </w:rPr>
        <w:t>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w:t>
      </w:r>
      <w:r>
        <w:rPr>
          <w:rFonts w:ascii="Times New Roman" w:hAnsi="Times New Roman" w:eastAsia="Times New Roman" w:cs="Times New Roman"/>
          <w:color w:val="000000"/>
          <w:sz w:val="30"/>
          <w:szCs w:val="22"/>
          <w:lang w:bidi="ar"/>
        </w:rPr>
        <w:t>24</w:t>
      </w:r>
      <w:r>
        <w:rPr>
          <w:rFonts w:hint="eastAsia" w:ascii="仿宋" w:hAnsi="仿宋" w:eastAsia="仿宋" w:cs="仿宋"/>
          <w:color w:val="000000"/>
          <w:sz w:val="30"/>
          <w:szCs w:val="22"/>
          <w:lang w:bidi="ar"/>
        </w:rPr>
        <w:t>个月。</w:t>
      </w:r>
    </w:p>
    <w:p>
      <w:pPr>
        <w:widowControl/>
        <w:spacing w:after="5" w:line="384" w:lineRule="auto"/>
        <w:ind w:left="-15" w:firstLine="600"/>
        <w:jc w:val="left"/>
      </w:pPr>
      <w:r>
        <w:rPr>
          <w:rFonts w:hint="eastAsia" w:ascii="仿宋" w:hAnsi="仿宋" w:eastAsia="仿宋" w:cs="仿宋"/>
          <w:color w:val="000000"/>
          <w:sz w:val="30"/>
          <w:szCs w:val="22"/>
          <w:lang w:bidi="ar"/>
        </w:rPr>
        <w:t>由他人原因造成的缺陷，发包人负责组织维修，承包人不承担费用，且发包人不得从保证金中扣除费用。</w:t>
      </w:r>
    </w:p>
    <w:p>
      <w:pPr>
        <w:widowControl/>
        <w:numPr>
          <w:ilvl w:val="2"/>
          <w:numId w:val="63"/>
        </w:numPr>
        <w:spacing w:after="5" w:line="391" w:lineRule="auto"/>
        <w:ind w:left="0" w:firstLine="600"/>
        <w:jc w:val="left"/>
      </w:pPr>
      <w:r>
        <w:rPr>
          <w:rFonts w:hint="eastAsia" w:ascii="仿宋" w:hAnsi="仿宋" w:eastAsia="仿宋" w:cs="仿宋"/>
          <w:color w:val="000000"/>
          <w:sz w:val="30"/>
          <w:szCs w:val="22"/>
          <w:lang w:bidi="ar"/>
        </w:rPr>
        <w:t>任何一项缺陷或损坏修复后，经检查证明其影响了工程或工程设备的使用性能，承包人应重新进行合同约定的试验和试运行，试验和试运行的全部费用应由责任方承担。</w:t>
      </w:r>
    </w:p>
    <w:p>
      <w:pPr>
        <w:widowControl/>
        <w:numPr>
          <w:ilvl w:val="2"/>
          <w:numId w:val="63"/>
        </w:numPr>
        <w:tabs>
          <w:tab w:val="left" w:pos="840"/>
        </w:tabs>
        <w:spacing w:after="233" w:line="264" w:lineRule="auto"/>
        <w:ind w:left="0" w:firstLine="600"/>
        <w:jc w:val="left"/>
      </w:pPr>
      <w:r>
        <w:rPr>
          <w:rFonts w:hint="eastAsia" w:ascii="仿宋" w:hAnsi="仿宋" w:eastAsia="仿宋" w:cs="仿宋"/>
          <w:color w:val="000000"/>
          <w:sz w:val="30"/>
          <w:szCs w:val="22"/>
          <w:lang w:bidi="ar"/>
        </w:rPr>
        <w:t>除专用合同条款另有约定外，承包人应于缺陷责任期届</w:t>
      </w:r>
    </w:p>
    <w:p>
      <w:pPr>
        <w:widowControl/>
        <w:spacing w:after="106" w:line="396" w:lineRule="auto"/>
        <w:ind w:left="-5" w:hanging="10"/>
        <w:jc w:val="left"/>
      </w:pPr>
      <w:r>
        <w:rPr>
          <w:rFonts w:hint="eastAsia" w:ascii="仿宋" w:hAnsi="仿宋" w:eastAsia="仿宋" w:cs="仿宋"/>
          <w:color w:val="000000"/>
          <w:sz w:val="30"/>
          <w:szCs w:val="22"/>
          <w:lang w:bidi="ar"/>
        </w:rPr>
        <w:t>满后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天内向发包人发出缺陷责任期届满通知，发包人应在收到缺陷责任期满通知后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天内核实承包人是否履行缺陷修复义务，承包人未能履行缺陷修复义务的，发包人有权扣除相应金额的维修费用。发包人应在收到缺陷责任期届满通知后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天内，向承包人颁发缺陷责任期终止证书。</w:t>
      </w:r>
    </w:p>
    <w:p>
      <w:pPr>
        <w:widowControl/>
        <w:numPr>
          <w:ilvl w:val="1"/>
          <w:numId w:val="62"/>
        </w:numPr>
        <w:spacing w:after="353" w:line="256" w:lineRule="auto"/>
        <w:jc w:val="left"/>
      </w:pPr>
      <w:r>
        <w:rPr>
          <w:rFonts w:hint="eastAsia" w:ascii="黑体" w:hAnsi="宋体" w:eastAsia="黑体" w:cs="黑体"/>
          <w:color w:val="000000"/>
          <w:sz w:val="30"/>
          <w:szCs w:val="22"/>
          <w:lang w:bidi="ar"/>
        </w:rPr>
        <w:t>质量保证金</w:t>
      </w:r>
    </w:p>
    <w:p>
      <w:pPr>
        <w:widowControl/>
        <w:spacing w:after="5" w:line="384" w:lineRule="auto"/>
        <w:ind w:left="-15" w:firstLine="600"/>
        <w:jc w:val="left"/>
      </w:pPr>
      <w:r>
        <w:rPr>
          <w:rFonts w:hint="eastAsia" w:ascii="仿宋" w:hAnsi="仿宋" w:eastAsia="仿宋" w:cs="仿宋"/>
          <w:color w:val="000000"/>
          <w:sz w:val="30"/>
          <w:szCs w:val="22"/>
          <w:lang w:bidi="ar"/>
        </w:rPr>
        <w:t>经合同当事人协商一致扣留质量保证金的，应在专用合同条款中予以明确。</w:t>
      </w:r>
    </w:p>
    <w:p>
      <w:pPr>
        <w:widowControl/>
        <w:spacing w:after="5" w:line="384" w:lineRule="auto"/>
        <w:ind w:left="-15" w:firstLine="600"/>
        <w:jc w:val="left"/>
      </w:pPr>
      <w:r>
        <w:rPr>
          <w:rFonts w:hint="eastAsia" w:ascii="仿宋" w:hAnsi="仿宋" w:eastAsia="仿宋" w:cs="仿宋"/>
          <w:color w:val="000000"/>
          <w:sz w:val="30"/>
          <w:szCs w:val="22"/>
          <w:lang w:bidi="ar"/>
        </w:rPr>
        <w:t>在工程项目竣工前，承包人已经提供履约担保的，发包人不得同时预留工程质量保证金。</w:t>
      </w:r>
    </w:p>
    <w:p>
      <w:pPr>
        <w:widowControl/>
        <w:numPr>
          <w:ilvl w:val="2"/>
          <w:numId w:val="62"/>
        </w:numPr>
        <w:spacing w:after="222" w:line="264" w:lineRule="auto"/>
        <w:jc w:val="left"/>
      </w:pPr>
      <w:r>
        <w:rPr>
          <w:rFonts w:hint="eastAsia" w:ascii="仿宋" w:hAnsi="仿宋" w:eastAsia="仿宋" w:cs="仿宋"/>
          <w:color w:val="000000"/>
          <w:sz w:val="30"/>
          <w:szCs w:val="22"/>
          <w:lang w:bidi="ar"/>
        </w:rPr>
        <w:t>承包人提供质量保证金的方式</w:t>
      </w:r>
    </w:p>
    <w:p>
      <w:pPr>
        <w:widowControl/>
        <w:spacing w:after="204" w:line="264" w:lineRule="auto"/>
        <w:ind w:left="610" w:hanging="10"/>
        <w:jc w:val="left"/>
      </w:pPr>
      <w:r>
        <w:rPr>
          <w:rFonts w:hint="eastAsia" w:ascii="仿宋" w:hAnsi="仿宋" w:eastAsia="仿宋" w:cs="仿宋"/>
          <w:color w:val="000000"/>
          <w:sz w:val="30"/>
          <w:szCs w:val="22"/>
          <w:lang w:bidi="ar"/>
        </w:rPr>
        <w:t>承包人提供质量保证金有以下三种方式：</w:t>
      </w:r>
    </w:p>
    <w:p>
      <w:pPr>
        <w:widowControl/>
        <w:numPr>
          <w:ilvl w:val="3"/>
          <w:numId w:val="62"/>
        </w:numPr>
        <w:spacing w:after="5" w:line="264" w:lineRule="auto"/>
        <w:jc w:val="left"/>
      </w:pPr>
      <w:r>
        <w:rPr>
          <w:rFonts w:hint="eastAsia" w:ascii="仿宋" w:hAnsi="仿宋" w:eastAsia="仿宋" w:cs="仿宋"/>
          <w:color w:val="000000"/>
          <w:sz w:val="30"/>
          <w:szCs w:val="22"/>
          <w:lang w:bidi="ar"/>
        </w:rPr>
        <w:t>质量保证金保函；</w:t>
      </w:r>
    </w:p>
    <w:p>
      <w:pPr>
        <w:widowControl/>
        <w:numPr>
          <w:ilvl w:val="3"/>
          <w:numId w:val="62"/>
        </w:numPr>
        <w:spacing w:after="226" w:line="264" w:lineRule="auto"/>
        <w:jc w:val="left"/>
      </w:pPr>
      <w:r>
        <w:rPr>
          <w:rFonts w:hint="eastAsia" w:ascii="仿宋" w:hAnsi="仿宋" w:eastAsia="仿宋" w:cs="仿宋"/>
          <w:color w:val="000000"/>
          <w:sz w:val="30"/>
          <w:szCs w:val="22"/>
          <w:lang w:bidi="ar"/>
        </w:rPr>
        <w:t>相应比例的工程款；</w:t>
      </w:r>
    </w:p>
    <w:p>
      <w:pPr>
        <w:widowControl/>
        <w:numPr>
          <w:ilvl w:val="3"/>
          <w:numId w:val="62"/>
        </w:numPr>
        <w:spacing w:after="226" w:line="264" w:lineRule="auto"/>
        <w:jc w:val="left"/>
      </w:pPr>
      <w:r>
        <w:rPr>
          <w:rFonts w:hint="eastAsia" w:ascii="仿宋" w:hAnsi="仿宋" w:eastAsia="仿宋" w:cs="仿宋"/>
          <w:color w:val="000000"/>
          <w:sz w:val="30"/>
          <w:szCs w:val="22"/>
          <w:lang w:bidi="ar"/>
        </w:rPr>
        <w:t>双方约定的其他方式。</w:t>
      </w:r>
    </w:p>
    <w:p>
      <w:pPr>
        <w:widowControl/>
        <w:spacing w:after="5" w:line="396" w:lineRule="auto"/>
        <w:ind w:left="-15" w:firstLine="600"/>
        <w:jc w:val="left"/>
      </w:pPr>
      <w:r>
        <w:rPr>
          <w:rFonts w:hint="eastAsia" w:ascii="仿宋" w:hAnsi="仿宋" w:eastAsia="仿宋" w:cs="仿宋"/>
          <w:color w:val="000000"/>
          <w:sz w:val="30"/>
          <w:szCs w:val="22"/>
          <w:lang w:bidi="ar"/>
        </w:rPr>
        <w:t>除专用合同条款另有约定外，质量保证金原则上采用上述第（</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）种方式。</w:t>
      </w:r>
    </w:p>
    <w:p>
      <w:pPr>
        <w:widowControl/>
        <w:numPr>
          <w:ilvl w:val="2"/>
          <w:numId w:val="62"/>
        </w:numPr>
        <w:spacing w:after="220" w:line="264" w:lineRule="auto"/>
        <w:jc w:val="left"/>
      </w:pPr>
      <w:r>
        <w:rPr>
          <w:rFonts w:hint="eastAsia" w:ascii="仿宋" w:hAnsi="仿宋" w:eastAsia="仿宋" w:cs="仿宋"/>
          <w:color w:val="000000"/>
          <w:sz w:val="30"/>
          <w:szCs w:val="22"/>
          <w:lang w:bidi="ar"/>
        </w:rPr>
        <w:t>质量保证金的扣留</w:t>
      </w:r>
    </w:p>
    <w:p>
      <w:pPr>
        <w:widowControl/>
        <w:spacing w:after="204" w:line="264" w:lineRule="auto"/>
        <w:ind w:left="610" w:hanging="10"/>
        <w:jc w:val="left"/>
      </w:pPr>
      <w:r>
        <w:rPr>
          <w:rFonts w:hint="eastAsia" w:ascii="仿宋" w:hAnsi="仿宋" w:eastAsia="仿宋" w:cs="仿宋"/>
          <w:color w:val="000000"/>
          <w:sz w:val="30"/>
          <w:szCs w:val="22"/>
          <w:lang w:bidi="ar"/>
        </w:rPr>
        <w:t>质量保证金的扣留有以下四种方式：</w:t>
      </w:r>
    </w:p>
    <w:p>
      <w:pPr>
        <w:widowControl/>
        <w:numPr>
          <w:ilvl w:val="3"/>
          <w:numId w:val="62"/>
        </w:numPr>
        <w:spacing w:after="226" w:line="264" w:lineRule="auto"/>
        <w:ind w:hanging="74"/>
        <w:jc w:val="left"/>
      </w:pPr>
      <w:r>
        <w:rPr>
          <w:rFonts w:hint="eastAsia" w:ascii="仿宋" w:hAnsi="仿宋" w:eastAsia="仿宋" w:cs="仿宋"/>
          <w:color w:val="000000"/>
          <w:sz w:val="30"/>
          <w:szCs w:val="22"/>
          <w:lang w:bidi="ar"/>
        </w:rPr>
        <w:t>承包人在工程竣工结算时提交质量保证金保函；</w:t>
      </w:r>
    </w:p>
    <w:p>
      <w:pPr>
        <w:widowControl/>
        <w:numPr>
          <w:ilvl w:val="3"/>
          <w:numId w:val="62"/>
        </w:numPr>
        <w:spacing w:after="5" w:line="396" w:lineRule="auto"/>
        <w:ind w:firstLine="126"/>
        <w:jc w:val="left"/>
      </w:pPr>
      <w:r>
        <w:rPr>
          <w:rFonts w:hint="eastAsia" w:ascii="仿宋" w:hAnsi="仿宋" w:eastAsia="仿宋" w:cs="仿宋"/>
          <w:color w:val="000000"/>
          <w:sz w:val="30"/>
          <w:szCs w:val="22"/>
          <w:lang w:bidi="ar"/>
        </w:rPr>
        <w:t>在支付工程进度款时逐次扣留，在此情形下，质量保证金的计算基数不包括预付款的支付、扣回以及价格调整的金额；</w:t>
      </w:r>
    </w:p>
    <w:p>
      <w:pPr>
        <w:widowControl/>
        <w:numPr>
          <w:ilvl w:val="3"/>
          <w:numId w:val="62"/>
        </w:numPr>
        <w:spacing w:after="226" w:line="264" w:lineRule="auto"/>
        <w:ind w:firstLine="126"/>
        <w:jc w:val="left"/>
      </w:pPr>
      <w:r>
        <w:rPr>
          <w:rFonts w:hint="eastAsia" w:ascii="仿宋" w:hAnsi="仿宋" w:eastAsia="仿宋" w:cs="仿宋"/>
          <w:color w:val="000000"/>
          <w:sz w:val="30"/>
          <w:szCs w:val="22"/>
          <w:lang w:bidi="ar"/>
        </w:rPr>
        <w:t>工程竣工结算时一次性扣留质量保证金；</w:t>
      </w:r>
    </w:p>
    <w:p>
      <w:pPr>
        <w:widowControl/>
        <w:numPr>
          <w:ilvl w:val="3"/>
          <w:numId w:val="62"/>
        </w:numPr>
        <w:spacing w:after="217" w:line="264" w:lineRule="auto"/>
        <w:ind w:firstLine="126"/>
        <w:jc w:val="left"/>
      </w:pPr>
      <w:r>
        <w:rPr>
          <w:rFonts w:hint="eastAsia" w:ascii="仿宋" w:hAnsi="仿宋" w:eastAsia="仿宋" w:cs="仿宋"/>
          <w:color w:val="000000"/>
          <w:sz w:val="30"/>
          <w:szCs w:val="22"/>
          <w:lang w:bidi="ar"/>
        </w:rPr>
        <w:t>双方约定的其他扣留方式。</w:t>
      </w:r>
    </w:p>
    <w:p>
      <w:pPr>
        <w:widowControl/>
        <w:spacing w:after="5" w:line="388" w:lineRule="auto"/>
        <w:ind w:left="-15" w:firstLine="600"/>
        <w:jc w:val="left"/>
      </w:pPr>
      <w:r>
        <w:rPr>
          <w:rFonts w:hint="eastAsia" w:ascii="仿宋" w:hAnsi="仿宋" w:eastAsia="仿宋" w:cs="仿宋"/>
          <w:color w:val="000000"/>
          <w:sz w:val="30"/>
          <w:szCs w:val="22"/>
          <w:lang w:bidi="ar"/>
        </w:rPr>
        <w:t>除专用合同条款另有约定外，质量保证金的扣留原则上采用上述第（</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）种方式。</w:t>
      </w:r>
    </w:p>
    <w:p>
      <w:pPr>
        <w:widowControl/>
        <w:spacing w:after="203" w:line="264" w:lineRule="auto"/>
        <w:ind w:left="610" w:hanging="10"/>
        <w:jc w:val="left"/>
      </w:pPr>
      <w:r>
        <w:rPr>
          <w:rFonts w:hint="eastAsia" w:ascii="仿宋" w:hAnsi="仿宋" w:eastAsia="仿宋" w:cs="仿宋"/>
          <w:color w:val="000000"/>
          <w:sz w:val="30"/>
          <w:szCs w:val="22"/>
          <w:lang w:bidi="ar"/>
        </w:rPr>
        <w:t>发包人累计扣留的质量保证金不得超过工程价款结算总额的</w:t>
      </w:r>
    </w:p>
    <w:p>
      <w:pPr>
        <w:widowControl/>
        <w:spacing w:after="5" w:line="388" w:lineRule="auto"/>
        <w:ind w:left="-5" w:hanging="10"/>
        <w:jc w:val="left"/>
      </w:pPr>
      <w:r>
        <w:rPr>
          <w:rFonts w:ascii="Times New Roman" w:hAnsi="Times New Roman" w:eastAsia="Times New Roman" w:cs="Times New Roman"/>
          <w:color w:val="000000"/>
          <w:sz w:val="30"/>
          <w:szCs w:val="22"/>
          <w:lang w:bidi="ar"/>
        </w:rPr>
        <w:t>1.5%</w:t>
      </w:r>
      <w:r>
        <w:rPr>
          <w:rFonts w:hint="eastAsia" w:ascii="仿宋" w:hAnsi="仿宋" w:eastAsia="仿宋" w:cs="仿宋"/>
          <w:color w:val="000000"/>
          <w:sz w:val="30"/>
          <w:szCs w:val="22"/>
          <w:lang w:bidi="ar"/>
        </w:rPr>
        <w:t>。如承包人在发包人签发竣工付款证书后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天内提交质量保证金保函，发包人应同时退还扣留的作为质量保证金的工程价款；保函金额不得超过工程价款结算总额的</w:t>
      </w:r>
      <w:r>
        <w:rPr>
          <w:rFonts w:ascii="Calibri" w:hAnsi="Calibri" w:eastAsia="Calibri" w:cs="Calibri"/>
          <w:color w:val="000000"/>
          <w:sz w:val="30"/>
          <w:szCs w:val="22"/>
          <w:lang w:bidi="ar"/>
        </w:rPr>
        <w:t>1.5%</w:t>
      </w:r>
      <w:r>
        <w:rPr>
          <w:rFonts w:hint="eastAsia" w:ascii="仿宋" w:hAnsi="仿宋" w:eastAsia="仿宋" w:cs="仿宋"/>
          <w:color w:val="000000"/>
          <w:sz w:val="30"/>
          <w:szCs w:val="22"/>
          <w:lang w:bidi="ar"/>
        </w:rPr>
        <w:t>。</w:t>
      </w:r>
    </w:p>
    <w:p>
      <w:pPr>
        <w:widowControl/>
        <w:spacing w:after="5" w:line="384" w:lineRule="auto"/>
        <w:ind w:left="-15" w:firstLine="600"/>
        <w:jc w:val="left"/>
      </w:pPr>
      <w:r>
        <w:rPr>
          <w:rFonts w:hint="eastAsia" w:ascii="仿宋" w:hAnsi="仿宋" w:eastAsia="仿宋" w:cs="仿宋"/>
          <w:color w:val="000000"/>
          <w:sz w:val="30"/>
          <w:szCs w:val="22"/>
          <w:lang w:bidi="ar"/>
        </w:rPr>
        <w:t>发包人在退还质量保证金的同时按照全国银行间同业拆借中心公布的贷款市场报价利率支付利息。</w:t>
      </w:r>
    </w:p>
    <w:p>
      <w:pPr>
        <w:widowControl/>
        <w:spacing w:after="5" w:line="384" w:lineRule="auto"/>
        <w:ind w:left="-15" w:firstLine="600"/>
        <w:jc w:val="left"/>
      </w:pPr>
      <w:r>
        <w:rPr>
          <w:rFonts w:hint="eastAsia" w:ascii="仿宋" w:hAnsi="仿宋" w:eastAsia="仿宋" w:cs="仿宋"/>
          <w:color w:val="000000"/>
          <w:sz w:val="30"/>
          <w:szCs w:val="22"/>
          <w:lang w:bidi="ar"/>
        </w:rPr>
        <w:t>发包人扣留的质量保证金应在财务账目中单独列项，保证专款专用，不得挪作他用。</w:t>
      </w:r>
    </w:p>
    <w:p>
      <w:pPr>
        <w:widowControl/>
        <w:numPr>
          <w:ilvl w:val="2"/>
          <w:numId w:val="62"/>
        </w:numPr>
        <w:spacing w:after="5" w:line="384" w:lineRule="auto"/>
        <w:ind w:left="220" w:firstLine="420"/>
        <w:jc w:val="left"/>
      </w:pPr>
      <w:r>
        <w:rPr>
          <w:rFonts w:hint="eastAsia" w:ascii="仿宋" w:hAnsi="仿宋" w:eastAsia="仿宋" w:cs="仿宋"/>
          <w:color w:val="000000"/>
          <w:sz w:val="30"/>
          <w:szCs w:val="22"/>
          <w:lang w:bidi="ar"/>
        </w:rPr>
        <w:t>质量保证金的退还缺陷责任期内，承包人认真履行合同约定的责任，到期后，承包人可向发包人申请返还保证金。</w:t>
      </w:r>
    </w:p>
    <w:p>
      <w:pPr>
        <w:widowControl/>
        <w:spacing w:after="5" w:line="396" w:lineRule="auto"/>
        <w:ind w:left="-15" w:firstLine="600"/>
        <w:jc w:val="left"/>
      </w:pPr>
      <w:r>
        <w:rPr>
          <w:rFonts w:hint="eastAsia" w:ascii="仿宋" w:hAnsi="仿宋" w:eastAsia="仿宋" w:cs="仿宋"/>
          <w:color w:val="000000"/>
          <w:sz w:val="30"/>
          <w:szCs w:val="22"/>
          <w:lang w:bidi="ar"/>
        </w:rPr>
        <w:t>发包人在接到承包人返还保证金申请后，应于</w:t>
      </w:r>
      <w:r>
        <w:rPr>
          <w:rFonts w:ascii="Calibri" w:hAnsi="Calibri" w:eastAsia="Calibri" w:cs="Calibri"/>
          <w:color w:val="000000"/>
          <w:sz w:val="30"/>
          <w:szCs w:val="22"/>
          <w:lang w:bidi="ar"/>
        </w:rPr>
        <w:t>14</w:t>
      </w:r>
      <w:r>
        <w:rPr>
          <w:rFonts w:hint="eastAsia" w:ascii="仿宋" w:hAnsi="仿宋" w:eastAsia="仿宋" w:cs="仿宋"/>
          <w:color w:val="000000"/>
          <w:sz w:val="30"/>
          <w:szCs w:val="22"/>
          <w:lang w:bidi="ar"/>
        </w:rPr>
        <w:t>天内会同承包人按照合同约定的内容进行核实。如无异议，发包人应当按照约定将保证金返还给承包人。对返还期限没有约定或者约定不明确的，发包人应当在核实后</w:t>
      </w:r>
      <w:r>
        <w:rPr>
          <w:rFonts w:ascii="Calibri" w:hAnsi="Calibri" w:eastAsia="Calibri" w:cs="Calibri"/>
          <w:color w:val="000000"/>
          <w:sz w:val="30"/>
          <w:szCs w:val="22"/>
          <w:lang w:bidi="ar"/>
        </w:rPr>
        <w:t>14</w:t>
      </w:r>
      <w:r>
        <w:rPr>
          <w:rFonts w:hint="eastAsia" w:ascii="仿宋" w:hAnsi="仿宋" w:eastAsia="仿宋" w:cs="仿宋"/>
          <w:color w:val="000000"/>
          <w:sz w:val="30"/>
          <w:szCs w:val="22"/>
          <w:lang w:bidi="ar"/>
        </w:rPr>
        <w:t>天内将保证金返还承包人，逾期未返还的，依法承担违约责任。发包人在接到承包人返还保证金申请后</w:t>
      </w:r>
      <w:r>
        <w:rPr>
          <w:rFonts w:ascii="Calibri" w:hAnsi="Calibri" w:eastAsia="Calibri" w:cs="Calibri"/>
          <w:color w:val="000000"/>
          <w:sz w:val="30"/>
          <w:szCs w:val="22"/>
          <w:lang w:bidi="ar"/>
        </w:rPr>
        <w:t>14</w:t>
      </w:r>
      <w:r>
        <w:rPr>
          <w:rFonts w:hint="eastAsia" w:ascii="仿宋" w:hAnsi="仿宋" w:eastAsia="仿宋" w:cs="仿宋"/>
          <w:color w:val="000000"/>
          <w:sz w:val="30"/>
          <w:szCs w:val="22"/>
          <w:lang w:bidi="ar"/>
        </w:rPr>
        <w:t>天内不予答复，经催告后</w:t>
      </w:r>
      <w:r>
        <w:rPr>
          <w:rFonts w:ascii="Calibri" w:hAnsi="Calibri" w:eastAsia="Calibri" w:cs="Calibri"/>
          <w:color w:val="000000"/>
          <w:sz w:val="30"/>
          <w:szCs w:val="22"/>
          <w:lang w:bidi="ar"/>
        </w:rPr>
        <w:t>14</w:t>
      </w:r>
      <w:r>
        <w:rPr>
          <w:rFonts w:hint="eastAsia" w:ascii="仿宋" w:hAnsi="仿宋" w:eastAsia="仿宋" w:cs="仿宋"/>
          <w:color w:val="000000"/>
          <w:sz w:val="30"/>
          <w:szCs w:val="22"/>
          <w:lang w:bidi="ar"/>
        </w:rPr>
        <w:t>天内仍不予答复，视同认可承包人的返还保证金申请。</w:t>
      </w:r>
    </w:p>
    <w:p>
      <w:pPr>
        <w:widowControl/>
        <w:spacing w:after="155" w:line="384" w:lineRule="auto"/>
        <w:ind w:left="-15" w:firstLine="600"/>
        <w:jc w:val="left"/>
      </w:pPr>
      <w:r>
        <w:rPr>
          <w:rFonts w:hint="eastAsia" w:ascii="仿宋" w:hAnsi="仿宋" w:eastAsia="仿宋" w:cs="仿宋"/>
          <w:color w:val="000000"/>
          <w:sz w:val="30"/>
          <w:szCs w:val="22"/>
          <w:lang w:bidi="ar"/>
        </w:rPr>
        <w:t>发包人和承包人对保证金预留、返还以及工程维修质量、费用有争议的，按本合同第</w:t>
      </w:r>
      <w:r>
        <w:rPr>
          <w:rFonts w:ascii="Calibri" w:hAnsi="Calibri" w:eastAsia="Calibri" w:cs="Calibri"/>
          <w:color w:val="000000"/>
          <w:sz w:val="30"/>
          <w:szCs w:val="22"/>
          <w:lang w:bidi="ar"/>
        </w:rPr>
        <w:t>20</w:t>
      </w:r>
      <w:r>
        <w:rPr>
          <w:rFonts w:hint="eastAsia" w:ascii="仿宋" w:hAnsi="仿宋" w:eastAsia="仿宋" w:cs="仿宋"/>
          <w:color w:val="000000"/>
          <w:sz w:val="30"/>
          <w:szCs w:val="22"/>
          <w:lang w:bidi="ar"/>
        </w:rPr>
        <w:t>条约定的争议和纠纷解决程序处理。</w:t>
      </w:r>
    </w:p>
    <w:p>
      <w:pPr>
        <w:widowControl/>
        <w:numPr>
          <w:ilvl w:val="1"/>
          <w:numId w:val="62"/>
        </w:numPr>
        <w:spacing w:after="349" w:line="256" w:lineRule="auto"/>
        <w:jc w:val="left"/>
      </w:pPr>
      <w:r>
        <w:rPr>
          <w:rFonts w:hint="eastAsia" w:ascii="黑体" w:hAnsi="宋体" w:eastAsia="黑体" w:cs="黑体"/>
          <w:color w:val="000000"/>
          <w:sz w:val="30"/>
          <w:szCs w:val="22"/>
          <w:lang w:bidi="ar"/>
        </w:rPr>
        <w:t>保修</w:t>
      </w:r>
    </w:p>
    <w:p>
      <w:pPr>
        <w:widowControl/>
        <w:numPr>
          <w:ilvl w:val="2"/>
          <w:numId w:val="62"/>
        </w:numPr>
        <w:spacing w:after="224" w:line="256" w:lineRule="auto"/>
        <w:jc w:val="left"/>
      </w:pPr>
      <w:r>
        <w:rPr>
          <w:rFonts w:hint="eastAsia" w:ascii="仿宋" w:hAnsi="仿宋" w:eastAsia="仿宋" w:cs="仿宋"/>
          <w:color w:val="000000"/>
          <w:sz w:val="30"/>
          <w:szCs w:val="22"/>
          <w:lang w:bidi="ar"/>
        </w:rPr>
        <w:t>保修责任</w:t>
      </w:r>
    </w:p>
    <w:p>
      <w:pPr>
        <w:widowControl/>
        <w:spacing w:after="5" w:line="384" w:lineRule="auto"/>
        <w:ind w:left="-15" w:firstLine="600"/>
        <w:jc w:val="left"/>
      </w:pPr>
      <w:r>
        <w:rPr>
          <w:rFonts w:hint="eastAsia" w:ascii="仿宋" w:hAnsi="仿宋" w:eastAsia="仿宋" w:cs="仿宋"/>
          <w:color w:val="000000"/>
          <w:sz w:val="30"/>
          <w:szCs w:val="22"/>
          <w:lang w:bidi="ar"/>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widowControl/>
        <w:spacing w:after="5" w:line="384" w:lineRule="auto"/>
        <w:ind w:left="-15" w:firstLine="600"/>
        <w:jc w:val="left"/>
      </w:pPr>
      <w:r>
        <w:rPr>
          <w:rFonts w:hint="eastAsia" w:ascii="仿宋" w:hAnsi="仿宋" w:eastAsia="仿宋" w:cs="仿宋"/>
          <w:color w:val="000000"/>
          <w:sz w:val="30"/>
          <w:szCs w:val="22"/>
          <w:lang w:bidi="ar"/>
        </w:rPr>
        <w:t>发包人未经竣工验收擅自使用工程的，保修期自转移占有之日起算。</w:t>
      </w:r>
    </w:p>
    <w:p>
      <w:pPr>
        <w:widowControl/>
        <w:numPr>
          <w:ilvl w:val="2"/>
          <w:numId w:val="62"/>
        </w:numPr>
        <w:spacing w:after="224" w:line="256" w:lineRule="auto"/>
        <w:jc w:val="left"/>
      </w:pPr>
      <w:r>
        <w:rPr>
          <w:rFonts w:hint="eastAsia" w:ascii="仿宋" w:hAnsi="仿宋" w:eastAsia="仿宋" w:cs="仿宋"/>
          <w:color w:val="000000"/>
          <w:sz w:val="30"/>
          <w:szCs w:val="22"/>
          <w:lang w:bidi="ar"/>
        </w:rPr>
        <w:t>修复费用</w:t>
      </w:r>
    </w:p>
    <w:p>
      <w:pPr>
        <w:widowControl/>
        <w:spacing w:after="204" w:line="264" w:lineRule="auto"/>
        <w:ind w:left="610" w:hanging="10"/>
        <w:jc w:val="left"/>
      </w:pPr>
      <w:r>
        <w:rPr>
          <w:rFonts w:hint="eastAsia" w:ascii="仿宋" w:hAnsi="仿宋" w:eastAsia="仿宋" w:cs="仿宋"/>
          <w:color w:val="000000"/>
          <w:sz w:val="30"/>
          <w:szCs w:val="22"/>
          <w:lang w:bidi="ar"/>
        </w:rPr>
        <w:t>保修期内，修复的费用按照以下约定处理：</w:t>
      </w:r>
    </w:p>
    <w:p>
      <w:pPr>
        <w:widowControl/>
        <w:numPr>
          <w:ilvl w:val="3"/>
          <w:numId w:val="62"/>
        </w:numPr>
        <w:spacing w:after="5" w:line="384" w:lineRule="auto"/>
        <w:ind w:left="0" w:firstLine="840"/>
        <w:jc w:val="left"/>
      </w:pPr>
      <w:r>
        <w:rPr>
          <w:rFonts w:hint="eastAsia" w:ascii="仿宋" w:hAnsi="仿宋" w:eastAsia="仿宋" w:cs="仿宋"/>
          <w:color w:val="000000"/>
          <w:sz w:val="30"/>
          <w:szCs w:val="22"/>
          <w:lang w:bidi="ar"/>
        </w:rPr>
        <w:t>保修期内，因承包人原因造成工程的缺陷、损坏，承包人应负责修复，并承担修复的费用以及因工程的缺陷、损坏造成的人身伤害和财产损失；</w:t>
      </w:r>
    </w:p>
    <w:p>
      <w:pPr>
        <w:widowControl/>
        <w:numPr>
          <w:ilvl w:val="3"/>
          <w:numId w:val="62"/>
        </w:numPr>
        <w:spacing w:after="217" w:line="264" w:lineRule="auto"/>
        <w:ind w:left="0" w:firstLine="840"/>
        <w:jc w:val="left"/>
      </w:pPr>
      <w:r>
        <w:rPr>
          <w:rFonts w:hint="eastAsia" w:ascii="仿宋" w:hAnsi="仿宋" w:eastAsia="仿宋" w:cs="仿宋"/>
          <w:color w:val="000000"/>
          <w:sz w:val="30"/>
          <w:szCs w:val="22"/>
          <w:lang w:bidi="ar"/>
        </w:rPr>
        <w:t>保修期内，因发包人使用不当造成工程的缺陷、损坏，可以委托承包人修复，但发包人应承担修复的费用，并支付承包人合理利润；</w:t>
      </w:r>
    </w:p>
    <w:p>
      <w:pPr>
        <w:widowControl/>
        <w:numPr>
          <w:ilvl w:val="3"/>
          <w:numId w:val="62"/>
        </w:numPr>
        <w:spacing w:after="217" w:line="264" w:lineRule="auto"/>
        <w:ind w:left="0" w:firstLine="640"/>
        <w:jc w:val="left"/>
      </w:pPr>
      <w:r>
        <w:rPr>
          <w:rFonts w:hint="eastAsia" w:ascii="仿宋" w:hAnsi="仿宋" w:eastAsia="仿宋" w:cs="仿宋"/>
          <w:color w:val="000000"/>
          <w:sz w:val="30"/>
          <w:szCs w:val="22"/>
          <w:lang w:bidi="ar"/>
        </w:rPr>
        <w:t>因其他原因造成工程的缺陷、损坏，可以委托承包人修复，</w:t>
      </w:r>
    </w:p>
    <w:p>
      <w:pPr>
        <w:widowControl/>
        <w:spacing w:after="5" w:line="384" w:lineRule="auto"/>
        <w:ind w:left="-5" w:hanging="10"/>
        <w:jc w:val="left"/>
      </w:pPr>
      <w:r>
        <w:rPr>
          <w:rFonts w:hint="eastAsia" w:ascii="仿宋" w:hAnsi="仿宋" w:eastAsia="仿宋" w:cs="仿宋"/>
          <w:color w:val="000000"/>
          <w:sz w:val="30"/>
          <w:szCs w:val="22"/>
          <w:lang w:bidi="ar"/>
        </w:rPr>
        <w:t>发包人应承担修复的费用，并支付承包人合理的利润，因工程的缺陷、损坏造成的人身伤害和财产损失由责任方承担。</w:t>
      </w:r>
    </w:p>
    <w:p>
      <w:pPr>
        <w:widowControl/>
        <w:numPr>
          <w:ilvl w:val="2"/>
          <w:numId w:val="62"/>
        </w:numPr>
        <w:spacing w:after="224" w:line="256" w:lineRule="auto"/>
        <w:jc w:val="left"/>
      </w:pPr>
      <w:r>
        <w:rPr>
          <w:rFonts w:hint="eastAsia" w:ascii="仿宋" w:hAnsi="仿宋" w:eastAsia="仿宋" w:cs="仿宋"/>
          <w:color w:val="000000"/>
          <w:sz w:val="30"/>
          <w:szCs w:val="22"/>
          <w:lang w:bidi="ar"/>
        </w:rPr>
        <w:t>修复通知</w:t>
      </w:r>
    </w:p>
    <w:p>
      <w:pPr>
        <w:widowControl/>
        <w:spacing w:after="5" w:line="388" w:lineRule="auto"/>
        <w:ind w:left="-15" w:firstLine="600"/>
        <w:jc w:val="left"/>
      </w:pPr>
      <w:r>
        <w:rPr>
          <w:rFonts w:hint="eastAsia" w:ascii="仿宋" w:hAnsi="仿宋" w:eastAsia="仿宋" w:cs="仿宋"/>
          <w:color w:val="000000"/>
          <w:sz w:val="30"/>
          <w:szCs w:val="22"/>
          <w:lang w:bidi="ar"/>
        </w:rPr>
        <w:t xml:space="preserve">在保修期内，发包人在使用过程中，发现已接收的工程存在缺陷或损坏的，应书面通知承包人予以修复，但情况紧急必须立即修复缺陷或损坏的，发包人可以口头通知承包人并在口头通知后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小时内书面确认，承包人应在专用合同条款约定的合理期限内到达工程现场并修复缺陷或损坏。</w:t>
      </w:r>
    </w:p>
    <w:p>
      <w:pPr>
        <w:widowControl/>
        <w:numPr>
          <w:ilvl w:val="2"/>
          <w:numId w:val="62"/>
        </w:numPr>
        <w:spacing w:after="224" w:line="256" w:lineRule="auto"/>
        <w:jc w:val="left"/>
      </w:pPr>
      <w:r>
        <w:rPr>
          <w:rFonts w:hint="eastAsia" w:ascii="仿宋" w:hAnsi="仿宋" w:eastAsia="仿宋" w:cs="仿宋"/>
          <w:color w:val="000000"/>
          <w:sz w:val="30"/>
          <w:szCs w:val="22"/>
          <w:lang w:bidi="ar"/>
        </w:rPr>
        <w:t>未能修复</w:t>
      </w:r>
    </w:p>
    <w:p>
      <w:pPr>
        <w:widowControl/>
        <w:spacing w:after="195" w:line="264" w:lineRule="auto"/>
        <w:ind w:left="610" w:hanging="10"/>
        <w:jc w:val="left"/>
      </w:pPr>
      <w:r>
        <w:rPr>
          <w:rFonts w:hint="eastAsia" w:ascii="仿宋" w:hAnsi="仿宋" w:eastAsia="仿宋" w:cs="仿宋"/>
          <w:color w:val="000000"/>
          <w:sz w:val="30"/>
          <w:szCs w:val="22"/>
          <w:lang w:bidi="ar"/>
        </w:rPr>
        <w:t>因承包人原因造成工程的缺陷或损坏，承包人拒绝维修或未能</w:t>
      </w:r>
    </w:p>
    <w:p>
      <w:pPr>
        <w:widowControl/>
        <w:spacing w:after="5" w:line="384" w:lineRule="auto"/>
        <w:ind w:left="-5" w:hanging="10"/>
        <w:jc w:val="left"/>
      </w:pPr>
      <w:r>
        <w:rPr>
          <w:rFonts w:hint="eastAsia" w:ascii="仿宋" w:hAnsi="仿宋" w:eastAsia="仿宋" w:cs="仿宋"/>
          <w:color w:val="000000"/>
          <w:sz w:val="30"/>
          <w:szCs w:val="22"/>
          <w:lang w:bidi="ar"/>
        </w:rPr>
        <w:t>在合理期限内修复缺陷或损坏，且经发包人书面催告后仍未修复的，发包人有权自行修复或委托第三方修复，所需费用由承包人承担。但修复范围超出缺陷或损坏范围的，超出范围部分的修复费用由发包人承担。</w:t>
      </w:r>
    </w:p>
    <w:p>
      <w:pPr>
        <w:widowControl/>
        <w:numPr>
          <w:ilvl w:val="2"/>
          <w:numId w:val="62"/>
        </w:numPr>
        <w:spacing w:after="219" w:line="264" w:lineRule="auto"/>
        <w:jc w:val="left"/>
      </w:pPr>
      <w:r>
        <w:rPr>
          <w:rFonts w:hint="eastAsia" w:ascii="仿宋" w:hAnsi="仿宋" w:eastAsia="仿宋" w:cs="仿宋"/>
          <w:color w:val="000000"/>
          <w:sz w:val="30"/>
          <w:szCs w:val="22"/>
          <w:lang w:bidi="ar"/>
        </w:rPr>
        <w:t>承包人出入权</w:t>
      </w:r>
    </w:p>
    <w:p>
      <w:pPr>
        <w:widowControl/>
        <w:spacing w:after="126" w:line="388" w:lineRule="auto"/>
        <w:ind w:left="298" w:leftChars="142" w:firstLine="585" w:firstLineChars="195"/>
        <w:jc w:val="left"/>
      </w:pPr>
      <w:r>
        <w:rPr>
          <w:rFonts w:hint="eastAsia" w:ascii="仿宋" w:hAnsi="仿宋" w:eastAsia="仿宋" w:cs="仿宋"/>
          <w:color w:val="000000"/>
          <w:sz w:val="30"/>
          <w:szCs w:val="22"/>
          <w:lang w:bidi="ar"/>
        </w:rPr>
        <w:t xml:space="preserve">在保修期内，为了修复缺陷或损坏，承包人有权出入工程现场，除情况紧急必须立即修复缺陷或损坏外，承包人应提前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小时通知发包人进场修复的时间。承包人进入工程现场前应获得发包人同意，且不应影响发包人正常的生产经营，并应遵守发包人有关保安和保密等规定。</w:t>
      </w:r>
    </w:p>
    <w:p>
      <w:pPr>
        <w:rPr>
          <w:rFonts w:ascii="仿宋" w:hAnsi="仿宋" w:eastAsia="仿宋" w:cs="仿宋"/>
          <w:sz w:val="32"/>
          <w:szCs w:val="32"/>
        </w:rPr>
      </w:pPr>
      <w:r>
        <w:rPr>
          <w:rFonts w:hint="eastAsia" w:ascii="仿宋" w:hAnsi="仿宋" w:eastAsia="仿宋" w:cs="仿宋"/>
          <w:sz w:val="32"/>
          <w:szCs w:val="32"/>
        </w:rPr>
        <w:t>16. 违约</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16.1 </w:t>
      </w:r>
      <w:r>
        <w:rPr>
          <w:rFonts w:hint="eastAsia" w:ascii="黑体" w:hAnsi="宋体" w:eastAsia="黑体" w:cs="黑体"/>
          <w:color w:val="000000"/>
          <w:sz w:val="30"/>
          <w:szCs w:val="22"/>
          <w:lang w:bidi="ar"/>
        </w:rPr>
        <w:t>发包人违约</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16.1.1 </w:t>
      </w:r>
      <w:r>
        <w:rPr>
          <w:rFonts w:hint="eastAsia" w:ascii="仿宋" w:hAnsi="仿宋" w:eastAsia="仿宋" w:cs="仿宋"/>
          <w:color w:val="000000"/>
          <w:sz w:val="30"/>
          <w:szCs w:val="22"/>
          <w:lang w:bidi="ar"/>
        </w:rPr>
        <w:t>发包人违约的情形</w:t>
      </w:r>
    </w:p>
    <w:p>
      <w:pPr>
        <w:widowControl/>
        <w:spacing w:after="204" w:line="264" w:lineRule="auto"/>
        <w:ind w:left="610" w:hanging="10"/>
        <w:jc w:val="left"/>
      </w:pPr>
      <w:r>
        <w:rPr>
          <w:rFonts w:hint="eastAsia" w:ascii="仿宋" w:hAnsi="仿宋" w:eastAsia="仿宋" w:cs="仿宋"/>
          <w:color w:val="000000"/>
          <w:sz w:val="30"/>
          <w:szCs w:val="22"/>
          <w:lang w:bidi="ar"/>
        </w:rPr>
        <w:t>在合同履行过程中发生的下列情形，属于发包人违约：</w:t>
      </w:r>
    </w:p>
    <w:p>
      <w:pPr>
        <w:widowControl/>
        <w:numPr>
          <w:ilvl w:val="0"/>
          <w:numId w:val="64"/>
        </w:numPr>
        <w:spacing w:after="5" w:line="396" w:lineRule="auto"/>
        <w:ind w:firstLine="600"/>
        <w:jc w:val="left"/>
      </w:pPr>
      <w:r>
        <w:rPr>
          <w:rFonts w:hint="eastAsia" w:ascii="仿宋" w:hAnsi="仿宋" w:eastAsia="仿宋" w:cs="仿宋"/>
          <w:color w:val="000000"/>
          <w:sz w:val="30"/>
          <w:szCs w:val="22"/>
          <w:lang w:bidi="ar"/>
        </w:rPr>
        <w:t>因发包人原因未能在计划开工日期前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天内下达开工通知的；</w:t>
      </w:r>
    </w:p>
    <w:p>
      <w:pPr>
        <w:widowControl/>
        <w:numPr>
          <w:ilvl w:val="0"/>
          <w:numId w:val="64"/>
        </w:numPr>
        <w:spacing w:after="226" w:line="264" w:lineRule="auto"/>
        <w:ind w:firstLine="600"/>
        <w:jc w:val="left"/>
      </w:pPr>
      <w:r>
        <w:rPr>
          <w:rFonts w:hint="eastAsia" w:ascii="仿宋" w:hAnsi="仿宋" w:eastAsia="仿宋" w:cs="仿宋"/>
          <w:color w:val="000000"/>
          <w:sz w:val="30"/>
          <w:szCs w:val="22"/>
          <w:lang w:bidi="ar"/>
        </w:rPr>
        <w:t>因发包人原因未能按合同约定支付合同价款的；</w:t>
      </w:r>
    </w:p>
    <w:p>
      <w:pPr>
        <w:widowControl/>
        <w:numPr>
          <w:ilvl w:val="0"/>
          <w:numId w:val="64"/>
        </w:numPr>
        <w:spacing w:after="5" w:line="396" w:lineRule="auto"/>
        <w:ind w:firstLine="600"/>
        <w:jc w:val="left"/>
      </w:pPr>
      <w:r>
        <w:rPr>
          <w:rFonts w:hint="eastAsia" w:ascii="仿宋" w:hAnsi="仿宋" w:eastAsia="仿宋" w:cs="仿宋"/>
          <w:color w:val="000000"/>
          <w:sz w:val="30"/>
          <w:szCs w:val="22"/>
          <w:lang w:bidi="ar"/>
        </w:rPr>
        <w:t>发包人违反第</w:t>
      </w:r>
      <w:r>
        <w:rPr>
          <w:rFonts w:ascii="Times New Roman" w:hAnsi="Times New Roman" w:eastAsia="Times New Roman" w:cs="Times New Roman"/>
          <w:color w:val="000000"/>
          <w:sz w:val="30"/>
          <w:szCs w:val="22"/>
          <w:lang w:bidi="ar"/>
        </w:rPr>
        <w:t>10.1</w:t>
      </w:r>
      <w:r>
        <w:rPr>
          <w:rFonts w:hint="eastAsia" w:ascii="仿宋" w:hAnsi="仿宋" w:eastAsia="仿宋" w:cs="仿宋"/>
          <w:color w:val="000000"/>
          <w:sz w:val="30"/>
          <w:szCs w:val="22"/>
          <w:lang w:bidi="ar"/>
        </w:rPr>
        <w:t>款〔变更的范围〕第（</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）项约定，自行实施被取消的工作或转由他人实施的；</w:t>
      </w:r>
    </w:p>
    <w:p>
      <w:pPr>
        <w:widowControl/>
        <w:numPr>
          <w:ilvl w:val="0"/>
          <w:numId w:val="64"/>
        </w:numPr>
        <w:spacing w:after="217" w:line="264" w:lineRule="auto"/>
        <w:ind w:firstLine="600"/>
        <w:jc w:val="left"/>
      </w:pPr>
      <w:r>
        <w:rPr>
          <w:rFonts w:hint="eastAsia" w:ascii="仿宋" w:hAnsi="仿宋" w:eastAsia="仿宋" w:cs="仿宋"/>
          <w:color w:val="000000"/>
          <w:sz w:val="30"/>
          <w:szCs w:val="22"/>
          <w:lang w:bidi="ar"/>
        </w:rPr>
        <w:t>发包人提供的材料、工程设备的规格、数量或质量不符合</w:t>
      </w:r>
    </w:p>
    <w:p>
      <w:pPr>
        <w:widowControl/>
        <w:spacing w:after="5" w:line="384" w:lineRule="auto"/>
        <w:ind w:left="-5" w:hanging="10"/>
        <w:jc w:val="left"/>
      </w:pPr>
      <w:r>
        <w:rPr>
          <w:rFonts w:hint="eastAsia" w:ascii="仿宋" w:hAnsi="仿宋" w:eastAsia="仿宋" w:cs="仿宋"/>
          <w:color w:val="000000"/>
          <w:sz w:val="30"/>
          <w:szCs w:val="22"/>
          <w:lang w:bidi="ar"/>
        </w:rPr>
        <w:t>合同约定，或因发包人原因导致交货日期延误或交货地点变更等情况的；</w:t>
      </w:r>
    </w:p>
    <w:p>
      <w:pPr>
        <w:widowControl/>
        <w:numPr>
          <w:ilvl w:val="0"/>
          <w:numId w:val="64"/>
        </w:numPr>
        <w:spacing w:after="226" w:line="264" w:lineRule="auto"/>
        <w:ind w:firstLine="600"/>
        <w:jc w:val="left"/>
      </w:pPr>
      <w:r>
        <w:rPr>
          <w:rFonts w:hint="eastAsia" w:ascii="仿宋" w:hAnsi="仿宋" w:eastAsia="仿宋" w:cs="仿宋"/>
          <w:color w:val="000000"/>
          <w:sz w:val="30"/>
          <w:szCs w:val="22"/>
          <w:lang w:bidi="ar"/>
        </w:rPr>
        <w:t>因发包人违反合同约定造成暂停施工的；</w:t>
      </w:r>
    </w:p>
    <w:p>
      <w:pPr>
        <w:widowControl/>
        <w:numPr>
          <w:ilvl w:val="0"/>
          <w:numId w:val="64"/>
        </w:numPr>
        <w:spacing w:after="5" w:line="396" w:lineRule="auto"/>
        <w:ind w:firstLine="600"/>
        <w:jc w:val="left"/>
      </w:pPr>
      <w:r>
        <w:rPr>
          <w:rFonts w:hint="eastAsia" w:ascii="仿宋" w:hAnsi="仿宋" w:eastAsia="仿宋" w:cs="仿宋"/>
          <w:color w:val="000000"/>
          <w:sz w:val="30"/>
          <w:szCs w:val="22"/>
          <w:lang w:bidi="ar"/>
        </w:rPr>
        <w:t>发包人无正当理由没有在约定期限内发出复工指示，导致承包人无法复工的；</w:t>
      </w:r>
    </w:p>
    <w:p>
      <w:pPr>
        <w:widowControl/>
        <w:numPr>
          <w:ilvl w:val="0"/>
          <w:numId w:val="64"/>
        </w:numPr>
        <w:spacing w:after="227" w:line="264" w:lineRule="auto"/>
        <w:ind w:firstLine="600"/>
        <w:jc w:val="left"/>
      </w:pPr>
      <w:r>
        <w:rPr>
          <w:rFonts w:hint="eastAsia" w:ascii="仿宋" w:hAnsi="仿宋" w:eastAsia="仿宋" w:cs="仿宋"/>
          <w:color w:val="000000"/>
          <w:sz w:val="30"/>
          <w:szCs w:val="22"/>
          <w:lang w:bidi="ar"/>
        </w:rPr>
        <w:t>发包人明确表示或者以其行为表明不履行合同主要义务的；</w:t>
      </w:r>
    </w:p>
    <w:p>
      <w:pPr>
        <w:widowControl/>
        <w:numPr>
          <w:ilvl w:val="0"/>
          <w:numId w:val="64"/>
        </w:numPr>
        <w:spacing w:after="226" w:line="264" w:lineRule="auto"/>
        <w:ind w:firstLine="600"/>
        <w:jc w:val="left"/>
      </w:pPr>
      <w:r>
        <w:rPr>
          <w:rFonts w:hint="eastAsia" w:ascii="仿宋" w:hAnsi="仿宋" w:eastAsia="仿宋" w:cs="仿宋"/>
          <w:color w:val="000000"/>
          <w:sz w:val="30"/>
          <w:szCs w:val="22"/>
          <w:lang w:bidi="ar"/>
        </w:rPr>
        <w:t>发包人未能按照合同约定履行其他义务的。</w:t>
      </w:r>
    </w:p>
    <w:p>
      <w:pPr>
        <w:widowControl/>
        <w:spacing w:after="5" w:line="391" w:lineRule="auto"/>
        <w:ind w:left="298" w:leftChars="142" w:firstLine="585" w:firstLineChars="195"/>
        <w:jc w:val="left"/>
      </w:pPr>
      <w:r>
        <w:rPr>
          <w:rFonts w:hint="eastAsia" w:ascii="仿宋" w:hAnsi="仿宋" w:eastAsia="仿宋" w:cs="仿宋"/>
          <w:color w:val="000000"/>
          <w:sz w:val="30"/>
          <w:szCs w:val="22"/>
          <w:lang w:bidi="ar"/>
        </w:rPr>
        <w:t>发包人发生除本项第（</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）目以外的违约情况时，承包人可向发包人发出通知，要求发包人采取有效措施纠正违约行为。发包人收到承包人通知后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天内仍不纠正违约行为的，承包人有权暂停相应部位工程施工，并通知监理人。</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16.1.2 </w:t>
      </w:r>
      <w:r>
        <w:rPr>
          <w:rFonts w:hint="eastAsia" w:ascii="仿宋" w:hAnsi="仿宋" w:eastAsia="仿宋" w:cs="仿宋"/>
          <w:color w:val="000000"/>
          <w:sz w:val="30"/>
          <w:szCs w:val="22"/>
          <w:lang w:bidi="ar"/>
        </w:rPr>
        <w:t>发包人违约的责任</w:t>
      </w:r>
    </w:p>
    <w:p>
      <w:pPr>
        <w:widowControl/>
        <w:spacing w:after="5" w:line="384" w:lineRule="auto"/>
        <w:ind w:left="-15" w:firstLine="600"/>
        <w:jc w:val="left"/>
      </w:pPr>
      <w:r>
        <w:rPr>
          <w:rFonts w:hint="eastAsia" w:ascii="仿宋" w:hAnsi="仿宋" w:eastAsia="仿宋" w:cs="仿宋"/>
          <w:color w:val="000000"/>
          <w:sz w:val="30"/>
          <w:szCs w:val="22"/>
          <w:lang w:bidi="ar"/>
        </w:rPr>
        <w:t>发包人应承担因其违约给承包人增加的费用和（或）延误的工期，并支付承包人合理的利润。此外，合同当事人可在专用合同条款中另行约定发包人违约责任的承担方式和计算方法。</w:t>
      </w:r>
    </w:p>
    <w:p>
      <w:pPr>
        <w:widowControl/>
        <w:spacing w:after="230" w:line="264" w:lineRule="auto"/>
        <w:ind w:left="610" w:hanging="10"/>
        <w:jc w:val="left"/>
      </w:pPr>
      <w:r>
        <w:rPr>
          <w:rFonts w:ascii="Times New Roman" w:hAnsi="Times New Roman" w:eastAsia="Times New Roman" w:cs="Times New Roman"/>
          <w:color w:val="000000"/>
          <w:sz w:val="30"/>
          <w:szCs w:val="22"/>
          <w:lang w:bidi="ar"/>
        </w:rPr>
        <w:t xml:space="preserve">16.1.3 </w:t>
      </w:r>
      <w:r>
        <w:rPr>
          <w:rFonts w:hint="eastAsia" w:ascii="仿宋" w:hAnsi="仿宋" w:eastAsia="仿宋" w:cs="仿宋"/>
          <w:color w:val="000000"/>
          <w:sz w:val="30"/>
          <w:szCs w:val="22"/>
          <w:lang w:bidi="ar"/>
        </w:rPr>
        <w:t>因发包人违约解除合同</w:t>
      </w:r>
    </w:p>
    <w:p>
      <w:pPr>
        <w:widowControl/>
        <w:spacing w:after="225" w:line="264" w:lineRule="auto"/>
        <w:ind w:left="610" w:hanging="10"/>
        <w:jc w:val="left"/>
      </w:pPr>
      <w:r>
        <w:rPr>
          <w:rFonts w:hint="eastAsia" w:ascii="仿宋" w:hAnsi="仿宋" w:eastAsia="仿宋" w:cs="仿宋"/>
          <w:color w:val="000000"/>
          <w:sz w:val="30"/>
          <w:szCs w:val="22"/>
          <w:lang w:bidi="ar"/>
        </w:rPr>
        <w:t>除专用合同条款另有约定外，承包人按第</w:t>
      </w:r>
      <w:r>
        <w:rPr>
          <w:rFonts w:ascii="Times New Roman" w:hAnsi="Times New Roman" w:eastAsia="Times New Roman" w:cs="Times New Roman"/>
          <w:color w:val="000000"/>
          <w:sz w:val="30"/>
          <w:szCs w:val="22"/>
          <w:lang w:bidi="ar"/>
        </w:rPr>
        <w:t>16.1.1</w:t>
      </w:r>
      <w:r>
        <w:rPr>
          <w:rFonts w:hint="eastAsia" w:ascii="仿宋" w:hAnsi="仿宋" w:eastAsia="仿宋" w:cs="仿宋"/>
          <w:color w:val="000000"/>
          <w:sz w:val="30"/>
          <w:szCs w:val="22"/>
          <w:lang w:bidi="ar"/>
        </w:rPr>
        <w:t>项〔发包人违约</w:t>
      </w:r>
    </w:p>
    <w:p>
      <w:pPr>
        <w:widowControl/>
        <w:spacing w:after="5" w:line="400" w:lineRule="auto"/>
        <w:ind w:left="-5" w:hanging="10"/>
        <w:jc w:val="left"/>
      </w:pPr>
      <w:r>
        <w:rPr>
          <w:rFonts w:hint="eastAsia" w:ascii="仿宋" w:hAnsi="仿宋" w:eastAsia="仿宋" w:cs="仿宋"/>
          <w:color w:val="000000"/>
          <w:sz w:val="30"/>
          <w:szCs w:val="22"/>
          <w:lang w:bidi="ar"/>
        </w:rPr>
        <w:t>的情形〕约定暂停施工满</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天后，发包人仍不纠正其违约行为并致使合同目的不能实现的，或出现第</w:t>
      </w:r>
      <w:r>
        <w:rPr>
          <w:rFonts w:ascii="Times New Roman" w:hAnsi="Times New Roman" w:eastAsia="Times New Roman" w:cs="Times New Roman"/>
          <w:color w:val="000000"/>
          <w:sz w:val="30"/>
          <w:szCs w:val="22"/>
          <w:lang w:bidi="ar"/>
        </w:rPr>
        <w:t>16.1.1</w:t>
      </w:r>
      <w:r>
        <w:rPr>
          <w:rFonts w:hint="eastAsia" w:ascii="仿宋" w:hAnsi="仿宋" w:eastAsia="仿宋" w:cs="仿宋"/>
          <w:color w:val="000000"/>
          <w:sz w:val="30"/>
          <w:szCs w:val="22"/>
          <w:lang w:bidi="ar"/>
        </w:rPr>
        <w:t>项〔发包人违约的情形〕第（</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）目约定的违约情况，承包人有权解除合同，发包人应承担由此增加的费用，并支付承包人合理的利润。</w:t>
      </w:r>
    </w:p>
    <w:p>
      <w:pPr>
        <w:widowControl/>
        <w:spacing w:after="231" w:line="264" w:lineRule="auto"/>
        <w:ind w:left="610" w:hanging="10"/>
        <w:jc w:val="left"/>
      </w:pPr>
      <w:r>
        <w:rPr>
          <w:rFonts w:ascii="Times New Roman" w:hAnsi="Times New Roman" w:eastAsia="Times New Roman" w:cs="Times New Roman"/>
          <w:color w:val="000000"/>
          <w:sz w:val="30"/>
          <w:szCs w:val="22"/>
          <w:lang w:bidi="ar"/>
        </w:rPr>
        <w:t xml:space="preserve">16.1.4 </w:t>
      </w:r>
      <w:r>
        <w:rPr>
          <w:rFonts w:hint="eastAsia" w:ascii="仿宋" w:hAnsi="仿宋" w:eastAsia="仿宋" w:cs="仿宋"/>
          <w:color w:val="000000"/>
          <w:sz w:val="30"/>
          <w:szCs w:val="22"/>
          <w:lang w:bidi="ar"/>
        </w:rPr>
        <w:t>因发包人违约解除合同后的付款</w:t>
      </w:r>
    </w:p>
    <w:p>
      <w:pPr>
        <w:widowControl/>
        <w:spacing w:after="5" w:line="400" w:lineRule="auto"/>
        <w:ind w:left="-15" w:firstLine="600"/>
        <w:jc w:val="left"/>
      </w:pPr>
      <w:r>
        <w:rPr>
          <w:rFonts w:hint="eastAsia" w:ascii="仿宋" w:hAnsi="仿宋" w:eastAsia="仿宋" w:cs="仿宋"/>
          <w:color w:val="000000"/>
          <w:sz w:val="30"/>
          <w:szCs w:val="22"/>
          <w:lang w:bidi="ar"/>
        </w:rPr>
        <w:t xml:space="preserve">承包人按照本款约定解除合同的，发包人应在解除合同后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天内支付下列款项，并解除履约担保：</w:t>
      </w:r>
    </w:p>
    <w:p>
      <w:pPr>
        <w:widowControl/>
        <w:numPr>
          <w:ilvl w:val="0"/>
          <w:numId w:val="65"/>
        </w:numPr>
        <w:spacing w:after="226" w:line="264" w:lineRule="auto"/>
        <w:ind w:hanging="749"/>
        <w:jc w:val="left"/>
      </w:pPr>
      <w:r>
        <w:rPr>
          <w:rFonts w:hint="eastAsia" w:ascii="仿宋" w:hAnsi="仿宋" w:eastAsia="仿宋" w:cs="仿宋"/>
          <w:color w:val="000000"/>
          <w:sz w:val="30"/>
          <w:szCs w:val="22"/>
          <w:lang w:bidi="ar"/>
        </w:rPr>
        <w:t>合同解除前所完成工作的价款；</w:t>
      </w:r>
    </w:p>
    <w:p>
      <w:pPr>
        <w:widowControl/>
        <w:numPr>
          <w:ilvl w:val="0"/>
          <w:numId w:val="65"/>
        </w:numPr>
        <w:spacing w:after="5" w:line="396" w:lineRule="auto"/>
        <w:ind w:hanging="749"/>
        <w:jc w:val="left"/>
      </w:pPr>
      <w:r>
        <w:rPr>
          <w:rFonts w:hint="eastAsia" w:ascii="仿宋" w:hAnsi="仿宋" w:eastAsia="仿宋" w:cs="仿宋"/>
          <w:color w:val="000000"/>
          <w:sz w:val="30"/>
          <w:szCs w:val="22"/>
          <w:lang w:bidi="ar"/>
        </w:rPr>
        <w:t>承包人为工程施工订购并已付款的材料、工程设备和其他物品的价款；</w:t>
      </w:r>
    </w:p>
    <w:p>
      <w:pPr>
        <w:widowControl/>
        <w:numPr>
          <w:ilvl w:val="0"/>
          <w:numId w:val="65"/>
        </w:numPr>
        <w:spacing w:after="226" w:line="264" w:lineRule="auto"/>
        <w:ind w:hanging="749"/>
        <w:jc w:val="left"/>
      </w:pPr>
      <w:r>
        <w:rPr>
          <w:rFonts w:hint="eastAsia" w:ascii="仿宋" w:hAnsi="仿宋" w:eastAsia="仿宋" w:cs="仿宋"/>
          <w:color w:val="000000"/>
          <w:sz w:val="30"/>
          <w:szCs w:val="22"/>
          <w:lang w:bidi="ar"/>
        </w:rPr>
        <w:t>承包人撤离施工现场以及遣散承包人人员的款项；</w:t>
      </w:r>
    </w:p>
    <w:p>
      <w:pPr>
        <w:widowControl/>
        <w:numPr>
          <w:ilvl w:val="0"/>
          <w:numId w:val="65"/>
        </w:numPr>
        <w:spacing w:after="234" w:line="400" w:lineRule="auto"/>
        <w:ind w:hanging="749"/>
        <w:jc w:val="left"/>
      </w:pPr>
      <w:r>
        <w:rPr>
          <w:rFonts w:hint="eastAsia" w:ascii="仿宋" w:hAnsi="仿宋" w:eastAsia="仿宋" w:cs="仿宋"/>
          <w:color w:val="000000"/>
          <w:sz w:val="30"/>
          <w:szCs w:val="22"/>
          <w:lang w:bidi="ar"/>
        </w:rPr>
        <w:t>按照合同约定在合同解除前应支付的违约金；（</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）按照合同约定应当支付给承包人的其他款项；（</w:t>
      </w:r>
      <w:r>
        <w:rPr>
          <w:rFonts w:ascii="Times New Roman" w:hAnsi="Times New Roman" w:eastAsia="Times New Roman" w:cs="Times New Roman"/>
          <w:color w:val="000000"/>
          <w:sz w:val="30"/>
          <w:szCs w:val="22"/>
          <w:lang w:bidi="ar"/>
        </w:rPr>
        <w:t>6</w:t>
      </w:r>
      <w:r>
        <w:rPr>
          <w:rFonts w:hint="eastAsia" w:ascii="仿宋" w:hAnsi="仿宋" w:eastAsia="仿宋" w:cs="仿宋"/>
          <w:color w:val="000000"/>
          <w:sz w:val="30"/>
          <w:szCs w:val="22"/>
          <w:lang w:bidi="ar"/>
        </w:rPr>
        <w:t>）按照合同约定应退还的质量保证金；</w:t>
      </w:r>
    </w:p>
    <w:p>
      <w:pPr>
        <w:widowControl/>
        <w:spacing w:after="226"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）因解除合同给承包人造成的损失。</w:t>
      </w:r>
    </w:p>
    <w:p>
      <w:pPr>
        <w:widowControl/>
        <w:spacing w:after="225" w:line="264" w:lineRule="auto"/>
        <w:ind w:left="610" w:hanging="10"/>
        <w:jc w:val="left"/>
      </w:pPr>
      <w:r>
        <w:rPr>
          <w:rFonts w:hint="eastAsia" w:ascii="仿宋" w:hAnsi="仿宋" w:eastAsia="仿宋" w:cs="仿宋"/>
          <w:color w:val="000000"/>
          <w:sz w:val="30"/>
          <w:szCs w:val="22"/>
          <w:lang w:bidi="ar"/>
        </w:rPr>
        <w:t xml:space="preserve">合同当事人未能就解除合同后的结清达成一致的，按照第 </w:t>
      </w:r>
      <w:r>
        <w:rPr>
          <w:rFonts w:ascii="Times New Roman" w:hAnsi="Times New Roman" w:eastAsia="Times New Roman" w:cs="Times New Roman"/>
          <w:color w:val="000000"/>
          <w:sz w:val="30"/>
          <w:szCs w:val="22"/>
          <w:lang w:bidi="ar"/>
        </w:rPr>
        <w:t xml:space="preserve">20 </w:t>
      </w:r>
      <w:r>
        <w:rPr>
          <w:rFonts w:hint="eastAsia" w:ascii="仿宋" w:hAnsi="仿宋" w:eastAsia="仿宋" w:cs="仿宋"/>
          <w:color w:val="000000"/>
          <w:sz w:val="30"/>
          <w:szCs w:val="22"/>
          <w:lang w:bidi="ar"/>
        </w:rPr>
        <w:t>条</w:t>
      </w:r>
    </w:p>
    <w:p>
      <w:pPr>
        <w:widowControl/>
        <w:spacing w:after="195" w:line="264" w:lineRule="auto"/>
        <w:ind w:left="-5" w:hanging="10"/>
        <w:jc w:val="left"/>
      </w:pPr>
      <w:r>
        <w:rPr>
          <w:rFonts w:hint="eastAsia" w:ascii="仿宋" w:hAnsi="仿宋" w:eastAsia="仿宋" w:cs="仿宋"/>
          <w:color w:val="000000"/>
          <w:sz w:val="30"/>
          <w:szCs w:val="22"/>
          <w:lang w:bidi="ar"/>
        </w:rPr>
        <w:t>〔争议解决〕的约定处理。</w:t>
      </w:r>
    </w:p>
    <w:p>
      <w:pPr>
        <w:widowControl/>
        <w:spacing w:after="127" w:line="384" w:lineRule="auto"/>
        <w:ind w:left="-15" w:firstLine="600"/>
        <w:jc w:val="left"/>
      </w:pPr>
      <w:r>
        <w:rPr>
          <w:rFonts w:hint="eastAsia" w:ascii="仿宋" w:hAnsi="仿宋" w:eastAsia="仿宋" w:cs="仿宋"/>
          <w:color w:val="000000"/>
          <w:sz w:val="30"/>
          <w:szCs w:val="22"/>
          <w:lang w:bidi="ar"/>
        </w:rPr>
        <w:t>承包人应妥善做好已完工程和与工程有关的已购材料、工程设备的保护和移交工作，并将施工设备和人员撤出施工现场，发包人应为承包人撤出提供必要条件。</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16.2 </w:t>
      </w:r>
      <w:r>
        <w:rPr>
          <w:rFonts w:hint="eastAsia" w:ascii="黑体" w:hAnsi="宋体" w:eastAsia="黑体" w:cs="黑体"/>
          <w:color w:val="000000"/>
          <w:sz w:val="30"/>
          <w:szCs w:val="22"/>
          <w:lang w:bidi="ar"/>
        </w:rPr>
        <w:t>承包人违约</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16.2.1 </w:t>
      </w:r>
      <w:r>
        <w:rPr>
          <w:rFonts w:hint="eastAsia" w:ascii="仿宋" w:hAnsi="仿宋" w:eastAsia="仿宋" w:cs="仿宋"/>
          <w:color w:val="000000"/>
          <w:sz w:val="30"/>
          <w:szCs w:val="22"/>
          <w:lang w:bidi="ar"/>
        </w:rPr>
        <w:t>承包人违约的情形</w:t>
      </w:r>
    </w:p>
    <w:p>
      <w:pPr>
        <w:widowControl/>
        <w:spacing w:after="204" w:line="264" w:lineRule="auto"/>
        <w:ind w:left="610" w:hanging="10"/>
        <w:jc w:val="left"/>
      </w:pPr>
      <w:r>
        <w:rPr>
          <w:rFonts w:hint="eastAsia" w:ascii="仿宋" w:hAnsi="仿宋" w:eastAsia="仿宋" w:cs="仿宋"/>
          <w:color w:val="000000"/>
          <w:sz w:val="30"/>
          <w:szCs w:val="22"/>
          <w:lang w:bidi="ar"/>
        </w:rPr>
        <w:t>在合同履行过程中发生的下列情形，属于承包人违约：</w:t>
      </w:r>
    </w:p>
    <w:p>
      <w:pPr>
        <w:widowControl/>
        <w:numPr>
          <w:ilvl w:val="0"/>
          <w:numId w:val="66"/>
        </w:numPr>
        <w:spacing w:after="226" w:line="264" w:lineRule="auto"/>
        <w:ind w:firstLine="600"/>
        <w:jc w:val="left"/>
      </w:pPr>
      <w:r>
        <w:rPr>
          <w:rFonts w:hint="eastAsia" w:ascii="仿宋" w:hAnsi="仿宋" w:eastAsia="仿宋" w:cs="仿宋"/>
          <w:color w:val="000000"/>
          <w:sz w:val="30"/>
          <w:szCs w:val="22"/>
          <w:lang w:bidi="ar"/>
        </w:rPr>
        <w:t>承包人违反合同约定进行转包或违法分包的；</w:t>
      </w:r>
    </w:p>
    <w:p>
      <w:pPr>
        <w:widowControl/>
        <w:numPr>
          <w:ilvl w:val="0"/>
          <w:numId w:val="66"/>
        </w:numPr>
        <w:spacing w:after="5" w:line="396" w:lineRule="auto"/>
        <w:ind w:firstLine="600"/>
        <w:jc w:val="left"/>
      </w:pPr>
      <w:r>
        <w:rPr>
          <w:rFonts w:hint="eastAsia" w:ascii="仿宋" w:hAnsi="仿宋" w:eastAsia="仿宋" w:cs="仿宋"/>
          <w:color w:val="000000"/>
          <w:sz w:val="30"/>
          <w:szCs w:val="22"/>
          <w:lang w:bidi="ar"/>
        </w:rPr>
        <w:t>承包人违反合同约定采购和使用不合格的材料和工程设备的；</w:t>
      </w:r>
    </w:p>
    <w:p>
      <w:pPr>
        <w:widowControl/>
        <w:numPr>
          <w:ilvl w:val="0"/>
          <w:numId w:val="66"/>
        </w:numPr>
        <w:spacing w:after="226" w:line="264" w:lineRule="auto"/>
        <w:ind w:firstLine="600"/>
        <w:jc w:val="left"/>
      </w:pPr>
      <w:r>
        <w:rPr>
          <w:rFonts w:hint="eastAsia" w:ascii="仿宋" w:hAnsi="仿宋" w:eastAsia="仿宋" w:cs="仿宋"/>
          <w:color w:val="000000"/>
          <w:sz w:val="30"/>
          <w:szCs w:val="22"/>
          <w:lang w:bidi="ar"/>
        </w:rPr>
        <w:t>因承包人原因导致工程质量不符合合同要求的；</w:t>
      </w:r>
    </w:p>
    <w:p>
      <w:pPr>
        <w:widowControl/>
        <w:numPr>
          <w:ilvl w:val="0"/>
          <w:numId w:val="66"/>
        </w:numPr>
        <w:spacing w:after="216" w:line="264" w:lineRule="auto"/>
        <w:ind w:firstLine="600"/>
        <w:jc w:val="left"/>
      </w:pPr>
      <w:r>
        <w:rPr>
          <w:rFonts w:hint="eastAsia" w:ascii="仿宋" w:hAnsi="仿宋" w:eastAsia="仿宋" w:cs="仿宋"/>
          <w:color w:val="000000"/>
          <w:sz w:val="30"/>
          <w:szCs w:val="22"/>
          <w:lang w:bidi="ar"/>
        </w:rPr>
        <w:t>承包人违反第</w:t>
      </w:r>
      <w:r>
        <w:rPr>
          <w:rFonts w:ascii="Times New Roman" w:hAnsi="Times New Roman" w:eastAsia="Times New Roman" w:cs="Times New Roman"/>
          <w:color w:val="000000"/>
          <w:sz w:val="30"/>
          <w:szCs w:val="22"/>
          <w:lang w:bidi="ar"/>
        </w:rPr>
        <w:t>8.9</w:t>
      </w:r>
      <w:r>
        <w:rPr>
          <w:rFonts w:hint="eastAsia" w:ascii="仿宋" w:hAnsi="仿宋" w:eastAsia="仿宋" w:cs="仿宋"/>
          <w:color w:val="000000"/>
          <w:sz w:val="30"/>
          <w:szCs w:val="22"/>
          <w:lang w:bidi="ar"/>
        </w:rPr>
        <w:t>款〔材料与设备专用要求〕的约定，未经批准，私自将已按照合同约定进入施工现场的材料或设备撤离施工现场的；</w:t>
      </w:r>
    </w:p>
    <w:p>
      <w:pPr>
        <w:widowControl/>
        <w:numPr>
          <w:ilvl w:val="0"/>
          <w:numId w:val="66"/>
        </w:numPr>
        <w:spacing w:after="5" w:line="396" w:lineRule="auto"/>
        <w:ind w:firstLine="600"/>
        <w:jc w:val="left"/>
      </w:pPr>
      <w:r>
        <w:rPr>
          <w:rFonts w:hint="eastAsia" w:ascii="仿宋" w:hAnsi="仿宋" w:eastAsia="仿宋" w:cs="仿宋"/>
          <w:color w:val="000000"/>
          <w:sz w:val="30"/>
          <w:szCs w:val="22"/>
          <w:lang w:bidi="ar"/>
        </w:rPr>
        <w:t>承包人未能按施工进度计划及时完成合同约定的工作，造成工期延误的；</w:t>
      </w:r>
    </w:p>
    <w:p>
      <w:pPr>
        <w:widowControl/>
        <w:numPr>
          <w:ilvl w:val="0"/>
          <w:numId w:val="66"/>
        </w:numPr>
        <w:spacing w:after="5" w:line="396" w:lineRule="auto"/>
        <w:ind w:firstLine="600"/>
        <w:jc w:val="left"/>
      </w:pPr>
      <w:r>
        <w:rPr>
          <w:rFonts w:hint="eastAsia" w:ascii="仿宋" w:hAnsi="仿宋" w:eastAsia="仿宋" w:cs="仿宋"/>
          <w:color w:val="000000"/>
          <w:sz w:val="30"/>
          <w:szCs w:val="22"/>
          <w:lang w:bidi="ar"/>
        </w:rPr>
        <w:t>承包人在缺陷责任期及保修期内，未能在合理期限对工程缺陷进行修复，或拒绝按发包人要求进行修复的；</w:t>
      </w:r>
    </w:p>
    <w:p>
      <w:pPr>
        <w:widowControl/>
        <w:numPr>
          <w:ilvl w:val="0"/>
          <w:numId w:val="66"/>
        </w:numPr>
        <w:spacing w:after="226" w:line="264" w:lineRule="auto"/>
        <w:ind w:firstLine="600"/>
        <w:jc w:val="left"/>
      </w:pPr>
      <w:r>
        <w:rPr>
          <w:rFonts w:hint="eastAsia" w:ascii="仿宋" w:hAnsi="仿宋" w:eastAsia="仿宋" w:cs="仿宋"/>
          <w:color w:val="000000"/>
          <w:sz w:val="30"/>
          <w:szCs w:val="22"/>
          <w:lang w:bidi="ar"/>
        </w:rPr>
        <w:t>承包人明确表示或者以其行为表明不履行合同主要义务的；</w:t>
      </w:r>
    </w:p>
    <w:p>
      <w:pPr>
        <w:widowControl/>
        <w:spacing w:after="226" w:line="264" w:lineRule="auto"/>
        <w:ind w:left="120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8</w:t>
      </w:r>
      <w:r>
        <w:rPr>
          <w:rFonts w:hint="eastAsia" w:ascii="仿宋" w:hAnsi="仿宋" w:eastAsia="仿宋" w:cs="仿宋"/>
          <w:color w:val="000000"/>
          <w:sz w:val="30"/>
          <w:szCs w:val="22"/>
          <w:lang w:bidi="ar"/>
        </w:rPr>
        <w:t>）承包人未能按照合同约定履行其他义务的。</w:t>
      </w:r>
    </w:p>
    <w:p>
      <w:pPr>
        <w:widowControl/>
        <w:spacing w:after="5" w:line="396" w:lineRule="auto"/>
        <w:ind w:left="-15" w:firstLine="600"/>
        <w:jc w:val="left"/>
      </w:pPr>
      <w:r>
        <w:rPr>
          <w:rFonts w:hint="eastAsia" w:ascii="仿宋" w:hAnsi="仿宋" w:eastAsia="仿宋" w:cs="仿宋"/>
          <w:color w:val="000000"/>
          <w:sz w:val="30"/>
          <w:szCs w:val="22"/>
          <w:lang w:bidi="ar"/>
        </w:rPr>
        <w:t>承包人发生除本项第（</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）目约定以外的其他违约情况时，监理人可向承包人发出整改通知，要求其在指定的期限内改正。</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16.2.2 </w:t>
      </w:r>
      <w:r>
        <w:rPr>
          <w:rFonts w:hint="eastAsia" w:ascii="仿宋" w:hAnsi="仿宋" w:eastAsia="仿宋" w:cs="仿宋"/>
          <w:color w:val="000000"/>
          <w:sz w:val="30"/>
          <w:szCs w:val="22"/>
          <w:lang w:bidi="ar"/>
        </w:rPr>
        <w:t>承包人违约的责任</w:t>
      </w:r>
    </w:p>
    <w:p>
      <w:pPr>
        <w:widowControl/>
        <w:spacing w:after="195" w:line="264" w:lineRule="auto"/>
        <w:ind w:left="610" w:hanging="10"/>
        <w:jc w:val="left"/>
      </w:pPr>
      <w:r>
        <w:rPr>
          <w:rFonts w:hint="eastAsia" w:ascii="仿宋" w:hAnsi="仿宋" w:eastAsia="仿宋" w:cs="仿宋"/>
          <w:color w:val="000000"/>
          <w:sz w:val="30"/>
          <w:szCs w:val="22"/>
          <w:lang w:bidi="ar"/>
        </w:rPr>
        <w:t>承包人应承担因其违约行为而增加的费用和（或）延误的工期。</w:t>
      </w:r>
    </w:p>
    <w:p>
      <w:pPr>
        <w:widowControl/>
        <w:spacing w:after="5" w:line="384" w:lineRule="auto"/>
        <w:ind w:left="-5" w:hanging="10"/>
        <w:jc w:val="left"/>
      </w:pPr>
      <w:r>
        <w:rPr>
          <w:rFonts w:hint="eastAsia" w:ascii="仿宋" w:hAnsi="仿宋" w:eastAsia="仿宋" w:cs="仿宋"/>
          <w:color w:val="000000"/>
          <w:sz w:val="30"/>
          <w:szCs w:val="22"/>
          <w:lang w:bidi="ar"/>
        </w:rPr>
        <w:t>此外，合同当事人可在专用合同条款中另行约定承包人违约责任的承担方式和计算方法。</w:t>
      </w:r>
    </w:p>
    <w:p>
      <w:pPr>
        <w:widowControl/>
        <w:spacing w:after="230" w:line="264" w:lineRule="auto"/>
        <w:ind w:left="610" w:hanging="10"/>
        <w:jc w:val="left"/>
      </w:pPr>
      <w:r>
        <w:rPr>
          <w:rFonts w:ascii="Times New Roman" w:hAnsi="Times New Roman" w:eastAsia="Times New Roman" w:cs="Times New Roman"/>
          <w:color w:val="000000"/>
          <w:sz w:val="30"/>
          <w:szCs w:val="22"/>
          <w:lang w:bidi="ar"/>
        </w:rPr>
        <w:t xml:space="preserve">16.2.3 </w:t>
      </w:r>
      <w:r>
        <w:rPr>
          <w:rFonts w:hint="eastAsia" w:ascii="仿宋" w:hAnsi="仿宋" w:eastAsia="仿宋" w:cs="仿宋"/>
          <w:color w:val="000000"/>
          <w:sz w:val="30"/>
          <w:szCs w:val="22"/>
          <w:lang w:bidi="ar"/>
        </w:rPr>
        <w:t>因承包人违约解除合同</w:t>
      </w:r>
    </w:p>
    <w:p>
      <w:pPr>
        <w:widowControl/>
        <w:spacing w:after="5" w:line="386" w:lineRule="auto"/>
        <w:ind w:left="-15" w:firstLine="600"/>
        <w:jc w:val="left"/>
      </w:pPr>
      <w:r>
        <w:rPr>
          <w:rFonts w:hint="eastAsia" w:ascii="仿宋" w:hAnsi="仿宋" w:eastAsia="仿宋" w:cs="仿宋"/>
          <w:color w:val="000000"/>
          <w:sz w:val="30"/>
          <w:szCs w:val="22"/>
          <w:lang w:bidi="ar"/>
        </w:rPr>
        <w:t>除专用合同条款另有约定外，出现第</w:t>
      </w:r>
      <w:r>
        <w:rPr>
          <w:rFonts w:ascii="Times New Roman" w:hAnsi="Times New Roman" w:eastAsia="Times New Roman" w:cs="Times New Roman"/>
          <w:color w:val="000000"/>
          <w:sz w:val="30"/>
          <w:szCs w:val="22"/>
          <w:lang w:bidi="ar"/>
        </w:rPr>
        <w:t>16.2.1</w:t>
      </w:r>
      <w:r>
        <w:rPr>
          <w:rFonts w:hint="eastAsia" w:ascii="仿宋" w:hAnsi="仿宋" w:eastAsia="仿宋" w:cs="仿宋"/>
          <w:color w:val="000000"/>
          <w:sz w:val="30"/>
          <w:szCs w:val="22"/>
          <w:lang w:bidi="ar"/>
        </w:rPr>
        <w:t>项〔承包人违约的情形〕第（</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目约定的违约情况时，或监理人发出整改通知后，承包人在指定的合理期限内仍不纠正违约行为并致使合同目的不能实现的，发包人有权解除合同。合同解除后，现场的所有材料（周转性材料除外）、设备、临时工程、承包人文件，若发包人已足额支付了相应对价的，则应认为属于发包人的财产，发包人有权使用。若发包人未能足额支付相应对价，则发包人应按照合同当事人在专用合同条款中约定的费用标准承担使用费用。发包人继续使用的行为不免除或减轻承包人应承担的违约责任。</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16.2.4 </w:t>
      </w:r>
      <w:r>
        <w:rPr>
          <w:rFonts w:hint="eastAsia" w:ascii="仿宋" w:hAnsi="仿宋" w:eastAsia="仿宋" w:cs="仿宋"/>
          <w:color w:val="000000"/>
          <w:sz w:val="30"/>
          <w:szCs w:val="22"/>
          <w:lang w:bidi="ar"/>
        </w:rPr>
        <w:t>因承包人违约解除合同后的处理</w:t>
      </w:r>
    </w:p>
    <w:p>
      <w:pPr>
        <w:widowControl/>
        <w:spacing w:after="204" w:line="264" w:lineRule="auto"/>
        <w:ind w:left="610" w:hanging="10"/>
        <w:jc w:val="left"/>
      </w:pPr>
      <w:r>
        <w:rPr>
          <w:rFonts w:hint="eastAsia" w:ascii="仿宋" w:hAnsi="仿宋" w:eastAsia="仿宋" w:cs="仿宋"/>
          <w:color w:val="000000"/>
          <w:sz w:val="30"/>
          <w:szCs w:val="22"/>
          <w:lang w:bidi="ar"/>
        </w:rPr>
        <w:t>因承包人原因导致合同解除的，则合同当事人应在合同解除后</w:t>
      </w:r>
    </w:p>
    <w:p>
      <w:pPr>
        <w:widowControl/>
        <w:spacing w:after="234" w:line="264" w:lineRule="auto"/>
        <w:ind w:left="-5" w:hanging="10"/>
        <w:jc w:val="left"/>
      </w:pP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天内完成估价、付款和清算，并按以下约定执行：</w:t>
      </w:r>
    </w:p>
    <w:p>
      <w:pPr>
        <w:widowControl/>
        <w:numPr>
          <w:ilvl w:val="2"/>
          <w:numId w:val="67"/>
        </w:numPr>
        <w:spacing w:after="224" w:line="264" w:lineRule="auto"/>
        <w:ind w:left="0" w:firstLine="600"/>
        <w:jc w:val="left"/>
      </w:pPr>
      <w:r>
        <w:rPr>
          <w:rFonts w:hint="eastAsia" w:ascii="仿宋" w:hAnsi="仿宋" w:eastAsia="仿宋" w:cs="仿宋"/>
          <w:color w:val="000000"/>
          <w:sz w:val="30"/>
          <w:szCs w:val="22"/>
          <w:lang w:bidi="ar"/>
        </w:rPr>
        <w:t xml:space="preserve">合同解除后，按第 </w:t>
      </w: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款〔商定或确定〕商定或确定承包人实际完成工作对应的合同价款，以及承包人已提供的材料、工程设备、施工设备和临时工程等的价值；</w:t>
      </w:r>
    </w:p>
    <w:p>
      <w:pPr>
        <w:widowControl/>
        <w:numPr>
          <w:ilvl w:val="2"/>
          <w:numId w:val="67"/>
        </w:numPr>
        <w:spacing w:after="226" w:line="264" w:lineRule="auto"/>
        <w:ind w:firstLine="40"/>
        <w:jc w:val="left"/>
      </w:pPr>
      <w:r>
        <w:rPr>
          <w:rFonts w:hint="eastAsia" w:ascii="仿宋" w:hAnsi="仿宋" w:eastAsia="仿宋" w:cs="仿宋"/>
          <w:color w:val="000000"/>
          <w:sz w:val="30"/>
          <w:szCs w:val="22"/>
          <w:lang w:bidi="ar"/>
        </w:rPr>
        <w:t>合同解除后，承包人应支付的违约金；</w:t>
      </w:r>
    </w:p>
    <w:p>
      <w:pPr>
        <w:widowControl/>
        <w:numPr>
          <w:ilvl w:val="2"/>
          <w:numId w:val="67"/>
        </w:numPr>
        <w:spacing w:after="226" w:line="264" w:lineRule="auto"/>
        <w:ind w:firstLine="40"/>
        <w:jc w:val="left"/>
      </w:pPr>
      <w:r>
        <w:rPr>
          <w:rFonts w:hint="eastAsia" w:ascii="仿宋" w:hAnsi="仿宋" w:eastAsia="仿宋" w:cs="仿宋"/>
          <w:color w:val="000000"/>
          <w:sz w:val="30"/>
          <w:szCs w:val="22"/>
          <w:lang w:bidi="ar"/>
        </w:rPr>
        <w:t>合同解除后，因解除合同给发包人造成的损失；</w:t>
      </w:r>
    </w:p>
    <w:p>
      <w:pPr>
        <w:widowControl/>
        <w:numPr>
          <w:ilvl w:val="2"/>
          <w:numId w:val="67"/>
        </w:numPr>
        <w:spacing w:after="5" w:line="396" w:lineRule="auto"/>
        <w:ind w:firstLine="40"/>
        <w:jc w:val="left"/>
      </w:pPr>
      <w:r>
        <w:rPr>
          <w:rFonts w:hint="eastAsia" w:ascii="仿宋" w:hAnsi="仿宋" w:eastAsia="仿宋" w:cs="仿宋"/>
          <w:color w:val="000000"/>
          <w:sz w:val="30"/>
          <w:szCs w:val="22"/>
          <w:lang w:bidi="ar"/>
        </w:rPr>
        <w:t>合同解除后，承包人应按照发包人要求和监理人的指示完成现场的清理和撤离；</w:t>
      </w:r>
    </w:p>
    <w:p>
      <w:pPr>
        <w:widowControl/>
        <w:numPr>
          <w:ilvl w:val="2"/>
          <w:numId w:val="67"/>
        </w:numPr>
        <w:spacing w:after="5" w:line="396" w:lineRule="auto"/>
        <w:ind w:firstLine="240"/>
        <w:jc w:val="left"/>
      </w:pPr>
      <w:r>
        <w:rPr>
          <w:rFonts w:hint="eastAsia" w:ascii="仿宋" w:hAnsi="仿宋" w:eastAsia="仿宋" w:cs="仿宋"/>
          <w:color w:val="000000"/>
          <w:sz w:val="30"/>
          <w:szCs w:val="22"/>
          <w:lang w:bidi="ar"/>
        </w:rPr>
        <w:t>发包人和承包人应在合同解除后进行清算，出具最终结清付款证书，结清全部款项。</w:t>
      </w:r>
    </w:p>
    <w:p>
      <w:pPr>
        <w:widowControl/>
        <w:spacing w:after="5" w:line="384" w:lineRule="auto"/>
        <w:ind w:left="-15" w:firstLine="600"/>
        <w:jc w:val="left"/>
      </w:pPr>
      <w:r>
        <w:rPr>
          <w:rFonts w:hint="eastAsia" w:ascii="仿宋" w:hAnsi="仿宋" w:eastAsia="仿宋" w:cs="仿宋"/>
          <w:color w:val="000000"/>
          <w:sz w:val="30"/>
          <w:szCs w:val="22"/>
          <w:lang w:bidi="ar"/>
        </w:rPr>
        <w:t>因承包人违约解除合同的，发包人有权暂停对承包人的付款，查清各项付款和已扣款项。发包人和承包人未能就合同解除后的清</w:t>
      </w:r>
    </w:p>
    <w:p>
      <w:pPr>
        <w:widowControl/>
        <w:spacing w:after="232" w:line="264" w:lineRule="auto"/>
        <w:ind w:left="-5" w:hanging="10"/>
        <w:jc w:val="left"/>
      </w:pPr>
      <w:r>
        <w:rPr>
          <w:rFonts w:hint="eastAsia" w:ascii="仿宋" w:hAnsi="仿宋" w:eastAsia="仿宋" w:cs="仿宋"/>
          <w:color w:val="000000"/>
          <w:sz w:val="30"/>
          <w:szCs w:val="22"/>
          <w:lang w:bidi="ar"/>
        </w:rPr>
        <w:t xml:space="preserve">算和款项支付达成一致的，按照第 </w:t>
      </w:r>
      <w:r>
        <w:rPr>
          <w:rFonts w:ascii="Times New Roman" w:hAnsi="Times New Roman" w:eastAsia="Times New Roman" w:cs="Times New Roman"/>
          <w:color w:val="000000"/>
          <w:sz w:val="30"/>
          <w:szCs w:val="22"/>
          <w:lang w:bidi="ar"/>
        </w:rPr>
        <w:t xml:space="preserve">20 </w:t>
      </w:r>
      <w:r>
        <w:rPr>
          <w:rFonts w:hint="eastAsia" w:ascii="仿宋" w:hAnsi="仿宋" w:eastAsia="仿宋" w:cs="仿宋"/>
          <w:color w:val="000000"/>
          <w:sz w:val="30"/>
          <w:szCs w:val="22"/>
          <w:lang w:bidi="ar"/>
        </w:rPr>
        <w:t>条〔争议解决〕的约定处理。</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16.2.5 </w:t>
      </w:r>
      <w:r>
        <w:rPr>
          <w:rFonts w:hint="eastAsia" w:ascii="仿宋" w:hAnsi="仿宋" w:eastAsia="仿宋" w:cs="仿宋"/>
          <w:color w:val="000000"/>
          <w:sz w:val="30"/>
          <w:szCs w:val="22"/>
          <w:lang w:bidi="ar"/>
        </w:rPr>
        <w:t>采购合同权益转让</w:t>
      </w:r>
    </w:p>
    <w:p>
      <w:pPr>
        <w:widowControl/>
        <w:spacing w:after="115" w:line="391" w:lineRule="auto"/>
        <w:ind w:left="-15" w:firstLine="600"/>
        <w:jc w:val="left"/>
      </w:pPr>
      <w:r>
        <w:rPr>
          <w:rFonts w:hint="eastAsia" w:ascii="仿宋" w:hAnsi="仿宋" w:eastAsia="仿宋" w:cs="仿宋"/>
          <w:color w:val="000000"/>
          <w:sz w:val="30"/>
          <w:szCs w:val="22"/>
          <w:lang w:bidi="ar"/>
        </w:rPr>
        <w:t xml:space="preserve">因承包人违约解除合同的，发包人有权要求承包人将其为实施合同而签订的材料和设备的采购合同的权益转让给发包人，承包人应在收到解除合同通知后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天内，协助发包人与采购合同的供应商达成相关的转让协议。</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16.3 </w:t>
      </w:r>
      <w:r>
        <w:rPr>
          <w:rFonts w:hint="eastAsia" w:ascii="黑体" w:hAnsi="宋体" w:eastAsia="黑体" w:cs="黑体"/>
          <w:color w:val="000000"/>
          <w:sz w:val="30"/>
          <w:szCs w:val="22"/>
          <w:lang w:bidi="ar"/>
        </w:rPr>
        <w:t>第三人造成的违约</w:t>
      </w:r>
    </w:p>
    <w:p>
      <w:pPr>
        <w:widowControl/>
        <w:spacing w:after="195" w:line="264" w:lineRule="auto"/>
        <w:ind w:left="610" w:hanging="10"/>
        <w:jc w:val="left"/>
      </w:pPr>
      <w:r>
        <w:rPr>
          <w:rFonts w:hint="eastAsia" w:ascii="仿宋" w:hAnsi="仿宋" w:eastAsia="仿宋" w:cs="仿宋"/>
          <w:color w:val="000000"/>
          <w:sz w:val="30"/>
          <w:szCs w:val="22"/>
          <w:lang w:bidi="ar"/>
        </w:rPr>
        <w:t>在履行合同过程中，一方当事人因第三人的原因造成违约的，</w:t>
      </w:r>
    </w:p>
    <w:p>
      <w:pPr>
        <w:widowControl/>
        <w:spacing w:after="138" w:line="384" w:lineRule="auto"/>
        <w:ind w:left="-5" w:hanging="10"/>
        <w:jc w:val="left"/>
      </w:pPr>
      <w:r>
        <w:rPr>
          <w:rFonts w:hint="eastAsia" w:ascii="仿宋" w:hAnsi="仿宋" w:eastAsia="仿宋" w:cs="仿宋"/>
          <w:color w:val="000000"/>
          <w:sz w:val="30"/>
          <w:szCs w:val="22"/>
          <w:lang w:bidi="ar"/>
        </w:rPr>
        <w:t>应当向对方当事人承担违约责任。一方当事人和第三人之间的纠纷，依照法律规定或者按照约定解决。</w:t>
      </w:r>
    </w:p>
    <w:p>
      <w:pPr>
        <w:widowControl/>
        <w:numPr>
          <w:ilvl w:val="0"/>
          <w:numId w:val="68"/>
        </w:numPr>
        <w:spacing w:after="322" w:line="256" w:lineRule="auto"/>
        <w:ind w:hanging="559"/>
        <w:jc w:val="left"/>
      </w:pPr>
      <w:r>
        <w:rPr>
          <w:rFonts w:hint="eastAsia" w:ascii="黑体" w:hAnsi="宋体" w:eastAsia="黑体" w:cs="黑体"/>
          <w:color w:val="000000"/>
          <w:sz w:val="32"/>
          <w:szCs w:val="22"/>
          <w:lang w:bidi="ar"/>
        </w:rPr>
        <w:t>不可抗力和情势变更</w:t>
      </w:r>
    </w:p>
    <w:p>
      <w:pPr>
        <w:widowControl/>
        <w:numPr>
          <w:ilvl w:val="1"/>
          <w:numId w:val="68"/>
        </w:numPr>
        <w:spacing w:after="349" w:line="256" w:lineRule="auto"/>
        <w:ind w:hanging="674"/>
        <w:jc w:val="left"/>
      </w:pPr>
      <w:r>
        <w:rPr>
          <w:rFonts w:hint="eastAsia" w:ascii="黑体" w:hAnsi="宋体" w:eastAsia="黑体" w:cs="黑体"/>
          <w:color w:val="000000"/>
          <w:sz w:val="30"/>
          <w:szCs w:val="22"/>
          <w:lang w:bidi="ar"/>
        </w:rPr>
        <w:t>不可抗力</w:t>
      </w:r>
    </w:p>
    <w:p>
      <w:pPr>
        <w:widowControl/>
        <w:spacing w:after="212" w:line="264" w:lineRule="auto"/>
        <w:ind w:left="610" w:hanging="10"/>
        <w:jc w:val="left"/>
      </w:pPr>
      <w:r>
        <w:rPr>
          <w:rFonts w:ascii="Times New Roman" w:hAnsi="Times New Roman" w:eastAsia="Times New Roman" w:cs="Times New Roman"/>
          <w:color w:val="000000"/>
          <w:sz w:val="30"/>
          <w:szCs w:val="22"/>
          <w:lang w:bidi="ar"/>
        </w:rPr>
        <w:t>17.1.1</w:t>
      </w:r>
      <w:r>
        <w:rPr>
          <w:rFonts w:hint="eastAsia" w:ascii="仿宋" w:hAnsi="仿宋" w:eastAsia="仿宋" w:cs="仿宋"/>
          <w:color w:val="000000"/>
          <w:sz w:val="30"/>
          <w:szCs w:val="22"/>
          <w:lang w:bidi="ar"/>
        </w:rPr>
        <w:t>不可抗力的确认</w:t>
      </w:r>
    </w:p>
    <w:p>
      <w:pPr>
        <w:widowControl/>
        <w:spacing w:after="195" w:line="264" w:lineRule="auto"/>
        <w:ind w:left="610" w:hanging="10"/>
        <w:jc w:val="left"/>
      </w:pPr>
      <w:r>
        <w:rPr>
          <w:rFonts w:hint="eastAsia" w:ascii="仿宋" w:hAnsi="仿宋" w:eastAsia="仿宋" w:cs="仿宋"/>
          <w:color w:val="000000"/>
          <w:sz w:val="30"/>
          <w:szCs w:val="22"/>
          <w:lang w:bidi="ar"/>
        </w:rPr>
        <w:t>不可抗力是指合同当事人在签订合同时不可预见，在合同履行</w:t>
      </w:r>
    </w:p>
    <w:p>
      <w:pPr>
        <w:widowControl/>
        <w:spacing w:after="5" w:line="384" w:lineRule="auto"/>
        <w:ind w:left="-5" w:hanging="10"/>
        <w:jc w:val="left"/>
      </w:pPr>
      <w:r>
        <w:rPr>
          <w:rFonts w:hint="eastAsia" w:ascii="仿宋" w:hAnsi="仿宋" w:eastAsia="仿宋" w:cs="仿宋"/>
          <w:color w:val="000000"/>
          <w:sz w:val="30"/>
          <w:szCs w:val="22"/>
          <w:lang w:bidi="ar"/>
        </w:rPr>
        <w:t>过程中不可避免且不能克服的自然灾害和社会性突发事件，如地震、海啸、瘟疫、骚乱、戒严、暴动、战争和专用合同条款中约定的其他情形。</w:t>
      </w:r>
    </w:p>
    <w:p>
      <w:pPr>
        <w:widowControl/>
        <w:spacing w:after="5" w:line="386" w:lineRule="auto"/>
        <w:ind w:left="-15" w:firstLine="600"/>
        <w:jc w:val="left"/>
      </w:pPr>
      <w:r>
        <w:rPr>
          <w:rFonts w:hint="eastAsia" w:ascii="仿宋" w:hAnsi="仿宋" w:eastAsia="仿宋" w:cs="仿宋"/>
          <w:color w:val="000000"/>
          <w:sz w:val="30"/>
          <w:szCs w:val="22"/>
          <w:lang w:bidi="ar"/>
        </w:rPr>
        <w:t xml:space="preserve">不可抗力发生后，发包人和承包人应收集证明不可抗力发生及不可抗力造成损失的证据，并及时认真统计所造成的损失。合同当事人对是否属于不可抗力或其损失的意见不一致的，由监理人按第 </w:t>
      </w:r>
      <w:r>
        <w:rPr>
          <w:rFonts w:ascii="Times New Roman" w:hAnsi="Times New Roman" w:eastAsia="Times New Roman" w:cs="Times New Roman"/>
          <w:color w:val="000000"/>
          <w:sz w:val="30"/>
          <w:szCs w:val="22"/>
          <w:lang w:bidi="ar"/>
        </w:rPr>
        <w:t>4.4</w:t>
      </w:r>
      <w:r>
        <w:rPr>
          <w:rFonts w:hint="eastAsia" w:ascii="仿宋" w:hAnsi="仿宋" w:eastAsia="仿宋" w:cs="仿宋"/>
          <w:color w:val="000000"/>
          <w:sz w:val="30"/>
          <w:szCs w:val="22"/>
          <w:lang w:bidi="ar"/>
        </w:rPr>
        <w:t>款〔商定或确定〕的约定处理。发生争议时，按第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条〔争议解决〕的约定处理。</w:t>
      </w:r>
    </w:p>
    <w:p>
      <w:pPr>
        <w:widowControl/>
        <w:numPr>
          <w:ilvl w:val="2"/>
          <w:numId w:val="68"/>
        </w:numPr>
        <w:spacing w:after="220" w:line="264" w:lineRule="auto"/>
        <w:ind w:hanging="900"/>
        <w:jc w:val="left"/>
      </w:pPr>
      <w:r>
        <w:rPr>
          <w:rFonts w:hint="eastAsia" w:ascii="仿宋" w:hAnsi="仿宋" w:eastAsia="仿宋" w:cs="仿宋"/>
          <w:color w:val="000000"/>
          <w:sz w:val="30"/>
          <w:szCs w:val="22"/>
          <w:lang w:bidi="ar"/>
        </w:rPr>
        <w:t>不可抗力的通知</w:t>
      </w:r>
    </w:p>
    <w:p>
      <w:pPr>
        <w:widowControl/>
        <w:spacing w:after="5" w:line="384" w:lineRule="auto"/>
        <w:ind w:left="-15" w:firstLine="600"/>
        <w:jc w:val="left"/>
      </w:pPr>
      <w:r>
        <w:rPr>
          <w:rFonts w:hint="eastAsia" w:ascii="仿宋" w:hAnsi="仿宋" w:eastAsia="仿宋" w:cs="仿宋"/>
          <w:color w:val="000000"/>
          <w:sz w:val="30"/>
          <w:szCs w:val="22"/>
          <w:lang w:bidi="ar"/>
        </w:rPr>
        <w:t>合同一方当事人遇到不可抗力事件，使其履行合同义务受到阻碍时，应立即通知合同另一方当事人和监理人，书面说明不可抗力和受阻碍的详细情况，并提供必要的证明。</w:t>
      </w:r>
    </w:p>
    <w:p>
      <w:pPr>
        <w:widowControl/>
        <w:spacing w:after="195" w:line="264" w:lineRule="auto"/>
        <w:ind w:left="610" w:hanging="10"/>
        <w:jc w:val="left"/>
      </w:pPr>
      <w:r>
        <w:rPr>
          <w:rFonts w:hint="eastAsia" w:ascii="仿宋" w:hAnsi="仿宋" w:eastAsia="仿宋" w:cs="仿宋"/>
          <w:color w:val="000000"/>
          <w:sz w:val="30"/>
          <w:szCs w:val="22"/>
          <w:lang w:bidi="ar"/>
        </w:rPr>
        <w:t>不可抗力持续发生的，合同一方当事人应及时向合同另一方当</w:t>
      </w:r>
    </w:p>
    <w:p>
      <w:pPr>
        <w:widowControl/>
        <w:spacing w:after="5" w:line="388" w:lineRule="auto"/>
        <w:ind w:left="-5" w:hanging="10"/>
        <w:jc w:val="left"/>
      </w:pPr>
      <w:r>
        <w:rPr>
          <w:rFonts w:hint="eastAsia" w:ascii="仿宋" w:hAnsi="仿宋" w:eastAsia="仿宋" w:cs="仿宋"/>
          <w:color w:val="000000"/>
          <w:sz w:val="30"/>
          <w:szCs w:val="22"/>
          <w:lang w:bidi="ar"/>
        </w:rPr>
        <w:t>事人和监理人提交中间报告，说明不可抗力和履行合同受阻的情况，并于不可抗力事件结束后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天内提交最终报告及有关资料。</w:t>
      </w:r>
    </w:p>
    <w:p>
      <w:pPr>
        <w:widowControl/>
        <w:numPr>
          <w:ilvl w:val="2"/>
          <w:numId w:val="68"/>
        </w:numPr>
        <w:spacing w:after="229" w:line="264" w:lineRule="auto"/>
        <w:ind w:hanging="900"/>
        <w:jc w:val="left"/>
      </w:pPr>
      <w:r>
        <w:rPr>
          <w:rFonts w:hint="eastAsia" w:ascii="仿宋" w:hAnsi="仿宋" w:eastAsia="仿宋" w:cs="仿宋"/>
          <w:color w:val="000000"/>
          <w:sz w:val="30"/>
          <w:szCs w:val="22"/>
          <w:lang w:bidi="ar"/>
        </w:rPr>
        <w:t>不可抗力后果的承担</w:t>
      </w:r>
    </w:p>
    <w:p>
      <w:pPr>
        <w:widowControl/>
        <w:numPr>
          <w:ilvl w:val="3"/>
          <w:numId w:val="68"/>
        </w:numPr>
        <w:spacing w:after="223" w:line="264" w:lineRule="auto"/>
        <w:ind w:left="6" w:firstLine="634"/>
        <w:jc w:val="left"/>
      </w:pPr>
      <w:r>
        <w:rPr>
          <w:rFonts w:hint="eastAsia" w:ascii="仿宋" w:hAnsi="仿宋" w:eastAsia="仿宋" w:cs="仿宋"/>
          <w:color w:val="000000"/>
          <w:sz w:val="30"/>
          <w:szCs w:val="22"/>
          <w:lang w:bidi="ar"/>
        </w:rPr>
        <w:t>不可抗力引起的后果及造成的损失由合同当事人按照法律规定及合同约定各自承担。不可抗力发生前已完成的工程应当按照合同约定进行计量支付。</w:t>
      </w:r>
    </w:p>
    <w:p>
      <w:pPr>
        <w:widowControl/>
        <w:numPr>
          <w:ilvl w:val="3"/>
          <w:numId w:val="68"/>
        </w:numPr>
        <w:spacing w:after="204" w:line="264" w:lineRule="auto"/>
        <w:ind w:left="0" w:firstLine="640"/>
        <w:jc w:val="left"/>
      </w:pPr>
      <w:r>
        <w:rPr>
          <w:rFonts w:hint="eastAsia" w:ascii="仿宋" w:hAnsi="仿宋" w:eastAsia="仿宋" w:cs="仿宋"/>
          <w:color w:val="000000"/>
          <w:sz w:val="30"/>
          <w:szCs w:val="22"/>
          <w:lang w:bidi="ar"/>
        </w:rPr>
        <w:t>不可抗力导致的人员伤亡、财产损失、费用增加和（或）工期延误等后果，由合同当事人按以下原则承担：</w:t>
      </w:r>
    </w:p>
    <w:p>
      <w:pPr>
        <w:widowControl/>
        <w:numPr>
          <w:ilvl w:val="4"/>
          <w:numId w:val="68"/>
        </w:numPr>
        <w:spacing w:after="5" w:line="396" w:lineRule="auto"/>
        <w:ind w:left="0" w:firstLine="600"/>
        <w:jc w:val="left"/>
      </w:pPr>
      <w:r>
        <w:rPr>
          <w:rFonts w:hint="eastAsia" w:ascii="仿宋" w:hAnsi="仿宋" w:eastAsia="仿宋" w:cs="仿宋"/>
          <w:color w:val="000000"/>
          <w:sz w:val="30"/>
          <w:szCs w:val="22"/>
          <w:lang w:bidi="ar"/>
        </w:rPr>
        <w:t>永久工程、已运至施工现场的材料和工程设备的损坏，以及因工程损坏造成的第三人人员伤亡和财产损失由发包人承担；</w:t>
      </w:r>
    </w:p>
    <w:p>
      <w:pPr>
        <w:widowControl/>
        <w:numPr>
          <w:ilvl w:val="4"/>
          <w:numId w:val="68"/>
        </w:numPr>
        <w:spacing w:after="226" w:line="264" w:lineRule="auto"/>
        <w:ind w:left="0" w:firstLine="640"/>
        <w:jc w:val="left"/>
      </w:pPr>
      <w:r>
        <w:rPr>
          <w:rFonts w:hint="eastAsia" w:ascii="仿宋" w:hAnsi="仿宋" w:eastAsia="仿宋" w:cs="仿宋"/>
          <w:color w:val="000000"/>
          <w:sz w:val="30"/>
          <w:szCs w:val="22"/>
          <w:lang w:bidi="ar"/>
        </w:rPr>
        <w:t>承包人施工设备的损坏由承包人承担；</w:t>
      </w:r>
    </w:p>
    <w:p>
      <w:pPr>
        <w:widowControl/>
        <w:numPr>
          <w:ilvl w:val="4"/>
          <w:numId w:val="68"/>
        </w:numPr>
        <w:spacing w:after="226" w:line="264" w:lineRule="auto"/>
        <w:ind w:left="1680" w:hanging="1040"/>
        <w:jc w:val="left"/>
      </w:pPr>
      <w:r>
        <w:rPr>
          <w:rFonts w:hint="eastAsia" w:ascii="仿宋" w:hAnsi="仿宋" w:eastAsia="仿宋" w:cs="仿宋"/>
          <w:color w:val="000000"/>
          <w:sz w:val="30"/>
          <w:szCs w:val="22"/>
          <w:lang w:bidi="ar"/>
        </w:rPr>
        <w:t>发包人和承包人承担各自人员伤亡和财产的损失；</w:t>
      </w:r>
    </w:p>
    <w:p>
      <w:pPr>
        <w:widowControl/>
        <w:numPr>
          <w:ilvl w:val="4"/>
          <w:numId w:val="68"/>
        </w:numPr>
        <w:spacing w:after="217" w:line="264" w:lineRule="auto"/>
        <w:ind w:left="0" w:firstLine="640"/>
        <w:jc w:val="left"/>
      </w:pPr>
      <w:r>
        <w:rPr>
          <w:rFonts w:hint="eastAsia" w:ascii="仿宋" w:hAnsi="仿宋" w:eastAsia="仿宋" w:cs="仿宋"/>
          <w:color w:val="000000"/>
          <w:sz w:val="30"/>
          <w:szCs w:val="22"/>
          <w:lang w:bidi="ar"/>
        </w:rPr>
        <w:t>因不可抗力影响承包人履行合同约定的义务，已经引起或将引起工期延误的，应当顺延工期，由此导致承包人停工的费用损失由发包人和承包人合理分担，停工期间必须支付的工人工资由发包人承担；</w:t>
      </w:r>
    </w:p>
    <w:p>
      <w:pPr>
        <w:widowControl/>
        <w:numPr>
          <w:ilvl w:val="4"/>
          <w:numId w:val="68"/>
        </w:numPr>
        <w:spacing w:after="5" w:line="396" w:lineRule="auto"/>
        <w:ind w:left="0" w:firstLine="840"/>
        <w:jc w:val="left"/>
      </w:pPr>
      <w:r>
        <w:rPr>
          <w:rFonts w:hint="eastAsia" w:ascii="仿宋" w:hAnsi="仿宋" w:eastAsia="仿宋" w:cs="仿宋"/>
          <w:color w:val="000000"/>
          <w:sz w:val="30"/>
          <w:szCs w:val="22"/>
          <w:lang w:bidi="ar"/>
        </w:rPr>
        <w:t>因不可抗力引起或将引起工期延误，发包人要求赶工的，由此增加的赶工费用由发包人承担；</w:t>
      </w:r>
    </w:p>
    <w:p>
      <w:pPr>
        <w:widowControl/>
        <w:numPr>
          <w:ilvl w:val="4"/>
          <w:numId w:val="68"/>
        </w:numPr>
        <w:spacing w:after="5" w:line="396" w:lineRule="auto"/>
        <w:ind w:left="0" w:firstLine="840"/>
        <w:jc w:val="left"/>
      </w:pPr>
      <w:r>
        <w:rPr>
          <w:rFonts w:hint="eastAsia" w:ascii="仿宋" w:hAnsi="仿宋" w:eastAsia="仿宋" w:cs="仿宋"/>
          <w:color w:val="000000"/>
          <w:sz w:val="30"/>
          <w:szCs w:val="22"/>
          <w:lang w:bidi="ar"/>
        </w:rPr>
        <w:t>承包人在停工期间按照发包人要求照管、清理和修复工程的费用由发包人承担。</w:t>
      </w:r>
    </w:p>
    <w:p>
      <w:pPr>
        <w:widowControl/>
        <w:numPr>
          <w:ilvl w:val="2"/>
          <w:numId w:val="68"/>
        </w:numPr>
        <w:spacing w:after="229" w:line="264" w:lineRule="auto"/>
        <w:ind w:hanging="900"/>
        <w:jc w:val="left"/>
      </w:pPr>
      <w:r>
        <w:rPr>
          <w:rFonts w:hint="eastAsia" w:ascii="仿宋" w:hAnsi="仿宋" w:eastAsia="仿宋" w:cs="仿宋"/>
          <w:color w:val="000000"/>
          <w:sz w:val="30"/>
          <w:szCs w:val="22"/>
          <w:lang w:bidi="ar"/>
        </w:rPr>
        <w:t>因不可抗力解除合同</w:t>
      </w:r>
    </w:p>
    <w:p>
      <w:pPr>
        <w:widowControl/>
        <w:spacing w:after="223" w:line="264" w:lineRule="auto"/>
        <w:ind w:left="10" w:firstLine="590"/>
        <w:jc w:val="left"/>
      </w:pPr>
      <w:r>
        <w:rPr>
          <w:rFonts w:hint="eastAsia" w:ascii="仿宋" w:hAnsi="仿宋" w:eastAsia="仿宋" w:cs="仿宋"/>
          <w:color w:val="000000"/>
          <w:sz w:val="30"/>
          <w:szCs w:val="22"/>
          <w:lang w:bidi="ar"/>
        </w:rPr>
        <w:t xml:space="preserve">因不可抗力导致合同无法履行连续超过 </w:t>
      </w:r>
      <w:r>
        <w:rPr>
          <w:rFonts w:ascii="Times New Roman" w:hAnsi="Times New Roman" w:eastAsia="Times New Roman" w:cs="Times New Roman"/>
          <w:color w:val="000000"/>
          <w:sz w:val="30"/>
          <w:szCs w:val="22"/>
          <w:lang w:bidi="ar"/>
        </w:rPr>
        <w:t xml:space="preserve">84 </w:t>
      </w:r>
      <w:r>
        <w:rPr>
          <w:rFonts w:hint="eastAsia" w:ascii="仿宋" w:hAnsi="仿宋" w:eastAsia="仿宋" w:cs="仿宋"/>
          <w:color w:val="000000"/>
          <w:sz w:val="30"/>
          <w:szCs w:val="22"/>
          <w:lang w:bidi="ar"/>
        </w:rPr>
        <w:t xml:space="preserve">天或累计超过 </w:t>
      </w:r>
      <w:r>
        <w:rPr>
          <w:rFonts w:ascii="Times New Roman" w:hAnsi="Times New Roman" w:eastAsia="Times New Roman" w:cs="Times New Roman"/>
          <w:color w:val="000000"/>
          <w:sz w:val="30"/>
          <w:szCs w:val="22"/>
          <w:lang w:bidi="ar"/>
        </w:rPr>
        <w:t xml:space="preserve">140 </w:t>
      </w:r>
      <w:r>
        <w:rPr>
          <w:rFonts w:hint="eastAsia" w:ascii="仿宋" w:hAnsi="仿宋" w:eastAsia="仿宋" w:cs="仿宋"/>
          <w:color w:val="000000"/>
          <w:sz w:val="30"/>
          <w:szCs w:val="22"/>
          <w:lang w:bidi="ar"/>
        </w:rPr>
        <w:t xml:space="preserve">天的，发包人和承包人均有权解除合同。合同解除后，由双方当事人按照第 </w:t>
      </w: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款〔商定或确定〕商定或确定发包人应支付的款项，该款项包括：</w:t>
      </w:r>
    </w:p>
    <w:p>
      <w:pPr>
        <w:widowControl/>
        <w:numPr>
          <w:ilvl w:val="4"/>
          <w:numId w:val="69"/>
        </w:numPr>
        <w:spacing w:after="226" w:line="264" w:lineRule="auto"/>
        <w:ind w:left="1069" w:hanging="469"/>
        <w:jc w:val="left"/>
      </w:pPr>
      <w:r>
        <w:rPr>
          <w:rFonts w:hint="eastAsia" w:ascii="仿宋" w:hAnsi="仿宋" w:eastAsia="仿宋" w:cs="仿宋"/>
          <w:color w:val="000000"/>
          <w:sz w:val="30"/>
          <w:szCs w:val="22"/>
          <w:lang w:bidi="ar"/>
        </w:rPr>
        <w:t>合同解除前承包人已完成工作的价款；</w:t>
      </w:r>
    </w:p>
    <w:p>
      <w:pPr>
        <w:widowControl/>
        <w:numPr>
          <w:ilvl w:val="4"/>
          <w:numId w:val="69"/>
        </w:numPr>
        <w:spacing w:after="5" w:line="396" w:lineRule="auto"/>
        <w:ind w:hanging="749"/>
        <w:jc w:val="left"/>
      </w:pPr>
      <w:r>
        <w:rPr>
          <w:rFonts w:hint="eastAsia" w:ascii="仿宋" w:hAnsi="仿宋" w:eastAsia="仿宋" w:cs="仿宋"/>
          <w:color w:val="000000"/>
          <w:sz w:val="30"/>
          <w:szCs w:val="22"/>
          <w:lang w:bidi="ar"/>
        </w:rPr>
        <w:t>承包人为工程订购的并已交付给承包人，或承包人有责任接受交付的材料、工程设备和其他物品的价款；</w:t>
      </w:r>
    </w:p>
    <w:p>
      <w:pPr>
        <w:widowControl/>
        <w:numPr>
          <w:ilvl w:val="4"/>
          <w:numId w:val="69"/>
        </w:numPr>
        <w:tabs>
          <w:tab w:val="left" w:pos="840"/>
        </w:tabs>
        <w:spacing w:after="204" w:line="264" w:lineRule="auto"/>
        <w:ind w:hanging="749"/>
        <w:jc w:val="left"/>
      </w:pPr>
      <w:r>
        <w:rPr>
          <w:rFonts w:hint="eastAsia" w:ascii="仿宋" w:hAnsi="仿宋" w:eastAsia="仿宋" w:cs="仿宋"/>
          <w:color w:val="000000"/>
          <w:sz w:val="30"/>
          <w:szCs w:val="22"/>
          <w:lang w:bidi="ar"/>
        </w:rPr>
        <w:t>发包人要求承包人退货或解除订货合同而产生的费用，或因不能退货或解除合同而产生的损失；</w:t>
      </w:r>
    </w:p>
    <w:p>
      <w:pPr>
        <w:widowControl/>
        <w:numPr>
          <w:ilvl w:val="4"/>
          <w:numId w:val="69"/>
        </w:numPr>
        <w:spacing w:after="226" w:line="264" w:lineRule="auto"/>
        <w:ind w:hanging="749"/>
        <w:jc w:val="left"/>
      </w:pPr>
      <w:r>
        <w:rPr>
          <w:rFonts w:hint="eastAsia" w:ascii="仿宋" w:hAnsi="仿宋" w:eastAsia="仿宋" w:cs="仿宋"/>
          <w:color w:val="000000"/>
          <w:sz w:val="30"/>
          <w:szCs w:val="22"/>
          <w:lang w:bidi="ar"/>
        </w:rPr>
        <w:t>承包人撤离施工现场以及遣散承包人人员的费用；</w:t>
      </w:r>
    </w:p>
    <w:p>
      <w:pPr>
        <w:widowControl/>
        <w:numPr>
          <w:ilvl w:val="4"/>
          <w:numId w:val="69"/>
        </w:numPr>
        <w:spacing w:after="227" w:line="264" w:lineRule="auto"/>
        <w:ind w:hanging="749"/>
        <w:jc w:val="left"/>
      </w:pPr>
      <w:r>
        <w:rPr>
          <w:rFonts w:hint="eastAsia" w:ascii="仿宋" w:hAnsi="仿宋" w:eastAsia="仿宋" w:cs="仿宋"/>
          <w:color w:val="000000"/>
          <w:sz w:val="30"/>
          <w:szCs w:val="22"/>
          <w:lang w:bidi="ar"/>
        </w:rPr>
        <w:t>按照合同约定在合同解除前应支付给承包人的其他款项；</w:t>
      </w:r>
    </w:p>
    <w:p>
      <w:pPr>
        <w:widowControl/>
        <w:numPr>
          <w:ilvl w:val="4"/>
          <w:numId w:val="69"/>
        </w:numPr>
        <w:spacing w:after="226" w:line="264" w:lineRule="auto"/>
        <w:ind w:hanging="749"/>
        <w:jc w:val="left"/>
      </w:pPr>
      <w:r>
        <w:rPr>
          <w:rFonts w:hint="eastAsia" w:ascii="仿宋" w:hAnsi="仿宋" w:eastAsia="仿宋" w:cs="仿宋"/>
          <w:color w:val="000000"/>
          <w:sz w:val="30"/>
          <w:szCs w:val="22"/>
          <w:lang w:bidi="ar"/>
        </w:rPr>
        <w:t>扣减承包人按照合同约定应向发包人支付的款项；</w:t>
      </w:r>
    </w:p>
    <w:p>
      <w:pPr>
        <w:widowControl/>
        <w:numPr>
          <w:ilvl w:val="4"/>
          <w:numId w:val="69"/>
        </w:numPr>
        <w:spacing w:after="217" w:line="264" w:lineRule="auto"/>
        <w:ind w:hanging="749"/>
        <w:jc w:val="left"/>
      </w:pPr>
      <w:r>
        <w:rPr>
          <w:rFonts w:hint="eastAsia" w:ascii="仿宋" w:hAnsi="仿宋" w:eastAsia="仿宋" w:cs="仿宋"/>
          <w:color w:val="000000"/>
          <w:sz w:val="30"/>
          <w:szCs w:val="22"/>
          <w:lang w:bidi="ar"/>
        </w:rPr>
        <w:t>双方商定或确定的其他款项。</w:t>
      </w:r>
    </w:p>
    <w:p>
      <w:pPr>
        <w:widowControl/>
        <w:spacing w:after="147" w:line="388" w:lineRule="auto"/>
        <w:ind w:left="-15" w:firstLine="600"/>
        <w:jc w:val="left"/>
      </w:pPr>
      <w:r>
        <w:rPr>
          <w:rFonts w:hint="eastAsia" w:ascii="仿宋" w:hAnsi="仿宋" w:eastAsia="仿宋" w:cs="仿宋"/>
          <w:color w:val="000000"/>
          <w:sz w:val="30"/>
          <w:szCs w:val="22"/>
          <w:lang w:bidi="ar"/>
        </w:rPr>
        <w:t xml:space="preserve">除专用合同条款另有约定外，合同解除后，发包人应在商定或确定上述款项后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天内完成上述款项的支付。</w:t>
      </w:r>
    </w:p>
    <w:p>
      <w:pPr>
        <w:widowControl/>
        <w:numPr>
          <w:ilvl w:val="1"/>
          <w:numId w:val="68"/>
        </w:numPr>
        <w:spacing w:after="349" w:line="256" w:lineRule="auto"/>
        <w:ind w:hanging="674"/>
        <w:jc w:val="left"/>
      </w:pPr>
      <w:r>
        <w:rPr>
          <w:rFonts w:hint="eastAsia" w:ascii="黑体" w:hAnsi="宋体" w:eastAsia="黑体" w:cs="黑体"/>
          <w:color w:val="000000"/>
          <w:sz w:val="30"/>
          <w:szCs w:val="22"/>
          <w:lang w:bidi="ar"/>
        </w:rPr>
        <w:t>情势变更</w:t>
      </w:r>
    </w:p>
    <w:p>
      <w:pPr>
        <w:widowControl/>
        <w:numPr>
          <w:ilvl w:val="2"/>
          <w:numId w:val="70"/>
        </w:numPr>
        <w:spacing w:after="220" w:line="264" w:lineRule="auto"/>
        <w:ind w:firstLine="600"/>
        <w:jc w:val="left"/>
      </w:pPr>
      <w:r>
        <w:rPr>
          <w:rFonts w:hint="eastAsia" w:ascii="仿宋" w:hAnsi="仿宋" w:eastAsia="仿宋" w:cs="仿宋"/>
          <w:color w:val="000000"/>
          <w:sz w:val="30"/>
          <w:szCs w:val="22"/>
          <w:lang w:bidi="ar"/>
        </w:rPr>
        <w:t>情势变更的确认</w:t>
      </w:r>
    </w:p>
    <w:p>
      <w:pPr>
        <w:widowControl/>
        <w:spacing w:after="5" w:line="384" w:lineRule="auto"/>
        <w:ind w:left="-15" w:firstLine="600"/>
        <w:jc w:val="left"/>
      </w:pPr>
      <w:r>
        <w:rPr>
          <w:rFonts w:hint="eastAsia" w:ascii="仿宋" w:hAnsi="仿宋" w:eastAsia="仿宋" w:cs="仿宋"/>
          <w:color w:val="000000"/>
          <w:sz w:val="30"/>
          <w:szCs w:val="22"/>
          <w:lang w:bidi="ar"/>
        </w:rPr>
        <w:t>情势变更是指合同成立后，合同的基础条件发生了当事人在订立合同时无法预见的、不属于商业风险的重大变化，继续履行合同对于当事人一方明显不公平的，受不利影响的当事人可以与对方重新协商；在合理期限内协商不成的，当事人可以请求人民法院或者仲裁机构变更或者解除合同。</w:t>
      </w:r>
    </w:p>
    <w:p>
      <w:pPr>
        <w:widowControl/>
        <w:numPr>
          <w:ilvl w:val="2"/>
          <w:numId w:val="70"/>
        </w:numPr>
        <w:spacing w:after="5" w:line="400" w:lineRule="auto"/>
        <w:ind w:firstLine="600"/>
        <w:jc w:val="left"/>
      </w:pPr>
      <w:r>
        <w:rPr>
          <w:rFonts w:hint="eastAsia" w:ascii="仿宋" w:hAnsi="仿宋" w:eastAsia="仿宋" w:cs="仿宋"/>
          <w:color w:val="000000"/>
          <w:sz w:val="30"/>
          <w:szCs w:val="22"/>
          <w:lang w:bidi="ar"/>
        </w:rPr>
        <w:t>若情势变更是由不可抗力事件导致的，适用不可抗力相关约定，否则适用本条约定。</w:t>
      </w:r>
    </w:p>
    <w:p>
      <w:pPr>
        <w:widowControl/>
        <w:numPr>
          <w:ilvl w:val="2"/>
          <w:numId w:val="70"/>
        </w:numPr>
        <w:spacing w:after="219" w:line="264" w:lineRule="auto"/>
        <w:ind w:firstLine="600"/>
        <w:jc w:val="left"/>
      </w:pPr>
      <w:r>
        <w:rPr>
          <w:rFonts w:hint="eastAsia" w:ascii="仿宋" w:hAnsi="仿宋" w:eastAsia="仿宋" w:cs="仿宋"/>
          <w:color w:val="000000"/>
          <w:sz w:val="30"/>
          <w:szCs w:val="22"/>
          <w:lang w:bidi="ar"/>
        </w:rPr>
        <w:t>情势变更协商</w:t>
      </w:r>
    </w:p>
    <w:p>
      <w:pPr>
        <w:widowControl/>
        <w:spacing w:after="5" w:line="384" w:lineRule="auto"/>
        <w:ind w:left="-15" w:firstLine="600"/>
        <w:jc w:val="left"/>
      </w:pPr>
      <w:r>
        <w:rPr>
          <w:rFonts w:hint="eastAsia" w:ascii="仿宋" w:hAnsi="仿宋" w:eastAsia="仿宋" w:cs="仿宋"/>
          <w:color w:val="000000"/>
          <w:sz w:val="30"/>
          <w:szCs w:val="22"/>
          <w:lang w:bidi="ar"/>
        </w:rPr>
        <w:t>情势变更发生后，发包人和承包人重新协商并达成协议的，按照协商达成的协议确定发包人与承包人权利、义务。</w:t>
      </w:r>
    </w:p>
    <w:p>
      <w:pPr>
        <w:widowControl/>
        <w:numPr>
          <w:ilvl w:val="2"/>
          <w:numId w:val="70"/>
        </w:numPr>
        <w:spacing w:after="231" w:line="264" w:lineRule="auto"/>
        <w:ind w:firstLine="600"/>
        <w:jc w:val="left"/>
      </w:pPr>
      <w:r>
        <w:rPr>
          <w:rFonts w:hint="eastAsia" w:ascii="仿宋" w:hAnsi="仿宋" w:eastAsia="仿宋" w:cs="仿宋"/>
          <w:color w:val="000000"/>
          <w:sz w:val="30"/>
          <w:szCs w:val="22"/>
          <w:lang w:bidi="ar"/>
        </w:rPr>
        <w:t>情势变更合同变更或解除</w:t>
      </w:r>
    </w:p>
    <w:p>
      <w:pPr>
        <w:widowControl/>
        <w:spacing w:after="225" w:line="264" w:lineRule="auto"/>
        <w:ind w:left="610" w:hanging="10"/>
        <w:jc w:val="left"/>
      </w:pPr>
      <w:r>
        <w:rPr>
          <w:rFonts w:hint="eastAsia" w:ascii="仿宋" w:hAnsi="仿宋" w:eastAsia="仿宋" w:cs="仿宋"/>
          <w:color w:val="000000"/>
          <w:sz w:val="30"/>
          <w:szCs w:val="22"/>
          <w:lang w:bidi="ar"/>
        </w:rPr>
        <w:t xml:space="preserve">情势变更发生后，发包人和承包人协商不成或超过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天仍未达</w:t>
      </w:r>
    </w:p>
    <w:p>
      <w:pPr>
        <w:widowControl/>
        <w:spacing w:after="203" w:line="264" w:lineRule="auto"/>
        <w:ind w:left="-5" w:hanging="10"/>
        <w:jc w:val="left"/>
      </w:pPr>
      <w:r>
        <w:rPr>
          <w:rFonts w:hint="eastAsia" w:ascii="仿宋" w:hAnsi="仿宋" w:eastAsia="仿宋" w:cs="仿宋"/>
          <w:color w:val="000000"/>
          <w:sz w:val="30"/>
          <w:szCs w:val="22"/>
          <w:lang w:bidi="ar"/>
        </w:rPr>
        <w:t>成协议的，受不利影响的当事人应在合理期限请求人民法院或者仲裁机构变更或者解除合同。</w:t>
      </w:r>
    </w:p>
    <w:p>
      <w:pPr>
        <w:widowControl/>
        <w:numPr>
          <w:ilvl w:val="3"/>
          <w:numId w:val="68"/>
        </w:numPr>
        <w:spacing w:after="5" w:line="400" w:lineRule="auto"/>
        <w:ind w:left="6" w:firstLine="1314"/>
        <w:jc w:val="left"/>
      </w:pPr>
      <w:r>
        <w:rPr>
          <w:rFonts w:hint="eastAsia" w:ascii="仿宋" w:hAnsi="仿宋" w:eastAsia="仿宋" w:cs="仿宋"/>
          <w:color w:val="000000"/>
          <w:sz w:val="30"/>
          <w:szCs w:val="22"/>
          <w:lang w:bidi="ar"/>
        </w:rPr>
        <w:t>因情势变更事件，法院或仲裁机构裁决变更合同，发包人和承包人按变更合同确定权利、义务。</w:t>
      </w:r>
    </w:p>
    <w:p>
      <w:pPr>
        <w:widowControl/>
        <w:numPr>
          <w:ilvl w:val="3"/>
          <w:numId w:val="68"/>
        </w:numPr>
        <w:spacing w:after="223" w:line="264" w:lineRule="auto"/>
        <w:ind w:left="0" w:firstLine="1260"/>
        <w:jc w:val="left"/>
      </w:pPr>
      <w:r>
        <w:rPr>
          <w:rFonts w:hint="eastAsia" w:ascii="仿宋" w:hAnsi="仿宋" w:eastAsia="仿宋" w:cs="仿宋"/>
          <w:color w:val="000000"/>
          <w:sz w:val="30"/>
          <w:szCs w:val="22"/>
          <w:lang w:bidi="ar"/>
        </w:rPr>
        <w:t>因情势变更事件，法院或仲裁机构裁决解除合同，受不利影响的当事人不承担解除合同违约责任，但要合理分担因解除合同造成的对方损失，并自行承担因解除合同造成的自身损失。</w:t>
      </w:r>
    </w:p>
    <w:p>
      <w:pPr>
        <w:rPr>
          <w:rFonts w:ascii="仿宋" w:hAnsi="仿宋" w:eastAsia="仿宋" w:cs="仿宋"/>
          <w:sz w:val="32"/>
          <w:szCs w:val="32"/>
        </w:rPr>
      </w:pPr>
      <w:r>
        <w:rPr>
          <w:rFonts w:hint="eastAsia" w:ascii="仿宋" w:hAnsi="仿宋" w:eastAsia="仿宋" w:cs="仿宋"/>
          <w:sz w:val="32"/>
          <w:szCs w:val="32"/>
        </w:rPr>
        <w:t>18. 保险</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18.1 </w:t>
      </w:r>
      <w:r>
        <w:rPr>
          <w:rFonts w:hint="eastAsia" w:ascii="黑体" w:hAnsi="宋体" w:eastAsia="黑体" w:cs="黑体"/>
          <w:color w:val="000000"/>
          <w:sz w:val="30"/>
          <w:szCs w:val="22"/>
          <w:lang w:bidi="ar"/>
        </w:rPr>
        <w:t>工程保险</w:t>
      </w:r>
    </w:p>
    <w:p>
      <w:pPr>
        <w:widowControl/>
        <w:spacing w:after="127" w:line="384" w:lineRule="auto"/>
        <w:ind w:left="-15" w:firstLine="600"/>
        <w:jc w:val="left"/>
      </w:pPr>
      <w:r>
        <w:rPr>
          <w:rFonts w:hint="eastAsia" w:ascii="仿宋" w:hAnsi="仿宋" w:eastAsia="仿宋" w:cs="仿宋"/>
          <w:color w:val="000000"/>
          <w:sz w:val="30"/>
          <w:szCs w:val="22"/>
          <w:lang w:bidi="ar"/>
        </w:rPr>
        <w:t>除专用合同条款另有约定外，发包人应投保建筑工程一切险或安装工程一切险；发包人委托承包人投保的，因投保产生的保险费和其他相关费用由发包人承担。</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18.2 </w:t>
      </w:r>
      <w:r>
        <w:rPr>
          <w:rFonts w:hint="eastAsia" w:ascii="黑体" w:hAnsi="宋体" w:eastAsia="黑体" w:cs="黑体"/>
          <w:color w:val="000000"/>
          <w:sz w:val="30"/>
          <w:szCs w:val="22"/>
          <w:lang w:bidi="ar"/>
        </w:rPr>
        <w:t>工伤保险</w:t>
      </w:r>
    </w:p>
    <w:p>
      <w:pPr>
        <w:widowControl/>
        <w:spacing w:after="5" w:line="391" w:lineRule="auto"/>
        <w:ind w:left="-15" w:firstLine="600"/>
        <w:jc w:val="left"/>
      </w:pPr>
      <w:r>
        <w:rPr>
          <w:rFonts w:ascii="Times New Roman" w:hAnsi="Times New Roman" w:eastAsia="Times New Roman" w:cs="Times New Roman"/>
          <w:color w:val="000000"/>
          <w:sz w:val="30"/>
          <w:szCs w:val="22"/>
          <w:lang w:bidi="ar"/>
        </w:rPr>
        <w:t xml:space="preserve">18.2.1 </w:t>
      </w:r>
      <w:r>
        <w:rPr>
          <w:rFonts w:hint="eastAsia" w:ascii="仿宋" w:hAnsi="仿宋" w:eastAsia="仿宋" w:cs="仿宋"/>
          <w:color w:val="000000"/>
          <w:sz w:val="30"/>
          <w:szCs w:val="22"/>
          <w:lang w:bidi="ar"/>
        </w:rPr>
        <w:t>发包人应依照法律规定参加工伤保险，并为在施工现场的全部员工办理工伤保险，缴纳工伤保险费，并要求监理人及由发包人为履行合同聘请的第三方依法参加工伤保险。</w:t>
      </w:r>
    </w:p>
    <w:p>
      <w:pPr>
        <w:widowControl/>
        <w:spacing w:after="114" w:line="391" w:lineRule="auto"/>
        <w:ind w:left="-15" w:firstLine="600"/>
        <w:jc w:val="left"/>
      </w:pPr>
      <w:r>
        <w:rPr>
          <w:rFonts w:ascii="Times New Roman" w:hAnsi="Times New Roman" w:eastAsia="Times New Roman" w:cs="Times New Roman"/>
          <w:color w:val="000000"/>
          <w:sz w:val="30"/>
          <w:szCs w:val="22"/>
          <w:lang w:bidi="ar"/>
        </w:rPr>
        <w:t xml:space="preserve">18.2.2 </w:t>
      </w:r>
      <w:r>
        <w:rPr>
          <w:rFonts w:hint="eastAsia" w:ascii="仿宋" w:hAnsi="仿宋" w:eastAsia="仿宋" w:cs="仿宋"/>
          <w:color w:val="000000"/>
          <w:sz w:val="30"/>
          <w:szCs w:val="22"/>
          <w:lang w:bidi="ar"/>
        </w:rPr>
        <w:t>承包人应依照法律规定参加工伤保险，并为其履行合同的全部员工办理工伤保险，缴纳工伤保险费，并要求分包人及由承包人为履行合同聘请的第三方依法参加工伤保险。</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18.3 </w:t>
      </w:r>
      <w:r>
        <w:rPr>
          <w:rFonts w:hint="eastAsia" w:ascii="黑体" w:hAnsi="宋体" w:eastAsia="黑体" w:cs="黑体"/>
          <w:color w:val="000000"/>
          <w:sz w:val="30"/>
          <w:szCs w:val="22"/>
          <w:lang w:bidi="ar"/>
        </w:rPr>
        <w:t>安全生产责任保险</w:t>
      </w:r>
    </w:p>
    <w:p>
      <w:pPr>
        <w:widowControl/>
        <w:spacing w:after="127" w:line="384" w:lineRule="auto"/>
        <w:ind w:left="-15" w:firstLine="600"/>
        <w:jc w:val="left"/>
      </w:pPr>
      <w:r>
        <w:rPr>
          <w:rFonts w:hint="eastAsia" w:ascii="仿宋" w:hAnsi="仿宋" w:eastAsia="仿宋" w:cs="仿宋"/>
          <w:color w:val="000000"/>
          <w:sz w:val="30"/>
          <w:szCs w:val="22"/>
          <w:lang w:bidi="ar"/>
        </w:rPr>
        <w:t>发包人或承包人应依照法律法规要求参加安全生产责任保险，并为工程项目地址内依法从事建筑施工及相关工作的全部人员办理安全生产责任保险，加强保险中事故预防技术服务的运用，具体事项由合同当事人在专用合同条款约定。</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18.4 </w:t>
      </w:r>
      <w:r>
        <w:rPr>
          <w:rFonts w:hint="eastAsia" w:ascii="黑体" w:hAnsi="宋体" w:eastAsia="黑体" w:cs="黑体"/>
          <w:color w:val="000000"/>
          <w:sz w:val="30"/>
          <w:szCs w:val="22"/>
          <w:lang w:bidi="ar"/>
        </w:rPr>
        <w:t>其他保险</w:t>
      </w:r>
    </w:p>
    <w:p>
      <w:pPr>
        <w:widowControl/>
        <w:spacing w:after="5" w:line="384" w:lineRule="auto"/>
        <w:ind w:left="-15" w:firstLine="600"/>
        <w:jc w:val="left"/>
      </w:pPr>
      <w:r>
        <w:rPr>
          <w:rFonts w:hint="eastAsia" w:ascii="仿宋" w:hAnsi="仿宋" w:eastAsia="仿宋" w:cs="仿宋"/>
          <w:color w:val="000000"/>
          <w:sz w:val="30"/>
          <w:szCs w:val="22"/>
          <w:lang w:bidi="ar"/>
        </w:rPr>
        <w:t>发包人和承包人可以为其施工现场的全部人员办理意外伤害保险并支付保险费，包括其员工及为履行合同聘请的第三方的人员，具体事项由合同当事人在专用合同条款约定。</w:t>
      </w:r>
    </w:p>
    <w:p>
      <w:pPr>
        <w:widowControl/>
        <w:spacing w:after="127" w:line="384" w:lineRule="auto"/>
        <w:ind w:left="-15" w:firstLine="600"/>
        <w:jc w:val="left"/>
      </w:pPr>
      <w:r>
        <w:rPr>
          <w:rFonts w:hint="eastAsia" w:ascii="仿宋" w:hAnsi="仿宋" w:eastAsia="仿宋" w:cs="仿宋"/>
          <w:color w:val="000000"/>
          <w:sz w:val="30"/>
          <w:szCs w:val="22"/>
          <w:lang w:bidi="ar"/>
        </w:rPr>
        <w:t>除专用合同条款另有约定外，承包人应为其施工设备等办理财产保险。</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18.5 </w:t>
      </w:r>
      <w:r>
        <w:rPr>
          <w:rFonts w:hint="eastAsia" w:ascii="黑体" w:hAnsi="宋体" w:eastAsia="黑体" w:cs="黑体"/>
          <w:color w:val="000000"/>
          <w:sz w:val="30"/>
          <w:szCs w:val="22"/>
          <w:lang w:bidi="ar"/>
        </w:rPr>
        <w:t>持续保险</w:t>
      </w:r>
    </w:p>
    <w:p>
      <w:pPr>
        <w:widowControl/>
        <w:spacing w:after="127" w:line="384" w:lineRule="auto"/>
        <w:ind w:left="-15" w:firstLine="600"/>
        <w:jc w:val="left"/>
      </w:pPr>
      <w:r>
        <w:rPr>
          <w:rFonts w:hint="eastAsia" w:ascii="仿宋" w:hAnsi="仿宋" w:eastAsia="仿宋" w:cs="仿宋"/>
          <w:color w:val="000000"/>
          <w:sz w:val="30"/>
          <w:szCs w:val="22"/>
          <w:lang w:bidi="ar"/>
        </w:rPr>
        <w:t>合同当事人应与保险人保持联系，使保险人能够随时了解工程实施中的变动，并确保按保险合同条款要求持续保险。</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18.6 </w:t>
      </w:r>
      <w:r>
        <w:rPr>
          <w:rFonts w:hint="eastAsia" w:ascii="黑体" w:hAnsi="宋体" w:eastAsia="黑体" w:cs="黑体"/>
          <w:color w:val="000000"/>
          <w:sz w:val="30"/>
          <w:szCs w:val="22"/>
          <w:lang w:bidi="ar"/>
        </w:rPr>
        <w:t>保险凭证</w:t>
      </w:r>
    </w:p>
    <w:p>
      <w:pPr>
        <w:widowControl/>
        <w:spacing w:after="128" w:line="384" w:lineRule="auto"/>
        <w:ind w:left="-15" w:firstLine="600"/>
        <w:jc w:val="left"/>
      </w:pPr>
      <w:r>
        <w:rPr>
          <w:rFonts w:hint="eastAsia" w:ascii="仿宋" w:hAnsi="仿宋" w:eastAsia="仿宋" w:cs="仿宋"/>
          <w:color w:val="000000"/>
          <w:sz w:val="30"/>
          <w:szCs w:val="22"/>
          <w:lang w:bidi="ar"/>
        </w:rPr>
        <w:t>合同当事人应及时向另一方当事人提交其已投保的各项保险的凭证和保险单复印件。</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18.7 </w:t>
      </w:r>
      <w:r>
        <w:rPr>
          <w:rFonts w:hint="eastAsia" w:ascii="黑体" w:hAnsi="宋体" w:eastAsia="黑体" w:cs="黑体"/>
          <w:color w:val="000000"/>
          <w:sz w:val="30"/>
          <w:szCs w:val="22"/>
          <w:lang w:bidi="ar"/>
        </w:rPr>
        <w:t>未按约定投保的补救</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18.7.1 </w:t>
      </w:r>
      <w:r>
        <w:rPr>
          <w:rFonts w:hint="eastAsia" w:ascii="仿宋" w:hAnsi="仿宋" w:eastAsia="仿宋" w:cs="仿宋"/>
          <w:color w:val="000000"/>
          <w:sz w:val="30"/>
          <w:szCs w:val="22"/>
          <w:lang w:bidi="ar"/>
        </w:rPr>
        <w:t>发包人未按合同约定办理保险，或未能使保险持续有效的，</w:t>
      </w:r>
    </w:p>
    <w:p>
      <w:pPr>
        <w:widowControl/>
        <w:spacing w:after="5" w:line="384" w:lineRule="auto"/>
        <w:ind w:left="-5" w:hanging="10"/>
        <w:jc w:val="left"/>
      </w:pPr>
      <w:r>
        <w:rPr>
          <w:rFonts w:hint="eastAsia" w:ascii="仿宋" w:hAnsi="仿宋" w:eastAsia="仿宋" w:cs="仿宋"/>
          <w:color w:val="000000"/>
          <w:sz w:val="30"/>
          <w:szCs w:val="22"/>
          <w:lang w:bidi="ar"/>
        </w:rPr>
        <w:t>则承包人可代为办理，所需费用由发包人承担。发包人未按合同约定办理保险，导致未能得到足额赔偿的，由发包人负责补足。</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18.7.2 </w:t>
      </w:r>
      <w:r>
        <w:rPr>
          <w:rFonts w:hint="eastAsia" w:ascii="仿宋" w:hAnsi="仿宋" w:eastAsia="仿宋" w:cs="仿宋"/>
          <w:color w:val="000000"/>
          <w:sz w:val="30"/>
          <w:szCs w:val="22"/>
          <w:lang w:bidi="ar"/>
        </w:rPr>
        <w:t>承包人未按合同约定办理保险，或未能使保险持续有效的，</w:t>
      </w:r>
    </w:p>
    <w:p>
      <w:pPr>
        <w:widowControl/>
        <w:spacing w:after="5" w:line="384" w:lineRule="auto"/>
        <w:ind w:left="-5" w:hanging="10"/>
        <w:jc w:val="left"/>
      </w:pPr>
      <w:r>
        <w:rPr>
          <w:rFonts w:hint="eastAsia" w:ascii="仿宋" w:hAnsi="仿宋" w:eastAsia="仿宋" w:cs="仿宋"/>
          <w:color w:val="000000"/>
          <w:sz w:val="30"/>
          <w:szCs w:val="22"/>
          <w:lang w:bidi="ar"/>
        </w:rPr>
        <w:t>则发包人可代为办理，所需费用由承包人承担。承包人未按合同约定办理保险，导致未能得到足额赔偿的，由承包人负责补足。</w:t>
      </w:r>
    </w:p>
    <w:p>
      <w:pPr>
        <w:widowControl/>
        <w:spacing w:after="117" w:line="388" w:lineRule="auto"/>
        <w:ind w:left="-15" w:firstLine="600"/>
        <w:jc w:val="left"/>
      </w:pPr>
      <w:r>
        <w:rPr>
          <w:rFonts w:ascii="Times New Roman" w:hAnsi="Times New Roman" w:eastAsia="Times New Roman" w:cs="Times New Roman"/>
          <w:color w:val="000000"/>
          <w:sz w:val="30"/>
          <w:szCs w:val="22"/>
          <w:lang w:bidi="ar"/>
        </w:rPr>
        <w:t xml:space="preserve">18.7.3 </w:t>
      </w:r>
      <w:r>
        <w:rPr>
          <w:rFonts w:hint="eastAsia" w:ascii="仿宋" w:hAnsi="仿宋" w:eastAsia="仿宋" w:cs="仿宋"/>
          <w:color w:val="000000"/>
          <w:sz w:val="30"/>
          <w:szCs w:val="22"/>
          <w:lang w:bidi="ar"/>
        </w:rPr>
        <w:t>投保义务人未按约定办理保险，或未能使保险持续有效的，依据相关法律规定及合同约定由另一方当事人承担侵权或赔偿责任的，另一方当事人不得以投保义务人未办理保险为由要求减轻或免除赔偿责任。</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18.8 </w:t>
      </w:r>
      <w:r>
        <w:rPr>
          <w:rFonts w:hint="eastAsia" w:ascii="黑体" w:hAnsi="宋体" w:eastAsia="黑体" w:cs="黑体"/>
          <w:color w:val="000000"/>
          <w:sz w:val="30"/>
          <w:szCs w:val="22"/>
          <w:lang w:bidi="ar"/>
        </w:rPr>
        <w:t>通知义务</w:t>
      </w:r>
    </w:p>
    <w:p>
      <w:pPr>
        <w:widowControl/>
        <w:spacing w:after="5" w:line="393" w:lineRule="auto"/>
        <w:ind w:left="-15" w:right="405" w:firstLine="590"/>
      </w:pPr>
      <w:r>
        <w:rPr>
          <w:rFonts w:hint="eastAsia" w:ascii="仿宋" w:hAnsi="仿宋" w:eastAsia="仿宋" w:cs="仿宋"/>
          <w:color w:val="000000"/>
          <w:sz w:val="30"/>
          <w:szCs w:val="22"/>
          <w:lang w:bidi="ar"/>
        </w:rPr>
        <w:t>除专用合同条款另有约定外，发包人变更除工伤保险之外的保险合同时，应事先征得承包人同意，并通知监理人；承包人变更除工伤保险之外的保险合同时，应事先征得发包人同意，并通知监理人。</w:t>
      </w:r>
    </w:p>
    <w:p>
      <w:pPr>
        <w:widowControl/>
        <w:spacing w:after="123" w:line="393" w:lineRule="auto"/>
        <w:ind w:left="-15" w:right="405" w:firstLine="590"/>
      </w:pPr>
      <w:r>
        <w:rPr>
          <w:rFonts w:hint="eastAsia" w:ascii="仿宋" w:hAnsi="仿宋" w:eastAsia="仿宋" w:cs="仿宋"/>
          <w:color w:val="000000"/>
          <w:sz w:val="30"/>
          <w:szCs w:val="22"/>
          <w:lang w:bidi="ar"/>
        </w:rPr>
        <w:t>保险事故发生时，投保人应按照保险合同规定的条件和期限及时向保险人报告。发包人和承包人应当在知道保险事故发生后及时通知对方。</w:t>
      </w:r>
    </w:p>
    <w:p>
      <w:pPr>
        <w:rPr>
          <w:rFonts w:ascii="仿宋" w:hAnsi="仿宋" w:eastAsia="仿宋" w:cs="仿宋"/>
          <w:sz w:val="32"/>
          <w:szCs w:val="32"/>
        </w:rPr>
      </w:pPr>
      <w:r>
        <w:rPr>
          <w:rFonts w:hint="eastAsia" w:ascii="仿宋" w:hAnsi="仿宋" w:eastAsia="仿宋" w:cs="仿宋"/>
          <w:sz w:val="32"/>
          <w:szCs w:val="32"/>
        </w:rPr>
        <w:t>19. 索赔</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19.1 </w:t>
      </w:r>
      <w:r>
        <w:rPr>
          <w:rFonts w:hint="eastAsia" w:ascii="黑体" w:hAnsi="宋体" w:eastAsia="黑体" w:cs="黑体"/>
          <w:color w:val="000000"/>
          <w:sz w:val="30"/>
          <w:szCs w:val="22"/>
          <w:lang w:bidi="ar"/>
        </w:rPr>
        <w:t>承包人的索赔</w:t>
      </w:r>
    </w:p>
    <w:p>
      <w:pPr>
        <w:widowControl/>
        <w:spacing w:after="229" w:line="264" w:lineRule="auto"/>
        <w:ind w:left="610" w:hanging="10"/>
        <w:jc w:val="left"/>
      </w:pPr>
      <w:r>
        <w:rPr>
          <w:rFonts w:ascii="Times New Roman" w:hAnsi="Times New Roman" w:eastAsia="Times New Roman" w:cs="Times New Roman"/>
          <w:color w:val="000000"/>
          <w:sz w:val="30"/>
          <w:szCs w:val="22"/>
          <w:lang w:bidi="ar"/>
        </w:rPr>
        <w:t xml:space="preserve">19.1.1 </w:t>
      </w:r>
      <w:r>
        <w:rPr>
          <w:rFonts w:hint="eastAsia" w:ascii="仿宋" w:hAnsi="仿宋" w:eastAsia="仿宋" w:cs="仿宋"/>
          <w:color w:val="000000"/>
          <w:sz w:val="30"/>
          <w:szCs w:val="22"/>
          <w:lang w:bidi="ar"/>
        </w:rPr>
        <w:t>承包人索赔范围</w:t>
      </w:r>
    </w:p>
    <w:p>
      <w:pPr>
        <w:widowControl/>
        <w:numPr>
          <w:ilvl w:val="0"/>
          <w:numId w:val="71"/>
        </w:numPr>
        <w:spacing w:after="227" w:line="264" w:lineRule="auto"/>
        <w:ind w:firstLine="600"/>
        <w:jc w:val="left"/>
      </w:pPr>
      <w:r>
        <w:rPr>
          <w:rFonts w:hint="eastAsia" w:ascii="仿宋" w:hAnsi="仿宋" w:eastAsia="仿宋" w:cs="仿宋"/>
          <w:color w:val="000000"/>
          <w:sz w:val="30"/>
          <w:szCs w:val="22"/>
          <w:lang w:bidi="ar"/>
        </w:rPr>
        <w:t>发包人未按合同约定提供图纸或所提供图纸不符合约定的；</w:t>
      </w:r>
    </w:p>
    <w:p>
      <w:pPr>
        <w:widowControl/>
        <w:numPr>
          <w:ilvl w:val="0"/>
          <w:numId w:val="71"/>
        </w:numPr>
        <w:spacing w:after="5" w:line="396" w:lineRule="auto"/>
        <w:ind w:firstLine="600"/>
        <w:jc w:val="left"/>
      </w:pPr>
      <w:r>
        <w:rPr>
          <w:rFonts w:hint="eastAsia" w:ascii="仿宋" w:hAnsi="仿宋" w:eastAsia="仿宋" w:cs="仿宋"/>
          <w:color w:val="000000"/>
          <w:sz w:val="30"/>
          <w:szCs w:val="22"/>
          <w:lang w:bidi="ar"/>
        </w:rPr>
        <w:t>发包人未按合同约定提供施工现场、施工条件、基础资料、许可、批准等开工条件的；</w:t>
      </w:r>
    </w:p>
    <w:p>
      <w:pPr>
        <w:widowControl/>
        <w:numPr>
          <w:ilvl w:val="0"/>
          <w:numId w:val="71"/>
        </w:numPr>
        <w:spacing w:after="5" w:line="396" w:lineRule="auto"/>
        <w:ind w:firstLine="600"/>
        <w:jc w:val="left"/>
      </w:pPr>
      <w:r>
        <w:rPr>
          <w:rFonts w:hint="eastAsia" w:ascii="仿宋" w:hAnsi="仿宋" w:eastAsia="仿宋" w:cs="仿宋"/>
          <w:color w:val="000000"/>
          <w:sz w:val="30"/>
          <w:szCs w:val="22"/>
          <w:lang w:bidi="ar"/>
        </w:rPr>
        <w:t>发包人提供的测量基准点、基准线和水准点及其书面资料存在错误或疏漏的；</w:t>
      </w:r>
    </w:p>
    <w:p>
      <w:pPr>
        <w:widowControl/>
        <w:numPr>
          <w:ilvl w:val="0"/>
          <w:numId w:val="71"/>
        </w:numPr>
        <w:spacing w:after="5" w:line="396" w:lineRule="auto"/>
        <w:ind w:firstLine="600"/>
        <w:jc w:val="left"/>
      </w:pPr>
      <w:r>
        <w:rPr>
          <w:rFonts w:hint="eastAsia" w:ascii="仿宋" w:hAnsi="仿宋" w:eastAsia="仿宋" w:cs="仿宋"/>
          <w:color w:val="000000"/>
          <w:sz w:val="30"/>
          <w:szCs w:val="22"/>
          <w:lang w:bidi="ar"/>
        </w:rPr>
        <w:t>发包人未能在计划开工日期之日起</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天内下达开工通知的；（</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）发包人未按合同约定日期支付工程预付款、进度款或竣工结算款的；</w:t>
      </w:r>
    </w:p>
    <w:p>
      <w:pPr>
        <w:widowControl/>
        <w:numPr>
          <w:ilvl w:val="0"/>
          <w:numId w:val="72"/>
        </w:numPr>
        <w:spacing w:after="217" w:line="264" w:lineRule="auto"/>
        <w:ind w:firstLine="600"/>
        <w:jc w:val="left"/>
      </w:pPr>
      <w:r>
        <w:rPr>
          <w:rFonts w:hint="eastAsia" w:ascii="仿宋" w:hAnsi="仿宋" w:eastAsia="仿宋" w:cs="仿宋"/>
          <w:color w:val="000000"/>
          <w:sz w:val="30"/>
          <w:szCs w:val="22"/>
          <w:lang w:bidi="ar"/>
        </w:rPr>
        <w:t>发包人提供的招标工程量清单不准确、不完整，存在清单</w:t>
      </w:r>
    </w:p>
    <w:p>
      <w:pPr>
        <w:widowControl/>
        <w:spacing w:after="5" w:line="384" w:lineRule="auto"/>
        <w:ind w:left="-5" w:hanging="10"/>
        <w:jc w:val="left"/>
      </w:pPr>
      <w:r>
        <w:rPr>
          <w:rFonts w:hint="eastAsia" w:ascii="仿宋" w:hAnsi="仿宋" w:eastAsia="仿宋" w:cs="仿宋"/>
          <w:color w:val="000000"/>
          <w:sz w:val="30"/>
          <w:szCs w:val="22"/>
          <w:lang w:bidi="ar"/>
        </w:rPr>
        <w:t>缺项；工程量偏差超过合理范围引起单价调整；或项目特征描述不符，影响投标人正确报价的；</w:t>
      </w:r>
    </w:p>
    <w:p>
      <w:pPr>
        <w:widowControl/>
        <w:numPr>
          <w:ilvl w:val="0"/>
          <w:numId w:val="72"/>
        </w:numPr>
        <w:spacing w:after="226" w:line="264" w:lineRule="auto"/>
        <w:ind w:firstLine="600"/>
        <w:jc w:val="left"/>
      </w:pPr>
      <w:r>
        <w:rPr>
          <w:rFonts w:hint="eastAsia" w:ascii="仿宋" w:hAnsi="仿宋" w:eastAsia="仿宋" w:cs="仿宋"/>
          <w:color w:val="000000"/>
          <w:sz w:val="30"/>
          <w:szCs w:val="22"/>
          <w:lang w:bidi="ar"/>
        </w:rPr>
        <w:t>应发包人要求赶工增加的费用；</w:t>
      </w:r>
    </w:p>
    <w:p>
      <w:pPr>
        <w:widowControl/>
        <w:numPr>
          <w:ilvl w:val="0"/>
          <w:numId w:val="72"/>
        </w:numPr>
        <w:spacing w:after="227" w:line="264" w:lineRule="auto"/>
        <w:ind w:firstLine="600"/>
        <w:jc w:val="left"/>
      </w:pPr>
      <w:r>
        <w:rPr>
          <w:rFonts w:hint="eastAsia" w:ascii="仿宋" w:hAnsi="仿宋" w:eastAsia="仿宋" w:cs="仿宋"/>
          <w:color w:val="000000"/>
          <w:sz w:val="30"/>
          <w:szCs w:val="22"/>
          <w:lang w:bidi="ar"/>
        </w:rPr>
        <w:t>因不可抗力或情势变更、及遇到不利物质条件相关情形；</w:t>
      </w:r>
    </w:p>
    <w:p>
      <w:pPr>
        <w:widowControl/>
        <w:numPr>
          <w:ilvl w:val="0"/>
          <w:numId w:val="72"/>
        </w:numPr>
        <w:spacing w:after="5" w:line="396" w:lineRule="auto"/>
        <w:ind w:firstLine="600"/>
        <w:jc w:val="left"/>
      </w:pPr>
      <w:r>
        <w:rPr>
          <w:rFonts w:hint="eastAsia" w:ascii="仿宋" w:hAnsi="仿宋" w:eastAsia="仿宋" w:cs="仿宋"/>
          <w:color w:val="000000"/>
          <w:sz w:val="30"/>
          <w:szCs w:val="22"/>
          <w:lang w:bidi="ar"/>
        </w:rPr>
        <w:t>发包人未按期提供甲供材或发包人直接分包的工程工期延误等影响承包人正常施工的；</w:t>
      </w:r>
    </w:p>
    <w:p>
      <w:pPr>
        <w:widowControl/>
        <w:numPr>
          <w:ilvl w:val="0"/>
          <w:numId w:val="72"/>
        </w:numPr>
        <w:spacing w:after="222" w:line="264" w:lineRule="auto"/>
        <w:ind w:firstLine="600"/>
        <w:jc w:val="left"/>
      </w:pPr>
      <w:r>
        <w:rPr>
          <w:rFonts w:hint="eastAsia" w:ascii="仿宋" w:hAnsi="仿宋" w:eastAsia="仿宋" w:cs="仿宋"/>
          <w:color w:val="000000"/>
          <w:sz w:val="30"/>
          <w:szCs w:val="22"/>
          <w:lang w:bidi="ar"/>
        </w:rPr>
        <w:t>专用条款约定的其他情形。</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19.1.2 </w:t>
      </w:r>
      <w:r>
        <w:rPr>
          <w:rFonts w:hint="eastAsia" w:ascii="仿宋" w:hAnsi="仿宋" w:eastAsia="仿宋" w:cs="仿宋"/>
          <w:color w:val="000000"/>
          <w:sz w:val="30"/>
          <w:szCs w:val="22"/>
          <w:lang w:bidi="ar"/>
        </w:rPr>
        <w:t>索赔内容</w:t>
      </w:r>
    </w:p>
    <w:p>
      <w:pPr>
        <w:widowControl/>
        <w:spacing w:after="204" w:line="264" w:lineRule="auto"/>
        <w:ind w:left="610" w:hanging="10"/>
        <w:jc w:val="left"/>
      </w:pPr>
      <w:r>
        <w:rPr>
          <w:rFonts w:hint="eastAsia" w:ascii="仿宋" w:hAnsi="仿宋" w:eastAsia="仿宋" w:cs="仿宋"/>
          <w:color w:val="000000"/>
          <w:sz w:val="30"/>
          <w:szCs w:val="22"/>
          <w:lang w:bidi="ar"/>
        </w:rPr>
        <w:t>承包人提出索赔时，可选择下列一项或几项方式获得赔偿：</w:t>
      </w:r>
    </w:p>
    <w:p>
      <w:pPr>
        <w:widowControl/>
        <w:numPr>
          <w:ilvl w:val="0"/>
          <w:numId w:val="73"/>
        </w:numPr>
        <w:spacing w:after="225" w:line="264" w:lineRule="auto"/>
        <w:ind w:hanging="749"/>
        <w:jc w:val="left"/>
      </w:pPr>
      <w:r>
        <w:rPr>
          <w:rFonts w:hint="eastAsia" w:ascii="仿宋" w:hAnsi="仿宋" w:eastAsia="仿宋" w:cs="仿宋"/>
          <w:color w:val="000000"/>
          <w:sz w:val="30"/>
          <w:szCs w:val="22"/>
          <w:lang w:bidi="ar"/>
        </w:rPr>
        <w:t>延长工期；</w:t>
      </w:r>
    </w:p>
    <w:p>
      <w:pPr>
        <w:widowControl/>
        <w:numPr>
          <w:ilvl w:val="0"/>
          <w:numId w:val="73"/>
        </w:numPr>
        <w:spacing w:after="226" w:line="264" w:lineRule="auto"/>
        <w:ind w:hanging="749"/>
        <w:jc w:val="left"/>
      </w:pPr>
      <w:r>
        <w:rPr>
          <w:rFonts w:hint="eastAsia" w:ascii="仿宋" w:hAnsi="仿宋" w:eastAsia="仿宋" w:cs="仿宋"/>
          <w:color w:val="000000"/>
          <w:sz w:val="30"/>
          <w:szCs w:val="22"/>
          <w:lang w:bidi="ar"/>
        </w:rPr>
        <w:t>要求发包人支付实际发生的额外费用；</w:t>
      </w:r>
    </w:p>
    <w:p>
      <w:pPr>
        <w:widowControl/>
        <w:numPr>
          <w:ilvl w:val="0"/>
          <w:numId w:val="73"/>
        </w:numPr>
        <w:spacing w:after="226" w:line="264" w:lineRule="auto"/>
        <w:ind w:hanging="749"/>
        <w:jc w:val="left"/>
      </w:pPr>
      <w:r>
        <w:rPr>
          <w:rFonts w:hint="eastAsia" w:ascii="仿宋" w:hAnsi="仿宋" w:eastAsia="仿宋" w:cs="仿宋"/>
          <w:color w:val="000000"/>
          <w:sz w:val="30"/>
          <w:szCs w:val="22"/>
          <w:lang w:bidi="ar"/>
        </w:rPr>
        <w:t>要求发包人支付合同约定的违约金；</w:t>
      </w:r>
    </w:p>
    <w:p>
      <w:pPr>
        <w:widowControl/>
        <w:numPr>
          <w:ilvl w:val="0"/>
          <w:numId w:val="73"/>
        </w:numPr>
        <w:spacing w:after="224" w:line="264" w:lineRule="auto"/>
        <w:ind w:hanging="749"/>
        <w:jc w:val="left"/>
      </w:pPr>
      <w:r>
        <w:rPr>
          <w:rFonts w:hint="eastAsia" w:ascii="仿宋" w:hAnsi="仿宋" w:eastAsia="仿宋" w:cs="仿宋"/>
          <w:color w:val="000000"/>
          <w:sz w:val="30"/>
          <w:szCs w:val="22"/>
          <w:lang w:bidi="ar"/>
        </w:rPr>
        <w:t>要求发包人支付合理的预期利润。</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19.1.3 </w:t>
      </w:r>
      <w:r>
        <w:rPr>
          <w:rFonts w:hint="eastAsia" w:ascii="仿宋" w:hAnsi="仿宋" w:eastAsia="仿宋" w:cs="仿宋"/>
          <w:color w:val="000000"/>
          <w:sz w:val="30"/>
          <w:szCs w:val="22"/>
          <w:lang w:bidi="ar"/>
        </w:rPr>
        <w:t>承包人索赔程序</w:t>
      </w:r>
    </w:p>
    <w:p>
      <w:pPr>
        <w:widowControl/>
        <w:spacing w:after="5" w:line="384" w:lineRule="auto"/>
        <w:ind w:left="-15" w:firstLine="600"/>
        <w:jc w:val="left"/>
      </w:pPr>
      <w:r>
        <w:rPr>
          <w:rFonts w:hint="eastAsia" w:ascii="仿宋" w:hAnsi="仿宋" w:eastAsia="仿宋" w:cs="仿宋"/>
          <w:color w:val="000000"/>
          <w:sz w:val="30"/>
          <w:szCs w:val="22"/>
          <w:lang w:bidi="ar"/>
        </w:rPr>
        <w:t>根据合同约定，承包人认为有权得到追加付款和（或）延长工期的，应按以下程序向发包人提出索赔：</w:t>
      </w:r>
    </w:p>
    <w:p>
      <w:pPr>
        <w:widowControl/>
        <w:numPr>
          <w:ilvl w:val="0"/>
          <w:numId w:val="74"/>
        </w:numPr>
        <w:spacing w:after="216" w:line="264" w:lineRule="auto"/>
        <w:ind w:left="0" w:firstLine="640"/>
        <w:jc w:val="left"/>
      </w:pPr>
      <w:r>
        <w:rPr>
          <w:rFonts w:hint="eastAsia" w:ascii="仿宋" w:hAnsi="仿宋" w:eastAsia="仿宋" w:cs="仿宋"/>
          <w:color w:val="000000"/>
          <w:sz w:val="30"/>
          <w:szCs w:val="22"/>
          <w:lang w:bidi="ar"/>
        </w:rPr>
        <w:t>承包人应在知道或应当知道索赔事件发生后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天内，向监理人递交索赔意向通知书，并说明发生索赔事件的事由；承包人未在前述</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天内发出索赔意向通知书的，丧失要求追加付款和（或）延长工期的权利；</w:t>
      </w:r>
    </w:p>
    <w:p>
      <w:pPr>
        <w:widowControl/>
        <w:numPr>
          <w:ilvl w:val="0"/>
          <w:numId w:val="74"/>
        </w:numPr>
        <w:spacing w:after="216" w:line="264" w:lineRule="auto"/>
        <w:ind w:left="0" w:firstLine="840"/>
        <w:jc w:val="left"/>
      </w:pPr>
      <w:r>
        <w:rPr>
          <w:rFonts w:hint="eastAsia" w:ascii="仿宋" w:hAnsi="仿宋" w:eastAsia="仿宋" w:cs="仿宋"/>
          <w:color w:val="000000"/>
          <w:sz w:val="30"/>
          <w:szCs w:val="22"/>
          <w:lang w:bidi="ar"/>
        </w:rPr>
        <w:t>承包人应在发出索赔意向通知书后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天内，向监理人正式递交索赔报告；索赔报告应详细说明索赔理由以及要求追加的付款金额和（或）延长的工期，并附必要的记录和证明材料；</w:t>
      </w:r>
    </w:p>
    <w:p>
      <w:pPr>
        <w:widowControl/>
        <w:numPr>
          <w:ilvl w:val="0"/>
          <w:numId w:val="74"/>
        </w:numPr>
        <w:spacing w:after="217" w:line="264" w:lineRule="auto"/>
        <w:ind w:hanging="494"/>
        <w:jc w:val="left"/>
      </w:pPr>
      <w:r>
        <w:rPr>
          <w:rFonts w:hint="eastAsia" w:ascii="仿宋" w:hAnsi="仿宋" w:eastAsia="仿宋" w:cs="仿宋"/>
          <w:color w:val="000000"/>
          <w:sz w:val="30"/>
          <w:szCs w:val="22"/>
          <w:lang w:bidi="ar"/>
        </w:rPr>
        <w:t>索赔事件具有持续影响的，承包人应按合理时间间隔继续</w:t>
      </w:r>
    </w:p>
    <w:p>
      <w:pPr>
        <w:widowControl/>
        <w:spacing w:after="5" w:line="384" w:lineRule="auto"/>
        <w:ind w:left="-5" w:hanging="10"/>
        <w:jc w:val="left"/>
      </w:pPr>
      <w:r>
        <w:rPr>
          <w:rFonts w:hint="eastAsia" w:ascii="仿宋" w:hAnsi="仿宋" w:eastAsia="仿宋" w:cs="仿宋"/>
          <w:color w:val="000000"/>
          <w:sz w:val="30"/>
          <w:szCs w:val="22"/>
          <w:lang w:bidi="ar"/>
        </w:rPr>
        <w:t>递交延续索赔通知，说明持续影响的实际情况和记录，列出累计的追加付款金额和（或）工期延长天数；</w:t>
      </w:r>
    </w:p>
    <w:p>
      <w:pPr>
        <w:widowControl/>
        <w:numPr>
          <w:ilvl w:val="0"/>
          <w:numId w:val="74"/>
        </w:numPr>
        <w:spacing w:after="216" w:line="264" w:lineRule="auto"/>
        <w:ind w:left="0" w:firstLine="840"/>
        <w:jc w:val="left"/>
      </w:pPr>
      <w:r>
        <w:rPr>
          <w:rFonts w:hint="eastAsia" w:ascii="仿宋" w:hAnsi="仿宋" w:eastAsia="仿宋" w:cs="仿宋"/>
          <w:color w:val="000000"/>
          <w:sz w:val="30"/>
          <w:szCs w:val="22"/>
          <w:lang w:bidi="ar"/>
        </w:rPr>
        <w:t>在索赔事件影响结束后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天内，承包人应向监理人递交最终索赔报告，说明最终要求索赔的追加付款金额和（或）延长的工期，并附必要的记录和证明材料。</w:t>
      </w:r>
    </w:p>
    <w:p>
      <w:pPr>
        <w:widowControl/>
        <w:spacing w:after="5" w:line="398" w:lineRule="auto"/>
        <w:ind w:left="610" w:right="1320" w:hanging="10"/>
        <w:jc w:val="left"/>
      </w:pPr>
      <w:r>
        <w:rPr>
          <w:rFonts w:ascii="Times New Roman" w:hAnsi="Times New Roman" w:eastAsia="Times New Roman" w:cs="Times New Roman"/>
          <w:color w:val="000000"/>
          <w:sz w:val="30"/>
          <w:szCs w:val="22"/>
          <w:lang w:bidi="ar"/>
        </w:rPr>
        <w:t xml:space="preserve">19.1.4 </w:t>
      </w:r>
      <w:r>
        <w:rPr>
          <w:rFonts w:hint="eastAsia" w:ascii="仿宋" w:hAnsi="仿宋" w:eastAsia="仿宋" w:cs="仿宋"/>
          <w:color w:val="000000"/>
          <w:sz w:val="30"/>
          <w:szCs w:val="22"/>
          <w:lang w:bidi="ar"/>
        </w:rPr>
        <w:t>对承包人索赔的处理对承包人索赔的处理如下：</w:t>
      </w:r>
    </w:p>
    <w:p>
      <w:pPr>
        <w:widowControl/>
        <w:numPr>
          <w:ilvl w:val="0"/>
          <w:numId w:val="75"/>
        </w:numPr>
        <w:spacing w:after="216" w:line="264" w:lineRule="auto"/>
        <w:ind w:left="14" w:firstLine="586"/>
        <w:jc w:val="left"/>
      </w:pPr>
      <w:r>
        <w:rPr>
          <w:rFonts w:hint="eastAsia" w:ascii="仿宋" w:hAnsi="仿宋" w:eastAsia="仿宋" w:cs="仿宋"/>
          <w:color w:val="000000"/>
          <w:sz w:val="30"/>
          <w:szCs w:val="22"/>
          <w:lang w:bidi="ar"/>
        </w:rPr>
        <w:t>监理人应在收到索赔报告后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天内完成审查并报送发包人。监理人对索赔报告存在异议的，有权要求承包人提交全部原始记录副本；</w:t>
      </w:r>
    </w:p>
    <w:p>
      <w:pPr>
        <w:widowControl/>
        <w:numPr>
          <w:ilvl w:val="0"/>
          <w:numId w:val="75"/>
        </w:numPr>
        <w:spacing w:after="226" w:line="264" w:lineRule="auto"/>
        <w:ind w:left="0" w:firstLine="640"/>
        <w:jc w:val="left"/>
      </w:pPr>
      <w:r>
        <w:rPr>
          <w:rFonts w:hint="eastAsia" w:ascii="仿宋" w:hAnsi="仿宋" w:eastAsia="仿宋" w:cs="仿宋"/>
          <w:color w:val="000000"/>
          <w:sz w:val="30"/>
          <w:szCs w:val="22"/>
          <w:lang w:bidi="ar"/>
        </w:rPr>
        <w:t>发包人应在监理人收到索赔报告或有关索赔的进一步证明材料后的</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天内，由监理人向承包人出具经发包人签认的索赔处理结果。发包人逾期答复的，则视为认可承包人的索赔要求；</w:t>
      </w:r>
    </w:p>
    <w:p>
      <w:pPr>
        <w:widowControl/>
        <w:numPr>
          <w:ilvl w:val="0"/>
          <w:numId w:val="75"/>
        </w:numPr>
        <w:spacing w:after="226" w:line="264" w:lineRule="auto"/>
        <w:ind w:hanging="734"/>
        <w:jc w:val="left"/>
      </w:pPr>
      <w:r>
        <w:rPr>
          <w:rFonts w:hint="eastAsia" w:ascii="仿宋" w:hAnsi="仿宋" w:eastAsia="仿宋" w:cs="仿宋"/>
          <w:color w:val="000000"/>
          <w:sz w:val="30"/>
          <w:szCs w:val="22"/>
          <w:lang w:bidi="ar"/>
        </w:rPr>
        <w:t>承包人接受索赔处理结果的，索赔款项在当期进度款中进</w:t>
      </w:r>
    </w:p>
    <w:p>
      <w:pPr>
        <w:widowControl/>
        <w:spacing w:after="105" w:line="396" w:lineRule="auto"/>
        <w:ind w:left="-5" w:hanging="10"/>
        <w:jc w:val="left"/>
      </w:pPr>
      <w:r>
        <w:rPr>
          <w:rFonts w:hint="eastAsia" w:ascii="仿宋" w:hAnsi="仿宋" w:eastAsia="仿宋" w:cs="仿宋"/>
          <w:color w:val="000000"/>
          <w:sz w:val="30"/>
          <w:szCs w:val="22"/>
          <w:lang w:bidi="ar"/>
        </w:rPr>
        <w:t>行支付；承包人不接受索赔处理结果的，按照第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条〔争议解决〕约定处理。</w:t>
      </w:r>
    </w:p>
    <w:p>
      <w:pPr>
        <w:widowControl/>
        <w:spacing w:line="256" w:lineRule="auto"/>
        <w:ind w:left="597" w:hanging="10"/>
        <w:jc w:val="left"/>
      </w:pPr>
      <w:r>
        <w:rPr>
          <w:rFonts w:ascii="Times New Roman" w:hAnsi="Times New Roman" w:eastAsia="Times New Roman" w:cs="Times New Roman"/>
          <w:color w:val="000000"/>
          <w:sz w:val="30"/>
          <w:szCs w:val="22"/>
          <w:lang w:bidi="ar"/>
        </w:rPr>
        <w:t xml:space="preserve">19.2 </w:t>
      </w:r>
      <w:r>
        <w:rPr>
          <w:rFonts w:hint="eastAsia" w:ascii="黑体" w:hAnsi="宋体" w:eastAsia="黑体" w:cs="黑体"/>
          <w:color w:val="000000"/>
          <w:sz w:val="30"/>
          <w:szCs w:val="22"/>
          <w:lang w:bidi="ar"/>
        </w:rPr>
        <w:t>发包人的索赔</w:t>
      </w:r>
    </w:p>
    <w:p>
      <w:pPr>
        <w:widowControl/>
        <w:spacing w:after="229" w:line="480" w:lineRule="exact"/>
        <w:ind w:left="610" w:hanging="10"/>
        <w:jc w:val="left"/>
      </w:pPr>
      <w:r>
        <w:rPr>
          <w:rFonts w:ascii="Times New Roman" w:hAnsi="Times New Roman" w:eastAsia="Times New Roman" w:cs="Times New Roman"/>
          <w:color w:val="000000"/>
          <w:sz w:val="30"/>
          <w:szCs w:val="22"/>
          <w:lang w:bidi="ar"/>
        </w:rPr>
        <w:t xml:space="preserve">19.2.1 </w:t>
      </w:r>
      <w:r>
        <w:rPr>
          <w:rFonts w:hint="eastAsia" w:ascii="仿宋" w:hAnsi="仿宋" w:eastAsia="仿宋" w:cs="仿宋"/>
          <w:color w:val="000000"/>
          <w:sz w:val="30"/>
          <w:szCs w:val="22"/>
          <w:lang w:bidi="ar"/>
        </w:rPr>
        <w:t>发包人索赔范围</w:t>
      </w:r>
    </w:p>
    <w:p>
      <w:pPr>
        <w:widowControl/>
        <w:numPr>
          <w:ilvl w:val="0"/>
          <w:numId w:val="76"/>
        </w:numPr>
        <w:spacing w:after="226" w:line="480" w:lineRule="exact"/>
        <w:ind w:firstLine="600"/>
        <w:jc w:val="left"/>
        <w:textAlignment w:val="auto"/>
      </w:pPr>
      <w:r>
        <w:rPr>
          <w:rFonts w:hint="eastAsia" w:ascii="仿宋" w:hAnsi="仿宋" w:eastAsia="仿宋" w:cs="仿宋"/>
          <w:color w:val="000000"/>
          <w:sz w:val="30"/>
          <w:szCs w:val="22"/>
          <w:lang w:bidi="ar"/>
        </w:rPr>
        <w:t>承包人使用设备和材料不符合合同约定；</w:t>
      </w:r>
    </w:p>
    <w:p>
      <w:pPr>
        <w:widowControl/>
        <w:numPr>
          <w:ilvl w:val="0"/>
          <w:numId w:val="76"/>
        </w:numPr>
        <w:spacing w:after="5" w:line="480" w:lineRule="exact"/>
        <w:ind w:firstLine="600"/>
        <w:jc w:val="left"/>
        <w:textAlignment w:val="auto"/>
      </w:pPr>
      <w:r>
        <w:rPr>
          <w:rFonts w:hint="eastAsia" w:ascii="仿宋" w:hAnsi="仿宋" w:eastAsia="仿宋" w:cs="仿宋"/>
          <w:color w:val="000000"/>
          <w:sz w:val="30"/>
          <w:szCs w:val="22"/>
          <w:lang w:bidi="ar"/>
        </w:rPr>
        <w:t>承包人施工质量不符合施工技术规范要求或合同约定的或承包人未经隐蔽验收私自覆盖；</w:t>
      </w:r>
    </w:p>
    <w:p>
      <w:pPr>
        <w:widowControl/>
        <w:numPr>
          <w:ilvl w:val="0"/>
          <w:numId w:val="76"/>
        </w:numPr>
        <w:spacing w:after="226" w:line="480" w:lineRule="exact"/>
        <w:ind w:firstLine="600"/>
        <w:jc w:val="left"/>
        <w:textAlignment w:val="auto"/>
      </w:pPr>
      <w:r>
        <w:rPr>
          <w:rFonts w:hint="eastAsia" w:ascii="仿宋" w:hAnsi="仿宋" w:eastAsia="仿宋" w:cs="仿宋"/>
          <w:color w:val="000000"/>
          <w:sz w:val="30"/>
          <w:szCs w:val="22"/>
          <w:lang w:bidi="ar"/>
        </w:rPr>
        <w:t>因承包人原因造成的停工或工期延误；</w:t>
      </w:r>
    </w:p>
    <w:p>
      <w:pPr>
        <w:widowControl/>
        <w:numPr>
          <w:ilvl w:val="0"/>
          <w:numId w:val="76"/>
        </w:numPr>
        <w:spacing w:after="227" w:line="480" w:lineRule="exact"/>
        <w:ind w:firstLine="600"/>
        <w:jc w:val="left"/>
        <w:textAlignment w:val="auto"/>
      </w:pPr>
      <w:r>
        <w:rPr>
          <w:rFonts w:hint="eastAsia" w:ascii="仿宋" w:hAnsi="仿宋" w:eastAsia="仿宋" w:cs="仿宋"/>
          <w:color w:val="000000"/>
          <w:sz w:val="30"/>
          <w:szCs w:val="22"/>
          <w:lang w:bidi="ar"/>
        </w:rPr>
        <w:t>承包人人员、机械未按规定配置或不具备相关资质资格。</w:t>
      </w:r>
    </w:p>
    <w:p>
      <w:pPr>
        <w:widowControl/>
        <w:numPr>
          <w:ilvl w:val="0"/>
          <w:numId w:val="76"/>
        </w:numPr>
        <w:spacing w:after="226" w:line="480" w:lineRule="exact"/>
        <w:ind w:firstLine="600"/>
        <w:jc w:val="left"/>
        <w:textAlignment w:val="auto"/>
      </w:pPr>
      <w:r>
        <w:rPr>
          <w:rFonts w:hint="eastAsia" w:ascii="仿宋" w:hAnsi="仿宋" w:eastAsia="仿宋" w:cs="仿宋"/>
          <w:color w:val="000000"/>
          <w:sz w:val="30"/>
          <w:szCs w:val="22"/>
          <w:lang w:bidi="ar"/>
        </w:rPr>
        <w:t>承包人拖欠民工工资和材料款、分包工程款；</w:t>
      </w:r>
    </w:p>
    <w:p>
      <w:pPr>
        <w:widowControl/>
        <w:numPr>
          <w:ilvl w:val="0"/>
          <w:numId w:val="76"/>
        </w:numPr>
        <w:spacing w:after="5" w:line="480" w:lineRule="exact"/>
        <w:ind w:firstLine="600"/>
        <w:jc w:val="left"/>
        <w:textAlignment w:val="auto"/>
      </w:pPr>
      <w:r>
        <w:rPr>
          <w:rFonts w:hint="eastAsia" w:ascii="仿宋" w:hAnsi="仿宋" w:eastAsia="仿宋" w:cs="仿宋"/>
          <w:color w:val="000000"/>
          <w:sz w:val="30"/>
          <w:szCs w:val="22"/>
          <w:lang w:bidi="ar"/>
        </w:rPr>
        <w:t>承包人使用的材料、设备、工艺因侵犯他人专利权或其他知识产权造成发包人损害；</w:t>
      </w:r>
    </w:p>
    <w:p>
      <w:pPr>
        <w:widowControl/>
        <w:numPr>
          <w:ilvl w:val="0"/>
          <w:numId w:val="76"/>
        </w:numPr>
        <w:spacing w:after="227" w:line="480" w:lineRule="exact"/>
        <w:ind w:firstLine="600"/>
        <w:jc w:val="left"/>
        <w:textAlignment w:val="auto"/>
      </w:pPr>
      <w:r>
        <w:rPr>
          <w:rFonts w:hint="eastAsia" w:ascii="仿宋" w:hAnsi="仿宋" w:eastAsia="仿宋" w:cs="仿宋"/>
          <w:color w:val="000000"/>
          <w:sz w:val="30"/>
          <w:szCs w:val="22"/>
          <w:lang w:bidi="ar"/>
        </w:rPr>
        <w:t>因承包人原因发生安全事故或违反安全文明施工管理规定；</w:t>
      </w:r>
    </w:p>
    <w:p>
      <w:pPr>
        <w:widowControl/>
        <w:numPr>
          <w:ilvl w:val="0"/>
          <w:numId w:val="76"/>
        </w:numPr>
        <w:spacing w:after="226" w:line="480" w:lineRule="exact"/>
        <w:ind w:firstLine="600"/>
        <w:jc w:val="left"/>
        <w:textAlignment w:val="auto"/>
      </w:pPr>
      <w:r>
        <w:rPr>
          <w:rFonts w:hint="eastAsia" w:ascii="仿宋" w:hAnsi="仿宋" w:eastAsia="仿宋" w:cs="仿宋"/>
          <w:color w:val="000000"/>
          <w:sz w:val="30"/>
          <w:szCs w:val="22"/>
          <w:lang w:bidi="ar"/>
        </w:rPr>
        <w:t>承包人未按合同约定期限提交竣工资料；</w:t>
      </w:r>
    </w:p>
    <w:p>
      <w:pPr>
        <w:widowControl/>
        <w:numPr>
          <w:ilvl w:val="0"/>
          <w:numId w:val="76"/>
        </w:numPr>
        <w:spacing w:after="226" w:line="480" w:lineRule="exact"/>
        <w:ind w:firstLine="600"/>
        <w:jc w:val="left"/>
        <w:textAlignment w:val="auto"/>
      </w:pPr>
      <w:r>
        <w:rPr>
          <w:rFonts w:hint="eastAsia" w:ascii="仿宋" w:hAnsi="仿宋" w:eastAsia="仿宋" w:cs="仿宋"/>
          <w:color w:val="000000"/>
          <w:sz w:val="30"/>
          <w:szCs w:val="22"/>
          <w:lang w:bidi="ar"/>
        </w:rPr>
        <w:t>质保期内承包人不履行维修义务；</w:t>
      </w:r>
    </w:p>
    <w:p>
      <w:pPr>
        <w:widowControl/>
        <w:numPr>
          <w:ilvl w:val="0"/>
          <w:numId w:val="76"/>
        </w:numPr>
        <w:spacing w:after="222" w:line="480" w:lineRule="exact"/>
        <w:ind w:firstLine="600"/>
        <w:jc w:val="left"/>
        <w:textAlignment w:val="auto"/>
      </w:pPr>
      <w:r>
        <w:rPr>
          <w:rFonts w:hint="eastAsia" w:ascii="仿宋" w:hAnsi="仿宋" w:eastAsia="仿宋" w:cs="仿宋"/>
          <w:color w:val="000000"/>
          <w:sz w:val="30"/>
          <w:szCs w:val="22"/>
          <w:lang w:bidi="ar"/>
        </w:rPr>
        <w:t>专用条款中约定的其他情形。</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19.2.2 </w:t>
      </w:r>
      <w:r>
        <w:rPr>
          <w:rFonts w:hint="eastAsia" w:ascii="仿宋" w:hAnsi="仿宋" w:eastAsia="仿宋" w:cs="仿宋"/>
          <w:color w:val="000000"/>
          <w:sz w:val="30"/>
          <w:szCs w:val="22"/>
          <w:lang w:bidi="ar"/>
        </w:rPr>
        <w:t>索赔内容</w:t>
      </w:r>
    </w:p>
    <w:p>
      <w:pPr>
        <w:widowControl/>
        <w:spacing w:after="200" w:line="264" w:lineRule="auto"/>
        <w:ind w:left="595" w:right="285" w:hanging="10"/>
        <w:jc w:val="right"/>
      </w:pPr>
      <w:r>
        <w:rPr>
          <w:rFonts w:hint="eastAsia" w:ascii="仿宋" w:hAnsi="仿宋" w:eastAsia="仿宋" w:cs="仿宋"/>
          <w:color w:val="000000"/>
          <w:sz w:val="30"/>
          <w:szCs w:val="22"/>
          <w:lang w:bidi="ar"/>
        </w:rPr>
        <w:t>发包人提出索赔时，可选择下列一项或几项方式获得赔偿：</w:t>
      </w:r>
    </w:p>
    <w:p>
      <w:pPr>
        <w:widowControl/>
        <w:numPr>
          <w:ilvl w:val="0"/>
          <w:numId w:val="77"/>
        </w:numPr>
        <w:spacing w:after="226" w:line="264" w:lineRule="auto"/>
        <w:ind w:hanging="749"/>
        <w:jc w:val="left"/>
      </w:pPr>
      <w:r>
        <w:rPr>
          <w:rFonts w:hint="eastAsia" w:ascii="仿宋" w:hAnsi="仿宋" w:eastAsia="仿宋" w:cs="仿宋"/>
          <w:color w:val="000000"/>
          <w:sz w:val="30"/>
          <w:szCs w:val="22"/>
          <w:lang w:bidi="ar"/>
        </w:rPr>
        <w:t>延长质量缺陷修复期限；</w:t>
      </w:r>
    </w:p>
    <w:p>
      <w:pPr>
        <w:widowControl/>
        <w:numPr>
          <w:ilvl w:val="0"/>
          <w:numId w:val="77"/>
        </w:numPr>
        <w:spacing w:after="226" w:line="264" w:lineRule="auto"/>
        <w:ind w:hanging="749"/>
        <w:jc w:val="left"/>
      </w:pPr>
      <w:r>
        <w:rPr>
          <w:rFonts w:hint="eastAsia" w:ascii="仿宋" w:hAnsi="仿宋" w:eastAsia="仿宋" w:cs="仿宋"/>
          <w:color w:val="000000"/>
          <w:sz w:val="30"/>
          <w:szCs w:val="22"/>
          <w:lang w:bidi="ar"/>
        </w:rPr>
        <w:t>要求承包人支付实际发生的额外费用；</w:t>
      </w:r>
    </w:p>
    <w:p>
      <w:pPr>
        <w:widowControl/>
        <w:numPr>
          <w:ilvl w:val="0"/>
          <w:numId w:val="77"/>
        </w:numPr>
        <w:spacing w:after="226" w:line="264" w:lineRule="auto"/>
        <w:ind w:hanging="749"/>
        <w:jc w:val="left"/>
      </w:pPr>
      <w:r>
        <w:rPr>
          <w:rFonts w:hint="eastAsia" w:ascii="仿宋" w:hAnsi="仿宋" w:eastAsia="仿宋" w:cs="仿宋"/>
          <w:color w:val="000000"/>
          <w:sz w:val="30"/>
          <w:szCs w:val="22"/>
          <w:lang w:bidi="ar"/>
        </w:rPr>
        <w:t>要求承包人支付合同约定的违约金；</w:t>
      </w:r>
    </w:p>
    <w:p>
      <w:pPr>
        <w:widowControl/>
        <w:numPr>
          <w:ilvl w:val="0"/>
          <w:numId w:val="77"/>
        </w:numPr>
        <w:spacing w:after="224" w:line="264" w:lineRule="auto"/>
        <w:ind w:hanging="749"/>
        <w:jc w:val="left"/>
      </w:pPr>
      <w:r>
        <w:rPr>
          <w:rFonts w:hint="eastAsia" w:ascii="仿宋" w:hAnsi="仿宋" w:eastAsia="仿宋" w:cs="仿宋"/>
          <w:color w:val="000000"/>
          <w:sz w:val="30"/>
          <w:szCs w:val="22"/>
          <w:lang w:bidi="ar"/>
        </w:rPr>
        <w:t>要求承包人赔偿损失。</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19.2.3 </w:t>
      </w:r>
      <w:r>
        <w:rPr>
          <w:rFonts w:hint="eastAsia" w:ascii="仿宋" w:hAnsi="仿宋" w:eastAsia="仿宋" w:cs="仿宋"/>
          <w:color w:val="000000"/>
          <w:sz w:val="30"/>
          <w:szCs w:val="22"/>
          <w:lang w:bidi="ar"/>
        </w:rPr>
        <w:t>发包人索赔程序</w:t>
      </w:r>
    </w:p>
    <w:p>
      <w:pPr>
        <w:widowControl/>
        <w:spacing w:after="195" w:line="264" w:lineRule="auto"/>
        <w:ind w:left="610" w:hanging="10"/>
        <w:jc w:val="left"/>
      </w:pPr>
      <w:r>
        <w:rPr>
          <w:rFonts w:hint="eastAsia" w:ascii="仿宋" w:hAnsi="仿宋" w:eastAsia="仿宋" w:cs="仿宋"/>
          <w:color w:val="000000"/>
          <w:sz w:val="30"/>
          <w:szCs w:val="22"/>
          <w:lang w:bidi="ar"/>
        </w:rPr>
        <w:t>根据合同约定，发包人认为有权得到赔付金额和（或）延长缺</w:t>
      </w:r>
    </w:p>
    <w:p>
      <w:pPr>
        <w:widowControl/>
        <w:spacing w:after="5" w:line="396" w:lineRule="auto"/>
        <w:ind w:left="-5" w:hanging="10"/>
        <w:jc w:val="left"/>
      </w:pPr>
      <w:r>
        <w:rPr>
          <w:rFonts w:hint="eastAsia" w:ascii="仿宋" w:hAnsi="仿宋" w:eastAsia="仿宋" w:cs="仿宋"/>
          <w:color w:val="000000"/>
          <w:sz w:val="30"/>
          <w:szCs w:val="22"/>
          <w:lang w:bidi="ar"/>
        </w:rPr>
        <w:t>陷责任期的，监理人应向承包人发出通知并附有详细的证明。发包人应在知道或应当知道索赔事件发生后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天内通过监理人向承包人提出索赔意向通知书，发包人未在前述</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天内发出索赔意向通知书的，丧失要求赔付金额和（或）延长缺陷责任期的权利。发包人应在发出索赔意向通知书后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天内，通过监理人向承包人正式递交索赔报告。</w:t>
      </w:r>
    </w:p>
    <w:p>
      <w:pPr>
        <w:widowControl/>
        <w:spacing w:after="5" w:line="398" w:lineRule="auto"/>
        <w:ind w:left="610" w:right="1320" w:hanging="10"/>
        <w:jc w:val="left"/>
      </w:pPr>
      <w:r>
        <w:rPr>
          <w:rFonts w:ascii="Times New Roman" w:hAnsi="Times New Roman" w:eastAsia="Times New Roman" w:cs="Times New Roman"/>
          <w:color w:val="000000"/>
          <w:sz w:val="30"/>
          <w:szCs w:val="22"/>
          <w:lang w:bidi="ar"/>
        </w:rPr>
        <w:t xml:space="preserve">19.2.4 </w:t>
      </w:r>
      <w:r>
        <w:rPr>
          <w:rFonts w:hint="eastAsia" w:ascii="仿宋" w:hAnsi="仿宋" w:eastAsia="仿宋" w:cs="仿宋"/>
          <w:color w:val="000000"/>
          <w:sz w:val="30"/>
          <w:szCs w:val="22"/>
          <w:lang w:bidi="ar"/>
        </w:rPr>
        <w:t>对发包人索赔的处理对发包人索赔的处理如下：</w:t>
      </w:r>
    </w:p>
    <w:p>
      <w:pPr>
        <w:widowControl/>
        <w:numPr>
          <w:ilvl w:val="0"/>
          <w:numId w:val="78"/>
        </w:numPr>
        <w:spacing w:after="5" w:line="396" w:lineRule="auto"/>
        <w:ind w:firstLine="600"/>
        <w:jc w:val="left"/>
      </w:pPr>
      <w:r>
        <w:rPr>
          <w:rFonts w:hint="eastAsia" w:ascii="仿宋" w:hAnsi="仿宋" w:eastAsia="仿宋" w:cs="仿宋"/>
          <w:color w:val="000000"/>
          <w:sz w:val="30"/>
          <w:szCs w:val="22"/>
          <w:lang w:bidi="ar"/>
        </w:rPr>
        <w:t>承包人收到发包人提交的索赔报告后，应及时审查索赔报告的内容、查验发包人证明材料；</w:t>
      </w:r>
    </w:p>
    <w:p>
      <w:pPr>
        <w:widowControl/>
        <w:numPr>
          <w:ilvl w:val="0"/>
          <w:numId w:val="78"/>
        </w:numPr>
        <w:spacing w:after="5" w:line="398" w:lineRule="auto"/>
        <w:ind w:firstLine="600"/>
        <w:jc w:val="left"/>
      </w:pPr>
      <w:r>
        <w:rPr>
          <w:rFonts w:hint="eastAsia" w:ascii="仿宋" w:hAnsi="仿宋" w:eastAsia="仿宋" w:cs="仿宋"/>
          <w:color w:val="000000"/>
          <w:sz w:val="30"/>
          <w:szCs w:val="22"/>
          <w:lang w:bidi="ar"/>
        </w:rPr>
        <w:t xml:space="preserve">承包人应在收到索赔报告或有关索赔的进一步证明材料后 </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天内，将索赔处理结果答复发包人。如果承包人未在上述期限内作出答复的，则视为对发包人索赔要求的认可；</w:t>
      </w:r>
    </w:p>
    <w:p>
      <w:pPr>
        <w:widowControl/>
        <w:numPr>
          <w:ilvl w:val="0"/>
          <w:numId w:val="78"/>
        </w:numPr>
        <w:spacing w:after="200" w:line="264" w:lineRule="auto"/>
        <w:ind w:firstLine="600"/>
        <w:jc w:val="left"/>
      </w:pPr>
      <w:r>
        <w:rPr>
          <w:rFonts w:hint="eastAsia" w:ascii="仿宋" w:hAnsi="仿宋" w:eastAsia="仿宋" w:cs="仿宋"/>
          <w:color w:val="000000"/>
          <w:sz w:val="30"/>
          <w:szCs w:val="22"/>
          <w:lang w:bidi="ar"/>
        </w:rPr>
        <w:t>承包人接受索赔处理结果的，发包人可从应支付给承包人</w:t>
      </w:r>
    </w:p>
    <w:p>
      <w:pPr>
        <w:widowControl/>
        <w:spacing w:after="140" w:line="388" w:lineRule="auto"/>
        <w:ind w:left="-5" w:hanging="10"/>
        <w:jc w:val="left"/>
      </w:pPr>
      <w:r>
        <w:rPr>
          <w:rFonts w:hint="eastAsia" w:ascii="仿宋" w:hAnsi="仿宋" w:eastAsia="仿宋" w:cs="仿宋"/>
          <w:color w:val="000000"/>
          <w:sz w:val="30"/>
          <w:szCs w:val="22"/>
          <w:lang w:bidi="ar"/>
        </w:rPr>
        <w:t>的合同价款中扣除赔付的金额或延长缺陷责任期；发包人不接受索赔处理结果的，按第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条〔争议解决〕约定处理。</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19.3 </w:t>
      </w:r>
      <w:r>
        <w:rPr>
          <w:rFonts w:hint="eastAsia" w:ascii="黑体" w:hAnsi="宋体" w:eastAsia="黑体" w:cs="黑体"/>
          <w:color w:val="000000"/>
          <w:sz w:val="30"/>
          <w:szCs w:val="22"/>
          <w:lang w:bidi="ar"/>
        </w:rPr>
        <w:t>提出索赔的期限</w:t>
      </w:r>
    </w:p>
    <w:p>
      <w:pPr>
        <w:widowControl/>
        <w:numPr>
          <w:ilvl w:val="0"/>
          <w:numId w:val="79"/>
        </w:numPr>
        <w:spacing w:after="5" w:line="393" w:lineRule="auto"/>
        <w:ind w:left="0" w:right="76" w:firstLine="640"/>
        <w:jc w:val="left"/>
      </w:pPr>
      <w:r>
        <w:rPr>
          <w:rFonts w:hint="eastAsia" w:ascii="仿宋" w:hAnsi="仿宋" w:eastAsia="仿宋" w:cs="仿宋"/>
          <w:color w:val="000000"/>
          <w:sz w:val="30"/>
          <w:szCs w:val="22"/>
          <w:lang w:bidi="ar"/>
        </w:rPr>
        <w:t xml:space="preserve">承包人按第 </w:t>
      </w:r>
      <w:r>
        <w:rPr>
          <w:rFonts w:ascii="Times New Roman" w:hAnsi="Times New Roman" w:eastAsia="Times New Roman" w:cs="Times New Roman"/>
          <w:color w:val="000000"/>
          <w:sz w:val="30"/>
          <w:szCs w:val="22"/>
          <w:lang w:bidi="ar"/>
        </w:rPr>
        <w:t xml:space="preserve">14.2.2 </w:t>
      </w:r>
      <w:r>
        <w:rPr>
          <w:rFonts w:hint="eastAsia" w:ascii="仿宋" w:hAnsi="仿宋" w:eastAsia="仿宋" w:cs="仿宋"/>
          <w:color w:val="000000"/>
          <w:sz w:val="30"/>
          <w:szCs w:val="22"/>
          <w:lang w:bidi="ar"/>
        </w:rPr>
        <w:t xml:space="preserve">款〔竣工结算审核〕约定接收竣工付款证书后，应被视为已无权再提出在工程接收证书颁发前所发生的任何索赔。发包人按第 </w:t>
      </w:r>
      <w:r>
        <w:rPr>
          <w:rFonts w:ascii="Times New Roman" w:hAnsi="Times New Roman" w:eastAsia="Times New Roman" w:cs="Times New Roman"/>
          <w:color w:val="000000"/>
          <w:sz w:val="30"/>
          <w:szCs w:val="22"/>
          <w:lang w:bidi="ar"/>
        </w:rPr>
        <w:t xml:space="preserve">14.2.2 </w:t>
      </w:r>
      <w:r>
        <w:rPr>
          <w:rFonts w:hint="eastAsia" w:ascii="仿宋" w:hAnsi="仿宋" w:eastAsia="仿宋" w:cs="仿宋"/>
          <w:color w:val="000000"/>
          <w:sz w:val="30"/>
          <w:szCs w:val="22"/>
          <w:lang w:bidi="ar"/>
        </w:rPr>
        <w:t>款〔竣工结算审核〕约定颁发竣工付款证书后，应被视为已无权再提出在工程接收证书颁发前所发生的任何索赔。</w:t>
      </w:r>
    </w:p>
    <w:p>
      <w:pPr>
        <w:widowControl/>
        <w:numPr>
          <w:ilvl w:val="0"/>
          <w:numId w:val="79"/>
        </w:numPr>
        <w:spacing w:after="137" w:line="384" w:lineRule="auto"/>
        <w:ind w:left="0" w:right="76" w:firstLine="640"/>
        <w:jc w:val="left"/>
      </w:pPr>
      <w:r>
        <w:rPr>
          <w:rFonts w:hint="eastAsia" w:ascii="仿宋" w:hAnsi="仿宋" w:eastAsia="仿宋" w:cs="仿宋"/>
          <w:color w:val="000000"/>
          <w:sz w:val="30"/>
          <w:szCs w:val="22"/>
          <w:lang w:bidi="ar"/>
        </w:rPr>
        <w:t xml:space="preserve">承包人按第 </w:t>
      </w:r>
      <w:r>
        <w:rPr>
          <w:rFonts w:ascii="Times New Roman" w:hAnsi="Times New Roman" w:eastAsia="Times New Roman" w:cs="Times New Roman"/>
          <w:color w:val="000000"/>
          <w:sz w:val="30"/>
          <w:szCs w:val="22"/>
          <w:lang w:bidi="ar"/>
        </w:rPr>
        <w:t xml:space="preserve">14.4 </w:t>
      </w:r>
      <w:r>
        <w:rPr>
          <w:rFonts w:hint="eastAsia" w:ascii="仿宋" w:hAnsi="仿宋" w:eastAsia="仿宋" w:cs="仿宋"/>
          <w:color w:val="000000"/>
          <w:sz w:val="30"/>
          <w:szCs w:val="22"/>
          <w:lang w:bidi="ar"/>
        </w:rPr>
        <w:t>款〔最终结清〕提交的最终结清申请单中，只限于提出工程接收证书颁发后发生的索赔。提出索赔的期限自接受最终结清证书时终止。</w:t>
      </w:r>
    </w:p>
    <w:p>
      <w:pPr>
        <w:widowControl/>
        <w:numPr>
          <w:ilvl w:val="0"/>
          <w:numId w:val="80"/>
        </w:numPr>
        <w:spacing w:after="322" w:line="256" w:lineRule="auto"/>
        <w:ind w:hanging="559"/>
        <w:jc w:val="left"/>
      </w:pPr>
      <w:r>
        <w:rPr>
          <w:rFonts w:hint="eastAsia" w:ascii="黑体" w:hAnsi="宋体" w:eastAsia="黑体" w:cs="黑体"/>
          <w:color w:val="000000"/>
          <w:sz w:val="32"/>
          <w:szCs w:val="22"/>
          <w:lang w:bidi="ar"/>
        </w:rPr>
        <w:t>争议解决</w:t>
      </w:r>
    </w:p>
    <w:p>
      <w:pPr>
        <w:widowControl/>
        <w:numPr>
          <w:ilvl w:val="1"/>
          <w:numId w:val="80"/>
        </w:numPr>
        <w:spacing w:after="349" w:line="256" w:lineRule="auto"/>
        <w:ind w:hanging="600"/>
        <w:jc w:val="left"/>
      </w:pPr>
      <w:r>
        <w:rPr>
          <w:rFonts w:hint="eastAsia" w:ascii="黑体" w:hAnsi="宋体" w:eastAsia="黑体" w:cs="黑体"/>
          <w:color w:val="000000"/>
          <w:sz w:val="30"/>
          <w:szCs w:val="22"/>
          <w:lang w:bidi="ar"/>
        </w:rPr>
        <w:t>和解</w:t>
      </w:r>
    </w:p>
    <w:p>
      <w:pPr>
        <w:widowControl/>
        <w:spacing w:after="125" w:line="384" w:lineRule="auto"/>
        <w:ind w:left="-15" w:firstLine="600"/>
        <w:jc w:val="left"/>
      </w:pPr>
      <w:r>
        <w:rPr>
          <w:rFonts w:hint="eastAsia" w:ascii="仿宋" w:hAnsi="仿宋" w:eastAsia="仿宋" w:cs="仿宋"/>
          <w:color w:val="000000"/>
          <w:sz w:val="30"/>
          <w:szCs w:val="22"/>
          <w:lang w:bidi="ar"/>
        </w:rPr>
        <w:t>合同当事人可以就争议自行和解，自行和解达成协议的经双方签字并盖章后作为合同补充文件，双方均应遵照执行。</w:t>
      </w:r>
    </w:p>
    <w:p>
      <w:pPr>
        <w:widowControl/>
        <w:numPr>
          <w:ilvl w:val="1"/>
          <w:numId w:val="80"/>
        </w:numPr>
        <w:spacing w:after="349" w:line="256" w:lineRule="auto"/>
        <w:ind w:hanging="600"/>
        <w:jc w:val="left"/>
      </w:pPr>
      <w:r>
        <w:rPr>
          <w:rFonts w:hint="eastAsia" w:ascii="黑体" w:hAnsi="宋体" w:eastAsia="黑体" w:cs="黑体"/>
          <w:color w:val="000000"/>
          <w:sz w:val="30"/>
          <w:szCs w:val="22"/>
          <w:lang w:bidi="ar"/>
        </w:rPr>
        <w:t>调解</w:t>
      </w:r>
    </w:p>
    <w:p>
      <w:pPr>
        <w:widowControl/>
        <w:spacing w:after="216" w:line="264" w:lineRule="auto"/>
        <w:ind w:left="610" w:hanging="10"/>
        <w:jc w:val="left"/>
      </w:pPr>
      <w:r>
        <w:rPr>
          <w:rFonts w:ascii="Times New Roman" w:hAnsi="Times New Roman" w:eastAsia="Times New Roman" w:cs="Times New Roman"/>
          <w:color w:val="000000"/>
          <w:sz w:val="30"/>
          <w:szCs w:val="22"/>
          <w:lang w:bidi="ar"/>
        </w:rPr>
        <w:t>20.2.1</w:t>
      </w:r>
      <w:r>
        <w:rPr>
          <w:rFonts w:hint="eastAsia" w:ascii="仿宋" w:hAnsi="仿宋" w:eastAsia="仿宋" w:cs="仿宋"/>
          <w:color w:val="000000"/>
          <w:sz w:val="30"/>
          <w:szCs w:val="22"/>
          <w:lang w:bidi="ar"/>
        </w:rPr>
        <w:t>合同当事人可以就争议请求建设行政主管部门、行业协会</w:t>
      </w:r>
    </w:p>
    <w:p>
      <w:pPr>
        <w:widowControl/>
        <w:spacing w:after="5" w:line="384" w:lineRule="auto"/>
        <w:ind w:left="-5" w:hanging="10"/>
        <w:jc w:val="left"/>
      </w:pPr>
      <w:r>
        <w:rPr>
          <w:rFonts w:hint="eastAsia" w:ascii="仿宋" w:hAnsi="仿宋" w:eastAsia="仿宋" w:cs="仿宋"/>
          <w:color w:val="000000"/>
          <w:sz w:val="30"/>
          <w:szCs w:val="22"/>
          <w:lang w:bidi="ar"/>
        </w:rPr>
        <w:t>或其他第三方按其调解规则进行调解，调解达成协议的，经双方签字并盖章后作为合同补充文件，双方均应遵照执行。</w:t>
      </w:r>
    </w:p>
    <w:p>
      <w:pPr>
        <w:widowControl/>
        <w:spacing w:after="5" w:line="396" w:lineRule="auto"/>
        <w:ind w:left="-15" w:firstLine="600"/>
        <w:jc w:val="left"/>
      </w:pPr>
      <w:r>
        <w:rPr>
          <w:rFonts w:ascii="Times New Roman" w:hAnsi="Times New Roman" w:eastAsia="Times New Roman" w:cs="Times New Roman"/>
          <w:color w:val="000000"/>
          <w:sz w:val="30"/>
          <w:szCs w:val="22"/>
          <w:lang w:bidi="ar"/>
        </w:rPr>
        <w:t>20.2.2</w:t>
      </w:r>
      <w:r>
        <w:rPr>
          <w:rFonts w:hint="eastAsia" w:ascii="仿宋" w:hAnsi="仿宋" w:eastAsia="仿宋" w:cs="仿宋"/>
          <w:color w:val="000000"/>
          <w:sz w:val="30"/>
          <w:szCs w:val="22"/>
          <w:lang w:bidi="ar"/>
        </w:rPr>
        <w:t>任何一方当事人不接受第三方调解或不履行第三方调解结果的，双方可选择采用其他争议解决方式。</w:t>
      </w:r>
    </w:p>
    <w:p>
      <w:pPr>
        <w:widowControl/>
        <w:spacing w:after="215" w:line="264" w:lineRule="auto"/>
        <w:ind w:left="610" w:hanging="10"/>
        <w:jc w:val="left"/>
      </w:pPr>
      <w:r>
        <w:rPr>
          <w:rFonts w:ascii="Times New Roman" w:hAnsi="Times New Roman" w:eastAsia="Times New Roman" w:cs="Times New Roman"/>
          <w:color w:val="000000"/>
          <w:sz w:val="30"/>
          <w:szCs w:val="22"/>
          <w:lang w:bidi="ar"/>
        </w:rPr>
        <w:t>20.2.3</w:t>
      </w:r>
      <w:r>
        <w:rPr>
          <w:rFonts w:hint="eastAsia" w:ascii="仿宋" w:hAnsi="仿宋" w:eastAsia="仿宋" w:cs="仿宋"/>
          <w:color w:val="000000"/>
          <w:sz w:val="30"/>
          <w:szCs w:val="22"/>
          <w:lang w:bidi="ar"/>
        </w:rPr>
        <w:t>调解达成后，合同当事人可直接或委托第三方调解机构</w:t>
      </w:r>
    </w:p>
    <w:p>
      <w:pPr>
        <w:widowControl/>
        <w:spacing w:after="127" w:line="384" w:lineRule="auto"/>
        <w:ind w:left="-5" w:hanging="10"/>
        <w:jc w:val="left"/>
      </w:pPr>
      <w:r>
        <w:rPr>
          <w:rFonts w:hint="eastAsia" w:ascii="仿宋" w:hAnsi="仿宋" w:eastAsia="仿宋" w:cs="仿宋"/>
          <w:color w:val="000000"/>
          <w:sz w:val="30"/>
          <w:szCs w:val="22"/>
          <w:lang w:bidi="ar"/>
        </w:rPr>
        <w:t>将调解结果提交仲裁机构或人民法院进行确认，对确认后的调解结果如一方拒绝履行，另一方可向人民法院申请强制执行。</w:t>
      </w:r>
    </w:p>
    <w:p>
      <w:pPr>
        <w:widowControl/>
        <w:numPr>
          <w:ilvl w:val="1"/>
          <w:numId w:val="80"/>
        </w:numPr>
        <w:spacing w:after="349" w:line="256" w:lineRule="auto"/>
        <w:ind w:hanging="600"/>
        <w:jc w:val="left"/>
      </w:pPr>
      <w:r>
        <w:rPr>
          <w:rFonts w:hint="eastAsia" w:ascii="黑体" w:hAnsi="宋体" w:eastAsia="黑体" w:cs="黑体"/>
          <w:color w:val="000000"/>
          <w:sz w:val="30"/>
          <w:szCs w:val="22"/>
          <w:lang w:bidi="ar"/>
        </w:rPr>
        <w:t>争议评审</w:t>
      </w:r>
    </w:p>
    <w:p>
      <w:pPr>
        <w:widowControl/>
        <w:spacing w:after="5" w:line="384" w:lineRule="auto"/>
        <w:ind w:left="-15" w:firstLine="600"/>
        <w:jc w:val="left"/>
      </w:pPr>
      <w:r>
        <w:rPr>
          <w:rFonts w:hint="eastAsia" w:ascii="仿宋" w:hAnsi="仿宋" w:eastAsia="仿宋" w:cs="仿宋"/>
          <w:color w:val="000000"/>
          <w:sz w:val="30"/>
          <w:szCs w:val="22"/>
          <w:lang w:bidi="ar"/>
        </w:rPr>
        <w:t>合同当事人可以在专用合同条款中约定采取争议评审方式解决争议以及评审规则，并按下列约定执行：</w:t>
      </w:r>
    </w:p>
    <w:p>
      <w:pPr>
        <w:widowControl/>
        <w:numPr>
          <w:ilvl w:val="2"/>
          <w:numId w:val="80"/>
        </w:numPr>
        <w:spacing w:after="221" w:line="264" w:lineRule="auto"/>
        <w:ind w:hanging="900"/>
        <w:jc w:val="left"/>
      </w:pPr>
      <w:r>
        <w:rPr>
          <w:rFonts w:hint="eastAsia" w:ascii="仿宋" w:hAnsi="仿宋" w:eastAsia="仿宋" w:cs="仿宋"/>
          <w:color w:val="000000"/>
          <w:sz w:val="30"/>
          <w:szCs w:val="22"/>
          <w:lang w:bidi="ar"/>
        </w:rPr>
        <w:t>争议评审小组的确定</w:t>
      </w:r>
    </w:p>
    <w:p>
      <w:pPr>
        <w:widowControl/>
        <w:spacing w:after="223" w:line="384" w:lineRule="auto"/>
        <w:ind w:left="-15" w:firstLine="600"/>
        <w:jc w:val="left"/>
      </w:pPr>
      <w:r>
        <w:rPr>
          <w:rFonts w:hint="eastAsia" w:ascii="仿宋" w:hAnsi="仿宋" w:eastAsia="仿宋" w:cs="仿宋"/>
          <w:color w:val="000000"/>
          <w:sz w:val="30"/>
          <w:szCs w:val="22"/>
          <w:lang w:bidi="ar"/>
        </w:rPr>
        <w:t>合同当事人可以共同选择一名或三名争议评审员，组成争议评审小组。除专用合同条款另有约定外，合同当事人应当自合同签订后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天内，或者争议发生后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天内，选定争议评审员。</w:t>
      </w:r>
    </w:p>
    <w:p>
      <w:pPr>
        <w:widowControl/>
        <w:spacing w:after="5" w:line="384" w:lineRule="auto"/>
        <w:ind w:left="-15" w:firstLine="600"/>
        <w:jc w:val="left"/>
      </w:pPr>
      <w:r>
        <w:rPr>
          <w:rFonts w:hint="eastAsia" w:ascii="仿宋" w:hAnsi="仿宋" w:eastAsia="仿宋" w:cs="仿宋"/>
          <w:color w:val="000000"/>
          <w:sz w:val="30"/>
          <w:szCs w:val="22"/>
          <w:lang w:bidi="ar"/>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除专用合同条款另有约定外，评审员报酬由发包人和承包人各承担一半。</w:t>
      </w:r>
    </w:p>
    <w:p>
      <w:pPr>
        <w:widowControl/>
        <w:numPr>
          <w:ilvl w:val="2"/>
          <w:numId w:val="80"/>
        </w:numPr>
        <w:spacing w:after="221" w:line="264" w:lineRule="auto"/>
        <w:ind w:hanging="900"/>
        <w:jc w:val="left"/>
      </w:pPr>
      <w:r>
        <w:rPr>
          <w:rFonts w:hint="eastAsia" w:ascii="仿宋" w:hAnsi="仿宋" w:eastAsia="仿宋" w:cs="仿宋"/>
          <w:color w:val="000000"/>
          <w:sz w:val="30"/>
          <w:szCs w:val="22"/>
          <w:lang w:bidi="ar"/>
        </w:rPr>
        <w:t>争议评审小组的决定</w:t>
      </w:r>
    </w:p>
    <w:p>
      <w:pPr>
        <w:widowControl/>
        <w:spacing w:after="5" w:line="384" w:lineRule="auto"/>
        <w:ind w:left="-15" w:firstLine="600"/>
        <w:jc w:val="left"/>
      </w:pPr>
      <w:r>
        <w:rPr>
          <w:rFonts w:hint="eastAsia" w:ascii="仿宋" w:hAnsi="仿宋" w:eastAsia="仿宋" w:cs="仿宋"/>
          <w:color w:val="000000"/>
          <w:sz w:val="30"/>
          <w:szCs w:val="22"/>
          <w:lang w:bidi="ar"/>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天内作出书面决定，并</w:t>
      </w:r>
    </w:p>
    <w:p>
      <w:pPr>
        <w:widowControl/>
        <w:spacing w:after="203" w:line="264" w:lineRule="auto"/>
        <w:ind w:left="-5" w:hanging="10"/>
        <w:jc w:val="left"/>
      </w:pPr>
      <w:r>
        <w:rPr>
          <w:rFonts w:hint="eastAsia" w:ascii="仿宋" w:hAnsi="仿宋" w:eastAsia="仿宋" w:cs="仿宋"/>
          <w:color w:val="000000"/>
          <w:sz w:val="30"/>
          <w:szCs w:val="22"/>
          <w:lang w:bidi="ar"/>
        </w:rPr>
        <w:t>说明理由。合同当事人可以在专用合同条款中对本项事项另行约定。</w:t>
      </w:r>
    </w:p>
    <w:p>
      <w:pPr>
        <w:widowControl/>
        <w:numPr>
          <w:ilvl w:val="2"/>
          <w:numId w:val="80"/>
        </w:numPr>
        <w:spacing w:after="221" w:line="264" w:lineRule="auto"/>
        <w:ind w:hanging="900"/>
        <w:jc w:val="left"/>
      </w:pPr>
      <w:r>
        <w:rPr>
          <w:rFonts w:hint="eastAsia" w:ascii="仿宋" w:hAnsi="仿宋" w:eastAsia="仿宋" w:cs="仿宋"/>
          <w:color w:val="000000"/>
          <w:sz w:val="30"/>
          <w:szCs w:val="22"/>
          <w:lang w:bidi="ar"/>
        </w:rPr>
        <w:t>争议评审小组决定的效力</w:t>
      </w:r>
    </w:p>
    <w:p>
      <w:pPr>
        <w:widowControl/>
        <w:spacing w:after="5" w:line="384" w:lineRule="auto"/>
        <w:ind w:left="-15" w:firstLine="600"/>
        <w:jc w:val="left"/>
      </w:pPr>
      <w:r>
        <w:rPr>
          <w:rFonts w:hint="eastAsia" w:ascii="仿宋" w:hAnsi="仿宋" w:eastAsia="仿宋" w:cs="仿宋"/>
          <w:color w:val="000000"/>
          <w:sz w:val="30"/>
          <w:szCs w:val="22"/>
          <w:lang w:bidi="ar"/>
        </w:rPr>
        <w:t>争议评审小组作出的书面决定经合同当事人签字确认后，对双方具有约束力，双方应遵照执行。</w:t>
      </w:r>
    </w:p>
    <w:p>
      <w:pPr>
        <w:widowControl/>
        <w:spacing w:after="127" w:line="384" w:lineRule="auto"/>
        <w:ind w:left="-15" w:firstLine="600"/>
        <w:jc w:val="left"/>
      </w:pPr>
      <w:r>
        <w:rPr>
          <w:rFonts w:hint="eastAsia" w:ascii="仿宋" w:hAnsi="仿宋" w:eastAsia="仿宋" w:cs="仿宋"/>
          <w:color w:val="000000"/>
          <w:sz w:val="30"/>
          <w:szCs w:val="22"/>
          <w:lang w:bidi="ar"/>
        </w:rPr>
        <w:t>任何一方当事人不接受争议评审小组决定或不履行争议评审小组决定的，双方可选择采用其他争议解决方式。</w:t>
      </w:r>
    </w:p>
    <w:p>
      <w:pPr>
        <w:widowControl/>
        <w:numPr>
          <w:ilvl w:val="1"/>
          <w:numId w:val="80"/>
        </w:numPr>
        <w:spacing w:after="353" w:line="256" w:lineRule="auto"/>
        <w:ind w:hanging="600"/>
        <w:jc w:val="left"/>
      </w:pPr>
      <w:r>
        <w:rPr>
          <w:rFonts w:hint="eastAsia" w:ascii="黑体" w:hAnsi="宋体" w:eastAsia="黑体" w:cs="黑体"/>
          <w:color w:val="000000"/>
          <w:sz w:val="30"/>
          <w:szCs w:val="22"/>
          <w:lang w:bidi="ar"/>
        </w:rPr>
        <w:t>仲裁或诉讼</w:t>
      </w:r>
    </w:p>
    <w:p>
      <w:pPr>
        <w:widowControl/>
        <w:spacing w:after="5" w:line="384" w:lineRule="auto"/>
        <w:ind w:left="-15" w:firstLine="600"/>
        <w:jc w:val="left"/>
      </w:pPr>
      <w:r>
        <w:rPr>
          <w:rFonts w:hint="eastAsia" w:ascii="仿宋" w:hAnsi="仿宋" w:eastAsia="仿宋" w:cs="仿宋"/>
          <w:color w:val="000000"/>
          <w:sz w:val="30"/>
          <w:szCs w:val="22"/>
          <w:lang w:bidi="ar"/>
        </w:rPr>
        <w:t>因合同及合同有关事项产生的争议，合同当事人可以在专用合同条款中约定以下一种方式解决争议：</w:t>
      </w:r>
    </w:p>
    <w:p>
      <w:pPr>
        <w:widowControl/>
        <w:spacing w:after="345"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）向约定的仲裁委员会申请仲裁；（</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）向有管辖权的人民法院起诉。</w:t>
      </w:r>
    </w:p>
    <w:p>
      <w:pPr>
        <w:widowControl/>
        <w:numPr>
          <w:ilvl w:val="1"/>
          <w:numId w:val="80"/>
        </w:numPr>
        <w:spacing w:after="353" w:line="256" w:lineRule="auto"/>
        <w:ind w:hanging="600"/>
        <w:jc w:val="left"/>
      </w:pPr>
      <w:r>
        <w:rPr>
          <w:rFonts w:hint="eastAsia" w:ascii="黑体" w:hAnsi="宋体" w:eastAsia="黑体" w:cs="黑体"/>
          <w:color w:val="000000"/>
          <w:sz w:val="30"/>
          <w:szCs w:val="22"/>
          <w:lang w:bidi="ar"/>
        </w:rPr>
        <w:t>争议解决条款效力</w:t>
      </w:r>
    </w:p>
    <w:p>
      <w:pPr>
        <w:widowControl/>
        <w:spacing w:after="200" w:line="264" w:lineRule="auto"/>
        <w:ind w:left="595" w:right="151" w:hanging="10"/>
        <w:jc w:val="right"/>
      </w:pPr>
      <w:r>
        <w:rPr>
          <w:rFonts w:hint="eastAsia" w:ascii="仿宋" w:hAnsi="仿宋" w:eastAsia="仿宋" w:cs="仿宋"/>
          <w:color w:val="000000"/>
          <w:sz w:val="30"/>
          <w:szCs w:val="22"/>
          <w:lang w:bidi="ar"/>
        </w:rPr>
        <w:t>合同有关争议解决的条款独立存在，合同的变更、解除、终止、</w:t>
      </w:r>
    </w:p>
    <w:p>
      <w:pPr>
        <w:widowControl/>
        <w:spacing w:after="5" w:line="264" w:lineRule="auto"/>
        <w:ind w:left="-5" w:hanging="10"/>
        <w:jc w:val="left"/>
      </w:pPr>
      <w:r>
        <w:rPr>
          <w:rFonts w:hint="eastAsia" w:ascii="仿宋" w:hAnsi="仿宋" w:eastAsia="仿宋" w:cs="仿宋"/>
          <w:color w:val="000000"/>
          <w:sz w:val="30"/>
          <w:szCs w:val="22"/>
          <w:lang w:bidi="ar"/>
        </w:rPr>
        <w:t>无效或者被撤销均不影响其效力。</w:t>
      </w:r>
      <w:r>
        <w:rPr>
          <w:rFonts w:hint="eastAsia" w:ascii="仿宋" w:hAnsi="仿宋" w:eastAsia="仿宋" w:cs="仿宋"/>
          <w:color w:val="000000"/>
          <w:sz w:val="30"/>
          <w:szCs w:val="22"/>
          <w:lang w:bidi="ar"/>
        </w:rPr>
        <w:br w:type="page"/>
      </w:r>
    </w:p>
    <w:p>
      <w:pPr>
        <w:jc w:val="center"/>
        <w:rPr>
          <w:rFonts w:ascii="仿宋" w:hAnsi="仿宋" w:eastAsia="仿宋" w:cs="仿宋"/>
          <w:sz w:val="32"/>
          <w:szCs w:val="32"/>
        </w:rPr>
      </w:pPr>
      <w:r>
        <w:rPr>
          <w:rFonts w:hint="eastAsia" w:ascii="华文中宋" w:hAnsi="华文中宋" w:eastAsia="华文中宋" w:cs="华文中宋"/>
          <w:sz w:val="32"/>
          <w:szCs w:val="32"/>
        </w:rPr>
        <w:t>第三部分专用合同条款</w:t>
      </w:r>
    </w:p>
    <w:p>
      <w:pPr>
        <w:widowControl/>
        <w:numPr>
          <w:ilvl w:val="0"/>
          <w:numId w:val="81"/>
        </w:numPr>
        <w:spacing w:after="322" w:line="256" w:lineRule="auto"/>
        <w:ind w:hanging="401"/>
        <w:jc w:val="left"/>
      </w:pPr>
      <w:r>
        <w:rPr>
          <w:rFonts w:hint="eastAsia" w:ascii="黑体" w:hAnsi="宋体" w:eastAsia="黑体" w:cs="黑体"/>
          <w:color w:val="000000"/>
          <w:sz w:val="32"/>
          <w:szCs w:val="22"/>
          <w:lang w:bidi="ar"/>
        </w:rPr>
        <w:t>一般约定</w:t>
      </w:r>
    </w:p>
    <w:p>
      <w:pPr>
        <w:widowControl/>
        <w:numPr>
          <w:ilvl w:val="1"/>
          <w:numId w:val="81"/>
        </w:numPr>
        <w:spacing w:after="353" w:line="256" w:lineRule="auto"/>
        <w:ind w:hanging="526"/>
        <w:jc w:val="left"/>
      </w:pPr>
      <w:r>
        <w:rPr>
          <w:rFonts w:hint="eastAsia" w:ascii="黑体" w:hAnsi="宋体" w:eastAsia="黑体" w:cs="黑体"/>
          <w:color w:val="000000"/>
          <w:sz w:val="30"/>
          <w:szCs w:val="22"/>
          <w:lang w:bidi="ar"/>
        </w:rPr>
        <w:t>词语定义</w:t>
      </w:r>
    </w:p>
    <w:p>
      <w:pPr>
        <w:widowControl/>
        <w:numPr>
          <w:ilvl w:val="2"/>
          <w:numId w:val="81"/>
        </w:numPr>
        <w:spacing w:after="229" w:line="256" w:lineRule="auto"/>
        <w:ind w:hanging="900"/>
        <w:jc w:val="left"/>
      </w:pPr>
      <w:r>
        <w:rPr>
          <w:rFonts w:hint="eastAsia" w:ascii="仿宋" w:hAnsi="仿宋" w:eastAsia="仿宋" w:cs="仿宋"/>
          <w:color w:val="000000"/>
          <w:sz w:val="30"/>
          <w:szCs w:val="22"/>
          <w:lang w:bidi="ar"/>
        </w:rPr>
        <w:t>合同</w:t>
      </w:r>
    </w:p>
    <w:p>
      <w:pPr>
        <w:widowControl/>
        <w:spacing w:after="186"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76672" behindDoc="0" locked="0" layoutInCell="1" allowOverlap="1">
                <wp:simplePos x="0" y="0"/>
                <wp:positionH relativeFrom="column">
                  <wp:posOffset>2761615</wp:posOffset>
                </wp:positionH>
                <wp:positionV relativeFrom="paragraph">
                  <wp:posOffset>189865</wp:posOffset>
                </wp:positionV>
                <wp:extent cx="2839085" cy="8890"/>
                <wp:effectExtent l="0" t="0" r="0" b="0"/>
                <wp:wrapNone/>
                <wp:docPr id="170" name="Group 89500"/>
                <wp:cNvGraphicFramePr/>
                <a:graphic xmlns:a="http://schemas.openxmlformats.org/drawingml/2006/main">
                  <a:graphicData uri="http://schemas.microsoft.com/office/word/2010/wordprocessingGroup">
                    <wpg:wgp>
                      <wpg:cNvGrpSpPr/>
                      <wpg:grpSpPr>
                        <a:xfrm>
                          <a:off x="0" y="0"/>
                          <a:ext cx="2839085" cy="8890"/>
                          <a:chOff x="0" y="0"/>
                          <a:chExt cx="28390" cy="91"/>
                        </a:xfrm>
                      </wpg:grpSpPr>
                      <wps:wsp>
                        <wps:cNvPr id="169" name="Shape 7759"/>
                        <wps:cNvSpPr/>
                        <wps:spPr>
                          <a:xfrm>
                            <a:off x="0" y="0"/>
                            <a:ext cx="28390" cy="0"/>
                          </a:xfrm>
                          <a:custGeom>
                            <a:avLst/>
                            <a:gdLst>
                              <a:gd name="txL" fmla="*/ 0 w 2839085"/>
                              <a:gd name="txT" fmla="*/ 0 h 0"/>
                              <a:gd name="txR" fmla="*/ 2839085 w 2839085"/>
                              <a:gd name="txB" fmla="*/ 0 h 0"/>
                            </a:gdLst>
                            <a:ahLst/>
                            <a:cxnLst/>
                            <a:rect l="txL" t="txT" r="txR" b="txB"/>
                            <a:pathLst>
                              <a:path w="2839085">
                                <a:moveTo>
                                  <a:pt x="0" y="0"/>
                                </a:moveTo>
                                <a:lnTo>
                                  <a:pt x="28390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9500" o:spid="_x0000_s1026" o:spt="203" style="position:absolute;left:0pt;margin-left:217.45pt;margin-top:14.95pt;height:0.7pt;width:223.55pt;z-index:251676672;mso-width-relative:page;mso-height-relative:page;" coordsize="28390,91" o:gfxdata="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MDescPaAAAACQEAAA8AAAAAAAAAAQAgAAAAIgAAAGRycy9kb3ducmV2&#10;LnhtbFBLAQIUABQAAAAIAIdO4kAW+U18pQIAAEMGAAAOAAAAAAAAAAEAIAAAACkBAABkcnMvZTJv&#10;RG9jLnhtbFBLBQYAAAAABgAGAFkBAABABgAAAAA=&#10;">
                <o:lock v:ext="edit" aspectratio="f"/>
                <v:shape id="Shape 7759" o:spid="_x0000_s1026" o:spt="100" style="position:absolute;left:0;top:0;height:0;width:28390;" filled="f" stroked="t" coordsize="2839085,1" o:gfxdata="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SacvQAA&#10;ANwAAAAPAAAAAAAAAAEAIAAAACIAAABkcnMvZG93bnJldi54bWxQSwECFAAUAAAACACHTuJAMy8F&#10;njsAAAA5AAAAEAAAAAAAAAABACAAAAAMAQAAZHJzL3NoYXBleG1sLnhtbFBLBQYAAAAABgAGAFsB&#10;AAC2AwAAAAA=&#10;" path="m0,0l283908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 xml:space="preserve">1.1.1.10 </w:t>
      </w:r>
      <w:r>
        <w:rPr>
          <w:rFonts w:hint="eastAsia" w:ascii="仿宋" w:hAnsi="仿宋" w:eastAsia="仿宋" w:cs="仿宋"/>
          <w:color w:val="000000"/>
          <w:sz w:val="30"/>
          <w:szCs w:val="22"/>
          <w:lang w:bidi="ar"/>
        </w:rPr>
        <w:t>其他合同文件包括：</w:t>
      </w:r>
    </w:p>
    <w:p>
      <w:pPr>
        <w:widowControl/>
        <w:spacing w:after="327" w:line="256" w:lineRule="auto"/>
        <w:jc w:val="left"/>
      </w:pPr>
      <w:r>
        <w:rPr>
          <w:rFonts w:hint="eastAsia" w:ascii="仿宋" w:hAnsi="仿宋" w:eastAsia="仿宋" w:cs="仿宋"/>
          <w:color w:val="000000"/>
          <w:sz w:val="30"/>
          <w:szCs w:val="22"/>
        </w:rPr>
        <mc:AlternateContent>
          <mc:Choice Requires="wpg">
            <w:drawing>
              <wp:inline distT="0" distB="0" distL="114300" distR="114300">
                <wp:extent cx="5600700" cy="8890"/>
                <wp:effectExtent l="0" t="0" r="0" b="0"/>
                <wp:docPr id="142" name="Group 89501"/>
                <wp:cNvGraphicFramePr/>
                <a:graphic xmlns:a="http://schemas.openxmlformats.org/drawingml/2006/main">
                  <a:graphicData uri="http://schemas.microsoft.com/office/word/2010/wordprocessingGroup">
                    <wpg:wgp>
                      <wpg:cNvGrpSpPr/>
                      <wpg:grpSpPr>
                        <a:xfrm>
                          <a:off x="0" y="0"/>
                          <a:ext cx="5600700" cy="8890"/>
                          <a:chOff x="0" y="0"/>
                          <a:chExt cx="56007" cy="91"/>
                        </a:xfrm>
                      </wpg:grpSpPr>
                      <wps:wsp>
                        <wps:cNvPr id="141" name="Shape 7760"/>
                        <wps:cNvSpPr/>
                        <wps:spPr>
                          <a:xfrm>
                            <a:off x="0" y="0"/>
                            <a:ext cx="56007" cy="0"/>
                          </a:xfrm>
                          <a:custGeom>
                            <a:avLst/>
                            <a:gdLst>
                              <a:gd name="txL" fmla="*/ 0 w 5600700"/>
                              <a:gd name="txT" fmla="*/ 0 h 0"/>
                              <a:gd name="txR" fmla="*/ 5600700 w 5600700"/>
                              <a:gd name="txB" fmla="*/ 0 h 0"/>
                            </a:gdLst>
                            <a:ahLst/>
                            <a:cxnLst/>
                            <a:rect l="txL" t="txT" r="txR" b="txB"/>
                            <a:pathLst>
                              <a:path w="5600700">
                                <a:moveTo>
                                  <a:pt x="0" y="0"/>
                                </a:moveTo>
                                <a:lnTo>
                                  <a:pt x="56007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9501" o:spid="_x0000_s1026" o:spt="203" style="height:0.7pt;width:441pt;" coordsize="56007,91" o:gfxdata="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F8y1xTTAAAAAwEAAA8AAAAAAAAAAQAgAAAAIgAAAGRycy9kb3ducmV2LnhtbFBL&#10;AQIUABQAAAAIAIdO4kDKJHXupgIAAEMGAAAOAAAAAAAAAAEAIAAAACIBAABkcnMvZTJvRG9jLnht&#10;bFBLBQYAAAAABgAGAFkBAAA6BgAAAAA=&#10;">
                <o:lock v:ext="edit" aspectratio="f"/>
                <v:shape id="Shape 7760" o:spid="_x0000_s1026" o:spt="100" style="position:absolute;left:0;top:0;height:0;width:56007;" filled="f" stroked="t" coordsize="5600700,1" o:gfxdata="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KQ1G5AAAA3AAA&#10;AA8AAAAAAAAAAQAgAAAAIgAAAGRycy9kb3ducmV2LnhtbFBLAQIUABQAAAAIAIdO4kAzLwWeOwAA&#10;ADkAAAAQAAAAAAAAAAEAIAAAAAgBAABkcnMvc2hhcGV4bWwueG1sUEsFBgAAAAAGAAYAWwEAALID&#10;AAAAAA==&#10;" path="m0,0l5600700,0e">
                  <v:fill on="f" focussize="0,0"/>
                  <v:stroke weight="0.72pt" color="#000000" joinstyle="bevel"/>
                  <v:imagedata o:title=""/>
                  <o:lock v:ext="edit" aspectratio="f"/>
                </v:shape>
                <w10:wrap type="none"/>
                <w10:anchorlock/>
              </v:group>
            </w:pict>
          </mc:Fallback>
        </mc:AlternateContent>
      </w:r>
    </w:p>
    <w:p>
      <w:pPr>
        <w:widowControl/>
        <w:spacing w:line="264" w:lineRule="auto"/>
        <w:ind w:left="595" w:right="285" w:hanging="10"/>
        <w:jc w:val="right"/>
        <w:rPr>
          <w:rFonts w:ascii="仿宋" w:hAnsi="仿宋" w:eastAsia="仿宋" w:cs="仿宋"/>
          <w:color w:val="000000"/>
          <w:sz w:val="30"/>
          <w:szCs w:val="22"/>
          <w:lang w:bidi="ar"/>
        </w:rPr>
      </w:pPr>
      <w:r>
        <w:rPr>
          <w:rFonts w:hint="eastAsia" w:ascii="仿宋" w:hAnsi="仿宋" w:eastAsia="仿宋" w:cs="仿宋"/>
          <w:color w:val="000000"/>
          <w:sz w:val="30"/>
          <w:szCs w:val="22"/>
        </w:rPr>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76" name="Group 89502"/>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75" name="Shape 7761"/>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9502" o:spid="_x0000_s1026" o:spt="203" style="position:absolute;left:0pt;margin-left:0pt;margin-top:14.85pt;height:0.7pt;width:427.45pt;z-index:251677696;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ZAE7D1wAAAAYBAAAPAAAAAAAAAAEAIAAAACIAAABkcnMvZG93bnJldi54&#10;bWxQSwECFAAUAAAACACHTuJAAgcBZaYCAABDBgAADgAAAAAAAAABACAAAAAmAQAAZHJzL2Uyb0Rv&#10;Yy54bWxQSwUGAAAAAAYABgBZAQAAPgYAAAAA&#10;">
                <o:lock v:ext="edit" aspectratio="f"/>
                <v:shape id="Shape 7761" o:spid="_x0000_s1026" o:spt="100" style="position:absolute;left:0;top:0;height:0;width:54286;" filled="f" stroked="t" coordsize="5428615,1" o:gfxdata="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xw7sAAADc&#10;AAAADwAAAAAAAAABACAAAAAiAAAAZHJzL2Rvd25yZXYueG1sUEsBAhQAFAAAAAgAh07iQDMvBZ47&#10;AAAAOQAAABAAAAAAAAAAAQAgAAAACgEAAGRycy9zaGFwZXhtbC54bWxQSwUGAAAAAAYABgBbAQAA&#10;tA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1.1.2 合同当事人及其他相关方</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1.1.2.4 监理人：</w:t>
      </w:r>
      <w:r>
        <w:rPr>
          <w:rFonts w:hint="eastAsia" w:ascii="仿宋" w:hAnsi="仿宋" w:eastAsia="仿宋" w:cs="仿宋"/>
          <w:color w:val="000000"/>
          <w:sz w:val="30"/>
          <w:szCs w:val="22"/>
          <w:lang w:bidi="ar"/>
        </w:rPr>
        <w:tab/>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名</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称： </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资质类别和等级：</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联系电话：</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电子信箱：</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通信地址</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1.1.2.5 设计人：</w:t>
      </w:r>
      <w:r>
        <w:rPr>
          <w:rFonts w:hint="eastAsia" w:ascii="仿宋" w:hAnsi="仿宋" w:eastAsia="仿宋" w:cs="仿宋"/>
          <w:color w:val="000000"/>
          <w:sz w:val="30"/>
          <w:szCs w:val="22"/>
          <w:lang w:bidi="ar"/>
        </w:rPr>
        <w:tab/>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名</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称：</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资质类别和等级：</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联系电话：</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电子信箱：</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通信地址：</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after="5" w:line="264" w:lineRule="auto"/>
        <w:ind w:left="610" w:hanging="10"/>
        <w:jc w:val="left"/>
      </w:pPr>
      <w:r>
        <w:rPr>
          <w:rFonts w:ascii="Times New Roman" w:hAnsi="Times New Roman" w:eastAsia="Times New Roman" w:cs="Times New Roman"/>
          <w:color w:val="000000"/>
          <w:sz w:val="30"/>
          <w:szCs w:val="22"/>
          <w:lang w:bidi="ar"/>
        </w:rPr>
        <w:t xml:space="preserve">1.1.3 </w:t>
      </w:r>
      <w:r>
        <w:rPr>
          <w:rFonts w:hint="eastAsia" w:ascii="仿宋" w:hAnsi="仿宋" w:eastAsia="仿宋" w:cs="仿宋"/>
          <w:color w:val="000000"/>
          <w:sz w:val="30"/>
          <w:szCs w:val="22"/>
          <w:lang w:bidi="ar"/>
        </w:rPr>
        <w:t>工程和设备</w:t>
      </w:r>
    </w:p>
    <w:p>
      <w:pPr>
        <w:widowControl/>
        <w:spacing w:after="223"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78720" behindDoc="0" locked="0" layoutInCell="1" allowOverlap="1">
                <wp:simplePos x="0" y="0"/>
                <wp:positionH relativeFrom="column">
                  <wp:posOffset>4428490</wp:posOffset>
                </wp:positionH>
                <wp:positionV relativeFrom="paragraph">
                  <wp:posOffset>294005</wp:posOffset>
                </wp:positionV>
                <wp:extent cx="1048385" cy="8890"/>
                <wp:effectExtent l="0" t="0" r="0" b="0"/>
                <wp:wrapNone/>
                <wp:docPr id="180" name="Group 87145"/>
                <wp:cNvGraphicFramePr/>
                <a:graphic xmlns:a="http://schemas.openxmlformats.org/drawingml/2006/main">
                  <a:graphicData uri="http://schemas.microsoft.com/office/word/2010/wordprocessingGroup">
                    <wpg:wgp>
                      <wpg:cNvGrpSpPr/>
                      <wpg:grpSpPr>
                        <a:xfrm>
                          <a:off x="0" y="0"/>
                          <a:ext cx="1048385" cy="8890"/>
                          <a:chOff x="0" y="0"/>
                          <a:chExt cx="10483" cy="91"/>
                        </a:xfrm>
                      </wpg:grpSpPr>
                      <wps:wsp>
                        <wps:cNvPr id="179" name="Shape 7818"/>
                        <wps:cNvSpPr/>
                        <wps:spPr>
                          <a:xfrm>
                            <a:off x="0" y="0"/>
                            <a:ext cx="10483" cy="0"/>
                          </a:xfrm>
                          <a:custGeom>
                            <a:avLst/>
                            <a:gdLst>
                              <a:gd name="txL" fmla="*/ 0 w 1048385"/>
                              <a:gd name="txT" fmla="*/ 0 h 0"/>
                              <a:gd name="txR" fmla="*/ 1048385 w 1048385"/>
                              <a:gd name="txB" fmla="*/ 0 h 0"/>
                            </a:gdLst>
                            <a:ahLst/>
                            <a:cxnLst/>
                            <a:rect l="txL" t="txT" r="txR" b="txB"/>
                            <a:pathLst>
                              <a:path w="1048385">
                                <a:moveTo>
                                  <a:pt x="0" y="0"/>
                                </a:moveTo>
                                <a:lnTo>
                                  <a:pt x="10483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45" o:spid="_x0000_s1026" o:spt="203" style="position:absolute;left:0pt;margin-left:348.7pt;margin-top:23.15pt;height:0.7pt;width:82.55pt;z-index:251678720;mso-width-relative:page;mso-height-relative:page;" coordsize="10483,91" o:gfxdata="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YuSlV9sAAAAJAQAADwAAAAAAAAABACAAAAAiAAAAZHJzL2Rvd25yZXYu&#10;eG1sUEsBAhQAFAAAAAgAh07iQLhi9wOjAgAAQwYAAA4AAAAAAAAAAQAgAAAAKgEAAGRycy9lMm9E&#10;b2MueG1sUEsFBgAAAAAGAAYAWQEAAD8GAAAAAA==&#10;">
                <o:lock v:ext="edit" aspectratio="f"/>
                <v:shape id="Shape 7818" o:spid="_x0000_s1026" o:spt="100" style="position:absolute;left:0;top:0;height:0;width:10483;" filled="f" stroked="t" coordsize="1048385,1" o:gfxdata="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vbpe8AAAA&#10;3AAAAA8AAAAAAAAAAQAgAAAAIgAAAGRycy9kb3ducmV2LnhtbFBLAQIUABQAAAAIAIdO4kAzLwWe&#10;OwAAADkAAAAQAAAAAAAAAAEAIAAAAAsBAABkcnMvc2hhcGV4bWwueG1sUEsFBgAAAAAGAAYAWwEA&#10;ALUDAAAAAA==&#10;" path="m0,0l104838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 xml:space="preserve">1.1.3.7 </w:t>
      </w:r>
      <w:r>
        <w:rPr>
          <w:rFonts w:hint="eastAsia" w:ascii="仿宋" w:hAnsi="仿宋" w:eastAsia="仿宋" w:cs="仿宋"/>
          <w:color w:val="000000"/>
          <w:sz w:val="30"/>
          <w:szCs w:val="22"/>
          <w:lang w:bidi="ar"/>
        </w:rPr>
        <w:t>作为施工现场组成部分的其他场所包括：</w:t>
      </w:r>
    </w:p>
    <w:p>
      <w:pPr>
        <w:widowControl/>
        <w:spacing w:after="200" w:line="264" w:lineRule="auto"/>
        <w:ind w:left="10" w:right="194" w:hanging="10"/>
        <w:jc w:val="right"/>
      </w:pPr>
      <w:r>
        <w:rPr>
          <w:rFonts w:hint="eastAsia" w:ascii="仿宋" w:hAnsi="仿宋" w:eastAsia="仿宋" w:cs="仿宋"/>
          <w:color w:val="000000"/>
          <w:sz w:val="30"/>
          <w:szCs w:val="22"/>
        </w:rPr>
        <mc:AlternateContent>
          <mc:Choice Requires="wpg">
            <w:drawing>
              <wp:inline distT="0" distB="0" distL="114300" distR="114300">
                <wp:extent cx="5476875" cy="8890"/>
                <wp:effectExtent l="0" t="0" r="0" b="0"/>
                <wp:docPr id="186" name="Group 87147"/>
                <wp:cNvGraphicFramePr/>
                <a:graphic xmlns:a="http://schemas.openxmlformats.org/drawingml/2006/main">
                  <a:graphicData uri="http://schemas.microsoft.com/office/word/2010/wordprocessingGroup">
                    <wpg:wgp>
                      <wpg:cNvGrpSpPr/>
                      <wpg:grpSpPr>
                        <a:xfrm>
                          <a:off x="0" y="0"/>
                          <a:ext cx="5476875" cy="8890"/>
                          <a:chOff x="0" y="0"/>
                          <a:chExt cx="54768" cy="91"/>
                        </a:xfrm>
                      </wpg:grpSpPr>
                      <wps:wsp>
                        <wps:cNvPr id="185" name="Shape 7819"/>
                        <wps:cNvSpPr/>
                        <wps:spPr>
                          <a:xfrm>
                            <a:off x="0" y="0"/>
                            <a:ext cx="54768" cy="0"/>
                          </a:xfrm>
                          <a:custGeom>
                            <a:avLst/>
                            <a:gdLst>
                              <a:gd name="txL" fmla="*/ 0 w 5476875"/>
                              <a:gd name="txT" fmla="*/ 0 h 0"/>
                              <a:gd name="txR" fmla="*/ 5476875 w 5476875"/>
                              <a:gd name="txB" fmla="*/ 0 h 0"/>
                            </a:gdLst>
                            <a:ahLst/>
                            <a:cxnLst/>
                            <a:rect l="txL" t="txT" r="txR" b="txB"/>
                            <a:pathLst>
                              <a:path w="5476875">
                                <a:moveTo>
                                  <a:pt x="0" y="0"/>
                                </a:moveTo>
                                <a:lnTo>
                                  <a:pt x="5476875"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7147" o:spid="_x0000_s1026" o:spt="203" style="height:0.7pt;width:431.25pt;" coordsize="54768,91" o:gfxdata="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ORN0dQAAAADAQAADwAAAAAAAAABACAAAAAiAAAAZHJzL2Rvd25yZXYueG1sUEsB&#10;AhQAFAAAAAgAh07iQEw5sMekAgAAQwYAAA4AAAAAAAAAAQAgAAAAIwEAAGRycy9lMm9Eb2MueG1s&#10;UEsFBgAAAAAGAAYAWQEAADkGAAAAAA==&#10;">
                <o:lock v:ext="edit" aspectratio="f"/>
                <v:shape id="Shape 7819" o:spid="_x0000_s1026" o:spt="100" style="position:absolute;left:0;top:0;height:0;width:54768;" filled="f" stroked="t" coordsize="5476875,1" o:gfxdata="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aoq5AAAA3AAA&#10;AA8AAAAAAAAAAQAgAAAAIgAAAGRycy9kb3ducmV2LnhtbFBLAQIUABQAAAAIAIdO4kAzLwWeOwAA&#10;ADkAAAAQAAAAAAAAAAEAIAAAAAgBAABkcnMvc2hhcGV4bWwueG1sUEsFBgAAAAAGAAYAWwEAALID&#10;AAAAAA==&#10;" path="m0,0l5476875,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widowControl/>
        <w:numPr>
          <w:ilvl w:val="3"/>
          <w:numId w:val="82"/>
        </w:numPr>
        <w:spacing w:after="227" w:line="264" w:lineRule="auto"/>
        <w:ind w:hanging="1126"/>
        <w:jc w:val="left"/>
      </w:pPr>
      <w:r>
        <w:rPr>
          <w:rFonts w:hint="eastAsia" w:ascii="仿宋" w:hAnsi="仿宋" w:eastAsia="仿宋" w:cs="仿宋"/>
          <w:color w:val="000000"/>
          <w:sz w:val="30"/>
          <w:szCs w:val="22"/>
          <w:lang w:bidi="ar"/>
        </w:rPr>
        <w:t>永久占地包括：</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numPr>
          <w:ilvl w:val="3"/>
          <w:numId w:val="82"/>
        </w:numPr>
        <w:spacing w:after="226" w:line="264" w:lineRule="auto"/>
        <w:ind w:hanging="1126"/>
        <w:jc w:val="left"/>
      </w:pPr>
      <w:r>
        <w:rPr>
          <w:rFonts w:hint="eastAsia" w:ascii="仿宋" w:hAnsi="仿宋" w:eastAsia="仿宋" w:cs="仿宋"/>
          <w:color w:val="000000"/>
          <w:sz w:val="30"/>
          <w:szCs w:val="22"/>
          <w:lang w:bidi="ar"/>
        </w:rPr>
        <w:t>临时占地包括：</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numPr>
          <w:ilvl w:val="1"/>
          <w:numId w:val="81"/>
        </w:numPr>
        <w:spacing w:after="353" w:line="256" w:lineRule="auto"/>
        <w:ind w:hanging="526"/>
        <w:jc w:val="left"/>
      </w:pPr>
      <w:r>
        <w:rPr>
          <w:rFonts w:hint="eastAsia" w:ascii="黑体" w:hAnsi="宋体" w:eastAsia="黑体" w:cs="黑体"/>
          <w:color w:val="000000"/>
          <w:sz w:val="30"/>
          <w:szCs w:val="22"/>
          <w:lang w:bidi="ar"/>
        </w:rPr>
        <w:t>语言文字</w:t>
      </w:r>
    </w:p>
    <w:p>
      <w:pPr>
        <w:widowControl/>
        <w:tabs>
          <w:tab w:val="center" w:pos="2100"/>
          <w:tab w:val="right" w:pos="9120"/>
        </w:tabs>
        <w:spacing w:after="351" w:line="264" w:lineRule="auto"/>
        <w:jc w:val="left"/>
      </w:pPr>
      <w:r>
        <w:rPr>
          <w:rFonts w:ascii="Calibri" w:hAnsi="Calibri" w:eastAsia="Calibri" w:cs="Calibri"/>
          <w:color w:val="000000"/>
          <w:sz w:val="22"/>
          <w:szCs w:val="22"/>
          <w:lang w:bidi="ar"/>
        </w:rPr>
        <w:tab/>
      </w:r>
      <w:r>
        <w:rPr>
          <w:rFonts w:hint="eastAsia" w:ascii="仿宋" w:hAnsi="仿宋" w:eastAsia="仿宋" w:cs="仿宋"/>
          <w:color w:val="000000"/>
          <w:sz w:val="30"/>
          <w:szCs w:val="22"/>
          <w:lang w:bidi="ar"/>
        </w:rPr>
        <w:t>合同语言文字的约定：</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lang w:bidi="ar"/>
        </w:rPr>
        <w:t>。</w:t>
      </w:r>
    </w:p>
    <w:p>
      <w:pPr>
        <w:widowControl/>
        <w:numPr>
          <w:ilvl w:val="1"/>
          <w:numId w:val="81"/>
        </w:numPr>
        <w:spacing w:after="349" w:line="256" w:lineRule="auto"/>
        <w:ind w:hanging="526"/>
        <w:jc w:val="left"/>
      </w:pPr>
      <w:r>
        <w:rPr>
          <w:rFonts w:hint="eastAsia" w:ascii="黑体" w:hAnsi="宋体" w:eastAsia="黑体" w:cs="黑体"/>
          <w:color w:val="000000"/>
          <w:sz w:val="30"/>
          <w:szCs w:val="22"/>
          <w:lang w:bidi="ar"/>
        </w:rPr>
        <w:t>法律</w:t>
      </w:r>
    </w:p>
    <w:p>
      <w:pPr>
        <w:widowControl/>
        <w:spacing w:after="195" w:line="264" w:lineRule="auto"/>
        <w:ind w:left="605"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79744" behindDoc="0" locked="0" layoutInCell="1" allowOverlap="1">
                <wp:simplePos x="0" y="0"/>
                <wp:positionH relativeFrom="column">
                  <wp:posOffset>3044825</wp:posOffset>
                </wp:positionH>
                <wp:positionV relativeFrom="paragraph">
                  <wp:posOffset>312420</wp:posOffset>
                </wp:positionV>
                <wp:extent cx="2381885" cy="8890"/>
                <wp:effectExtent l="0" t="0" r="0" b="0"/>
                <wp:wrapNone/>
                <wp:docPr id="144" name="Group 87151"/>
                <wp:cNvGraphicFramePr/>
                <a:graphic xmlns:a="http://schemas.openxmlformats.org/drawingml/2006/main">
                  <a:graphicData uri="http://schemas.microsoft.com/office/word/2010/wordprocessingGroup">
                    <wpg:wgp>
                      <wpg:cNvGrpSpPr/>
                      <wpg:grpSpPr>
                        <a:xfrm>
                          <a:off x="0" y="0"/>
                          <a:ext cx="2381885" cy="8890"/>
                          <a:chOff x="0" y="0"/>
                          <a:chExt cx="23818" cy="91"/>
                        </a:xfrm>
                      </wpg:grpSpPr>
                      <wps:wsp>
                        <wps:cNvPr id="143" name="Shape 7841"/>
                        <wps:cNvSpPr/>
                        <wps:spPr>
                          <a:xfrm>
                            <a:off x="0" y="0"/>
                            <a:ext cx="23818" cy="0"/>
                          </a:xfrm>
                          <a:custGeom>
                            <a:avLst/>
                            <a:gdLst>
                              <a:gd name="txL" fmla="*/ 0 w 2381885"/>
                              <a:gd name="txT" fmla="*/ 0 h 0"/>
                              <a:gd name="txR" fmla="*/ 2381885 w 2381885"/>
                              <a:gd name="txB" fmla="*/ 0 h 0"/>
                            </a:gdLst>
                            <a:ahLst/>
                            <a:cxnLst/>
                            <a:rect l="txL" t="txT" r="txR" b="txB"/>
                            <a:pathLst>
                              <a:path w="2381885">
                                <a:moveTo>
                                  <a:pt x="0" y="0"/>
                                </a:moveTo>
                                <a:lnTo>
                                  <a:pt x="23818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51" o:spid="_x0000_s1026" o:spt="203" style="position:absolute;left:0pt;margin-left:239.75pt;margin-top:24.6pt;height:0.7pt;width:187.55pt;z-index:251679744;mso-width-relative:page;mso-height-relative:page;" coordsize="23818,91" o:gfxdata="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2FN2Y2gAAAAkBAAAPAAAAAAAAAAEAIAAAACIAAABkcnMvZG93bnJldi54&#10;bWxQSwECFAAUAAAACACHTuJAQ2U6z6MCAABDBgAADgAAAAAAAAABACAAAAApAQAAZHJzL2Uyb0Rv&#10;Yy54bWxQSwUGAAAAAAYABgBZAQAAPgYAAAAA&#10;">
                <o:lock v:ext="edit" aspectratio="f"/>
                <v:shape id="Shape 7841" o:spid="_x0000_s1026" o:spt="100" style="position:absolute;left:0;top:0;height:0;width:23818;" filled="f" stroked="t" coordsize="2381885,1" o:gfxdata="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3fvFG5AAAA3AAA&#10;AA8AAAAAAAAAAQAgAAAAIgAAAGRycy9kb3ducmV2LnhtbFBLAQIUABQAAAAIAIdO4kAzLwWeOwAA&#10;ADkAAAAQAAAAAAAAAAEAIAAAAAgBAABkcnMvc2hhcGV4bWwueG1sUEsFBgAAAAAGAAYAWwEAALID&#10;AAAAAA==&#10;" path="m0,0l238188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适用于合同的其他规范性文件：</w:t>
      </w:r>
    </w:p>
    <w:p>
      <w:pPr>
        <w:widowControl/>
        <w:spacing w:after="200" w:line="264" w:lineRule="auto"/>
        <w:ind w:left="595" w:right="28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46" name="Group 87154"/>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45" name="Shape 7842"/>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54" o:spid="_x0000_s1026" o:spt="203" style="position:absolute;left:0pt;margin-left:0pt;margin-top:14.85pt;height:0.7pt;width:427.45pt;z-index:251680768;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kATsPXAAAABgEAAA8AAAAAAAAAAQAgAAAAIgAAAGRycy9kb3ducmV2Lnht&#10;bFBLAQIUABQAAAAIAIdO4kB8GkEypQIAAEMGAAAOAAAAAAAAAAEAIAAAACYBAABkcnMvZTJvRG9j&#10;LnhtbFBLBQYAAAAABgAGAFkBAAA9BgAAAAA=&#10;">
                <o:lock v:ext="edit" aspectratio="f"/>
                <v:shape id="Shape 7842" o:spid="_x0000_s1026" o:spt="100" style="position:absolute;left:0;top:0;height:0;width:54286;" filled="f" stroked="t" coordsize="5428615,1" o:gfxdata="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ge368AAAA&#10;3AAAAA8AAAAAAAAAAQAgAAAAIgAAAGRycy9kb3ducmV2LnhtbFBLAQIUABQAAAAIAIdO4kAzLwWe&#10;OwAAADkAAAAQAAAAAAAAAAEAIAAAAAsBAABkcnMvc2hhcGV4bWwueG1sUEsFBgAAAAAGAAYAWwEA&#10;ALUDA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numPr>
          <w:ilvl w:val="1"/>
          <w:numId w:val="81"/>
        </w:numPr>
        <w:spacing w:after="353" w:line="256" w:lineRule="auto"/>
        <w:ind w:hanging="526"/>
        <w:jc w:val="left"/>
      </w:pPr>
      <w:r>
        <w:rPr>
          <w:rFonts w:hint="eastAsia" w:ascii="黑体" w:hAnsi="宋体" w:eastAsia="黑体" w:cs="黑体"/>
          <w:color w:val="000000"/>
          <w:sz w:val="30"/>
          <w:szCs w:val="22"/>
          <w:lang w:bidi="ar"/>
        </w:rPr>
        <w:t>标准和规范</w:t>
      </w:r>
    </w:p>
    <w:p>
      <w:pPr>
        <w:widowControl/>
        <w:numPr>
          <w:ilvl w:val="2"/>
          <w:numId w:val="81"/>
        </w:numPr>
        <w:spacing w:after="223" w:line="264" w:lineRule="auto"/>
        <w:ind w:hanging="900"/>
        <w:jc w:val="left"/>
      </w:pPr>
      <w:r>
        <w:rPr>
          <w:rFonts w:hint="eastAsia" w:ascii="仿宋" w:hAnsi="仿宋" w:eastAsia="仿宋" w:cs="仿宋"/>
          <w:color w:val="000000"/>
          <w:sz w:val="30"/>
          <w:szCs w:val="22"/>
        </w:rPr>
        <mc:AlternateContent>
          <mc:Choice Requires="wpg">
            <w:drawing>
              <wp:anchor distT="0" distB="0" distL="114300" distR="114300" simplePos="0" relativeHeight="251681792" behindDoc="0" locked="0" layoutInCell="1" allowOverlap="1">
                <wp:simplePos x="0" y="0"/>
                <wp:positionH relativeFrom="column">
                  <wp:posOffset>3358515</wp:posOffset>
                </wp:positionH>
                <wp:positionV relativeFrom="paragraph">
                  <wp:posOffset>313055</wp:posOffset>
                </wp:positionV>
                <wp:extent cx="2095500" cy="8890"/>
                <wp:effectExtent l="0" t="0" r="0" b="0"/>
                <wp:wrapNone/>
                <wp:docPr id="148" name="Group 87155"/>
                <wp:cNvGraphicFramePr/>
                <a:graphic xmlns:a="http://schemas.openxmlformats.org/drawingml/2006/main">
                  <a:graphicData uri="http://schemas.microsoft.com/office/word/2010/wordprocessingGroup">
                    <wpg:wgp>
                      <wpg:cNvGrpSpPr/>
                      <wpg:grpSpPr>
                        <a:xfrm>
                          <a:off x="0" y="0"/>
                          <a:ext cx="2095500" cy="8890"/>
                          <a:chOff x="0" y="0"/>
                          <a:chExt cx="20955" cy="91"/>
                        </a:xfrm>
                      </wpg:grpSpPr>
                      <wps:wsp>
                        <wps:cNvPr id="147" name="Shape 7848"/>
                        <wps:cNvSpPr/>
                        <wps:spPr>
                          <a:xfrm>
                            <a:off x="0" y="0"/>
                            <a:ext cx="20955" cy="0"/>
                          </a:xfrm>
                          <a:custGeom>
                            <a:avLst/>
                            <a:gdLst>
                              <a:gd name="txL" fmla="*/ 0 w 2095500"/>
                              <a:gd name="txT" fmla="*/ 0 h 0"/>
                              <a:gd name="txR" fmla="*/ 2095500 w 2095500"/>
                              <a:gd name="txB" fmla="*/ 0 h 0"/>
                            </a:gdLst>
                            <a:ahLst/>
                            <a:cxnLst/>
                            <a:rect l="txL" t="txT" r="txR" b="txB"/>
                            <a:pathLst>
                              <a:path w="2095500">
                                <a:moveTo>
                                  <a:pt x="0" y="0"/>
                                </a:moveTo>
                                <a:lnTo>
                                  <a:pt x="20955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55" o:spid="_x0000_s1026" o:spt="203" style="position:absolute;left:0pt;margin-left:264.45pt;margin-top:24.65pt;height:0.7pt;width:165pt;z-index:251681792;mso-width-relative:page;mso-height-relative:page;" coordsize="20955,91" o:gfxdata="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xTiBctkAAAAJAQAADwAAAAAAAAABACAAAAAiAAAAZHJzL2Rvd25yZXYueG1s&#10;UEsBAhQAFAAAAAgAh07iQAgdyvGiAgAAQwYAAA4AAAAAAAAAAQAgAAAAKAEAAGRycy9lMm9Eb2Mu&#10;eG1sUEsFBgAAAAAGAAYAWQEAADwGAAAAAA==&#10;">
                <o:lock v:ext="edit" aspectratio="f"/>
                <v:shape id="Shape 7848" o:spid="_x0000_s1026" o:spt="100" style="position:absolute;left:0;top:0;height:0;width:20955;" filled="f" stroked="t" coordsize="2095500,1" o:gfxdata="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zfivQAA&#10;ANwAAAAPAAAAAAAAAAEAIAAAACIAAABkcnMvZG93bnJldi54bWxQSwECFAAUAAAACACHTuJAMy8F&#10;njsAAAA5AAAAEAAAAAAAAAABACAAAAAMAQAAZHJzL3NoYXBleG1sLnhtbFBLBQYAAAAABgAGAFsB&#10;AAC2AwAAAAA=&#10;" path="m0,0l209550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适用于工程的标准规范包括：</w:t>
      </w:r>
    </w:p>
    <w:p>
      <w:pPr>
        <w:widowControl/>
        <w:spacing w:after="200" w:line="264" w:lineRule="auto"/>
        <w:ind w:left="10" w:right="194" w:hanging="10"/>
        <w:jc w:val="right"/>
      </w:pPr>
      <w:r>
        <w:rPr>
          <w:rFonts w:hint="eastAsia" w:ascii="仿宋" w:hAnsi="仿宋" w:eastAsia="仿宋" w:cs="仿宋"/>
          <w:color w:val="000000"/>
          <w:sz w:val="30"/>
          <w:szCs w:val="22"/>
        </w:rPr>
        <mc:AlternateContent>
          <mc:Choice Requires="wpg">
            <w:drawing>
              <wp:inline distT="0" distB="0" distL="114300" distR="114300">
                <wp:extent cx="5476875" cy="8890"/>
                <wp:effectExtent l="0" t="0" r="0" b="0"/>
                <wp:docPr id="150" name="Group 87157"/>
                <wp:cNvGraphicFramePr/>
                <a:graphic xmlns:a="http://schemas.openxmlformats.org/drawingml/2006/main">
                  <a:graphicData uri="http://schemas.microsoft.com/office/word/2010/wordprocessingGroup">
                    <wpg:wgp>
                      <wpg:cNvGrpSpPr/>
                      <wpg:grpSpPr>
                        <a:xfrm>
                          <a:off x="0" y="0"/>
                          <a:ext cx="5476875" cy="8890"/>
                          <a:chOff x="0" y="0"/>
                          <a:chExt cx="54768" cy="91"/>
                        </a:xfrm>
                      </wpg:grpSpPr>
                      <wps:wsp>
                        <wps:cNvPr id="149" name="Shape 7849"/>
                        <wps:cNvSpPr/>
                        <wps:spPr>
                          <a:xfrm>
                            <a:off x="0" y="0"/>
                            <a:ext cx="54768" cy="0"/>
                          </a:xfrm>
                          <a:custGeom>
                            <a:avLst/>
                            <a:gdLst>
                              <a:gd name="txL" fmla="*/ 0 w 5476875"/>
                              <a:gd name="txT" fmla="*/ 0 h 0"/>
                              <a:gd name="txR" fmla="*/ 5476875 w 5476875"/>
                              <a:gd name="txB" fmla="*/ 0 h 0"/>
                            </a:gdLst>
                            <a:ahLst/>
                            <a:cxnLst/>
                            <a:rect l="txL" t="txT" r="txR" b="txB"/>
                            <a:pathLst>
                              <a:path w="5476875">
                                <a:moveTo>
                                  <a:pt x="0" y="0"/>
                                </a:moveTo>
                                <a:lnTo>
                                  <a:pt x="5476875"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7157" o:spid="_x0000_s1026" o:spt="203" style="height:0.7pt;width:431.25pt;" coordsize="54768,91" o:gfxdata="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ORN0dQAAAADAQAADwAAAAAAAAABACAAAAAiAAAAZHJzL2Rvd25yZXYueG1sUEsB&#10;AhQAFAAAAAgAh07iQOGaAnakAgAAQwYAAA4AAAAAAAAAAQAgAAAAIwEAAGRycy9lMm9Eb2MueG1s&#10;UEsFBgAAAAAGAAYAWQEAADkGAAAAAA==&#10;">
                <o:lock v:ext="edit" aspectratio="f"/>
                <v:shape id="Shape 7849" o:spid="_x0000_s1026" o:spt="100" style="position:absolute;left:0;top:0;height:0;width:54768;" filled="f" stroked="t" coordsize="5476875,1" o:gfxdata="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B9oVugAAANwA&#10;AAAPAAAAAAAAAAEAIAAAACIAAABkcnMvZG93bnJldi54bWxQSwECFAAUAAAACACHTuJAMy8FnjsA&#10;AAA5AAAAEAAAAAAAAAABACAAAAAJAQAAZHJzL3NoYXBleG1sLnhtbFBLBQYAAAAABgAGAFsBAACz&#10;AwAAAAA=&#10;" path="m0,0l5476875,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widowControl/>
        <w:numPr>
          <w:ilvl w:val="2"/>
          <w:numId w:val="81"/>
        </w:numPr>
        <w:spacing w:after="223" w:line="264" w:lineRule="auto"/>
        <w:ind w:hanging="900"/>
        <w:jc w:val="left"/>
      </w:pPr>
      <w:r>
        <w:rPr>
          <w:rFonts w:hint="eastAsia" w:ascii="仿宋" w:hAnsi="仿宋" w:eastAsia="仿宋" w:cs="仿宋"/>
          <w:color w:val="000000"/>
          <w:sz w:val="30"/>
          <w:szCs w:val="22"/>
        </w:rPr>
        <mc:AlternateContent>
          <mc:Choice Requires="wpg">
            <w:drawing>
              <wp:anchor distT="0" distB="0" distL="114300" distR="114300" simplePos="0" relativeHeight="251682816" behindDoc="0" locked="0" layoutInCell="1" allowOverlap="1">
                <wp:simplePos x="0" y="0"/>
                <wp:positionH relativeFrom="column">
                  <wp:posOffset>3961765</wp:posOffset>
                </wp:positionH>
                <wp:positionV relativeFrom="paragraph">
                  <wp:posOffset>274955</wp:posOffset>
                </wp:positionV>
                <wp:extent cx="1619885" cy="8890"/>
                <wp:effectExtent l="0" t="0" r="0" b="0"/>
                <wp:wrapNone/>
                <wp:docPr id="152" name="Group 87158"/>
                <wp:cNvGraphicFramePr/>
                <a:graphic xmlns:a="http://schemas.openxmlformats.org/drawingml/2006/main">
                  <a:graphicData uri="http://schemas.microsoft.com/office/word/2010/wordprocessingGroup">
                    <wpg:wgp>
                      <wpg:cNvGrpSpPr/>
                      <wpg:grpSpPr>
                        <a:xfrm>
                          <a:off x="0" y="0"/>
                          <a:ext cx="1619885" cy="8890"/>
                          <a:chOff x="0" y="0"/>
                          <a:chExt cx="16198" cy="91"/>
                        </a:xfrm>
                      </wpg:grpSpPr>
                      <wps:wsp>
                        <wps:cNvPr id="151" name="Shape 7853"/>
                        <wps:cNvSpPr/>
                        <wps:spPr>
                          <a:xfrm>
                            <a:off x="0" y="0"/>
                            <a:ext cx="16198" cy="0"/>
                          </a:xfrm>
                          <a:custGeom>
                            <a:avLst/>
                            <a:gdLst>
                              <a:gd name="txL" fmla="*/ 0 w 1619885"/>
                              <a:gd name="txT" fmla="*/ 0 h 0"/>
                              <a:gd name="txR" fmla="*/ 1619885 w 1619885"/>
                              <a:gd name="txB" fmla="*/ 0 h 0"/>
                            </a:gdLst>
                            <a:ahLst/>
                            <a:cxnLst/>
                            <a:rect l="txL" t="txT" r="txR" b="txB"/>
                            <a:pathLst>
                              <a:path w="1619885">
                                <a:moveTo>
                                  <a:pt x="0" y="0"/>
                                </a:moveTo>
                                <a:lnTo>
                                  <a:pt x="16198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58" o:spid="_x0000_s1026" o:spt="203" style="position:absolute;left:0pt;margin-left:311.95pt;margin-top:21.65pt;height:0.7pt;width:127.55pt;z-index:251682816;mso-width-relative:page;mso-height-relative:page;" coordsize="16198,91" o:gfxdata="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AGWTVtoAAAAJAQAADwAAAAAAAAABACAAAAAiAAAAZHJzL2Rvd25yZXYu&#10;eG1sUEsBAhQAFAAAAAgAh07iQOnM4e2kAgAAQwYAAA4AAAAAAAAAAQAgAAAAKQEAAGRycy9lMm9E&#10;b2MueG1sUEsFBgAAAAAGAAYAWQEAAD8GAAAAAA==&#10;">
                <o:lock v:ext="edit" aspectratio="f"/>
                <v:shape id="Shape 7853" o:spid="_x0000_s1026" o:spt="100" style="position:absolute;left:0;top:0;height:0;width:16198;" filled="f" stroked="t" coordsize="1619885,1" o:gfxdata="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v2oq8AAAA&#10;3AAAAA8AAAAAAAAAAQAgAAAAIgAAAGRycy9kb3ducmV2LnhtbFBLAQIUABQAAAAIAIdO4kAzLwWe&#10;OwAAADkAAAAQAAAAAAAAAAEAIAAAAAsBAABkcnMvc2hhcGV4bWwueG1sUEsFBgAAAAAGAAYAWwEA&#10;ALUDAAAAAA==&#10;" path="m0,0l161988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发包人提供国外标准、规范的名称：</w:t>
      </w:r>
    </w:p>
    <w:p>
      <w:pPr>
        <w:widowControl/>
        <w:spacing w:after="5" w:line="391" w:lineRule="auto"/>
        <w:ind w:left="600" w:firstLine="7949"/>
        <w:jc w:val="left"/>
        <w:rPr>
          <w:rFonts w:ascii="仿宋" w:hAnsi="仿宋" w:eastAsia="仿宋" w:cs="仿宋"/>
          <w:color w:val="000000"/>
          <w:sz w:val="30"/>
          <w:szCs w:val="22"/>
          <w:lang w:bidi="ar"/>
        </w:rPr>
      </w:pPr>
      <w:r>
        <w:rPr>
          <w:rFonts w:hint="eastAsia" w:ascii="仿宋" w:hAnsi="仿宋" w:eastAsia="仿宋" w:cs="仿宋"/>
          <w:color w:val="000000"/>
          <w:sz w:val="30"/>
          <w:szCs w:val="22"/>
        </w:rPr>
        <mc:AlternateContent>
          <mc:Choice Requires="wpg">
            <w:drawing>
              <wp:anchor distT="0" distB="0" distL="114300" distR="114300" simplePos="0" relativeHeight="251683840"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56" name="Group 87159"/>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55" name="Shape 7854"/>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59" o:spid="_x0000_s1026" o:spt="203" style="position:absolute;left:0pt;margin-left:0pt;margin-top:14.85pt;height:0.7pt;width:427.45pt;z-index:251683840;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kATsPXAAAABgEAAA8AAAAAAAAAAQAgAAAAIgAAAGRycy9kb3ducmV2Lnht&#10;bFBLAQIUABQAAAAIAIdO4kBHMsKZpQIAAEMGAAAOAAAAAAAAAAEAIAAAACYBAABkcnMvZTJvRG9j&#10;LnhtbFBLBQYAAAAABgAGAFkBAAA9BgAAAAA=&#10;">
                <o:lock v:ext="edit" aspectratio="f"/>
                <v:shape id="Shape 7854" o:spid="_x0000_s1026" o:spt="100" style="position:absolute;left:0;top:0;height:0;width:54286;" filled="f" stroked="t" coordsize="5428615,1" o:gfxdata="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nto7sAAADc&#10;AAAADwAAAAAAAAABACAAAAAiAAAAZHJzL2Rvd25yZXYueG1sUEsBAhQAFAAAAAgAh07iQDMvBZ47&#10;AAAAOQAAABAAAAAAAAAAAQAgAAAACgEAAGRycy9zaGFwZXhtbC54bWxQSwUGAAAAAAYABgBbAQAA&#10;tA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5" w:line="391" w:lineRule="auto"/>
        <w:ind w:firstLine="300" w:firstLine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发包人提供国外标准、规范的份数：</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5" w:line="391" w:lineRule="auto"/>
        <w:ind w:firstLine="300" w:firstLineChars="100"/>
        <w:jc w:val="left"/>
      </w:pPr>
      <w:r>
        <w:rPr>
          <w:rFonts w:hint="eastAsia" w:ascii="仿宋" w:hAnsi="仿宋" w:eastAsia="仿宋" w:cs="仿宋"/>
          <w:color w:val="000000"/>
          <w:sz w:val="30"/>
          <w:szCs w:val="22"/>
          <w:lang w:bidi="ar"/>
        </w:rPr>
        <w:t>发包人提供国外标准、规范的时间：</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numPr>
          <w:ilvl w:val="2"/>
          <w:numId w:val="81"/>
        </w:numPr>
        <w:spacing w:after="190" w:line="264" w:lineRule="auto"/>
        <w:ind w:hanging="900"/>
        <w:jc w:val="left"/>
      </w:pPr>
      <w:r>
        <w:rPr>
          <w:rFonts w:hint="eastAsia" w:ascii="仿宋" w:hAnsi="仿宋" w:eastAsia="仿宋" w:cs="仿宋"/>
          <w:color w:val="000000"/>
          <w:sz w:val="30"/>
          <w:szCs w:val="22"/>
          <w:lang w:bidi="ar"/>
        </w:rPr>
        <w:t>发包人对工程的技术标准和功能要求的特殊要求：</w:t>
      </w:r>
    </w:p>
    <w:p>
      <w:pPr>
        <w:widowControl/>
        <w:spacing w:after="327" w:line="256" w:lineRule="auto"/>
        <w:jc w:val="left"/>
      </w:pPr>
      <w:r>
        <w:rPr>
          <w:rFonts w:hint="eastAsia" w:ascii="仿宋" w:hAnsi="仿宋" w:eastAsia="仿宋" w:cs="仿宋"/>
          <w:color w:val="000000"/>
          <w:sz w:val="30"/>
          <w:szCs w:val="22"/>
        </w:rPr>
        <mc:AlternateContent>
          <mc:Choice Requires="wpg">
            <w:drawing>
              <wp:inline distT="0" distB="0" distL="114300" distR="114300">
                <wp:extent cx="5600700" cy="8890"/>
                <wp:effectExtent l="0" t="0" r="0" b="0"/>
                <wp:docPr id="158" name="Group 87161"/>
                <wp:cNvGraphicFramePr/>
                <a:graphic xmlns:a="http://schemas.openxmlformats.org/drawingml/2006/main">
                  <a:graphicData uri="http://schemas.microsoft.com/office/word/2010/wordprocessingGroup">
                    <wpg:wgp>
                      <wpg:cNvGrpSpPr/>
                      <wpg:grpSpPr>
                        <a:xfrm>
                          <a:off x="0" y="0"/>
                          <a:ext cx="5600700" cy="8890"/>
                          <a:chOff x="0" y="0"/>
                          <a:chExt cx="56007" cy="91"/>
                        </a:xfrm>
                      </wpg:grpSpPr>
                      <wps:wsp>
                        <wps:cNvPr id="157" name="Shape 7871"/>
                        <wps:cNvSpPr/>
                        <wps:spPr>
                          <a:xfrm>
                            <a:off x="0" y="0"/>
                            <a:ext cx="56007" cy="0"/>
                          </a:xfrm>
                          <a:custGeom>
                            <a:avLst/>
                            <a:gdLst>
                              <a:gd name="txL" fmla="*/ 0 w 5600700"/>
                              <a:gd name="txT" fmla="*/ 0 h 0"/>
                              <a:gd name="txR" fmla="*/ 5600700 w 5600700"/>
                              <a:gd name="txB" fmla="*/ 0 h 0"/>
                            </a:gdLst>
                            <a:ahLst/>
                            <a:cxnLst/>
                            <a:rect l="txL" t="txT" r="txR" b="txB"/>
                            <a:pathLst>
                              <a:path w="5600700">
                                <a:moveTo>
                                  <a:pt x="0" y="0"/>
                                </a:moveTo>
                                <a:lnTo>
                                  <a:pt x="56007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7161" o:spid="_x0000_s1026" o:spt="203" style="height:0.7pt;width:441pt;" coordsize="56007,91" o:gfxdata="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fMtcU0wAAAAMBAAAPAAAAAAAAAAEAIAAAACIAAABkcnMvZG93bnJldi54bWxQSwEC&#10;FAAUAAAACACHTuJAWiL5NqQCAABDBgAADgAAAAAAAAABACAAAAAiAQAAZHJzL2Uyb0RvYy54bWxQ&#10;SwUGAAAAAAYABgBZAQAAOAYAAAAA&#10;">
                <o:lock v:ext="edit" aspectratio="f"/>
                <v:shape id="Shape 7871" o:spid="_x0000_s1026" o:spt="100" style="position:absolute;left:0;top:0;height:0;width:56007;" filled="f" stroked="t" coordsize="5600700,1" o:gfxdata="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boY7sAAADc&#10;AAAADwAAAAAAAAABACAAAAAiAAAAZHJzL2Rvd25yZXYueG1sUEsBAhQAFAAAAAgAh07iQDMvBZ47&#10;AAAAOQAAABAAAAAAAAAAAQAgAAAACgEAAGRycy9zaGFwZXhtbC54bWxQSwUGAAAAAAYABgBbAQAA&#10;tAMAAAAA&#10;" path="m0,0l5600700,0e">
                  <v:fill on="f" focussize="0,0"/>
                  <v:stroke weight="0.72pt" color="#000000" joinstyle="bevel"/>
                  <v:imagedata o:title=""/>
                  <o:lock v:ext="edit" aspectratio="f"/>
                </v:shape>
                <w10:wrap type="none"/>
                <w10:anchorlock/>
              </v:group>
            </w:pict>
          </mc:Fallback>
        </mc:AlternateContent>
      </w:r>
    </w:p>
    <w:p>
      <w:pPr>
        <w:widowControl/>
        <w:spacing w:after="200" w:line="264" w:lineRule="auto"/>
        <w:ind w:left="595" w:right="28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84864"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60" name="Group 87162"/>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59" name="Shape 7872"/>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62" o:spid="_x0000_s1026" o:spt="203" style="position:absolute;left:0pt;margin-left:0pt;margin-top:14.85pt;height:0.7pt;width:427.45pt;z-index:251684864;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WQBOw9cAAAAGAQAADwAAAAAAAAABACAAAAAiAAAAZHJzL2Rvd25yZXYueG1s&#10;UEsBAhQAFAAAAAgAh07iQHAALYqkAgAAQwYAAA4AAAAAAAAAAQAgAAAAJgEAAGRycy9lMm9Eb2Mu&#10;eG1sUEsFBgAAAAAGAAYAWQEAADwGAAAAAA==&#10;">
                <o:lock v:ext="edit" aspectratio="f"/>
                <v:shape id="Shape 7872" o:spid="_x0000_s1026" o:spt="100" style="position:absolute;left:0;top:0;height:0;width:54286;" filled="f" stroked="t" coordsize="5428615,1" o:gfxdata="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TnprsAAADc&#10;AAAADwAAAAAAAAABACAAAAAiAAAAZHJzL2Rvd25yZXYueG1sUEsBAhQAFAAAAAgAh07iQDMvBZ47&#10;AAAAOQAAABAAAAAAAAAAAQAgAAAACgEAAGRycy9zaGFwZXhtbC54bWxQSwUGAAAAAAYABgBbAQAA&#10;tA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187" w:line="264" w:lineRule="auto"/>
        <w:ind w:left="605" w:hanging="10"/>
        <w:jc w:val="left"/>
      </w:pPr>
      <w:r>
        <w:rPr>
          <w:rFonts w:ascii="Times New Roman" w:hAnsi="Times New Roman" w:eastAsia="Times New Roman" w:cs="Times New Roman"/>
          <w:color w:val="000000"/>
          <w:sz w:val="30"/>
          <w:szCs w:val="22"/>
          <w:lang w:bidi="ar"/>
        </w:rPr>
        <w:t xml:space="preserve">1.4.3.1 </w:t>
      </w:r>
      <w:r>
        <w:rPr>
          <w:rFonts w:hint="eastAsia" w:ascii="仿宋" w:hAnsi="仿宋" w:eastAsia="仿宋" w:cs="仿宋"/>
          <w:color w:val="000000"/>
          <w:sz w:val="30"/>
          <w:szCs w:val="22"/>
          <w:lang w:bidi="ar"/>
        </w:rPr>
        <w:t>关于建筑信息模型技术（</w:t>
      </w:r>
      <w:r>
        <w:rPr>
          <w:rFonts w:ascii="Times New Roman" w:hAnsi="Times New Roman" w:eastAsia="Times New Roman" w:cs="Times New Roman"/>
          <w:color w:val="000000"/>
          <w:sz w:val="30"/>
          <w:szCs w:val="22"/>
          <w:lang w:bidi="ar"/>
        </w:rPr>
        <w:t>BIM</w:t>
      </w:r>
      <w:r>
        <w:rPr>
          <w:rFonts w:hint="eastAsia" w:ascii="仿宋" w:hAnsi="仿宋" w:eastAsia="仿宋" w:cs="仿宋"/>
          <w:color w:val="000000"/>
          <w:sz w:val="30"/>
          <w:szCs w:val="22"/>
          <w:lang w:bidi="ar"/>
        </w:rPr>
        <w:t>）应用的约定：</w:t>
      </w:r>
    </w:p>
    <w:p>
      <w:pPr>
        <w:widowControl/>
        <w:spacing w:line="256" w:lineRule="auto"/>
        <w:jc w:val="left"/>
      </w:pPr>
      <w:r>
        <w:rPr>
          <w:rFonts w:hint="eastAsia" w:ascii="仿宋" w:hAnsi="仿宋" w:eastAsia="仿宋" w:cs="仿宋"/>
          <w:color w:val="000000"/>
          <w:sz w:val="30"/>
          <w:szCs w:val="22"/>
        </w:rPr>
        <mc:AlternateContent>
          <mc:Choice Requires="wpg">
            <w:drawing>
              <wp:inline distT="0" distB="0" distL="114300" distR="114300">
                <wp:extent cx="5600700" cy="8890"/>
                <wp:effectExtent l="0" t="0" r="0" b="0"/>
                <wp:docPr id="204" name="Group 87163"/>
                <wp:cNvGraphicFramePr/>
                <a:graphic xmlns:a="http://schemas.openxmlformats.org/drawingml/2006/main">
                  <a:graphicData uri="http://schemas.microsoft.com/office/word/2010/wordprocessingGroup">
                    <wpg:wgp>
                      <wpg:cNvGrpSpPr/>
                      <wpg:grpSpPr>
                        <a:xfrm>
                          <a:off x="0" y="0"/>
                          <a:ext cx="5600700" cy="8890"/>
                          <a:chOff x="0" y="0"/>
                          <a:chExt cx="56007" cy="91"/>
                        </a:xfrm>
                      </wpg:grpSpPr>
                      <wps:wsp>
                        <wps:cNvPr id="203" name="Shape 7879"/>
                        <wps:cNvSpPr/>
                        <wps:spPr>
                          <a:xfrm>
                            <a:off x="0" y="0"/>
                            <a:ext cx="56007" cy="0"/>
                          </a:xfrm>
                          <a:custGeom>
                            <a:avLst/>
                            <a:gdLst>
                              <a:gd name="txL" fmla="*/ 0 w 5600700"/>
                              <a:gd name="txT" fmla="*/ 0 h 0"/>
                              <a:gd name="txR" fmla="*/ 5600700 w 5600700"/>
                              <a:gd name="txB" fmla="*/ 0 h 0"/>
                            </a:gdLst>
                            <a:ahLst/>
                            <a:cxnLst/>
                            <a:rect l="txL" t="txT" r="txR" b="txB"/>
                            <a:pathLst>
                              <a:path w="5600700">
                                <a:moveTo>
                                  <a:pt x="0" y="0"/>
                                </a:moveTo>
                                <a:lnTo>
                                  <a:pt x="56007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7163" o:spid="_x0000_s1026" o:spt="203" style="height:0.7pt;width:441pt;" coordsize="56007,91" o:gfxdata="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fMtcU0wAAAAMBAAAPAAAAAAAAAAEAIAAAACIAAABkcnMvZG93bnJldi54bWxQSwEC&#10;FAAUAAAACACHTuJAJSw3M6QCAABDBgAADgAAAAAAAAABACAAAAAiAQAAZHJzL2Uyb0RvYy54bWxQ&#10;SwUGAAAAAAYABgBZAQAAOAYAAAAA&#10;">
                <o:lock v:ext="edit" aspectratio="f"/>
                <v:shape id="Shape 7879" o:spid="_x0000_s1026" o:spt="100" style="position:absolute;left:0;top:0;height:0;width:56007;" filled="f" stroked="t" coordsize="5600700,1" o:gfxdata="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boAG8AAAA&#10;3AAAAA8AAAAAAAAAAQAgAAAAIgAAAGRycy9kb3ducmV2LnhtbFBLAQIUABQAAAAIAIdO4kAzLwWe&#10;OwAAADkAAAAQAAAAAAAAAAEAIAAAAAsBAABkcnMvc2hhcGV4bWwueG1sUEsFBgAAAAAGAAYAWwEA&#10;ALUDAAAAAA==&#10;" path="m0,0l5600700,0e">
                  <v:fill on="f" focussize="0,0"/>
                  <v:stroke weight="0.72pt" color="#000000" joinstyle="bevel"/>
                  <v:imagedata o:title=""/>
                  <o:lock v:ext="edit" aspectratio="f"/>
                </v:shape>
                <w10:wrap type="none"/>
                <w10:anchorlock/>
              </v:group>
            </w:pict>
          </mc:Fallback>
        </mc:AlternateContent>
      </w:r>
    </w:p>
    <w:p>
      <w:pPr>
        <w:spacing w:line="264" w:lineRule="auto"/>
        <w:rPr>
          <w:rFonts w:ascii="仿宋" w:hAnsi="仿宋" w:eastAsia="仿宋" w:cs="仿宋"/>
          <w:color w:val="000000"/>
          <w:sz w:val="30"/>
          <w:szCs w:val="22"/>
          <w:lang w:bidi="ar"/>
        </w:rPr>
        <w:sectPr>
          <w:footerReference r:id="rId64" w:type="default"/>
          <w:pgSz w:w="11906" w:h="16838"/>
          <w:pgMar w:top="1572" w:right="1255" w:bottom="1493" w:left="1531" w:header="720" w:footer="998" w:gutter="0"/>
          <w:pgNumType w:fmt="decimal"/>
          <w:cols w:space="425" w:num="1"/>
          <w:docGrid w:type="lines" w:linePitch="312" w:charSpace="0"/>
        </w:sectPr>
      </w:pPr>
    </w:p>
    <w:p>
      <w:pPr>
        <w:widowControl/>
        <w:numPr>
          <w:ilvl w:val="1"/>
          <w:numId w:val="81"/>
        </w:numPr>
        <w:spacing w:after="353" w:line="256" w:lineRule="auto"/>
        <w:ind w:hanging="526"/>
        <w:jc w:val="left"/>
      </w:pPr>
      <w:r>
        <w:rPr>
          <w:rFonts w:hint="eastAsia" w:ascii="黑体" w:hAnsi="宋体" w:eastAsia="黑体" w:cs="黑体"/>
          <w:color w:val="000000"/>
          <w:sz w:val="30"/>
          <w:szCs w:val="22"/>
          <w:lang w:bidi="ar"/>
        </w:rPr>
        <w:t>合同文件的优先顺序</w:t>
      </w:r>
    </w:p>
    <w:p>
      <w:pPr>
        <w:widowControl/>
        <w:spacing w:after="192" w:line="264" w:lineRule="auto"/>
        <w:ind w:left="610" w:hanging="10"/>
        <w:jc w:val="left"/>
      </w:pPr>
      <w:r>
        <w:rPr>
          <w:rFonts w:hint="eastAsia" w:ascii="仿宋" w:hAnsi="仿宋" w:eastAsia="仿宋" w:cs="仿宋"/>
          <w:color w:val="000000"/>
          <w:sz w:val="30"/>
          <w:szCs w:val="22"/>
          <w:lang w:bidi="ar"/>
        </w:rPr>
        <w:t>合同文件组成及优先顺序为：</w:t>
      </w:r>
      <w:r>
        <w:rPr>
          <w:rFonts w:hint="eastAsia" w:ascii="仿宋" w:hAnsi="仿宋" w:eastAsia="仿宋" w:cs="仿宋"/>
          <w:color w:val="000000"/>
          <w:sz w:val="30"/>
          <w:szCs w:val="22"/>
        </w:rPr>
        <mc:AlternateContent>
          <mc:Choice Requires="wpg">
            <w:drawing>
              <wp:inline distT="0" distB="0" distL="114300" distR="114300">
                <wp:extent cx="2476500" cy="8890"/>
                <wp:effectExtent l="0" t="0" r="0" b="0"/>
                <wp:docPr id="192" name="Group 86764"/>
                <wp:cNvGraphicFramePr/>
                <a:graphic xmlns:a="http://schemas.openxmlformats.org/drawingml/2006/main">
                  <a:graphicData uri="http://schemas.microsoft.com/office/word/2010/wordprocessingGroup">
                    <wpg:wgp>
                      <wpg:cNvGrpSpPr/>
                      <wpg:grpSpPr>
                        <a:xfrm>
                          <a:off x="0" y="0"/>
                          <a:ext cx="2476500" cy="8890"/>
                          <a:chOff x="0" y="0"/>
                          <a:chExt cx="24765" cy="91"/>
                        </a:xfrm>
                      </wpg:grpSpPr>
                      <wps:wsp>
                        <wps:cNvPr id="191" name="Shape 7888"/>
                        <wps:cNvSpPr/>
                        <wps:spPr>
                          <a:xfrm>
                            <a:off x="0" y="0"/>
                            <a:ext cx="24765" cy="0"/>
                          </a:xfrm>
                          <a:custGeom>
                            <a:avLst/>
                            <a:gdLst>
                              <a:gd name="txL" fmla="*/ 0 w 2476501"/>
                              <a:gd name="txT" fmla="*/ 0 h 0"/>
                              <a:gd name="txR" fmla="*/ 2476501 w 2476501"/>
                              <a:gd name="txB" fmla="*/ 0 h 0"/>
                            </a:gdLst>
                            <a:ahLst/>
                            <a:cxnLst/>
                            <a:rect l="txL" t="txT" r="txR" b="txB"/>
                            <a:pathLst>
                              <a:path w="2476501">
                                <a:moveTo>
                                  <a:pt x="0" y="0"/>
                                </a:moveTo>
                                <a:lnTo>
                                  <a:pt x="2476501"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6764" o:spid="_x0000_s1026" o:spt="203" style="height:0.7pt;width:195pt;" coordsize="24765,91" o:gfxdata="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Dleuw9MAAAADAQAADwAAAAAAAAABACAAAAAiAAAAZHJzL2Rvd25yZXYueG1sUEsB&#10;AhQAFAAAAAgAh07iQLga37ClAgAAQwYAAA4AAAAAAAAAAQAgAAAAIgEAAGRycy9lMm9Eb2MueG1s&#10;UEsFBgAAAAAGAAYAWQEAADkGAAAAAA==&#10;">
                <o:lock v:ext="edit" aspectratio="f"/>
                <v:shape id="Shape 7888" o:spid="_x0000_s1026" o:spt="100" style="position:absolute;left:0;top:0;height:0;width:24765;" filled="f" stroked="t" coordsize="2476501,1" o:gfxdata="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qnL4A&#10;AADcAAAADwAAAAAAAAABACAAAAAiAAAAZHJzL2Rvd25yZXYueG1sUEsBAhQAFAAAAAgAh07iQDMv&#10;BZ47AAAAOQAAABAAAAAAAAAAAQAgAAAADQEAAGRycy9zaGFwZXhtbC54bWxQSwUGAAAAAAYABgBb&#10;AQAAtwMAAAAA&#10;" path="m0,0l2476501,0e">
                  <v:fill on="f" focussize="0,0"/>
                  <v:stroke weight="0.72pt" color="#000000" joinstyle="bevel"/>
                  <v:imagedata o:title=""/>
                  <o:lock v:ext="edit" aspectratio="f"/>
                </v:shape>
                <w10:wrap type="none"/>
                <w10:anchorlock/>
              </v:group>
            </w:pict>
          </mc:Fallback>
        </mc:AlternateContent>
      </w:r>
    </w:p>
    <w:p>
      <w:pPr>
        <w:widowControl/>
        <w:spacing w:after="327" w:line="256" w:lineRule="auto"/>
        <w:jc w:val="left"/>
        <w:rPr>
          <w:rFonts w:ascii="仿宋" w:hAnsi="仿宋" w:eastAsia="仿宋" w:cs="仿宋"/>
          <w:color w:val="000000"/>
          <w:sz w:val="30"/>
          <w:szCs w:val="22"/>
        </w:rPr>
      </w:pPr>
      <w:r>
        <w:rPr>
          <w:rFonts w:hint="eastAsia" w:ascii="仿宋" w:hAnsi="仿宋" w:eastAsia="仿宋" w:cs="仿宋"/>
          <w:color w:val="000000"/>
          <w:sz w:val="30"/>
          <w:szCs w:val="22"/>
        </w:rPr>
        <mc:AlternateContent>
          <mc:Choice Requires="wpg">
            <w:drawing>
              <wp:inline distT="0" distB="0" distL="114300" distR="114300">
                <wp:extent cx="5600700" cy="8890"/>
                <wp:effectExtent l="0" t="0" r="0" b="0"/>
                <wp:docPr id="206" name="Group 86765"/>
                <wp:cNvGraphicFramePr/>
                <a:graphic xmlns:a="http://schemas.openxmlformats.org/drawingml/2006/main">
                  <a:graphicData uri="http://schemas.microsoft.com/office/word/2010/wordprocessingGroup">
                    <wpg:wgp>
                      <wpg:cNvGrpSpPr/>
                      <wpg:grpSpPr>
                        <a:xfrm>
                          <a:off x="0" y="0"/>
                          <a:ext cx="5600700" cy="8890"/>
                          <a:chOff x="0" y="0"/>
                          <a:chExt cx="56007" cy="91"/>
                        </a:xfrm>
                      </wpg:grpSpPr>
                      <wps:wsp>
                        <wps:cNvPr id="205" name="Shape 7889"/>
                        <wps:cNvSpPr/>
                        <wps:spPr>
                          <a:xfrm>
                            <a:off x="0" y="0"/>
                            <a:ext cx="56007" cy="0"/>
                          </a:xfrm>
                          <a:custGeom>
                            <a:avLst/>
                            <a:gdLst>
                              <a:gd name="txL" fmla="*/ 0 w 5600700"/>
                              <a:gd name="txT" fmla="*/ 0 h 0"/>
                              <a:gd name="txR" fmla="*/ 5600700 w 5600700"/>
                              <a:gd name="txB" fmla="*/ 0 h 0"/>
                            </a:gdLst>
                            <a:ahLst/>
                            <a:cxnLst/>
                            <a:rect l="txL" t="txT" r="txR" b="txB"/>
                            <a:pathLst>
                              <a:path w="5600700">
                                <a:moveTo>
                                  <a:pt x="0" y="0"/>
                                </a:moveTo>
                                <a:lnTo>
                                  <a:pt x="56007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6765" o:spid="_x0000_s1026" o:spt="203" style="height:0.7pt;width:441pt;" coordsize="56007,91" o:gfxdata="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XzLXFNMAAAADAQAADwAAAAAAAAABACAAAAAiAAAAZHJzL2Rvd25yZXYueG1sUEsBAhQA&#10;FAAAAAgAh07iQBxlFcGiAgAAQwYAAA4AAAAAAAAAAQAgAAAAIgEAAGRycy9lMm9Eb2MueG1sUEsF&#10;BgAAAAAGAAYAWQEAADYGAAAAAA==&#10;">
                <o:lock v:ext="edit" aspectratio="f"/>
                <v:shape id="Shape 7889" o:spid="_x0000_s1026" o:spt="100" style="position:absolute;left:0;top:0;height:0;width:56007;" filled="f" stroked="t" coordsize="5600700,1" o:gfxdata="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ne68AAAA&#10;3AAAAA8AAAAAAAAAAQAgAAAAIgAAAGRycy9kb3ducmV2LnhtbFBLAQIUABQAAAAIAIdO4kAzLwWe&#10;OwAAADkAAAAQAAAAAAAAAAEAIAAAAAsBAABkcnMvc2hhcGV4bWwueG1sUEsFBgAAAAAGAAYAWwEA&#10;ALUDAAAAAA==&#10;" path="m0,0l5600700,0e">
                  <v:fill on="f" focussize="0,0"/>
                  <v:stroke weight="0.72pt" color="#000000" joinstyle="bevel"/>
                  <v:imagedata o:title=""/>
                  <o:lock v:ext="edit" aspectratio="f"/>
                </v:shape>
                <w10:wrap type="none"/>
                <w10:anchorlock/>
              </v:group>
            </w:pict>
          </mc:Fallback>
        </mc:AlternateContent>
      </w:r>
    </w:p>
    <w:p>
      <w:pPr>
        <w:widowControl/>
        <w:spacing w:after="327" w:line="256" w:lineRule="auto"/>
        <w:jc w:val="left"/>
        <w:rPr>
          <w:rFonts w:ascii="仿宋" w:hAnsi="仿宋" w:eastAsia="仿宋" w:cs="仿宋"/>
          <w:color w:val="000000"/>
          <w:sz w:val="30"/>
          <w:szCs w:val="22"/>
          <w:u w:val="single"/>
        </w:rPr>
      </w:pPr>
      <w:r>
        <w:rPr>
          <w:rFonts w:hint="eastAsia" w:ascii="仿宋" w:hAnsi="仿宋" w:eastAsia="仿宋" w:cs="仿宋"/>
          <w:color w:val="000000"/>
          <w:sz w:val="30"/>
          <w:szCs w:val="22"/>
          <w:u w:val="single"/>
        </w:rPr>
        <w:t xml:space="preserve">                                                          </w:t>
      </w:r>
      <w:r>
        <w:rPr>
          <w:rFonts w:hint="eastAsia" w:ascii="仿宋" w:hAnsi="仿宋" w:eastAsia="仿宋" w:cs="仿宋"/>
          <w:color w:val="000000"/>
          <w:sz w:val="30"/>
          <w:szCs w:val="22"/>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1.6 图纸和承包人文件</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1.6.1 图纸的提供</w:t>
      </w:r>
      <w:r>
        <w:rPr>
          <w:rFonts w:hint="eastAsia" w:ascii="仿宋" w:hAnsi="仿宋" w:eastAsia="仿宋" w:cs="仿宋"/>
          <w:color w:val="000000"/>
          <w:sz w:val="30"/>
          <w:szCs w:val="22"/>
          <w:lang w:bidi="ar"/>
        </w:rPr>
        <w:tab/>
      </w:r>
    </w:p>
    <w:p>
      <w:pPr>
        <w:tabs>
          <w:tab w:val="left" w:pos="816"/>
        </w:tabs>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发包人向承包人提供图纸的期限：</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发包人向承包人提供图纸的数量：</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left="900" w:hanging="900" w:hangingChars="300"/>
        <w:jc w:val="left"/>
        <w:rPr>
          <w:rFonts w:ascii="仿宋" w:hAnsi="仿宋" w:eastAsia="仿宋" w:cs="仿宋"/>
          <w:color w:val="000000"/>
          <w:sz w:val="30"/>
          <w:szCs w:val="22"/>
          <w:u w:val="single"/>
          <w:lang w:bidi="ar"/>
        </w:rPr>
      </w:pPr>
      <w:r>
        <w:rPr>
          <w:rFonts w:hint="eastAsia" w:ascii="仿宋" w:hAnsi="仿宋" w:eastAsia="仿宋" w:cs="仿宋"/>
          <w:color w:val="000000"/>
          <w:sz w:val="30"/>
          <w:szCs w:val="22"/>
          <w:lang w:bidi="ar"/>
        </w:rPr>
        <w:t>发包人向承包人提供图纸的内容：</w:t>
      </w:r>
      <w:r>
        <w:rPr>
          <w:rFonts w:hint="eastAsia" w:ascii="仿宋" w:hAnsi="仿宋" w:eastAsia="仿宋" w:cs="仿宋"/>
          <w:color w:val="000000"/>
          <w:sz w:val="30"/>
          <w:szCs w:val="22"/>
          <w:u w:val="single"/>
          <w:lang w:bidi="ar"/>
        </w:rPr>
        <w:t xml:space="preserve">                        </w:t>
      </w:r>
    </w:p>
    <w:p>
      <w:pPr>
        <w:tabs>
          <w:tab w:val="left" w:pos="816"/>
        </w:tabs>
        <w:ind w:left="896" w:leftChars="284" w:hanging="300" w:hanging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1.6.4 承包人文件</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需要由承包人提供的文件，包括：</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承包人提供的文件的期限为：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承包人提供的文件的数量为：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承包人提供的文件的形式为：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监理人审批承包人文件的期限：</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1.6.5 现场图纸准备</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u w:val="single"/>
          <w:lang w:bidi="ar"/>
        </w:rPr>
      </w:pPr>
      <w:r>
        <w:rPr>
          <w:rFonts w:hint="eastAsia" w:ascii="仿宋" w:hAnsi="仿宋" w:eastAsia="仿宋" w:cs="仿宋"/>
          <w:color w:val="000000"/>
          <w:sz w:val="30"/>
          <w:szCs w:val="22"/>
          <w:lang w:bidi="ar"/>
        </w:rPr>
        <w:t>关于现场图纸准备的约定：</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1.7 联络</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1.7.2 发包人接收文件的地点：</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jc w:val="left"/>
      </w:pPr>
    </w:p>
    <w:p>
      <w:pPr>
        <w:widowControl/>
        <w:spacing w:after="200" w:line="264" w:lineRule="auto"/>
        <w:ind w:left="595" w:hanging="10"/>
        <w:jc w:val="right"/>
      </w:pPr>
      <w:r>
        <w:rPr>
          <w:rFonts w:hint="eastAsia" w:ascii="仿宋" w:hAnsi="仿宋" w:eastAsia="仿宋" w:cs="仿宋"/>
          <w:color w:val="000000"/>
          <w:sz w:val="30"/>
          <w:szCs w:val="22"/>
          <w:lang w:bidi="ar"/>
        </w:rPr>
        <w:br w:type="page"/>
      </w:r>
    </w:p>
    <w:p>
      <w:pPr>
        <w:widowControl/>
        <w:spacing w:after="195" w:line="264" w:lineRule="auto"/>
        <w:ind w:left="610" w:hanging="10"/>
        <w:jc w:val="left"/>
        <w:rPr>
          <w:rFonts w:eastAsia="仿宋"/>
          <w:u w:val="single"/>
        </w:rPr>
      </w:pPr>
      <w:r>
        <w:rPr>
          <w:rFonts w:hint="eastAsia" w:ascii="仿宋" w:hAnsi="仿宋" w:eastAsia="仿宋" w:cs="仿宋"/>
          <w:color w:val="000000"/>
          <w:sz w:val="30"/>
          <w:szCs w:val="22"/>
          <w:lang w:bidi="ar"/>
        </w:rPr>
        <w:t>发包人指定的接收人为：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7" w:line="400" w:lineRule="auto"/>
        <w:ind w:right="300" w:firstLine="600" w:firstLineChars="200"/>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承包人接收文件的地点：</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7" w:line="400" w:lineRule="auto"/>
        <w:ind w:right="300" w:firstLine="600" w:firstLineChars="200"/>
      </w:pPr>
      <w:r>
        <w:rPr>
          <w:rFonts w:hint="eastAsia" w:ascii="仿宋" w:hAnsi="仿宋" w:eastAsia="仿宋" w:cs="仿宋"/>
          <w:color w:val="000000"/>
          <w:sz w:val="30"/>
          <w:szCs w:val="22"/>
          <w:lang w:bidi="ar"/>
        </w:rPr>
        <w:t>承包人指定的接收人为：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1.10 </w:t>
      </w:r>
      <w:r>
        <w:rPr>
          <w:rFonts w:hint="eastAsia" w:ascii="黑体" w:hAnsi="宋体" w:eastAsia="黑体" w:cs="黑体"/>
          <w:color w:val="000000"/>
          <w:sz w:val="30"/>
          <w:szCs w:val="22"/>
          <w:lang w:bidi="ar"/>
        </w:rPr>
        <w:t>交通运输</w:t>
      </w:r>
    </w:p>
    <w:p>
      <w:pPr>
        <w:widowControl/>
        <w:numPr>
          <w:ilvl w:val="2"/>
          <w:numId w:val="81"/>
        </w:numPr>
        <w:spacing w:after="220" w:line="264" w:lineRule="auto"/>
        <w:ind w:hanging="900"/>
        <w:jc w:val="left"/>
      </w:pPr>
      <w:r>
        <w:rPr>
          <w:rFonts w:hint="eastAsia" w:ascii="仿宋" w:hAnsi="仿宋" w:eastAsia="仿宋" w:cs="仿宋"/>
          <w:color w:val="000000"/>
          <w:sz w:val="30"/>
          <w:szCs w:val="22"/>
          <w:lang w:bidi="ar"/>
        </w:rPr>
        <w:t>出入现场的权利</w:t>
      </w:r>
    </w:p>
    <w:p>
      <w:pPr>
        <w:widowControl/>
        <w:spacing w:after="195" w:line="264" w:lineRule="auto"/>
        <w:ind w:left="605"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85888" behindDoc="0" locked="0" layoutInCell="1" allowOverlap="1">
                <wp:simplePos x="0" y="0"/>
                <wp:positionH relativeFrom="column">
                  <wp:posOffset>3616325</wp:posOffset>
                </wp:positionH>
                <wp:positionV relativeFrom="paragraph">
                  <wp:posOffset>188595</wp:posOffset>
                </wp:positionV>
                <wp:extent cx="1761490" cy="8890"/>
                <wp:effectExtent l="0" t="0" r="0" b="0"/>
                <wp:wrapNone/>
                <wp:docPr id="196" name="Group 86775"/>
                <wp:cNvGraphicFramePr/>
                <a:graphic xmlns:a="http://schemas.openxmlformats.org/drawingml/2006/main">
                  <a:graphicData uri="http://schemas.microsoft.com/office/word/2010/wordprocessingGroup">
                    <wpg:wgp>
                      <wpg:cNvGrpSpPr/>
                      <wpg:grpSpPr>
                        <a:xfrm>
                          <a:off x="0" y="0"/>
                          <a:ext cx="1761490" cy="8890"/>
                          <a:chOff x="0" y="0"/>
                          <a:chExt cx="17614" cy="91"/>
                        </a:xfrm>
                      </wpg:grpSpPr>
                      <wps:wsp>
                        <wps:cNvPr id="195" name="Shape 7962"/>
                        <wps:cNvSpPr/>
                        <wps:spPr>
                          <a:xfrm>
                            <a:off x="0" y="0"/>
                            <a:ext cx="17614" cy="0"/>
                          </a:xfrm>
                          <a:custGeom>
                            <a:avLst/>
                            <a:gdLst>
                              <a:gd name="txL" fmla="*/ 0 w 1761490"/>
                              <a:gd name="txT" fmla="*/ 0 h 0"/>
                              <a:gd name="txR" fmla="*/ 1761490 w 1761490"/>
                              <a:gd name="txB" fmla="*/ 0 h 0"/>
                            </a:gdLst>
                            <a:ahLst/>
                            <a:cxnLst/>
                            <a:rect l="txL" t="txT" r="txR" b="txB"/>
                            <a:pathLst>
                              <a:path w="1761490">
                                <a:moveTo>
                                  <a:pt x="0" y="0"/>
                                </a:moveTo>
                                <a:lnTo>
                                  <a:pt x="176149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75" o:spid="_x0000_s1026" o:spt="203" style="position:absolute;left:0pt;margin-left:284.75pt;margin-top:14.85pt;height:0.7pt;width:138.7pt;z-index:251685888;mso-width-relative:page;mso-height-relative:page;" coordsize="17614,91" o:gfxdata="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UOwhHaAAAACQEAAA8AAAAAAAAAAQAgAAAAIgAAAGRycy9kb3ducmV2Lnht&#10;bFBLAQIUABQAAAAIAIdO4kCLdn4oogIAAEMGAAAOAAAAAAAAAAEAIAAAACkBAABkcnMvZTJvRG9j&#10;LnhtbFBLBQYAAAAABgAGAFkBAAA9BgAAAAA=&#10;">
                <o:lock v:ext="edit" aspectratio="f"/>
                <v:shape id="Shape 7962" o:spid="_x0000_s1026" o:spt="100" style="position:absolute;left:0;top:0;height:0;width:17614;" filled="f" stroked="t" coordsize="1761490,1" o:gfxdata="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Sx3K8AAAA&#10;3AAAAA8AAAAAAAAAAQAgAAAAIgAAAGRycy9kb3ducmV2LnhtbFBLAQIUABQAAAAIAIdO4kAzLwWe&#10;OwAAADkAAAAQAAAAAAAAAAEAIAAAAAsBAABkcnMvc2hhcGV4bWwueG1sUEsFBgAAAAAGAAYAWwEA&#10;ALUDAAAAAA==&#10;" path="m0,0l176149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关于出入现场批准手续和权利的约定：</w:t>
      </w:r>
    </w:p>
    <w:p>
      <w:pPr>
        <w:widowControl/>
        <w:spacing w:after="200" w:line="264" w:lineRule="auto"/>
        <w:ind w:left="10" w:right="74" w:hanging="10"/>
        <w:jc w:val="right"/>
      </w:pPr>
      <w:r>
        <w:rPr>
          <w:rFonts w:hint="eastAsia" w:ascii="仿宋" w:hAnsi="仿宋" w:eastAsia="仿宋" w:cs="仿宋"/>
          <w:color w:val="000000"/>
          <w:sz w:val="30"/>
          <w:szCs w:val="22"/>
        </w:rPr>
        <mc:AlternateContent>
          <mc:Choice Requires="wpg">
            <w:drawing>
              <wp:inline distT="0" distB="0" distL="114300" distR="114300">
                <wp:extent cx="5380990" cy="8890"/>
                <wp:effectExtent l="0" t="0" r="0" b="0"/>
                <wp:docPr id="198" name="Group 86776"/>
                <wp:cNvGraphicFramePr/>
                <a:graphic xmlns:a="http://schemas.openxmlformats.org/drawingml/2006/main">
                  <a:graphicData uri="http://schemas.microsoft.com/office/word/2010/wordprocessingGroup">
                    <wpg:wgp>
                      <wpg:cNvGrpSpPr/>
                      <wpg:grpSpPr>
                        <a:xfrm>
                          <a:off x="0" y="0"/>
                          <a:ext cx="5380990" cy="8890"/>
                          <a:chOff x="0" y="0"/>
                          <a:chExt cx="53809" cy="91"/>
                        </a:xfrm>
                      </wpg:grpSpPr>
                      <wps:wsp>
                        <wps:cNvPr id="197" name="Shape 7963"/>
                        <wps:cNvSpPr/>
                        <wps:spPr>
                          <a:xfrm>
                            <a:off x="0" y="0"/>
                            <a:ext cx="53809" cy="0"/>
                          </a:xfrm>
                          <a:custGeom>
                            <a:avLst/>
                            <a:gdLst>
                              <a:gd name="txL" fmla="*/ 0 w 5380990"/>
                              <a:gd name="txT" fmla="*/ 0 h 0"/>
                              <a:gd name="txR" fmla="*/ 5380990 w 5380990"/>
                              <a:gd name="txB" fmla="*/ 0 h 0"/>
                            </a:gdLst>
                            <a:ahLst/>
                            <a:cxnLst/>
                            <a:rect l="txL" t="txT" r="txR" b="txB"/>
                            <a:pathLst>
                              <a:path w="5380990">
                                <a:moveTo>
                                  <a:pt x="0" y="0"/>
                                </a:moveTo>
                                <a:lnTo>
                                  <a:pt x="538099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6776" o:spid="_x0000_s1026" o:spt="203" style="height:0.7pt;width:423.7pt;" coordsize="53809,91" o:gfxdata="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ZyPY61AAAAAMBAAAPAAAAAAAAAAEAIAAAACIAAABkcnMvZG93bnJldi54bWxQSwEC&#10;FAAUAAAACACHTuJA+iMheqMCAABDBgAADgAAAAAAAAABACAAAAAjAQAAZHJzL2Uyb0RvYy54bWxQ&#10;SwUGAAAAAAYABgBZAQAAOAYAAAAA&#10;">
                <o:lock v:ext="edit" aspectratio="f"/>
                <v:shape id="Shape 7963" o:spid="_x0000_s1026" o:spt="100" style="position:absolute;left:0;top:0;height:0;width:53809;" filled="f" stroked="t" coordsize="5380990,1" o:gfxdata="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8cfVugAAANwA&#10;AAAPAAAAAAAAAAEAIAAAACIAAABkcnMvZG93bnJldi54bWxQSwECFAAUAAAACACHTuJAMy8FnjsA&#10;AAA5AAAAEAAAAAAAAAABACAAAAAJAQAAZHJzL3NoYXBleG1sLnhtbFBLBQYAAAAABgAGAFsBAACz&#10;AwAAAAA=&#10;" path="m0,0l5380990,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widowControl/>
        <w:numPr>
          <w:ilvl w:val="2"/>
          <w:numId w:val="83"/>
        </w:numPr>
        <w:spacing w:after="224" w:line="256" w:lineRule="auto"/>
        <w:ind w:hanging="900"/>
        <w:jc w:val="left"/>
      </w:pPr>
      <w:r>
        <w:rPr>
          <w:rFonts w:hint="eastAsia" w:ascii="仿宋" w:hAnsi="仿宋" w:eastAsia="仿宋" w:cs="仿宋"/>
          <w:color w:val="000000"/>
          <w:sz w:val="30"/>
          <w:szCs w:val="22"/>
          <w:lang w:bidi="ar"/>
        </w:rPr>
        <w:t>场内交通</w:t>
      </w:r>
    </w:p>
    <w:p>
      <w:pPr>
        <w:widowControl/>
        <w:spacing w:after="195"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86912" behindDoc="0" locked="0" layoutInCell="1" allowOverlap="1">
                <wp:simplePos x="0" y="0"/>
                <wp:positionH relativeFrom="column">
                  <wp:posOffset>3810000</wp:posOffset>
                </wp:positionH>
                <wp:positionV relativeFrom="paragraph">
                  <wp:posOffset>188595</wp:posOffset>
                </wp:positionV>
                <wp:extent cx="1714500" cy="8890"/>
                <wp:effectExtent l="0" t="0" r="0" b="0"/>
                <wp:wrapNone/>
                <wp:docPr id="210" name="Group 86777"/>
                <wp:cNvGraphicFramePr/>
                <a:graphic xmlns:a="http://schemas.openxmlformats.org/drawingml/2006/main">
                  <a:graphicData uri="http://schemas.microsoft.com/office/word/2010/wordprocessingGroup">
                    <wpg:wgp>
                      <wpg:cNvGrpSpPr/>
                      <wpg:grpSpPr>
                        <a:xfrm>
                          <a:off x="0" y="0"/>
                          <a:ext cx="1714500" cy="8890"/>
                          <a:chOff x="0" y="0"/>
                          <a:chExt cx="17145" cy="91"/>
                        </a:xfrm>
                      </wpg:grpSpPr>
                      <wps:wsp>
                        <wps:cNvPr id="209" name="Shape 7968"/>
                        <wps:cNvSpPr/>
                        <wps:spPr>
                          <a:xfrm>
                            <a:off x="0" y="0"/>
                            <a:ext cx="17145" cy="0"/>
                          </a:xfrm>
                          <a:custGeom>
                            <a:avLst/>
                            <a:gdLst>
                              <a:gd name="txL" fmla="*/ 0 w 1714500"/>
                              <a:gd name="txT" fmla="*/ 0 h 0"/>
                              <a:gd name="txR" fmla="*/ 1714500 w 1714500"/>
                              <a:gd name="txB" fmla="*/ 0 h 0"/>
                            </a:gdLst>
                            <a:ahLst/>
                            <a:cxnLst/>
                            <a:rect l="txL" t="txT" r="txR" b="txB"/>
                            <a:pathLst>
                              <a:path w="1714500">
                                <a:moveTo>
                                  <a:pt x="0" y="0"/>
                                </a:moveTo>
                                <a:lnTo>
                                  <a:pt x="17145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77" o:spid="_x0000_s1026" o:spt="203" style="position:absolute;left:0pt;margin-left:300pt;margin-top:14.85pt;height:0.7pt;width:135pt;z-index:251686912;mso-width-relative:page;mso-height-relative:page;" coordsize="17145,91" o:gfxdata="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eUTPQNkAAAAJAQAADwAAAAAAAAABACAAAAAiAAAAZHJzL2Rvd25yZXYu&#10;eG1sUEsBAhQAFAAAAAgAh07iQBkWesOlAgAAQwYAAA4AAAAAAAAAAQAgAAAAKAEAAGRycy9lMm9E&#10;b2MueG1sUEsFBgAAAAAGAAYAWQEAAD8GAAAAAA==&#10;">
                <o:lock v:ext="edit" aspectratio="f"/>
                <v:shape id="Shape 7968" o:spid="_x0000_s1026" o:spt="100" style="position:absolute;left:0;top:0;height:0;width:17145;" filled="f" stroked="t" coordsize="1714500,1" o:gfxdata="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iojm/&#10;AAAA3AAAAA8AAAAAAAAAAQAgAAAAIgAAAGRycy9kb3ducmV2LnhtbFBLAQIUABQAAAAIAIdO4kAz&#10;LwWeOwAAADkAAAAQAAAAAAAAAAEAIAAAAA4BAABkcnMvc2hhcGV4bWwueG1sUEsFBgAAAAAGAAYA&#10;WwEAALgDAAAAAA==&#10;" path="m0,0l171450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关于场外交通和场内交通的边界的约定：</w:t>
      </w:r>
    </w:p>
    <w:p>
      <w:pPr>
        <w:widowControl/>
        <w:spacing w:after="200" w:line="264" w:lineRule="auto"/>
        <w:ind w:left="59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87936"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212" name="Group 86778"/>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211" name="Shape 7969"/>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78" o:spid="_x0000_s1026" o:spt="203" style="position:absolute;left:0pt;margin-left:0pt;margin-top:14.85pt;height:0.7pt;width:427.45pt;z-index:251687936;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WQBOw9cAAAAGAQAADwAAAAAAAAABACAAAAAiAAAAZHJzL2Rvd25yZXYueG1s&#10;UEsBAhQAFAAAAAgAh07iQL/ClMmkAgAAQwYAAA4AAAAAAAAAAQAgAAAAJgEAAGRycy9lMm9Eb2Mu&#10;eG1sUEsFBgAAAAAGAAYAWQEAADwGAAAAAA==&#10;">
                <o:lock v:ext="edit" aspectratio="f"/>
                <v:shape id="Shape 7969" o:spid="_x0000_s1026" o:spt="100" style="position:absolute;left:0;top:0;height:0;width:54286;" filled="f" stroked="t" coordsize="5428615,1" o:gfxdata="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TMcvQAA&#10;ANwAAAAPAAAAAAAAAAEAIAAAACIAAABkcnMvZG93bnJldi54bWxQSwECFAAUAAAACACHTuJAMy8F&#10;njsAAAA5AAAAEAAAAAAAAAABACAAAAAMAQAAZHJzL3NoYXBleG1sLnhtbFBLBQYAAAAABgAGAFsB&#10;AAC2Aw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5" w:line="384" w:lineRule="auto"/>
        <w:ind w:left="-15" w:firstLine="600"/>
        <w:jc w:val="left"/>
      </w:pPr>
      <w:r>
        <w:rPr>
          <w:rFonts w:hint="eastAsia" w:ascii="仿宋" w:hAnsi="仿宋" w:eastAsia="仿宋" w:cs="仿宋"/>
          <w:color w:val="000000"/>
          <w:sz w:val="30"/>
          <w:szCs w:val="22"/>
        </w:rPr>
        <mc:AlternateContent>
          <mc:Choice Requires="wpg">
            <w:drawing>
              <wp:anchor distT="0" distB="0" distL="114300" distR="114300" simplePos="0" relativeHeight="251688960" behindDoc="0" locked="0" layoutInCell="1" allowOverlap="1">
                <wp:simplePos x="0" y="0"/>
                <wp:positionH relativeFrom="column">
                  <wp:posOffset>1524000</wp:posOffset>
                </wp:positionH>
                <wp:positionV relativeFrom="paragraph">
                  <wp:posOffset>584835</wp:posOffset>
                </wp:positionV>
                <wp:extent cx="3952875" cy="8890"/>
                <wp:effectExtent l="0" t="0" r="0" b="0"/>
                <wp:wrapNone/>
                <wp:docPr id="220" name="Group 86779"/>
                <wp:cNvGraphicFramePr/>
                <a:graphic xmlns:a="http://schemas.openxmlformats.org/drawingml/2006/main">
                  <a:graphicData uri="http://schemas.microsoft.com/office/word/2010/wordprocessingGroup">
                    <wpg:wgp>
                      <wpg:cNvGrpSpPr/>
                      <wpg:grpSpPr>
                        <a:xfrm>
                          <a:off x="0" y="0"/>
                          <a:ext cx="3952875" cy="8890"/>
                          <a:chOff x="0" y="0"/>
                          <a:chExt cx="39528" cy="91"/>
                        </a:xfrm>
                      </wpg:grpSpPr>
                      <wps:wsp>
                        <wps:cNvPr id="219" name="Shape 7973"/>
                        <wps:cNvSpPr/>
                        <wps:spPr>
                          <a:xfrm>
                            <a:off x="0" y="0"/>
                            <a:ext cx="39528" cy="0"/>
                          </a:xfrm>
                          <a:custGeom>
                            <a:avLst/>
                            <a:gdLst>
                              <a:gd name="txL" fmla="*/ 0 w 3952875"/>
                              <a:gd name="txT" fmla="*/ 0 h 0"/>
                              <a:gd name="txR" fmla="*/ 3952875 w 3952875"/>
                              <a:gd name="txB" fmla="*/ 0 h 0"/>
                            </a:gdLst>
                            <a:ahLst/>
                            <a:cxnLst/>
                            <a:rect l="txL" t="txT" r="txR" b="txB"/>
                            <a:pathLst>
                              <a:path w="3952875">
                                <a:moveTo>
                                  <a:pt x="0" y="0"/>
                                </a:moveTo>
                                <a:lnTo>
                                  <a:pt x="395287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79" o:spid="_x0000_s1026" o:spt="203" style="position:absolute;left:0pt;margin-left:120pt;margin-top:46.05pt;height:0.7pt;width:311.25pt;z-index:251688960;mso-width-relative:page;mso-height-relative:page;" coordsize="39528,91" o:gfxdata="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NuLIi2gAAAAkBAAAPAAAAAAAAAAEAIAAAACIAAABkcnMvZG93bnJl&#10;di54bWxQSwECFAAUAAAACACHTuJAoDwvfqYCAABDBgAADgAAAAAAAAABACAAAAApAQAAZHJzL2Uy&#10;b0RvYy54bWxQSwUGAAAAAAYABgBZAQAAQQYAAAAA&#10;">
                <o:lock v:ext="edit" aspectratio="f"/>
                <v:shape id="Shape 7973" o:spid="_x0000_s1026" o:spt="100" style="position:absolute;left:0;top:0;height:0;width:39528;" filled="f" stroked="t" coordsize="3952875,1" o:gfxdata="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4S9oL4A&#10;AADcAAAADwAAAAAAAAABACAAAAAiAAAAZHJzL2Rvd25yZXYueG1sUEsBAhQAFAAAAAgAh07iQDMv&#10;BZ47AAAAOQAAABAAAAAAAAAAAQAgAAAADQEAAGRycy9zaGFwZXhtbC54bWxQSwUGAAAAAAYABgBb&#10;AQAAtwMAAAAA&#10;" path="m0,0l395287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关于发包人向承包人免费提供满足工程施工需要的场内道路和交通设施的约定：</w:t>
      </w:r>
    </w:p>
    <w:p>
      <w:pPr>
        <w:widowControl/>
        <w:spacing w:after="200" w:line="264" w:lineRule="auto"/>
        <w:ind w:left="59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89984"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50" name="Group 86780"/>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49" name="Shape 7974"/>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80" o:spid="_x0000_s1026" o:spt="203" style="position:absolute;left:0pt;margin-left:0pt;margin-top:14.85pt;height:0.7pt;width:427.45pt;z-index:251689984;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kATsPXAAAABgEAAA8AAAAAAAAAAQAgAAAAIgAAAGRycy9kb3ducmV2Lnht&#10;bFBLAQIUABQAAAAIAIdO4kCjJzkvpQIAAEEGAAAOAAAAAAAAAAEAIAAAACYBAABkcnMvZTJvRG9j&#10;LnhtbFBLBQYAAAAABgAGAFkBAAA9BgAAAAA=&#10;">
                <o:lock v:ext="edit" aspectratio="f"/>
                <v:shape id="Shape 7974" o:spid="_x0000_s1026" o:spt="100" style="position:absolute;left:0;top:0;height:0;width:54286;" filled="f" stroked="t" coordsize="5428615,1" o:gfxdata="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5OcLvQAA&#10;ANsAAAAPAAAAAAAAAAEAIAAAACIAAABkcnMvZG93bnJldi54bWxQSwECFAAUAAAACACHTuJAMy8F&#10;njsAAAA5AAAAEAAAAAAAAAABACAAAAAMAQAAZHJzL3NoYXBleG1sLnhtbFBLBQYAAAAABgAGAFsB&#10;AAC2Aw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numPr>
          <w:ilvl w:val="2"/>
          <w:numId w:val="83"/>
        </w:numPr>
        <w:spacing w:after="221" w:line="264" w:lineRule="auto"/>
        <w:ind w:hanging="900"/>
        <w:jc w:val="left"/>
      </w:pPr>
      <w:r>
        <w:rPr>
          <w:rFonts w:hint="eastAsia" w:ascii="仿宋" w:hAnsi="仿宋" w:eastAsia="仿宋" w:cs="仿宋"/>
          <w:color w:val="000000"/>
          <w:sz w:val="30"/>
          <w:szCs w:val="22"/>
          <w:lang w:bidi="ar"/>
        </w:rPr>
        <w:t>超大件和超重件的运输</w:t>
      </w:r>
    </w:p>
    <w:p>
      <w:pPr>
        <w:widowControl/>
        <w:spacing w:after="37" w:line="384" w:lineRule="auto"/>
        <w:ind w:left="-15" w:firstLine="600"/>
        <w:jc w:val="left"/>
      </w:pPr>
      <w:r>
        <w:rPr>
          <w:rFonts w:hint="eastAsia" w:ascii="仿宋" w:hAnsi="仿宋" w:eastAsia="仿宋" w:cs="仿宋"/>
          <w:color w:val="000000"/>
          <w:sz w:val="30"/>
          <w:szCs w:val="22"/>
          <w:lang w:bidi="ar"/>
        </w:rPr>
        <w:t>运输超大件或超重件所需的道路和桥梁临时加固改造费用和其他有关费用由</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承担。</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1.11 </w:t>
      </w:r>
      <w:r>
        <w:rPr>
          <w:rFonts w:hint="eastAsia" w:ascii="黑体" w:hAnsi="宋体" w:eastAsia="黑体" w:cs="黑体"/>
          <w:color w:val="000000"/>
          <w:sz w:val="30"/>
          <w:szCs w:val="22"/>
          <w:lang w:bidi="ar"/>
        </w:rPr>
        <w:t>知识产权</w:t>
      </w:r>
    </w:p>
    <w:p>
      <w:pPr>
        <w:widowControl/>
        <w:numPr>
          <w:ilvl w:val="2"/>
          <w:numId w:val="84"/>
        </w:numPr>
        <w:tabs>
          <w:tab w:val="left" w:pos="840"/>
        </w:tabs>
        <w:spacing w:after="5" w:line="391" w:lineRule="auto"/>
        <w:ind w:left="19" w:firstLine="621"/>
        <w:jc w:val="left"/>
      </w:pPr>
      <w:r>
        <w:rPr>
          <w:rFonts w:hint="eastAsia" w:ascii="仿宋" w:hAnsi="仿宋" w:eastAsia="仿宋" w:cs="仿宋"/>
          <w:color w:val="000000"/>
          <w:sz w:val="30"/>
          <w:szCs w:val="22"/>
          <w:lang w:bidi="ar"/>
        </w:rPr>
        <w:t>关于发包人提供给承包人的图纸、发包人为实施工程自行编制或委托编制的技术规范以及反映发包人关于合同要求或其他类似性质的文件的著作权的归属：</w:t>
      </w:r>
      <w:r>
        <w:rPr>
          <w:rFonts w:hint="eastAsia" w:ascii="仿宋" w:hAnsi="仿宋" w:eastAsia="仿宋" w:cs="仿宋"/>
          <w:color w:val="000000"/>
          <w:sz w:val="30"/>
          <w:szCs w:val="22"/>
          <w:u w:val="single"/>
          <w:lang w:bidi="ar"/>
        </w:rPr>
        <w:t xml:space="preserve">                            </w:t>
      </w:r>
    </w:p>
    <w:p>
      <w:pPr>
        <w:widowControl/>
        <w:spacing w:after="200" w:line="264" w:lineRule="auto"/>
        <w:ind w:left="59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91008"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78" name="Group 86783"/>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77" name="Shape 7992"/>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83" o:spid="_x0000_s1026" o:spt="203" style="position:absolute;left:0pt;margin-left:0pt;margin-top:14.85pt;height:0.7pt;width:427.45pt;z-index:251691008;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ZAE7D1wAAAAYBAAAPAAAAAAAAAAEAIAAAACIAAABkcnMvZG93bnJldi54bWxQ&#10;SwECFAAUAAAACACHTuJAqq4PkqMCAABBBgAADgAAAAAAAAABACAAAAAmAQAAZHJzL2Uyb0RvYy54&#10;bWxQSwUGAAAAAAYABgBZAQAAOwYAAAAA&#10;">
                <o:lock v:ext="edit" aspectratio="f"/>
                <v:shape id="Shape 7992" o:spid="_x0000_s1026" o:spt="100" style="position:absolute;left:0;top:0;height:0;width:54286;" filled="f" stroked="t" coordsize="5428615,1" o:gfxdata="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bHF+8AAAA&#10;2wAAAA8AAAAAAAAAAQAgAAAAIgAAAGRycy9kb3ducmV2LnhtbFBLAQIUABQAAAAIAIdO4kAzLwWe&#10;OwAAADkAAAAQAAAAAAAAAAEAIAAAAAsBAABkcnMvc2hhcGV4bWwueG1sUEsFBgAAAAAGAAYAWwEA&#10;ALUDA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5" w:line="264" w:lineRule="auto"/>
        <w:ind w:left="605" w:hanging="10"/>
        <w:jc w:val="left"/>
        <w:rPr>
          <w:u w:val="single"/>
        </w:rPr>
      </w:pPr>
      <w:r>
        <w:rPr>
          <w:rFonts w:hint="eastAsia" w:ascii="仿宋" w:hAnsi="仿宋" w:eastAsia="仿宋" w:cs="仿宋"/>
          <w:color w:val="000000"/>
          <w:sz w:val="30"/>
          <w:szCs w:val="22"/>
        </w:rPr>
        <mc:AlternateContent>
          <mc:Choice Requires="wpg">
            <w:drawing>
              <wp:anchor distT="0" distB="0" distL="114300" distR="114300" simplePos="0" relativeHeight="251692032" behindDoc="0" locked="0" layoutInCell="1" allowOverlap="1">
                <wp:simplePos x="0" y="0"/>
                <wp:positionH relativeFrom="column">
                  <wp:posOffset>4378325</wp:posOffset>
                </wp:positionH>
                <wp:positionV relativeFrom="paragraph">
                  <wp:posOffset>188595</wp:posOffset>
                </wp:positionV>
                <wp:extent cx="1222375" cy="8890"/>
                <wp:effectExtent l="0" t="0" r="0" b="0"/>
                <wp:wrapNone/>
                <wp:docPr id="68" name="Group 86784"/>
                <wp:cNvGraphicFramePr/>
                <a:graphic xmlns:a="http://schemas.openxmlformats.org/drawingml/2006/main">
                  <a:graphicData uri="http://schemas.microsoft.com/office/word/2010/wordprocessingGroup">
                    <wpg:wgp>
                      <wpg:cNvGrpSpPr/>
                      <wpg:grpSpPr>
                        <a:xfrm>
                          <a:off x="0" y="0"/>
                          <a:ext cx="1222375" cy="8890"/>
                          <a:chOff x="0" y="0"/>
                          <a:chExt cx="12223" cy="91"/>
                        </a:xfrm>
                      </wpg:grpSpPr>
                      <wps:wsp>
                        <wps:cNvPr id="67" name="Shape 7995"/>
                        <wps:cNvSpPr/>
                        <wps:spPr>
                          <a:xfrm>
                            <a:off x="0" y="0"/>
                            <a:ext cx="12223" cy="0"/>
                          </a:xfrm>
                          <a:custGeom>
                            <a:avLst/>
                            <a:gdLst>
                              <a:gd name="txL" fmla="*/ 0 w 1222375"/>
                              <a:gd name="txT" fmla="*/ 0 h 0"/>
                              <a:gd name="txR" fmla="*/ 1222375 w 1222375"/>
                              <a:gd name="txB" fmla="*/ 0 h 0"/>
                            </a:gdLst>
                            <a:ahLst/>
                            <a:cxnLst/>
                            <a:rect l="txL" t="txT" r="txR" b="txB"/>
                            <a:pathLst>
                              <a:path w="1222375">
                                <a:moveTo>
                                  <a:pt x="0" y="0"/>
                                </a:moveTo>
                                <a:lnTo>
                                  <a:pt x="122237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84" o:spid="_x0000_s1026" o:spt="203" style="position:absolute;left:0pt;margin-left:344.75pt;margin-top:14.85pt;height:0.7pt;width:96.25pt;z-index:251692032;mso-width-relative:page;mso-height-relative:page;" coordsize="12223,91" o:gfxdata="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HAkhq2gAAAAkBAAAPAAAAAAAAAAEAIAAAACIAAABkcnMvZG93bnJldi54&#10;bWxQSwECFAAUAAAACACHTuJAe9hpDqMCAABBBgAADgAAAAAAAAABACAAAAApAQAAZHJzL2Uyb0Rv&#10;Yy54bWxQSwUGAAAAAAYABgBZAQAAPgYAAAAA&#10;">
                <o:lock v:ext="edit" aspectratio="f"/>
                <v:shape id="Shape 7995" o:spid="_x0000_s1026" o:spt="100" style="position:absolute;left:0;top:0;height:0;width:12223;" filled="f" stroked="t" coordsize="1222375,1" o:gfxdata="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5tcsvQAA&#10;ANsAAAAPAAAAAAAAAAEAIAAAACIAAABkcnMvZG93bnJldi54bWxQSwECFAAUAAAACACHTuJAMy8F&#10;njsAAAA5AAAAEAAAAAAAAAABACAAAAAMAQAAZHJzL3NoYXBleG1sLnhtbFBLBQYAAAAABgAGAFsB&#10;AAC2AwAAAAA=&#10;" path="m0,0l122237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关于发包人提供的上述文件的使用限制的要求：</w:t>
      </w:r>
    </w:p>
    <w:p>
      <w:pPr>
        <w:widowControl/>
        <w:numPr>
          <w:ilvl w:val="2"/>
          <w:numId w:val="84"/>
        </w:numPr>
        <w:spacing w:after="223" w:line="264" w:lineRule="auto"/>
        <w:ind w:left="19" w:firstLine="621"/>
        <w:jc w:val="left"/>
        <w:rPr>
          <w:u w:val="single"/>
        </w:rPr>
      </w:pPr>
      <w:r>
        <w:rPr>
          <w:rFonts w:hint="eastAsia" w:ascii="仿宋" w:hAnsi="仿宋" w:eastAsia="仿宋" w:cs="仿宋"/>
          <w:color w:val="000000"/>
          <w:sz w:val="30"/>
          <w:szCs w:val="22"/>
          <w:lang w:bidi="ar"/>
        </w:rPr>
        <w:t>关于承包人为实施工程所编制文件的著作权的归属：</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223" w:line="264" w:lineRule="auto"/>
        <w:ind w:left="640"/>
        <w:jc w:val="left"/>
        <w:rPr>
          <w:u w:val="single"/>
        </w:rPr>
      </w:pPr>
      <w:r>
        <w:rPr>
          <w:rFonts w:hint="eastAsia" w:ascii="仿宋" w:hAnsi="仿宋" w:eastAsia="仿宋" w:cs="仿宋"/>
          <w:color w:val="000000"/>
          <w:sz w:val="30"/>
          <w:szCs w:val="22"/>
          <w:lang w:bidi="ar"/>
        </w:rPr>
        <w:t>关于承包人提供的上述文件的使用限制的要求：</w:t>
      </w:r>
      <w:r>
        <w:rPr>
          <w:rFonts w:hint="eastAsia" w:ascii="仿宋" w:hAnsi="仿宋" w:eastAsia="仿宋" w:cs="仿宋"/>
          <w:color w:val="000000"/>
          <w:sz w:val="30"/>
          <w:szCs w:val="22"/>
          <w:u w:val="single"/>
          <w:lang w:bidi="ar"/>
        </w:rPr>
        <w:t xml:space="preserve">           </w:t>
      </w:r>
    </w:p>
    <w:p>
      <w:pPr>
        <w:widowControl/>
        <w:spacing w:after="5" w:line="264" w:lineRule="auto"/>
        <w:ind w:left="298" w:leftChars="142" w:firstLine="11055" w:firstLineChars="3685"/>
        <w:jc w:val="left"/>
        <w:rPr>
          <w:rFonts w:ascii="仿宋" w:hAnsi="仿宋" w:eastAsia="仿宋" w:cs="仿宋"/>
          <w:color w:val="000000"/>
          <w:sz w:val="30"/>
          <w:szCs w:val="22"/>
          <w:u w:val="single"/>
          <w:lang w:bidi="ar"/>
        </w:rPr>
      </w:pPr>
      <w:r>
        <w:rPr>
          <w:rFonts w:hint="eastAsia" w:ascii="仿宋" w:hAnsi="仿宋" w:eastAsia="仿宋" w:cs="仿宋"/>
          <w:color w:val="000000"/>
          <w:sz w:val="30"/>
          <w:szCs w:val="22"/>
        </w:rPr>
        <mc:AlternateContent>
          <mc:Choice Requires="wpg">
            <w:drawing>
              <wp:anchor distT="0" distB="0" distL="114300" distR="114300" simplePos="0" relativeHeight="251693056"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72" name="Group 86983"/>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71" name="Shape 8009"/>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983" o:spid="_x0000_s1026" o:spt="203" style="position:absolute;left:0pt;margin-left:0pt;margin-top:14.85pt;height:0.7pt;width:427.45pt;z-index:251693056;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ZAE7D1wAAAAYBAAAPAAAAAAAAAAEAIAAAACIAAABkcnMvZG93bnJldi54bWxQ&#10;SwECFAAUAAAACACHTuJApVbsf6MCAABBBgAADgAAAAAAAAABACAAAAAmAQAAZHJzL2Uyb0RvYy54&#10;bWxQSwUGAAAAAAYABgBZAQAAOwYAAAAA&#10;">
                <o:lock v:ext="edit" aspectratio="f"/>
                <v:shape id="Shape 8009" o:spid="_x0000_s1026" o:spt="100" style="position:absolute;left:0;top:0;height:0;width:54286;" filled="f" stroked="t" coordsize="5428615,1" o:gfxdata="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4hsL4A&#10;AADbAAAADwAAAAAAAAABACAAAAAiAAAAZHJzL2Rvd25yZXYueG1sUEsBAhQAFAAAAAgAh07iQDMv&#10;BZ47AAAAOQAAABAAAAAAAAAAAQAgAAAADQEAAGRycy9zaGFwZXhtbC54bWxQSwUGAAAAAAYABgBb&#10;AQAAtw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 xml:space="preserve">。  </w:t>
      </w:r>
      <w:r>
        <w:rPr>
          <w:rFonts w:ascii="Times New Roman" w:hAnsi="Times New Roman" w:eastAsia="Times New Roman" w:cs="Times New Roman"/>
          <w:color w:val="000000"/>
          <w:sz w:val="30"/>
          <w:szCs w:val="22"/>
          <w:lang w:bidi="ar"/>
        </w:rPr>
        <w:t xml:space="preserve">1.11.4 </w:t>
      </w:r>
      <w:r>
        <w:rPr>
          <w:rFonts w:hint="eastAsia" w:ascii="仿宋" w:hAnsi="仿宋" w:eastAsia="仿宋" w:cs="仿宋"/>
          <w:color w:val="000000"/>
          <w:sz w:val="30"/>
          <w:szCs w:val="22"/>
          <w:lang w:bidi="ar"/>
        </w:rPr>
        <w:t>承包人在施工过程中所采用的专利、专有技术、技术秘密的使用费的承担方式：</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5" w:line="264" w:lineRule="auto"/>
        <w:ind w:firstLine="600" w:firstLineChars="200"/>
        <w:rPr>
          <w:rFonts w:ascii="黑体" w:hAnsi="宋体" w:eastAsia="黑体" w:cs="黑体"/>
          <w:color w:val="000000"/>
          <w:sz w:val="30"/>
          <w:szCs w:val="22"/>
          <w:lang w:bidi="ar"/>
        </w:rPr>
      </w:pPr>
      <w:r>
        <w:rPr>
          <w:rFonts w:ascii="Times New Roman" w:hAnsi="Times New Roman" w:eastAsia="Times New Roman" w:cs="Times New Roman"/>
          <w:color w:val="000000"/>
          <w:sz w:val="30"/>
          <w:szCs w:val="22"/>
          <w:lang w:bidi="ar"/>
        </w:rPr>
        <w:t xml:space="preserve">1.13 </w:t>
      </w:r>
      <w:r>
        <w:rPr>
          <w:rFonts w:hint="eastAsia" w:ascii="黑体" w:hAnsi="宋体" w:eastAsia="黑体" w:cs="黑体"/>
          <w:color w:val="000000"/>
          <w:sz w:val="30"/>
          <w:szCs w:val="22"/>
          <w:lang w:bidi="ar"/>
        </w:rPr>
        <w:t>工程量清单错误的修正</w:t>
      </w:r>
    </w:p>
    <w:p>
      <w:pPr>
        <w:widowControl/>
        <w:spacing w:after="5" w:line="264" w:lineRule="auto"/>
        <w:ind w:firstLine="600" w:firstLineChars="200"/>
        <w:rPr>
          <w:rFonts w:ascii="仿宋" w:hAnsi="仿宋" w:eastAsia="仿宋" w:cs="仿宋"/>
          <w:color w:val="000000"/>
          <w:sz w:val="30"/>
          <w:szCs w:val="22"/>
          <w:u w:val="single"/>
          <w:lang w:bidi="ar"/>
        </w:rPr>
      </w:pPr>
      <w:r>
        <w:rPr>
          <w:rFonts w:hint="eastAsia" w:ascii="仿宋" w:hAnsi="仿宋" w:eastAsia="仿宋" w:cs="仿宋"/>
          <w:color w:val="000000"/>
          <w:sz w:val="30"/>
          <w:szCs w:val="22"/>
          <w:lang w:bidi="ar"/>
        </w:rPr>
        <w:t>出现工程量清单错误时，是否调整合同价格：</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5" w:line="264" w:lineRule="auto"/>
        <w:ind w:firstLine="600" w:firstLineChars="200"/>
        <w:rPr>
          <w:rFonts w:ascii="黑体" w:hAnsi="宋体" w:eastAsia="仿宋" w:cs="黑体"/>
          <w:color w:val="000000"/>
          <w:sz w:val="30"/>
          <w:szCs w:val="22"/>
          <w:lang w:bidi="ar"/>
        </w:rPr>
      </w:pPr>
      <w:r>
        <w:rPr>
          <w:rFonts w:hint="eastAsia" w:ascii="仿宋" w:hAnsi="仿宋" w:eastAsia="仿宋" w:cs="仿宋"/>
          <w:color w:val="000000"/>
          <w:sz w:val="30"/>
          <w:szCs w:val="22"/>
          <w:lang w:bidi="ar"/>
        </w:rPr>
        <w:t>允许调整合同价格的工程量偏差范围：</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333" w:line="264" w:lineRule="auto"/>
        <w:ind w:left="595" w:hanging="10"/>
        <w:jc w:val="right"/>
      </w:pPr>
    </w:p>
    <w:p>
      <w:pPr>
        <w:widowControl/>
        <w:numPr>
          <w:ilvl w:val="0"/>
          <w:numId w:val="81"/>
        </w:numPr>
        <w:spacing w:after="322" w:line="256" w:lineRule="auto"/>
        <w:ind w:hanging="401"/>
        <w:jc w:val="left"/>
      </w:pPr>
      <w:r>
        <w:rPr>
          <w:rFonts w:hint="eastAsia" w:ascii="黑体" w:hAnsi="宋体" w:eastAsia="黑体" w:cs="黑体"/>
          <w:color w:val="000000"/>
          <w:sz w:val="32"/>
          <w:szCs w:val="22"/>
          <w:lang w:bidi="ar"/>
        </w:rPr>
        <w:t>发包人</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2.2 </w:t>
      </w:r>
      <w:r>
        <w:rPr>
          <w:rFonts w:hint="eastAsia" w:ascii="黑体" w:hAnsi="宋体" w:eastAsia="黑体" w:cs="黑体"/>
          <w:color w:val="000000"/>
          <w:sz w:val="30"/>
          <w:szCs w:val="22"/>
          <w:lang w:bidi="ar"/>
        </w:rPr>
        <w:t>发包人代表</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发包人代表：</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身份证号：</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职    务：</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发包人对发包人代表的授权范围如下：</w:t>
      </w:r>
      <w:r>
        <w:rPr>
          <w:rFonts w:ascii="Times New Roman" w:hAnsi="Times New Roman" w:eastAsia="仿宋_GB2312"/>
          <w:color w:val="000000"/>
          <w:sz w:val="30"/>
          <w:szCs w:val="32"/>
          <w:u w:val="single"/>
        </w:rPr>
        <w:t>     </w:t>
      </w:r>
    </w:p>
    <w:p>
      <w:pPr>
        <w:spacing w:line="360" w:lineRule="auto"/>
        <w:rPr>
          <w:rFonts w:ascii="Times New Roman" w:hAnsi="Times New Roman" w:eastAsia="仿宋_GB2312"/>
          <w:b/>
          <w:color w:val="000000"/>
          <w:sz w:val="30"/>
          <w:szCs w:val="32"/>
        </w:rPr>
      </w:pP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2.4 </w:t>
      </w:r>
      <w:r>
        <w:rPr>
          <w:rFonts w:hint="eastAsia" w:ascii="黑体" w:hAnsi="宋体" w:eastAsia="黑体" w:cs="黑体"/>
          <w:color w:val="000000"/>
          <w:sz w:val="30"/>
          <w:szCs w:val="22"/>
          <w:lang w:bidi="ar"/>
        </w:rPr>
        <w:t>施工现场、施工条件和基础资料的提供</w:t>
      </w:r>
    </w:p>
    <w:p>
      <w:pPr>
        <w:widowControl/>
        <w:numPr>
          <w:ilvl w:val="2"/>
          <w:numId w:val="85"/>
        </w:numPr>
        <w:spacing w:after="220" w:line="264" w:lineRule="auto"/>
        <w:ind w:hanging="749"/>
        <w:jc w:val="left"/>
      </w:pPr>
      <w:r>
        <w:rPr>
          <w:rFonts w:hint="eastAsia" w:ascii="仿宋" w:hAnsi="仿宋" w:eastAsia="仿宋" w:cs="仿宋"/>
          <w:color w:val="000000"/>
          <w:sz w:val="30"/>
          <w:szCs w:val="22"/>
          <w:lang w:bidi="ar"/>
        </w:rPr>
        <w:t>提供施工现场</w:t>
      </w:r>
    </w:p>
    <w:p>
      <w:pPr>
        <w:widowControl/>
        <w:spacing w:after="195"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94080" behindDoc="0" locked="0" layoutInCell="1" allowOverlap="1">
                <wp:simplePos x="0" y="0"/>
                <wp:positionH relativeFrom="column">
                  <wp:posOffset>3599815</wp:posOffset>
                </wp:positionH>
                <wp:positionV relativeFrom="paragraph">
                  <wp:posOffset>188595</wp:posOffset>
                </wp:positionV>
                <wp:extent cx="2000885" cy="8890"/>
                <wp:effectExtent l="0" t="0" r="0" b="0"/>
                <wp:wrapNone/>
                <wp:docPr id="27" name="Group 87900"/>
                <wp:cNvGraphicFramePr/>
                <a:graphic xmlns:a="http://schemas.openxmlformats.org/drawingml/2006/main">
                  <a:graphicData uri="http://schemas.microsoft.com/office/word/2010/wordprocessingGroup">
                    <wpg:wgp>
                      <wpg:cNvGrpSpPr/>
                      <wpg:grpSpPr>
                        <a:xfrm>
                          <a:off x="0" y="0"/>
                          <a:ext cx="2000885" cy="8890"/>
                          <a:chOff x="0" y="0"/>
                          <a:chExt cx="20008" cy="91"/>
                        </a:xfrm>
                      </wpg:grpSpPr>
                      <wps:wsp>
                        <wps:cNvPr id="26" name="Shape 8068"/>
                        <wps:cNvSpPr/>
                        <wps:spPr>
                          <a:xfrm>
                            <a:off x="0" y="0"/>
                            <a:ext cx="20008" cy="0"/>
                          </a:xfrm>
                          <a:custGeom>
                            <a:avLst/>
                            <a:gdLst>
                              <a:gd name="txL" fmla="*/ 0 w 2000885"/>
                              <a:gd name="txT" fmla="*/ 0 h 0"/>
                              <a:gd name="txR" fmla="*/ 2000885 w 2000885"/>
                              <a:gd name="txB" fmla="*/ 0 h 0"/>
                            </a:gdLst>
                            <a:ahLst/>
                            <a:cxnLst/>
                            <a:rect l="txL" t="txT" r="txR" b="txB"/>
                            <a:pathLst>
                              <a:path w="2000885">
                                <a:moveTo>
                                  <a:pt x="0" y="0"/>
                                </a:moveTo>
                                <a:lnTo>
                                  <a:pt x="20008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900" o:spid="_x0000_s1026" o:spt="203" style="position:absolute;left:0pt;margin-left:283.45pt;margin-top:14.85pt;height:0.7pt;width:157.55pt;z-index:251694080;mso-width-relative:page;mso-height-relative:page;" coordsize="20008,91" o:gfxdata="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BMN+g2gAAAAkBAAAPAAAAAAAAAAEAIAAAACIAAABkcnMvZG93bnJldi54&#10;bWxQSwECFAAUAAAACACHTuJA2YawdKMCAABBBgAADgAAAAAAAAABACAAAAApAQAAZHJzL2Uyb0Rv&#10;Yy54bWxQSwUGAAAAAAYABgBZAQAAPgYAAAAA&#10;">
                <o:lock v:ext="edit" aspectratio="f"/>
                <v:shape id="Shape 8068" o:spid="_x0000_s1026" o:spt="100" style="position:absolute;left:0;top:0;height:0;width:20008;" filled="f" stroked="t" coordsize="2000885,1" o:gfxdata="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8nNO8AAAA&#10;2wAAAA8AAAAAAAAAAQAgAAAAIgAAAGRycy9kb3ducmV2LnhtbFBLAQIUABQAAAAIAIdO4kAzLwWe&#10;OwAAADkAAAAQAAAAAAAAAAEAIAAAAAsBAABkcnMvc2hhcGV4bWwueG1sUEsFBgAAAAAGAAYAWwEA&#10;ALUDAAAAAA==&#10;" path="m0,0l200088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关于发包人移交施工现场的期限要求：</w:t>
      </w:r>
    </w:p>
    <w:p>
      <w:pPr>
        <w:widowControl/>
        <w:spacing w:after="200" w:line="264" w:lineRule="auto"/>
        <w:ind w:left="595" w:right="120"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95104"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29" name="Group 87902"/>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28" name="Shape 8069"/>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902" o:spid="_x0000_s1026" o:spt="203" style="position:absolute;left:0pt;margin-left:0pt;margin-top:14.85pt;height:0.7pt;width:427.45pt;z-index:251695104;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ZAE7D1wAAAAYBAAAPAAAAAAAAAAEAIAAAACIAAABkcnMvZG93bnJldi54bWxQ&#10;SwECFAAUAAAACACHTuJAGYp/eqMCAABBBgAADgAAAAAAAAABACAAAAAmAQAAZHJzL2Uyb0RvYy54&#10;bWxQSwUGAAAAAAYABgBZAQAAOwYAAAAA&#10;">
                <o:lock v:ext="edit" aspectratio="f"/>
                <v:shape id="Shape 8069" o:spid="_x0000_s1026" o:spt="100" style="position:absolute;left:0;top:0;height:0;width:54286;" filled="f" stroked="t" coordsize="5428615,1" o:gfxdata="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d6cwugAAANsA&#10;AAAPAAAAAAAAAAEAIAAAACIAAABkcnMvZG93bnJldi54bWxQSwECFAAUAAAACACHTuJAMy8FnjsA&#10;AAA5AAAAEAAAAAAAAAABACAAAAAJAQAAZHJzL3NoYXBleG1sLnhtbFBLBQYAAAAABgAGAFsBAACz&#10;Aw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numPr>
          <w:ilvl w:val="2"/>
          <w:numId w:val="85"/>
        </w:numPr>
        <w:spacing w:after="220" w:line="264" w:lineRule="auto"/>
        <w:ind w:hanging="749"/>
        <w:jc w:val="left"/>
      </w:pPr>
      <w:r>
        <w:rPr>
          <w:rFonts w:hint="eastAsia" w:ascii="仿宋" w:hAnsi="仿宋" w:eastAsia="仿宋" w:cs="仿宋"/>
          <w:color w:val="000000"/>
          <w:sz w:val="30"/>
          <w:szCs w:val="22"/>
          <w:lang w:bidi="ar"/>
        </w:rPr>
        <w:t>提供施工条件</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关于发包人应负责提供施工</w:t>
      </w:r>
      <w:r>
        <w:rPr>
          <w:rFonts w:hint="eastAsia" w:ascii="Times New Roman" w:hAnsi="Times New Roman" w:eastAsia="仿宋_GB2312"/>
          <w:color w:val="000000"/>
          <w:sz w:val="30"/>
          <w:szCs w:val="32"/>
        </w:rPr>
        <w:t>所需要的条件，</w:t>
      </w:r>
      <w:r>
        <w:rPr>
          <w:rFonts w:ascii="Times New Roman" w:hAnsi="Times New Roman" w:eastAsia="仿宋_GB2312"/>
          <w:color w:val="000000"/>
          <w:sz w:val="30"/>
          <w:szCs w:val="32"/>
        </w:rPr>
        <w:t>包括：</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rPr>
          <w:rFonts w:ascii="黑体" w:hAnsi="黑体" w:eastAsia="黑体" w:cs="黑体"/>
          <w:sz w:val="30"/>
          <w:szCs w:val="30"/>
        </w:rPr>
      </w:pPr>
      <w:r>
        <w:rPr>
          <w:rFonts w:hint="eastAsia" w:ascii="黑体" w:hAnsi="黑体" w:eastAsia="黑体" w:cs="黑体"/>
          <w:sz w:val="30"/>
          <w:szCs w:val="30"/>
        </w:rPr>
        <w:t>2.5 资金来源证明及支付担保</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发包人提供资金来源证明的期限要求：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发包人是否提供支付担保：</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发包人提供支付担保的形式：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rPr>
          <w:rFonts w:ascii="黑体" w:hAnsi="黑体" w:eastAsia="黑体" w:cs="黑体"/>
          <w:sz w:val="32"/>
          <w:szCs w:val="32"/>
        </w:rPr>
      </w:pPr>
      <w:r>
        <w:rPr>
          <w:rFonts w:hint="eastAsia" w:ascii="黑体" w:hAnsi="黑体" w:eastAsia="黑体" w:cs="黑体"/>
          <w:sz w:val="32"/>
          <w:szCs w:val="32"/>
        </w:rPr>
        <w:t>3. 承包人</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3.1 承包人的一般义务</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11</w:t>
      </w:r>
      <w:r>
        <w:rPr>
          <w:rFonts w:ascii="Times New Roman" w:hAnsi="Times New Roman" w:eastAsia="仿宋_GB2312"/>
          <w:color w:val="000000"/>
          <w:kern w:val="0"/>
          <w:sz w:val="30"/>
          <w:szCs w:val="32"/>
        </w:rPr>
        <w:t>）</w:t>
      </w:r>
      <w:r>
        <w:rPr>
          <w:rFonts w:ascii="Times New Roman" w:hAnsi="Times New Roman" w:eastAsia="仿宋_GB2312"/>
          <w:color w:val="000000"/>
          <w:sz w:val="30"/>
          <w:szCs w:val="32"/>
        </w:rPr>
        <w:t>承包人提交</w:t>
      </w:r>
      <w:r>
        <w:rPr>
          <w:rFonts w:hint="eastAsia" w:ascii="Times New Roman" w:hAnsi="Times New Roman" w:eastAsia="仿宋_GB2312"/>
          <w:color w:val="000000"/>
          <w:sz w:val="30"/>
          <w:szCs w:val="32"/>
        </w:rPr>
        <w:t>施工过程结算</w:t>
      </w:r>
      <w:r>
        <w:rPr>
          <w:rFonts w:ascii="Times New Roman" w:hAnsi="Times New Roman" w:eastAsia="仿宋_GB2312"/>
          <w:color w:val="000000"/>
          <w:sz w:val="30"/>
          <w:szCs w:val="32"/>
        </w:rPr>
        <w:t>资料的内容：</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承包人需要提交</w:t>
      </w:r>
      <w:r>
        <w:rPr>
          <w:rFonts w:hint="eastAsia" w:ascii="Times New Roman" w:hAnsi="Times New Roman" w:eastAsia="仿宋_GB2312"/>
          <w:color w:val="000000"/>
          <w:sz w:val="30"/>
          <w:szCs w:val="32"/>
        </w:rPr>
        <w:t>施工过程结算</w:t>
      </w:r>
      <w:r>
        <w:rPr>
          <w:rFonts w:ascii="Times New Roman" w:hAnsi="Times New Roman" w:eastAsia="仿宋_GB2312"/>
          <w:color w:val="000000"/>
          <w:sz w:val="30"/>
          <w:szCs w:val="32"/>
        </w:rPr>
        <w:t>资料套数：</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left="638" w:leftChars="304"/>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w:t>
      </w:r>
      <w:r>
        <w:rPr>
          <w:rFonts w:hint="eastAsia" w:ascii="Times New Roman" w:hAnsi="Times New Roman" w:eastAsia="仿宋_GB2312"/>
          <w:color w:val="000000"/>
          <w:sz w:val="30"/>
          <w:szCs w:val="32"/>
        </w:rPr>
        <w:t>施工过程结算</w:t>
      </w:r>
      <w:r>
        <w:rPr>
          <w:rFonts w:ascii="Times New Roman" w:hAnsi="Times New Roman" w:eastAsia="仿宋_GB2312"/>
          <w:color w:val="000000"/>
          <w:sz w:val="30"/>
          <w:szCs w:val="32"/>
        </w:rPr>
        <w:t>资料的费用承担：</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left="638" w:leftChars="304"/>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w:t>
      </w:r>
      <w:r>
        <w:rPr>
          <w:rFonts w:hint="eastAsia" w:ascii="Times New Roman" w:hAnsi="Times New Roman" w:eastAsia="仿宋_GB2312"/>
          <w:color w:val="000000"/>
          <w:sz w:val="30"/>
          <w:szCs w:val="32"/>
        </w:rPr>
        <w:t>施工过程结算</w:t>
      </w:r>
      <w:r>
        <w:rPr>
          <w:rFonts w:ascii="Times New Roman" w:hAnsi="Times New Roman" w:eastAsia="仿宋_GB2312"/>
          <w:color w:val="000000"/>
          <w:sz w:val="30"/>
          <w:szCs w:val="32"/>
        </w:rPr>
        <w:t>资料时间：</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w:t>
      </w:r>
      <w:r>
        <w:rPr>
          <w:rFonts w:hint="eastAsia" w:ascii="Times New Roman" w:hAnsi="Times New Roman" w:eastAsia="仿宋_GB2312"/>
          <w:color w:val="000000"/>
          <w:sz w:val="30"/>
          <w:szCs w:val="32"/>
        </w:rPr>
        <w:t>施工过程结算</w:t>
      </w:r>
      <w:r>
        <w:rPr>
          <w:rFonts w:ascii="Times New Roman" w:hAnsi="Times New Roman" w:eastAsia="仿宋_GB2312"/>
          <w:color w:val="000000"/>
          <w:sz w:val="30"/>
          <w:szCs w:val="32"/>
        </w:rPr>
        <w:t>资料形式要求：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12</w:t>
      </w:r>
      <w:r>
        <w:rPr>
          <w:rFonts w:ascii="Times New Roman" w:hAnsi="Times New Roman" w:eastAsia="仿宋_GB2312"/>
          <w:color w:val="000000"/>
          <w:kern w:val="0"/>
          <w:sz w:val="30"/>
          <w:szCs w:val="32"/>
        </w:rPr>
        <w:t>）</w:t>
      </w:r>
      <w:r>
        <w:rPr>
          <w:rFonts w:ascii="Times New Roman" w:hAnsi="Times New Roman" w:eastAsia="仿宋_GB2312"/>
          <w:color w:val="000000"/>
          <w:sz w:val="30"/>
          <w:szCs w:val="32"/>
        </w:rPr>
        <w:t>承包人提交的竣工资料的内容：</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承包人需要提交的竣工资料套数：</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left="638" w:leftChars="304"/>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承包人提交的竣工资料的费用承担：</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left="638" w:leftChars="304"/>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承包人提交的竣工资料移交时间：</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承包人提交的竣工资料形式要求：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13</w:t>
      </w:r>
      <w:r>
        <w:rPr>
          <w:rFonts w:ascii="Times New Roman" w:hAnsi="Times New Roman" w:eastAsia="仿宋_GB2312"/>
          <w:color w:val="000000"/>
          <w:kern w:val="0"/>
          <w:sz w:val="30"/>
          <w:szCs w:val="32"/>
        </w:rPr>
        <w:t>）承包人应履行的其他义务：</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3.2 </w:t>
      </w:r>
      <w:r>
        <w:rPr>
          <w:rFonts w:hint="eastAsia" w:ascii="黑体" w:hAnsi="宋体" w:eastAsia="黑体" w:cs="黑体"/>
          <w:color w:val="000000"/>
          <w:sz w:val="30"/>
          <w:szCs w:val="22"/>
          <w:lang w:bidi="ar"/>
        </w:rPr>
        <w:t>项目经理</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3.2.1 </w:t>
      </w:r>
      <w:r>
        <w:rPr>
          <w:rFonts w:hint="eastAsia" w:ascii="仿宋" w:hAnsi="仿宋" w:eastAsia="仿宋" w:cs="仿宋"/>
          <w:color w:val="000000"/>
          <w:sz w:val="30"/>
          <w:szCs w:val="22"/>
          <w:lang w:bidi="ar"/>
        </w:rPr>
        <w:t>项目经理：</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身份证号：</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建造师执业资格等级：</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建造师注册证书号：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建造师执业印章号：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安全生产考核合格证书号：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承包人对项目经理的授权范围如下：</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关于项目经理每月在施工现场的时间要求：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承包人未提交劳动合同，以及没有为项目经理缴纳社会保险证明的违约责任：</w:t>
      </w:r>
      <w:r>
        <w:rPr>
          <w:rFonts w:ascii="Times New Roman" w:hAnsi="Times New Roman" w:eastAsia="仿宋_GB2312"/>
          <w:color w:val="000000"/>
          <w:sz w:val="30"/>
          <w:szCs w:val="32"/>
          <w:u w:val="single"/>
        </w:rPr>
        <w:t xml:space="preserve">               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项目经理未经批准，擅自离开施工现场的违约责任：</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3.2.3 承包人擅自更换项目经理的违约责任：</w:t>
      </w:r>
      <w:r>
        <w:rPr>
          <w:rFonts w:ascii="Times New Roman" w:hAnsi="Times New Roman" w:eastAsia="仿宋_GB2312"/>
          <w:color w:val="000000"/>
          <w:sz w:val="30"/>
          <w:szCs w:val="32"/>
          <w:u w:val="single"/>
        </w:rPr>
        <w:t xml:space="preserve">              </w:t>
      </w:r>
    </w:p>
    <w:p>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pStyle w:val="20"/>
        <w:ind w:left="0" w:leftChars="0" w:firstLine="640"/>
        <w:rPr>
          <w:u w:val="single"/>
        </w:rPr>
      </w:pPr>
      <w:r>
        <w:rPr>
          <w:rFonts w:hint="eastAsia"/>
        </w:rPr>
        <w:t>3.2.4 承包人无正当理由拒绝更换项目经理的违约责任：</w:t>
      </w:r>
      <w:r>
        <w:rPr>
          <w:rFonts w:hint="eastAsia"/>
          <w:u w:val="single"/>
        </w:rPr>
        <w:t xml:space="preserve">     </w:t>
      </w:r>
    </w:p>
    <w:p>
      <w:pPr>
        <w:pStyle w:val="20"/>
        <w:ind w:left="0" w:leftChars="0" w:firstLine="640"/>
      </w:pPr>
      <w:r>
        <w:rPr>
          <w:rFonts w:hint="eastAsia"/>
          <w:u w:val="single"/>
        </w:rPr>
        <w:t xml:space="preserve">                                                   </w:t>
      </w:r>
      <w:r>
        <w:rPr>
          <w:rFonts w:hint="eastAsia"/>
        </w:rPr>
        <w:t>。</w:t>
      </w:r>
    </w:p>
    <w:p>
      <w:r>
        <w:t xml:space="preserve"> </w:t>
      </w:r>
      <w:r>
        <w:rPr>
          <w:rFonts w:ascii="Times New Roman" w:hAnsi="Times New Roman" w:eastAsia="仿宋_GB2312"/>
          <w:color w:val="000000"/>
          <w:sz w:val="30"/>
          <w:szCs w:val="32"/>
        </w:rPr>
        <w:t xml:space="preserve">  </w:t>
      </w:r>
      <w:r>
        <w:rPr>
          <w:rFonts w:ascii="Times New Roman" w:hAnsi="Times New Roman" w:eastAsia="Times New Roman" w:cs="Times New Roman"/>
          <w:color w:val="000000"/>
          <w:sz w:val="30"/>
          <w:szCs w:val="22"/>
          <w:lang w:bidi="ar"/>
        </w:rPr>
        <w:t xml:space="preserve">3.3 </w:t>
      </w:r>
      <w:r>
        <w:rPr>
          <w:rFonts w:hint="eastAsia" w:ascii="黑体" w:hAnsi="宋体" w:eastAsia="黑体" w:cs="黑体"/>
          <w:color w:val="000000"/>
          <w:sz w:val="30"/>
          <w:szCs w:val="22"/>
          <w:lang w:bidi="ar"/>
        </w:rPr>
        <w:t>承包人人员</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3.3.1 承包人提交项目管理机构及施工现场管理人员安排报告的期限：</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3.3.3 承包人无正当理由拒绝撤换主要施工管理人员的违约责任：</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 xml:space="preserve">3.3.4 承包人主要施工管理人员离开施工现场的批准要求：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3.3.5承包人擅自更换主要施工管理人员的违约责任：</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承包人主要施工管理人员擅自离开施工现场的违约责任：</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3.5 </w:t>
      </w:r>
      <w:r>
        <w:rPr>
          <w:rFonts w:hint="eastAsia" w:ascii="黑体" w:hAnsi="宋体" w:eastAsia="黑体" w:cs="黑体"/>
          <w:color w:val="000000"/>
          <w:sz w:val="30"/>
          <w:szCs w:val="22"/>
          <w:lang w:bidi="ar"/>
        </w:rPr>
        <w:t>分包</w:t>
      </w:r>
    </w:p>
    <w:p>
      <w:pPr>
        <w:widowControl/>
        <w:spacing w:after="5" w:line="264" w:lineRule="auto"/>
        <w:ind w:left="610" w:hanging="10"/>
        <w:jc w:val="left"/>
        <w:rPr>
          <w:rFonts w:ascii="仿宋" w:hAnsi="仿宋" w:eastAsia="仿宋" w:cs="仿宋"/>
          <w:color w:val="000000"/>
          <w:sz w:val="30"/>
          <w:szCs w:val="22"/>
          <w:lang w:bidi="ar"/>
        </w:rPr>
      </w:pPr>
      <w:r>
        <w:rPr>
          <w:rFonts w:ascii="Times New Roman" w:hAnsi="Times New Roman" w:eastAsia="Times New Roman" w:cs="Times New Roman"/>
          <w:color w:val="000000"/>
          <w:sz w:val="30"/>
          <w:szCs w:val="22"/>
          <w:lang w:bidi="ar"/>
        </w:rPr>
        <w:t xml:space="preserve">3.5.1 </w:t>
      </w:r>
      <w:r>
        <w:rPr>
          <w:rFonts w:hint="eastAsia" w:ascii="仿宋" w:hAnsi="仿宋" w:eastAsia="仿宋" w:cs="仿宋"/>
          <w:color w:val="000000"/>
          <w:sz w:val="30"/>
          <w:szCs w:val="22"/>
          <w:lang w:bidi="ar"/>
        </w:rPr>
        <w:t>分包的一般约定</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禁止分包的工程包括：</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sz w:val="30"/>
          <w:szCs w:val="32"/>
        </w:rPr>
        <w:t>主体结构、关键性工作的范围：</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rPr>
          <w:rFonts w:ascii="Times New Roman" w:hAnsi="Times New Roman" w:eastAsia="仿宋_GB2312"/>
          <w:sz w:val="30"/>
          <w:szCs w:val="32"/>
        </w:rPr>
      </w:pPr>
      <w:r>
        <w:rPr>
          <w:rFonts w:ascii="Times New Roman" w:hAnsi="Times New Roman" w:eastAsia="仿宋_GB2312"/>
          <w:sz w:val="30"/>
          <w:szCs w:val="32"/>
        </w:rPr>
        <w:t xml:space="preserve">    3.5.2分包的确定</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sz w:val="30"/>
          <w:szCs w:val="32"/>
        </w:rPr>
        <w:t>允许分包的专业工程包括：</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其他关于分包的约定：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pPr>
        <w:spacing w:line="360" w:lineRule="auto"/>
        <w:rPr>
          <w:rFonts w:ascii="Times New Roman" w:hAnsi="Times New Roman" w:eastAsia="仿宋_GB2312"/>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sz w:val="30"/>
          <w:szCs w:val="32"/>
        </w:rPr>
      </w:pPr>
      <w:r>
        <w:rPr>
          <w:rFonts w:ascii="Times New Roman" w:hAnsi="Times New Roman" w:eastAsia="仿宋_GB2312"/>
          <w:sz w:val="30"/>
          <w:szCs w:val="32"/>
        </w:rPr>
        <w:t>3.5.4 分包合同价款</w:t>
      </w:r>
    </w:p>
    <w:p>
      <w:pPr>
        <w:spacing w:line="360" w:lineRule="auto"/>
        <w:ind w:firstLine="600" w:firstLineChars="200"/>
        <w:rPr>
          <w:rFonts w:ascii="Times New Roman" w:hAnsi="Times New Roman" w:eastAsia="仿宋_GB2312"/>
          <w:sz w:val="30"/>
          <w:szCs w:val="32"/>
        </w:rPr>
      </w:pPr>
      <w:r>
        <w:rPr>
          <w:rFonts w:ascii="Times New Roman" w:hAnsi="Times New Roman" w:eastAsia="仿宋_GB2312"/>
          <w:sz w:val="30"/>
          <w:szCs w:val="32"/>
        </w:rPr>
        <w:t>关于分包合同价款支付的约定：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3.6 工程照管与成品、半成品保护</w:t>
      </w:r>
    </w:p>
    <w:p>
      <w:pPr>
        <w:spacing w:before="120" w:after="120" w:line="360" w:lineRule="auto"/>
        <w:ind w:firstLine="600" w:firstLineChars="200"/>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承包人负责照管工程及工程相关的材料、工程设备的起始时间：</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3.7 履约担保</w:t>
      </w:r>
    </w:p>
    <w:p>
      <w:pPr>
        <w:spacing w:line="360" w:lineRule="auto"/>
        <w:ind w:firstLine="600" w:firstLineChars="200"/>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rPr>
        <w:t>承包人是否提供履约担保：</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rPr>
        <w:t>承包人是否提供履约担保的形式：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pStyle w:val="20"/>
        <w:ind w:left="0" w:leftChars="0" w:firstLine="600"/>
        <w:rPr>
          <w:rFonts w:hAnsi="Times New Roman"/>
          <w:color w:val="000000"/>
          <w:sz w:val="30"/>
          <w:szCs w:val="32"/>
        </w:rPr>
      </w:pPr>
      <w:r>
        <w:rPr>
          <w:rFonts w:hint="eastAsia" w:hAnsi="Times New Roman"/>
          <w:color w:val="000000"/>
          <w:sz w:val="30"/>
          <w:szCs w:val="32"/>
        </w:rPr>
        <w:t>承包人是否提供履约担保的金额：</w:t>
      </w:r>
      <w:r>
        <w:rPr>
          <w:rFonts w:hAnsi="Times New Roman"/>
          <w:color w:val="000000"/>
          <w:sz w:val="30"/>
          <w:szCs w:val="32"/>
          <w:u w:val="single"/>
        </w:rPr>
        <w:t xml:space="preserve">             </w:t>
      </w:r>
      <w:r>
        <w:rPr>
          <w:rFonts w:hint="eastAsia" w:hAnsi="Times New Roman"/>
          <w:color w:val="000000"/>
          <w:sz w:val="30"/>
          <w:szCs w:val="32"/>
          <w:u w:val="single"/>
        </w:rPr>
        <w:t xml:space="preserve">   </w:t>
      </w:r>
      <w:r>
        <w:rPr>
          <w:rFonts w:hAnsi="Times New Roman"/>
          <w:color w:val="000000"/>
          <w:sz w:val="30"/>
          <w:szCs w:val="32"/>
          <w:u w:val="single"/>
        </w:rPr>
        <w:t xml:space="preserve"> </w:t>
      </w:r>
      <w:r>
        <w:rPr>
          <w:rFonts w:hint="eastAsia" w:hAnsi="Times New Roman"/>
          <w:color w:val="000000"/>
          <w:sz w:val="30"/>
          <w:szCs w:val="32"/>
          <w:u w:val="single"/>
        </w:rPr>
        <w:t xml:space="preserve"> </w:t>
      </w:r>
      <w:r>
        <w:rPr>
          <w:rFonts w:hAnsi="Times New Roman"/>
          <w:color w:val="000000"/>
          <w:sz w:val="30"/>
          <w:szCs w:val="32"/>
          <w:u w:val="single"/>
        </w:rPr>
        <w:t xml:space="preserve"> </w:t>
      </w:r>
      <w:r>
        <w:rPr>
          <w:rFonts w:hint="eastAsia" w:hAnsi="Times New Roman"/>
          <w:color w:val="000000"/>
          <w:sz w:val="30"/>
          <w:szCs w:val="32"/>
          <w:u w:val="single"/>
        </w:rPr>
        <w:t xml:space="preserve"> </w:t>
      </w:r>
      <w:r>
        <w:rPr>
          <w:rFonts w:hAnsi="Times New Roman"/>
          <w:color w:val="000000"/>
          <w:sz w:val="30"/>
          <w:szCs w:val="32"/>
          <w:u w:val="single"/>
        </w:rPr>
        <w:t xml:space="preserve">      </w:t>
      </w:r>
      <w:r>
        <w:rPr>
          <w:rFonts w:hAnsi="Times New Roman"/>
          <w:color w:val="000000"/>
          <w:sz w:val="30"/>
          <w:szCs w:val="32"/>
        </w:rPr>
        <w:t>。</w:t>
      </w:r>
    </w:p>
    <w:p>
      <w:pPr>
        <w:pStyle w:val="20"/>
        <w:ind w:left="0" w:leftChars="0" w:firstLine="600"/>
        <w:rPr>
          <w:rFonts w:hAnsi="Times New Roman"/>
          <w:color w:val="000000"/>
          <w:sz w:val="30"/>
          <w:szCs w:val="32"/>
        </w:rPr>
      </w:pPr>
      <w:r>
        <w:rPr>
          <w:rFonts w:hint="eastAsia" w:hAnsi="Times New Roman"/>
          <w:color w:val="000000"/>
          <w:sz w:val="30"/>
          <w:szCs w:val="32"/>
        </w:rPr>
        <w:t>承包人是否提供履约担保的期限：</w:t>
      </w:r>
      <w:r>
        <w:rPr>
          <w:rFonts w:hAnsi="Times New Roman"/>
          <w:color w:val="000000"/>
          <w:sz w:val="30"/>
          <w:szCs w:val="32"/>
          <w:u w:val="single"/>
        </w:rPr>
        <w:t xml:space="preserve">                 </w:t>
      </w:r>
      <w:r>
        <w:rPr>
          <w:rFonts w:hint="eastAsia" w:hAnsi="Times New Roman"/>
          <w:color w:val="000000"/>
          <w:sz w:val="30"/>
          <w:szCs w:val="32"/>
          <w:u w:val="single"/>
        </w:rPr>
        <w:t xml:space="preserve">   </w:t>
      </w:r>
      <w:r>
        <w:rPr>
          <w:rFonts w:hAnsi="Times New Roman"/>
          <w:color w:val="000000"/>
          <w:sz w:val="30"/>
          <w:szCs w:val="32"/>
          <w:u w:val="single"/>
        </w:rPr>
        <w:t xml:space="preserve"> </w:t>
      </w:r>
      <w:r>
        <w:rPr>
          <w:rFonts w:hint="eastAsia" w:hAnsi="Times New Roman"/>
          <w:color w:val="000000"/>
          <w:sz w:val="30"/>
          <w:szCs w:val="32"/>
          <w:u w:val="single"/>
        </w:rPr>
        <w:t xml:space="preserve"> </w:t>
      </w:r>
      <w:r>
        <w:rPr>
          <w:rFonts w:hAnsi="Times New Roman"/>
          <w:color w:val="000000"/>
          <w:sz w:val="30"/>
          <w:szCs w:val="32"/>
          <w:u w:val="single"/>
        </w:rPr>
        <w:t xml:space="preserve">    </w:t>
      </w:r>
      <w:r>
        <w:rPr>
          <w:rFonts w:hAnsi="Times New Roman"/>
          <w:color w:val="000000"/>
          <w:sz w:val="30"/>
          <w:szCs w:val="32"/>
        </w:rPr>
        <w:t>。</w:t>
      </w:r>
    </w:p>
    <w:p>
      <w:pPr>
        <w:rPr>
          <w:rFonts w:ascii="黑体" w:hAnsi="黑体" w:eastAsia="黑体" w:cs="黑体"/>
          <w:sz w:val="28"/>
          <w:szCs w:val="28"/>
        </w:rPr>
      </w:pPr>
      <w:r>
        <w:rPr>
          <w:rFonts w:hint="eastAsia" w:ascii="黑体" w:hAnsi="黑体" w:eastAsia="黑体" w:cs="黑体"/>
          <w:sz w:val="28"/>
          <w:szCs w:val="28"/>
        </w:rPr>
        <w:t>4. 监理人</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4.1监理人的一般规定</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关于监理人的监理内容：</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关于监理人的监理权限：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关于监理人在施工现场的办公场所、生活场所的提供和费用承担的约定：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p>
    <w:p>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4.2 监理人员</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总监理工程师：</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职    务：</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监理工程师执业资格证书号：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关于监理人的其他约定：</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4.4 商定或确定</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在发包人和承包人不能通过协商达成一致意见时，发包人授权监理人对以下事项进行确定：</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spacing w:after="322" w:line="256" w:lineRule="auto"/>
        <w:ind w:firstLine="600" w:firstLineChars="200"/>
        <w:jc w:val="left"/>
      </w:pPr>
      <w:r>
        <w:rPr>
          <w:rFonts w:ascii="Times New Roman" w:hAnsi="Times New Roman" w:eastAsia="仿宋_GB2312"/>
          <w:color w:val="000000"/>
          <w:kern w:val="0"/>
          <w:sz w:val="30"/>
          <w:szCs w:val="32"/>
        </w:rPr>
        <w:t>（3）</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numPr>
          <w:ilvl w:val="0"/>
          <w:numId w:val="86"/>
        </w:numPr>
        <w:spacing w:after="322" w:line="256" w:lineRule="auto"/>
        <w:ind w:hanging="401"/>
        <w:jc w:val="left"/>
      </w:pPr>
      <w:r>
        <w:rPr>
          <w:rFonts w:hint="eastAsia" w:ascii="黑体" w:hAnsi="宋体" w:eastAsia="黑体" w:cs="黑体"/>
          <w:color w:val="000000"/>
          <w:sz w:val="32"/>
          <w:szCs w:val="22"/>
          <w:lang w:bidi="ar"/>
        </w:rPr>
        <w:t>工程质量</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质量要求</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5.1.1 特殊质量标准和要求：</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关于工程奖项的约定：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黑体"/>
          <w:color w:val="000000"/>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rPr>
          <w:rFonts w:ascii="黑体" w:hAnsi="黑体" w:eastAsia="黑体" w:cs="黑体"/>
          <w:sz w:val="30"/>
          <w:szCs w:val="30"/>
        </w:rPr>
      </w:pPr>
      <w:r>
        <w:rPr>
          <w:rFonts w:hint="eastAsia" w:ascii="黑体" w:hAnsi="黑体" w:eastAsia="黑体" w:cs="黑体"/>
          <w:sz w:val="30"/>
          <w:szCs w:val="30"/>
        </w:rPr>
        <w:t>5.3 隐蔽工程检查</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5.3.2承包人提前通知监理人隐蔽工程检查的期限的约定：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监理人不能按时进行检查时，应提前</w:t>
      </w:r>
      <w:r>
        <w:rPr>
          <w:rFonts w:ascii="Times New Roman" w:hAnsi="Times New Roman" w:eastAsia="仿宋_GB2312"/>
          <w:sz w:val="30"/>
          <w:szCs w:val="32"/>
          <w:u w:val="single"/>
        </w:rPr>
        <w:t xml:space="preserve">       </w:t>
      </w:r>
      <w:r>
        <w:rPr>
          <w:rFonts w:ascii="Times New Roman" w:hAnsi="Times New Roman" w:eastAsia="仿宋_GB2312"/>
          <w:sz w:val="30"/>
          <w:szCs w:val="32"/>
        </w:rPr>
        <w:t>小时提交书面延期要求。</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关于延期最长不得超过：</w:t>
      </w:r>
      <w:r>
        <w:rPr>
          <w:rFonts w:ascii="Times New Roman" w:hAnsi="Times New Roman" w:eastAsia="仿宋_GB2312"/>
          <w:sz w:val="30"/>
          <w:szCs w:val="32"/>
          <w:u w:val="single"/>
        </w:rPr>
        <w:t xml:space="preserve">         </w:t>
      </w:r>
      <w:r>
        <w:rPr>
          <w:rFonts w:ascii="Times New Roman" w:hAnsi="Times New Roman" w:eastAsia="仿宋_GB2312"/>
          <w:sz w:val="30"/>
          <w:szCs w:val="32"/>
        </w:rPr>
        <w:t>小时。</w:t>
      </w:r>
    </w:p>
    <w:p>
      <w:pPr>
        <w:widowControl/>
        <w:numPr>
          <w:ilvl w:val="0"/>
          <w:numId w:val="86"/>
        </w:numPr>
        <w:spacing w:after="322" w:line="256" w:lineRule="auto"/>
        <w:ind w:hanging="401"/>
        <w:jc w:val="left"/>
      </w:pPr>
      <w:r>
        <w:rPr>
          <w:rFonts w:hint="eastAsia" w:ascii="黑体" w:hAnsi="宋体" w:eastAsia="黑体" w:cs="黑体"/>
          <w:color w:val="000000"/>
          <w:sz w:val="32"/>
          <w:szCs w:val="22"/>
          <w:lang w:bidi="ar"/>
        </w:rPr>
        <w:t>安全文明施工与环境保护</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安全文明施工</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6.1.1</w:t>
      </w:r>
      <w:r>
        <w:rPr>
          <w:rFonts w:ascii="Times New Roman" w:hAnsi="Times New Roman" w:eastAsia="仿宋_GB2312"/>
          <w:color w:val="000000"/>
          <w:sz w:val="30"/>
          <w:szCs w:val="32"/>
        </w:rPr>
        <w:t xml:space="preserve"> 项目安全生产的达标目标及相应事项的约定：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6.1.4 关于治安保卫的特别约定：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关于编制施工场地治安管理计划的约定：</w:t>
      </w:r>
      <w:r>
        <w:rPr>
          <w:rFonts w:ascii="Times New Roman" w:hAnsi="Times New Roman" w:eastAsia="仿宋_GB2312"/>
          <w:sz w:val="30"/>
          <w:szCs w:val="32"/>
          <w:u w:val="single"/>
        </w:rPr>
        <w:t xml:space="preserve">                  </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hint="eastAsia" w:ascii="Times New Roman" w:hAnsi="Times New Roman" w:eastAsia="仿宋_GB2312"/>
          <w:sz w:val="30"/>
          <w:szCs w:val="32"/>
        </w:rPr>
        <w:t>6.1.5 文明施工</w:t>
      </w:r>
    </w:p>
    <w:p>
      <w:pPr>
        <w:spacing w:line="360" w:lineRule="auto"/>
        <w:ind w:firstLine="600" w:firstLineChars="200"/>
        <w:jc w:val="left"/>
        <w:rPr>
          <w:rFonts w:ascii="Times New Roman" w:hAnsi="Times New Roman" w:eastAsia="仿宋_GB2312"/>
          <w:sz w:val="30"/>
          <w:szCs w:val="32"/>
          <w:u w:val="single"/>
        </w:rPr>
      </w:pPr>
      <w:r>
        <w:rPr>
          <w:rFonts w:hint="eastAsia" w:ascii="Times New Roman" w:hAnsi="Times New Roman" w:eastAsia="仿宋_GB2312"/>
          <w:sz w:val="30"/>
          <w:szCs w:val="32"/>
        </w:rPr>
        <w:t>合同当事人对文明施工的要求：</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hint="eastAsia" w:ascii="Times New Roman" w:hAnsi="Times New Roman" w:eastAsia="仿宋_GB2312"/>
          <w:sz w:val="30"/>
          <w:szCs w:val="32"/>
          <w:u w:val="single"/>
        </w:rPr>
        <w:t xml:space="preserve">                                                         </w:t>
      </w:r>
      <w:r>
        <w:rPr>
          <w:rFonts w:hint="eastAsia"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6.1.6 关于安全文明施工费支付比例和支付期限的约定：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6.</w:t>
      </w:r>
      <w:r>
        <w:rPr>
          <w:rFonts w:hint="eastAsia" w:ascii="Times New Roman" w:hAnsi="Times New Roman" w:eastAsia="仿宋_GB2312"/>
          <w:sz w:val="30"/>
          <w:szCs w:val="32"/>
        </w:rPr>
        <w:t>4 关于绿色建筑的特别约定：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widowControl/>
        <w:numPr>
          <w:ilvl w:val="0"/>
          <w:numId w:val="86"/>
        </w:numPr>
        <w:spacing w:after="322" w:line="256" w:lineRule="auto"/>
        <w:ind w:hanging="401"/>
        <w:jc w:val="left"/>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r>
        <w:rPr>
          <w:rFonts w:hint="eastAsia" w:ascii="黑体" w:hAnsi="宋体" w:eastAsia="黑体" w:cs="黑体"/>
          <w:color w:val="000000"/>
          <w:sz w:val="32"/>
          <w:szCs w:val="22"/>
          <w:lang w:bidi="ar"/>
        </w:rPr>
        <w:t>工期和进度</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施工组织设计</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7.1 施工组织设计</w:t>
      </w:r>
    </w:p>
    <w:p>
      <w:pPr>
        <w:autoSpaceDE w:val="0"/>
        <w:autoSpaceDN w:val="0"/>
        <w:adjustRightInd w:val="0"/>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7.1.</w:t>
      </w:r>
      <w:r>
        <w:rPr>
          <w:rFonts w:hint="eastAsia" w:ascii="Times New Roman" w:hAnsi="Times New Roman" w:eastAsia="仿宋_GB2312"/>
          <w:sz w:val="30"/>
          <w:szCs w:val="32"/>
        </w:rPr>
        <w:t xml:space="preserve">1 </w:t>
      </w:r>
      <w:r>
        <w:rPr>
          <w:rFonts w:hint="eastAsia" w:ascii="Times New Roman" w:hAnsi="Times New Roman" w:eastAsia="仿宋_GB2312"/>
          <w:color w:val="000000"/>
          <w:sz w:val="30"/>
          <w:szCs w:val="32"/>
        </w:rPr>
        <w:t>合</w:t>
      </w:r>
      <w:r>
        <w:rPr>
          <w:rFonts w:hint="eastAsia" w:ascii="Times New Roman" w:hAnsi="Times New Roman" w:eastAsia="仿宋_GB2312"/>
          <w:color w:val="000000"/>
          <w:kern w:val="0"/>
          <w:sz w:val="30"/>
          <w:szCs w:val="32"/>
        </w:rPr>
        <w:t>同当事人约定的</w:t>
      </w:r>
      <w:r>
        <w:rPr>
          <w:rFonts w:ascii="Times New Roman" w:hAnsi="Times New Roman" w:eastAsia="仿宋_GB2312"/>
          <w:color w:val="000000"/>
          <w:kern w:val="0"/>
          <w:sz w:val="30"/>
          <w:szCs w:val="32"/>
        </w:rPr>
        <w:t>施工组织设计</w:t>
      </w:r>
      <w:r>
        <w:rPr>
          <w:rFonts w:hint="eastAsia" w:ascii="Times New Roman" w:hAnsi="Times New Roman" w:eastAsia="仿宋_GB2312"/>
          <w:color w:val="000000"/>
          <w:kern w:val="0"/>
          <w:sz w:val="30"/>
          <w:szCs w:val="32"/>
        </w:rPr>
        <w:t>应包括的其他内容</w:t>
      </w:r>
      <w:r>
        <w:rPr>
          <w:rFonts w:ascii="Times New Roman" w:hAnsi="Times New Roman" w:eastAsia="仿宋_GB2312"/>
          <w:color w:val="000000"/>
          <w:kern w:val="0"/>
          <w:sz w:val="30"/>
          <w:szCs w:val="32"/>
        </w:rPr>
        <w:t>：</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pPr>
        <w:autoSpaceDE w:val="0"/>
        <w:autoSpaceDN w:val="0"/>
        <w:adjustRightInd w:val="0"/>
        <w:spacing w:line="360" w:lineRule="auto"/>
        <w:jc w:val="left"/>
        <w:rPr>
          <w:rFonts w:ascii="Times New Roman" w:hAnsi="Times New Roman" w:eastAsia="仿宋_GB2312"/>
          <w:color w:val="000000"/>
          <w:kern w:val="0"/>
          <w:sz w:val="30"/>
          <w:szCs w:val="32"/>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sz w:val="30"/>
          <w:szCs w:val="32"/>
        </w:rPr>
        <w:t>7.1.2</w:t>
      </w:r>
      <w:r>
        <w:rPr>
          <w:rFonts w:ascii="Times New Roman" w:hAnsi="Times New Roman" w:eastAsia="仿宋_GB2312"/>
          <w:color w:val="000000"/>
          <w:sz w:val="30"/>
          <w:szCs w:val="32"/>
        </w:rPr>
        <w:t xml:space="preserve"> </w:t>
      </w:r>
      <w:r>
        <w:rPr>
          <w:rFonts w:ascii="Times New Roman" w:hAnsi="Times New Roman" w:eastAsia="仿宋_GB2312"/>
          <w:color w:val="000000"/>
          <w:kern w:val="0"/>
          <w:sz w:val="30"/>
          <w:szCs w:val="32"/>
        </w:rPr>
        <w:t>施工组织设计的提交和修改</w:t>
      </w:r>
    </w:p>
    <w:p>
      <w:pPr>
        <w:autoSpaceDE w:val="0"/>
        <w:autoSpaceDN w:val="0"/>
        <w:adjustRightInd w:val="0"/>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color w:val="000000"/>
          <w:kern w:val="0"/>
          <w:sz w:val="30"/>
          <w:szCs w:val="32"/>
        </w:rPr>
        <w:t>承包人提交详细施工组织设计的期限的约定：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pPr>
        <w:autoSpaceDE w:val="0"/>
        <w:autoSpaceDN w:val="0"/>
        <w:adjustRightInd w:val="0"/>
        <w:spacing w:line="360" w:lineRule="auto"/>
        <w:jc w:val="left"/>
        <w:rPr>
          <w:rFonts w:ascii="Times New Roman" w:hAnsi="Times New Roman" w:eastAsia="仿宋_GB2312"/>
          <w:sz w:val="30"/>
          <w:szCs w:val="32"/>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发包人和监理人在收到</w:t>
      </w:r>
      <w:r>
        <w:rPr>
          <w:rFonts w:hint="eastAsia" w:ascii="Times New Roman" w:hAnsi="Times New Roman" w:eastAsia="仿宋_GB2312"/>
          <w:color w:val="000000"/>
          <w:sz w:val="30"/>
          <w:szCs w:val="32"/>
        </w:rPr>
        <w:t>详细的施工组织设计</w:t>
      </w:r>
      <w:r>
        <w:rPr>
          <w:rFonts w:ascii="Times New Roman" w:hAnsi="Times New Roman" w:eastAsia="仿宋_GB2312"/>
          <w:color w:val="000000"/>
          <w:sz w:val="30"/>
          <w:szCs w:val="32"/>
        </w:rPr>
        <w:t>后确认或提出修改意见的期限：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施工进度计划</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7.2.2 </w:t>
      </w:r>
      <w:r>
        <w:rPr>
          <w:rFonts w:hint="eastAsia" w:ascii="仿宋" w:hAnsi="仿宋" w:eastAsia="仿宋" w:cs="仿宋"/>
          <w:color w:val="000000"/>
          <w:sz w:val="30"/>
          <w:szCs w:val="22"/>
          <w:lang w:bidi="ar"/>
        </w:rPr>
        <w:t>施工进度计划的修订</w:t>
      </w:r>
    </w:p>
    <w:p>
      <w:pPr>
        <w:widowControl/>
        <w:spacing w:after="37" w:line="384" w:lineRule="auto"/>
        <w:ind w:left="-15" w:firstLine="600"/>
        <w:jc w:val="left"/>
      </w:pPr>
      <w:r>
        <w:rPr>
          <w:rFonts w:hint="eastAsia" w:ascii="仿宋" w:hAnsi="仿宋" w:eastAsia="仿宋" w:cs="仿宋"/>
          <w:color w:val="000000"/>
          <w:sz w:val="30"/>
          <w:szCs w:val="22"/>
          <w:lang w:bidi="ar"/>
        </w:rPr>
        <w:t>发包人和监理人在收到修订的施工进度计划后确认或提出修改意见的期限：</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numPr>
          <w:ilvl w:val="1"/>
          <w:numId w:val="86"/>
        </w:numPr>
        <w:spacing w:after="349" w:line="256" w:lineRule="auto"/>
        <w:ind w:hanging="526"/>
        <w:jc w:val="left"/>
      </w:pPr>
      <w:r>
        <w:rPr>
          <w:rFonts w:hint="eastAsia" w:ascii="黑体" w:hAnsi="宋体" w:eastAsia="黑体" w:cs="黑体"/>
          <w:color w:val="000000"/>
          <w:sz w:val="30"/>
          <w:szCs w:val="22"/>
          <w:lang w:bidi="ar"/>
        </w:rPr>
        <w:t>开工</w:t>
      </w:r>
    </w:p>
    <w:p>
      <w:pPr>
        <w:widowControl/>
        <w:numPr>
          <w:ilvl w:val="2"/>
          <w:numId w:val="86"/>
        </w:numPr>
        <w:spacing w:after="226" w:line="256" w:lineRule="auto"/>
        <w:ind w:firstLine="600"/>
        <w:jc w:val="left"/>
      </w:pPr>
      <w:r>
        <w:rPr>
          <w:rFonts w:hint="eastAsia" w:ascii="仿宋" w:hAnsi="仿宋" w:eastAsia="仿宋" w:cs="仿宋"/>
          <w:color w:val="000000"/>
          <w:sz w:val="30"/>
          <w:szCs w:val="22"/>
          <w:lang w:bidi="ar"/>
        </w:rPr>
        <w:t>开工准备</w:t>
      </w:r>
    </w:p>
    <w:p>
      <w:pPr>
        <w:spacing w:line="360" w:lineRule="auto"/>
        <w:ind w:firstLine="645"/>
        <w:jc w:val="left"/>
        <w:rPr>
          <w:rFonts w:ascii="Times New Roman" w:hAnsi="Times New Roman" w:eastAsia="仿宋_GB2312"/>
          <w:sz w:val="30"/>
          <w:szCs w:val="32"/>
          <w:u w:val="single"/>
        </w:rPr>
      </w:pPr>
      <w:r>
        <w:rPr>
          <w:rFonts w:ascii="Times New Roman" w:hAnsi="Times New Roman" w:eastAsia="仿宋_GB2312"/>
          <w:color w:val="000000"/>
          <w:sz w:val="30"/>
          <w:szCs w:val="32"/>
        </w:rPr>
        <w:t>关于承包人提交</w:t>
      </w:r>
      <w:r>
        <w:rPr>
          <w:rFonts w:ascii="Times New Roman" w:hAnsi="Times New Roman" w:eastAsia="仿宋_GB2312"/>
          <w:color w:val="000000"/>
          <w:kern w:val="0"/>
          <w:sz w:val="30"/>
          <w:szCs w:val="32"/>
        </w:rPr>
        <w:t>工程开工报审表的期限：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45"/>
        <w:jc w:val="left"/>
        <w:rPr>
          <w:rFonts w:ascii="Times New Roman" w:hAnsi="Times New Roman" w:eastAsia="仿宋_GB2312"/>
          <w:sz w:val="30"/>
          <w:szCs w:val="32"/>
          <w:u w:val="single"/>
        </w:rPr>
      </w:pPr>
      <w:r>
        <w:rPr>
          <w:rFonts w:ascii="Times New Roman" w:hAnsi="Times New Roman" w:eastAsia="仿宋_GB2312"/>
          <w:color w:val="000000"/>
          <w:sz w:val="30"/>
          <w:szCs w:val="32"/>
        </w:rPr>
        <w:t>关于发包人应完成的其他开工准备工作及期限：</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color w:val="000000"/>
          <w:sz w:val="30"/>
          <w:szCs w:val="32"/>
        </w:rPr>
        <w:t>关于承包人应完成的其他开工准备工作及期限：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7.3.2开工通知</w:t>
      </w:r>
    </w:p>
    <w:p>
      <w:pPr>
        <w:widowControl/>
        <w:spacing w:after="353" w:line="256" w:lineRule="auto"/>
        <w:ind w:left="587" w:firstLine="600" w:firstLineChars="200"/>
        <w:jc w:val="left"/>
      </w:pPr>
      <w:r>
        <w:rPr>
          <w:rFonts w:ascii="Times New Roman" w:hAnsi="Times New Roman" w:eastAsia="仿宋_GB2312"/>
          <w:color w:val="000000"/>
          <w:sz w:val="30"/>
          <w:szCs w:val="32"/>
        </w:rPr>
        <w:t>因发包人原因造成监理人未能在计划开工日期之日起</w:t>
      </w:r>
      <w:r>
        <w:rPr>
          <w:rFonts w:ascii="Times New Roman" w:hAnsi="Times New Roman" w:eastAsia="仿宋_GB2312"/>
          <w:sz w:val="30"/>
          <w:szCs w:val="32"/>
          <w:u w:val="single"/>
        </w:rPr>
        <w:t xml:space="preserve">     </w:t>
      </w:r>
      <w:r>
        <w:rPr>
          <w:rFonts w:ascii="Times New Roman" w:hAnsi="Times New Roman" w:eastAsia="仿宋_GB2312"/>
          <w:color w:val="000000"/>
          <w:sz w:val="30"/>
          <w:szCs w:val="32"/>
        </w:rPr>
        <w:t>天内发出开工通知的，承包人有权提出价格调整要求，或者解除合同。</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测量放线</w:t>
      </w:r>
    </w:p>
    <w:p>
      <w:pPr>
        <w:widowControl/>
        <w:numPr>
          <w:ilvl w:val="2"/>
          <w:numId w:val="86"/>
        </w:numPr>
        <w:spacing w:after="5" w:line="400" w:lineRule="auto"/>
        <w:ind w:firstLine="600"/>
        <w:jc w:val="left"/>
      </w:pPr>
      <w:r>
        <w:rPr>
          <w:rFonts w:hint="eastAsia" w:ascii="仿宋" w:hAnsi="仿宋" w:eastAsia="仿宋" w:cs="仿宋"/>
          <w:color w:val="000000"/>
          <w:sz w:val="30"/>
          <w:szCs w:val="22"/>
          <w:lang w:bidi="ar"/>
        </w:rPr>
        <w:t>发包人通过监理人向承包人提供测量基准点、基准线和水准点及其书面资料的期限：</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工期延误</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7.5.1 因发包人原因导致工期延误</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（7）因发包人原因导致工期延误的其他情形：</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7.5.2 因承包人原因导致工期延误</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因承包人原因造成工期延误，逾期竣工违约金的计算方法为：</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因承包人原因造成工期延误，逾期竣工违约金的上限：</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不利物质条件</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不利物质条件的其他情形和有关约定：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numPr>
          <w:ilvl w:val="1"/>
          <w:numId w:val="86"/>
        </w:numPr>
        <w:spacing w:after="203" w:line="264" w:lineRule="auto"/>
        <w:ind w:hanging="526"/>
        <w:jc w:val="left"/>
      </w:pPr>
      <w:r>
        <w:rPr>
          <w:rFonts w:hint="eastAsia" w:ascii="黑体" w:hAnsi="宋体" w:eastAsia="黑体" w:cs="黑体"/>
          <w:color w:val="000000"/>
          <w:sz w:val="30"/>
          <w:szCs w:val="22"/>
          <w:lang w:bidi="ar"/>
        </w:rPr>
        <w:t>异常恶劣的气候条件</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发包人和承包人同意以下情形视为异常恶劣的气候条件：</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（2）</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（3）</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rPr>
          <w:rFonts w:ascii="黑体" w:hAnsi="黑体" w:eastAsia="黑体" w:cs="黑体"/>
          <w:sz w:val="30"/>
          <w:szCs w:val="30"/>
        </w:rPr>
      </w:pPr>
      <w:r>
        <w:rPr>
          <w:rFonts w:hint="eastAsia" w:ascii="黑体" w:hAnsi="黑体" w:eastAsia="黑体" w:cs="黑体"/>
          <w:sz w:val="30"/>
          <w:szCs w:val="30"/>
        </w:rPr>
        <w:t>7.9 提前竣工的奖励</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7.9.2提前竣工的奖励：</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numPr>
          <w:ilvl w:val="0"/>
          <w:numId w:val="86"/>
        </w:numPr>
        <w:spacing w:after="322" w:line="256" w:lineRule="auto"/>
        <w:ind w:hanging="401"/>
        <w:jc w:val="left"/>
      </w:pPr>
      <w:r>
        <w:rPr>
          <w:rFonts w:hint="eastAsia" w:ascii="黑体" w:hAnsi="宋体" w:eastAsia="黑体" w:cs="黑体"/>
          <w:color w:val="000000"/>
          <w:sz w:val="32"/>
          <w:szCs w:val="22"/>
          <w:lang w:bidi="ar"/>
        </w:rPr>
        <w:t>材料与设备</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8.4 </w:t>
      </w:r>
      <w:r>
        <w:rPr>
          <w:rFonts w:hint="eastAsia" w:ascii="黑体" w:hAnsi="宋体" w:eastAsia="黑体" w:cs="黑体"/>
          <w:color w:val="000000"/>
          <w:sz w:val="30"/>
          <w:szCs w:val="22"/>
          <w:lang w:bidi="ar"/>
        </w:rPr>
        <w:t>材料与工程设备的保管与使用</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8.4.1发包人供应的材料设备的保管费用的承担：</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ind w:firstLine="600" w:firstLineChars="200"/>
        <w:rPr>
          <w:rFonts w:ascii="黑体" w:hAnsi="黑体" w:eastAsia="黑体" w:cs="黑体"/>
          <w:sz w:val="30"/>
          <w:szCs w:val="30"/>
        </w:rPr>
      </w:pPr>
      <w:r>
        <w:rPr>
          <w:rFonts w:hint="eastAsia" w:ascii="黑体" w:hAnsi="黑体" w:eastAsia="黑体" w:cs="黑体"/>
          <w:sz w:val="30"/>
          <w:szCs w:val="30"/>
        </w:rPr>
        <w:t>8.6 样品</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8.6.1</w:t>
      </w:r>
      <w:r>
        <w:rPr>
          <w:rFonts w:ascii="Times New Roman" w:hAnsi="Times New Roman" w:eastAsia="仿宋_GB2312"/>
          <w:color w:val="000000"/>
          <w:kern w:val="0"/>
          <w:sz w:val="30"/>
          <w:szCs w:val="32"/>
        </w:rPr>
        <w:tab/>
      </w:r>
      <w:r>
        <w:rPr>
          <w:rFonts w:ascii="Times New Roman" w:hAnsi="Times New Roman" w:eastAsia="仿宋_GB2312"/>
          <w:color w:val="000000"/>
          <w:kern w:val="0"/>
          <w:sz w:val="30"/>
          <w:szCs w:val="32"/>
        </w:rPr>
        <w:t>样品的报送</w:t>
      </w:r>
      <w:r>
        <w:rPr>
          <w:rFonts w:hint="eastAsia" w:ascii="Times New Roman" w:hAnsi="Times New Roman" w:eastAsia="仿宋_GB2312"/>
          <w:color w:val="000000"/>
          <w:kern w:val="0"/>
          <w:sz w:val="30"/>
          <w:szCs w:val="32"/>
        </w:rPr>
        <w:t>与封存</w:t>
      </w:r>
    </w:p>
    <w:p>
      <w:pPr>
        <w:autoSpaceDE w:val="0"/>
        <w:autoSpaceDN w:val="0"/>
        <w:adjustRightInd w:val="0"/>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color w:val="000000"/>
          <w:kern w:val="0"/>
          <w:sz w:val="30"/>
          <w:szCs w:val="32"/>
        </w:rPr>
        <w:t>需要承包人报送样品的材料或工程设备，样品的种类、名称、规格、数量要求：</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autoSpaceDE w:val="0"/>
        <w:autoSpaceDN w:val="0"/>
        <w:adjustRightInd w:val="0"/>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8.8 </w:t>
      </w:r>
      <w:r>
        <w:rPr>
          <w:rFonts w:hint="eastAsia" w:ascii="黑体" w:hAnsi="宋体" w:eastAsia="黑体" w:cs="黑体"/>
          <w:color w:val="000000"/>
          <w:sz w:val="30"/>
          <w:szCs w:val="22"/>
          <w:lang w:bidi="ar"/>
        </w:rPr>
        <w:t>施工设备和临时设施</w:t>
      </w:r>
    </w:p>
    <w:p>
      <w:pPr>
        <w:widowControl/>
        <w:spacing w:after="5" w:line="400" w:lineRule="auto"/>
        <w:ind w:left="610" w:hanging="10"/>
        <w:jc w:val="left"/>
        <w:rPr>
          <w:rFonts w:ascii="仿宋" w:hAnsi="仿宋" w:eastAsia="仿宋" w:cs="仿宋"/>
          <w:color w:val="000000"/>
          <w:sz w:val="30"/>
          <w:szCs w:val="22"/>
          <w:lang w:bidi="ar"/>
        </w:rPr>
      </w:pPr>
      <w:r>
        <w:rPr>
          <w:rFonts w:ascii="Times New Roman" w:hAnsi="Times New Roman" w:eastAsia="Times New Roman" w:cs="Times New Roman"/>
          <w:color w:val="000000"/>
          <w:sz w:val="30"/>
          <w:szCs w:val="22"/>
          <w:lang w:bidi="ar"/>
        </w:rPr>
        <w:t xml:space="preserve">8.8.1 </w:t>
      </w:r>
      <w:r>
        <w:rPr>
          <w:rFonts w:hint="eastAsia" w:ascii="仿宋" w:hAnsi="仿宋" w:eastAsia="仿宋" w:cs="仿宋"/>
          <w:color w:val="000000"/>
          <w:sz w:val="30"/>
          <w:szCs w:val="22"/>
          <w:lang w:bidi="ar"/>
        </w:rPr>
        <w:t>承包人提供的施工设备和临时设施</w:t>
      </w:r>
    </w:p>
    <w:p>
      <w:pPr>
        <w:autoSpaceDE w:val="0"/>
        <w:autoSpaceDN w:val="0"/>
        <w:adjustRightInd w:val="0"/>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关于修建临时设施费用承担的约定：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pPr>
        <w:widowControl/>
        <w:spacing w:after="333" w:line="264" w:lineRule="auto"/>
        <w:ind w:left="10" w:right="420" w:hanging="10"/>
        <w:jc w:val="right"/>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仿宋" w:hAnsi="仿宋" w:eastAsia="仿宋" w:cs="仿宋"/>
          <w:color w:val="000000"/>
          <w:sz w:val="30"/>
          <w:szCs w:val="22"/>
          <w:lang w:bidi="ar"/>
        </w:rPr>
        <w:t>。</w:t>
      </w:r>
    </w:p>
    <w:p>
      <w:pPr>
        <w:widowControl/>
        <w:numPr>
          <w:ilvl w:val="0"/>
          <w:numId w:val="86"/>
        </w:numPr>
        <w:spacing w:after="322" w:line="256" w:lineRule="auto"/>
        <w:ind w:hanging="401"/>
        <w:jc w:val="left"/>
      </w:pPr>
      <w:r>
        <w:rPr>
          <w:rFonts w:hint="eastAsia" w:ascii="黑体" w:hAnsi="宋体" w:eastAsia="黑体" w:cs="黑体"/>
          <w:color w:val="000000"/>
          <w:sz w:val="32"/>
          <w:szCs w:val="22"/>
          <w:lang w:bidi="ar"/>
        </w:rPr>
        <w:t>试验与检验</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试验设备与试验人员</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9.1.2 </w:t>
      </w:r>
      <w:r>
        <w:rPr>
          <w:rFonts w:hint="eastAsia" w:ascii="仿宋" w:hAnsi="仿宋" w:eastAsia="仿宋" w:cs="仿宋"/>
          <w:color w:val="000000"/>
          <w:sz w:val="30"/>
          <w:szCs w:val="22"/>
          <w:lang w:bidi="ar"/>
        </w:rPr>
        <w:t>试验设备</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施工现场需要配置的试验场所：</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r>
        <w:rPr>
          <w:rFonts w:hint="eastAsia" w:ascii="Times New Roman" w:hAnsi="Times New Roman" w:eastAsia="仿宋_GB2312"/>
          <w:sz w:val="30"/>
          <w:szCs w:val="32"/>
        </w:rPr>
        <w:t xml:space="preserve"> </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施工现场需要配备的试验设备：</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施工现场需要具备的其他试验条件：</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widowControl/>
        <w:spacing w:after="353" w:line="256" w:lineRule="auto"/>
        <w:ind w:left="597" w:hanging="10"/>
        <w:jc w:val="left"/>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hint="eastAsia" w:ascii="Times New Roman" w:hAnsi="Times New Roman" w:eastAsia="仿宋_GB2312"/>
          <w:sz w:val="30"/>
          <w:szCs w:val="32"/>
        </w:rPr>
        <w:t>。</w:t>
      </w:r>
      <w:r>
        <w:rPr>
          <w:rFonts w:ascii="Times New Roman" w:hAnsi="Times New Roman" w:eastAsia="仿宋_GB2312"/>
          <w:sz w:val="30"/>
          <w:szCs w:val="32"/>
        </w:rPr>
        <w:t xml:space="preserve"> </w:t>
      </w:r>
      <w:r>
        <w:rPr>
          <w:rFonts w:ascii="Times New Roman" w:hAnsi="Times New Roman" w:eastAsia="Times New Roman" w:cs="Times New Roman"/>
          <w:color w:val="000000"/>
          <w:sz w:val="30"/>
          <w:szCs w:val="22"/>
          <w:lang w:bidi="ar"/>
        </w:rPr>
        <w:t xml:space="preserve">9.4 </w:t>
      </w:r>
      <w:r>
        <w:rPr>
          <w:rFonts w:hint="eastAsia" w:ascii="黑体" w:hAnsi="宋体" w:eastAsia="黑体" w:cs="黑体"/>
          <w:color w:val="000000"/>
          <w:sz w:val="30"/>
          <w:szCs w:val="22"/>
          <w:lang w:bidi="ar"/>
        </w:rPr>
        <w:t>现场工艺试验</w:t>
      </w:r>
    </w:p>
    <w:p>
      <w:pPr>
        <w:widowControl/>
        <w:spacing w:after="195"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98176" behindDoc="0" locked="0" layoutInCell="1" allowOverlap="1">
                <wp:simplePos x="0" y="0"/>
                <wp:positionH relativeFrom="column">
                  <wp:posOffset>2667000</wp:posOffset>
                </wp:positionH>
                <wp:positionV relativeFrom="paragraph">
                  <wp:posOffset>188595</wp:posOffset>
                </wp:positionV>
                <wp:extent cx="2857500" cy="8890"/>
                <wp:effectExtent l="0" t="0" r="0" b="0"/>
                <wp:wrapNone/>
                <wp:docPr id="1125" name="Group 91857"/>
                <wp:cNvGraphicFramePr/>
                <a:graphic xmlns:a="http://schemas.openxmlformats.org/drawingml/2006/main">
                  <a:graphicData uri="http://schemas.microsoft.com/office/word/2010/wordprocessingGroup">
                    <wpg:wgp>
                      <wpg:cNvGrpSpPr/>
                      <wpg:grpSpPr>
                        <a:xfrm>
                          <a:off x="0" y="0"/>
                          <a:ext cx="2857500" cy="8890"/>
                          <a:chOff x="0" y="0"/>
                          <a:chExt cx="28575" cy="91"/>
                        </a:xfrm>
                      </wpg:grpSpPr>
                      <wps:wsp>
                        <wps:cNvPr id="1124" name="Shape 8613"/>
                        <wps:cNvSpPr/>
                        <wps:spPr>
                          <a:xfrm>
                            <a:off x="0" y="0"/>
                            <a:ext cx="28575" cy="0"/>
                          </a:xfrm>
                          <a:custGeom>
                            <a:avLst/>
                            <a:gdLst>
                              <a:gd name="txL" fmla="*/ 0 w 2857500"/>
                              <a:gd name="txT" fmla="*/ 0 h 0"/>
                              <a:gd name="txR" fmla="*/ 2857500 w 2857500"/>
                              <a:gd name="txB" fmla="*/ 0 h 0"/>
                            </a:gdLst>
                            <a:ahLst/>
                            <a:cxnLst/>
                            <a:rect l="txL" t="txT" r="txR" b="txB"/>
                            <a:pathLst>
                              <a:path w="2857500">
                                <a:moveTo>
                                  <a:pt x="0" y="0"/>
                                </a:moveTo>
                                <a:lnTo>
                                  <a:pt x="28575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1857" o:spid="_x0000_s1026" o:spt="203" style="position:absolute;left:0pt;margin-left:210pt;margin-top:14.85pt;height:0.7pt;width:225pt;z-index:251698176;mso-width-relative:page;mso-height-relative:page;" coordsize="28575,91" o:gfxdata="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lWWubdgAAAAJAQAADwAAAAAAAAABACAAAAAiAAAAZHJzL2Rvd25yZXYueG1s&#10;UEsBAhQAFAAAAAgAh07iQPsYUm6jAgAARQYAAA4AAAAAAAAAAQAgAAAAJwEAAGRycy9lMm9Eb2Mu&#10;eG1sUEsFBgAAAAAGAAYAWQEAADwGAAAAAA==&#10;">
                <o:lock v:ext="edit" aspectratio="f"/>
                <v:shape id="Shape 8613" o:spid="_x0000_s1026" o:spt="100" style="position:absolute;left:0;top:0;height:0;width:28575;" filled="f" stroked="t" coordsize="2857500,1" o:gfxdata="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bVLsAAADd&#10;AAAADwAAAAAAAAABACAAAAAiAAAAZHJzL2Rvd25yZXYueG1sUEsBAhQAFAAAAAgAh07iQDMvBZ47&#10;AAAAOQAAABAAAAAAAAAAAQAgAAAACgEAAGRycy9zaGFwZXhtbC54bWxQSwUGAAAAAAYABgBbAQAA&#10;tAMAAAAA&#10;" path="m0,0l285750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现场工艺试验的有关约定：</w:t>
      </w:r>
    </w:p>
    <w:p>
      <w:pPr>
        <w:widowControl/>
        <w:spacing w:after="331" w:line="264" w:lineRule="auto"/>
        <w:ind w:left="595" w:right="28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99200"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121" name="Group 91858"/>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120" name="Shape 8614"/>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1858" o:spid="_x0000_s1026" o:spt="203" style="position:absolute;left:0pt;margin-left:0pt;margin-top:14.85pt;height:0.7pt;width:427.45pt;z-index:251699200;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WQBOw9cAAAAGAQAADwAAAAAAAAABACAAAAAiAAAAZHJzL2Rvd25yZXYueG1s&#10;UEsBAhQAFAAAAAgAh07iQEraFICkAgAARQYAAA4AAAAAAAAAAQAgAAAAJgEAAGRycy9lMm9Eb2Mu&#10;eG1sUEsFBgAAAAAGAAYAWQEAADwGAAAAAA==&#10;">
                <o:lock v:ext="edit" aspectratio="f"/>
                <v:shape id="Shape 8614" o:spid="_x0000_s1026" o:spt="100" style="position:absolute;left:0;top:0;height:0;width:54286;" filled="f" stroked="t" coordsize="5428615,1" o:gfxdata="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TyYt&#10;wAAAAN0AAAAPAAAAAAAAAAEAIAAAACIAAABkcnMvZG93bnJldi54bWxQSwECFAAUAAAACACHTuJA&#10;My8FnjsAAAA5AAAAEAAAAAAAAAABACAAAAAPAQAAZHJzL3NoYXBleG1sLnhtbFBLBQYAAAAABgAG&#10;AFsBAAC5Aw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rPr>
          <w:rFonts w:ascii="仿宋" w:hAnsi="仿宋" w:eastAsia="仿宋" w:cs="仿宋"/>
          <w:sz w:val="32"/>
          <w:szCs w:val="32"/>
        </w:rPr>
      </w:pPr>
      <w:r>
        <w:rPr>
          <w:rFonts w:hint="eastAsia" w:ascii="仿宋" w:hAnsi="仿宋" w:eastAsia="仿宋" w:cs="仿宋"/>
          <w:sz w:val="32"/>
          <w:szCs w:val="32"/>
        </w:rPr>
        <w:t>10. 变更</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10.1 </w:t>
      </w:r>
      <w:r>
        <w:rPr>
          <w:rFonts w:hint="eastAsia" w:ascii="黑体" w:hAnsi="宋体" w:eastAsia="黑体" w:cs="黑体"/>
          <w:color w:val="000000"/>
          <w:sz w:val="30"/>
          <w:szCs w:val="22"/>
          <w:lang w:bidi="ar"/>
        </w:rPr>
        <w:t>变更的范围</w:t>
      </w:r>
    </w:p>
    <w:p>
      <w:pPr>
        <w:spacing w:line="360" w:lineRule="auto"/>
        <w:ind w:firstLine="6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关于变更的范围的约定：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ind w:firstLine="600" w:firstLineChars="200"/>
        <w:rPr>
          <w:rFonts w:ascii="黑体" w:hAnsi="黑体" w:eastAsia="黑体" w:cs="黑体"/>
          <w:sz w:val="30"/>
          <w:szCs w:val="30"/>
        </w:rPr>
      </w:pPr>
      <w:r>
        <w:rPr>
          <w:rFonts w:hint="eastAsia" w:ascii="黑体" w:hAnsi="黑体" w:eastAsia="黑体" w:cs="黑体"/>
          <w:sz w:val="30"/>
          <w:szCs w:val="30"/>
        </w:rPr>
        <w:t>10.4 变更估价</w:t>
      </w:r>
    </w:p>
    <w:p>
      <w:pPr>
        <w:spacing w:line="360" w:lineRule="auto"/>
        <w:ind w:firstLine="600" w:firstLineChars="200"/>
        <w:jc w:val="left"/>
        <w:rPr>
          <w:rFonts w:ascii="Times New Roman" w:hAnsi="Times New Roman" w:eastAsia="仿宋_GB2312"/>
          <w:sz w:val="30"/>
          <w:szCs w:val="32"/>
        </w:rPr>
      </w:pPr>
      <w:r>
        <w:rPr>
          <w:rFonts w:hint="eastAsia" w:ascii="Times New Roman" w:hAnsi="Times New Roman" w:eastAsia="仿宋_GB2312"/>
          <w:sz w:val="30"/>
          <w:szCs w:val="32"/>
        </w:rPr>
        <w:t>10.4.1 变更估价原则</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 xml:space="preserve">关于变更估价的约定: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10.5承包人的合理化建议</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监理人审查承包人合理化建议的期限：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发包人审批承包人合理化建议的期限：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承包人提出的合理化建议降低了合同价格或者提高了工程经济效益的奖励的方法和金额为：</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u w:val="single"/>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ind w:firstLine="600" w:firstLineChars="200"/>
        <w:rPr>
          <w:rFonts w:ascii="黑体" w:hAnsi="黑体" w:eastAsia="黑体" w:cs="黑体"/>
          <w:sz w:val="30"/>
          <w:szCs w:val="30"/>
        </w:rPr>
      </w:pPr>
      <w:r>
        <w:rPr>
          <w:rFonts w:hint="eastAsia" w:ascii="黑体" w:hAnsi="黑体" w:eastAsia="黑体" w:cs="黑体"/>
          <w:sz w:val="30"/>
          <w:szCs w:val="30"/>
        </w:rPr>
        <w:t>10.7 暂估价</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kern w:val="0"/>
          <w:sz w:val="30"/>
          <w:szCs w:val="32"/>
        </w:rPr>
        <w:t>暂估价材料和工程设备的明细详见附件</w:t>
      </w:r>
      <w:r>
        <w:rPr>
          <w:rFonts w:hint="eastAsia" w:ascii="Times New Roman" w:hAnsi="Times New Roman" w:eastAsia="仿宋_GB2312"/>
          <w:kern w:val="0"/>
          <w:sz w:val="30"/>
          <w:szCs w:val="32"/>
        </w:rPr>
        <w:t>11：《</w:t>
      </w:r>
      <w:r>
        <w:rPr>
          <w:rFonts w:ascii="Times New Roman" w:hAnsi="Times New Roman" w:eastAsia="仿宋_GB2312"/>
          <w:color w:val="000000"/>
          <w:sz w:val="30"/>
          <w:szCs w:val="32"/>
        </w:rPr>
        <w:t>暂估价一览表</w:t>
      </w:r>
      <w:r>
        <w:rPr>
          <w:rFonts w:hint="eastAsia" w:ascii="Times New Roman" w:hAnsi="Times New Roman" w:eastAsia="仿宋_GB2312"/>
          <w:color w:val="000000"/>
          <w:sz w:val="30"/>
          <w:szCs w:val="32"/>
        </w:rPr>
        <w:t>》</w:t>
      </w:r>
      <w:r>
        <w:rPr>
          <w:rFonts w:hint="eastAsia" w:ascii="Times New Roman" w:hAnsi="Times New Roman" w:eastAsia="仿宋_GB2312"/>
          <w:kern w:val="0"/>
          <w:sz w:val="30"/>
          <w:szCs w:val="32"/>
        </w:rPr>
        <w:t>。</w:t>
      </w:r>
    </w:p>
    <w:p>
      <w:pPr>
        <w:widowControl/>
        <w:spacing w:after="233" w:line="264" w:lineRule="auto"/>
        <w:ind w:left="610" w:hanging="10"/>
        <w:jc w:val="left"/>
      </w:pP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10.7.1 </w:t>
      </w:r>
      <w:r>
        <w:rPr>
          <w:rFonts w:hint="eastAsia" w:ascii="仿宋" w:hAnsi="仿宋" w:eastAsia="仿宋" w:cs="仿宋"/>
          <w:color w:val="000000"/>
          <w:sz w:val="30"/>
          <w:szCs w:val="22"/>
          <w:lang w:bidi="ar"/>
        </w:rPr>
        <w:t>依法必须招标的暂估价项目</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对于依法必须招标的暂估价项目的确认和批准采取第</w:t>
      </w:r>
      <w:r>
        <w:rPr>
          <w:rFonts w:ascii="Times New Roman" w:hAnsi="Times New Roman" w:eastAsia="仿宋_GB2312"/>
          <w:sz w:val="30"/>
          <w:szCs w:val="32"/>
          <w:u w:val="single"/>
        </w:rPr>
        <w:t xml:space="preserve">    </w:t>
      </w:r>
      <w:r>
        <w:rPr>
          <w:rFonts w:ascii="Times New Roman" w:hAnsi="Times New Roman" w:eastAsia="仿宋_GB2312"/>
          <w:sz w:val="30"/>
          <w:szCs w:val="32"/>
        </w:rPr>
        <w:t>种方式确定。</w:t>
      </w:r>
    </w:p>
    <w:p>
      <w:pPr>
        <w:pStyle w:val="20"/>
        <w:ind w:left="0" w:leftChars="0" w:firstLine="600"/>
        <w:rPr>
          <w:u w:val="single"/>
        </w:rPr>
      </w:pPr>
      <w:r>
        <w:rPr>
          <w:rFonts w:hint="eastAsia" w:hAnsi="Times New Roman"/>
          <w:sz w:val="30"/>
          <w:szCs w:val="32"/>
        </w:rPr>
        <w:t>合同当事人其他招标方式的约定：</w:t>
      </w:r>
      <w:r>
        <w:rPr>
          <w:rFonts w:hint="eastAsia"/>
          <w:u w:val="single"/>
        </w:rPr>
        <w:t xml:space="preserve">                      </w:t>
      </w:r>
      <w:r>
        <w:rPr>
          <w:rFonts w:hint="eastAsia"/>
        </w:rPr>
        <w:t>。</w:t>
      </w:r>
    </w:p>
    <w:p>
      <w:pPr>
        <w:pStyle w:val="20"/>
        <w:ind w:left="0" w:leftChars="0" w:firstLine="600"/>
        <w:rPr>
          <w:rFonts w:hAnsi="Times New Roman"/>
          <w:sz w:val="30"/>
          <w:szCs w:val="32"/>
        </w:rPr>
      </w:pPr>
      <w:r>
        <w:rPr>
          <w:rFonts w:hAnsi="Times New Roman"/>
          <w:sz w:val="30"/>
          <w:szCs w:val="32"/>
        </w:rPr>
        <w:t>10.7.2 不属于依法必须招标的暂估价项目</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对于不属于依法必须招标的暂估价项目的确认和批准采取第</w:t>
      </w:r>
      <w:r>
        <w:rPr>
          <w:rFonts w:ascii="Times New Roman" w:hAnsi="Times New Roman" w:eastAsia="仿宋_GB2312"/>
          <w:sz w:val="30"/>
          <w:szCs w:val="32"/>
          <w:u w:val="single"/>
        </w:rPr>
        <w:t xml:space="preserve">   </w:t>
      </w:r>
      <w:r>
        <w:rPr>
          <w:rFonts w:ascii="Times New Roman" w:hAnsi="Times New Roman" w:eastAsia="仿宋_GB2312"/>
          <w:sz w:val="30"/>
          <w:szCs w:val="32"/>
        </w:rPr>
        <w:t xml:space="preserve"> 种方式确定。</w:t>
      </w:r>
    </w:p>
    <w:p>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第3种方式：</w:t>
      </w:r>
      <w:r>
        <w:rPr>
          <w:rFonts w:ascii="Times New Roman" w:hAnsi="Times New Roman" w:eastAsia="仿宋_GB2312"/>
          <w:color w:val="000000"/>
          <w:kern w:val="0"/>
          <w:sz w:val="30"/>
          <w:szCs w:val="32"/>
        </w:rPr>
        <w:t>承包人直接实施的暂估价项目</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承包人直接实施的暂估价项目的约定：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spacing w:after="200" w:line="264" w:lineRule="auto"/>
        <w:ind w:left="595" w:right="285" w:hanging="10"/>
        <w:jc w:val="right"/>
      </w:pP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10.8 </w:t>
      </w:r>
      <w:r>
        <w:rPr>
          <w:rFonts w:hint="eastAsia" w:ascii="黑体" w:hAnsi="宋体" w:eastAsia="黑体" w:cs="黑体"/>
          <w:color w:val="000000"/>
          <w:sz w:val="30"/>
          <w:szCs w:val="22"/>
          <w:lang w:bidi="ar"/>
        </w:rPr>
        <w:t>暂列金额</w:t>
      </w:r>
    </w:p>
    <w:p>
      <w:pPr>
        <w:autoSpaceDE w:val="0"/>
        <w:autoSpaceDN w:val="0"/>
        <w:adjustRightInd w:val="0"/>
        <w:spacing w:line="360" w:lineRule="auto"/>
        <w:ind w:firstLine="600" w:firstLineChars="200"/>
        <w:jc w:val="left"/>
        <w:rPr>
          <w:rFonts w:ascii="Times New Roman" w:hAnsi="Times New Roman" w:eastAsia="仿宋_GB2312"/>
          <w:sz w:val="30"/>
          <w:szCs w:val="32"/>
          <w:u w:val="single"/>
        </w:rPr>
      </w:pPr>
      <w:r>
        <w:rPr>
          <w:rFonts w:hint="eastAsia" w:ascii="Times New Roman" w:hAnsi="Times New Roman" w:eastAsia="仿宋_GB2312"/>
          <w:color w:val="000000"/>
          <w:kern w:val="0"/>
          <w:sz w:val="30"/>
          <w:szCs w:val="32"/>
        </w:rPr>
        <w:t>合同当事人关于暂列金额使用的约定：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pPr>
        <w:autoSpaceDE w:val="0"/>
        <w:autoSpaceDN w:val="0"/>
        <w:adjustRightInd w:val="0"/>
        <w:spacing w:line="360" w:lineRule="auto"/>
        <w:jc w:val="left"/>
        <w:rPr>
          <w:rFonts w:ascii="Times New Roman" w:hAnsi="Times New Roman" w:eastAsia="仿宋_GB2312"/>
          <w:color w:val="000000"/>
          <w:kern w:val="0"/>
          <w:sz w:val="30"/>
          <w:szCs w:val="32"/>
        </w:rPr>
      </w:pPr>
      <w:r>
        <w:rPr>
          <w:rFonts w:hint="eastAsia" w:ascii="Times New Roman" w:hAnsi="Times New Roman" w:eastAsia="仿宋_GB2312"/>
          <w:sz w:val="30"/>
          <w:szCs w:val="32"/>
          <w:u w:val="single"/>
        </w:rPr>
        <w:t xml:space="preserve">                                                         </w:t>
      </w:r>
      <w:r>
        <w:rPr>
          <w:rFonts w:hint="eastAsia" w:ascii="Times New Roman" w:hAnsi="Times New Roman" w:eastAsia="仿宋_GB2312"/>
          <w:color w:val="000000"/>
          <w:kern w:val="0"/>
          <w:sz w:val="30"/>
          <w:szCs w:val="32"/>
        </w:rPr>
        <w:t>。</w:t>
      </w:r>
    </w:p>
    <w:p>
      <w:pPr>
        <w:widowControl/>
        <w:numPr>
          <w:ilvl w:val="0"/>
          <w:numId w:val="87"/>
        </w:numPr>
        <w:spacing w:after="322" w:line="256" w:lineRule="auto"/>
        <w:ind w:hanging="547"/>
        <w:jc w:val="left"/>
      </w:pPr>
      <w:r>
        <w:rPr>
          <w:rFonts w:hint="eastAsia" w:ascii="黑体" w:hAnsi="宋体" w:eastAsia="黑体" w:cs="黑体"/>
          <w:color w:val="000000"/>
          <w:sz w:val="32"/>
          <w:szCs w:val="22"/>
          <w:lang w:bidi="ar"/>
        </w:rPr>
        <w:t>价格调整</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11.1 </w:t>
      </w:r>
      <w:r>
        <w:rPr>
          <w:rFonts w:hint="eastAsia" w:ascii="黑体" w:hAnsi="宋体" w:eastAsia="黑体" w:cs="黑体"/>
          <w:color w:val="000000"/>
          <w:sz w:val="30"/>
          <w:szCs w:val="22"/>
          <w:lang w:bidi="ar"/>
        </w:rPr>
        <w:t>市场价格波动引起的调整</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kern w:val="0"/>
          <w:sz w:val="30"/>
          <w:szCs w:val="32"/>
        </w:rPr>
        <w:t>市场价格波动是否调整合同价格的约定：</w:t>
      </w:r>
      <w:r>
        <w:rPr>
          <w:rFonts w:hint="eastAsia" w:ascii="仿宋" w:hAnsi="仿宋" w:eastAsia="仿宋" w:cs="仿宋"/>
          <w:sz w:val="30"/>
          <w:szCs w:val="32"/>
          <w:u w:val="single"/>
        </w:rPr>
        <w:t xml:space="preserve">                 </w:t>
      </w:r>
      <w:r>
        <w:rPr>
          <w:rFonts w:hint="eastAsia" w:ascii="仿宋" w:hAnsi="仿宋" w:eastAsia="仿宋" w:cs="仿宋"/>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因市场价格波动调整合同价格，采用以下</w:t>
      </w:r>
      <w:r>
        <w:rPr>
          <w:rFonts w:hint="eastAsia" w:ascii="仿宋" w:hAnsi="仿宋" w:eastAsia="仿宋" w:cs="仿宋"/>
          <w:sz w:val="30"/>
          <w:szCs w:val="32"/>
        </w:rPr>
        <w:t>第</w:t>
      </w:r>
      <w:r>
        <w:rPr>
          <w:rFonts w:hint="eastAsia" w:ascii="仿宋" w:hAnsi="仿宋" w:eastAsia="仿宋" w:cs="仿宋"/>
          <w:sz w:val="30"/>
          <w:szCs w:val="32"/>
          <w:u w:val="single"/>
        </w:rPr>
        <w:t xml:space="preserve">    </w:t>
      </w:r>
      <w:r>
        <w:rPr>
          <w:rFonts w:hint="eastAsia" w:ascii="仿宋" w:hAnsi="仿宋" w:eastAsia="仿宋" w:cs="仿宋"/>
          <w:color w:val="000000"/>
          <w:sz w:val="30"/>
          <w:szCs w:val="32"/>
        </w:rPr>
        <w:t>种方式对合同价格进行调整。其中可调差材料为：单项材料费占签约合同价1%（含）以上的材料及合同双方约定的其他材料:_________________。</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第1种方式：采用价格指数进行价格调整。</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关于各可调因子、定值和变值权重，以及基本价格指数及其来源的约定：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 xml:space="preserve">；  </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第2种方式：采用造价信息进行价格调整。</w:t>
      </w:r>
    </w:p>
    <w:p>
      <w:pPr>
        <w:widowControl/>
        <w:numPr>
          <w:ilvl w:val="0"/>
          <w:numId w:val="79"/>
        </w:numPr>
        <w:spacing w:after="5" w:line="396" w:lineRule="auto"/>
        <w:ind w:left="0" w:firstLine="640"/>
        <w:jc w:val="left"/>
        <w:rPr>
          <w:rFonts w:ascii="Times New Roman" w:hAnsi="Times New Roman" w:eastAsia="仿宋_GB2312"/>
          <w:sz w:val="30"/>
          <w:szCs w:val="32"/>
        </w:rPr>
      </w:pPr>
      <w:r>
        <w:rPr>
          <w:rFonts w:hint="eastAsia" w:ascii="仿宋" w:hAnsi="仿宋" w:eastAsia="仿宋" w:cs="仿宋"/>
          <w:color w:val="000000"/>
          <w:sz w:val="30"/>
          <w:szCs w:val="32"/>
        </w:rPr>
        <w:t>关于基准价格的约定：</w:t>
      </w:r>
      <w:r>
        <w:rPr>
          <w:rFonts w:hint="eastAsia" w:ascii="仿宋" w:hAnsi="仿宋" w:eastAsia="仿宋" w:cs="仿宋"/>
          <w:sz w:val="30"/>
          <w:szCs w:val="32"/>
          <w:u w:val="single"/>
        </w:rPr>
        <w:t xml:space="preserve">                         </w:t>
      </w:r>
      <w:r>
        <w:rPr>
          <w:rFonts w:hint="eastAsia" w:ascii="仿宋" w:hAnsi="仿宋" w:eastAsia="仿宋" w:cs="仿宋"/>
          <w:sz w:val="30"/>
          <w:szCs w:val="32"/>
        </w:rPr>
        <w:t>。</w:t>
      </w:r>
    </w:p>
    <w:p>
      <w:pPr>
        <w:widowControl/>
        <w:numPr>
          <w:ilvl w:val="0"/>
          <w:numId w:val="79"/>
        </w:numPr>
        <w:spacing w:after="5" w:line="396" w:lineRule="auto"/>
        <w:ind w:left="0" w:firstLine="640"/>
        <w:jc w:val="left"/>
      </w:pPr>
      <w:r>
        <w:rPr>
          <w:rFonts w:hint="eastAsia" w:ascii="仿宋" w:hAnsi="仿宋" w:eastAsia="仿宋" w:cs="仿宋"/>
          <w:color w:val="000000"/>
          <w:sz w:val="30"/>
          <w:szCs w:val="22"/>
          <w:lang w:bidi="ar"/>
        </w:rPr>
        <w:t>专用合同条款</w:t>
      </w:r>
      <w:r>
        <w:rPr>
          <w:rFonts w:hint="eastAsia" w:ascii="宋体" w:hAnsi="宋体" w:eastAsia="宋体" w:cs="宋体"/>
          <w:color w:val="000000"/>
          <w:sz w:val="30"/>
          <w:szCs w:val="22"/>
          <w:lang w:bidi="ar"/>
        </w:rPr>
        <w:t>①</w:t>
      </w:r>
      <w:r>
        <w:rPr>
          <w:rFonts w:hint="eastAsia" w:ascii="仿宋" w:hAnsi="仿宋" w:eastAsia="仿宋" w:cs="仿宋"/>
          <w:color w:val="000000"/>
          <w:sz w:val="30"/>
          <w:szCs w:val="22"/>
          <w:lang w:bidi="ar"/>
        </w:rPr>
        <w:t xml:space="preserve">承包人在已标价工程量清单或预算书中载明的材料单价低于基准价格的：专用合同条款合同履行期间材料单价涨幅以基准价格为基础超过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 xml:space="preserve">时，或材料单价跌幅以已标价工程量清单或预算书中载明材料单价为基础超过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时，其超过部分据实调整。</w:t>
      </w:r>
    </w:p>
    <w:p>
      <w:pPr>
        <w:widowControl/>
        <w:spacing w:after="5" w:line="393" w:lineRule="auto"/>
        <w:ind w:left="-15" w:firstLine="600"/>
        <w:jc w:val="left"/>
        <w:rPr>
          <w:rFonts w:ascii="仿宋" w:hAnsi="仿宋" w:eastAsia="仿宋" w:cs="仿宋"/>
        </w:rPr>
      </w:pPr>
      <w:r>
        <w:rPr>
          <w:rFonts w:hint="eastAsia" w:ascii="宋体" w:hAnsi="宋体" w:eastAsia="宋体" w:cs="宋体"/>
          <w:color w:val="000000"/>
          <w:sz w:val="30"/>
          <w:szCs w:val="22"/>
          <w:lang w:bidi="ar"/>
        </w:rPr>
        <w:t>②</w:t>
      </w:r>
      <w:r>
        <w:rPr>
          <w:rFonts w:hint="eastAsia" w:ascii="仿宋" w:hAnsi="仿宋" w:eastAsia="仿宋" w:cs="仿宋"/>
          <w:color w:val="000000"/>
          <w:sz w:val="30"/>
          <w:szCs w:val="22"/>
          <w:lang w:bidi="ar"/>
        </w:rPr>
        <w:t xml:space="preserve">承包人在已标价工程量清单或预算书中载明的材料单价高于基准价格的：专用合同条款合同履行期间材料单价跌幅以基准价格为基础超过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时，材料单价涨幅以已标价工程量清单或预算书中载明材料单价为基础超过 %时，其超过部分据实调整。</w:t>
      </w:r>
    </w:p>
    <w:p>
      <w:pPr>
        <w:spacing w:line="360" w:lineRule="auto"/>
        <w:ind w:firstLine="645"/>
        <w:jc w:val="left"/>
        <w:rPr>
          <w:rFonts w:ascii="仿宋" w:hAnsi="仿宋" w:eastAsia="仿宋" w:cs="仿宋"/>
          <w:color w:val="000000"/>
          <w:sz w:val="30"/>
          <w:szCs w:val="32"/>
        </w:rPr>
      </w:pPr>
      <w:r>
        <w:rPr>
          <w:rFonts w:hint="eastAsia" w:ascii="仿宋" w:hAnsi="仿宋" w:eastAsia="仿宋" w:cs="仿宋"/>
          <w:color w:val="000000"/>
          <w:sz w:val="30"/>
          <w:szCs w:val="22"/>
        </w:rPr>
        <mc:AlternateContent>
          <mc:Choice Requires="wpg">
            <w:drawing>
              <wp:anchor distT="0" distB="0" distL="114300" distR="114300" simplePos="0" relativeHeight="251700224" behindDoc="0" locked="0" layoutInCell="1" allowOverlap="1">
                <wp:simplePos x="0" y="0"/>
                <wp:positionH relativeFrom="column">
                  <wp:posOffset>1246505</wp:posOffset>
                </wp:positionH>
                <wp:positionV relativeFrom="paragraph">
                  <wp:posOffset>981075</wp:posOffset>
                </wp:positionV>
                <wp:extent cx="286385" cy="8890"/>
                <wp:effectExtent l="0" t="0" r="0" b="0"/>
                <wp:wrapNone/>
                <wp:docPr id="1199" name="Group 92938"/>
                <wp:cNvGraphicFramePr/>
                <a:graphic xmlns:a="http://schemas.openxmlformats.org/drawingml/2006/main">
                  <a:graphicData uri="http://schemas.microsoft.com/office/word/2010/wordprocessingGroup">
                    <wpg:wgp>
                      <wpg:cNvGrpSpPr/>
                      <wpg:grpSpPr>
                        <a:xfrm>
                          <a:off x="0" y="0"/>
                          <a:ext cx="286385" cy="8890"/>
                          <a:chOff x="0" y="0"/>
                          <a:chExt cx="286385" cy="9144"/>
                        </a:xfrm>
                      </wpg:grpSpPr>
                      <wps:wsp>
                        <wps:cNvPr id="1198" name="Shape 8766"/>
                        <wps:cNvSpPr/>
                        <wps:spPr>
                          <a:xfrm>
                            <a:off x="0" y="0"/>
                            <a:ext cx="286385" cy="0"/>
                          </a:xfrm>
                          <a:custGeom>
                            <a:avLst/>
                            <a:gdLst>
                              <a:gd name="txL" fmla="*/ 0 w 286385"/>
                              <a:gd name="txT" fmla="*/ 0 h 0"/>
                              <a:gd name="txR" fmla="*/ 286385 w 286385"/>
                              <a:gd name="txB" fmla="*/ 0 h 0"/>
                            </a:gdLst>
                            <a:ahLst/>
                            <a:cxnLst/>
                            <a:rect l="txL" t="txT" r="txR" b="txB"/>
                            <a:pathLst>
                              <a:path w="286385">
                                <a:moveTo>
                                  <a:pt x="0" y="0"/>
                                </a:moveTo>
                                <a:lnTo>
                                  <a:pt x="2863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2938" o:spid="_x0000_s1026" o:spt="203" style="position:absolute;left:0pt;margin-left:98.15pt;margin-top:77.25pt;height:0.7pt;width:22.55pt;z-index:251700224;mso-width-relative:page;mso-height-relative:page;" coordsize="286385,9144" o:gfxdata="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b5s4TtoAAAALAQAADwAAAAAAAAABACAAAAAiAAAAZHJzL2Rvd25yZXYueG1s&#10;UEsBAhQAFAAAAAgAh07iQJFYcZ2hAgAAQwYAAA4AAAAAAAAAAQAgAAAAKQEAAGRycy9lMm9Eb2Mu&#10;eG1sUEsFBgAAAAAGAAYAWQEAADwGAAAAAA==&#10;">
                <o:lock v:ext="edit" aspectratio="f"/>
                <v:shape id="Shape 8766" o:spid="_x0000_s1026" o:spt="100" style="position:absolute;left:0;top:0;height:0;width:286385;" filled="f" stroked="t" coordsize="286385,1" o:gfxdata="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zoF5&#10;wAAAAN0AAAAPAAAAAAAAAAEAIAAAACIAAABkcnMvZG93bnJldi54bWxQSwECFAAUAAAACACHTuJA&#10;My8FnjsAAAA5AAAAEAAAAAAAAAABACAAAAAPAQAAZHJzL3NoYXBleG1sLnhtbFBLBQYAAAAABgAG&#10;AFsBAAC5AwAAAAA=&#10;" path="m0,0l28638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③</w:t>
      </w:r>
      <w:r>
        <w:rPr>
          <w:rFonts w:hint="eastAsia" w:ascii="仿宋" w:hAnsi="仿宋" w:eastAsia="仿宋" w:cs="仿宋"/>
          <w:color w:val="000000"/>
          <w:sz w:val="30"/>
          <w:szCs w:val="32"/>
        </w:rPr>
        <w:t>承包人在已标价工程量清单或预算书中载明的材料单价等于基准单价的：专用合同条款合同履行期间材料单价涨跌幅以基准单价为基础超过±</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%时，其超过部分据实调整。</w:t>
      </w:r>
    </w:p>
    <w:p>
      <w:pPr>
        <w:spacing w:line="360" w:lineRule="auto"/>
        <w:ind w:firstLine="645"/>
        <w:jc w:val="left"/>
        <w:rPr>
          <w:rFonts w:ascii="仿宋" w:hAnsi="仿宋" w:eastAsia="仿宋" w:cs="仿宋"/>
          <w:color w:val="000000"/>
          <w:sz w:val="30"/>
          <w:szCs w:val="32"/>
          <w:u w:val="single"/>
        </w:rPr>
      </w:pPr>
      <w:r>
        <w:rPr>
          <w:rFonts w:hint="eastAsia" w:ascii="仿宋" w:hAnsi="仿宋" w:eastAsia="仿宋" w:cs="仿宋"/>
          <w:color w:val="000000"/>
          <w:sz w:val="30"/>
          <w:szCs w:val="32"/>
        </w:rPr>
        <w:t>第3种方式：其他价格调整方式：</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widowControl/>
        <w:spacing w:after="200" w:line="264" w:lineRule="auto"/>
        <w:ind w:left="595" w:right="285" w:hanging="10"/>
        <w:jc w:val="right"/>
      </w:pPr>
    </w:p>
    <w:p>
      <w:pPr>
        <w:widowControl/>
        <w:numPr>
          <w:ilvl w:val="0"/>
          <w:numId w:val="88"/>
        </w:numPr>
        <w:spacing w:after="322" w:line="256" w:lineRule="auto"/>
        <w:ind w:hanging="559"/>
        <w:jc w:val="left"/>
      </w:pPr>
      <w:r>
        <w:rPr>
          <w:rFonts w:hint="eastAsia" w:ascii="黑体" w:hAnsi="宋体" w:eastAsia="黑体" w:cs="黑体"/>
          <w:color w:val="000000"/>
          <w:sz w:val="32"/>
          <w:szCs w:val="22"/>
          <w:lang w:bidi="ar"/>
        </w:rPr>
        <w:t>合同价格、计量与支付</w:t>
      </w:r>
    </w:p>
    <w:p>
      <w:pPr>
        <w:widowControl/>
        <w:numPr>
          <w:ilvl w:val="1"/>
          <w:numId w:val="88"/>
        </w:numPr>
        <w:spacing w:after="353" w:line="256" w:lineRule="auto"/>
        <w:ind w:left="1260" w:hanging="674"/>
        <w:jc w:val="left"/>
      </w:pPr>
      <w:r>
        <w:rPr>
          <w:rFonts w:hint="eastAsia" w:ascii="黑体" w:hAnsi="宋体" w:eastAsia="黑体" w:cs="黑体"/>
          <w:color w:val="000000"/>
          <w:sz w:val="30"/>
          <w:szCs w:val="22"/>
          <w:lang w:bidi="ar"/>
        </w:rPr>
        <w:t>合同价格形式</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1、单价合同。</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综合单价包含的风险范围：</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风险费用的计算方法：</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风险范围以外合同价格的调整方法：</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2、总价合同。</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总价包含的风险范围：</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风险费用的计算方法：</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风险范围以外合同价格的调整方法：</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3、其他价格方式：</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numPr>
          <w:ilvl w:val="1"/>
          <w:numId w:val="88"/>
        </w:numPr>
        <w:spacing w:after="349" w:line="256" w:lineRule="auto"/>
        <w:ind w:left="1260" w:hanging="674"/>
        <w:jc w:val="left"/>
      </w:pPr>
      <w:r>
        <w:rPr>
          <w:rFonts w:hint="eastAsia" w:ascii="黑体" w:hAnsi="宋体" w:eastAsia="黑体" w:cs="黑体"/>
          <w:color w:val="000000"/>
          <w:sz w:val="30"/>
          <w:szCs w:val="22"/>
          <w:lang w:bidi="ar"/>
        </w:rPr>
        <w:t>预付款</w:t>
      </w:r>
    </w:p>
    <w:p>
      <w:pPr>
        <w:spacing w:line="264" w:lineRule="auto"/>
        <w:rPr>
          <w:rFonts w:ascii="仿宋" w:hAnsi="仿宋" w:eastAsia="仿宋" w:cs="仿宋"/>
          <w:color w:val="000000"/>
          <w:sz w:val="30"/>
          <w:szCs w:val="22"/>
          <w:lang w:bidi="ar"/>
        </w:rPr>
        <w:sectPr>
          <w:pgSz w:w="11906" w:h="16838"/>
          <w:pgMar w:top="1571" w:right="1255" w:bottom="1516" w:left="1531" w:header="720" w:footer="998" w:gutter="0"/>
          <w:pgNumType w:fmt="decimal"/>
          <w:cols w:space="425" w:num="1"/>
          <w:docGrid w:type="lines" w:linePitch="312" w:charSpace="0"/>
        </w:sectPr>
      </w:pPr>
    </w:p>
    <w:p>
      <w:pPr>
        <w:widowControl/>
        <w:numPr>
          <w:ilvl w:val="2"/>
          <w:numId w:val="88"/>
        </w:numPr>
        <w:spacing w:after="219" w:line="264" w:lineRule="auto"/>
        <w:ind w:hanging="900"/>
        <w:jc w:val="left"/>
      </w:pPr>
      <w:r>
        <w:rPr>
          <w:rFonts w:hint="eastAsia" w:ascii="仿宋" w:hAnsi="仿宋" w:eastAsia="仿宋" w:cs="仿宋"/>
          <w:color w:val="000000"/>
          <w:sz w:val="30"/>
          <w:szCs w:val="22"/>
          <w:lang w:bidi="ar"/>
        </w:rPr>
        <w:t>预付款的支付</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预付款支付比例或金额：</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预付款支付期限：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预付款扣回的方式：</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12.2.2 预付款担保</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承包人提交预付款担保的期限：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预付款担保的形式为：</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after="120" w:line="360" w:lineRule="auto"/>
        <w:ind w:firstLine="600" w:firstLineChars="200"/>
        <w:rPr>
          <w:rFonts w:ascii="仿宋" w:hAnsi="仿宋" w:eastAsia="仿宋" w:cs="仿宋"/>
          <w:color w:val="000000"/>
          <w:sz w:val="30"/>
          <w:szCs w:val="32"/>
        </w:rPr>
      </w:pPr>
      <w:r>
        <w:rPr>
          <w:rFonts w:hint="eastAsia" w:ascii="仿宋" w:hAnsi="仿宋" w:eastAsia="仿宋" w:cs="仿宋"/>
          <w:color w:val="000000"/>
          <w:sz w:val="30"/>
          <w:szCs w:val="32"/>
        </w:rPr>
        <w:t>12.3 计量</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12.3.1 计量原则</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工程量计算规则：</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12.3.2 计量周期</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关于计量周期的约定：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12.3.3 单价合同的计量</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关于单价合同计量的约定：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12.3.4 总价合同的计量</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关于总价合同计量的约定：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12.3.5 其他价格形式合同的计量</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其他价格形式的计量方式和程序：</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widowControl/>
        <w:spacing w:after="200" w:line="264" w:lineRule="auto"/>
        <w:ind w:left="595" w:right="285" w:hanging="10"/>
        <w:jc w:val="right"/>
      </w:pPr>
    </w:p>
    <w:p>
      <w:pPr>
        <w:widowControl/>
        <w:numPr>
          <w:ilvl w:val="1"/>
          <w:numId w:val="88"/>
        </w:numPr>
        <w:spacing w:after="353" w:line="256" w:lineRule="auto"/>
        <w:ind w:left="1260" w:hanging="674"/>
        <w:jc w:val="left"/>
      </w:pPr>
      <w:r>
        <w:rPr>
          <w:rFonts w:hint="eastAsia" w:ascii="黑体" w:hAnsi="宋体" w:eastAsia="黑体" w:cs="黑体"/>
          <w:color w:val="000000"/>
          <w:sz w:val="30"/>
          <w:szCs w:val="22"/>
          <w:lang w:bidi="ar"/>
        </w:rPr>
        <w:t>工程进度款支付</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12.4.1 付款周期</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关于付款周期的约定：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12.4.2 进度付款申请单的编制</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关于进度付款申请单编制的约定：</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12.4.3 进度付款申请单的提交</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（1）单价合同进度付款申请单提交的约定：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（2）总价合同进度付款申请单提交的约定：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（3）其他价格形式合同进度付款申请单提交的约定：</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12.4.4 进度款审核和支付</w:t>
      </w:r>
    </w:p>
    <w:p>
      <w:pPr>
        <w:spacing w:line="360" w:lineRule="auto"/>
        <w:ind w:firstLine="600" w:firstLineChars="200"/>
        <w:jc w:val="left"/>
        <w:rPr>
          <w:rFonts w:ascii="仿宋" w:hAnsi="仿宋" w:eastAsia="仿宋" w:cs="仿宋"/>
          <w:color w:val="000000"/>
          <w:sz w:val="30"/>
          <w:szCs w:val="32"/>
          <w:lang w:eastAsia="zh-Hans"/>
        </w:rPr>
      </w:pPr>
      <w:r>
        <w:rPr>
          <w:rFonts w:hint="eastAsia" w:ascii="仿宋" w:hAnsi="仿宋" w:eastAsia="仿宋" w:cs="仿宋"/>
          <w:color w:val="000000"/>
          <w:sz w:val="30"/>
          <w:szCs w:val="32"/>
        </w:rPr>
        <w:t>（1）</w:t>
      </w:r>
      <w:r>
        <w:rPr>
          <w:rFonts w:hint="eastAsia" w:ascii="仿宋" w:hAnsi="仿宋" w:eastAsia="仿宋" w:cs="仿宋"/>
          <w:color w:val="000000"/>
          <w:sz w:val="30"/>
          <w:szCs w:val="32"/>
          <w:lang w:eastAsia="zh-Hans"/>
        </w:rPr>
        <w:t>承包人向发包人提出支付人工费申请时应当提交资料：</w:t>
      </w:r>
    </w:p>
    <w:p>
      <w:pPr>
        <w:spacing w:line="360" w:lineRule="auto"/>
        <w:ind w:firstLine="600" w:firstLineChars="200"/>
        <w:jc w:val="left"/>
        <w:rPr>
          <w:rFonts w:ascii="仿宋" w:hAnsi="仿宋" w:eastAsia="仿宋" w:cs="仿宋"/>
          <w:color w:val="000000"/>
          <w:sz w:val="30"/>
          <w:szCs w:val="32"/>
          <w:u w:val="single"/>
          <w:lang w:eastAsia="zh-Hans"/>
        </w:rPr>
      </w:pPr>
      <w:r>
        <w:rPr>
          <w:rFonts w:hint="eastAsia" w:ascii="仿宋" w:hAnsi="仿宋" w:eastAsia="仿宋" w:cs="仿宋"/>
          <w:color w:val="000000"/>
          <w:sz w:val="30"/>
          <w:szCs w:val="32"/>
          <w:u w:val="single"/>
          <w:lang w:eastAsia="zh-Hans"/>
        </w:rPr>
        <w:t xml:space="preserve">                                                     </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（2）监理人审查并报送发包人的期限：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发包人完成审批并签发进度款支付证书的期限：</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（3）发包人支付进度款的期限：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750" w:firstLineChars="250"/>
        <w:jc w:val="left"/>
        <w:rPr>
          <w:rFonts w:ascii="仿宋" w:hAnsi="仿宋" w:eastAsia="仿宋" w:cs="仿宋"/>
          <w:color w:val="000000"/>
          <w:sz w:val="30"/>
          <w:szCs w:val="32"/>
          <w:u w:val="single"/>
        </w:rPr>
      </w:pPr>
      <w:r>
        <w:rPr>
          <w:rFonts w:hint="eastAsia" w:ascii="仿宋" w:hAnsi="仿宋" w:eastAsia="仿宋" w:cs="仿宋"/>
          <w:color w:val="000000"/>
          <w:sz w:val="30"/>
          <w:szCs w:val="32"/>
        </w:rPr>
        <w:t>发包人逾期支付进度款的违约金的计算方式：</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lang w:eastAsia="zh-Hans"/>
        </w:rPr>
      </w:pPr>
      <w:r>
        <w:rPr>
          <w:rFonts w:hint="eastAsia" w:ascii="仿宋" w:hAnsi="仿宋" w:eastAsia="仿宋" w:cs="仿宋"/>
          <w:color w:val="000000"/>
          <w:sz w:val="30"/>
          <w:szCs w:val="32"/>
        </w:rPr>
        <w:t>12</w:t>
      </w:r>
      <w:r>
        <w:rPr>
          <w:rFonts w:hint="eastAsia" w:ascii="仿宋" w:hAnsi="仿宋" w:eastAsia="仿宋" w:cs="仿宋"/>
          <w:color w:val="000000"/>
          <w:sz w:val="30"/>
          <w:szCs w:val="32"/>
          <w:lang w:eastAsia="zh-Hans"/>
        </w:rPr>
        <w:t>.4.5进度付款的修正：</w:t>
      </w:r>
      <w:r>
        <w:rPr>
          <w:rFonts w:hint="eastAsia" w:ascii="仿宋" w:hAnsi="仿宋" w:eastAsia="仿宋" w:cs="仿宋"/>
          <w:color w:val="000000"/>
          <w:sz w:val="30"/>
          <w:szCs w:val="32"/>
          <w:u w:val="single"/>
          <w:lang w:eastAsia="zh-Hans"/>
        </w:rPr>
        <w:t xml:space="preserve">                                </w:t>
      </w:r>
      <w:r>
        <w:rPr>
          <w:rFonts w:hint="eastAsia" w:ascii="仿宋" w:hAnsi="仿宋" w:eastAsia="仿宋" w:cs="仿宋"/>
          <w:color w:val="000000"/>
          <w:sz w:val="30"/>
          <w:szCs w:val="32"/>
          <w:lang w:eastAsia="zh-Hans"/>
        </w:rPr>
        <w:t xml:space="preserve"> </w:t>
      </w:r>
    </w:p>
    <w:p>
      <w:pPr>
        <w:spacing w:line="360" w:lineRule="auto"/>
        <w:jc w:val="left"/>
        <w:rPr>
          <w:rFonts w:ascii="仿宋" w:hAnsi="仿宋" w:eastAsia="仿宋" w:cs="仿宋"/>
          <w:color w:val="000000"/>
          <w:sz w:val="30"/>
          <w:szCs w:val="32"/>
          <w:u w:val="single"/>
        </w:rPr>
      </w:pPr>
      <w:r>
        <w:rPr>
          <w:rFonts w:hint="eastAsia" w:ascii="仿宋" w:hAnsi="仿宋" w:eastAsia="仿宋" w:cs="仿宋"/>
          <w:color w:val="000000"/>
          <w:sz w:val="30"/>
          <w:szCs w:val="32"/>
          <w:u w:val="single"/>
          <w:lang w:eastAsia="zh-Hans"/>
        </w:rPr>
        <w:t xml:space="preserve">            </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u w:val="single"/>
          <w:lang w:eastAsia="zh-Hans"/>
        </w:rPr>
        <w:t xml:space="preserve"> </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u w:val="single"/>
          <w:lang w:eastAsia="zh-Hans"/>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12.4.6 支付分解表的编制</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2、总价合同支付分解表的编制与审批：</w:t>
      </w:r>
      <w:r>
        <w:rPr>
          <w:rFonts w:hint="eastAsia" w:ascii="仿宋" w:hAnsi="仿宋" w:eastAsia="仿宋" w:cs="仿宋"/>
          <w:color w:val="000000"/>
          <w:sz w:val="30"/>
          <w:szCs w:val="32"/>
          <w:u w:val="single"/>
        </w:rPr>
        <w:t xml:space="preserve">                  </w:t>
      </w:r>
    </w:p>
    <w:p>
      <w:pPr>
        <w:spacing w:line="360" w:lineRule="auto"/>
        <w:ind w:left="6000" w:hanging="6000" w:hangingChars="2000"/>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3、单价合同的总价项目支付分解表的编制与审批：</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 xml:space="preserve">   12.4.7 承包人每次收款时应向发包人开具正规增值税（</w:t>
      </w:r>
      <w:r>
        <w:rPr>
          <w:rFonts w:hint="eastAsia" w:ascii="仿宋" w:hAnsi="仿宋" w:eastAsia="仿宋" w:cs="仿宋"/>
          <w:color w:val="000000"/>
          <w:sz w:val="30"/>
          <w:szCs w:val="32"/>
        </w:rPr>
        <w:sym w:font="Wingdings 2" w:char="00A3"/>
      </w:r>
      <w:r>
        <w:rPr>
          <w:rFonts w:hint="eastAsia" w:ascii="仿宋" w:hAnsi="仿宋" w:eastAsia="仿宋" w:cs="仿宋"/>
          <w:color w:val="000000"/>
          <w:sz w:val="30"/>
          <w:szCs w:val="32"/>
        </w:rPr>
        <w:t>普通</w:t>
      </w:r>
      <w:r>
        <w:rPr>
          <w:rFonts w:hint="eastAsia" w:ascii="仿宋" w:hAnsi="仿宋" w:eastAsia="仿宋" w:cs="仿宋"/>
          <w:color w:val="000000"/>
          <w:sz w:val="30"/>
          <w:szCs w:val="32"/>
        </w:rPr>
        <w:sym w:font="Wingdings 2" w:char="00A3"/>
      </w:r>
      <w:r>
        <w:rPr>
          <w:rFonts w:hint="eastAsia" w:ascii="仿宋" w:hAnsi="仿宋" w:eastAsia="仿宋" w:cs="仿宋"/>
          <w:color w:val="000000"/>
          <w:sz w:val="30"/>
          <w:szCs w:val="32"/>
        </w:rPr>
        <w:t>专用）发票。</w:t>
      </w:r>
    </w:p>
    <w:p>
      <w:pPr>
        <w:widowControl/>
        <w:spacing w:after="333" w:line="264" w:lineRule="auto"/>
        <w:ind w:left="595" w:right="285" w:hanging="10"/>
        <w:jc w:val="left"/>
      </w:pPr>
      <w:r>
        <w:rPr>
          <w:rFonts w:hint="eastAsia" w:ascii="仿宋" w:hAnsi="仿宋" w:eastAsia="仿宋" w:cs="仿宋"/>
          <w:color w:val="000000"/>
          <w:sz w:val="30"/>
          <w:szCs w:val="32"/>
        </w:rPr>
        <w:t>12</w:t>
      </w:r>
      <w:r>
        <w:rPr>
          <w:rFonts w:hint="eastAsia" w:ascii="仿宋" w:hAnsi="仿宋" w:eastAsia="仿宋" w:cs="仿宋"/>
          <w:color w:val="000000"/>
          <w:sz w:val="30"/>
          <w:szCs w:val="32"/>
          <w:lang w:eastAsia="zh-Hans"/>
        </w:rPr>
        <w:t>.5支付账户：</w:t>
      </w:r>
      <w:r>
        <w:rPr>
          <w:rFonts w:hint="eastAsia" w:ascii="仿宋" w:hAnsi="仿宋" w:eastAsia="仿宋" w:cs="仿宋"/>
          <w:color w:val="000000"/>
          <w:sz w:val="30"/>
          <w:szCs w:val="32"/>
        </w:rPr>
        <w:t xml:space="preserve"> </w:t>
      </w:r>
    </w:p>
    <w:p>
      <w:pPr>
        <w:widowControl/>
        <w:numPr>
          <w:ilvl w:val="0"/>
          <w:numId w:val="89"/>
        </w:numPr>
        <w:spacing w:after="322" w:line="256" w:lineRule="auto"/>
        <w:ind w:hanging="559"/>
        <w:jc w:val="left"/>
      </w:pPr>
      <w:r>
        <w:rPr>
          <w:rFonts w:hint="eastAsia" w:ascii="黑体" w:hAnsi="宋体" w:eastAsia="黑体" w:cs="黑体"/>
          <w:color w:val="000000"/>
          <w:sz w:val="32"/>
          <w:szCs w:val="22"/>
          <w:lang w:bidi="ar"/>
        </w:rPr>
        <w:t>验收和工程试车</w:t>
      </w:r>
    </w:p>
    <w:p>
      <w:pPr>
        <w:widowControl/>
        <w:numPr>
          <w:ilvl w:val="1"/>
          <w:numId w:val="89"/>
        </w:numPr>
        <w:spacing w:after="353" w:line="256" w:lineRule="auto"/>
        <w:ind w:left="1261" w:hanging="674"/>
        <w:jc w:val="left"/>
      </w:pPr>
      <w:r>
        <w:rPr>
          <w:rFonts w:hint="eastAsia" w:ascii="黑体" w:hAnsi="宋体" w:eastAsia="黑体" w:cs="黑体"/>
          <w:color w:val="000000"/>
          <w:sz w:val="30"/>
          <w:szCs w:val="22"/>
          <w:lang w:bidi="ar"/>
        </w:rPr>
        <w:t>分部分项工程验收</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sz w:val="30"/>
          <w:szCs w:val="32"/>
        </w:rPr>
        <w:t>13.1.2监理人不能按时进行验收时，应提前</w:t>
      </w:r>
      <w:r>
        <w:rPr>
          <w:rFonts w:hint="eastAsia" w:ascii="仿宋" w:hAnsi="仿宋" w:eastAsia="仿宋" w:cs="仿宋"/>
          <w:sz w:val="30"/>
          <w:szCs w:val="32"/>
          <w:u w:val="single"/>
        </w:rPr>
        <w:t xml:space="preserve">       </w:t>
      </w:r>
      <w:r>
        <w:rPr>
          <w:rFonts w:hint="eastAsia" w:ascii="仿宋" w:hAnsi="仿宋" w:eastAsia="仿宋" w:cs="仿宋"/>
          <w:sz w:val="30"/>
          <w:szCs w:val="32"/>
        </w:rPr>
        <w:t>小时提交书面延期要求。</w:t>
      </w:r>
    </w:p>
    <w:p>
      <w:pPr>
        <w:spacing w:line="360" w:lineRule="auto"/>
        <w:ind w:firstLine="600" w:firstLineChars="200"/>
        <w:jc w:val="left"/>
        <w:rPr>
          <w:rFonts w:ascii="仿宋" w:hAnsi="仿宋" w:eastAsia="仿宋" w:cs="仿宋"/>
          <w:b/>
          <w:color w:val="000000"/>
          <w:sz w:val="30"/>
          <w:szCs w:val="32"/>
        </w:rPr>
      </w:pPr>
      <w:r>
        <w:rPr>
          <w:rFonts w:hint="eastAsia" w:ascii="仿宋" w:hAnsi="仿宋" w:eastAsia="仿宋" w:cs="仿宋"/>
          <w:sz w:val="30"/>
          <w:szCs w:val="32"/>
        </w:rPr>
        <w:t>关于延期最长不得超过：</w:t>
      </w:r>
      <w:r>
        <w:rPr>
          <w:rFonts w:hint="eastAsia" w:ascii="仿宋" w:hAnsi="仿宋" w:eastAsia="仿宋" w:cs="仿宋"/>
          <w:sz w:val="30"/>
          <w:szCs w:val="32"/>
          <w:u w:val="single"/>
        </w:rPr>
        <w:t xml:space="preserve">         </w:t>
      </w:r>
      <w:r>
        <w:rPr>
          <w:rFonts w:hint="eastAsia" w:ascii="仿宋" w:hAnsi="仿宋" w:eastAsia="仿宋" w:cs="仿宋"/>
          <w:sz w:val="30"/>
          <w:szCs w:val="32"/>
        </w:rPr>
        <w:t>小时。</w:t>
      </w:r>
    </w:p>
    <w:p>
      <w:pPr>
        <w:widowControl/>
        <w:numPr>
          <w:ilvl w:val="1"/>
          <w:numId w:val="89"/>
        </w:numPr>
        <w:spacing w:after="349" w:line="256" w:lineRule="auto"/>
        <w:ind w:left="1261" w:hanging="674"/>
        <w:jc w:val="left"/>
      </w:pPr>
      <w:r>
        <w:rPr>
          <w:rFonts w:hint="eastAsia" w:ascii="黑体" w:hAnsi="宋体" w:eastAsia="黑体" w:cs="黑体"/>
          <w:color w:val="000000"/>
          <w:sz w:val="30"/>
          <w:szCs w:val="22"/>
          <w:lang w:bidi="ar"/>
        </w:rPr>
        <w:t>竣工验收</w:t>
      </w:r>
    </w:p>
    <w:p>
      <w:pPr>
        <w:widowControl/>
        <w:numPr>
          <w:ilvl w:val="2"/>
          <w:numId w:val="89"/>
        </w:numPr>
        <w:spacing w:after="219" w:line="264" w:lineRule="auto"/>
        <w:ind w:firstLine="600"/>
        <w:jc w:val="left"/>
      </w:pPr>
      <w:r>
        <w:rPr>
          <w:rFonts w:hint="eastAsia" w:ascii="仿宋" w:hAnsi="仿宋" w:eastAsia="仿宋" w:cs="仿宋"/>
          <w:color w:val="000000"/>
          <w:sz w:val="30"/>
          <w:szCs w:val="22"/>
          <w:lang w:bidi="ar"/>
        </w:rPr>
        <w:t>竣工验收程序</w:t>
      </w:r>
    </w:p>
    <w:p>
      <w:pPr>
        <w:widowControl/>
        <w:spacing w:after="195"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701248" behindDoc="0" locked="0" layoutInCell="1" allowOverlap="1">
                <wp:simplePos x="0" y="0"/>
                <wp:positionH relativeFrom="column">
                  <wp:posOffset>2667000</wp:posOffset>
                </wp:positionH>
                <wp:positionV relativeFrom="paragraph">
                  <wp:posOffset>188595</wp:posOffset>
                </wp:positionV>
                <wp:extent cx="2857500" cy="8890"/>
                <wp:effectExtent l="0" t="0" r="0" b="0"/>
                <wp:wrapNone/>
                <wp:docPr id="1245" name="Group 93148"/>
                <wp:cNvGraphicFramePr/>
                <a:graphic xmlns:a="http://schemas.openxmlformats.org/drawingml/2006/main">
                  <a:graphicData uri="http://schemas.microsoft.com/office/word/2010/wordprocessingGroup">
                    <wpg:wgp>
                      <wpg:cNvGrpSpPr/>
                      <wpg:grpSpPr>
                        <a:xfrm>
                          <a:off x="0" y="0"/>
                          <a:ext cx="2857500" cy="8890"/>
                          <a:chOff x="0" y="0"/>
                          <a:chExt cx="28575" cy="91"/>
                        </a:xfrm>
                      </wpg:grpSpPr>
                      <wps:wsp>
                        <wps:cNvPr id="1244" name="Shape 8994"/>
                        <wps:cNvSpPr/>
                        <wps:spPr>
                          <a:xfrm>
                            <a:off x="0" y="0"/>
                            <a:ext cx="28575" cy="0"/>
                          </a:xfrm>
                          <a:custGeom>
                            <a:avLst/>
                            <a:gdLst>
                              <a:gd name="txL" fmla="*/ 0 w 2857500"/>
                              <a:gd name="txT" fmla="*/ 0 h 0"/>
                              <a:gd name="txR" fmla="*/ 2857500 w 2857500"/>
                              <a:gd name="txB" fmla="*/ 0 h 0"/>
                            </a:gdLst>
                            <a:ahLst/>
                            <a:cxnLst/>
                            <a:rect l="txL" t="txT" r="txR" b="txB"/>
                            <a:pathLst>
                              <a:path w="2857500">
                                <a:moveTo>
                                  <a:pt x="0" y="0"/>
                                </a:moveTo>
                                <a:lnTo>
                                  <a:pt x="28575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148" o:spid="_x0000_s1026" o:spt="203" style="position:absolute;left:0pt;margin-left:210pt;margin-top:14.85pt;height:0.7pt;width:225pt;z-index:251701248;mso-width-relative:page;mso-height-relative:page;" coordsize="28575,91" o:gfxdata="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lWWubdgAAAAJAQAADwAAAAAAAAABACAAAAAiAAAAZHJzL2Rvd25yZXYueG1s&#10;UEsBAhQAFAAAAAgAh07iQFnXiuCjAgAARQYAAA4AAAAAAAAAAQAgAAAAJwEAAGRycy9lMm9Eb2Mu&#10;eG1sUEsFBgAAAAAGAAYAWQEAADwGAAAAAA==&#10;">
                <o:lock v:ext="edit" aspectratio="f"/>
                <v:shape id="Shape 8994" o:spid="_x0000_s1026" o:spt="100" style="position:absolute;left:0;top:0;height:0;width:28575;" filled="f" stroked="t" coordsize="2857500,1" o:gfxdata="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Gl+IvQAA&#10;AN0AAAAPAAAAAAAAAAEAIAAAACIAAABkcnMvZG93bnJldi54bWxQSwECFAAUAAAACACHTuJAMy8F&#10;njsAAAA5AAAAEAAAAAAAAAABACAAAAAMAQAAZHJzL3NoYXBleG1sLnhtbFBLBQYAAAAABgAGAFsB&#10;AAC2AwAAAAA=&#10;" path="m0,0l285750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关于竣工验收程序的约定：</w:t>
      </w:r>
    </w:p>
    <w:p>
      <w:pPr>
        <w:widowControl/>
        <w:spacing w:after="200" w:line="264" w:lineRule="auto"/>
        <w:ind w:left="595" w:right="28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702272"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219" name="Group 93150"/>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218" name="Shape 8995"/>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150" o:spid="_x0000_s1026" o:spt="203" style="position:absolute;left:0pt;margin-left:0pt;margin-top:14.85pt;height:0.7pt;width:427.45pt;z-index:251702272;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WQBOw9cAAAAGAQAADwAAAAAAAAABACAAAAAiAAAAZHJzL2Rvd25yZXYu&#10;eG1sUEsBAhQAFAAAAAgAh07iQDsy/ZOnAgAARQYAAA4AAAAAAAAAAQAgAAAAJgEAAGRycy9lMm9E&#10;b2MueG1sUEsFBgAAAAAGAAYAWQEAAD8GAAAAAA==&#10;">
                <o:lock v:ext="edit" aspectratio="f"/>
                <v:shape id="Shape 8995" o:spid="_x0000_s1026" o:spt="100" style="position:absolute;left:0;top:0;height:0;width:54286;" filled="f" stroked="t" coordsize="5428615,1" o:gfxdata="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cIHq&#10;wAAAAN0AAAAPAAAAAAAAAAEAIAAAACIAAABkcnMvZG93bnJldi54bWxQSwECFAAUAAAACACHTuJA&#10;My8FnjsAAAA5AAAAEAAAAAAAAAABACAAAAAPAQAAZHJzL3NoYXBleG1sLnhtbFBLBQYAAAAABgAG&#10;AFsBAAC5Aw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5" w:line="384" w:lineRule="auto"/>
        <w:ind w:left="-15" w:firstLine="600"/>
        <w:jc w:val="left"/>
      </w:pPr>
      <w:r>
        <w:rPr>
          <w:rFonts w:hint="eastAsia" w:ascii="仿宋" w:hAnsi="仿宋" w:eastAsia="仿宋" w:cs="仿宋"/>
          <w:color w:val="000000"/>
          <w:sz w:val="30"/>
          <w:szCs w:val="22"/>
        </w:rPr>
        <mc:AlternateContent>
          <mc:Choice Requires="wpg">
            <w:drawing>
              <wp:anchor distT="0" distB="0" distL="114300" distR="114300" simplePos="0" relativeHeight="251703296" behindDoc="0" locked="0" layoutInCell="1" allowOverlap="1">
                <wp:simplePos x="0" y="0"/>
                <wp:positionH relativeFrom="column">
                  <wp:posOffset>1524000</wp:posOffset>
                </wp:positionH>
                <wp:positionV relativeFrom="paragraph">
                  <wp:posOffset>584835</wp:posOffset>
                </wp:positionV>
                <wp:extent cx="3904615" cy="8890"/>
                <wp:effectExtent l="0" t="0" r="0" b="0"/>
                <wp:wrapNone/>
                <wp:docPr id="1221" name="Group 93151"/>
                <wp:cNvGraphicFramePr/>
                <a:graphic xmlns:a="http://schemas.openxmlformats.org/drawingml/2006/main">
                  <a:graphicData uri="http://schemas.microsoft.com/office/word/2010/wordprocessingGroup">
                    <wpg:wgp>
                      <wpg:cNvGrpSpPr/>
                      <wpg:grpSpPr>
                        <a:xfrm>
                          <a:off x="0" y="0"/>
                          <a:ext cx="3904615" cy="8890"/>
                          <a:chOff x="0" y="0"/>
                          <a:chExt cx="39046" cy="91"/>
                        </a:xfrm>
                      </wpg:grpSpPr>
                      <wps:wsp>
                        <wps:cNvPr id="1220" name="Shape 8999"/>
                        <wps:cNvSpPr/>
                        <wps:spPr>
                          <a:xfrm>
                            <a:off x="0" y="0"/>
                            <a:ext cx="39046" cy="0"/>
                          </a:xfrm>
                          <a:custGeom>
                            <a:avLst/>
                            <a:gdLst>
                              <a:gd name="txL" fmla="*/ 0 w 3904615"/>
                              <a:gd name="txT" fmla="*/ 0 h 0"/>
                              <a:gd name="txR" fmla="*/ 3904615 w 3904615"/>
                              <a:gd name="txB" fmla="*/ 0 h 0"/>
                            </a:gdLst>
                            <a:ahLst/>
                            <a:cxnLst/>
                            <a:rect l="txL" t="txT" r="txR" b="txB"/>
                            <a:pathLst>
                              <a:path w="3904615">
                                <a:moveTo>
                                  <a:pt x="0" y="0"/>
                                </a:moveTo>
                                <a:lnTo>
                                  <a:pt x="3904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151" o:spid="_x0000_s1026" o:spt="203" style="position:absolute;left:0pt;margin-left:120pt;margin-top:46.05pt;height:0.7pt;width:307.45pt;z-index:251703296;mso-width-relative:page;mso-height-relative:page;" coordsize="39046,91" o:gfxdata="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gYMUh2gAAAAkBAAAPAAAAAAAAAAEAIAAAACIAAABkcnMvZG93&#10;bnJldi54bWxQSwECFAAUAAAACACHTuJAETTLu6kCAABFBgAADgAAAAAAAAABACAAAAApAQAAZHJz&#10;L2Uyb0RvYy54bWxQSwUGAAAAAAYABgBZAQAARAYAAAAA&#10;">
                <o:lock v:ext="edit" aspectratio="f"/>
                <v:shape id="Shape 8999" o:spid="_x0000_s1026" o:spt="100" style="position:absolute;left:0;top:0;height:0;width:39046;" filled="f" stroked="t" coordsize="3904615,1" o:gfxdata="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l2ny/&#10;AAAA3QAAAA8AAAAAAAAAAQAgAAAAIgAAAGRycy9kb3ducmV2LnhtbFBLAQIUABQAAAAIAIdO4kAz&#10;LwWeOwAAADkAAAAQAAAAAAAAAAEAIAAAAA4BAABkcnMvc2hhcGV4bWwueG1sUEsFBgAAAAAGAAYA&#10;WwEAALgDAAAAAA==&#10;" path="m0,0l3904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发包人不按照本项约定组织竣工验收、颁发工程接收证书的违约金的计算方法：</w:t>
      </w:r>
    </w:p>
    <w:p>
      <w:pPr>
        <w:widowControl/>
        <w:spacing w:after="200" w:line="264" w:lineRule="auto"/>
        <w:ind w:left="10" w:right="420" w:hanging="10"/>
        <w:jc w:val="right"/>
      </w:pPr>
      <w:r>
        <w:rPr>
          <w:rFonts w:hint="eastAsia" w:ascii="仿宋" w:hAnsi="仿宋" w:eastAsia="仿宋" w:cs="仿宋"/>
          <w:color w:val="000000"/>
          <w:sz w:val="30"/>
          <w:szCs w:val="22"/>
        </w:rPr>
        <mc:AlternateContent>
          <mc:Choice Requires="wpg">
            <w:drawing>
              <wp:inline distT="0" distB="0" distL="114300" distR="114300">
                <wp:extent cx="5334000" cy="8890"/>
                <wp:effectExtent l="0" t="0" r="0" b="0"/>
                <wp:docPr id="1247" name="Group 93153"/>
                <wp:cNvGraphicFramePr/>
                <a:graphic xmlns:a="http://schemas.openxmlformats.org/drawingml/2006/main">
                  <a:graphicData uri="http://schemas.microsoft.com/office/word/2010/wordprocessingGroup">
                    <wpg:wgp>
                      <wpg:cNvGrpSpPr/>
                      <wpg:grpSpPr>
                        <a:xfrm>
                          <a:off x="0" y="0"/>
                          <a:ext cx="5334000" cy="8890"/>
                          <a:chOff x="0" y="0"/>
                          <a:chExt cx="53340" cy="91"/>
                        </a:xfrm>
                      </wpg:grpSpPr>
                      <wps:wsp>
                        <wps:cNvPr id="1246" name="Shape 9000"/>
                        <wps:cNvSpPr/>
                        <wps:spPr>
                          <a:xfrm>
                            <a:off x="0" y="0"/>
                            <a:ext cx="53340" cy="0"/>
                          </a:xfrm>
                          <a:custGeom>
                            <a:avLst/>
                            <a:gdLst>
                              <a:gd name="txL" fmla="*/ 0 w 5334000"/>
                              <a:gd name="txT" fmla="*/ 0 h 0"/>
                              <a:gd name="txR" fmla="*/ 5334000 w 5334000"/>
                              <a:gd name="txB" fmla="*/ 0 h 0"/>
                            </a:gdLst>
                            <a:ahLst/>
                            <a:cxnLst/>
                            <a:rect l="txL" t="txT" r="txR" b="txB"/>
                            <a:pathLst>
                              <a:path w="5334000">
                                <a:moveTo>
                                  <a:pt x="0" y="0"/>
                                </a:moveTo>
                                <a:lnTo>
                                  <a:pt x="53340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3153" o:spid="_x0000_s1026" o:spt="203" style="height:0.7pt;width:420pt;" coordsize="53340,91" o:gfxdata="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EYt8LTAAAAAwEAAA8AAAAAAAAAAQAgAAAAIgAAAGRycy9kb3ducmV2LnhtbFBLAQIU&#10;ABQAAAAIAIdO4kBgNs/sowIAAEUGAAAOAAAAAAAAAAEAIAAAACIBAABkcnMvZTJvRG9jLnhtbFBL&#10;BQYAAAAABgAGAFkBAAA3BgAAAAA=&#10;">
                <o:lock v:ext="edit" aspectratio="f"/>
                <v:shape id="Shape 9000" o:spid="_x0000_s1026" o:spt="100" style="position:absolute;left:0;top:0;height:0;width:53340;" filled="f" stroked="t" coordsize="5334000,1" o:gfxdata="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lkxLsAAADd&#10;AAAADwAAAAAAAAABACAAAAAiAAAAZHJzL2Rvd25yZXYueG1sUEsBAhQAFAAAAAgAh07iQDMvBZ47&#10;AAAAOQAAABAAAAAAAAAAAQAgAAAACgEAAGRycy9zaGFwZXhtbC54bWxQSwUGAAAAAAYABgBbAQAA&#10;tAMAAAAA&#10;" path="m0,0l5334000,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13.2.5 </w:t>
      </w:r>
      <w:r>
        <w:rPr>
          <w:rFonts w:hint="eastAsia" w:ascii="仿宋" w:hAnsi="仿宋" w:eastAsia="仿宋" w:cs="仿宋"/>
          <w:color w:val="000000"/>
          <w:sz w:val="30"/>
          <w:szCs w:val="22"/>
          <w:lang w:bidi="ar"/>
        </w:rPr>
        <w:t>移交、接收全部与部分工程</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kern w:val="0"/>
          <w:sz w:val="30"/>
          <w:szCs w:val="32"/>
        </w:rPr>
        <w:t>承包人向发包人移交工程的顺序：</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承包人向发包人移交工程的期限：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kern w:val="0"/>
          <w:sz w:val="30"/>
          <w:szCs w:val="32"/>
        </w:rPr>
        <w:t>发包人未按本合同约定接收全部或部分工程的，违约金的计算方法为：</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承包人未按时移交工程的，违约金的计算方法为：</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widowControl/>
        <w:spacing w:after="200" w:line="264" w:lineRule="auto"/>
        <w:ind w:left="595" w:right="285" w:hanging="10"/>
        <w:jc w:val="right"/>
      </w:pPr>
    </w:p>
    <w:p>
      <w:pPr>
        <w:widowControl/>
        <w:numPr>
          <w:ilvl w:val="1"/>
          <w:numId w:val="89"/>
        </w:numPr>
        <w:spacing w:after="349" w:line="256" w:lineRule="auto"/>
        <w:ind w:left="1261" w:hanging="674"/>
        <w:jc w:val="left"/>
      </w:pPr>
      <w:r>
        <w:rPr>
          <w:rFonts w:hint="eastAsia" w:ascii="黑体" w:hAnsi="宋体" w:eastAsia="黑体" w:cs="黑体"/>
          <w:color w:val="000000"/>
          <w:sz w:val="30"/>
          <w:szCs w:val="22"/>
          <w:lang w:bidi="ar"/>
        </w:rPr>
        <w:t>工程试车</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13.3.1 试车程序</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kern w:val="0"/>
          <w:sz w:val="30"/>
          <w:szCs w:val="32"/>
        </w:rPr>
        <w:t>工程试车内容：</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（1）单机无负荷试车费用由</w:t>
      </w:r>
      <w:r>
        <w:rPr>
          <w:rFonts w:hint="eastAsia" w:ascii="仿宋" w:hAnsi="仿宋" w:eastAsia="仿宋" w:cs="仿宋"/>
          <w:color w:val="000000"/>
          <w:sz w:val="30"/>
          <w:szCs w:val="32"/>
          <w:u w:val="single"/>
        </w:rPr>
        <w:t xml:space="preserve">                     </w:t>
      </w:r>
      <w:r>
        <w:rPr>
          <w:rFonts w:hint="eastAsia" w:ascii="仿宋" w:hAnsi="仿宋" w:eastAsia="仿宋" w:cs="仿宋"/>
          <w:color w:val="000000"/>
          <w:kern w:val="0"/>
          <w:sz w:val="30"/>
          <w:szCs w:val="32"/>
        </w:rPr>
        <w:t>承担；</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（2）无负荷联动试车费用由</w:t>
      </w:r>
      <w:r>
        <w:rPr>
          <w:rFonts w:hint="eastAsia" w:ascii="仿宋" w:hAnsi="仿宋" w:eastAsia="仿宋" w:cs="仿宋"/>
          <w:color w:val="000000"/>
          <w:sz w:val="30"/>
          <w:szCs w:val="32"/>
          <w:u w:val="single"/>
        </w:rPr>
        <w:t xml:space="preserve">                     </w:t>
      </w:r>
      <w:r>
        <w:rPr>
          <w:rFonts w:hint="eastAsia" w:ascii="仿宋" w:hAnsi="仿宋" w:eastAsia="仿宋" w:cs="仿宋"/>
          <w:color w:val="000000"/>
          <w:kern w:val="0"/>
          <w:sz w:val="30"/>
          <w:szCs w:val="32"/>
        </w:rPr>
        <w:t>承担。</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13.3.3 投料试车</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kern w:val="0"/>
          <w:sz w:val="30"/>
          <w:szCs w:val="32"/>
        </w:rPr>
        <w:t>关于投料试车相关事项的约定：</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ind w:firstLine="600" w:firstLineChars="200"/>
        <w:rPr>
          <w:rFonts w:ascii="仿宋" w:hAnsi="仿宋" w:eastAsia="仿宋" w:cs="仿宋"/>
          <w:sz w:val="30"/>
          <w:szCs w:val="30"/>
        </w:rPr>
      </w:pPr>
      <w:r>
        <w:rPr>
          <w:rFonts w:hint="eastAsia" w:ascii="仿宋" w:hAnsi="仿宋" w:eastAsia="仿宋" w:cs="仿宋"/>
          <w:sz w:val="30"/>
          <w:szCs w:val="30"/>
        </w:rPr>
        <w:t>13.6 竣工退场</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13.6.1 竣工退场</w:t>
      </w:r>
    </w:p>
    <w:p>
      <w:pPr>
        <w:widowControl/>
        <w:numPr>
          <w:ilvl w:val="1"/>
          <w:numId w:val="89"/>
        </w:numPr>
        <w:spacing w:after="353" w:line="256" w:lineRule="auto"/>
        <w:ind w:left="1261" w:hanging="674"/>
        <w:jc w:val="left"/>
        <w:rPr>
          <w:rFonts w:ascii="仿宋" w:hAnsi="仿宋" w:eastAsia="仿宋" w:cs="仿宋"/>
        </w:rPr>
      </w:pPr>
      <w:r>
        <w:rPr>
          <w:rFonts w:hint="eastAsia" w:ascii="仿宋" w:hAnsi="仿宋" w:eastAsia="仿宋" w:cs="仿宋"/>
          <w:color w:val="000000"/>
          <w:kern w:val="0"/>
          <w:sz w:val="30"/>
          <w:szCs w:val="32"/>
        </w:rPr>
        <w:t>承包人完成竣工退场的期限：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kern w:val="0"/>
          <w:sz w:val="30"/>
          <w:szCs w:val="32"/>
        </w:rPr>
        <w:t>。</w:t>
      </w:r>
    </w:p>
    <w:p>
      <w:pPr>
        <w:ind w:firstLine="640" w:firstLineChars="200"/>
        <w:rPr>
          <w:rFonts w:ascii="黑体" w:hAnsi="黑体" w:eastAsia="黑体" w:cs="黑体"/>
          <w:sz w:val="32"/>
          <w:szCs w:val="32"/>
        </w:rPr>
      </w:pPr>
      <w:r>
        <w:rPr>
          <w:rFonts w:hint="eastAsia" w:ascii="黑体" w:hAnsi="黑体" w:eastAsia="黑体" w:cs="黑体"/>
          <w:sz w:val="32"/>
          <w:szCs w:val="32"/>
        </w:rPr>
        <w:t>14. 工程结算</w:t>
      </w:r>
    </w:p>
    <w:p>
      <w:pPr>
        <w:widowControl/>
        <w:numPr>
          <w:ilvl w:val="2"/>
          <w:numId w:val="90"/>
        </w:numPr>
        <w:spacing w:after="220" w:line="264" w:lineRule="auto"/>
        <w:ind w:hanging="900"/>
        <w:jc w:val="left"/>
      </w:pPr>
      <w:r>
        <w:rPr>
          <w:rFonts w:hint="eastAsia" w:ascii="仿宋" w:hAnsi="仿宋" w:eastAsia="仿宋" w:cs="仿宋"/>
          <w:color w:val="000000"/>
          <w:sz w:val="30"/>
          <w:szCs w:val="22"/>
          <w:lang w:bidi="ar"/>
        </w:rPr>
        <w:t>施工过程结算申请</w:t>
      </w:r>
    </w:p>
    <w:p>
      <w:pPr>
        <w:widowControl/>
        <w:spacing w:after="128" w:line="400" w:lineRule="auto"/>
        <w:ind w:left="610" w:hanging="10"/>
        <w:jc w:val="left"/>
      </w:pPr>
      <w:r>
        <w:rPr>
          <w:rFonts w:hint="eastAsia" w:ascii="仿宋" w:hAnsi="仿宋" w:eastAsia="仿宋" w:cs="仿宋"/>
          <w:color w:val="000000"/>
          <w:sz w:val="30"/>
          <w:szCs w:val="22"/>
          <w:lang w:bidi="ar"/>
        </w:rPr>
        <w:t>承包人向发包人和监理人提交施工过程结算申请的时间： 。施工过程结算的资料、份数的约定： 。</w:t>
      </w:r>
    </w:p>
    <w:p>
      <w:pPr>
        <w:widowControl/>
        <w:numPr>
          <w:ilvl w:val="2"/>
          <w:numId w:val="90"/>
        </w:numPr>
        <w:spacing w:after="5" w:line="398" w:lineRule="auto"/>
        <w:ind w:hanging="900"/>
        <w:jc w:val="left"/>
      </w:pPr>
      <w:r>
        <w:rPr>
          <w:rFonts w:hint="eastAsia" w:ascii="仿宋" w:hAnsi="仿宋" w:eastAsia="仿宋" w:cs="仿宋"/>
          <w:color w:val="000000"/>
          <w:sz w:val="30"/>
          <w:szCs w:val="22"/>
          <w:lang w:bidi="ar"/>
        </w:rPr>
        <w:t>施工过程结算计量周期施工过程结算可按以下节点：</w:t>
      </w:r>
    </w:p>
    <w:p>
      <w:pPr>
        <w:widowControl/>
        <w:spacing w:after="202" w:line="384" w:lineRule="auto"/>
        <w:ind w:left="310" w:right="300" w:hanging="10"/>
        <w:jc w:val="center"/>
      </w:pPr>
      <w:r>
        <w:rPr>
          <w:rFonts w:hint="eastAsia" w:ascii="仿宋" w:hAnsi="仿宋" w:eastAsia="仿宋" w:cs="仿宋"/>
          <w:color w:val="000000"/>
          <w:sz w:val="30"/>
          <w:szCs w:val="22"/>
          <w:lang w:bidi="ar"/>
        </w:rPr>
        <w:t>□工程分标段施工的，以标段完成后作为施工过程结算节点： □以完成分部工程、单位工程、单项工程作为施工过程结算节点：</w:t>
      </w:r>
    </w:p>
    <w:p>
      <w:pPr>
        <w:widowControl/>
        <w:spacing w:after="5" w:line="384" w:lineRule="auto"/>
        <w:ind w:left="-15" w:firstLine="600"/>
        <w:jc w:val="left"/>
      </w:pPr>
      <w:r>
        <w:rPr>
          <w:rFonts w:hint="eastAsia" w:ascii="仿宋" w:hAnsi="仿宋" w:eastAsia="仿宋" w:cs="仿宋"/>
          <w:color w:val="000000"/>
          <w:sz w:val="30"/>
          <w:szCs w:val="22"/>
          <w:lang w:bidi="ar"/>
        </w:rPr>
        <w:t>□以完成分部工程的进度节点或时间（季、年等）节点或产值节点作为施工过程结算节点：</w:t>
      </w:r>
    </w:p>
    <w:p>
      <w:pPr>
        <w:widowControl/>
        <w:spacing w:after="195" w:line="264" w:lineRule="auto"/>
        <w:ind w:left="610" w:hanging="10"/>
        <w:jc w:val="left"/>
      </w:pPr>
      <w:r>
        <w:rPr>
          <w:rFonts w:hint="eastAsia" w:ascii="仿宋" w:hAnsi="仿宋" w:eastAsia="仿宋" w:cs="仿宋"/>
          <w:color w:val="000000"/>
          <w:sz w:val="30"/>
          <w:szCs w:val="22"/>
          <w:lang w:bidi="ar"/>
        </w:rPr>
        <w:t>□以完成工程功能内容或专业工程作为施工过程结算节点：</w:t>
      </w:r>
    </w:p>
    <w:p>
      <w:pPr>
        <w:widowControl/>
        <w:spacing w:after="202" w:line="264" w:lineRule="auto"/>
        <w:ind w:left="610" w:hanging="10"/>
        <w:jc w:val="left"/>
      </w:pPr>
      <w:r>
        <w:rPr>
          <w:rFonts w:hint="eastAsia" w:ascii="仿宋" w:hAnsi="仿宋" w:eastAsia="仿宋" w:cs="仿宋"/>
          <w:color w:val="000000"/>
          <w:sz w:val="30"/>
          <w:szCs w:val="22"/>
          <w:lang w:bidi="ar"/>
        </w:rPr>
        <w:t>□其他施工过程结算节点：</w:t>
      </w:r>
    </w:p>
    <w:p>
      <w:pPr>
        <w:widowControl/>
        <w:numPr>
          <w:ilvl w:val="2"/>
          <w:numId w:val="90"/>
        </w:numPr>
        <w:spacing w:after="220" w:line="264" w:lineRule="auto"/>
        <w:ind w:hanging="900"/>
        <w:jc w:val="left"/>
      </w:pPr>
      <w:r>
        <w:rPr>
          <w:rFonts w:hint="eastAsia" w:ascii="仿宋" w:hAnsi="仿宋" w:eastAsia="仿宋" w:cs="仿宋"/>
          <w:color w:val="000000"/>
          <w:sz w:val="30"/>
          <w:szCs w:val="22"/>
          <w:lang w:bidi="ar"/>
        </w:rPr>
        <w:t>施工过程结算审核</w:t>
      </w:r>
    </w:p>
    <w:p>
      <w:pPr>
        <w:widowControl/>
        <w:spacing w:after="5" w:line="400" w:lineRule="auto"/>
        <w:ind w:left="610"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施工过程结算审核时间的约定：</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5" w:line="400" w:lineRule="auto"/>
        <w:ind w:left="610" w:hanging="10"/>
        <w:jc w:val="left"/>
        <w:rPr>
          <w:rFonts w:ascii="仿宋" w:hAnsi="仿宋" w:eastAsia="仿宋" w:cs="仿宋"/>
        </w:rPr>
      </w:pPr>
      <w:r>
        <w:rPr>
          <w:rFonts w:hint="eastAsia" w:ascii="仿宋" w:hAnsi="仿宋" w:eastAsia="仿宋" w:cs="仿宋"/>
          <w:color w:val="000000"/>
          <w:sz w:val="30"/>
          <w:szCs w:val="22"/>
          <w:lang w:bidi="ar"/>
        </w:rPr>
        <w:t>承包人限期整改合格时间的约定：</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 xml:space="preserve">14.1.4 施工过程结算支付 </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施工过程结算的支付比例、支付时限的约定：</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after="120" w:line="360" w:lineRule="auto"/>
        <w:ind w:firstLine="600" w:firstLineChars="200"/>
        <w:rPr>
          <w:rFonts w:ascii="仿宋" w:hAnsi="仿宋" w:eastAsia="仿宋" w:cs="仿宋"/>
          <w:color w:val="000000"/>
          <w:sz w:val="30"/>
          <w:szCs w:val="32"/>
        </w:rPr>
      </w:pPr>
      <w:r>
        <w:rPr>
          <w:rFonts w:hint="eastAsia" w:ascii="仿宋" w:hAnsi="仿宋" w:eastAsia="仿宋" w:cs="仿宋"/>
          <w:color w:val="000000"/>
          <w:sz w:val="30"/>
          <w:szCs w:val="32"/>
        </w:rPr>
        <w:t>14.2 竣工结算申请</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kern w:val="0"/>
          <w:sz w:val="30"/>
          <w:szCs w:val="30"/>
          <w:lang w:bidi="ar"/>
        </w:rPr>
        <w:t xml:space="preserve">14.2.1 </w:t>
      </w:r>
      <w:r>
        <w:rPr>
          <w:rFonts w:hint="eastAsia" w:ascii="仿宋" w:hAnsi="仿宋" w:eastAsia="仿宋" w:cs="仿宋"/>
          <w:sz w:val="30"/>
          <w:szCs w:val="32"/>
        </w:rPr>
        <w:t>竣工结算申请</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sz w:val="30"/>
          <w:szCs w:val="32"/>
        </w:rPr>
        <w:t>承包人提交竣工结算申请单的期限：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竣工结算申请单应包括的内容：</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ind w:firstLine="600" w:firstLineChars="200"/>
        <w:rPr>
          <w:rFonts w:ascii="仿宋" w:hAnsi="仿宋" w:eastAsia="仿宋" w:cs="仿宋"/>
          <w:sz w:val="30"/>
          <w:szCs w:val="30"/>
        </w:rPr>
      </w:pPr>
      <w:r>
        <w:rPr>
          <w:rFonts w:hint="eastAsia" w:ascii="仿宋" w:hAnsi="仿宋" w:eastAsia="仿宋" w:cs="仿宋"/>
          <w:sz w:val="30"/>
          <w:szCs w:val="30"/>
        </w:rPr>
        <w:t>14.2.2 竣工结算审核</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sz w:val="30"/>
          <w:szCs w:val="32"/>
        </w:rPr>
        <w:t>发包人审批竣工付款申请单的期限：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sz w:val="30"/>
          <w:szCs w:val="32"/>
        </w:rPr>
        <w:t>发包人完成竣工付款的期限：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关于竣工付款证书异议部分复核的方式和程序：</w:t>
      </w:r>
      <w:r>
        <w:rPr>
          <w:rFonts w:hint="eastAsia" w:ascii="仿宋" w:hAnsi="仿宋" w:eastAsia="仿宋" w:cs="仿宋"/>
          <w:color w:val="000000"/>
          <w:sz w:val="30"/>
          <w:szCs w:val="32"/>
          <w:u w:val="single"/>
        </w:rPr>
        <w:t xml:space="preserve">          </w:t>
      </w:r>
    </w:p>
    <w:p>
      <w:pPr>
        <w:widowControl/>
        <w:spacing w:after="349" w:line="256" w:lineRule="auto"/>
        <w:ind w:left="595" w:hanging="10"/>
        <w:jc w:val="left"/>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r>
        <w:rPr>
          <w:rFonts w:ascii="Times New Roman" w:hAnsi="Times New Roman" w:eastAsia="Times New Roman" w:cs="Times New Roman"/>
          <w:color w:val="000000"/>
          <w:sz w:val="30"/>
          <w:szCs w:val="22"/>
          <w:lang w:bidi="ar"/>
        </w:rPr>
        <w:t xml:space="preserve">14.4 </w:t>
      </w:r>
      <w:r>
        <w:rPr>
          <w:rFonts w:hint="eastAsia" w:ascii="黑体" w:hAnsi="宋体" w:eastAsia="黑体" w:cs="黑体"/>
          <w:color w:val="000000"/>
          <w:sz w:val="30"/>
          <w:szCs w:val="22"/>
          <w:lang w:bidi="ar"/>
        </w:rPr>
        <w:t>最终结清</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14.4.1 最终结清申请单</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承包人提交最终结清申请单的份数：</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kern w:val="0"/>
          <w:sz w:val="30"/>
          <w:szCs w:val="32"/>
        </w:rPr>
        <w:t>承包人提交最终结算申请单的期限：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color w:val="000000"/>
          <w:kern w:val="0"/>
          <w:sz w:val="30"/>
          <w:szCs w:val="32"/>
        </w:rPr>
        <w:t>承包人提交最终结算申请单的内容：</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r>
        <w:rPr>
          <w:rFonts w:hint="eastAsia" w:ascii="仿宋" w:hAnsi="仿宋" w:eastAsia="仿宋" w:cs="仿宋"/>
          <w:sz w:val="30"/>
          <w:szCs w:val="32"/>
        </w:rPr>
        <w:t xml:space="preserve"> </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sz w:val="30"/>
          <w:szCs w:val="32"/>
        </w:rPr>
        <w:t>14.4.2 最终结清证书和支付</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sz w:val="30"/>
          <w:szCs w:val="32"/>
        </w:rPr>
        <w:t>（1）发包人完成最终结清申请单的审批并颁发最终结清证书的期限：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widowControl/>
        <w:spacing w:after="322" w:line="256" w:lineRule="auto"/>
        <w:ind w:firstLine="600" w:firstLineChars="200"/>
        <w:jc w:val="left"/>
        <w:rPr>
          <w:rFonts w:ascii="仿宋" w:hAnsi="仿宋" w:eastAsia="仿宋" w:cs="仿宋"/>
        </w:rPr>
      </w:pPr>
      <w:r>
        <w:rPr>
          <w:rFonts w:hint="eastAsia" w:ascii="仿宋" w:hAnsi="仿宋" w:eastAsia="仿宋" w:cs="仿宋"/>
          <w:sz w:val="30"/>
          <w:szCs w:val="32"/>
        </w:rPr>
        <w:t>（2）发包人完成支付的期限：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widowControl/>
        <w:numPr>
          <w:ilvl w:val="0"/>
          <w:numId w:val="89"/>
        </w:numPr>
        <w:spacing w:after="322" w:line="256" w:lineRule="auto"/>
        <w:ind w:hanging="559"/>
        <w:jc w:val="left"/>
      </w:pPr>
      <w:r>
        <w:rPr>
          <w:rFonts w:hint="eastAsia" w:ascii="黑体" w:hAnsi="宋体" w:eastAsia="黑体" w:cs="黑体"/>
          <w:color w:val="000000"/>
          <w:sz w:val="32"/>
          <w:szCs w:val="22"/>
          <w:lang w:bidi="ar"/>
        </w:rPr>
        <w:t>缺陷责任期与保修</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15.2 </w:t>
      </w:r>
      <w:r>
        <w:rPr>
          <w:rFonts w:hint="eastAsia" w:ascii="黑体" w:hAnsi="宋体" w:eastAsia="黑体" w:cs="黑体"/>
          <w:color w:val="000000"/>
          <w:sz w:val="30"/>
          <w:szCs w:val="22"/>
          <w:lang w:bidi="ar"/>
        </w:rPr>
        <w:t>缺陷责任期</w:t>
      </w:r>
    </w:p>
    <w:p>
      <w:pPr>
        <w:widowControl/>
        <w:spacing w:after="221"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704320" behindDoc="0" locked="0" layoutInCell="1" allowOverlap="1">
                <wp:simplePos x="0" y="0"/>
                <wp:positionH relativeFrom="column">
                  <wp:posOffset>3000375</wp:posOffset>
                </wp:positionH>
                <wp:positionV relativeFrom="paragraph">
                  <wp:posOffset>189865</wp:posOffset>
                </wp:positionV>
                <wp:extent cx="2600325" cy="8890"/>
                <wp:effectExtent l="0" t="0" r="0" b="0"/>
                <wp:wrapNone/>
                <wp:docPr id="244" name="Group 93776"/>
                <wp:cNvGraphicFramePr/>
                <a:graphic xmlns:a="http://schemas.openxmlformats.org/drawingml/2006/main">
                  <a:graphicData uri="http://schemas.microsoft.com/office/word/2010/wordprocessingGroup">
                    <wpg:wgp>
                      <wpg:cNvGrpSpPr/>
                      <wpg:grpSpPr>
                        <a:xfrm>
                          <a:off x="0" y="0"/>
                          <a:ext cx="2600325" cy="8890"/>
                          <a:chOff x="0" y="0"/>
                          <a:chExt cx="26003" cy="91"/>
                        </a:xfrm>
                      </wpg:grpSpPr>
                      <wps:wsp>
                        <wps:cNvPr id="243" name="Shape 9199"/>
                        <wps:cNvSpPr/>
                        <wps:spPr>
                          <a:xfrm>
                            <a:off x="0" y="0"/>
                            <a:ext cx="26003" cy="0"/>
                          </a:xfrm>
                          <a:custGeom>
                            <a:avLst/>
                            <a:gdLst>
                              <a:gd name="txL" fmla="*/ 0 w 2600325"/>
                              <a:gd name="txT" fmla="*/ 0 h 0"/>
                              <a:gd name="txR" fmla="*/ 2600325 w 2600325"/>
                              <a:gd name="txB" fmla="*/ 0 h 0"/>
                            </a:gdLst>
                            <a:ahLst/>
                            <a:cxnLst/>
                            <a:rect l="txL" t="txT" r="txR" b="txB"/>
                            <a:pathLst>
                              <a:path w="2600325">
                                <a:moveTo>
                                  <a:pt x="0" y="0"/>
                                </a:moveTo>
                                <a:lnTo>
                                  <a:pt x="260032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776" o:spid="_x0000_s1026" o:spt="203" style="position:absolute;left:0pt;margin-left:236.25pt;margin-top:14.95pt;height:0.7pt;width:204.75pt;z-index:251704320;mso-width-relative:page;mso-height-relative:page;" coordsize="26003,91" o:gfxdata="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Pm/gutoAAAAJAQAADwAAAAAAAAABACAAAAAiAAAAZHJzL2Rvd25yZXYu&#10;eG1sUEsBAhQAFAAAAAgAh07iQBkcnxqkAgAAQwYAAA4AAAAAAAAAAQAgAAAAKQEAAGRycy9lMm9E&#10;b2MueG1sUEsFBgAAAAAGAAYAWQEAAD8GAAAAAA==&#10;">
                <o:lock v:ext="edit" aspectratio="f"/>
                <v:shape id="Shape 9199" o:spid="_x0000_s1026" o:spt="100" style="position:absolute;left:0;top:0;height:0;width:26003;" filled="f" stroked="t" coordsize="2600325,1" o:gfxdata="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at+vQAA&#10;ANwAAAAPAAAAAAAAAAEAIAAAACIAAABkcnMvZG93bnJldi54bWxQSwECFAAUAAAACACHTuJAMy8F&#10;njsAAAA5AAAAEAAAAAAAAAABACAAAAAMAQAAZHJzL3NoYXBleG1sLnhtbFBLBQYAAAAABgAGAFsB&#10;AAC2AwAAAAA=&#10;" path="m0,0l260032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 xml:space="preserve">15.2.1 </w:t>
      </w:r>
      <w:r>
        <w:rPr>
          <w:rFonts w:hint="eastAsia" w:ascii="仿宋" w:hAnsi="仿宋" w:eastAsia="仿宋" w:cs="仿宋"/>
          <w:color w:val="000000"/>
          <w:sz w:val="30"/>
          <w:szCs w:val="22"/>
          <w:lang w:bidi="ar"/>
        </w:rPr>
        <w:t>缺陷责任期的具体期限：</w:t>
      </w:r>
    </w:p>
    <w:p>
      <w:pPr>
        <w:widowControl/>
        <w:spacing w:after="200" w:line="264" w:lineRule="auto"/>
        <w:ind w:left="10" w:right="120" w:hanging="10"/>
        <w:jc w:val="right"/>
      </w:pPr>
      <w:r>
        <w:rPr>
          <w:rFonts w:hint="eastAsia" w:ascii="仿宋" w:hAnsi="仿宋" w:eastAsia="仿宋" w:cs="仿宋"/>
          <w:color w:val="000000"/>
          <w:sz w:val="30"/>
          <w:szCs w:val="22"/>
        </w:rPr>
        <mc:AlternateContent>
          <mc:Choice Requires="wpg">
            <w:drawing>
              <wp:inline distT="0" distB="0" distL="114300" distR="114300">
                <wp:extent cx="5524500" cy="8890"/>
                <wp:effectExtent l="0" t="0" r="0" b="0"/>
                <wp:docPr id="256" name="Group 93777"/>
                <wp:cNvGraphicFramePr/>
                <a:graphic xmlns:a="http://schemas.openxmlformats.org/drawingml/2006/main">
                  <a:graphicData uri="http://schemas.microsoft.com/office/word/2010/wordprocessingGroup">
                    <wpg:wgp>
                      <wpg:cNvGrpSpPr/>
                      <wpg:grpSpPr>
                        <a:xfrm>
                          <a:off x="0" y="0"/>
                          <a:ext cx="5524500" cy="8890"/>
                          <a:chOff x="0" y="0"/>
                          <a:chExt cx="55245" cy="91"/>
                        </a:xfrm>
                      </wpg:grpSpPr>
                      <wps:wsp>
                        <wps:cNvPr id="255" name="Shape 9200"/>
                        <wps:cNvSpPr/>
                        <wps:spPr>
                          <a:xfrm>
                            <a:off x="0" y="0"/>
                            <a:ext cx="55245" cy="0"/>
                          </a:xfrm>
                          <a:custGeom>
                            <a:avLst/>
                            <a:gdLst>
                              <a:gd name="txL" fmla="*/ 0 w 5524500"/>
                              <a:gd name="txT" fmla="*/ 0 h 0"/>
                              <a:gd name="txR" fmla="*/ 5524500 w 5524500"/>
                              <a:gd name="txB" fmla="*/ 0 h 0"/>
                            </a:gdLst>
                            <a:ahLst/>
                            <a:cxnLst/>
                            <a:rect l="txL" t="txT" r="txR" b="txB"/>
                            <a:pathLst>
                              <a:path w="5524500">
                                <a:moveTo>
                                  <a:pt x="0" y="0"/>
                                </a:moveTo>
                                <a:lnTo>
                                  <a:pt x="55245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3777" o:spid="_x0000_s1026" o:spt="203" style="height:0.7pt;width:435pt;" coordsize="55245,91" o:gfxdata="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YfacDTAAAAAwEAAA8AAAAAAAAAAQAgAAAAIgAAAGRycy9kb3ducmV2LnhtbFBLAQIU&#10;ABQAAAAIAIdO4kAGIG5XowIAAEMGAAAOAAAAAAAAAAEAIAAAACIBAABkcnMvZTJvRG9jLnhtbFBL&#10;BQYAAAAABgAGAFkBAAA3BgAAAAA=&#10;">
                <o:lock v:ext="edit" aspectratio="f"/>
                <v:shape id="Shape 9200" o:spid="_x0000_s1026" o:spt="100" style="position:absolute;left:0;top:0;height:0;width:55245;" filled="f" stroked="t" coordsize="5524500,1" o:gfxdata="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xIkS/&#10;AAAA3AAAAA8AAAAAAAAAAQAgAAAAIgAAAGRycy9kb3ducmV2LnhtbFBLAQIUABQAAAAIAIdO4kAz&#10;LwWeOwAAADkAAAAQAAAAAAAAAAEAIAAAAA4BAABkcnMvc2hhcGV4bWwueG1sUEsFBgAAAAAGAAYA&#10;WwEAALgDAAAAAA==&#10;" path="m0,0l5524500,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widowControl/>
        <w:spacing w:after="123" w:line="400" w:lineRule="auto"/>
        <w:ind w:left="-15" w:firstLine="600"/>
        <w:jc w:val="left"/>
      </w:pPr>
      <w:r>
        <w:rPr>
          <w:rFonts w:ascii="Times New Roman" w:hAnsi="Times New Roman" w:eastAsia="Times New Roman" w:cs="Times New Roman"/>
          <w:color w:val="000000"/>
          <w:sz w:val="30"/>
          <w:szCs w:val="22"/>
          <w:lang w:bidi="ar"/>
        </w:rPr>
        <w:t xml:space="preserve">15.2.4 </w:t>
      </w:r>
      <w:r>
        <w:rPr>
          <w:rFonts w:hint="eastAsia" w:ascii="仿宋" w:hAnsi="仿宋" w:eastAsia="仿宋" w:cs="仿宋"/>
          <w:color w:val="000000"/>
          <w:sz w:val="30"/>
          <w:szCs w:val="22"/>
          <w:lang w:bidi="ar"/>
        </w:rPr>
        <w:t>承包人向发包人发出缺陷责任期届满通知的期限：</w:t>
      </w:r>
      <w:r>
        <w:rPr>
          <w:rFonts w:hint="eastAsia" w:ascii="仿宋" w:hAnsi="仿宋" w:eastAsia="仿宋" w:cs="仿宋"/>
          <w:color w:val="000000"/>
          <w:sz w:val="30"/>
          <w:szCs w:val="22"/>
          <w:u w:val="single"/>
          <w:lang w:bidi="ar"/>
        </w:rPr>
        <w:t xml:space="preserve">     </w:t>
      </w:r>
    </w:p>
    <w:p>
      <w:pPr>
        <w:widowControl/>
        <w:spacing w:after="195" w:line="264" w:lineRule="auto"/>
        <w:ind w:left="610" w:hanging="10"/>
        <w:jc w:val="left"/>
        <w:rPr>
          <w:rFonts w:ascii="仿宋" w:hAnsi="仿宋" w:eastAsia="仿宋" w:cs="仿宋"/>
          <w:color w:val="000000"/>
          <w:sz w:val="30"/>
          <w:szCs w:val="22"/>
          <w:u w:val="single"/>
          <w:lang w:bidi="ar"/>
        </w:rPr>
      </w:pP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195" w:line="264" w:lineRule="auto"/>
        <w:ind w:left="610" w:hanging="10"/>
        <w:jc w:val="left"/>
        <w:rPr>
          <w:rFonts w:eastAsia="仿宋"/>
          <w:u w:val="single"/>
        </w:rPr>
      </w:pPr>
      <w:r>
        <w:rPr>
          <w:rFonts w:hint="eastAsia" w:ascii="仿宋" w:hAnsi="仿宋" w:eastAsia="仿宋" w:cs="仿宋"/>
          <w:color w:val="000000"/>
          <w:sz w:val="30"/>
          <w:szCs w:val="22"/>
          <w:lang w:bidi="ar"/>
        </w:rPr>
        <w:t>发包人核实承包人是否履行缺陷修复义务的期限：</w:t>
      </w:r>
      <w:r>
        <w:rPr>
          <w:rFonts w:hint="eastAsia" w:ascii="仿宋" w:hAnsi="仿宋" w:eastAsia="仿宋" w:cs="仿宋"/>
          <w:color w:val="000000"/>
          <w:sz w:val="30"/>
          <w:szCs w:val="22"/>
          <w:u w:val="single"/>
          <w:lang w:bidi="ar"/>
        </w:rPr>
        <w:t xml:space="preserve">           </w:t>
      </w:r>
    </w:p>
    <w:p>
      <w:pPr>
        <w:widowControl/>
        <w:spacing w:after="322" w:line="264" w:lineRule="auto"/>
        <w:ind w:left="595" w:right="28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705344"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240" name="Group 93779"/>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239" name="Shape 9233"/>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779" o:spid="_x0000_s1026" o:spt="203" style="position:absolute;left:0pt;margin-left:0pt;margin-top:14.85pt;height:0.7pt;width:427.45pt;z-index:251705344;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ZAE7D1wAAAAYBAAAPAAAAAAAAAAEAIAAAACIAAABkcnMvZG93bnJldi54&#10;bWxQSwECFAAUAAAACACHTuJAuDKVXKYCAABDBgAADgAAAAAAAAABACAAAAAmAQAAZHJzL2Uyb0Rv&#10;Yy54bWxQSwUGAAAAAAYABgBZAQAAPgYAAAAA&#10;">
                <o:lock v:ext="edit" aspectratio="f"/>
                <v:shape id="Shape 9233" o:spid="_x0000_s1026" o:spt="100" style="position:absolute;left:0;top:0;height:0;width:54286;" filled="f" stroked="t" coordsize="5428615,1" o:gfxdata="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5jer4A&#10;AADcAAAADwAAAAAAAAABACAAAAAiAAAAZHJzL2Rvd25yZXYueG1sUEsBAhQAFAAAAAgAh07iQDMv&#10;BZ47AAAAOQAAABAAAAAAAAAAAQAgAAAADQEAAGRycy9zaGFwZXhtbC54bWxQSwUGAAAAAAYABgBb&#10;AQAAtw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227" w:line="256" w:lineRule="auto"/>
        <w:ind w:left="10" w:hanging="10"/>
        <w:jc w:val="left"/>
      </w:pPr>
      <w:r>
        <w:rPr>
          <w:rFonts w:ascii="Times New Roman" w:hAnsi="Times New Roman" w:eastAsia="Times New Roman" w:cs="Times New Roman"/>
          <w:color w:val="000000"/>
          <w:sz w:val="30"/>
          <w:szCs w:val="22"/>
          <w:lang w:bidi="ar"/>
        </w:rPr>
        <w:t xml:space="preserve">15.3 </w:t>
      </w:r>
      <w:r>
        <w:rPr>
          <w:rFonts w:hint="eastAsia" w:ascii="黑体" w:hAnsi="宋体" w:eastAsia="黑体" w:cs="黑体"/>
          <w:color w:val="000000"/>
          <w:sz w:val="30"/>
          <w:szCs w:val="22"/>
          <w:lang w:bidi="ar"/>
        </w:rPr>
        <w:t>质量保证金</w:t>
      </w:r>
    </w:p>
    <w:p>
      <w:pPr>
        <w:widowControl/>
        <w:tabs>
          <w:tab w:val="center" w:pos="2850"/>
          <w:tab w:val="right" w:pos="9120"/>
        </w:tabs>
        <w:spacing w:after="234"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706368" behindDoc="0" locked="0" layoutInCell="1" allowOverlap="1">
                <wp:simplePos x="0" y="0"/>
                <wp:positionH relativeFrom="column">
                  <wp:posOffset>3238500</wp:posOffset>
                </wp:positionH>
                <wp:positionV relativeFrom="paragraph">
                  <wp:posOffset>188595</wp:posOffset>
                </wp:positionV>
                <wp:extent cx="2095500" cy="8890"/>
                <wp:effectExtent l="0" t="0" r="0" b="0"/>
                <wp:wrapNone/>
                <wp:docPr id="290" name="Group 93780"/>
                <wp:cNvGraphicFramePr/>
                <a:graphic xmlns:a="http://schemas.openxmlformats.org/drawingml/2006/main">
                  <a:graphicData uri="http://schemas.microsoft.com/office/word/2010/wordprocessingGroup">
                    <wpg:wgp>
                      <wpg:cNvGrpSpPr/>
                      <wpg:grpSpPr>
                        <a:xfrm>
                          <a:off x="0" y="0"/>
                          <a:ext cx="2095500" cy="8890"/>
                          <a:chOff x="0" y="0"/>
                          <a:chExt cx="20955" cy="91"/>
                        </a:xfrm>
                      </wpg:grpSpPr>
                      <wps:wsp>
                        <wps:cNvPr id="289" name="Shape 9238"/>
                        <wps:cNvSpPr/>
                        <wps:spPr>
                          <a:xfrm>
                            <a:off x="0" y="0"/>
                            <a:ext cx="20955" cy="0"/>
                          </a:xfrm>
                          <a:custGeom>
                            <a:avLst/>
                            <a:gdLst>
                              <a:gd name="txL" fmla="*/ 0 w 2095500"/>
                              <a:gd name="txT" fmla="*/ 0 h 0"/>
                              <a:gd name="txR" fmla="*/ 2095500 w 2095500"/>
                              <a:gd name="txB" fmla="*/ 0 h 0"/>
                            </a:gdLst>
                            <a:ahLst/>
                            <a:cxnLst/>
                            <a:rect l="txL" t="txT" r="txR" b="txB"/>
                            <a:pathLst>
                              <a:path w="2095500">
                                <a:moveTo>
                                  <a:pt x="0" y="0"/>
                                </a:moveTo>
                                <a:lnTo>
                                  <a:pt x="20955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780" o:spid="_x0000_s1026" o:spt="203" style="position:absolute;left:0pt;margin-left:255pt;margin-top:14.85pt;height:0.7pt;width:165pt;z-index:251706368;mso-width-relative:page;mso-height-relative:page;" coordsize="20955,91" o:gfxdata="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pqYUh2QAAAAkBAAAPAAAAAAAAAAEAIAAAACIAAABkcnMvZG93bnJl&#10;di54bWxQSwECFAAUAAAACACHTuJALGR8Y6cCAABDBgAADgAAAAAAAAABACAAAAAoAQAAZHJzL2Uy&#10;b0RvYy54bWxQSwUGAAAAAAYABgBZAQAAQQYAAAAA&#10;">
                <o:lock v:ext="edit" aspectratio="f"/>
                <v:shape id="Shape 9238" o:spid="_x0000_s1026" o:spt="100" style="position:absolute;left:0;top:0;height:0;width:20955;" filled="f" stroked="t" coordsize="2095500,1" o:gfxdata="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hN3t&#10;wAAAANwAAAAPAAAAAAAAAAEAIAAAACIAAABkcnMvZG93bnJldi54bWxQSwECFAAUAAAACACHTuJA&#10;My8FnjsAAAA5AAAAEAAAAAAAAAABACAAAAAPAQAAZHJzL3NoYXBleG1sLnhtbFBLBQYAAAAABgAG&#10;AFsBAAC5AwAAAAA=&#10;" path="m0,0l2095500,0e">
                  <v:fill on="f" focussize="0,0"/>
                  <v:stroke weight="0.72pt" color="#000000" joinstyle="bevel"/>
                  <v:imagedata o:title=""/>
                  <o:lock v:ext="edit" aspectratio="f"/>
                </v:shape>
              </v:group>
            </w:pict>
          </mc:Fallback>
        </mc:AlternateContent>
      </w:r>
      <w:r>
        <w:rPr>
          <w:rFonts w:ascii="Calibri" w:hAnsi="Calibri" w:eastAsia="Calibri" w:cs="Calibri"/>
          <w:color w:val="000000"/>
          <w:sz w:val="22"/>
          <w:szCs w:val="22"/>
          <w:lang w:bidi="ar"/>
        </w:rPr>
        <w:tab/>
      </w:r>
      <w:r>
        <w:rPr>
          <w:rFonts w:hint="eastAsia" w:ascii="仿宋" w:hAnsi="仿宋" w:eastAsia="仿宋" w:cs="仿宋"/>
          <w:color w:val="000000"/>
          <w:sz w:val="30"/>
          <w:szCs w:val="22"/>
          <w:lang w:bidi="ar"/>
        </w:rPr>
        <w:t>关于是否扣留质量保证金的约定：</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15.3.1 承包人提供质量保证金的方式</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质量保证金采用以下第</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种方式：</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（1）质量保证金保函，保证金额为：</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 xml:space="preserve">； </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%的工程款；</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（3）其他方式:</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 xml:space="preserve">15.3.2 质量保证金的扣留 </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质量保证金的扣留采取以下第</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种方式：</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（1）承包人在工程竣工结算时提交质量保证金保函；</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（2）在支付工程进度款时逐次扣留，在此情形下，质量保证金的计算基数不包括预付款的支付、扣回以及价格调整的金额；</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（3）工程竣工结算时一次性扣留质量保证金；</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（4）其他扣留方式:</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sz w:val="30"/>
          <w:szCs w:val="32"/>
        </w:rPr>
        <w:t>关于质量保证金的补充约定：</w:t>
      </w:r>
      <w:r>
        <w:rPr>
          <w:rFonts w:hint="eastAsia" w:ascii="仿宋" w:hAnsi="仿宋" w:eastAsia="仿宋" w:cs="仿宋"/>
          <w:color w:val="000000"/>
          <w:kern w:val="0"/>
          <w:sz w:val="30"/>
          <w:szCs w:val="32"/>
          <w:u w:val="single"/>
        </w:rPr>
        <w:t xml:space="preserve">                            </w:t>
      </w:r>
    </w:p>
    <w:p>
      <w:pPr>
        <w:widowControl/>
        <w:spacing w:after="349" w:line="256" w:lineRule="auto"/>
        <w:ind w:left="595" w:hanging="10"/>
        <w:jc w:val="left"/>
      </w:pPr>
      <w:r>
        <w:rPr>
          <w:rFonts w:hint="eastAsia" w:ascii="仿宋" w:hAnsi="仿宋" w:eastAsia="仿宋" w:cs="仿宋"/>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r>
        <w:rPr>
          <w:rFonts w:ascii="Times New Roman" w:hAnsi="Times New Roman" w:eastAsia="Times New Roman" w:cs="Times New Roman"/>
          <w:color w:val="000000"/>
          <w:sz w:val="30"/>
          <w:szCs w:val="22"/>
          <w:lang w:bidi="ar"/>
        </w:rPr>
        <w:t xml:space="preserve">15.4 </w:t>
      </w:r>
      <w:r>
        <w:rPr>
          <w:rFonts w:hint="eastAsia" w:ascii="黑体" w:hAnsi="宋体" w:eastAsia="黑体" w:cs="黑体"/>
          <w:color w:val="000000"/>
          <w:sz w:val="30"/>
          <w:szCs w:val="22"/>
          <w:lang w:bidi="ar"/>
        </w:rPr>
        <w:t>保修</w:t>
      </w:r>
    </w:p>
    <w:p>
      <w:pPr>
        <w:spacing w:line="360" w:lineRule="auto"/>
        <w:ind w:firstLine="585" w:firstLineChars="195"/>
        <w:jc w:val="left"/>
        <w:rPr>
          <w:rFonts w:ascii="仿宋" w:hAnsi="仿宋" w:eastAsia="仿宋" w:cs="仿宋"/>
          <w:color w:val="000000"/>
          <w:sz w:val="30"/>
          <w:szCs w:val="32"/>
        </w:rPr>
      </w:pPr>
      <w:r>
        <w:rPr>
          <w:rFonts w:hint="eastAsia" w:ascii="仿宋" w:hAnsi="仿宋" w:eastAsia="仿宋" w:cs="仿宋"/>
          <w:color w:val="000000"/>
          <w:sz w:val="30"/>
          <w:szCs w:val="32"/>
        </w:rPr>
        <w:t>15.4.1 保修责任</w:t>
      </w:r>
    </w:p>
    <w:p>
      <w:pPr>
        <w:spacing w:line="360" w:lineRule="auto"/>
        <w:ind w:firstLine="585" w:firstLineChars="195"/>
        <w:jc w:val="left"/>
        <w:rPr>
          <w:rFonts w:ascii="仿宋" w:hAnsi="仿宋" w:eastAsia="仿宋" w:cs="仿宋"/>
          <w:color w:val="000000"/>
          <w:kern w:val="0"/>
          <w:sz w:val="30"/>
          <w:szCs w:val="32"/>
          <w:u w:val="single"/>
        </w:rPr>
      </w:pPr>
      <w:r>
        <w:rPr>
          <w:rFonts w:hint="eastAsia" w:ascii="仿宋" w:hAnsi="仿宋" w:eastAsia="仿宋" w:cs="仿宋"/>
          <w:color w:val="000000"/>
          <w:sz w:val="30"/>
          <w:szCs w:val="32"/>
        </w:rPr>
        <w:t>工程保修期为：</w:t>
      </w:r>
      <w:r>
        <w:rPr>
          <w:rFonts w:hint="eastAsia" w:ascii="仿宋" w:hAnsi="仿宋" w:eastAsia="仿宋" w:cs="仿宋"/>
          <w:color w:val="000000"/>
          <w:kern w:val="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585" w:firstLineChars="195"/>
        <w:jc w:val="left"/>
        <w:rPr>
          <w:rFonts w:ascii="仿宋" w:hAnsi="仿宋" w:eastAsia="仿宋" w:cs="仿宋"/>
          <w:color w:val="000000"/>
          <w:sz w:val="30"/>
          <w:szCs w:val="32"/>
        </w:rPr>
      </w:pPr>
      <w:r>
        <w:rPr>
          <w:rFonts w:hint="eastAsia" w:ascii="仿宋" w:hAnsi="仿宋" w:eastAsia="仿宋" w:cs="仿宋"/>
          <w:color w:val="000000"/>
          <w:sz w:val="30"/>
          <w:szCs w:val="32"/>
        </w:rPr>
        <w:t>15.4.3 修复通知</w:t>
      </w:r>
    </w:p>
    <w:p>
      <w:pPr>
        <w:spacing w:line="360" w:lineRule="auto"/>
        <w:ind w:firstLine="585" w:firstLineChars="195"/>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承包人收到保修通知并到达工程现场的合理时间：</w:t>
      </w:r>
      <w:r>
        <w:rPr>
          <w:rFonts w:hint="eastAsia" w:ascii="仿宋" w:hAnsi="仿宋" w:eastAsia="仿宋" w:cs="仿宋"/>
          <w:color w:val="000000"/>
          <w:kern w:val="0"/>
          <w:sz w:val="30"/>
          <w:szCs w:val="32"/>
          <w:u w:val="single"/>
        </w:rPr>
        <w:t xml:space="preserve">          </w:t>
      </w:r>
    </w:p>
    <w:p>
      <w:pPr>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rPr>
          <w:rFonts w:ascii="黑体" w:hAnsi="黑体" w:eastAsia="黑体" w:cs="黑体"/>
          <w:sz w:val="32"/>
          <w:szCs w:val="32"/>
        </w:rPr>
      </w:pPr>
      <w:r>
        <w:rPr>
          <w:rFonts w:hint="eastAsia" w:ascii="黑体" w:hAnsi="黑体" w:eastAsia="黑体" w:cs="黑体"/>
          <w:sz w:val="32"/>
          <w:szCs w:val="32"/>
        </w:rPr>
        <w:t>16. 违约</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16.1 </w:t>
      </w:r>
      <w:r>
        <w:rPr>
          <w:rFonts w:hint="eastAsia" w:ascii="黑体" w:hAnsi="宋体" w:eastAsia="黑体" w:cs="黑体"/>
          <w:color w:val="000000"/>
          <w:sz w:val="30"/>
          <w:szCs w:val="22"/>
          <w:lang w:bidi="ar"/>
        </w:rPr>
        <w:t>发包人违约</w:t>
      </w:r>
    </w:p>
    <w:p>
      <w:pPr>
        <w:widowControl/>
        <w:spacing w:after="5" w:line="398" w:lineRule="auto"/>
        <w:ind w:left="610" w:right="1994" w:hanging="10"/>
        <w:jc w:val="left"/>
        <w:rPr>
          <w:rFonts w:ascii="仿宋" w:hAnsi="仿宋" w:eastAsia="仿宋" w:cs="仿宋"/>
          <w:color w:val="000000"/>
          <w:sz w:val="30"/>
          <w:szCs w:val="22"/>
          <w:lang w:bidi="ar"/>
        </w:rPr>
      </w:pPr>
      <w:r>
        <w:rPr>
          <w:rFonts w:ascii="Times New Roman" w:hAnsi="Times New Roman" w:eastAsia="Times New Roman" w:cs="Times New Roman"/>
          <w:color w:val="000000"/>
          <w:sz w:val="30"/>
          <w:szCs w:val="22"/>
          <w:lang w:bidi="ar"/>
        </w:rPr>
        <w:t xml:space="preserve">16.1.1 </w:t>
      </w:r>
      <w:r>
        <w:rPr>
          <w:rFonts w:hint="eastAsia" w:ascii="仿宋" w:hAnsi="仿宋" w:eastAsia="仿宋" w:cs="仿宋"/>
          <w:color w:val="000000"/>
          <w:sz w:val="30"/>
          <w:szCs w:val="22"/>
          <w:lang w:bidi="ar"/>
        </w:rPr>
        <w:t>发包人违约的情形</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发包人违约的其他情形：</w:t>
      </w:r>
      <w:r>
        <w:rPr>
          <w:rFonts w:hint="eastAsia" w:ascii="仿宋" w:hAnsi="仿宋" w:eastAsia="仿宋" w:cs="仿宋"/>
          <w:color w:val="000000"/>
          <w:kern w:val="0"/>
          <w:sz w:val="30"/>
          <w:szCs w:val="32"/>
          <w:u w:val="single"/>
        </w:rPr>
        <w:t xml:space="preserve">                                </w:t>
      </w:r>
    </w:p>
    <w:p>
      <w:pPr>
        <w:spacing w:line="360" w:lineRule="auto"/>
        <w:ind w:left="1500" w:hanging="1500" w:hangingChars="500"/>
        <w:jc w:val="left"/>
        <w:rPr>
          <w:rFonts w:ascii="Times New Roman" w:hAnsi="Times New Roman" w:eastAsia="仿宋_GB2312"/>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16.1.2 </w:t>
      </w:r>
      <w:r>
        <w:rPr>
          <w:rFonts w:hint="eastAsia" w:ascii="仿宋" w:hAnsi="仿宋" w:eastAsia="仿宋" w:cs="仿宋"/>
          <w:color w:val="000000"/>
          <w:sz w:val="30"/>
          <w:szCs w:val="22"/>
          <w:lang w:bidi="ar"/>
        </w:rPr>
        <w:t>发包人违约的责任</w:t>
      </w:r>
    </w:p>
    <w:p>
      <w:pPr>
        <w:widowControl/>
        <w:spacing w:after="204" w:line="264" w:lineRule="auto"/>
        <w:ind w:left="610" w:hanging="10"/>
        <w:jc w:val="left"/>
      </w:pPr>
      <w:r>
        <w:rPr>
          <w:rFonts w:hint="eastAsia" w:ascii="仿宋" w:hAnsi="仿宋" w:eastAsia="仿宋" w:cs="仿宋"/>
          <w:color w:val="000000"/>
          <w:sz w:val="30"/>
          <w:szCs w:val="22"/>
          <w:lang w:bidi="ar"/>
        </w:rPr>
        <w:t>发包人违约责任的承担方式和计算方法：</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（1）因发包人原因未能在计划开工日期前7天内下达开工通知的违约责任：</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（2）因发包人原因未能按合同约定支付合同价款的违约责任：</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（3）发包人违反第10.1款〔变更的范围〕第（2）项约定，自行实施被取消的工作或转由他人实施的违约责任：</w:t>
      </w:r>
      <w:r>
        <w:rPr>
          <w:rFonts w:hint="eastAsia" w:ascii="仿宋" w:hAnsi="仿宋" w:eastAsia="仿宋" w:cs="仿宋"/>
          <w:color w:val="000000"/>
          <w:kern w:val="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（4）发包人提供的材料、工程设备的规格、数量或质量不符合合同约定，或因发包人原因导致交货日期延误或交货地点变更等情况的违约责任：</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（5）因发包人违反合同约定造成暂停施工的违约责任：</w:t>
      </w:r>
      <w:r>
        <w:rPr>
          <w:rFonts w:hint="eastAsia" w:ascii="仿宋" w:hAnsi="仿宋" w:eastAsia="仿宋" w:cs="仿宋"/>
          <w:color w:val="000000"/>
          <w:kern w:val="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（6）发包人无正当理由没有在约定期限内发出复工指示，导致承包人无法复工的违约责任：</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widowControl/>
        <w:spacing w:after="230" w:line="264" w:lineRule="auto"/>
        <w:ind w:left="610" w:hanging="10"/>
        <w:jc w:val="left"/>
      </w:pPr>
      <w:r>
        <w:rPr>
          <w:rFonts w:hint="eastAsia" w:ascii="仿宋" w:hAnsi="仿宋" w:eastAsia="仿宋" w:cs="仿宋"/>
          <w:color w:val="000000"/>
          <w:kern w:val="0"/>
          <w:sz w:val="30"/>
          <w:szCs w:val="32"/>
        </w:rPr>
        <w:t>（7）其他：</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r>
        <w:rPr>
          <w:rFonts w:ascii="Times New Roman" w:hAnsi="Times New Roman" w:eastAsia="Times New Roman" w:cs="Times New Roman"/>
          <w:color w:val="000000"/>
          <w:sz w:val="30"/>
          <w:szCs w:val="22"/>
          <w:lang w:bidi="ar"/>
        </w:rPr>
        <w:t xml:space="preserve">16.1.3 </w:t>
      </w:r>
      <w:r>
        <w:rPr>
          <w:rFonts w:hint="eastAsia" w:ascii="仿宋" w:hAnsi="仿宋" w:eastAsia="仿宋" w:cs="仿宋"/>
          <w:color w:val="000000"/>
          <w:sz w:val="30"/>
          <w:szCs w:val="22"/>
          <w:lang w:bidi="ar"/>
        </w:rPr>
        <w:t>因发包人违约解除合同</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承包人按16.1.1项〔发包人违约的情形〕约定暂停施工满</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天后发包人仍不纠正其违约行为并致使合同目的不能实现的，承包人有权解除合同。</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16.2 </w:t>
      </w:r>
      <w:r>
        <w:rPr>
          <w:rFonts w:hint="eastAsia" w:ascii="黑体" w:hAnsi="宋体" w:eastAsia="黑体" w:cs="黑体"/>
          <w:color w:val="000000"/>
          <w:sz w:val="30"/>
          <w:szCs w:val="22"/>
          <w:lang w:bidi="ar"/>
        </w:rPr>
        <w:t>承包人违约</w:t>
      </w:r>
    </w:p>
    <w:p>
      <w:pPr>
        <w:widowControl/>
        <w:numPr>
          <w:ilvl w:val="2"/>
          <w:numId w:val="91"/>
        </w:numPr>
        <w:spacing w:after="5" w:line="398" w:lineRule="auto"/>
        <w:ind w:hanging="900"/>
        <w:jc w:val="left"/>
      </w:pPr>
      <w:r>
        <w:rPr>
          <w:rFonts w:hint="eastAsia" w:ascii="仿宋" w:hAnsi="仿宋" w:eastAsia="仿宋" w:cs="仿宋"/>
          <w:color w:val="000000"/>
          <w:sz w:val="30"/>
          <w:szCs w:val="22"/>
          <w:lang w:bidi="ar"/>
        </w:rPr>
        <w:t>承包人违约的情形</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承包人违约的其他情形：</w:t>
      </w:r>
      <w:r>
        <w:rPr>
          <w:rFonts w:hint="eastAsia" w:ascii="仿宋" w:hAnsi="仿宋" w:eastAsia="仿宋" w:cs="仿宋"/>
          <w:color w:val="000000"/>
          <w:kern w:val="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16.2.2承包人违约的责任</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承包人违约责任的承担方式和计算方法：</w:t>
      </w:r>
      <w:r>
        <w:rPr>
          <w:rFonts w:hint="eastAsia" w:ascii="仿宋" w:hAnsi="仿宋" w:eastAsia="仿宋" w:cs="仿宋"/>
          <w:color w:val="000000"/>
          <w:kern w:val="0"/>
          <w:sz w:val="30"/>
          <w:szCs w:val="32"/>
          <w:u w:val="single"/>
        </w:rPr>
        <w:t xml:space="preserve">                  </w:t>
      </w:r>
    </w:p>
    <w:p>
      <w:pPr>
        <w:spacing w:line="360" w:lineRule="auto"/>
        <w:ind w:left="1500" w:hanging="1500" w:hangingChars="5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r>
        <w:rPr>
          <w:rFonts w:hint="eastAsia" w:ascii="仿宋" w:hAnsi="仿宋" w:eastAsia="仿宋" w:cs="仿宋"/>
          <w:color w:val="000000"/>
          <w:sz w:val="30"/>
          <w:szCs w:val="32"/>
        </w:rPr>
        <w:t xml:space="preserve">    </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16.2.3 因承包人违约解除合同</w:t>
      </w:r>
    </w:p>
    <w:p>
      <w:pPr>
        <w:spacing w:before="120" w:after="120" w:line="360" w:lineRule="auto"/>
        <w:ind w:firstLine="600" w:firstLineChars="200"/>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关于承包人违约解除合同的特别约定：</w:t>
      </w:r>
      <w:r>
        <w:rPr>
          <w:rFonts w:hint="eastAsia" w:ascii="仿宋" w:hAnsi="仿宋" w:eastAsia="仿宋" w:cs="仿宋"/>
          <w:color w:val="000000"/>
          <w:kern w:val="0"/>
          <w:sz w:val="30"/>
          <w:szCs w:val="32"/>
          <w:u w:val="single"/>
        </w:rPr>
        <w:t xml:space="preserve">                    </w:t>
      </w:r>
    </w:p>
    <w:p>
      <w:pPr>
        <w:spacing w:before="120" w:after="120" w:line="360" w:lineRule="auto"/>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before="120" w:after="120" w:line="360" w:lineRule="auto"/>
        <w:ind w:firstLine="600" w:firstLineChars="200"/>
        <w:rPr>
          <w:rFonts w:ascii="Times New Roman" w:hAnsi="Times New Roman" w:eastAsia="仿宋_GB2312"/>
          <w:color w:val="000000"/>
          <w:kern w:val="0"/>
          <w:sz w:val="30"/>
          <w:szCs w:val="32"/>
        </w:rPr>
      </w:pPr>
      <w:r>
        <w:rPr>
          <w:rFonts w:hint="eastAsia" w:ascii="仿宋" w:hAnsi="仿宋" w:eastAsia="仿宋" w:cs="仿宋"/>
          <w:color w:val="000000"/>
          <w:kern w:val="0"/>
          <w:sz w:val="30"/>
          <w:szCs w:val="32"/>
        </w:rPr>
        <w:t>发包人继续使用承包人在施工现场的材料、设备、临时工程、承包人文件和由承包人或以其名义编制的其他文件的费用承担方式：</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widowControl/>
        <w:spacing w:after="159" w:line="384" w:lineRule="auto"/>
        <w:ind w:left="-15" w:firstLine="600"/>
        <w:jc w:val="left"/>
      </w:pPr>
    </w:p>
    <w:p>
      <w:pPr>
        <w:widowControl/>
        <w:numPr>
          <w:ilvl w:val="0"/>
          <w:numId w:val="92"/>
        </w:numPr>
        <w:spacing w:after="353" w:line="256" w:lineRule="auto"/>
        <w:ind w:hanging="526"/>
        <w:jc w:val="left"/>
      </w:pPr>
      <w:r>
        <w:rPr>
          <w:rFonts w:hint="eastAsia" w:ascii="黑体" w:hAnsi="宋体" w:eastAsia="黑体" w:cs="黑体"/>
          <w:color w:val="000000"/>
          <w:sz w:val="30"/>
          <w:szCs w:val="22"/>
          <w:lang w:bidi="ar"/>
        </w:rPr>
        <w:t>不可抗力和情势变更</w:t>
      </w:r>
    </w:p>
    <w:p>
      <w:pPr>
        <w:widowControl/>
        <w:numPr>
          <w:ilvl w:val="1"/>
          <w:numId w:val="92"/>
        </w:numPr>
        <w:spacing w:after="349" w:line="256" w:lineRule="auto"/>
        <w:ind w:hanging="674"/>
        <w:jc w:val="left"/>
      </w:pPr>
      <w:r>
        <w:rPr>
          <w:rFonts w:hint="eastAsia" w:ascii="黑体" w:hAnsi="宋体" w:eastAsia="黑体" w:cs="黑体"/>
          <w:color w:val="000000"/>
          <w:sz w:val="30"/>
          <w:szCs w:val="22"/>
          <w:lang w:bidi="ar"/>
        </w:rPr>
        <w:t>不可抗力</w:t>
      </w:r>
    </w:p>
    <w:p>
      <w:pPr>
        <w:widowControl/>
        <w:spacing w:after="220" w:line="264" w:lineRule="auto"/>
        <w:ind w:left="610" w:hanging="10"/>
        <w:jc w:val="left"/>
        <w:rPr>
          <w:rFonts w:ascii="仿宋" w:hAnsi="仿宋" w:eastAsia="仿宋" w:cs="仿宋"/>
        </w:rPr>
      </w:pPr>
      <w:r>
        <w:rPr>
          <w:rFonts w:hint="eastAsia" w:ascii="仿宋" w:hAnsi="仿宋" w:eastAsia="仿宋" w:cs="仿宋"/>
          <w:color w:val="000000"/>
          <w:sz w:val="30"/>
          <w:szCs w:val="22"/>
          <w:lang w:bidi="ar"/>
        </w:rPr>
        <w:t>17.1.1 不可抗力的确认</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sz w:val="30"/>
          <w:szCs w:val="32"/>
        </w:rPr>
        <w:t xml:space="preserve">除通用合同条款约定的不可抗力事件之外，视为不可抗力的其他情形： </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17.1.4 因不可抗力解除合同</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合同解除后，发包人应在商定或确定发包人应支付款项后</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天内完成款项的支付。</w:t>
      </w:r>
    </w:p>
    <w:p>
      <w:pPr>
        <w:rPr>
          <w:rFonts w:ascii="黑体" w:hAnsi="黑体" w:eastAsia="黑体" w:cs="黑体"/>
          <w:sz w:val="32"/>
          <w:szCs w:val="32"/>
        </w:rPr>
      </w:pPr>
      <w:r>
        <w:rPr>
          <w:rFonts w:hint="eastAsia" w:ascii="黑体" w:hAnsi="黑体" w:eastAsia="黑体" w:cs="黑体"/>
          <w:sz w:val="32"/>
          <w:szCs w:val="32"/>
        </w:rPr>
        <w:t>18. 保险</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18.1 </w:t>
      </w:r>
      <w:r>
        <w:rPr>
          <w:rFonts w:hint="eastAsia" w:ascii="黑体" w:hAnsi="宋体" w:eastAsia="黑体" w:cs="黑体"/>
          <w:color w:val="000000"/>
          <w:sz w:val="30"/>
          <w:szCs w:val="22"/>
          <w:lang w:bidi="ar"/>
        </w:rPr>
        <w:t>工程保险</w:t>
      </w:r>
    </w:p>
    <w:p>
      <w:pPr>
        <w:spacing w:line="360" w:lineRule="auto"/>
        <w:ind w:firstLine="440" w:firstLineChars="200"/>
        <w:jc w:val="left"/>
        <w:rPr>
          <w:rFonts w:ascii="仿宋" w:hAnsi="仿宋" w:eastAsia="仿宋" w:cs="仿宋"/>
          <w:color w:val="000000"/>
          <w:sz w:val="30"/>
          <w:szCs w:val="32"/>
        </w:rPr>
      </w:pPr>
      <w:r>
        <w:rPr>
          <w:rFonts w:ascii="Calibri" w:hAnsi="Calibri" w:eastAsia="Calibri" w:cs="Calibri"/>
          <w:color w:val="000000"/>
          <w:sz w:val="22"/>
          <w:szCs w:val="22"/>
          <w:lang w:bidi="ar"/>
        </w:rPr>
        <w:tab/>
      </w:r>
      <w:r>
        <w:rPr>
          <w:rFonts w:hint="eastAsia" w:ascii="仿宋" w:hAnsi="仿宋" w:eastAsia="仿宋" w:cs="仿宋"/>
          <w:color w:val="000000"/>
          <w:sz w:val="30"/>
          <w:szCs w:val="32"/>
        </w:rPr>
        <w:t>关于工程保险的特别约定：</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 xml:space="preserve">18.3 </w:t>
      </w:r>
      <w:r>
        <w:rPr>
          <w:rFonts w:hint="eastAsia" w:ascii="Times New Roman" w:hAnsi="Times New Roman" w:eastAsia="黑体"/>
          <w:color w:val="000000"/>
          <w:sz w:val="30"/>
          <w:szCs w:val="32"/>
        </w:rPr>
        <w:t>安全生产责任保险</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关于</w:t>
      </w:r>
      <w:r>
        <w:rPr>
          <w:rFonts w:hint="eastAsia" w:ascii="仿宋" w:hAnsi="仿宋" w:eastAsia="仿宋" w:cs="仿宋"/>
          <w:sz w:val="32"/>
          <w:szCs w:val="32"/>
        </w:rPr>
        <w:t>安全生产责任保险</w:t>
      </w:r>
      <w:r>
        <w:rPr>
          <w:rFonts w:hint="eastAsia" w:ascii="仿宋" w:hAnsi="仿宋" w:eastAsia="仿宋" w:cs="仿宋"/>
          <w:color w:val="000000"/>
          <w:sz w:val="30"/>
          <w:szCs w:val="32"/>
        </w:rPr>
        <w:t>的特别约定：</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after="120" w:line="360" w:lineRule="auto"/>
        <w:ind w:firstLine="600" w:firstLineChars="200"/>
        <w:rPr>
          <w:rFonts w:ascii="Times New Roman" w:hAnsi="Times New Roman" w:eastAsia="黑体"/>
          <w:color w:val="000000"/>
          <w:sz w:val="30"/>
          <w:szCs w:val="32"/>
        </w:rPr>
      </w:pPr>
      <w:r>
        <w:rPr>
          <w:rFonts w:hint="eastAsia" w:ascii="Times New Roman" w:hAnsi="Times New Roman" w:eastAsia="黑体"/>
          <w:color w:val="000000"/>
          <w:sz w:val="30"/>
          <w:szCs w:val="32"/>
        </w:rPr>
        <w:t>18.4 其他保险</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sz w:val="30"/>
          <w:szCs w:val="32"/>
        </w:rPr>
        <w:t>关于其他保险的约定：</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承包人是否应为其施工设备等办理财产保险：</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18.</w:t>
      </w:r>
      <w:r>
        <w:rPr>
          <w:rFonts w:hint="eastAsia" w:ascii="Times New Roman" w:hAnsi="Times New Roman" w:eastAsia="黑体"/>
          <w:color w:val="000000"/>
          <w:sz w:val="30"/>
          <w:szCs w:val="32"/>
        </w:rPr>
        <w:t>8</w:t>
      </w:r>
      <w:r>
        <w:rPr>
          <w:rFonts w:ascii="Times New Roman" w:hAnsi="Times New Roman" w:eastAsia="黑体"/>
          <w:color w:val="000000"/>
          <w:sz w:val="30"/>
          <w:szCs w:val="32"/>
        </w:rPr>
        <w:t xml:space="preserve"> 通知义务</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kern w:val="0"/>
          <w:sz w:val="30"/>
          <w:szCs w:val="32"/>
        </w:rPr>
        <w:t>关于变更保险合同时的通知义务的约定：</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rPr>
          <w:rFonts w:ascii="黑体" w:hAnsi="黑体" w:eastAsia="黑体" w:cs="黑体"/>
          <w:sz w:val="32"/>
          <w:szCs w:val="32"/>
        </w:rPr>
      </w:pPr>
      <w:r>
        <w:rPr>
          <w:rFonts w:hint="eastAsia" w:ascii="黑体" w:hAnsi="黑体" w:eastAsia="黑体" w:cs="黑体"/>
          <w:sz w:val="32"/>
          <w:szCs w:val="32"/>
        </w:rPr>
        <w:t>19. 索赔</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w:t>
      </w:r>
      <w:r>
        <w:rPr>
          <w:rFonts w:hint="eastAsia" w:ascii="Times New Roman" w:hAnsi="Times New Roman" w:eastAsia="黑体"/>
          <w:color w:val="000000"/>
          <w:sz w:val="30"/>
          <w:szCs w:val="32"/>
        </w:rPr>
        <w:t>9</w:t>
      </w:r>
      <w:r>
        <w:rPr>
          <w:rFonts w:ascii="Times New Roman" w:hAnsi="Times New Roman" w:eastAsia="黑体"/>
          <w:color w:val="000000"/>
          <w:sz w:val="30"/>
          <w:szCs w:val="32"/>
        </w:rPr>
        <w:t xml:space="preserve">.1 </w:t>
      </w:r>
      <w:r>
        <w:rPr>
          <w:rFonts w:hint="eastAsia" w:ascii="Times New Roman" w:hAnsi="Times New Roman" w:eastAsia="黑体"/>
          <w:color w:val="000000"/>
          <w:sz w:val="30"/>
          <w:szCs w:val="32"/>
        </w:rPr>
        <w:t>承包人的索赔</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sz w:val="30"/>
          <w:szCs w:val="32"/>
        </w:rPr>
        <w:t>19.1.1 承包人索赔范围的其他情形：</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w:t>
      </w:r>
      <w:r>
        <w:rPr>
          <w:rFonts w:hint="eastAsia" w:ascii="Times New Roman" w:hAnsi="Times New Roman" w:eastAsia="黑体"/>
          <w:color w:val="000000"/>
          <w:sz w:val="30"/>
          <w:szCs w:val="32"/>
        </w:rPr>
        <w:t>9</w:t>
      </w:r>
      <w:r>
        <w:rPr>
          <w:rFonts w:ascii="Times New Roman" w:hAnsi="Times New Roman" w:eastAsia="黑体"/>
          <w:color w:val="000000"/>
          <w:sz w:val="30"/>
          <w:szCs w:val="32"/>
        </w:rPr>
        <w:t>.</w:t>
      </w:r>
      <w:r>
        <w:rPr>
          <w:rFonts w:hint="eastAsia" w:ascii="Times New Roman" w:hAnsi="Times New Roman" w:eastAsia="黑体"/>
          <w:color w:val="000000"/>
          <w:sz w:val="30"/>
          <w:szCs w:val="32"/>
        </w:rPr>
        <w:t>2</w:t>
      </w:r>
      <w:r>
        <w:rPr>
          <w:rFonts w:ascii="Times New Roman" w:hAnsi="Times New Roman" w:eastAsia="黑体"/>
          <w:color w:val="000000"/>
          <w:sz w:val="30"/>
          <w:szCs w:val="32"/>
        </w:rPr>
        <w:t xml:space="preserve"> </w:t>
      </w:r>
      <w:r>
        <w:rPr>
          <w:rFonts w:hint="eastAsia" w:ascii="Times New Roman" w:hAnsi="Times New Roman" w:eastAsia="黑体"/>
          <w:color w:val="000000"/>
          <w:sz w:val="30"/>
          <w:szCs w:val="32"/>
        </w:rPr>
        <w:t>发包人的索赔</w:t>
      </w:r>
    </w:p>
    <w:p>
      <w:pPr>
        <w:spacing w:line="360" w:lineRule="auto"/>
        <w:ind w:firstLine="600" w:firstLineChars="200"/>
        <w:jc w:val="left"/>
        <w:rPr>
          <w:rFonts w:ascii="Times New Roman" w:hAnsi="Times New Roman" w:eastAsia="仿宋_GB2312"/>
          <w:color w:val="000000"/>
          <w:sz w:val="30"/>
          <w:szCs w:val="32"/>
        </w:rPr>
      </w:pPr>
      <w:r>
        <w:rPr>
          <w:rFonts w:hint="eastAsia" w:ascii="仿宋" w:hAnsi="仿宋" w:eastAsia="仿宋" w:cs="仿宋"/>
          <w:color w:val="000000"/>
          <w:sz w:val="30"/>
          <w:szCs w:val="32"/>
        </w:rPr>
        <w:t>19.2.1 发包人索赔范围的其他情形：</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widowControl/>
        <w:spacing w:after="307" w:line="264" w:lineRule="auto"/>
        <w:ind w:left="595" w:right="285" w:hanging="10"/>
        <w:jc w:val="right"/>
      </w:pPr>
    </w:p>
    <w:p>
      <w:pPr>
        <w:widowControl/>
        <w:numPr>
          <w:ilvl w:val="0"/>
          <w:numId w:val="93"/>
        </w:numPr>
        <w:spacing w:before="412" w:after="322" w:line="256" w:lineRule="auto"/>
        <w:ind w:hanging="559"/>
        <w:jc w:val="left"/>
      </w:pPr>
      <w:r>
        <w:rPr>
          <w:rFonts w:hint="eastAsia" w:ascii="黑体" w:hAnsi="宋体" w:eastAsia="黑体" w:cs="黑体"/>
          <w:color w:val="000000"/>
          <w:sz w:val="32"/>
          <w:szCs w:val="22"/>
          <w:lang w:bidi="ar"/>
        </w:rPr>
        <w:t>争议解决</w:t>
      </w:r>
    </w:p>
    <w:p>
      <w:pPr>
        <w:widowControl/>
        <w:numPr>
          <w:ilvl w:val="1"/>
          <w:numId w:val="93"/>
        </w:numPr>
        <w:spacing w:after="349" w:line="256" w:lineRule="auto"/>
        <w:ind w:hanging="674"/>
        <w:jc w:val="left"/>
      </w:pPr>
      <w:r>
        <w:rPr>
          <w:rFonts w:hint="eastAsia" w:ascii="黑体" w:hAnsi="宋体" w:eastAsia="黑体" w:cs="黑体"/>
          <w:color w:val="000000"/>
          <w:sz w:val="30"/>
          <w:szCs w:val="22"/>
          <w:lang w:bidi="ar"/>
        </w:rPr>
        <w:t>调解</w:t>
      </w:r>
    </w:p>
    <w:p>
      <w:pPr>
        <w:widowControl/>
        <w:tabs>
          <w:tab w:val="center" w:pos="2250"/>
          <w:tab w:val="right" w:pos="9120"/>
        </w:tabs>
        <w:spacing w:after="352" w:line="264" w:lineRule="auto"/>
        <w:jc w:val="left"/>
      </w:pPr>
      <w:r>
        <w:rPr>
          <w:rFonts w:ascii="Calibri" w:hAnsi="Calibri" w:eastAsia="Calibri" w:cs="Calibri"/>
          <w:color w:val="000000"/>
          <w:sz w:val="22"/>
          <w:szCs w:val="22"/>
          <w:lang w:bidi="ar"/>
        </w:rPr>
        <w:tab/>
      </w:r>
      <w:r>
        <w:rPr>
          <w:rFonts w:hint="eastAsia" w:ascii="仿宋" w:hAnsi="仿宋" w:eastAsia="仿宋" w:cs="仿宋"/>
          <w:color w:val="000000"/>
          <w:sz w:val="30"/>
          <w:szCs w:val="22"/>
          <w:lang w:bidi="ar"/>
        </w:rPr>
        <w:t>第三方调解机构的确定：</w:t>
      </w:r>
      <w:r>
        <w:rPr>
          <w:rFonts w:hint="eastAsia" w:ascii="仿宋" w:hAnsi="仿宋" w:eastAsia="仿宋" w:cs="仿宋"/>
          <w:color w:val="000000"/>
          <w:sz w:val="30"/>
          <w:szCs w:val="22"/>
          <w:u w:val="single"/>
          <w:lang w:bidi="ar"/>
        </w:rPr>
        <w:tab/>
      </w:r>
      <w:r>
        <w:rPr>
          <w:rFonts w:hint="eastAsia" w:ascii="黑体" w:hAnsi="宋体" w:eastAsia="黑体" w:cs="黑体"/>
          <w:color w:val="000000"/>
          <w:sz w:val="30"/>
          <w:szCs w:val="22"/>
          <w:lang w:bidi="ar"/>
        </w:rPr>
        <w:t>。</w:t>
      </w:r>
    </w:p>
    <w:p>
      <w:pPr>
        <w:widowControl/>
        <w:numPr>
          <w:ilvl w:val="1"/>
          <w:numId w:val="93"/>
        </w:numPr>
        <w:spacing w:after="349" w:line="256" w:lineRule="auto"/>
        <w:ind w:hanging="674"/>
        <w:jc w:val="left"/>
        <w:rPr>
          <w:rFonts w:ascii="黑体" w:hAnsi="宋体" w:eastAsia="黑体" w:cs="黑体"/>
          <w:color w:val="000000"/>
          <w:sz w:val="30"/>
          <w:szCs w:val="22"/>
          <w:lang w:bidi="ar"/>
        </w:rPr>
      </w:pPr>
      <w:r>
        <w:rPr>
          <w:rFonts w:hint="eastAsia" w:ascii="黑体" w:hAnsi="宋体" w:eastAsia="黑体" w:cs="黑体"/>
          <w:color w:val="000000"/>
          <w:sz w:val="30"/>
          <w:szCs w:val="22"/>
          <w:lang w:bidi="ar"/>
        </w:rPr>
        <w:t>争议评审</w:t>
      </w:r>
    </w:p>
    <w:p>
      <w:pPr>
        <w:spacing w:line="360" w:lineRule="auto"/>
        <w:ind w:left="149" w:leftChars="71" w:firstLine="450" w:firstLineChars="150"/>
        <w:jc w:val="left"/>
        <w:rPr>
          <w:rFonts w:ascii="仿宋" w:hAnsi="仿宋" w:eastAsia="仿宋" w:cs="仿宋"/>
          <w:color w:val="000000"/>
          <w:sz w:val="30"/>
          <w:szCs w:val="32"/>
          <w:u w:val="single"/>
        </w:rPr>
      </w:pPr>
      <w:r>
        <w:rPr>
          <w:rFonts w:hint="eastAsia" w:ascii="仿宋" w:hAnsi="仿宋" w:eastAsia="仿宋" w:cs="仿宋"/>
          <w:color w:val="000000"/>
          <w:sz w:val="30"/>
          <w:szCs w:val="32"/>
        </w:rPr>
        <w:t>合同当事人是否同意将工程争议提交争议评审小组决定：</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 xml:space="preserve">。  </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20.3.1 争议评审小组的确定</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争议评审小组成员的确定：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选定争议评审员的期限：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争议评审小组成员的报酬承担方式：</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其他事项的约定：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20.3.2 争议评审小组的决定</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合同当事人关于本项的约定：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rPr>
          <w:rFonts w:ascii="黑体" w:hAnsi="黑体" w:eastAsia="黑体" w:cs="黑体"/>
          <w:sz w:val="30"/>
          <w:szCs w:val="30"/>
        </w:rPr>
      </w:pPr>
      <w:r>
        <w:rPr>
          <w:rFonts w:hint="eastAsia" w:ascii="黑体" w:hAnsi="黑体" w:eastAsia="黑体" w:cs="黑体"/>
          <w:sz w:val="30"/>
          <w:szCs w:val="30"/>
        </w:rPr>
        <w:t>20.4仲裁或诉讼</w:t>
      </w:r>
    </w:p>
    <w:p>
      <w:pPr>
        <w:spacing w:after="120" w:line="360" w:lineRule="auto"/>
        <w:ind w:firstLine="600" w:firstLineChars="200"/>
        <w:rPr>
          <w:rFonts w:ascii="仿宋" w:hAnsi="仿宋" w:eastAsia="仿宋" w:cs="仿宋"/>
          <w:color w:val="000000"/>
          <w:sz w:val="30"/>
          <w:szCs w:val="32"/>
        </w:rPr>
      </w:pPr>
      <w:r>
        <w:rPr>
          <w:rFonts w:hint="eastAsia" w:ascii="仿宋" w:hAnsi="仿宋" w:eastAsia="仿宋" w:cs="仿宋"/>
          <w:color w:val="000000"/>
          <w:sz w:val="30"/>
          <w:szCs w:val="32"/>
        </w:rPr>
        <w:t>因合同及合同有关事项发生的争议，按下列第</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种方式解决：</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（1）向</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仲裁委员会申请仲裁；</w:t>
      </w:r>
    </w:p>
    <w:p>
      <w:pPr>
        <w:ind w:firstLine="600" w:firstLineChars="200"/>
        <w:rPr>
          <w:rFonts w:ascii="黑体" w:hAnsi="宋体" w:eastAsia="黑体" w:cs="黑体"/>
          <w:color w:val="000000"/>
          <w:sz w:val="32"/>
          <w:szCs w:val="22"/>
          <w:lang w:bidi="ar"/>
        </w:rPr>
      </w:pPr>
      <w:r>
        <w:rPr>
          <w:rFonts w:hint="eastAsia" w:ascii="仿宋" w:hAnsi="仿宋" w:eastAsia="仿宋" w:cs="仿宋"/>
          <w:color w:val="000000"/>
          <w:sz w:val="30"/>
          <w:szCs w:val="32"/>
        </w:rPr>
        <w:t>（2）向</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人民法院起诉。</w:t>
      </w:r>
      <w:r>
        <w:rPr>
          <w:rFonts w:hint="eastAsia" w:ascii="黑体" w:hAnsi="宋体" w:eastAsia="黑体" w:cs="黑体"/>
          <w:color w:val="000000"/>
          <w:sz w:val="32"/>
          <w:szCs w:val="22"/>
          <w:lang w:bidi="ar"/>
        </w:rPr>
        <w:br w:type="page"/>
      </w:r>
    </w:p>
    <w:p>
      <w:pPr>
        <w:widowControl/>
        <w:spacing w:after="5" w:line="405" w:lineRule="auto"/>
        <w:ind w:left="-5" w:right="3194" w:hanging="10"/>
        <w:jc w:val="left"/>
        <w:rPr>
          <w:rFonts w:ascii="黑体" w:hAnsi="宋体" w:eastAsia="黑体" w:cs="黑体"/>
          <w:color w:val="000000"/>
          <w:sz w:val="32"/>
          <w:szCs w:val="22"/>
          <w:lang w:bidi="ar"/>
        </w:rPr>
      </w:pPr>
      <w:r>
        <w:rPr>
          <w:rFonts w:hint="eastAsia" w:ascii="黑体" w:hAnsi="宋体" w:eastAsia="黑体" w:cs="黑体"/>
          <w:color w:val="000000"/>
          <w:sz w:val="32"/>
          <w:szCs w:val="22"/>
          <w:lang w:bidi="ar"/>
        </w:rPr>
        <w:t>附件</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协议书附件：</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附件1：承包人承揽工程项目一览表</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专用合同条款附件：</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附件2：发包人供应材料设备一览表</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附件3：工程质量保修书</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附件4：主要建设工程文件目录</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附件5：承包人用于本工程施工的机械设备表</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附件6：承包人主要施工管理人员表</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附件7：分包人主要施工管理人员表</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附件8：履约担保格式</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附件9：预付款担保格式</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附件10：支付担保格式</w:t>
      </w:r>
    </w:p>
    <w:p>
      <w:pPr>
        <w:spacing w:line="360" w:lineRule="auto"/>
        <w:jc w:val="left"/>
        <w:rPr>
          <w:rFonts w:ascii="仿宋" w:hAnsi="仿宋" w:eastAsia="仿宋" w:cs="仿宋"/>
          <w:color w:val="000000"/>
          <w:sz w:val="30"/>
          <w:szCs w:val="30"/>
        </w:rPr>
        <w:sectPr>
          <w:footerReference r:id="rId65" w:type="first"/>
          <w:type w:val="continuous"/>
          <w:pgSz w:w="11906" w:h="16838"/>
          <w:pgMar w:top="1418" w:right="1555" w:bottom="1418" w:left="1531" w:header="851" w:footer="992" w:gutter="0"/>
          <w:pgNumType w:fmt="decimal"/>
          <w:cols w:space="720" w:num="1"/>
          <w:titlePg/>
          <w:docGrid w:type="lines" w:linePitch="312" w:charSpace="0"/>
        </w:sectPr>
      </w:pPr>
      <w:r>
        <w:rPr>
          <w:rFonts w:hint="eastAsia" w:ascii="仿宋" w:hAnsi="仿宋" w:eastAsia="仿宋" w:cs="仿宋"/>
          <w:color w:val="000000"/>
          <w:sz w:val="30"/>
          <w:szCs w:val="32"/>
        </w:rPr>
        <w:t>附件11：暂估价一览表</w:t>
      </w:r>
    </w:p>
    <w:p>
      <w:pPr>
        <w:pStyle w:val="20"/>
        <w:ind w:left="0" w:leftChars="0" w:firstLine="0" w:firstLineChars="0"/>
      </w:pPr>
    </w:p>
    <w:p>
      <w:pPr>
        <w:spacing w:line="264" w:lineRule="auto"/>
        <w:rPr>
          <w:rFonts w:ascii="仿宋" w:hAnsi="仿宋" w:eastAsia="仿宋" w:cs="仿宋"/>
          <w:color w:val="000000"/>
          <w:sz w:val="30"/>
          <w:szCs w:val="22"/>
          <w:lang w:bidi="ar"/>
        </w:rPr>
        <w:sectPr>
          <w:type w:val="continuous"/>
          <w:pgSz w:w="11906" w:h="16838"/>
          <w:pgMar w:top="1572" w:right="1255" w:bottom="1495" w:left="1531" w:header="720" w:footer="720" w:gutter="0"/>
          <w:pgNumType w:fmt="decimal"/>
          <w:cols w:space="425" w:num="1"/>
          <w:docGrid w:type="lines" w:linePitch="312" w:charSpace="0"/>
        </w:sectPr>
      </w:pPr>
    </w:p>
    <w:p>
      <w:pPr>
        <w:widowControl/>
        <w:spacing w:line="364" w:lineRule="auto"/>
        <w:ind w:left="10" w:right="5251" w:hanging="10"/>
        <w:jc w:val="right"/>
      </w:pPr>
      <w:r>
        <w:rPr>
          <w:rFonts w:hint="eastAsia" w:ascii="仿宋" w:hAnsi="仿宋" w:eastAsia="仿宋" w:cs="仿宋"/>
          <w:color w:val="000000"/>
          <w:sz w:val="30"/>
          <w:szCs w:val="22"/>
          <w:lang w:bidi="ar"/>
        </w:rPr>
        <w:t>附件1：</w:t>
      </w:r>
      <w:r>
        <w:rPr>
          <w:rFonts w:hint="eastAsia" w:ascii="黑体" w:hAnsi="宋体" w:eastAsia="黑体" w:cs="黑体"/>
          <w:color w:val="000000"/>
          <w:sz w:val="30"/>
          <w:szCs w:val="22"/>
          <w:lang w:bidi="ar"/>
        </w:rPr>
        <w:t>承包人承揽工程项目一览表</w:t>
      </w:r>
    </w:p>
    <w:p>
      <w:pPr>
        <w:widowControl/>
        <w:spacing w:after="427" w:line="256" w:lineRule="auto"/>
        <w:ind w:left="-441" w:right="-209"/>
        <w:jc w:val="left"/>
      </w:pPr>
      <w:r>
        <w:rPr>
          <w:rFonts w:hint="eastAsia" w:ascii="仿宋" w:hAnsi="仿宋" w:eastAsia="仿宋" w:cs="仿宋"/>
          <w:color w:val="000000"/>
          <w:sz w:val="30"/>
          <w:szCs w:val="22"/>
        </w:rPr>
        <mc:AlternateContent>
          <mc:Choice Requires="wpg">
            <w:drawing>
              <wp:inline distT="0" distB="0" distL="114300" distR="114300">
                <wp:extent cx="9307195" cy="4680585"/>
                <wp:effectExtent l="0" t="0" r="8255" b="5715"/>
                <wp:docPr id="51" name="Group 97556"/>
                <wp:cNvGraphicFramePr/>
                <a:graphic xmlns:a="http://schemas.openxmlformats.org/drawingml/2006/main">
                  <a:graphicData uri="http://schemas.microsoft.com/office/word/2010/wordprocessingGroup">
                    <wpg:wgp>
                      <wpg:cNvGrpSpPr/>
                      <wpg:grpSpPr>
                        <a:xfrm>
                          <a:off x="0" y="0"/>
                          <a:ext cx="9307150" cy="4680585"/>
                          <a:chOff x="0" y="0"/>
                          <a:chExt cx="93070" cy="46804"/>
                        </a:xfrm>
                      </wpg:grpSpPr>
                      <wps:wsp>
                        <wps:cNvPr id="327" name="Rectangle 9619"/>
                        <wps:cNvSpPr/>
                        <wps:spPr>
                          <a:xfrm>
                            <a:off x="1473" y="893"/>
                            <a:ext cx="7096"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单位工</w:t>
                              </w:r>
                            </w:p>
                          </w:txbxContent>
                        </wps:txbx>
                        <wps:bodyPr wrap="square" lIns="0" tIns="0" rIns="0" bIns="0" upright="1"/>
                      </wps:wsp>
                      <wps:wsp>
                        <wps:cNvPr id="328" name="Rectangle 9620"/>
                        <wps:cNvSpPr/>
                        <wps:spPr>
                          <a:xfrm>
                            <a:off x="1473" y="3697"/>
                            <a:ext cx="7096"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程名称</w:t>
                              </w:r>
                            </w:p>
                          </w:txbxContent>
                        </wps:txbx>
                        <wps:bodyPr wrap="square" lIns="0" tIns="0" rIns="0" bIns="0" upright="1"/>
                      </wps:wsp>
                      <wps:wsp>
                        <wps:cNvPr id="329" name="Rectangle 9621"/>
                        <wps:cNvSpPr/>
                        <wps:spPr>
                          <a:xfrm>
                            <a:off x="10495" y="2295"/>
                            <a:ext cx="9467"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建设规模</w:t>
                              </w:r>
                            </w:p>
                          </w:txbxContent>
                        </wps:txbx>
                        <wps:bodyPr wrap="square" lIns="0" tIns="0" rIns="0" bIns="0" upright="1"/>
                      </wps:wsp>
                      <wps:wsp>
                        <wps:cNvPr id="330" name="Rectangle 9622"/>
                        <wps:cNvSpPr/>
                        <wps:spPr>
                          <a:xfrm>
                            <a:off x="20843" y="893"/>
                            <a:ext cx="9467"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建筑面积</w:t>
                              </w:r>
                            </w:p>
                          </w:txbxContent>
                        </wps:txbx>
                        <wps:bodyPr wrap="square" lIns="0" tIns="0" rIns="0" bIns="0" upright="1"/>
                      </wps:wsp>
                      <wps:wsp>
                        <wps:cNvPr id="331" name="Rectangle 9623"/>
                        <wps:cNvSpPr/>
                        <wps:spPr>
                          <a:xfrm>
                            <a:off x="21148" y="3625"/>
                            <a:ext cx="790" cy="2628"/>
                          </a:xfrm>
                          <a:prstGeom prst="rect">
                            <a:avLst/>
                          </a:prstGeom>
                          <a:noFill/>
                          <a:ln>
                            <a:noFill/>
                          </a:ln>
                        </wps:spPr>
                        <wps:txbx>
                          <w:txbxContent>
                            <w:p>
                              <w:pPr>
                                <w:widowControl/>
                                <w:spacing w:after="160" w:line="256" w:lineRule="auto"/>
                                <w:jc w:val="left"/>
                                <w:rPr>
                                  <w:sz w:val="20"/>
                                  <w:szCs w:val="22"/>
                                </w:rPr>
                              </w:pPr>
                              <w:r>
                                <w:rPr>
                                  <w:rFonts w:ascii="Times New Roman" w:hAnsi="Times New Roman" w:eastAsia="Times New Roman" w:cs="Times New Roman"/>
                                  <w:color w:val="000000"/>
                                  <w:sz w:val="24"/>
                                  <w:szCs w:val="21"/>
                                  <w:lang w:bidi="ar"/>
                                </w:rPr>
                                <w:t>(</w:t>
                              </w:r>
                            </w:p>
                          </w:txbxContent>
                        </wps:txbx>
                        <wps:bodyPr wrap="square" lIns="0" tIns="0" rIns="0" bIns="0" upright="1"/>
                      </wps:wsp>
                      <wps:wsp>
                        <wps:cNvPr id="332" name="Rectangle 9624"/>
                        <wps:cNvSpPr/>
                        <wps:spPr>
                          <a:xfrm>
                            <a:off x="21727" y="3697"/>
                            <a:ext cx="709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平方米</w:t>
                              </w:r>
                            </w:p>
                          </w:txbxContent>
                        </wps:txbx>
                        <wps:bodyPr wrap="square" lIns="0" tIns="0" rIns="0" bIns="0" upright="1"/>
                      </wps:wsp>
                      <wps:wsp>
                        <wps:cNvPr id="333" name="Rectangle 9625"/>
                        <wps:cNvSpPr/>
                        <wps:spPr>
                          <a:xfrm>
                            <a:off x="27061" y="3625"/>
                            <a:ext cx="790" cy="2628"/>
                          </a:xfrm>
                          <a:prstGeom prst="rect">
                            <a:avLst/>
                          </a:prstGeom>
                          <a:noFill/>
                          <a:ln>
                            <a:noFill/>
                          </a:ln>
                        </wps:spPr>
                        <wps:txbx>
                          <w:txbxContent>
                            <w:p>
                              <w:pPr>
                                <w:widowControl/>
                                <w:spacing w:after="160" w:line="256" w:lineRule="auto"/>
                                <w:jc w:val="left"/>
                                <w:rPr>
                                  <w:sz w:val="20"/>
                                  <w:szCs w:val="22"/>
                                </w:rPr>
                              </w:pPr>
                              <w:r>
                                <w:rPr>
                                  <w:rFonts w:ascii="Times New Roman" w:hAnsi="Times New Roman" w:eastAsia="Times New Roman" w:cs="Times New Roman"/>
                                  <w:color w:val="000000"/>
                                  <w:sz w:val="24"/>
                                  <w:szCs w:val="21"/>
                                  <w:lang w:bidi="ar"/>
                                </w:rPr>
                                <w:t>)</w:t>
                              </w:r>
                            </w:p>
                          </w:txbxContent>
                        </wps:txbx>
                        <wps:bodyPr wrap="square" lIns="0" tIns="0" rIns="0" bIns="0" upright="1"/>
                      </wps:wsp>
                      <wps:wsp>
                        <wps:cNvPr id="334" name="Rectangle 9626"/>
                        <wps:cNvSpPr/>
                        <wps:spPr>
                          <a:xfrm>
                            <a:off x="32989" y="2295"/>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结构</w:t>
                              </w:r>
                            </w:p>
                          </w:txbxContent>
                        </wps:txbx>
                        <wps:bodyPr wrap="square" lIns="0" tIns="0" rIns="0" bIns="0" upright="1"/>
                      </wps:wsp>
                      <wps:wsp>
                        <wps:cNvPr id="335" name="Rectangle 9627"/>
                        <wps:cNvSpPr/>
                        <wps:spPr>
                          <a:xfrm>
                            <a:off x="36555" y="2295"/>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形式</w:t>
                              </w:r>
                            </w:p>
                          </w:txbxContent>
                        </wps:txbx>
                        <wps:bodyPr wrap="square" lIns="0" tIns="0" rIns="0" bIns="0" upright="1"/>
                      </wps:wsp>
                      <wps:wsp>
                        <wps:cNvPr id="336" name="Rectangle 9628"/>
                        <wps:cNvSpPr/>
                        <wps:spPr>
                          <a:xfrm>
                            <a:off x="45120" y="2295"/>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层数</w:t>
                              </w:r>
                            </w:p>
                          </w:txbxContent>
                        </wps:txbx>
                        <wps:bodyPr wrap="square" lIns="0" tIns="0" rIns="0" bIns="0" upright="1"/>
                      </wps:wsp>
                      <wps:wsp>
                        <wps:cNvPr id="337" name="Rectangle 9629"/>
                        <wps:cNvSpPr/>
                        <wps:spPr>
                          <a:xfrm>
                            <a:off x="51003" y="2295"/>
                            <a:ext cx="9467"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生产能力</w:t>
                              </w:r>
                            </w:p>
                          </w:txbxContent>
                        </wps:txbx>
                        <wps:bodyPr wrap="square" lIns="0" tIns="0" rIns="0" bIns="0" upright="1"/>
                      </wps:wsp>
                      <wps:wsp>
                        <wps:cNvPr id="338" name="Rectangle 9630"/>
                        <wps:cNvSpPr/>
                        <wps:spPr>
                          <a:xfrm>
                            <a:off x="60924" y="2295"/>
                            <a:ext cx="14190"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设备安装内容</w:t>
                              </w:r>
                            </w:p>
                          </w:txbxContent>
                        </wps:txbx>
                        <wps:bodyPr wrap="square" lIns="0" tIns="0" rIns="0" bIns="0" upright="1"/>
                      </wps:wsp>
                      <wps:wsp>
                        <wps:cNvPr id="339" name="Rectangle 9631"/>
                        <wps:cNvSpPr/>
                        <wps:spPr>
                          <a:xfrm>
                            <a:off x="73954" y="893"/>
                            <a:ext cx="9467"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合同价格</w:t>
                              </w:r>
                            </w:p>
                          </w:txbxContent>
                        </wps:txbx>
                        <wps:bodyPr wrap="square" lIns="0" tIns="0" rIns="0" bIns="0" upright="1"/>
                      </wps:wsp>
                      <wps:wsp>
                        <wps:cNvPr id="340" name="Rectangle 9632"/>
                        <wps:cNvSpPr/>
                        <wps:spPr>
                          <a:xfrm>
                            <a:off x="74840" y="3696"/>
                            <a:ext cx="5886" cy="1968"/>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（元）</w:t>
                              </w:r>
                            </w:p>
                          </w:txbxContent>
                        </wps:txbx>
                        <wps:bodyPr wrap="square" lIns="0" tIns="0" rIns="0" bIns="0" upright="1"/>
                      </wps:wsp>
                      <wps:wsp>
                        <wps:cNvPr id="341" name="Rectangle 9633"/>
                        <wps:cNvSpPr/>
                        <wps:spPr>
                          <a:xfrm>
                            <a:off x="82931" y="893"/>
                            <a:ext cx="4744"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开工</w:t>
                              </w:r>
                            </w:p>
                          </w:txbxContent>
                        </wps:txbx>
                        <wps:bodyPr wrap="square" lIns="0" tIns="0" rIns="0" bIns="0" upright="1"/>
                      </wps:wsp>
                      <wps:wsp>
                        <wps:cNvPr id="342" name="Rectangle 9634"/>
                        <wps:cNvSpPr/>
                        <wps:spPr>
                          <a:xfrm>
                            <a:off x="82931" y="3697"/>
                            <a:ext cx="4744"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日期</w:t>
                              </w:r>
                            </w:p>
                          </w:txbxContent>
                        </wps:txbx>
                        <wps:bodyPr wrap="square" lIns="0" tIns="0" rIns="0" bIns="0" upright="1"/>
                      </wps:wsp>
                      <wps:wsp>
                        <wps:cNvPr id="343" name="Rectangle 9635"/>
                        <wps:cNvSpPr/>
                        <wps:spPr>
                          <a:xfrm>
                            <a:off x="88325" y="893"/>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竣工</w:t>
                              </w:r>
                            </w:p>
                          </w:txbxContent>
                        </wps:txbx>
                        <wps:bodyPr wrap="square" lIns="0" tIns="0" rIns="0" bIns="0" upright="1"/>
                      </wps:wsp>
                      <wps:wsp>
                        <wps:cNvPr id="344" name="Rectangle 9636"/>
                        <wps:cNvSpPr/>
                        <wps:spPr>
                          <a:xfrm>
                            <a:off x="88325" y="3697"/>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日期</w:t>
                              </w:r>
                            </w:p>
                          </w:txbxContent>
                        </wps:txbx>
                        <wps:bodyPr wrap="square" lIns="0" tIns="0" rIns="0" bIns="0" upright="1"/>
                      </wps:wsp>
                      <wps:wsp>
                        <wps:cNvPr id="345" name="Shape 9637"/>
                        <wps:cNvSpPr/>
                        <wps:spPr>
                          <a:xfrm>
                            <a:off x="0" y="91"/>
                            <a:ext cx="92899" cy="0"/>
                          </a:xfrm>
                          <a:custGeom>
                            <a:avLst/>
                            <a:gdLst>
                              <a:gd name="txL" fmla="*/ 0 w 9289923"/>
                              <a:gd name="txT" fmla="*/ 0 h 0"/>
                              <a:gd name="txR" fmla="*/ 9289923 w 9289923"/>
                              <a:gd name="txB" fmla="*/ 0 h 0"/>
                            </a:gdLst>
                            <a:ahLst/>
                            <a:cxnLst/>
                            <a:rect l="txL" t="txT" r="txR" b="txB"/>
                            <a:pathLst>
                              <a:path w="9289923">
                                <a:moveTo>
                                  <a:pt x="0" y="0"/>
                                </a:moveTo>
                                <a:lnTo>
                                  <a:pt x="9289923" y="0"/>
                                </a:lnTo>
                              </a:path>
                            </a:pathLst>
                          </a:custGeom>
                          <a:noFill/>
                          <a:ln w="18288" cap="flat" cmpd="sng">
                            <a:solidFill>
                              <a:srgbClr val="000000"/>
                            </a:solidFill>
                            <a:prstDash val="solid"/>
                            <a:bevel/>
                            <a:headEnd type="none" w="med" len="med"/>
                            <a:tailEnd type="none" w="med" len="med"/>
                          </a:ln>
                        </wps:spPr>
                        <wps:bodyPr wrap="square" upright="1"/>
                      </wps:wsp>
                      <wps:wsp>
                        <wps:cNvPr id="346" name="Shape 9638"/>
                        <wps:cNvSpPr/>
                        <wps:spPr>
                          <a:xfrm>
                            <a:off x="0" y="46713"/>
                            <a:ext cx="92899" cy="0"/>
                          </a:xfrm>
                          <a:custGeom>
                            <a:avLst/>
                            <a:gdLst>
                              <a:gd name="txL" fmla="*/ 0 w 9289923"/>
                              <a:gd name="txT" fmla="*/ 0 h 0"/>
                              <a:gd name="txR" fmla="*/ 9289923 w 9289923"/>
                              <a:gd name="txB" fmla="*/ 0 h 0"/>
                            </a:gdLst>
                            <a:ahLst/>
                            <a:cxnLst/>
                            <a:rect l="txL" t="txT" r="txR" b="txB"/>
                            <a:pathLst>
                              <a:path w="9289923">
                                <a:moveTo>
                                  <a:pt x="0" y="0"/>
                                </a:moveTo>
                                <a:lnTo>
                                  <a:pt x="9289923" y="0"/>
                                </a:lnTo>
                              </a:path>
                            </a:pathLst>
                          </a:custGeom>
                          <a:noFill/>
                          <a:ln w="18288" cap="flat" cmpd="sng">
                            <a:solidFill>
                              <a:srgbClr val="000000"/>
                            </a:solidFill>
                            <a:prstDash val="solid"/>
                            <a:bevel/>
                            <a:headEnd type="none" w="med" len="med"/>
                            <a:tailEnd type="none" w="med" len="med"/>
                          </a:ln>
                        </wps:spPr>
                        <wps:bodyPr wrap="square" upright="1"/>
                      </wps:wsp>
                      <wps:wsp>
                        <wps:cNvPr id="347" name="Shape 9639"/>
                        <wps:cNvSpPr/>
                        <wps:spPr>
                          <a:xfrm>
                            <a:off x="182" y="5824"/>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49" name="Shape 9641"/>
                        <wps:cNvSpPr/>
                        <wps:spPr>
                          <a:xfrm>
                            <a:off x="182" y="9710"/>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0" name="Shape 9642"/>
                        <wps:cNvSpPr/>
                        <wps:spPr>
                          <a:xfrm>
                            <a:off x="182" y="13406"/>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1" name="Shape 9643"/>
                        <wps:cNvSpPr/>
                        <wps:spPr>
                          <a:xfrm>
                            <a:off x="182" y="17101"/>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2" name="Shape 9644"/>
                        <wps:cNvSpPr/>
                        <wps:spPr>
                          <a:xfrm>
                            <a:off x="182" y="20797"/>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3" name="Shape 9645"/>
                        <wps:cNvSpPr/>
                        <wps:spPr>
                          <a:xfrm>
                            <a:off x="182" y="24493"/>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4" name="Shape 9646"/>
                        <wps:cNvSpPr/>
                        <wps:spPr>
                          <a:xfrm>
                            <a:off x="182" y="28188"/>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5" name="Shape 9647"/>
                        <wps:cNvSpPr/>
                        <wps:spPr>
                          <a:xfrm>
                            <a:off x="182" y="31884"/>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6" name="Shape 9648"/>
                        <wps:cNvSpPr/>
                        <wps:spPr>
                          <a:xfrm>
                            <a:off x="182" y="35580"/>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7" name="Shape 9649"/>
                        <wps:cNvSpPr/>
                        <wps:spPr>
                          <a:xfrm>
                            <a:off x="182" y="39276"/>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8" name="Shape 9650"/>
                        <wps:cNvSpPr/>
                        <wps:spPr>
                          <a:xfrm>
                            <a:off x="182" y="42971"/>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9" name="Shape 9651"/>
                        <wps:cNvSpPr/>
                        <wps:spPr>
                          <a:xfrm>
                            <a:off x="91" y="0"/>
                            <a:ext cx="0" cy="46804"/>
                          </a:xfrm>
                          <a:custGeom>
                            <a:avLst/>
                            <a:gdLst>
                              <a:gd name="txL" fmla="*/ 0 w 0"/>
                              <a:gd name="txT" fmla="*/ 0 h 4680458"/>
                              <a:gd name="txR" fmla="*/ 0 w 0"/>
                              <a:gd name="txB" fmla="*/ 4680458 h 4680458"/>
                            </a:gdLst>
                            <a:ahLst/>
                            <a:cxnLst/>
                            <a:rect l="txL" t="txT" r="txR" b="txB"/>
                            <a:pathLst>
                              <a:path h="4680458">
                                <a:moveTo>
                                  <a:pt x="0" y="0"/>
                                </a:moveTo>
                                <a:lnTo>
                                  <a:pt x="0" y="4680458"/>
                                </a:lnTo>
                              </a:path>
                            </a:pathLst>
                          </a:custGeom>
                          <a:noFill/>
                          <a:ln w="18288" cap="flat" cmpd="sng">
                            <a:solidFill>
                              <a:srgbClr val="000000"/>
                            </a:solidFill>
                            <a:prstDash val="solid"/>
                            <a:bevel/>
                            <a:headEnd type="none" w="med" len="med"/>
                            <a:tailEnd type="none" w="med" len="med"/>
                          </a:ln>
                        </wps:spPr>
                        <wps:bodyPr wrap="square" upright="1"/>
                      </wps:wsp>
                      <wps:wsp>
                        <wps:cNvPr id="360" name="Shape 9652"/>
                        <wps:cNvSpPr/>
                        <wps:spPr>
                          <a:xfrm>
                            <a:off x="92807" y="182"/>
                            <a:ext cx="0" cy="46622"/>
                          </a:xfrm>
                          <a:custGeom>
                            <a:avLst/>
                            <a:gdLst>
                              <a:gd name="txL" fmla="*/ 0 w 0"/>
                              <a:gd name="txT" fmla="*/ 0 h 4662171"/>
                              <a:gd name="txR" fmla="*/ 0 w 0"/>
                              <a:gd name="txB" fmla="*/ 4662171 h 4662171"/>
                            </a:gdLst>
                            <a:ahLst/>
                            <a:cxnLst/>
                            <a:rect l="txL" t="txT" r="txR" b="txB"/>
                            <a:pathLst>
                              <a:path h="4662171">
                                <a:moveTo>
                                  <a:pt x="0" y="0"/>
                                </a:moveTo>
                                <a:lnTo>
                                  <a:pt x="0" y="4662171"/>
                                </a:lnTo>
                              </a:path>
                            </a:pathLst>
                          </a:custGeom>
                          <a:noFill/>
                          <a:ln w="18288" cap="flat" cmpd="sng">
                            <a:solidFill>
                              <a:srgbClr val="000000"/>
                            </a:solidFill>
                            <a:prstDash val="solid"/>
                            <a:bevel/>
                            <a:headEnd type="none" w="med" len="med"/>
                            <a:tailEnd type="none" w="med" len="med"/>
                          </a:ln>
                        </wps:spPr>
                        <wps:bodyPr wrap="square" upright="1"/>
                      </wps:wsp>
                      <wps:wsp>
                        <wps:cNvPr id="361" name="Shape 9653"/>
                        <wps:cNvSpPr/>
                        <wps:spPr>
                          <a:xfrm>
                            <a:off x="8200"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62" name="Shape 9654"/>
                        <wps:cNvSpPr/>
                        <wps:spPr>
                          <a:xfrm>
                            <a:off x="8200"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63" name="Shape 9655"/>
                        <wps:cNvSpPr/>
                        <wps:spPr>
                          <a:xfrm>
                            <a:off x="19903"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64" name="Shape 9656"/>
                        <wps:cNvSpPr/>
                        <wps:spPr>
                          <a:xfrm>
                            <a:off x="19903"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65" name="Shape 9657"/>
                        <wps:cNvSpPr/>
                        <wps:spPr>
                          <a:xfrm>
                            <a:off x="28901"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66" name="Shape 9658"/>
                        <wps:cNvSpPr/>
                        <wps:spPr>
                          <a:xfrm>
                            <a:off x="28901"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67" name="Shape 9659"/>
                        <wps:cNvSpPr/>
                        <wps:spPr>
                          <a:xfrm>
                            <a:off x="44204"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68" name="Shape 9660"/>
                        <wps:cNvSpPr/>
                        <wps:spPr>
                          <a:xfrm>
                            <a:off x="44204"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69" name="Shape 9661"/>
                        <wps:cNvSpPr/>
                        <wps:spPr>
                          <a:xfrm>
                            <a:off x="49602"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70" name="Shape 9662"/>
                        <wps:cNvSpPr/>
                        <wps:spPr>
                          <a:xfrm>
                            <a:off x="49602"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71" name="Shape 9663"/>
                        <wps:cNvSpPr/>
                        <wps:spPr>
                          <a:xfrm>
                            <a:off x="59508"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72" name="Shape 9664"/>
                        <wps:cNvSpPr/>
                        <wps:spPr>
                          <a:xfrm>
                            <a:off x="59508"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73" name="Shape 9665"/>
                        <wps:cNvSpPr/>
                        <wps:spPr>
                          <a:xfrm>
                            <a:off x="73008"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74" name="Shape 9666"/>
                        <wps:cNvSpPr/>
                        <wps:spPr>
                          <a:xfrm>
                            <a:off x="73008"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75" name="Shape 9667"/>
                        <wps:cNvSpPr/>
                        <wps:spPr>
                          <a:xfrm>
                            <a:off x="82006"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76" name="Shape 9668"/>
                        <wps:cNvSpPr/>
                        <wps:spPr>
                          <a:xfrm>
                            <a:off x="82006"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77" name="Shape 9669"/>
                        <wps:cNvSpPr/>
                        <wps:spPr>
                          <a:xfrm>
                            <a:off x="87410"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78" name="Shape 9670"/>
                        <wps:cNvSpPr/>
                        <wps:spPr>
                          <a:xfrm>
                            <a:off x="87410"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7556" o:spid="_x0000_s1026" o:spt="203" style="height:368.55pt;width:732.85pt;" coordsize="93070,46804" o:gfxdata="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CwdKnG1wAAAAYBAAAPAAAAAAAAAAEAIAAAACIAAABkcnMvZG93bnJldi54bWxQSwECFAAUAAAA&#10;CACHTuJAMWdlZg8JAADblAAADgAAAAAAAAABACAAAAAmAQAAZHJzL2Uyb0RvYy54bWxQSwUGAAAA&#10;AAYABgBZAQAApwwAAAAA&#10;">
                <o:lock v:ext="edit" aspectratio="f"/>
                <v:rect id="Rectangle 9619" o:spid="_x0000_s1026" o:spt="1" style="position:absolute;left:1473;top:893;height:2373;width:7096;" filled="f" stroked="f" coordsize="21600,21600" o:gfxdata="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1BM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单位工</w:t>
                        </w:r>
                      </w:p>
                    </w:txbxContent>
                  </v:textbox>
                </v:rect>
                <v:rect id="Rectangle 9620" o:spid="_x0000_s1026" o:spt="1" style="position:absolute;left:1473;top:3697;height:2373;width:7096;" filled="f" stroked="f" coordsize="21600,21600" o:gfxdata="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i1U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程名称</w:t>
                        </w:r>
                      </w:p>
                    </w:txbxContent>
                  </v:textbox>
                </v:rect>
                <v:rect id="Rectangle 9621" o:spid="_x0000_s1026" o:spt="1" style="position:absolute;left:10495;top:2295;height:2373;width:9467;" filled="f" stroked="f" coordsize="21600,21600" o:gfxdata="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5w2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建设规模</w:t>
                        </w:r>
                      </w:p>
                    </w:txbxContent>
                  </v:textbox>
                </v:rect>
                <v:rect id="Rectangle 9622" o:spid="_x0000_s1026" o:spt="1" style="position:absolute;left:20843;top:893;height:2373;width:9467;" filled="f" stroked="f" coordsize="21600,21600" o:gfxdata="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NT5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建筑面积</w:t>
                        </w:r>
                      </w:p>
                    </w:txbxContent>
                  </v:textbox>
                </v:rect>
                <v:rect id="Rectangle 9623" o:spid="_x0000_s1026" o:spt="1" style="position:absolute;left:21148;top:3625;height:2628;width:790;" filled="f" stroked="f" coordsize="21600,21600" o:gfxdata="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HqA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ascii="Times New Roman" w:hAnsi="Times New Roman" w:eastAsia="Times New Roman" w:cs="Times New Roman"/>
                            <w:color w:val="000000"/>
                            <w:sz w:val="24"/>
                            <w:szCs w:val="21"/>
                            <w:lang w:bidi="ar"/>
                          </w:rPr>
                          <w:t>(</w:t>
                        </w:r>
                      </w:p>
                    </w:txbxContent>
                  </v:textbox>
                </v:rect>
                <v:rect id="Rectangle 9624" o:spid="_x0000_s1026" o:spt="1" style="position:absolute;left:21727;top:3697;height:2373;width:7095;" filled="f" stroked="f" coordsize="21600,21600" o:gfxdata="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3R3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平方米</w:t>
                        </w:r>
                      </w:p>
                    </w:txbxContent>
                  </v:textbox>
                </v:rect>
                <v:rect id="Rectangle 9625" o:spid="_x0000_s1026" o:spt="1" style="position:absolute;left:27061;top:3625;height:2628;width:790;" filled="f" stroked="f" coordsize="21600,21600" o:gfxdata="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R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ascii="Times New Roman" w:hAnsi="Times New Roman" w:eastAsia="Times New Roman" w:cs="Times New Roman"/>
                            <w:color w:val="000000"/>
                            <w:sz w:val="24"/>
                            <w:szCs w:val="21"/>
                            <w:lang w:bidi="ar"/>
                          </w:rPr>
                          <w:t>)</w:t>
                        </w:r>
                      </w:p>
                    </w:txbxContent>
                  </v:textbox>
                </v:rect>
                <v:rect id="Rectangle 9626" o:spid="_x0000_s1026" o:spt="1" style="position:absolute;left:32989;top:2295;height:2373;width:4745;" filled="f" stroked="f" coordsize="21600,21600" o:gfxdata="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ZJ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结构</w:t>
                        </w:r>
                      </w:p>
                    </w:txbxContent>
                  </v:textbox>
                </v:rect>
                <v:rect id="Rectangle 9627" o:spid="_x0000_s1026" o:spt="1" style="position:absolute;left:36555;top:2295;height:2373;width:4745;" filled="f" stroked="f" coordsize="21600,21600" o:gfxdata="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rsA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形式</w:t>
                        </w:r>
                      </w:p>
                    </w:txbxContent>
                  </v:textbox>
                </v:rect>
                <v:rect id="Rectangle 9628" o:spid="_x0000_s1026" o:spt="1" style="position:absolute;left:45120;top:2295;height:2373;width:4745;" filled="f" stroked="f" coordsize="21600,21600" o:gfxdata="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HJ0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层数</w:t>
                        </w:r>
                      </w:p>
                    </w:txbxContent>
                  </v:textbox>
                </v:rect>
                <v:rect id="Rectangle 9629" o:spid="_x0000_s1026" o:spt="1" style="position:absolute;left:51003;top:2295;height:2373;width:9467;" filled="f" stroked="f" coordsize="21600,21600" o:gfxdata="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TX7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生产能力</w:t>
                        </w:r>
                      </w:p>
                    </w:txbxContent>
                  </v:textbox>
                </v:rect>
                <v:rect id="Rectangle 9630" o:spid="_x0000_s1026" o:spt="1" style="position:absolute;left:60924;top:2295;height:2373;width:14190;" filled="f" stroked="f" coordsize="21600,21600" o:gfxdata="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7Q5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设备安装内容</w:t>
                        </w:r>
                      </w:p>
                    </w:txbxContent>
                  </v:textbox>
                </v:rect>
                <v:rect id="Rectangle 9631" o:spid="_x0000_s1026" o:spt="1" style="position:absolute;left:73954;top:893;height:2373;width:9467;" filled="f" stroked="f" coordsize="21600,21600" o:gfxdata="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35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合同价格</w:t>
                        </w:r>
                      </w:p>
                    </w:txbxContent>
                  </v:textbox>
                </v:rect>
                <v:rect id="Rectangle 9632" o:spid="_x0000_s1026" o:spt="1" style="position:absolute;left:74840;top:3696;height:1968;width:5886;" filled="f" stroked="f" coordsize="21600,21600" o:gfxdata="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s85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（元）</w:t>
                        </w:r>
                      </w:p>
                    </w:txbxContent>
                  </v:textbox>
                </v:rect>
                <v:rect id="Rectangle 9633" o:spid="_x0000_s1026" o:spt="1" style="position:absolute;left:82931;top:893;height:2373;width:4744;" filled="f" stroked="f" coordsize="21600,21600" o:gfxdata="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Hm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开工</w:t>
                        </w:r>
                      </w:p>
                    </w:txbxContent>
                  </v:textbox>
                </v:rect>
                <v:rect id="Rectangle 9634" o:spid="_x0000_s1026" o:spt="1" style="position:absolute;left:82931;top:3697;height:2373;width:4744;" filled="f" stroked="f" coordsize="21600,21600" o:gfxdata="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UH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日期</w:t>
                        </w:r>
                      </w:p>
                    </w:txbxContent>
                  </v:textbox>
                </v:rect>
                <v:rect id="Rectangle 9635" o:spid="_x0000_s1026" o:spt="1" style="position:absolute;left:88325;top:893;height:2373;width:4745;" filled="f" stroked="f" coordsize="21600,21600" o:gfxdata="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mi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竣工</w:t>
                        </w:r>
                      </w:p>
                    </w:txbxContent>
                  </v:textbox>
                </v:rect>
                <v:rect id="Rectangle 9636" o:spid="_x0000_s1026" o:spt="1" style="position:absolute;left:88325;top:3697;height:2373;width:4745;" filled="f" stroked="f" coordsize="21600,21600" o:gfxdata="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wO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日期</w:t>
                        </w:r>
                      </w:p>
                    </w:txbxContent>
                  </v:textbox>
                </v:rect>
                <v:shape id="Shape 9637" o:spid="_x0000_s1026" o:spt="100" style="position:absolute;left:0;top:91;height:0;width:92899;" filled="f" stroked="t" coordsize="9289923,1" o:gfxdata="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uFeG/&#10;AAAA3AAAAA8AAAAAAAAAAQAgAAAAIgAAAGRycy9kb3ducmV2LnhtbFBLAQIUABQAAAAIAIdO4kAz&#10;LwWeOwAAADkAAAAQAAAAAAAAAAEAIAAAAA4BAABkcnMvc2hhcGV4bWwueG1sUEsFBgAAAAAGAAYA&#10;WwEAALgDAAAAAA==&#10;" path="m0,0l9289923,0e">
                  <v:fill on="f" focussize="0,0"/>
                  <v:stroke weight="1.44pt" color="#000000" joinstyle="bevel"/>
                  <v:imagedata o:title=""/>
                  <o:lock v:ext="edit" aspectratio="f"/>
                </v:shape>
                <v:shape id="Shape 9638" o:spid="_x0000_s1026" o:spt="100" style="position:absolute;left:0;top:46713;height:0;width:92899;" filled="f" stroked="t" coordsize="9289923,1" o:gfxdata="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8i5a/&#10;AAAA3AAAAA8AAAAAAAAAAQAgAAAAIgAAAGRycy9kb3ducmV2LnhtbFBLAQIUABQAAAAIAIdO4kAz&#10;LwWeOwAAADkAAAAQAAAAAAAAAAEAIAAAAA4BAABkcnMvc2hhcGV4bWwueG1sUEsFBgAAAAAGAAYA&#10;WwEAALgDAAAAAA==&#10;" path="m0,0l9289923,0e">
                  <v:fill on="f" focussize="0,0"/>
                  <v:stroke weight="1.44pt" color="#000000" joinstyle="bevel"/>
                  <v:imagedata o:title=""/>
                  <o:lock v:ext="edit" aspectratio="f"/>
                </v:shape>
                <v:shape id="Shape 9639" o:spid="_x0000_s1026" o:spt="100" style="position:absolute;left:182;top:5824;height:0;width:92534;" filled="f" stroked="t" coordsize="9253347,1" o:gfxdata="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I10Y&#10;wAAAANwAAAAPAAAAAAAAAAEAIAAAACIAAABkcnMvZG93bnJldi54bWxQSwECFAAUAAAACACHTuJA&#10;My8FnjsAAAA5AAAAEAAAAAAAAAABACAAAAAPAQAAZHJzL3NoYXBleG1sLnhtbFBLBQYAAAAABgAG&#10;AFsBAAC5AwAAAAA=&#10;" path="m0,0l9253347,0e">
                  <v:fill on="f" focussize="0,0"/>
                  <v:stroke weight="0.72pt" color="#000000" joinstyle="bevel"/>
                  <v:imagedata o:title=""/>
                  <o:lock v:ext="edit" aspectratio="f"/>
                </v:shape>
                <v:shape id="Shape 9641" o:spid="_x0000_s1026" o:spt="100" style="position:absolute;left:182;top:9710;height:0;width:92534;" filled="f" stroked="t" coordsize="9253347,1" o:gfxdata="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Gzx&#10;wAAAANwAAAAPAAAAAAAAAAEAIAAAACIAAABkcnMvZG93bnJldi54bWxQSwECFAAUAAAACACHTuJA&#10;My8FnjsAAAA5AAAAEAAAAAAAAAABACAAAAAPAQAAZHJzL3NoYXBleG1sLnhtbFBLBQYAAAAABgAG&#10;AFsBAAC5AwAAAAA=&#10;" path="m0,0l9253347,0e">
                  <v:fill on="f" focussize="0,0"/>
                  <v:stroke weight="0.72pt" color="#000000" joinstyle="bevel"/>
                  <v:imagedata o:title=""/>
                  <o:lock v:ext="edit" aspectratio="f"/>
                </v:shape>
                <v:shape id="Shape 9642" o:spid="_x0000_s1026" o:spt="100" style="position:absolute;left:182;top:13406;height:0;width:92534;" filled="f" stroked="t" coordsize="9253347,1" o:gfxdata="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NTsbsAAADc&#10;AAAADwAAAAAAAAABACAAAAAiAAAAZHJzL2Rvd25yZXYueG1sUEsBAhQAFAAAAAgAh07iQDMvBZ47&#10;AAAAOQAAABAAAAAAAAAAAQAgAAAACgEAAGRycy9zaGFwZXhtbC54bWxQSwUGAAAAAAYABgBbAQAA&#10;tAMAAAAA&#10;" path="m0,0l9253347,0e">
                  <v:fill on="f" focussize="0,0"/>
                  <v:stroke weight="0.72pt" color="#000000" joinstyle="bevel"/>
                  <v:imagedata o:title=""/>
                  <o:lock v:ext="edit" aspectratio="f"/>
                </v:shape>
                <v:shape id="Shape 9643" o:spid="_x0000_s1026" o:spt="100" style="position:absolute;left:182;top:17101;height:0;width:92534;" filled="f" stroked="t" coordsize="9253347,1" o:gfxdata="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X/Yq&#10;wAAAANwAAAAPAAAAAAAAAAEAIAAAACIAAABkcnMvZG93bnJldi54bWxQSwECFAAUAAAACACHTuJA&#10;My8FnjsAAAA5AAAAEAAAAAAAAAABACAAAAAPAQAAZHJzL3NoYXBleG1sLnhtbFBLBQYAAAAABgAG&#10;AFsBAAC5AwAAAAA=&#10;" path="m0,0l9253347,0e">
                  <v:fill on="f" focussize="0,0"/>
                  <v:stroke weight="0.72pt" color="#000000" joinstyle="bevel"/>
                  <v:imagedata o:title=""/>
                  <o:lock v:ext="edit" aspectratio="f"/>
                </v:shape>
                <v:shape id="Shape 9644" o:spid="_x0000_s1026" o:spt="100" style="position:absolute;left:182;top:20797;height:0;width:92534;" filled="f" stroked="t" coordsize="9253347,1" o:gfxdata="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1oXb4A&#10;AADcAAAADwAAAAAAAAABACAAAAAiAAAAZHJzL2Rvd25yZXYueG1sUEsBAhQAFAAAAAgAh07iQDMv&#10;BZ47AAAAOQAAABAAAAAAAAAAAQAgAAAADQEAAGRycy9zaGFwZXhtbC54bWxQSwUGAAAAAAYABgBb&#10;AQAAtwMAAAAA&#10;" path="m0,0l9253347,0e">
                  <v:fill on="f" focussize="0,0"/>
                  <v:stroke weight="0.72pt" color="#000000" joinstyle="bevel"/>
                  <v:imagedata o:title=""/>
                  <o:lock v:ext="edit" aspectratio="f"/>
                </v:shape>
                <v:shape id="Shape 9645" o:spid="_x0000_s1026" o:spt="100" style="position:absolute;left:182;top:24493;height:0;width:92534;" filled="f" stroked="t" coordsize="9253347,1" o:gfxdata="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Bzca/&#10;AAAA3AAAAA8AAAAAAAAAAQAgAAAAIgAAAGRycy9kb3ducmV2LnhtbFBLAQIUABQAAAAIAIdO4kAz&#10;LwWeOwAAADkAAAAQAAAAAAAAAAEAIAAAAA4BAABkcnMvc2hhcGV4bWwueG1sUEsFBgAAAAAGAAYA&#10;WwEAALgDAAAAAA==&#10;" path="m0,0l9253347,0e">
                  <v:fill on="f" focussize="0,0"/>
                  <v:stroke weight="0.72pt" color="#000000" joinstyle="bevel"/>
                  <v:imagedata o:title=""/>
                  <o:lock v:ext="edit" aspectratio="f"/>
                </v:shape>
                <v:shape id="Shape 9646" o:spid="_x0000_s1026" o:spt="100" style="position:absolute;left:182;top:28188;height:0;width:92534;" filled="f" stroked="t" coordsize="9253347,1" o:gfxdata="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KFWy&#10;wAAAANwAAAAPAAAAAAAAAAEAIAAAACIAAABkcnMvZG93bnJldi54bWxQSwECFAAUAAAACACHTuJA&#10;My8FnjsAAAA5AAAAEAAAAAAAAAABACAAAAAPAQAAZHJzL3NoYXBleG1sLnhtbFBLBQYAAAAABgAG&#10;AFsBAAC5AwAAAAA=&#10;" path="m0,0l9253347,0e">
                  <v:fill on="f" focussize="0,0"/>
                  <v:stroke weight="0.72pt" color="#000000" joinstyle="bevel"/>
                  <v:imagedata o:title=""/>
                  <o:lock v:ext="edit" aspectratio="f"/>
                </v:shape>
                <v:shape id="Shape 9647" o:spid="_x0000_s1026" o:spt="100" style="position:absolute;left:182;top:31884;height:0;width:92534;" filled="f" stroked="t" coordsize="9253347,1" o:gfxdata="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k8Cm/&#10;AAAA3AAAAA8AAAAAAAAAAQAgAAAAIgAAAGRycy9kb3ducmV2LnhtbFBLAQIUABQAAAAIAIdO4kAz&#10;LwWeOwAAADkAAAAQAAAAAAAAAAEAIAAAAA4BAABkcnMvc2hhcGV4bWwueG1sUEsFBgAAAAAGAAYA&#10;WwEAALgDAAAAAA==&#10;" path="m0,0l9253347,0e">
                  <v:fill on="f" focussize="0,0"/>
                  <v:stroke weight="0.72pt" color="#000000" joinstyle="bevel"/>
                  <v:imagedata o:title=""/>
                  <o:lock v:ext="edit" aspectratio="f"/>
                </v:shape>
                <v:shape id="Shape 9648" o:spid="_x0000_s1026" o:spt="100" style="position:absolute;left:182;top:35580;height:0;width:92534;" filled="f" stroked="t" coordsize="9253347,1" o:gfxdata="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2bl6/&#10;AAAA3AAAAA8AAAAAAAAAAQAgAAAAIgAAAGRycy9kb3ducmV2LnhtbFBLAQIUABQAAAAIAIdO4kAz&#10;LwWeOwAAADkAAAAQAAAAAAAAAAEAIAAAAA4BAABkcnMvc2hhcGV4bWwueG1sUEsFBgAAAAAGAAYA&#10;WwEAALgDAAAAAA==&#10;" path="m0,0l9253347,0e">
                  <v:fill on="f" focussize="0,0"/>
                  <v:stroke weight="0.72pt" color="#000000" joinstyle="bevel"/>
                  <v:imagedata o:title=""/>
                  <o:lock v:ext="edit" aspectratio="f"/>
                </v:shape>
                <v:shape id="Shape 9649" o:spid="_x0000_s1026" o:spt="100" style="position:absolute;left:182;top:39276;height:0;width:92534;" filled="f" stroked="t" coordsize="9253347,1" o:gfxdata="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svF&#10;wAAAANwAAAAPAAAAAAAAAAEAIAAAACIAAABkcnMvZG93bnJldi54bWxQSwECFAAUAAAACACHTuJA&#10;My8FnjsAAAA5AAAAEAAAAAAAAAABACAAAAAPAQAAZHJzL3NoYXBleG1sLnhtbFBLBQYAAAAABgAG&#10;AFsBAAC5AwAAAAA=&#10;" path="m0,0l9253347,0e">
                  <v:fill on="f" focussize="0,0"/>
                  <v:stroke weight="0.72pt" color="#000000" joinstyle="bevel"/>
                  <v:imagedata o:title=""/>
                  <o:lock v:ext="edit" aspectratio="f"/>
                </v:shape>
                <v:shape id="Shape 9650" o:spid="_x0000_s1026" o:spt="100" style="position:absolute;left:182;top:42971;height:0;width:92534;" filled="f" stroked="t" coordsize="9253347,1" o:gfxdata="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Vft7sAAADc&#10;AAAADwAAAAAAAAABACAAAAAiAAAAZHJzL2Rvd25yZXYueG1sUEsBAhQAFAAAAAgAh07iQDMvBZ47&#10;AAAAOQAAABAAAAAAAAAAAQAgAAAACgEAAGRycy9zaGFwZXhtbC54bWxQSwUGAAAAAAYABgBbAQAA&#10;tAMAAAAA&#10;" path="m0,0l9253347,0e">
                  <v:fill on="f" focussize="0,0"/>
                  <v:stroke weight="0.72pt" color="#000000" joinstyle="bevel"/>
                  <v:imagedata o:title=""/>
                  <o:lock v:ext="edit" aspectratio="f"/>
                </v:shape>
                <v:shape id="Shape 9651" o:spid="_x0000_s1026" o:spt="100" style="position:absolute;left:91;top:0;height:46804;width:0;" filled="f" stroked="t" coordsize="1,4680458" o:gfxdata="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AiY7&#10;wAAAANwAAAAPAAAAAAAAAAEAIAAAACIAAABkcnMvZG93bnJldi54bWxQSwECFAAUAAAACACHTuJA&#10;My8FnjsAAAA5AAAAEAAAAAAAAAABACAAAAAPAQAAZHJzL3NoYXBleG1sLnhtbFBLBQYAAAAABgAG&#10;AFsBAAC5AwAAAAA=&#10;" path="m0,0l0,4680458e">
                  <v:fill on="f" focussize="0,0"/>
                  <v:stroke weight="1.44pt" color="#000000" joinstyle="bevel"/>
                  <v:imagedata o:title=""/>
                  <o:lock v:ext="edit" aspectratio="f"/>
                </v:shape>
                <v:shape id="Shape 9652" o:spid="_x0000_s1026" o:spt="100" style="position:absolute;left:92807;top:182;height:46622;width:0;" filled="f" stroked="t" coordsize="1,4662171" o:gfxdata="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ZfMy8AAAA&#10;3AAAAA8AAAAAAAAAAQAgAAAAIgAAAGRycy9kb3ducmV2LnhtbFBLAQIUABQAAAAIAIdO4kAzLwWe&#10;OwAAADkAAAAQAAAAAAAAAAEAIAAAAAsBAABkcnMvc2hhcGV4bWwueG1sUEsFBgAAAAAGAAYAWwEA&#10;ALUDAAAAAA==&#10;" path="m0,0l0,4662171e">
                  <v:fill on="f" focussize="0,0"/>
                  <v:stroke weight="1.44pt" color="#000000" joinstyle="bevel"/>
                  <v:imagedata o:title=""/>
                  <o:lock v:ext="edit" aspectratio="f"/>
                </v:shape>
                <v:shape id="Shape 9653" o:spid="_x0000_s1026" o:spt="100" style="position:absolute;left:8200;top:182;height:5596;width:0;" filled="f" stroked="t" coordsize="1,559562" o:gfxdata="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C0wh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654" o:spid="_x0000_s1026" o:spt="100" style="position:absolute;left:8200;top:6052;height:40569;width:0;" filled="f" stroked="t" coordsize="1,4056888" o:gfxdata="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cju28AAAA&#10;3AAAAA8AAAAAAAAAAQAgAAAAIgAAAGRycy9kb3ducmV2LnhtbFBLAQIUABQAAAAIAIdO4kAzLwWe&#10;OwAAADkAAAAQAAAAAAAAAAEAIAAAAAsBAABkcnMvc2hhcGV4bWwueG1sUEsFBgAAAAAGAAYAWwEA&#10;ALUDAAAAAA==&#10;" path="m0,0l0,4056888e">
                  <v:fill on="f" focussize="0,0"/>
                  <v:stroke weight="0.72pt" color="#000000" joinstyle="bevel"/>
                  <v:imagedata o:title=""/>
                  <o:lock v:ext="edit" aspectratio="f"/>
                </v:shape>
                <v:shape id="Shape 9655" o:spid="_x0000_s1026" o:spt="100" style="position:absolute;left:19903;top:182;height:5596;width:0;" filled="f" stroked="t" coordsize="1,559562" o:gfxdata="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XfN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656" o:spid="_x0000_s1026" o:spt="100" style="position:absolute;left:19903;top:6052;height:40569;width:0;" filled="f" stroked="t" coordsize="1,4056888" o:gfxdata="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mzAr4A&#10;AADcAAAADwAAAAAAAAABACAAAAAiAAAAZHJzL2Rvd25yZXYueG1sUEsBAhQAFAAAAAgAh07iQDMv&#10;BZ47AAAAOQAAABAAAAAAAAAAAQAgAAAADQEAAGRycy9zaGFwZXhtbC54bWxQSwUGAAAAAAYABgBb&#10;AQAAtwMAAAAA&#10;" path="m0,0l0,4056888e">
                  <v:fill on="f" focussize="0,0"/>
                  <v:stroke weight="0.72pt" color="#000000" joinstyle="bevel"/>
                  <v:imagedata o:title=""/>
                  <o:lock v:ext="edit" aspectratio="f"/>
                </v:shape>
                <v:shape id="Shape 9657" o:spid="_x0000_s1026" o:spt="100" style="position:absolute;left:28901;top:182;height:5596;width:0;" filled="f" stroked="t" coordsize="1,559562" o:gfxdata="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BKIrsAAADc&#10;AAAADwAAAAAAAAABACAAAAAiAAAAZHJzL2Rvd25yZXYueG1sUEsBAhQAFAAAAAgAh07iQDMvBZ47&#10;AAAAOQAAABAAAAAAAAAAAQAgAAAACgEAAGRycy9zaGFwZXhtbC54bWxQSwUGAAAAAAYABgBbAQAA&#10;tAMAAAAA&#10;" path="m0,0l0,559562e">
                  <v:fill on="f" focussize="0,0"/>
                  <v:stroke weight="0.72pt" color="#000000" joinstyle="bevel"/>
                  <v:imagedata o:title=""/>
                  <o:lock v:ext="edit" aspectratio="f"/>
                </v:shape>
                <v:shape id="Shape 9658" o:spid="_x0000_s1026" o:spt="100" style="position:absolute;left:28901;top:6052;height:40569;width:0;" filled="f" stroked="t" coordsize="1,4056888" o:gfxdata="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niO68AAAA&#10;3AAAAA8AAAAAAAAAAQAgAAAAIgAAAGRycy9kb3ducmV2LnhtbFBLAQIUABQAAAAIAIdO4kAzLwWe&#10;OwAAADkAAAAQAAAAAAAAAAEAIAAAAAsBAABkcnMvc2hhcGV4bWwueG1sUEsFBgAAAAAGAAYAWwEA&#10;ALUDAAAAAA==&#10;" path="m0,0l0,4056888e">
                  <v:fill on="f" focussize="0,0"/>
                  <v:stroke weight="0.72pt" color="#000000" joinstyle="bevel"/>
                  <v:imagedata o:title=""/>
                  <o:lock v:ext="edit" aspectratio="f"/>
                </v:shape>
                <v:shape id="Shape 9659" o:spid="_x0000_s1026" o:spt="100" style="position:absolute;left:44204;top:182;height:5596;width:0;" filled="f" stroked="t" coordsize="1,559562" o:gfxdata="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rnHO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660" o:spid="_x0000_s1026" o:spt="100" style="position:absolute;left:44204;top:6052;height:40569;width:0;" filled="f" stroked="t" coordsize="1,4056888" o:gfxdata="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9LkHugAAANwA&#10;AAAPAAAAAAAAAAEAIAAAACIAAABkcnMvZG93bnJldi54bWxQSwECFAAUAAAACACHTuJAMy8FnjsA&#10;AAA5AAAAEAAAAAAAAAABACAAAAAJAQAAZHJzL3NoYXBleG1sLnhtbFBLBQYAAAAABgAGAFsBAACz&#10;AwAAAAA=&#10;" path="m0,0l0,4056888e">
                  <v:fill on="f" focussize="0,0"/>
                  <v:stroke weight="0.72pt" color="#000000" joinstyle="bevel"/>
                  <v:imagedata o:title=""/>
                  <o:lock v:ext="edit" aspectratio="f"/>
                </v:shape>
                <v:shape id="Shape 9661" o:spid="_x0000_s1026" o:spt="100" style="position:absolute;left:49602;top:182;height:5596;width:0;" filled="f" stroked="t" coordsize="1,559562" o:gfxdata="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1AJ74A&#10;AADcAAAADwAAAAAAAAABACAAAAAiAAAAZHJzL2Rvd25yZXYueG1sUEsBAhQAFAAAAAgAh07iQDMv&#10;BZ47AAAAOQAAABAAAAAAAAAAAQAgAAAADQEAAGRycy9zaGFwZXhtbC54bWxQSwUGAAAAAAYABgBb&#10;AQAAtwMAAAAA&#10;" path="m0,0l0,559562e">
                  <v:fill on="f" focussize="0,0"/>
                  <v:stroke weight="0.72pt" color="#000000" joinstyle="bevel"/>
                  <v:imagedata o:title=""/>
                  <o:lock v:ext="edit" aspectratio="f"/>
                </v:shape>
                <v:shape id="Shape 9662" o:spid="_x0000_s1026" o:spt="100" style="position:absolute;left:49602;top:6052;height:40569;width:0;" filled="f" stroked="t" coordsize="1,4056888" o:gfxdata="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lsj3LgAAADcAAAA&#10;DwAAAAAAAAABACAAAAAiAAAAZHJzL2Rvd25yZXYueG1sUEsBAhQAFAAAAAgAh07iQDMvBZ47AAAA&#10;OQAAABAAAAAAAAAAAQAgAAAABwEAAGRycy9zaGFwZXhtbC54bWxQSwUGAAAAAAYABgBbAQAAsQMA&#10;AAAA&#10;" path="m0,0l0,4056888e">
                  <v:fill on="f" focussize="0,0"/>
                  <v:stroke weight="0.72pt" color="#000000" joinstyle="bevel"/>
                  <v:imagedata o:title=""/>
                  <o:lock v:ext="edit" aspectratio="f"/>
                </v:shape>
                <v:shape id="Shape 9663" o:spid="_x0000_s1026" o:spt="100" style="position:absolute;left:59508;top:182;height:5596;width:0;" filled="f" stroked="t" coordsize="1,559562" o:gfxdata="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0tr8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664" o:spid="_x0000_s1026" o:spt="100" style="position:absolute;left:59508;top:6052;height:40569;width:0;" filled="f" stroked="t" coordsize="1,4056888" o:gfxdata="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xRgwvQAA&#10;ANwAAAAPAAAAAAAAAAEAIAAAACIAAABkcnMvZG93bnJldi54bWxQSwECFAAUAAAACACHTuJAMy8F&#10;njsAAAA5AAAAEAAAAAAAAAABACAAAAAMAQAAZHJzL3NoYXBleG1sLnhtbFBLBQYAAAAABgAGAFsB&#10;AAC2AwAAAAA=&#10;" path="m0,0l0,4056888e">
                  <v:fill on="f" focussize="0,0"/>
                  <v:stroke weight="0.72pt" color="#000000" joinstyle="bevel"/>
                  <v:imagedata o:title=""/>
                  <o:lock v:ext="edit" aspectratio="f"/>
                </v:shape>
                <v:shape id="Shape 9665" o:spid="_x0000_s1026" o:spt="100" style="position:absolute;left:73008;top:182;height:5596;width:0;" filled="f" stroked="t" coordsize="1,559562" o:gfxdata="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M4RC/&#10;AAAA3AAAAA8AAAAAAAAAAQAgAAAAIgAAAGRycy9kb3ducmV2LnhtbFBLAQIUABQAAAAIAIdO4kAz&#10;LwWeOwAAADkAAAAQAAAAAAAAAAEAIAAAAA4BAABkcnMvc2hhcGV4bWwueG1sUEsFBgAAAAAGAAYA&#10;WwEAALgDAAAAAA==&#10;" path="m0,0l0,559562e">
                  <v:fill on="f" focussize="0,0"/>
                  <v:stroke weight="0.72pt" color="#000000" joinstyle="bevel"/>
                  <v:imagedata o:title=""/>
                  <o:lock v:ext="edit" aspectratio="f"/>
                </v:shape>
                <v:shape id="Shape 9666" o:spid="_x0000_s1026" o:spt="100" style="position:absolute;left:73008;top:6052;height:40569;width:0;" filled="f" stroked="t" coordsize="1,4056888" o:gfxdata="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Al374A&#10;AADcAAAADwAAAAAAAAABACAAAAAiAAAAZHJzL2Rvd25yZXYueG1sUEsBAhQAFAAAAAgAh07iQDMv&#10;BZ47AAAAOQAAABAAAAAAAAAAAQAgAAAADQEAAGRycy9zaGFwZXhtbC54bWxQSwUGAAAAAAYABgBb&#10;AQAAtwMAAAAA&#10;" path="m0,0l0,4056888e">
                  <v:fill on="f" focussize="0,0"/>
                  <v:stroke weight="0.72pt" color="#000000" joinstyle="bevel"/>
                  <v:imagedata o:title=""/>
                  <o:lock v:ext="edit" aspectratio="f"/>
                </v:shape>
                <v:shape id="Shape 9667" o:spid="_x0000_s1026" o:spt="100" style="position:absolute;left:82006;top:182;height:5596;width:0;" filled="f" stroked="t" coordsize="1,559562" o:gfxdata="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nc/74A&#10;AADcAAAADwAAAAAAAAABACAAAAAiAAAAZHJzL2Rvd25yZXYueG1sUEsBAhQAFAAAAAgAh07iQDMv&#10;BZ47AAAAOQAAABAAAAAAAAAAAQAgAAAADQEAAGRycy9zaGFwZXhtbC54bWxQSwUGAAAAAAYABgBb&#10;AQAAtwMAAAAA&#10;" path="m0,0l0,559562e">
                  <v:fill on="f" focussize="0,0"/>
                  <v:stroke weight="0.72pt" color="#000000" joinstyle="bevel"/>
                  <v:imagedata o:title=""/>
                  <o:lock v:ext="edit" aspectratio="f"/>
                </v:shape>
                <v:shape id="Shape 9668" o:spid="_x0000_s1026" o:spt="100" style="position:absolute;left:82006;top:6052;height:40569;width:0;" filled="f" stroked="t" coordsize="1,4056888" o:gfxdata="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HjO8AAAA&#10;3AAAAA8AAAAAAAAAAQAgAAAAIgAAAGRycy9kb3ducmV2LnhtbFBLAQIUABQAAAAIAIdO4kAzLwWe&#10;OwAAADkAAAAQAAAAAAAAAAEAIAAAAAsBAABkcnMvc2hhcGV4bWwueG1sUEsFBgAAAAAGAAYAWwEA&#10;ALUDAAAAAA==&#10;" path="m0,0l0,4056888e">
                  <v:fill on="f" focussize="0,0"/>
                  <v:stroke weight="0.72pt" color="#000000" joinstyle="bevel"/>
                  <v:imagedata o:title=""/>
                  <o:lock v:ext="edit" aspectratio="f"/>
                </v:shape>
                <v:shape id="Shape 9669" o:spid="_x0000_s1026" o:spt="100" style="position:absolute;left:87410;top:182;height:5596;width:0;" filled="f" stroked="t" coordsize="1,559562" o:gfxdata="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cT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670" o:spid="_x0000_s1026" o:spt="100" style="position:absolute;left:87410;top:6052;height:40569;width:0;" filled="f" stroked="t" coordsize="1,4056888" o:gfxdata="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C0v2rgAAADcAAAA&#10;DwAAAAAAAAABACAAAAAiAAAAZHJzL2Rvd25yZXYueG1sUEsBAhQAFAAAAAgAh07iQDMvBZ47AAAA&#10;OQAAABAAAAAAAAAAAQAgAAAABwEAAGRycy9zaGFwZXhtbC54bWxQSwUGAAAAAAYABgBbAQAAsQMA&#10;AAAA&#10;" path="m0,0l0,4056888e">
                  <v:fill on="f" focussize="0,0"/>
                  <v:stroke weight="0.72pt" color="#000000" joinstyle="bevel"/>
                  <v:imagedata o:title=""/>
                  <o:lock v:ext="edit" aspectratio="f"/>
                </v:shape>
                <w10:wrap type="none"/>
                <w10:anchorlock/>
              </v:group>
            </w:pict>
          </mc:Fallback>
        </mc:AlternateContent>
      </w:r>
    </w:p>
    <w:p>
      <w:pPr>
        <w:widowControl/>
        <w:spacing w:line="256" w:lineRule="auto"/>
        <w:ind w:left="6840"/>
        <w:jc w:val="left"/>
      </w:pPr>
      <w:r>
        <w:rPr>
          <w:rFonts w:ascii="Calibri" w:hAnsi="Calibri" w:eastAsia="Calibri" w:cs="Calibri"/>
          <w:color w:val="000000"/>
          <w:szCs w:val="22"/>
          <w:lang w:bidi="ar"/>
        </w:rPr>
        <w:t>144</w:t>
      </w:r>
    </w:p>
    <w:p>
      <w:pPr>
        <w:spacing w:line="264" w:lineRule="auto"/>
        <w:rPr>
          <w:rFonts w:ascii="仿宋" w:hAnsi="仿宋" w:eastAsia="仿宋" w:cs="仿宋"/>
          <w:color w:val="000000"/>
          <w:sz w:val="30"/>
          <w:szCs w:val="22"/>
          <w:lang w:bidi="ar"/>
        </w:rPr>
        <w:sectPr>
          <w:pgSz w:w="16838" w:h="11906" w:orient="landscape"/>
          <w:pgMar w:top="1440" w:right="1440" w:bottom="1440" w:left="1418" w:header="720" w:footer="720" w:gutter="0"/>
          <w:pgNumType w:fmt="decimal"/>
          <w:cols w:space="425" w:num="1"/>
          <w:docGrid w:type="lines" w:linePitch="312" w:charSpace="0"/>
        </w:sectPr>
      </w:pPr>
    </w:p>
    <w:p>
      <w:pPr>
        <w:widowControl/>
        <w:spacing w:line="384" w:lineRule="auto"/>
        <w:ind w:left="2609" w:hanging="2609"/>
        <w:jc w:val="left"/>
      </w:pPr>
      <w:r>
        <w:rPr>
          <w:rFonts w:hint="eastAsia" w:ascii="仿宋" w:hAnsi="仿宋" w:eastAsia="仿宋" w:cs="仿宋"/>
          <w:color w:val="000000"/>
          <w:sz w:val="30"/>
          <w:szCs w:val="22"/>
          <w:lang w:bidi="ar"/>
        </w:rPr>
        <w:t xml:space="preserve">附件 </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w:t>
      </w:r>
      <w:r>
        <w:rPr>
          <w:rFonts w:hint="eastAsia" w:ascii="黑体" w:hAnsi="宋体" w:eastAsia="黑体" w:cs="黑体"/>
          <w:color w:val="000000"/>
          <w:sz w:val="30"/>
          <w:szCs w:val="22"/>
          <w:lang w:bidi="ar"/>
        </w:rPr>
        <w:t>发包人供应材料设备一览表</w:t>
      </w:r>
    </w:p>
    <w:p>
      <w:pPr>
        <w:widowControl/>
        <w:spacing w:line="256" w:lineRule="auto"/>
        <w:ind w:left="-956" w:right="-806"/>
        <w:jc w:val="left"/>
      </w:pPr>
      <w:r>
        <w:rPr>
          <w:rFonts w:hint="eastAsia" w:ascii="仿宋" w:hAnsi="仿宋" w:eastAsia="仿宋" w:cs="仿宋"/>
          <w:color w:val="000000"/>
          <w:sz w:val="30"/>
          <w:szCs w:val="22"/>
        </w:rPr>
        <mc:AlternateContent>
          <mc:Choice Requires="wpg">
            <w:drawing>
              <wp:inline distT="0" distB="0" distL="114300" distR="114300">
                <wp:extent cx="6814185" cy="7593330"/>
                <wp:effectExtent l="0" t="0" r="5715" b="7620"/>
                <wp:docPr id="436" name="Group 99023"/>
                <wp:cNvGraphicFramePr/>
                <a:graphic xmlns:a="http://schemas.openxmlformats.org/drawingml/2006/main">
                  <a:graphicData uri="http://schemas.microsoft.com/office/word/2010/wordprocessingGroup">
                    <wpg:wgp>
                      <wpg:cNvGrpSpPr/>
                      <wpg:grpSpPr>
                        <a:xfrm>
                          <a:off x="0" y="0"/>
                          <a:ext cx="6814185" cy="7593330"/>
                          <a:chOff x="0" y="0"/>
                          <a:chExt cx="68140" cy="75932"/>
                        </a:xfrm>
                      </wpg:grpSpPr>
                      <wps:wsp>
                        <wps:cNvPr id="380" name="Rectangle 9678"/>
                        <wps:cNvSpPr/>
                        <wps:spPr>
                          <a:xfrm>
                            <a:off x="1008" y="2290"/>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8"/>
                                  <w:szCs w:val="22"/>
                                  <w:lang w:bidi="ar"/>
                                </w:rPr>
                                <w:t>序号</w:t>
                              </w:r>
                            </w:p>
                          </w:txbxContent>
                        </wps:txbx>
                        <wps:bodyPr wrap="square" lIns="0" tIns="0" rIns="0" bIns="0" upright="1"/>
                      </wps:wsp>
                      <wps:wsp>
                        <wps:cNvPr id="381" name="Rectangle 9679"/>
                        <wps:cNvSpPr/>
                        <wps:spPr>
                          <a:xfrm>
                            <a:off x="7851" y="903"/>
                            <a:ext cx="4744"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材料</w:t>
                              </w:r>
                            </w:p>
                          </w:txbxContent>
                        </wps:txbx>
                        <wps:bodyPr wrap="square" lIns="0" tIns="0" rIns="0" bIns="0" upright="1"/>
                      </wps:wsp>
                      <wps:wsp>
                        <wps:cNvPr id="382" name="Rectangle 9680"/>
                        <wps:cNvSpPr/>
                        <wps:spPr>
                          <a:xfrm>
                            <a:off x="11401" y="903"/>
                            <a:ext cx="2374"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8"/>
                                  <w:szCs w:val="22"/>
                                  <w:lang w:bidi="ar"/>
                                </w:rPr>
                                <w:t>、</w:t>
                              </w:r>
                            </w:p>
                          </w:txbxContent>
                        </wps:txbx>
                        <wps:bodyPr wrap="square" lIns="0" tIns="0" rIns="0" bIns="0" upright="1"/>
                      </wps:wsp>
                      <wps:wsp>
                        <wps:cNvPr id="383" name="Rectangle 9681"/>
                        <wps:cNvSpPr/>
                        <wps:spPr>
                          <a:xfrm>
                            <a:off x="5671" y="3692"/>
                            <a:ext cx="9468"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设备品种</w:t>
                              </w:r>
                            </w:p>
                          </w:txbxContent>
                        </wps:txbx>
                        <wps:bodyPr wrap="square" lIns="0" tIns="0" rIns="0" bIns="0" upright="1"/>
                      </wps:wsp>
                      <wps:wsp>
                        <wps:cNvPr id="384" name="Rectangle 9682"/>
                        <wps:cNvSpPr/>
                        <wps:spPr>
                          <a:xfrm>
                            <a:off x="14541" y="2290"/>
                            <a:ext cx="9467"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规格型号</w:t>
                              </w:r>
                            </w:p>
                          </w:txbxContent>
                        </wps:txbx>
                        <wps:bodyPr wrap="square" lIns="0" tIns="0" rIns="0" bIns="0" upright="1"/>
                      </wps:wsp>
                      <wps:wsp>
                        <wps:cNvPr id="385" name="Rectangle 9683"/>
                        <wps:cNvSpPr/>
                        <wps:spPr>
                          <a:xfrm>
                            <a:off x="23807" y="2290"/>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单位</w:t>
                              </w:r>
                            </w:p>
                          </w:txbxContent>
                        </wps:txbx>
                        <wps:bodyPr wrap="square" lIns="0" tIns="0" rIns="0" bIns="0" upright="1"/>
                      </wps:wsp>
                      <wps:wsp>
                        <wps:cNvPr id="386" name="Rectangle 9684"/>
                        <wps:cNvSpPr/>
                        <wps:spPr>
                          <a:xfrm>
                            <a:off x="29491" y="2290"/>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数量</w:t>
                              </w:r>
                            </w:p>
                          </w:txbxContent>
                        </wps:txbx>
                        <wps:bodyPr wrap="square" lIns="0" tIns="0" rIns="0" bIns="0" upright="1"/>
                      </wps:wsp>
                      <wps:wsp>
                        <wps:cNvPr id="387" name="Rectangle 9685"/>
                        <wps:cNvSpPr/>
                        <wps:spPr>
                          <a:xfrm>
                            <a:off x="35511" y="903"/>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单价</w:t>
                              </w:r>
                            </w:p>
                          </w:txbxContent>
                        </wps:txbx>
                        <wps:bodyPr wrap="square" lIns="0" tIns="0" rIns="0" bIns="0" upright="1"/>
                      </wps:wsp>
                      <wps:wsp>
                        <wps:cNvPr id="388" name="Rectangle 9686"/>
                        <wps:cNvSpPr/>
                        <wps:spPr>
                          <a:xfrm>
                            <a:off x="34627" y="3692"/>
                            <a:ext cx="7096"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2"/>
                                  <w:szCs w:val="20"/>
                                  <w:lang w:bidi="ar"/>
                                </w:rPr>
                                <w:t>（元</w:t>
                              </w:r>
                              <w:r>
                                <w:rPr>
                                  <w:rFonts w:hint="eastAsia" w:ascii="仿宋" w:hAnsi="仿宋" w:eastAsia="仿宋" w:cs="仿宋"/>
                                  <w:color w:val="000000"/>
                                  <w:sz w:val="24"/>
                                  <w:szCs w:val="21"/>
                                  <w:lang w:bidi="ar"/>
                                </w:rPr>
                                <w:t>）</w:t>
                              </w:r>
                            </w:p>
                          </w:txbxContent>
                        </wps:txbx>
                        <wps:bodyPr wrap="square" lIns="0" tIns="0" rIns="0" bIns="0" upright="1"/>
                      </wps:wsp>
                      <wps:wsp>
                        <wps:cNvPr id="389" name="Rectangle 9687"/>
                        <wps:cNvSpPr/>
                        <wps:spPr>
                          <a:xfrm>
                            <a:off x="41973" y="903"/>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质量</w:t>
                              </w:r>
                            </w:p>
                          </w:txbxContent>
                        </wps:txbx>
                        <wps:bodyPr wrap="square" lIns="0" tIns="0" rIns="0" bIns="0" upright="1"/>
                      </wps:wsp>
                      <wps:wsp>
                        <wps:cNvPr id="390" name="Rectangle 9688"/>
                        <wps:cNvSpPr/>
                        <wps:spPr>
                          <a:xfrm>
                            <a:off x="41973" y="3692"/>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等级</w:t>
                              </w:r>
                            </w:p>
                          </w:txbxContent>
                        </wps:txbx>
                        <wps:bodyPr wrap="square" lIns="0" tIns="0" rIns="0" bIns="0" upright="1"/>
                      </wps:wsp>
                      <wps:wsp>
                        <wps:cNvPr id="391" name="Rectangle 9689"/>
                        <wps:cNvSpPr/>
                        <wps:spPr>
                          <a:xfrm>
                            <a:off x="47825" y="903"/>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供应</w:t>
                              </w:r>
                            </w:p>
                          </w:txbxContent>
                        </wps:txbx>
                        <wps:bodyPr wrap="square" lIns="0" tIns="0" rIns="0" bIns="0" upright="1"/>
                      </wps:wsp>
                      <wps:wsp>
                        <wps:cNvPr id="392" name="Rectangle 9690"/>
                        <wps:cNvSpPr/>
                        <wps:spPr>
                          <a:xfrm>
                            <a:off x="47825" y="3692"/>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时间</w:t>
                              </w:r>
                            </w:p>
                          </w:txbxContent>
                        </wps:txbx>
                        <wps:bodyPr wrap="square" lIns="0" tIns="0" rIns="0" bIns="0" upright="1"/>
                      </wps:wsp>
                      <wps:wsp>
                        <wps:cNvPr id="393" name="Rectangle 9691"/>
                        <wps:cNvSpPr/>
                        <wps:spPr>
                          <a:xfrm>
                            <a:off x="53464" y="2290"/>
                            <a:ext cx="9467" cy="2373"/>
                          </a:xfrm>
                          <a:prstGeom prst="rect">
                            <a:avLst/>
                          </a:prstGeom>
                          <a:noFill/>
                          <a:ln>
                            <a:noFill/>
                          </a:ln>
                        </wps:spPr>
                        <wps:txbx>
                          <w:txbxContent>
                            <w:p>
                              <w:pPr>
                                <w:widowControl/>
                                <w:spacing w:after="160" w:line="256" w:lineRule="auto"/>
                                <w:jc w:val="left"/>
                                <w:rPr>
                                  <w:sz w:val="24"/>
                                </w:rPr>
                              </w:pPr>
                              <w:r>
                                <w:rPr>
                                  <w:rFonts w:hint="eastAsia" w:ascii="仿宋" w:hAnsi="仿宋" w:eastAsia="仿宋" w:cs="仿宋"/>
                                  <w:color w:val="000000"/>
                                  <w:sz w:val="24"/>
                                  <w:lang w:bidi="ar"/>
                                </w:rPr>
                                <w:t>送达地点</w:t>
                              </w:r>
                            </w:p>
                          </w:txbxContent>
                        </wps:txbx>
                        <wps:bodyPr wrap="square" lIns="0" tIns="0" rIns="0" bIns="0" upright="1"/>
                      </wps:wsp>
                      <wps:wsp>
                        <wps:cNvPr id="394" name="Rectangle 9692"/>
                        <wps:cNvSpPr/>
                        <wps:spPr>
                          <a:xfrm>
                            <a:off x="63126" y="2290"/>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备注</w:t>
                              </w:r>
                            </w:p>
                          </w:txbxContent>
                        </wps:txbx>
                        <wps:bodyPr wrap="square" lIns="0" tIns="0" rIns="0" bIns="0" upright="1"/>
                      </wps:wsp>
                      <wps:wsp>
                        <wps:cNvPr id="395" name="Shape 9693"/>
                        <wps:cNvSpPr/>
                        <wps:spPr>
                          <a:xfrm>
                            <a:off x="0" y="91"/>
                            <a:ext cx="68140" cy="0"/>
                          </a:xfrm>
                          <a:custGeom>
                            <a:avLst/>
                            <a:gdLst>
                              <a:gd name="txL" fmla="*/ 0 w 6814058"/>
                              <a:gd name="txT" fmla="*/ 0 h 0"/>
                              <a:gd name="txR" fmla="*/ 6814058 w 6814058"/>
                              <a:gd name="txB" fmla="*/ 0 h 0"/>
                            </a:gdLst>
                            <a:ahLst/>
                            <a:cxnLst/>
                            <a:rect l="txL" t="txT" r="txR" b="txB"/>
                            <a:pathLst>
                              <a:path w="6814058">
                                <a:moveTo>
                                  <a:pt x="0" y="0"/>
                                </a:moveTo>
                                <a:lnTo>
                                  <a:pt x="6814058" y="0"/>
                                </a:lnTo>
                              </a:path>
                            </a:pathLst>
                          </a:custGeom>
                          <a:noFill/>
                          <a:ln w="18288" cap="flat" cmpd="sng">
                            <a:solidFill>
                              <a:srgbClr val="000000"/>
                            </a:solidFill>
                            <a:prstDash val="solid"/>
                            <a:bevel/>
                            <a:headEnd type="none" w="med" len="med"/>
                            <a:tailEnd type="none" w="med" len="med"/>
                          </a:ln>
                        </wps:spPr>
                        <wps:bodyPr wrap="square" upright="1"/>
                      </wps:wsp>
                      <wps:wsp>
                        <wps:cNvPr id="396" name="Shape 9694"/>
                        <wps:cNvSpPr/>
                        <wps:spPr>
                          <a:xfrm>
                            <a:off x="0" y="75840"/>
                            <a:ext cx="68140" cy="0"/>
                          </a:xfrm>
                          <a:custGeom>
                            <a:avLst/>
                            <a:gdLst>
                              <a:gd name="txL" fmla="*/ 0 w 6814058"/>
                              <a:gd name="txT" fmla="*/ 0 h 0"/>
                              <a:gd name="txR" fmla="*/ 6814058 w 6814058"/>
                              <a:gd name="txB" fmla="*/ 0 h 0"/>
                            </a:gdLst>
                            <a:ahLst/>
                            <a:cxnLst/>
                            <a:rect l="txL" t="txT" r="txR" b="txB"/>
                            <a:pathLst>
                              <a:path w="6814058">
                                <a:moveTo>
                                  <a:pt x="0" y="0"/>
                                </a:moveTo>
                                <a:lnTo>
                                  <a:pt x="6814058" y="0"/>
                                </a:lnTo>
                              </a:path>
                            </a:pathLst>
                          </a:custGeom>
                          <a:noFill/>
                          <a:ln w="18288" cap="flat" cmpd="sng">
                            <a:solidFill>
                              <a:srgbClr val="000000"/>
                            </a:solidFill>
                            <a:prstDash val="solid"/>
                            <a:bevel/>
                            <a:headEnd type="none" w="med" len="med"/>
                            <a:tailEnd type="none" w="med" len="med"/>
                          </a:ln>
                        </wps:spPr>
                        <wps:bodyPr wrap="square" upright="1"/>
                      </wps:wsp>
                      <wps:wsp>
                        <wps:cNvPr id="397" name="Shape 9695"/>
                        <wps:cNvSpPr/>
                        <wps:spPr>
                          <a:xfrm>
                            <a:off x="182" y="5824"/>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398" name="Shape 9696"/>
                        <wps:cNvSpPr/>
                        <wps:spPr>
                          <a:xfrm>
                            <a:off x="182" y="6007"/>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399" name="Shape 9697"/>
                        <wps:cNvSpPr/>
                        <wps:spPr>
                          <a:xfrm>
                            <a:off x="182" y="9710"/>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0" name="Shape 9698"/>
                        <wps:cNvSpPr/>
                        <wps:spPr>
                          <a:xfrm>
                            <a:off x="182" y="13406"/>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1" name="Shape 9699"/>
                        <wps:cNvSpPr/>
                        <wps:spPr>
                          <a:xfrm>
                            <a:off x="182" y="17101"/>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2" name="Shape 9700"/>
                        <wps:cNvSpPr/>
                        <wps:spPr>
                          <a:xfrm>
                            <a:off x="182" y="20797"/>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3" name="Shape 9701"/>
                        <wps:cNvSpPr/>
                        <wps:spPr>
                          <a:xfrm>
                            <a:off x="182" y="24493"/>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4" name="Shape 9702"/>
                        <wps:cNvSpPr/>
                        <wps:spPr>
                          <a:xfrm>
                            <a:off x="182" y="28188"/>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5" name="Shape 9703"/>
                        <wps:cNvSpPr/>
                        <wps:spPr>
                          <a:xfrm>
                            <a:off x="182" y="31884"/>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6" name="Shape 9704"/>
                        <wps:cNvSpPr/>
                        <wps:spPr>
                          <a:xfrm>
                            <a:off x="182" y="35580"/>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7" name="Shape 9705"/>
                        <wps:cNvSpPr/>
                        <wps:spPr>
                          <a:xfrm>
                            <a:off x="182" y="39637"/>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8" name="Shape 9706"/>
                        <wps:cNvSpPr/>
                        <wps:spPr>
                          <a:xfrm>
                            <a:off x="182" y="43333"/>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9" name="Shape 9707"/>
                        <wps:cNvSpPr/>
                        <wps:spPr>
                          <a:xfrm>
                            <a:off x="182" y="47391"/>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0" name="Shape 9708"/>
                        <wps:cNvSpPr/>
                        <wps:spPr>
                          <a:xfrm>
                            <a:off x="182" y="51448"/>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1" name="Shape 9709"/>
                        <wps:cNvSpPr/>
                        <wps:spPr>
                          <a:xfrm>
                            <a:off x="182" y="55506"/>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2" name="Shape 9710"/>
                        <wps:cNvSpPr/>
                        <wps:spPr>
                          <a:xfrm>
                            <a:off x="182" y="59564"/>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3" name="Shape 9711"/>
                        <wps:cNvSpPr/>
                        <wps:spPr>
                          <a:xfrm>
                            <a:off x="182" y="63621"/>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4" name="Shape 9712"/>
                        <wps:cNvSpPr/>
                        <wps:spPr>
                          <a:xfrm>
                            <a:off x="182" y="67679"/>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5" name="Shape 9713"/>
                        <wps:cNvSpPr/>
                        <wps:spPr>
                          <a:xfrm>
                            <a:off x="182" y="71737"/>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6" name="Shape 9714"/>
                        <wps:cNvSpPr/>
                        <wps:spPr>
                          <a:xfrm>
                            <a:off x="91" y="0"/>
                            <a:ext cx="0" cy="75932"/>
                          </a:xfrm>
                          <a:custGeom>
                            <a:avLst/>
                            <a:gdLst>
                              <a:gd name="txL" fmla="*/ 0 w 0"/>
                              <a:gd name="txT" fmla="*/ 0 h 7593203"/>
                              <a:gd name="txR" fmla="*/ 0 w 0"/>
                              <a:gd name="txB" fmla="*/ 7593203 h 7593203"/>
                            </a:gdLst>
                            <a:ahLst/>
                            <a:cxnLst/>
                            <a:rect l="txL" t="txT" r="txR" b="txB"/>
                            <a:pathLst>
                              <a:path h="7593203">
                                <a:moveTo>
                                  <a:pt x="0" y="0"/>
                                </a:moveTo>
                                <a:lnTo>
                                  <a:pt x="0" y="7593203"/>
                                </a:lnTo>
                              </a:path>
                            </a:pathLst>
                          </a:custGeom>
                          <a:noFill/>
                          <a:ln w="18288" cap="flat" cmpd="sng">
                            <a:solidFill>
                              <a:srgbClr val="000000"/>
                            </a:solidFill>
                            <a:prstDash val="solid"/>
                            <a:bevel/>
                            <a:headEnd type="none" w="med" len="med"/>
                            <a:tailEnd type="none" w="med" len="med"/>
                          </a:ln>
                        </wps:spPr>
                        <wps:bodyPr wrap="square" upright="1"/>
                      </wps:wsp>
                      <wps:wsp>
                        <wps:cNvPr id="417" name="Shape 9715"/>
                        <wps:cNvSpPr/>
                        <wps:spPr>
                          <a:xfrm>
                            <a:off x="68049" y="182"/>
                            <a:ext cx="0" cy="75750"/>
                          </a:xfrm>
                          <a:custGeom>
                            <a:avLst/>
                            <a:gdLst>
                              <a:gd name="txL" fmla="*/ 0 w 0"/>
                              <a:gd name="txT" fmla="*/ 0 h 7574915"/>
                              <a:gd name="txR" fmla="*/ 0 w 0"/>
                              <a:gd name="txB" fmla="*/ 7574915 h 7574915"/>
                            </a:gdLst>
                            <a:ahLst/>
                            <a:cxnLst/>
                            <a:rect l="txL" t="txT" r="txR" b="txB"/>
                            <a:pathLst>
                              <a:path h="7574915">
                                <a:moveTo>
                                  <a:pt x="0" y="0"/>
                                </a:moveTo>
                                <a:lnTo>
                                  <a:pt x="0" y="7574915"/>
                                </a:lnTo>
                              </a:path>
                            </a:pathLst>
                          </a:custGeom>
                          <a:noFill/>
                          <a:ln w="18288" cap="flat" cmpd="sng">
                            <a:solidFill>
                              <a:srgbClr val="000000"/>
                            </a:solidFill>
                            <a:prstDash val="solid"/>
                            <a:bevel/>
                            <a:headEnd type="none" w="med" len="med"/>
                            <a:tailEnd type="none" w="med" len="med"/>
                          </a:ln>
                        </wps:spPr>
                        <wps:bodyPr wrap="square" upright="1"/>
                      </wps:wsp>
                      <wps:wsp>
                        <wps:cNvPr id="418" name="Shape 9716"/>
                        <wps:cNvSpPr/>
                        <wps:spPr>
                          <a:xfrm>
                            <a:off x="5495"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19" name="Shape 9717"/>
                        <wps:cNvSpPr/>
                        <wps:spPr>
                          <a:xfrm>
                            <a:off x="5495"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20" name="Shape 9718"/>
                        <wps:cNvSpPr/>
                        <wps:spPr>
                          <a:xfrm>
                            <a:off x="13597"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21" name="Shape 9719"/>
                        <wps:cNvSpPr/>
                        <wps:spPr>
                          <a:xfrm>
                            <a:off x="13597"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22" name="Shape 9720"/>
                        <wps:cNvSpPr/>
                        <wps:spPr>
                          <a:xfrm>
                            <a:off x="22602"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23" name="Shape 9721"/>
                        <wps:cNvSpPr/>
                        <wps:spPr>
                          <a:xfrm>
                            <a:off x="22602"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24" name="Shape 9722"/>
                        <wps:cNvSpPr/>
                        <wps:spPr>
                          <a:xfrm>
                            <a:off x="28571"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25" name="Shape 9723"/>
                        <wps:cNvSpPr/>
                        <wps:spPr>
                          <a:xfrm>
                            <a:off x="28571"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26" name="Shape 9724"/>
                        <wps:cNvSpPr/>
                        <wps:spPr>
                          <a:xfrm>
                            <a:off x="33975"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27" name="Shape 9725"/>
                        <wps:cNvSpPr/>
                        <wps:spPr>
                          <a:xfrm>
                            <a:off x="33975"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28" name="Shape 9726"/>
                        <wps:cNvSpPr/>
                        <wps:spPr>
                          <a:xfrm>
                            <a:off x="40604"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29" name="Shape 9727"/>
                        <wps:cNvSpPr/>
                        <wps:spPr>
                          <a:xfrm>
                            <a:off x="40604"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30" name="Shape 9728"/>
                        <wps:cNvSpPr/>
                        <wps:spPr>
                          <a:xfrm>
                            <a:off x="46903"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31" name="Shape 9729"/>
                        <wps:cNvSpPr/>
                        <wps:spPr>
                          <a:xfrm>
                            <a:off x="46903"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32" name="Shape 9730"/>
                        <wps:cNvSpPr/>
                        <wps:spPr>
                          <a:xfrm>
                            <a:off x="52307"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33" name="Shape 9731"/>
                        <wps:cNvSpPr/>
                        <wps:spPr>
                          <a:xfrm>
                            <a:off x="52307"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34" name="Shape 9732"/>
                        <wps:cNvSpPr/>
                        <wps:spPr>
                          <a:xfrm>
                            <a:off x="61749"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35" name="Shape 9733"/>
                        <wps:cNvSpPr/>
                        <wps:spPr>
                          <a:xfrm>
                            <a:off x="61749"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9023" o:spid="_x0000_s1026" o:spt="203" style="height:597.9pt;width:536.55pt;" coordsize="68140,75932" o:gfxdata="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">
                <o:lock v:ext="edit" aspectratio="f"/>
                <v:rect id="Rectangle 9678" o:spid="_x0000_s1026" o:spt="1" style="position:absolute;left:1008;top:2290;height:2373;width:4745;" filled="f" stroked="f" coordsize="21600,21600" o:gfxdata="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KG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8"/>
                            <w:szCs w:val="22"/>
                            <w:lang w:bidi="ar"/>
                          </w:rPr>
                          <w:t>序号</w:t>
                        </w:r>
                      </w:p>
                    </w:txbxContent>
                  </v:textbox>
                </v:rect>
                <v:rect id="Rectangle 9679" o:spid="_x0000_s1026" o:spt="1" style="position:absolute;left:7851;top:903;height:2373;width:4744;" filled="f" stroked="f" coordsize="21600,21600" o:gfxdata="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4j5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材料</w:t>
                        </w:r>
                      </w:p>
                    </w:txbxContent>
                  </v:textbox>
                </v:rect>
                <v:rect id="Rectangle 9680" o:spid="_x0000_s1026" o:spt="1" style="position:absolute;left:11401;top:903;height:2373;width:2374;" filled="f" stroked="f" coordsize="21600,21600" o:gfxdata="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svZ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8"/>
                            <w:szCs w:val="22"/>
                            <w:lang w:bidi="ar"/>
                          </w:rPr>
                          <w:t>、</w:t>
                        </w:r>
                      </w:p>
                    </w:txbxContent>
                  </v:textbox>
                </v:rect>
                <v:rect id="Rectangle 9681" o:spid="_x0000_s1026" o:spt="1" style="position:absolute;left:5671;top:3692;height:2373;width:9468;" filled="f" stroked="f" coordsize="21600,21600" o:gfxdata="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gGA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设备品种</w:t>
                        </w:r>
                      </w:p>
                    </w:txbxContent>
                  </v:textbox>
                </v:rect>
                <v:rect id="Rectangle 9682" o:spid="_x0000_s1026" o:spt="1" style="position:absolute;left:14541;top:2290;height:2373;width:9467;" filled="f" stroked="f" coordsize="21600,21600" o:gfxdata="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JgH+/&#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规格型号</w:t>
                        </w:r>
                      </w:p>
                    </w:txbxContent>
                  </v:textbox>
                </v:rect>
                <v:rect id="Rectangle 9683" o:spid="_x0000_s1026" o:spt="1" style="position:absolute;left:23807;top:2290;height:2373;width:4745;" filled="f" stroked="f" coordsize="21600,21600" o:gfxdata="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FJe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单位</w:t>
                        </w:r>
                      </w:p>
                    </w:txbxContent>
                  </v:textbox>
                </v:rect>
                <v:rect id="Rectangle 9684" o:spid="_x0000_s1026" o:spt="1" style="position:absolute;left:29491;top:2290;height:2373;width:4745;" filled="f" stroked="f" coordsize="21600,21600" o:gfxdata="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Xu5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数量</w:t>
                        </w:r>
                      </w:p>
                    </w:txbxContent>
                  </v:textbox>
                </v:rect>
                <v:rect id="Rectangle 9685" o:spid="_x0000_s1026" o:spt="1" style="position:absolute;left:35511;top:903;height:2373;width:4745;" filled="f" stroked="f" coordsize="21600,21600" o:gfxdata="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bHg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单价</w:t>
                        </w:r>
                      </w:p>
                    </w:txbxContent>
                  </v:textbox>
                </v:rect>
                <v:rect id="Rectangle 9686" o:spid="_x0000_s1026" o:spt="1" style="position:absolute;left:34627;top:3692;height:2373;width:7096;" filled="f" stroked="f" coordsize="21600,21600" o:gfxdata="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SKe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2"/>
                            <w:szCs w:val="20"/>
                            <w:lang w:bidi="ar"/>
                          </w:rPr>
                          <w:t>（元</w:t>
                        </w:r>
                        <w:r>
                          <w:rPr>
                            <w:rFonts w:hint="eastAsia" w:ascii="仿宋" w:hAnsi="仿宋" w:eastAsia="仿宋" w:cs="仿宋"/>
                            <w:color w:val="000000"/>
                            <w:sz w:val="24"/>
                            <w:szCs w:val="21"/>
                            <w:lang w:bidi="ar"/>
                          </w:rPr>
                          <w:t>）</w:t>
                        </w:r>
                      </w:p>
                    </w:txbxContent>
                  </v:textbox>
                </v:rect>
                <v:rect id="Rectangle 9687" o:spid="_x0000_s1026" o:spt="1" style="position:absolute;left:41973;top:903;height:2373;width:4745;" filled="f" stroked="f" coordsize="21600,21600" o:gfxdata="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gv4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质量</w:t>
                        </w:r>
                      </w:p>
                    </w:txbxContent>
                  </v:textbox>
                </v:rect>
                <v:rect id="Rectangle 9688" o:spid="_x0000_s1026" o:spt="1" style="position:absolute;left:41973;top:3692;height:2373;width:4745;" filled="f" stroked="f" coordsize="21600,21600" o:gfxdata="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sQo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等级</w:t>
                        </w:r>
                      </w:p>
                    </w:txbxContent>
                  </v:textbox>
                </v:rect>
                <v:rect id="Rectangle 9689" o:spid="_x0000_s1026" o:spt="1" style="position:absolute;left:47825;top:903;height:2373;width:4745;" filled="f" stroked="f" coordsize="21600,21600" o:gfxdata="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1O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供应</w:t>
                        </w:r>
                      </w:p>
                    </w:txbxContent>
                  </v:textbox>
                </v:rect>
                <v:rect id="Rectangle 9690" o:spid="_x0000_s1026" o:spt="1" style="position:absolute;left:47825;top:3692;height:2373;width:4745;" filled="f" stroked="f" coordsize="21600,21600" o:gfxdata="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UrT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时间</w:t>
                        </w:r>
                      </w:p>
                    </w:txbxContent>
                  </v:textbox>
                </v:rect>
                <v:rect id="Rectangle 9691" o:spid="_x0000_s1026" o:spt="1" style="position:absolute;left:53464;top:2290;height:2373;width:9467;" filled="f" stroked="f" coordsize="21600,21600" o:gfxdata="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5jt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rPr>
                            <w:sz w:val="24"/>
                          </w:rPr>
                        </w:pPr>
                        <w:r>
                          <w:rPr>
                            <w:rFonts w:hint="eastAsia" w:ascii="仿宋" w:hAnsi="仿宋" w:eastAsia="仿宋" w:cs="仿宋"/>
                            <w:color w:val="000000"/>
                            <w:sz w:val="24"/>
                            <w:lang w:bidi="ar"/>
                          </w:rPr>
                          <w:t>送达地点</w:t>
                        </w:r>
                      </w:p>
                    </w:txbxContent>
                  </v:textbox>
                </v:rect>
                <v:rect id="Rectangle 9692" o:spid="_x0000_s1026" o:spt="1" style="position:absolute;left:63126;top:2290;height:2373;width:4745;" filled="f" stroked="f" coordsize="21600,21600" o:gfxdata="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AWo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备注</w:t>
                        </w:r>
                      </w:p>
                    </w:txbxContent>
                  </v:textbox>
                </v:rect>
                <v:shape id="Shape 9693" o:spid="_x0000_s1026" o:spt="100" style="position:absolute;left:0;top:91;height:0;width:68140;" filled="f" stroked="t" coordsize="6814058,1" o:gfxdata="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Y7jLsAAADc&#10;AAAADwAAAAAAAAABACAAAAAiAAAAZHJzL2Rvd25yZXYueG1sUEsBAhQAFAAAAAgAh07iQDMvBZ47&#10;AAAAOQAAABAAAAAAAAAAAQAgAAAACgEAAGRycy9zaGFwZXhtbC54bWxQSwUGAAAAAAYABgBbAQAA&#10;tAMAAAAA&#10;" path="m0,0l6814058,0e">
                  <v:fill on="f" focussize="0,0"/>
                  <v:stroke weight="1.44pt" color="#000000" joinstyle="bevel"/>
                  <v:imagedata o:title=""/>
                  <o:lock v:ext="edit" aspectratio="f"/>
                </v:shape>
                <v:shape id="Shape 9694" o:spid="_x0000_s1026" o:spt="100" style="position:absolute;left:0;top:75840;height:0;width:68140;" filled="f" stroked="t" coordsize="6814058,1" o:gfxdata="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Sl+7sAAADc&#10;AAAADwAAAAAAAAABACAAAAAiAAAAZHJzL2Rvd25yZXYueG1sUEsBAhQAFAAAAAgAh07iQDMvBZ47&#10;AAAAOQAAABAAAAAAAAAAAQAgAAAACgEAAGRycy9zaGFwZXhtbC54bWxQSwUGAAAAAAYABgBbAQAA&#10;tAMAAAAA&#10;" path="m0,0l6814058,0e">
                  <v:fill on="f" focussize="0,0"/>
                  <v:stroke weight="1.44pt" color="#000000" joinstyle="bevel"/>
                  <v:imagedata o:title=""/>
                  <o:lock v:ext="edit" aspectratio="f"/>
                </v:shape>
                <v:shape id="Shape 9695" o:spid="_x0000_s1026" o:spt="100" style="position:absolute;left:182;top:5824;height:0;width:67775;" filled="f" stroked="t" coordsize="6777483,1" o:gfxdata="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vUzy/&#10;AAAA3AAAAA8AAAAAAAAAAQAgAAAAIgAAAGRycy9kb3ducmV2LnhtbFBLAQIUABQAAAAIAIdO4kAz&#10;LwWeOwAAADkAAAAQAAAAAAAAAAEAIAAAAA4BAABkcnMvc2hhcGV4bWwueG1sUEsFBgAAAAAGAAYA&#10;WwEAALgDAAAAAA==&#10;" path="m0,0l6777483,0e">
                  <v:fill on="f" focussize="0,0"/>
                  <v:stroke weight="0.72pt" color="#000000" joinstyle="bevel"/>
                  <v:imagedata o:title=""/>
                  <o:lock v:ext="edit" aspectratio="f"/>
                </v:shape>
                <v:shape id="Shape 9696" o:spid="_x0000_s1026" o:spt="100" style="position:absolute;left:182;top:6007;height:0;width:67775;" filled="f" stroked="t" coordsize="6777483,1" o:gfxdata="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MdOugAAANwA&#10;AAAPAAAAAAAAAAEAIAAAACIAAABkcnMvZG93bnJldi54bWxQSwECFAAUAAAACACHTuJAMy8FnjsA&#10;AAA5AAAAEAAAAAAAAAABACAAAAAJAQAAZHJzL3NoYXBleG1sLnhtbFBLBQYAAAAABgAGAFsBAACz&#10;AwAAAAA=&#10;" path="m0,0l6777483,0e">
                  <v:fill on="f" focussize="0,0"/>
                  <v:stroke weight="0.72pt" color="#000000" joinstyle="bevel"/>
                  <v:imagedata o:title=""/>
                  <o:lock v:ext="edit" aspectratio="f"/>
                </v:shape>
                <v:shape id="Shape 9697" o:spid="_x0000_s1026" o:spt="100" style="position:absolute;left:182;top:9710;height:0;width:67775;" filled="f" stroked="t" coordsize="6777483,1" o:gfxdata="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xi1b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698" o:spid="_x0000_s1026" o:spt="100" style="position:absolute;left:182;top:13406;height:0;width:67775;" filled="f" stroked="t" coordsize="6777483,1" o:gfxdata="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aTqrsAAADc&#10;AAAADwAAAAAAAAABACAAAAAiAAAAZHJzL2Rvd25yZXYueG1sUEsBAhQAFAAAAAgAh07iQDMvBZ47&#10;AAAAOQAAABAAAAAAAAAAAQAgAAAACgEAAGRycy9zaGFwZXhtbC54bWxQSwUGAAAAAAYABgBbAQAA&#10;tAMAAAAA&#10;" path="m0,0l6777483,0e">
                  <v:fill on="f" focussize="0,0"/>
                  <v:stroke weight="0.72pt" color="#000000" joinstyle="bevel"/>
                  <v:imagedata o:title=""/>
                  <o:lock v:ext="edit" aspectratio="f"/>
                </v:shape>
                <v:shape id="Shape 9699" o:spid="_x0000_s1026" o:spt="100" style="position:absolute;left:182;top:17101;height:0;width:67775;" filled="f" stroked="t" coordsize="6777483,1" o:gfxdata="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o2Mb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00" o:spid="_x0000_s1026" o:spt="100" style="position:absolute;left:182;top:20797;height:0;width:67775;" filled="f" stroked="t" coordsize="6777483,1" o:gfxdata="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KhGvQAA&#10;ANwAAAAPAAAAAAAAAAEAIAAAACIAAABkcnMvZG93bnJldi54bWxQSwECFAAUAAAACACHTuJAMy8F&#10;njsAAAA5AAAAEAAAAAAAAAABACAAAAAMAQAAZHJzL3NoYXBleG1sLnhtbFBLBQYAAAAABgAGAFsB&#10;AAC2AwAAAAA=&#10;" path="m0,0l6777483,0e">
                  <v:fill on="f" focussize="0,0"/>
                  <v:stroke weight="0.72pt" color="#000000" joinstyle="bevel"/>
                  <v:imagedata o:title=""/>
                  <o:lock v:ext="edit" aspectratio="f"/>
                </v:shape>
                <v:shape id="Shape 9701" o:spid="_x0000_s1026" o:spt="100" style="position:absolute;left:182;top:24493;height:0;width:67775;" filled="f" stroked="t" coordsize="6777483,1" o:gfxdata="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QN3b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02" o:spid="_x0000_s1026" o:spt="100" style="position:absolute;left:182;top:28188;height:0;width:67775;" filled="f" stroked="t" coordsize="6777483,1" o:gfxdata="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ZWpvQAA&#10;ANwAAAAPAAAAAAAAAAEAIAAAACIAAABkcnMvZG93bnJldi54bWxQSwECFAAUAAAACACHTuJAMy8F&#10;njsAAAA5AAAAEAAAAAAAAAABACAAAAAMAQAAZHJzL3NoYXBleG1sLnhtbFBLBQYAAAAABgAGAFsB&#10;AAC2AwAAAAA=&#10;" path="m0,0l6777483,0e">
                  <v:fill on="f" focussize="0,0"/>
                  <v:stroke weight="0.72pt" color="#000000" joinstyle="bevel"/>
                  <v:imagedata o:title=""/>
                  <o:lock v:ext="edit" aspectratio="f"/>
                </v:shape>
                <v:shape id="Shape 9703" o:spid="_x0000_s1026" o:spt="100" style="position:absolute;left:182;top:31884;height:0;width:67775;" filled="f" stroked="t" coordsize="6777483,1" o:gfxdata="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EwMr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04" o:spid="_x0000_s1026" o:spt="100" style="position:absolute;left:182;top:35580;height:0;width:67775;" filled="f" stroked="t" coordsize="6777483,1" o:gfxdata="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65FvQAA&#10;ANwAAAAPAAAAAAAAAAEAIAAAACIAAABkcnMvZG93bnJldi54bWxQSwECFAAUAAAACACHTuJAMy8F&#10;njsAAAA5AAAAEAAAAAAAAAABACAAAAAMAQAAZHJzL3NoYXBleG1sLnhtbFBLBQYAAAAABgAGAFsB&#10;AAC2AwAAAAA=&#10;" path="m0,0l6777483,0e">
                  <v:fill on="f" focussize="0,0"/>
                  <v:stroke weight="0.72pt" color="#000000" joinstyle="bevel"/>
                  <v:imagedata o:title=""/>
                  <o:lock v:ext="edit" aspectratio="f"/>
                </v:shape>
                <v:shape id="Shape 9705" o:spid="_x0000_s1026" o:spt="100" style="position:absolute;left:182;top:39637;height:0;width:67775;" filled="f" stroked="t" coordsize="6777483,1" o:gfxdata="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8L3r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06" o:spid="_x0000_s1026" o:spt="100" style="position:absolute;left:182;top:43333;height:0;width:67775;" filled="f" stroked="t" coordsize="6777483,1" o:gfxdata="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CfrLsAAADc&#10;AAAADwAAAAAAAAABACAAAAAiAAAAZHJzL2Rvd25yZXYueG1sUEsBAhQAFAAAAAgAh07iQDMvBZ47&#10;AAAAOQAAABAAAAAAAAAAAQAgAAAACgEAAGRycy9zaGFwZXhtbC54bWxQSwUGAAAAAAYABgBbAQAA&#10;tAMAAAAA&#10;" path="m0,0l6777483,0e">
                  <v:fill on="f" focussize="0,0"/>
                  <v:stroke weight="0.72pt" color="#000000" joinstyle="bevel"/>
                  <v:imagedata o:title=""/>
                  <o:lock v:ext="edit" aspectratio="f"/>
                </v:shape>
                <v:shape id="Shape 9707" o:spid="_x0000_s1026" o:spt="100" style="position:absolute;left:182;top:47391;height:0;width:67775;" filled="f" stroked="t" coordsize="6777483,1" o:gfxdata="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nDo3vQAA&#10;ANwAAAAPAAAAAAAAAAEAIAAAACIAAABkcnMvZG93bnJldi54bWxQSwECFAAUAAAACACHTuJAMy8F&#10;njsAAAA5AAAAEAAAAAAAAAABACAAAAAMAQAAZHJzL3NoYXBleG1sLnhtbFBLBQYAAAAABgAGAFsB&#10;AAC2AwAAAAA=&#10;" path="m0,0l6777483,0e">
                  <v:fill on="f" focussize="0,0"/>
                  <v:stroke weight="0.72pt" color="#000000" joinstyle="bevel"/>
                  <v:imagedata o:title=""/>
                  <o:lock v:ext="edit" aspectratio="f"/>
                </v:shape>
                <v:shape id="Shape 9708" o:spid="_x0000_s1026" o:spt="100" style="position:absolute;left:182;top:51448;height:0;width:67775;" filled="f" stroked="t" coordsize="6777483,1" o:gfxdata="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fwV3ugAAANwA&#10;AAAPAAAAAAAAAAEAIAAAACIAAABkcnMvZG93bnJldi54bWxQSwECFAAUAAAACACHTuJAMy8FnjsA&#10;AAA5AAAAEAAAAAAAAAABACAAAAAJAQAAZHJzL3NoYXBleG1sLnhtbFBLBQYAAAAABgAGAFsBAACz&#10;AwAAAAA=&#10;" path="m0,0l6777483,0e">
                  <v:fill on="f" focussize="0,0"/>
                  <v:stroke weight="0.72pt" color="#000000" joinstyle="bevel"/>
                  <v:imagedata o:title=""/>
                  <o:lock v:ext="edit" aspectratio="f"/>
                </v:shape>
                <v:shape id="Shape 9709" o:spid="_x0000_s1026" o:spt="100" style="position:absolute;left:182;top:55506;height:0;width:67775;" filled="f" stroked="t" coordsize="6777483,1" o:gfxdata="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6DsvQAA&#10;ANwAAAAPAAAAAAAAAAEAIAAAACIAAABkcnMvZG93bnJldi54bWxQSwECFAAUAAAACACHTuJAMy8F&#10;njsAAAA5AAAAEAAAAAAAAAABACAAAAAMAQAAZHJzL3NoYXBleG1sLnhtbFBLBQYAAAAABgAGAFsB&#10;AAC2AwAAAAA=&#10;" path="m0,0l6777483,0e">
                  <v:fill on="f" focussize="0,0"/>
                  <v:stroke weight="0.72pt" color="#000000" joinstyle="bevel"/>
                  <v:imagedata o:title=""/>
                  <o:lock v:ext="edit" aspectratio="f"/>
                </v:shape>
                <v:shape id="Shape 9710" o:spid="_x0000_s1026" o:spt="100" style="position:absolute;left:182;top:59564;height:0;width:67775;" filled="f" stroked="t" coordsize="6777483,1" o:gfxdata="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E+m7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11" o:spid="_x0000_s1026" o:spt="100" style="position:absolute;left:182;top:63621;height:0;width:67775;" filled="f" stroked="t" coordsize="6777483,1" o:gfxdata="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tmwC/&#10;AAAA3AAAAA8AAAAAAAAAAQAgAAAAIgAAAGRycy9kb3ducmV2LnhtbFBLAQIUABQAAAAIAIdO4kAz&#10;LwWeOwAAADkAAAAQAAAAAAAAAAEAIAAAAA4BAABkcnMvc2hhcGV4bWwueG1sUEsFBgAAAAAGAAYA&#10;WwEAALgDAAAAAA==&#10;" path="m0,0l6777483,0e">
                  <v:fill on="f" focussize="0,0"/>
                  <v:stroke weight="0.72pt" color="#000000" joinstyle="bevel"/>
                  <v:imagedata o:title=""/>
                  <o:lock v:ext="edit" aspectratio="f"/>
                </v:shape>
                <v:shape id="Shape 9712" o:spid="_x0000_s1026" o:spt="100" style="position:absolute;left:182;top:67679;height:0;width:67775;" filled="f" stroked="t" coordsize="6777483,1" o:gfxdata="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QDdL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13" o:spid="_x0000_s1026" o:spt="100" style="position:absolute;left:182;top:71737;height:0;width:67775;" filled="f" stroked="t" coordsize="6777483,1" o:gfxdata="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Ipu+/&#10;AAAA3AAAAA8AAAAAAAAAAQAgAAAAIgAAAGRycy9kb3ducmV2LnhtbFBLAQIUABQAAAAIAIdO4kAz&#10;LwWeOwAAADkAAAAQAAAAAAAAAAEAIAAAAA4BAABkcnMvc2hhcGV4bWwueG1sUEsFBgAAAAAGAAYA&#10;WwEAALgDAAAAAA==&#10;" path="m0,0l6777483,0e">
                  <v:fill on="f" focussize="0,0"/>
                  <v:stroke weight="0.72pt" color="#000000" joinstyle="bevel"/>
                  <v:imagedata o:title=""/>
                  <o:lock v:ext="edit" aspectratio="f"/>
                </v:shape>
                <v:shape id="Shape 9714" o:spid="_x0000_s1026" o:spt="100" style="position:absolute;left:91;top:0;height:75932;width:0;" filled="f" stroked="t" coordsize="1,7593203" o:gfxdata="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6E/r4A&#10;AADcAAAADwAAAAAAAAABACAAAAAiAAAAZHJzL2Rvd25yZXYueG1sUEsBAhQAFAAAAAgAh07iQDMv&#10;BZ47AAAAOQAAABAAAAAAAAAAAQAgAAAADQEAAGRycy9zaGFwZXhtbC54bWxQSwUGAAAAAAYABgBb&#10;AQAAtwMAAAAA&#10;" path="m0,0l0,7593203e">
                  <v:fill on="f" focussize="0,0"/>
                  <v:stroke weight="1.44pt" color="#000000" joinstyle="bevel"/>
                  <v:imagedata o:title=""/>
                  <o:lock v:ext="edit" aspectratio="f"/>
                </v:shape>
                <v:shape id="Shape 9715" o:spid="_x0000_s1026" o:spt="100" style="position:absolute;left:68049;top:182;height:75750;width:0;" filled="f" stroked="t" coordsize="1,7574915" o:gfxdata="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iSSQrgAAADcAAAA&#10;DwAAAAAAAAABACAAAAAiAAAAZHJzL2Rvd25yZXYueG1sUEsBAhQAFAAAAAgAh07iQDMvBZ47AAAA&#10;OQAAABAAAAAAAAAAAQAgAAAABwEAAGRycy9zaGFwZXhtbC54bWxQSwUGAAAAAAYABgBbAQAAsQMA&#10;AAAA&#10;" path="m0,0l0,7574915e">
                  <v:fill on="f" focussize="0,0"/>
                  <v:stroke weight="1.44pt" color="#000000" joinstyle="bevel"/>
                  <v:imagedata o:title=""/>
                  <o:lock v:ext="edit" aspectratio="f"/>
                </v:shape>
                <v:shape id="Shape 9716" o:spid="_x0000_s1026" o:spt="100" style="position:absolute;left:5495;top:182;height:5596;width:0;" filled="f" stroked="t" coordsize="1,559562" o:gfxdata="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p1bpLgAAADcAAAA&#10;DwAAAAAAAAABACAAAAAiAAAAZHJzL2Rvd25yZXYueG1sUEsBAhQAFAAAAAgAh07iQDMvBZ47AAAA&#10;OQAAABAAAAAAAAAAAQAgAAAABwEAAGRycy9zaGFwZXhtbC54bWxQSwUGAAAAAAYABgBbAQAAsQMA&#10;AAAA&#10;" path="m0,0l0,559562e">
                  <v:fill on="f" focussize="0,0"/>
                  <v:stroke weight="0.72pt" color="#000000" joinstyle="bevel"/>
                  <v:imagedata o:title=""/>
                  <o:lock v:ext="edit" aspectratio="f"/>
                </v:shape>
                <v:shape id="Shape 9717" o:spid="_x0000_s1026" o:spt="100" style="position:absolute;left:5495;top:6052;height:69697;width:0;" filled="f" stroked="t" coordsize="1,6969634" o:gfxdata="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Hfzy&#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18" o:spid="_x0000_s1026" o:spt="100" style="position:absolute;left:13597;top:182;height:5596;width:0;" filled="f" stroked="t" coordsize="1,559562" o:gfxdata="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HnR+8AAAA&#10;3AAAAA8AAAAAAAAAAQAgAAAAIgAAAGRycy9kb3ducmV2LnhtbFBLAQIUABQAAAAIAIdO4kAzLwWe&#10;OwAAADkAAAAQAAAAAAAAAAEAIAAAAAsBAABkcnMvc2hhcGV4bWwueG1sUEsFBgAAAAAGAAYAWwEA&#10;ALUDAAAAAA==&#10;" path="m0,0l0,559562e">
                  <v:fill on="f" focussize="0,0"/>
                  <v:stroke weight="0.72pt" color="#000000" joinstyle="bevel"/>
                  <v:imagedata o:title=""/>
                  <o:lock v:ext="edit" aspectratio="f"/>
                </v:shape>
                <v:shape id="Shape 9719" o:spid="_x0000_s1026" o:spt="100" style="position:absolute;left:13597;top:6052;height:69697;width:0;" filled="f" stroked="t" coordsize="1,6969634" o:gfxdata="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BzpJ&#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20" o:spid="_x0000_s1026" o:spt="100" style="position:absolute;left:22602;top:182;height:5596;width:0;" filled="f" stroked="t" coordsize="1,559562" o:gfxdata="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abz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721" o:spid="_x0000_s1026" o:spt="100" style="position:absolute;left:22602;top:6052;height:69697;width:0;" filled="f" stroked="t" coordsize="1,6969634" o:gfxdata="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mQGl&#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22" o:spid="_x0000_s1026" o:spt="100" style="position:absolute;left:28571;top:182;height:5596;width:0;" filled="f" stroked="t" coordsize="1,559562" o:gfxdata="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ybHL4A&#10;AADcAAAADwAAAAAAAAABACAAAAAiAAAAZHJzL2Rvd25yZXYueG1sUEsBAhQAFAAAAAgAh07iQDMv&#10;BZ47AAAAOQAAABAAAAAAAAAAAQAgAAAADQEAAGRycy9zaGFwZXhtbC54bWxQSwUGAAAAAAYABgBb&#10;AQAAtwMAAAAA&#10;" path="m0,0l0,559562e">
                  <v:fill on="f" focussize="0,0"/>
                  <v:stroke weight="0.72pt" color="#000000" joinstyle="bevel"/>
                  <v:imagedata o:title=""/>
                  <o:lock v:ext="edit" aspectratio="f"/>
                </v:shape>
                <v:shape id="Shape 9723" o:spid="_x0000_s1026" o:spt="100" style="position:absolute;left:28571;top:6052;height:69697;width:0;" filled="f" stroked="t" coordsize="1,6969634" o:gfxdata="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DxK&#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24" o:spid="_x0000_s1026" o:spt="100" style="position:absolute;left:33975;top:182;height:5596;width:0;" filled="f" stroked="t" coordsize="1,559562" o:gfxdata="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Kg8LsAAADc&#10;AAAADwAAAAAAAAABACAAAAAiAAAAZHJzL2Rvd25yZXYueG1sUEsBAhQAFAAAAAgAh07iQDMvBZ47&#10;AAAAOQAAABAAAAAAAAAAAQAgAAAACgEAAGRycy9zaGFwZXhtbC54bWxQSwUGAAAAAAYABgBbAQAA&#10;tAMAAAAA&#10;" path="m0,0l0,559562e">
                  <v:fill on="f" focussize="0,0"/>
                  <v:stroke weight="0.72pt" color="#000000" joinstyle="bevel"/>
                  <v:imagedata o:title=""/>
                  <o:lock v:ext="edit" aspectratio="f"/>
                </v:shape>
                <v:shape id="Shape 9725" o:spid="_x0000_s1026" o:spt="100" style="position:absolute;left:33975;top:6052;height:69697;width:0;" filled="f" stroked="t" coordsize="1,6969634" o:gfxdata="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ogem&#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26" o:spid="_x0000_s1026" o:spt="100" style="position:absolute;left:40604;top:182;height:5596;width:0;" filled="f" stroked="t" coordsize="1,559562" o:gfxdata="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xkRm8AAAA&#10;3AAAAA8AAAAAAAAAAQAgAAAAIgAAAGRycy9kb3ducmV2LnhtbFBLAQIUABQAAAAIAIdO4kAzLwWe&#10;OwAAADkAAAAQAAAAAAAAAAEAIAAAAAsBAABkcnMvc2hhcGV4bWwueG1sUEsFBgAAAAAGAAYAWwEA&#10;ALUDAAAAAA==&#10;" path="m0,0l0,559562e">
                  <v:fill on="f" focussize="0,0"/>
                  <v:stroke weight="0.72pt" color="#000000" joinstyle="bevel"/>
                  <v:imagedata o:title=""/>
                  <o:lock v:ext="edit" aspectratio="f"/>
                </v:shape>
                <v:shape id="Shape 9727" o:spid="_x0000_s1026" o:spt="100" style="position:absolute;left:40604;top:6052;height:69697;width:0;" filled="f" stroked="t" coordsize="1,6969634" o:gfxdata="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cTZP&#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28" o:spid="_x0000_s1026" o:spt="100" style="position:absolute;left:46903;top:182;height:5596;width:0;" filled="f" stroked="t" coordsize="1,559562" o:gfxdata="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4LwrsAAADc&#10;AAAADwAAAAAAAAABACAAAAAiAAAAZHJzL2Rvd25yZXYueG1sUEsBAhQAFAAAAAgAh07iQDMvBZ47&#10;AAAAOQAAABAAAAAAAAAAAQAgAAAACgEAAGRycy9zaGFwZXhtbC54bWxQSwUGAAAAAAYABgBbAQAA&#10;tAMAAAAA&#10;" path="m0,0l0,559562e">
                  <v:fill on="f" focussize="0,0"/>
                  <v:stroke weight="0.72pt" color="#000000" joinstyle="bevel"/>
                  <v:imagedata o:title=""/>
                  <o:lock v:ext="edit" aspectratio="f"/>
                </v:shape>
                <v:shape id="Shape 9729" o:spid="_x0000_s1026" o:spt="100" style="position:absolute;left:46903;top:6052;height:69697;width:0;" filled="f" stroked="t" coordsize="1,6969634" o:gfxdata="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3qyU&#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30" o:spid="_x0000_s1026" o:spt="100" style="position:absolute;left:52307;top:182;height:5596;width:0;" filled="f" stroked="t" coordsize="1,559562" o:gfxdata="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AwLr4A&#10;AADcAAAADwAAAAAAAAABACAAAAAiAAAAZHJzL2Rvd25yZXYueG1sUEsBAhQAFAAAAAgAh07iQDMv&#10;BZ47AAAAOQAAABAAAAAAAAAAAQAgAAAADQEAAGRycy9zaGFwZXhtbC54bWxQSwUGAAAAAAYABgBb&#10;AQAAtwMAAAAA&#10;" path="m0,0l0,559562e">
                  <v:fill on="f" focussize="0,0"/>
                  <v:stroke weight="0.72pt" color="#000000" joinstyle="bevel"/>
                  <v:imagedata o:title=""/>
                  <o:lock v:ext="edit" aspectratio="f"/>
                </v:shape>
                <v:shape id="Shape 9731" o:spid="_x0000_s1026" o:spt="100" style="position:absolute;left:52307;top:6052;height:69697;width:0;" filled="f" stroked="t" coordsize="1,6969634" o:gfxdata="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QJd4&#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32" o:spid="_x0000_s1026" o:spt="100" style="position:absolute;left:61749;top:182;height:5596;width:0;" filled="f" stroked="t" coordsize="1,559562" o:gfxdata="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lDcG8AAAA&#10;3AAAAA8AAAAAAAAAAQAgAAAAIgAAAGRycy9kb3ducmV2LnhtbFBLAQIUABQAAAAIAIdO4kAzLwWe&#10;OwAAADkAAAAQAAAAAAAAAAEAIAAAAAsBAABkcnMvc2hhcGV4bWwueG1sUEsFBgAAAAAGAAYAWwEA&#10;ALUDAAAAAA==&#10;" path="m0,0l0,559562e">
                  <v:fill on="f" focussize="0,0"/>
                  <v:stroke weight="0.72pt" color="#000000" joinstyle="bevel"/>
                  <v:imagedata o:title=""/>
                  <o:lock v:ext="edit" aspectratio="f"/>
                </v:shape>
                <v:shape id="Shape 9733" o:spid="_x0000_s1026" o:spt="100" style="position:absolute;left:61749;top:6052;height:69697;width:0;" filled="f" stroked="t" coordsize="1,6969634" o:gfxdata="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5aqX&#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w10:wrap type="none"/>
                <w10:anchorlock/>
              </v:group>
            </w:pict>
          </mc:Fallback>
        </mc:AlternateContent>
      </w:r>
    </w:p>
    <w:p>
      <w:pPr>
        <w:rPr>
          <w:rFonts w:ascii="仿宋" w:hAnsi="仿宋" w:eastAsia="仿宋" w:cs="仿宋"/>
          <w:color w:val="000000"/>
          <w:sz w:val="30"/>
          <w:szCs w:val="22"/>
          <w:lang w:bidi="ar"/>
        </w:rPr>
      </w:pPr>
      <w:r>
        <w:rPr>
          <w:rFonts w:hint="eastAsia" w:ascii="仿宋" w:hAnsi="仿宋" w:eastAsia="仿宋" w:cs="仿宋"/>
          <w:color w:val="000000"/>
          <w:sz w:val="30"/>
          <w:szCs w:val="22"/>
          <w:lang w:bidi="ar"/>
        </w:rPr>
        <w:br w:type="page"/>
      </w:r>
    </w:p>
    <w:p>
      <w:pPr>
        <w:widowControl/>
        <w:spacing w:after="196" w:line="264" w:lineRule="auto"/>
        <w:ind w:left="-5" w:hanging="10"/>
        <w:jc w:val="left"/>
      </w:pPr>
      <w:r>
        <w:rPr>
          <w:rFonts w:hint="eastAsia" w:ascii="仿宋" w:hAnsi="仿宋" w:eastAsia="仿宋" w:cs="仿宋"/>
          <w:color w:val="000000"/>
          <w:sz w:val="30"/>
          <w:szCs w:val="22"/>
          <w:lang w:bidi="ar"/>
        </w:rPr>
        <w:t xml:space="preserve">附件 </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w:t>
      </w:r>
    </w:p>
    <w:p>
      <w:pPr>
        <w:jc w:val="center"/>
        <w:rPr>
          <w:rFonts w:ascii="仿宋" w:hAnsi="仿宋" w:eastAsia="仿宋" w:cs="仿宋"/>
          <w:sz w:val="32"/>
          <w:szCs w:val="32"/>
        </w:rPr>
      </w:pPr>
      <w:r>
        <w:rPr>
          <w:rFonts w:hint="eastAsia" w:ascii="仿宋" w:hAnsi="仿宋" w:eastAsia="仿宋" w:cs="仿宋"/>
          <w:sz w:val="32"/>
          <w:szCs w:val="32"/>
        </w:rPr>
        <w:t>工程质量保修书</w:t>
      </w:r>
    </w:p>
    <w:p>
      <w:pPr>
        <w:spacing w:line="440" w:lineRule="exact"/>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发包人（全称）：</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 xml:space="preserve"> </w:t>
      </w:r>
    </w:p>
    <w:p>
      <w:pPr>
        <w:spacing w:line="440" w:lineRule="exact"/>
        <w:rPr>
          <w:rFonts w:ascii="仿宋" w:hAnsi="仿宋" w:eastAsia="仿宋" w:cs="仿宋"/>
          <w:color w:val="000000"/>
          <w:sz w:val="30"/>
          <w:szCs w:val="30"/>
        </w:rPr>
      </w:pPr>
      <w:r>
        <w:rPr>
          <w:rFonts w:hint="eastAsia" w:ascii="仿宋" w:hAnsi="仿宋" w:eastAsia="仿宋" w:cs="仿宋"/>
          <w:color w:val="000000"/>
          <w:sz w:val="30"/>
          <w:szCs w:val="30"/>
        </w:rPr>
        <w:t>　　承包人（全称）：</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 xml:space="preserve"> </w:t>
      </w:r>
    </w:p>
    <w:p>
      <w:pPr>
        <w:widowControl/>
        <w:spacing w:after="5" w:line="391" w:lineRule="auto"/>
        <w:ind w:left="-15" w:firstLine="607"/>
        <w:jc w:val="left"/>
        <w:rPr>
          <w:rFonts w:ascii="仿宋" w:hAnsi="仿宋" w:eastAsia="仿宋" w:cs="仿宋"/>
          <w:color w:val="000000"/>
          <w:sz w:val="30"/>
          <w:szCs w:val="22"/>
          <w:lang w:bidi="ar"/>
        </w:rPr>
      </w:pPr>
    </w:p>
    <w:p>
      <w:pPr>
        <w:widowControl/>
        <w:spacing w:after="5" w:line="391" w:lineRule="auto"/>
        <w:ind w:left="-15" w:firstLine="607"/>
        <w:jc w:val="left"/>
      </w:pPr>
      <w:r>
        <w:rPr>
          <w:rFonts w:hint="eastAsia" w:ascii="仿宋" w:hAnsi="仿宋" w:eastAsia="仿宋" w:cs="仿宋"/>
          <w:color w:val="000000"/>
          <w:sz w:val="30"/>
          <w:szCs w:val="22"/>
          <w:lang w:bidi="ar"/>
        </w:rPr>
        <w:t>发包人和承包人根据《中华人民共和国建筑法》和《建设工程质量管理条例》，经协商一致就</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（工程全称）签订工程质量保修书。</w:t>
      </w:r>
    </w:p>
    <w:p>
      <w:pPr>
        <w:widowControl/>
        <w:numPr>
          <w:ilvl w:val="0"/>
          <w:numId w:val="94"/>
        </w:numPr>
        <w:spacing w:after="202" w:line="256" w:lineRule="auto"/>
        <w:ind w:hanging="600"/>
        <w:jc w:val="left"/>
      </w:pPr>
      <w:r>
        <w:rPr>
          <w:rFonts w:hint="eastAsia" w:ascii="黑体" w:hAnsi="宋体" w:eastAsia="黑体" w:cs="黑体"/>
          <w:color w:val="000000"/>
          <w:sz w:val="30"/>
          <w:szCs w:val="22"/>
          <w:lang w:bidi="ar"/>
        </w:rPr>
        <w:t>工程质量保修范围和内容</w:t>
      </w:r>
    </w:p>
    <w:p>
      <w:pPr>
        <w:widowControl/>
        <w:spacing w:after="5" w:line="384" w:lineRule="auto"/>
        <w:ind w:left="-15" w:firstLine="607"/>
        <w:jc w:val="left"/>
      </w:pPr>
      <w:r>
        <w:rPr>
          <w:rFonts w:hint="eastAsia" w:ascii="仿宋" w:hAnsi="仿宋" w:eastAsia="仿宋" w:cs="仿宋"/>
          <w:color w:val="000000"/>
          <w:sz w:val="30"/>
          <w:szCs w:val="22"/>
          <w:lang w:bidi="ar"/>
        </w:rPr>
        <w:t>承包人在质量保修期内，按照有关法律规定和合同约定，承担工程质量保修责任。</w:t>
      </w:r>
    </w:p>
    <w:p>
      <w:pPr>
        <w:widowControl/>
        <w:spacing w:after="5" w:line="384" w:lineRule="auto"/>
        <w:ind w:left="-15" w:firstLine="607"/>
        <w:jc w:val="left"/>
      </w:pPr>
      <w:r>
        <w:rPr>
          <w:rFonts w:hint="eastAsia" w:ascii="仿宋" w:hAnsi="仿宋" w:eastAsia="仿宋" w:cs="仿宋"/>
          <w:color w:val="000000"/>
          <w:sz w:val="30"/>
          <w:szCs w:val="22"/>
          <w:lang w:bidi="ar"/>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widowControl/>
        <w:spacing w:after="329" w:line="256" w:lineRule="auto"/>
        <w:ind w:left="600"/>
        <w:jc w:val="left"/>
      </w:pPr>
      <w:r>
        <w:rPr>
          <w:rFonts w:hint="eastAsia" w:ascii="仿宋" w:hAnsi="仿宋" w:eastAsia="仿宋" w:cs="仿宋"/>
          <w:color w:val="000000"/>
          <w:sz w:val="30"/>
          <w:szCs w:val="22"/>
        </w:rPr>
        <mc:AlternateContent>
          <mc:Choice Requires="wpg">
            <w:drawing>
              <wp:inline distT="0" distB="0" distL="114300" distR="114300">
                <wp:extent cx="5143500" cy="8890"/>
                <wp:effectExtent l="0" t="0" r="0" b="0"/>
                <wp:docPr id="442" name="Group 95959"/>
                <wp:cNvGraphicFramePr/>
                <a:graphic xmlns:a="http://schemas.openxmlformats.org/drawingml/2006/main">
                  <a:graphicData uri="http://schemas.microsoft.com/office/word/2010/wordprocessingGroup">
                    <wpg:wgp>
                      <wpg:cNvGrpSpPr/>
                      <wpg:grpSpPr>
                        <a:xfrm>
                          <a:off x="0" y="0"/>
                          <a:ext cx="5143500" cy="8890"/>
                          <a:chOff x="0" y="0"/>
                          <a:chExt cx="51435" cy="91"/>
                        </a:xfrm>
                      </wpg:grpSpPr>
                      <wps:wsp>
                        <wps:cNvPr id="441" name="Shape 9767"/>
                        <wps:cNvSpPr/>
                        <wps:spPr>
                          <a:xfrm>
                            <a:off x="0" y="0"/>
                            <a:ext cx="51435" cy="0"/>
                          </a:xfrm>
                          <a:custGeom>
                            <a:avLst/>
                            <a:gdLst>
                              <a:gd name="txL" fmla="*/ 0 w 5143500"/>
                              <a:gd name="txT" fmla="*/ 0 h 0"/>
                              <a:gd name="txR" fmla="*/ 5143500 w 5143500"/>
                              <a:gd name="txB" fmla="*/ 0 h 0"/>
                            </a:gdLst>
                            <a:ahLst/>
                            <a:cxnLst/>
                            <a:rect l="txL" t="txT" r="txR" b="txB"/>
                            <a:pathLst>
                              <a:path w="5143500">
                                <a:moveTo>
                                  <a:pt x="0" y="0"/>
                                </a:moveTo>
                                <a:lnTo>
                                  <a:pt x="51435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5959" o:spid="_x0000_s1026" o:spt="203" style="height:0.7pt;width:405pt;" coordsize="51435,91" o:gfxdata="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gR1cXTAAAAAwEAAA8AAAAAAAAAAQAgAAAAIgAAAGRycy9kb3ducmV2LnhtbFBLAQIU&#10;ABQAAAAIAIdO4kBnN2VbowIAAEMGAAAOAAAAAAAAAAEAIAAAACIBAABkcnMvZTJvRG9jLnhtbFBL&#10;BQYAAAAABgAGAFkBAAA3BgAAAAA=&#10;">
                <o:lock v:ext="edit" aspectratio="f"/>
                <v:shape id="Shape 9767" o:spid="_x0000_s1026" o:spt="100" style="position:absolute;left:0;top:0;height:0;width:51435;" filled="f" stroked="t" coordsize="5143500,1" o:gfxdata="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WGF5&#10;wAAAANwAAAAPAAAAAAAAAAEAIAAAACIAAABkcnMvZG93bnJldi54bWxQSwECFAAUAAAACACHTuJA&#10;My8FnjsAAAA5AAAAEAAAAAAAAAABACAAAAAPAQAAZHJzL3NoYXBleG1sLnhtbFBLBQYAAAAABgAG&#10;AFsBAAC5AwAAAAA=&#10;" path="m0,0l5143500,0e">
                  <v:fill on="f" focussize="0,0"/>
                  <v:stroke weight="0.72pt" color="#000000" joinstyle="bevel"/>
                  <v:imagedata o:title=""/>
                  <o:lock v:ext="edit" aspectratio="f"/>
                </v:shape>
                <w10:wrap type="none"/>
                <w10:anchorlock/>
              </v:group>
            </w:pict>
          </mc:Fallback>
        </mc:AlternateContent>
      </w:r>
    </w:p>
    <w:p>
      <w:pPr>
        <w:widowControl/>
        <w:spacing w:after="200" w:line="264" w:lineRule="auto"/>
        <w:ind w:left="595" w:right="120"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707392" behindDoc="0" locked="0" layoutInCell="1" allowOverlap="1">
                <wp:simplePos x="0" y="0"/>
                <wp:positionH relativeFrom="column">
                  <wp:posOffset>0</wp:posOffset>
                </wp:positionH>
                <wp:positionV relativeFrom="paragraph">
                  <wp:posOffset>187325</wp:posOffset>
                </wp:positionV>
                <wp:extent cx="5428615" cy="8890"/>
                <wp:effectExtent l="0" t="0" r="0" b="0"/>
                <wp:wrapNone/>
                <wp:docPr id="467" name="Group 95961"/>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466" name="Shape 9768"/>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5961" o:spid="_x0000_s1026" o:spt="203" style="position:absolute;left:0pt;margin-left:0pt;margin-top:14.75pt;height:0.7pt;width:427.45pt;z-index:251707392;mso-width-relative:page;mso-height-relative:page;" coordsize="54286,91" o:gfxdata="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GJGF7XAAAABgEAAA8AAAAAAAAAAQAgAAAAIgAAAGRycy9kb3ducmV2&#10;LnhtbFBLAQIUABQAAAAIAIdO4kA0txxpqAIAAEMGAAAOAAAAAAAAAAEAIAAAACYBAABkcnMvZTJv&#10;RG9jLnhtbFBLBQYAAAAABgAGAFkBAABABgAAAAA=&#10;">
                <o:lock v:ext="edit" aspectratio="f"/>
                <v:shape id="Shape 9768" o:spid="_x0000_s1026" o:spt="100" style="position:absolute;left:0;top:0;height:0;width:54286;" filled="f" stroked="t" coordsize="5428615,1" o:gfxdata="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ka7b4A&#10;AADcAAAADwAAAAAAAAABACAAAAAiAAAAZHJzL2Rvd25yZXYueG1sUEsBAhQAFAAAAAgAh07iQDMv&#10;BZ47AAAAOQAAABAAAAAAAAAAAQAgAAAADQEAAGRycy9zaGFwZXhtbC54bWxQSwUGAAAAAAYABgBb&#10;AQAAtw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numPr>
          <w:ilvl w:val="0"/>
          <w:numId w:val="94"/>
        </w:numPr>
        <w:spacing w:after="202" w:line="256" w:lineRule="auto"/>
        <w:ind w:hanging="600"/>
        <w:jc w:val="left"/>
      </w:pPr>
      <w:r>
        <w:rPr>
          <w:rFonts w:hint="eastAsia" w:ascii="黑体" w:hAnsi="宋体" w:eastAsia="黑体" w:cs="黑体"/>
          <w:color w:val="000000"/>
          <w:sz w:val="30"/>
          <w:szCs w:val="22"/>
          <w:lang w:bidi="ar"/>
        </w:rPr>
        <w:t>质量保修期</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根据《建设工程质量管理条例》及有关规定，工程的质量保修期如下：</w:t>
      </w:r>
    </w:p>
    <w:p>
      <w:pPr>
        <w:ind w:firstLine="600" w:firstLineChars="200"/>
        <w:rPr>
          <w:rFonts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color w:val="000000"/>
          <w:sz w:val="30"/>
          <w:szCs w:val="30"/>
        </w:rPr>
        <w:t>．</w:t>
      </w:r>
      <w:r>
        <w:rPr>
          <w:rFonts w:hint="eastAsia" w:ascii="仿宋" w:hAnsi="仿宋" w:eastAsia="仿宋" w:cs="仿宋"/>
          <w:sz w:val="30"/>
          <w:szCs w:val="30"/>
        </w:rPr>
        <w:t>地基基础工程和主体结构工程为设计文件规定的工程合理使用年限；</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2</w:t>
      </w:r>
      <w:r>
        <w:rPr>
          <w:rFonts w:hint="eastAsia" w:ascii="仿宋" w:hAnsi="仿宋" w:eastAsia="仿宋" w:cs="仿宋"/>
          <w:sz w:val="30"/>
          <w:szCs w:val="30"/>
        </w:rPr>
        <w:t>．</w:t>
      </w:r>
      <w:r>
        <w:rPr>
          <w:rFonts w:hint="eastAsia" w:ascii="仿宋" w:hAnsi="仿宋" w:eastAsia="仿宋" w:cs="仿宋"/>
          <w:color w:val="000000"/>
          <w:sz w:val="30"/>
          <w:szCs w:val="30"/>
        </w:rPr>
        <w:t>屋面防水工程、有防水要求的卫生间、房间和外墙面的防渗     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p>
    <w:p>
      <w:pPr>
        <w:spacing w:line="360" w:lineRule="auto"/>
        <w:ind w:left="420" w:leftChars="200" w:firstLine="150" w:firstLineChars="50"/>
        <w:rPr>
          <w:rFonts w:ascii="仿宋" w:hAnsi="仿宋" w:eastAsia="仿宋" w:cs="仿宋"/>
          <w:color w:val="000000"/>
          <w:sz w:val="30"/>
          <w:szCs w:val="30"/>
        </w:rPr>
      </w:pPr>
      <w:r>
        <w:rPr>
          <w:rFonts w:hint="eastAsia" w:ascii="仿宋" w:hAnsi="仿宋" w:eastAsia="仿宋" w:cs="仿宋"/>
          <w:color w:val="000000"/>
          <w:sz w:val="30"/>
          <w:szCs w:val="30"/>
        </w:rPr>
        <w:t>3</w:t>
      </w:r>
      <w:r>
        <w:rPr>
          <w:rFonts w:hint="eastAsia" w:ascii="仿宋" w:hAnsi="仿宋" w:eastAsia="仿宋" w:cs="仿宋"/>
          <w:sz w:val="30"/>
          <w:szCs w:val="30"/>
        </w:rPr>
        <w:t>．</w:t>
      </w:r>
      <w:r>
        <w:rPr>
          <w:rFonts w:hint="eastAsia" w:ascii="仿宋" w:hAnsi="仿宋" w:eastAsia="仿宋" w:cs="仿宋"/>
          <w:color w:val="000000"/>
          <w:sz w:val="30"/>
          <w:szCs w:val="30"/>
        </w:rPr>
        <w:t>装修工程为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p>
    <w:p>
      <w:pPr>
        <w:spacing w:line="360" w:lineRule="auto"/>
        <w:ind w:left="420" w:leftChars="200" w:firstLine="150" w:firstLineChars="50"/>
        <w:rPr>
          <w:rFonts w:ascii="仿宋" w:hAnsi="仿宋" w:eastAsia="仿宋" w:cs="仿宋"/>
          <w:color w:val="000000"/>
          <w:sz w:val="30"/>
          <w:szCs w:val="30"/>
        </w:rPr>
      </w:pPr>
      <w:r>
        <w:rPr>
          <w:rFonts w:hint="eastAsia" w:ascii="仿宋" w:hAnsi="仿宋" w:eastAsia="仿宋" w:cs="仿宋"/>
          <w:color w:val="000000"/>
          <w:sz w:val="30"/>
          <w:szCs w:val="30"/>
        </w:rPr>
        <w:t>4</w:t>
      </w:r>
      <w:r>
        <w:rPr>
          <w:rFonts w:hint="eastAsia" w:ascii="仿宋" w:hAnsi="仿宋" w:eastAsia="仿宋" w:cs="仿宋"/>
          <w:sz w:val="30"/>
          <w:szCs w:val="30"/>
        </w:rPr>
        <w:t>．</w:t>
      </w:r>
      <w:r>
        <w:rPr>
          <w:rFonts w:hint="eastAsia" w:ascii="仿宋" w:hAnsi="仿宋" w:eastAsia="仿宋" w:cs="仿宋"/>
          <w:color w:val="000000"/>
          <w:sz w:val="30"/>
          <w:szCs w:val="30"/>
        </w:rPr>
        <w:t>电气管线、给排水管道、设备安装工程为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p>
    <w:p>
      <w:pPr>
        <w:spacing w:line="360" w:lineRule="auto"/>
        <w:ind w:left="420" w:leftChars="200" w:firstLine="150" w:firstLineChars="50"/>
        <w:rPr>
          <w:rFonts w:ascii="仿宋" w:hAnsi="仿宋" w:eastAsia="仿宋" w:cs="仿宋"/>
          <w:color w:val="000000"/>
          <w:sz w:val="30"/>
          <w:szCs w:val="30"/>
        </w:rPr>
      </w:pPr>
      <w:r>
        <w:rPr>
          <w:rFonts w:hint="eastAsia" w:ascii="仿宋" w:hAnsi="仿宋" w:eastAsia="仿宋" w:cs="仿宋"/>
          <w:color w:val="000000"/>
          <w:sz w:val="30"/>
          <w:szCs w:val="30"/>
        </w:rPr>
        <w:t>5</w:t>
      </w:r>
      <w:r>
        <w:rPr>
          <w:rFonts w:hint="eastAsia" w:ascii="仿宋" w:hAnsi="仿宋" w:eastAsia="仿宋" w:cs="仿宋"/>
          <w:sz w:val="30"/>
          <w:szCs w:val="30"/>
        </w:rPr>
        <w:t>．</w:t>
      </w:r>
      <w:r>
        <w:rPr>
          <w:rFonts w:hint="eastAsia" w:ascii="仿宋" w:hAnsi="仿宋" w:eastAsia="仿宋" w:cs="仿宋"/>
          <w:color w:val="000000"/>
          <w:sz w:val="30"/>
          <w:szCs w:val="30"/>
        </w:rPr>
        <w:t>供热与供冷系统为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个采暖期、供冷期；</w:t>
      </w:r>
    </w:p>
    <w:p>
      <w:pPr>
        <w:spacing w:line="360" w:lineRule="auto"/>
        <w:ind w:left="420" w:leftChars="200" w:firstLine="150" w:firstLineChars="50"/>
        <w:rPr>
          <w:rFonts w:ascii="仿宋" w:hAnsi="仿宋" w:eastAsia="仿宋" w:cs="仿宋"/>
          <w:color w:val="000000"/>
          <w:sz w:val="30"/>
          <w:szCs w:val="30"/>
        </w:rPr>
      </w:pPr>
      <w:r>
        <w:rPr>
          <w:rFonts w:hint="eastAsia" w:ascii="仿宋" w:hAnsi="仿宋" w:eastAsia="仿宋" w:cs="仿宋"/>
          <w:color w:val="000000"/>
          <w:sz w:val="30"/>
          <w:szCs w:val="30"/>
        </w:rPr>
        <w:t>6</w:t>
      </w:r>
      <w:r>
        <w:rPr>
          <w:rFonts w:hint="eastAsia" w:ascii="仿宋" w:hAnsi="仿宋" w:eastAsia="仿宋" w:cs="仿宋"/>
          <w:sz w:val="30"/>
          <w:szCs w:val="30"/>
        </w:rPr>
        <w:t>．</w:t>
      </w:r>
      <w:r>
        <w:rPr>
          <w:rFonts w:hint="eastAsia" w:ascii="仿宋" w:hAnsi="仿宋" w:eastAsia="仿宋" w:cs="仿宋"/>
          <w:color w:val="000000"/>
          <w:sz w:val="30"/>
          <w:szCs w:val="30"/>
        </w:rPr>
        <w:t>住宅小区内的给排水设施、道路等配套工程为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p>
    <w:p>
      <w:pPr>
        <w:spacing w:line="360" w:lineRule="auto"/>
        <w:ind w:left="420" w:leftChars="200" w:firstLine="150" w:firstLineChars="50"/>
        <w:rPr>
          <w:rFonts w:ascii="仿宋" w:hAnsi="仿宋" w:eastAsia="仿宋" w:cs="仿宋"/>
          <w:color w:val="000000"/>
          <w:sz w:val="30"/>
          <w:szCs w:val="30"/>
        </w:rPr>
      </w:pPr>
      <w:r>
        <w:rPr>
          <w:rFonts w:hint="eastAsia" w:ascii="仿宋" w:hAnsi="仿宋" w:eastAsia="仿宋" w:cs="仿宋"/>
          <w:color w:val="000000"/>
          <w:sz w:val="30"/>
          <w:szCs w:val="30"/>
        </w:rPr>
        <w:t>7</w:t>
      </w:r>
      <w:r>
        <w:rPr>
          <w:rFonts w:hint="eastAsia" w:ascii="仿宋" w:hAnsi="仿宋" w:eastAsia="仿宋" w:cs="仿宋"/>
          <w:sz w:val="30"/>
          <w:szCs w:val="30"/>
        </w:rPr>
        <w:t>．</w:t>
      </w:r>
      <w:r>
        <w:rPr>
          <w:rFonts w:hint="eastAsia" w:ascii="仿宋" w:hAnsi="仿宋" w:eastAsia="仿宋" w:cs="仿宋"/>
          <w:color w:val="000000"/>
          <w:sz w:val="30"/>
          <w:szCs w:val="30"/>
        </w:rPr>
        <w:t>其他项目保修期限约定如下：</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　　质量保修期自工程竣工验收合格之日起计算。</w:t>
      </w:r>
    </w:p>
    <w:p>
      <w:pPr>
        <w:widowControl/>
        <w:spacing w:after="195" w:line="264" w:lineRule="auto"/>
        <w:ind w:left="610" w:hanging="10"/>
        <w:jc w:val="left"/>
      </w:pPr>
    </w:p>
    <w:p>
      <w:pPr>
        <w:widowControl/>
        <w:numPr>
          <w:ilvl w:val="0"/>
          <w:numId w:val="95"/>
        </w:numPr>
        <w:spacing w:after="202" w:line="256" w:lineRule="auto"/>
        <w:ind w:hanging="600"/>
        <w:jc w:val="left"/>
      </w:pPr>
      <w:r>
        <w:rPr>
          <w:rFonts w:hint="eastAsia" w:ascii="黑体" w:hAnsi="宋体" w:eastAsia="黑体" w:cs="黑体"/>
          <w:color w:val="000000"/>
          <w:sz w:val="30"/>
          <w:szCs w:val="22"/>
          <w:lang w:bidi="ar"/>
        </w:rPr>
        <w:t>缺陷责任期</w:t>
      </w:r>
    </w:p>
    <w:p>
      <w:pPr>
        <w:widowControl/>
        <w:spacing w:after="5" w:line="391" w:lineRule="auto"/>
        <w:ind w:left="-15" w:firstLine="600"/>
        <w:jc w:val="left"/>
      </w:pPr>
      <w:r>
        <w:rPr>
          <w:rFonts w:hint="eastAsia" w:ascii="仿宋" w:hAnsi="仿宋" w:eastAsia="仿宋" w:cs="仿宋"/>
          <w:color w:val="000000"/>
          <w:sz w:val="30"/>
          <w:szCs w:val="22"/>
          <w:lang w:bidi="ar"/>
        </w:rPr>
        <w:t>工程缺陷责任期为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个月，缺陷责任期自工程通过竣工验收之日起计算。单位工程先于全部工程进行验收，单位工程缺陷责任期自单位工程验收合格之日起算。</w:t>
      </w:r>
    </w:p>
    <w:p>
      <w:pPr>
        <w:widowControl/>
        <w:spacing w:after="5" w:line="384" w:lineRule="auto"/>
        <w:ind w:left="-15" w:firstLine="600"/>
        <w:jc w:val="left"/>
      </w:pPr>
      <w:r>
        <w:rPr>
          <w:rFonts w:hint="eastAsia" w:ascii="仿宋" w:hAnsi="仿宋" w:eastAsia="仿宋" w:cs="仿宋"/>
          <w:color w:val="000000"/>
          <w:sz w:val="30"/>
          <w:szCs w:val="22"/>
          <w:lang w:bidi="ar"/>
        </w:rPr>
        <w:t>缺陷责任期终止后，发包人应退还剩余的质量保证金或返还质量保证金保函原件。</w:t>
      </w:r>
    </w:p>
    <w:p>
      <w:pPr>
        <w:widowControl/>
        <w:numPr>
          <w:ilvl w:val="0"/>
          <w:numId w:val="95"/>
        </w:numPr>
        <w:spacing w:after="212" w:line="256" w:lineRule="auto"/>
        <w:ind w:hanging="600"/>
        <w:jc w:val="left"/>
      </w:pPr>
      <w:r>
        <w:rPr>
          <w:rFonts w:hint="eastAsia" w:ascii="黑体" w:hAnsi="宋体" w:eastAsia="黑体" w:cs="黑体"/>
          <w:color w:val="000000"/>
          <w:sz w:val="30"/>
          <w:szCs w:val="22"/>
          <w:lang w:bidi="ar"/>
        </w:rPr>
        <w:t>质量保修责任</w:t>
      </w:r>
    </w:p>
    <w:p>
      <w:pPr>
        <w:widowControl/>
        <w:spacing w:after="5" w:line="400" w:lineRule="auto"/>
        <w:ind w:left="106" w:firstLine="614"/>
        <w:jc w:val="left"/>
      </w:pP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 xml:space="preserve">．属于保修范围、内容的项目，承包人应当在接到保修通知之日起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天内派人保修。承包人不在约定期限内派人保修的，发包人可以委托他人修理。</w:t>
      </w:r>
    </w:p>
    <w:p>
      <w:pPr>
        <w:widowControl/>
        <w:spacing w:after="200" w:line="264" w:lineRule="auto"/>
        <w:ind w:left="595" w:right="149" w:hanging="10"/>
        <w:jc w:val="right"/>
      </w:pP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．发生紧急事故需抢修的，承包人在接到事故通知后，应当立</w:t>
      </w:r>
    </w:p>
    <w:p>
      <w:pPr>
        <w:widowControl/>
        <w:spacing w:after="5" w:line="386" w:lineRule="auto"/>
        <w:ind w:left="116"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 xml:space="preserve">即到达事故现场抢修。 </w:t>
      </w:r>
    </w:p>
    <w:p>
      <w:pPr>
        <w:widowControl/>
        <w:spacing w:after="5" w:line="386" w:lineRule="auto"/>
        <w:ind w:firstLine="600" w:firstLineChars="200"/>
        <w:jc w:val="left"/>
      </w:pP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widowControl/>
        <w:spacing w:after="217" w:line="264" w:lineRule="auto"/>
        <w:ind w:left="579" w:hanging="10"/>
        <w:jc w:val="left"/>
      </w:pPr>
      <w:r>
        <w:rPr>
          <w:rFonts w:ascii="Times New Roman" w:hAnsi="Times New Roman" w:eastAsia="Times New Roman" w:cs="Times New Roman"/>
          <w:color w:val="000000"/>
          <w:sz w:val="30"/>
          <w:szCs w:val="22"/>
          <w:lang w:bidi="ar"/>
        </w:rPr>
        <w:t>4</w:t>
      </w:r>
      <w:r>
        <w:rPr>
          <w:rFonts w:hint="eastAsia" w:ascii="仿宋" w:hAnsi="仿宋" w:eastAsia="仿宋" w:cs="仿宋"/>
          <w:color w:val="000000"/>
          <w:sz w:val="30"/>
          <w:szCs w:val="22"/>
          <w:lang w:bidi="ar"/>
        </w:rPr>
        <w:t>．质量保修完成后，由发包人组织验收。</w:t>
      </w:r>
    </w:p>
    <w:p>
      <w:pPr>
        <w:widowControl/>
        <w:numPr>
          <w:ilvl w:val="0"/>
          <w:numId w:val="95"/>
        </w:numPr>
        <w:spacing w:after="202" w:line="256" w:lineRule="auto"/>
        <w:ind w:hanging="600"/>
        <w:jc w:val="left"/>
      </w:pPr>
      <w:r>
        <w:rPr>
          <w:rFonts w:hint="eastAsia" w:ascii="黑体" w:hAnsi="宋体" w:eastAsia="黑体" w:cs="黑体"/>
          <w:color w:val="000000"/>
          <w:sz w:val="30"/>
          <w:szCs w:val="22"/>
          <w:lang w:bidi="ar"/>
        </w:rPr>
        <w:t>保修费用</w:t>
      </w:r>
    </w:p>
    <w:p>
      <w:pPr>
        <w:widowControl/>
        <w:spacing w:after="5" w:line="384" w:lineRule="auto"/>
        <w:ind w:left="610"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保修费用由造成质量缺陷的责任方承担。</w:t>
      </w:r>
    </w:p>
    <w:p>
      <w:pPr>
        <w:ind w:firstLine="600" w:firstLineChars="200"/>
        <w:rPr>
          <w:rFonts w:ascii="黑体" w:hAnsi="黑体" w:eastAsia="黑体" w:cs="黑体"/>
          <w:sz w:val="30"/>
          <w:szCs w:val="30"/>
          <w:u w:val="single"/>
        </w:rPr>
      </w:pPr>
      <w:r>
        <w:rPr>
          <w:rFonts w:hint="eastAsia" w:ascii="黑体" w:hAnsi="黑体" w:eastAsia="黑体" w:cs="黑体"/>
          <w:sz w:val="30"/>
          <w:szCs w:val="30"/>
        </w:rPr>
        <w:t>六、双方约定的其他工程质量保修事项：</w:t>
      </w:r>
      <w:r>
        <w:rPr>
          <w:rFonts w:hint="eastAsia" w:ascii="黑体" w:hAnsi="黑体" w:eastAsia="黑体" w:cs="黑体"/>
          <w:sz w:val="30"/>
          <w:szCs w:val="30"/>
          <w:u w:val="single"/>
        </w:rPr>
        <w:t xml:space="preserve">                   </w:t>
      </w:r>
    </w:p>
    <w:p>
      <w:pPr>
        <w:rPr>
          <w:rFonts w:ascii="Times New Roman" w:hAnsi="Times New Roman" w:eastAsia="仿宋_GB2312"/>
          <w:color w:val="000000"/>
          <w:sz w:val="30"/>
          <w:szCs w:val="30"/>
        </w:rPr>
      </w:pPr>
      <w:r>
        <w:rPr>
          <w:rFonts w:hint="eastAsia" w:ascii="黑体" w:hAnsi="黑体" w:eastAsia="黑体" w:cs="黑体"/>
          <w:sz w:val="30"/>
          <w:szCs w:val="30"/>
          <w:u w:val="single"/>
        </w:rPr>
        <w:t xml:space="preserve">                                                                                                                  </w:t>
      </w:r>
      <w:r>
        <w:rPr>
          <w:rFonts w:hint="eastAsia" w:ascii="黑体" w:hAnsi="黑体" w:eastAsia="黑体" w:cs="黑体"/>
          <w:sz w:val="30"/>
          <w:szCs w:val="30"/>
        </w:rPr>
        <w:t xml:space="preserve"> 。</w:t>
      </w:r>
    </w:p>
    <w:p>
      <w:pPr>
        <w:spacing w:line="360" w:lineRule="auto"/>
        <w:ind w:firstLine="570" w:firstLineChars="190"/>
        <w:rPr>
          <w:rFonts w:ascii="Times New Roman" w:hAnsi="Times New Roman" w:eastAsia="仿宋_GB2312"/>
          <w:color w:val="000000"/>
          <w:sz w:val="30"/>
          <w:szCs w:val="30"/>
        </w:rPr>
      </w:pPr>
      <w:r>
        <w:rPr>
          <w:rFonts w:ascii="Times New Roman" w:hAnsi="Times New Roman" w:eastAsia="仿宋_GB2312"/>
          <w:color w:val="000000"/>
          <w:sz w:val="30"/>
          <w:szCs w:val="30"/>
        </w:rPr>
        <w:t>工程质量保修书由发包人、承包人在工程竣工验收前共同签署，作为施工合同附件，其有效期限至保修期满。</w:t>
      </w:r>
    </w:p>
    <w:p>
      <w:pPr>
        <w:spacing w:line="360" w:lineRule="auto"/>
        <w:ind w:firstLine="420"/>
        <w:rPr>
          <w:rFonts w:ascii="Times New Roman" w:hAnsi="Times New Roman" w:eastAsia="仿宋_GB2312"/>
          <w:color w:val="000000"/>
          <w:sz w:val="30"/>
          <w:szCs w:val="30"/>
        </w:rPr>
      </w:pP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发包人(公章)：</w:t>
      </w:r>
      <w:r>
        <w:rPr>
          <w:rFonts w:ascii="Times New Roman" w:hAnsi="Times New Roman" w:eastAsia="仿宋_GB2312"/>
          <w:color w:val="000000"/>
          <w:sz w:val="30"/>
          <w:szCs w:val="30"/>
          <w:u w:val="single"/>
        </w:rPr>
        <w:t xml:space="preserve">        </w:t>
      </w:r>
      <w:r>
        <w:rPr>
          <w:rFonts w:ascii="Times New Roman" w:hAnsi="Times New Roman" w:eastAsia="仿宋_GB2312"/>
          <w:color w:val="000000"/>
          <w:sz w:val="30"/>
          <w:szCs w:val="30"/>
        </w:rPr>
        <w:t xml:space="preserve"> 承包人(公章)：</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送 达 </w:t>
      </w: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rPr>
        <w:t xml:space="preserve"> 送 达 </w:t>
      </w: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法定代表人(签字)：</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法定代表人(签字)：</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委托代理人(签字)：</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委托代理人(签字)：</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电  话：</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传  真：</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开户银行：</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开户银行：</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账  号：</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账</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 xml:space="preserve"> 号：</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    </w:t>
      </w:r>
      <w:r>
        <w:rPr>
          <w:rFonts w:ascii="Times New Roman" w:hAnsi="Times New Roman" w:eastAsia="仿宋_GB2312"/>
          <w:color w:val="000000"/>
          <w:sz w:val="30"/>
          <w:szCs w:val="30"/>
        </w:rPr>
        <w:t xml:space="preserve"> 邮政编码：</w:t>
      </w:r>
      <w:r>
        <w:rPr>
          <w:rFonts w:ascii="Times New Roman" w:hAnsi="Times New Roman" w:eastAsia="仿宋_GB2312"/>
          <w:color w:val="000000"/>
          <w:sz w:val="30"/>
          <w:szCs w:val="30"/>
          <w:u w:val="single"/>
        </w:rPr>
        <w:t xml:space="preserve">   </w:t>
      </w:r>
    </w:p>
    <w:p>
      <w:pPr>
        <w:rPr>
          <w:rFonts w:ascii="Times New Roman" w:hAnsi="Times New Roman" w:eastAsia="仿宋_GB2312"/>
          <w:color w:val="000000"/>
          <w:sz w:val="30"/>
          <w:szCs w:val="30"/>
        </w:rPr>
      </w:pPr>
      <w:r>
        <w:rPr>
          <w:rFonts w:ascii="Times New Roman" w:hAnsi="Times New Roman" w:eastAsia="仿宋_GB2312"/>
          <w:color w:val="000000"/>
          <w:sz w:val="30"/>
          <w:szCs w:val="30"/>
        </w:rPr>
        <w:br w:type="page"/>
      </w:r>
    </w:p>
    <w:p>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附件4：</w:t>
      </w:r>
    </w:p>
    <w:p>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主要建设工程文件目录</w:t>
      </w:r>
    </w:p>
    <w:tbl>
      <w:tblPr>
        <w:tblStyle w:val="35"/>
        <w:tblW w:w="90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文件名称</w:t>
            </w:r>
          </w:p>
        </w:tc>
        <w:tc>
          <w:tcPr>
            <w:tcW w:w="1276"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套数</w:t>
            </w:r>
          </w:p>
        </w:tc>
        <w:tc>
          <w:tcPr>
            <w:tcW w:w="145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费用</w:t>
            </w:r>
            <w:r>
              <w:rPr>
                <w:rFonts w:hint="eastAsia" w:eastAsia="仿宋_GB2312"/>
                <w:color w:val="000000"/>
                <w:sz w:val="28"/>
                <w:szCs w:val="30"/>
              </w:rPr>
              <w:t>（元）</w:t>
            </w:r>
          </w:p>
        </w:tc>
        <w:tc>
          <w:tcPr>
            <w:tcW w:w="1243"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质量</w:t>
            </w:r>
          </w:p>
        </w:tc>
        <w:tc>
          <w:tcPr>
            <w:tcW w:w="1450" w:type="dxa"/>
            <w:tcBorders>
              <w:top w:val="single" w:color="auto" w:sz="12" w:space="0"/>
              <w:bottom w:val="double" w:color="auto" w:sz="6" w:space="0"/>
            </w:tcBorders>
          </w:tcPr>
          <w:p>
            <w:pPr>
              <w:spacing w:line="440" w:lineRule="exact"/>
              <w:jc w:val="center"/>
              <w:rPr>
                <w:rFonts w:ascii="Times New Roman" w:hAnsi="Times New Roman" w:eastAsia="仿宋_GB2312"/>
                <w:color w:val="000000"/>
                <w:sz w:val="28"/>
                <w:szCs w:val="30"/>
              </w:rPr>
            </w:pPr>
            <w:r>
              <w:rPr>
                <w:rFonts w:ascii="Times New Roman" w:hAnsi="Times New Roman" w:eastAsia="仿宋_GB2312"/>
                <w:color w:val="000000"/>
                <w:sz w:val="28"/>
                <w:szCs w:val="30"/>
              </w:rPr>
              <w:t>移交时间</w:t>
            </w:r>
          </w:p>
        </w:tc>
        <w:tc>
          <w:tcPr>
            <w:tcW w:w="1667" w:type="dxa"/>
            <w:tcBorders>
              <w:top w:val="single" w:color="auto" w:sz="12" w:space="0"/>
              <w:bottom w:val="double" w:color="auto" w:sz="6" w:space="0"/>
            </w:tcBorders>
          </w:tcPr>
          <w:p>
            <w:pPr>
              <w:spacing w:line="440" w:lineRule="exact"/>
              <w:jc w:val="center"/>
              <w:rPr>
                <w:rFonts w:ascii="Times New Roman" w:hAnsi="Times New Roman" w:eastAsia="仿宋_GB2312"/>
                <w:color w:val="000000"/>
                <w:sz w:val="28"/>
                <w:szCs w:val="30"/>
              </w:rPr>
            </w:pPr>
            <w:r>
              <w:rPr>
                <w:rFonts w:ascii="Times New Roman" w:hAnsi="Times New Roman" w:eastAsia="仿宋_GB2312"/>
                <w:color w:val="000000"/>
                <w:sz w:val="28"/>
                <w:szCs w:val="30"/>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276"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45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243"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45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667"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Borders>
              <w:top w:val="nil"/>
            </w:tcBorders>
            <w:vAlign w:val="center"/>
          </w:tcPr>
          <w:p>
            <w:pPr>
              <w:pStyle w:val="8"/>
              <w:keepNext/>
              <w:spacing w:line="440" w:lineRule="exact"/>
              <w:ind w:left="63" w:right="63"/>
              <w:rPr>
                <w:rFonts w:eastAsia="仿宋_GB2312"/>
                <w:color w:val="000000"/>
                <w:sz w:val="30"/>
                <w:szCs w:val="30"/>
              </w:rPr>
            </w:pPr>
          </w:p>
        </w:tc>
        <w:tc>
          <w:tcPr>
            <w:tcW w:w="1276" w:type="dxa"/>
            <w:tcBorders>
              <w:top w:val="nil"/>
            </w:tcBorders>
            <w:vAlign w:val="center"/>
          </w:tcPr>
          <w:p>
            <w:pPr>
              <w:pStyle w:val="8"/>
              <w:keepNext/>
              <w:spacing w:line="440" w:lineRule="exact"/>
              <w:ind w:left="63" w:right="63"/>
              <w:rPr>
                <w:rFonts w:eastAsia="仿宋_GB2312"/>
                <w:color w:val="000000"/>
                <w:sz w:val="30"/>
                <w:szCs w:val="30"/>
              </w:rPr>
            </w:pPr>
          </w:p>
        </w:tc>
        <w:tc>
          <w:tcPr>
            <w:tcW w:w="1450" w:type="dxa"/>
            <w:tcBorders>
              <w:top w:val="nil"/>
            </w:tcBorders>
            <w:vAlign w:val="center"/>
          </w:tcPr>
          <w:p>
            <w:pPr>
              <w:pStyle w:val="8"/>
              <w:keepNext/>
              <w:spacing w:line="440" w:lineRule="exact"/>
              <w:ind w:left="63" w:right="63"/>
              <w:rPr>
                <w:rFonts w:eastAsia="仿宋_GB2312"/>
                <w:color w:val="000000"/>
                <w:sz w:val="30"/>
                <w:szCs w:val="30"/>
              </w:rPr>
            </w:pPr>
          </w:p>
        </w:tc>
        <w:tc>
          <w:tcPr>
            <w:tcW w:w="1243" w:type="dxa"/>
            <w:tcBorders>
              <w:top w:val="nil"/>
            </w:tcBorders>
            <w:vAlign w:val="center"/>
          </w:tcPr>
          <w:p>
            <w:pPr>
              <w:pStyle w:val="8"/>
              <w:keepNext/>
              <w:spacing w:line="440" w:lineRule="exact"/>
              <w:ind w:left="63" w:right="63"/>
              <w:rPr>
                <w:rFonts w:eastAsia="仿宋_GB2312"/>
                <w:color w:val="000000"/>
                <w:sz w:val="30"/>
                <w:szCs w:val="30"/>
              </w:rPr>
            </w:pPr>
          </w:p>
        </w:tc>
        <w:tc>
          <w:tcPr>
            <w:tcW w:w="1450" w:type="dxa"/>
            <w:tcBorders>
              <w:top w:val="nil"/>
            </w:tcBorders>
            <w:vAlign w:val="center"/>
          </w:tcPr>
          <w:p>
            <w:pPr>
              <w:pStyle w:val="8"/>
              <w:keepNext/>
              <w:spacing w:line="440" w:lineRule="exact"/>
              <w:ind w:left="63" w:right="63"/>
              <w:rPr>
                <w:rFonts w:eastAsia="仿宋_GB2312"/>
                <w:color w:val="000000"/>
                <w:sz w:val="30"/>
                <w:szCs w:val="30"/>
              </w:rPr>
            </w:pPr>
          </w:p>
        </w:tc>
        <w:tc>
          <w:tcPr>
            <w:tcW w:w="1667" w:type="dxa"/>
            <w:tcBorders>
              <w:top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bl>
    <w:p>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附件5：</w:t>
      </w:r>
    </w:p>
    <w:p>
      <w:pPr>
        <w:widowControl/>
        <w:spacing w:line="256" w:lineRule="auto"/>
        <w:ind w:left="10" w:right="2126" w:hanging="10"/>
        <w:jc w:val="right"/>
        <w:rPr>
          <w:rFonts w:ascii="黑体" w:hAnsi="宋体" w:eastAsia="黑体" w:cs="黑体"/>
          <w:color w:val="000000"/>
          <w:sz w:val="30"/>
          <w:szCs w:val="22"/>
          <w:lang w:bidi="ar"/>
        </w:rPr>
      </w:pPr>
      <w:r>
        <w:rPr>
          <w:rFonts w:hint="eastAsia" w:ascii="黑体" w:hAnsi="宋体" w:eastAsia="黑体" w:cs="黑体"/>
          <w:color w:val="000000"/>
          <w:sz w:val="30"/>
          <w:szCs w:val="22"/>
          <w:lang w:bidi="ar"/>
        </w:rPr>
        <w:t>承包人用于本工程施工的机械设备表</w:t>
      </w:r>
    </w:p>
    <w:tbl>
      <w:tblPr>
        <w:tblStyle w:val="35"/>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序号</w:t>
            </w:r>
          </w:p>
        </w:tc>
        <w:tc>
          <w:tcPr>
            <w:tcW w:w="1418"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机械或设备名称</w:t>
            </w:r>
          </w:p>
        </w:tc>
        <w:tc>
          <w:tcPr>
            <w:tcW w:w="85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规格型号</w:t>
            </w:r>
          </w:p>
        </w:tc>
        <w:tc>
          <w:tcPr>
            <w:tcW w:w="1058"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数量</w:t>
            </w:r>
          </w:p>
        </w:tc>
        <w:tc>
          <w:tcPr>
            <w:tcW w:w="88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产地</w:t>
            </w:r>
          </w:p>
        </w:tc>
        <w:tc>
          <w:tcPr>
            <w:tcW w:w="102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制造年份</w:t>
            </w:r>
          </w:p>
        </w:tc>
        <w:tc>
          <w:tcPr>
            <w:tcW w:w="148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额定功率(kW)</w:t>
            </w:r>
          </w:p>
        </w:tc>
        <w:tc>
          <w:tcPr>
            <w:tcW w:w="102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生产能力</w:t>
            </w:r>
          </w:p>
        </w:tc>
        <w:tc>
          <w:tcPr>
            <w:tcW w:w="921"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418"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85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058"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88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02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48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02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921"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Borders>
              <w:top w:val="nil"/>
            </w:tcBorders>
            <w:vAlign w:val="center"/>
          </w:tcPr>
          <w:p>
            <w:pPr>
              <w:pStyle w:val="8"/>
              <w:keepNext/>
              <w:spacing w:line="440" w:lineRule="exact"/>
              <w:ind w:left="63" w:right="63"/>
              <w:rPr>
                <w:rFonts w:eastAsia="仿宋_GB2312"/>
                <w:color w:val="000000"/>
                <w:sz w:val="30"/>
                <w:szCs w:val="30"/>
              </w:rPr>
            </w:pPr>
          </w:p>
        </w:tc>
        <w:tc>
          <w:tcPr>
            <w:tcW w:w="1418" w:type="dxa"/>
            <w:tcBorders>
              <w:top w:val="nil"/>
            </w:tcBorders>
            <w:vAlign w:val="center"/>
          </w:tcPr>
          <w:p>
            <w:pPr>
              <w:pStyle w:val="8"/>
              <w:keepNext/>
              <w:spacing w:line="440" w:lineRule="exact"/>
              <w:ind w:left="63" w:right="63"/>
              <w:rPr>
                <w:rFonts w:eastAsia="仿宋_GB2312"/>
                <w:color w:val="000000"/>
                <w:sz w:val="30"/>
                <w:szCs w:val="30"/>
              </w:rPr>
            </w:pPr>
          </w:p>
        </w:tc>
        <w:tc>
          <w:tcPr>
            <w:tcW w:w="850" w:type="dxa"/>
            <w:tcBorders>
              <w:top w:val="nil"/>
            </w:tcBorders>
            <w:vAlign w:val="center"/>
          </w:tcPr>
          <w:p>
            <w:pPr>
              <w:pStyle w:val="8"/>
              <w:keepNext/>
              <w:spacing w:line="440" w:lineRule="exact"/>
              <w:ind w:left="63" w:right="63"/>
              <w:rPr>
                <w:rFonts w:eastAsia="仿宋_GB2312"/>
                <w:color w:val="000000"/>
                <w:sz w:val="30"/>
                <w:szCs w:val="30"/>
              </w:rPr>
            </w:pPr>
          </w:p>
        </w:tc>
        <w:tc>
          <w:tcPr>
            <w:tcW w:w="1058" w:type="dxa"/>
            <w:tcBorders>
              <w:top w:val="nil"/>
            </w:tcBorders>
            <w:vAlign w:val="center"/>
          </w:tcPr>
          <w:p>
            <w:pPr>
              <w:pStyle w:val="8"/>
              <w:keepNext/>
              <w:spacing w:line="440" w:lineRule="exact"/>
              <w:ind w:left="63" w:right="63"/>
              <w:rPr>
                <w:rFonts w:eastAsia="仿宋_GB2312"/>
                <w:color w:val="000000"/>
                <w:sz w:val="30"/>
                <w:szCs w:val="30"/>
              </w:rPr>
            </w:pPr>
          </w:p>
        </w:tc>
        <w:tc>
          <w:tcPr>
            <w:tcW w:w="880" w:type="dxa"/>
            <w:tcBorders>
              <w:top w:val="nil"/>
            </w:tcBorders>
            <w:vAlign w:val="center"/>
          </w:tcPr>
          <w:p>
            <w:pPr>
              <w:pStyle w:val="8"/>
              <w:keepNext/>
              <w:spacing w:line="440" w:lineRule="exact"/>
              <w:ind w:left="63" w:right="63"/>
              <w:rPr>
                <w:rFonts w:eastAsia="仿宋_GB2312"/>
                <w:color w:val="000000"/>
                <w:sz w:val="30"/>
                <w:szCs w:val="30"/>
              </w:rPr>
            </w:pPr>
          </w:p>
        </w:tc>
        <w:tc>
          <w:tcPr>
            <w:tcW w:w="1020" w:type="dxa"/>
            <w:tcBorders>
              <w:top w:val="nil"/>
            </w:tcBorders>
            <w:vAlign w:val="center"/>
          </w:tcPr>
          <w:p>
            <w:pPr>
              <w:pStyle w:val="8"/>
              <w:keepNext/>
              <w:spacing w:line="440" w:lineRule="exact"/>
              <w:ind w:left="63" w:right="63"/>
              <w:rPr>
                <w:rFonts w:eastAsia="仿宋_GB2312"/>
                <w:color w:val="000000"/>
                <w:sz w:val="30"/>
                <w:szCs w:val="30"/>
              </w:rPr>
            </w:pPr>
          </w:p>
        </w:tc>
        <w:tc>
          <w:tcPr>
            <w:tcW w:w="1480" w:type="dxa"/>
            <w:tcBorders>
              <w:top w:val="nil"/>
            </w:tcBorders>
            <w:vAlign w:val="center"/>
          </w:tcPr>
          <w:p>
            <w:pPr>
              <w:pStyle w:val="8"/>
              <w:keepNext/>
              <w:spacing w:line="440" w:lineRule="exact"/>
              <w:ind w:left="63" w:right="63"/>
              <w:rPr>
                <w:rFonts w:eastAsia="仿宋_GB2312"/>
                <w:color w:val="000000"/>
                <w:sz w:val="30"/>
                <w:szCs w:val="30"/>
              </w:rPr>
            </w:pPr>
          </w:p>
        </w:tc>
        <w:tc>
          <w:tcPr>
            <w:tcW w:w="1020" w:type="dxa"/>
            <w:tcBorders>
              <w:top w:val="nil"/>
            </w:tcBorders>
            <w:vAlign w:val="center"/>
          </w:tcPr>
          <w:p>
            <w:pPr>
              <w:pStyle w:val="8"/>
              <w:keepNext/>
              <w:spacing w:line="440" w:lineRule="exact"/>
              <w:ind w:left="63" w:right="63"/>
              <w:rPr>
                <w:rFonts w:eastAsia="仿宋_GB2312"/>
                <w:color w:val="000000"/>
                <w:sz w:val="30"/>
                <w:szCs w:val="30"/>
              </w:rPr>
            </w:pPr>
          </w:p>
        </w:tc>
        <w:tc>
          <w:tcPr>
            <w:tcW w:w="921" w:type="dxa"/>
            <w:tcBorders>
              <w:top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bl>
    <w:p>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附件6：</w:t>
      </w:r>
    </w:p>
    <w:p>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承包人主要施工管理人员表</w:t>
      </w:r>
    </w:p>
    <w:tbl>
      <w:tblPr>
        <w:tblStyle w:val="35"/>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名    称</w:t>
            </w:r>
          </w:p>
        </w:tc>
        <w:tc>
          <w:tcPr>
            <w:tcW w:w="1418"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姓名</w:t>
            </w:r>
          </w:p>
        </w:tc>
        <w:tc>
          <w:tcPr>
            <w:tcW w:w="1134"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职务</w:t>
            </w:r>
          </w:p>
        </w:tc>
        <w:tc>
          <w:tcPr>
            <w:tcW w:w="1134"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职称</w:t>
            </w:r>
          </w:p>
        </w:tc>
        <w:tc>
          <w:tcPr>
            <w:tcW w:w="4252"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项目主管</w:t>
            </w:r>
          </w:p>
        </w:tc>
        <w:tc>
          <w:tcPr>
            <w:tcW w:w="1418" w:type="dxa"/>
            <w:tcBorders>
              <w:top w:val="nil"/>
            </w:tcBorders>
            <w:vAlign w:val="center"/>
          </w:tcPr>
          <w:p>
            <w:pPr>
              <w:pStyle w:val="8"/>
              <w:keepNext/>
              <w:spacing w:line="440" w:lineRule="exact"/>
              <w:ind w:left="63" w:right="63"/>
              <w:rPr>
                <w:rFonts w:eastAsia="仿宋_GB2312"/>
                <w:color w:val="000000"/>
                <w:sz w:val="28"/>
                <w:szCs w:val="30"/>
              </w:rPr>
            </w:pPr>
          </w:p>
        </w:tc>
        <w:tc>
          <w:tcPr>
            <w:tcW w:w="1134" w:type="dxa"/>
            <w:tcBorders>
              <w:top w:val="nil"/>
            </w:tcBorders>
            <w:vAlign w:val="center"/>
          </w:tcPr>
          <w:p>
            <w:pPr>
              <w:pStyle w:val="8"/>
              <w:keepNext/>
              <w:spacing w:line="440" w:lineRule="exact"/>
              <w:ind w:left="63" w:right="63"/>
              <w:rPr>
                <w:rFonts w:eastAsia="仿宋_GB2312"/>
                <w:color w:val="000000"/>
                <w:sz w:val="30"/>
                <w:szCs w:val="30"/>
              </w:rPr>
            </w:pPr>
          </w:p>
        </w:tc>
        <w:tc>
          <w:tcPr>
            <w:tcW w:w="1134" w:type="dxa"/>
            <w:tcBorders>
              <w:top w:val="nil"/>
            </w:tcBorders>
            <w:vAlign w:val="center"/>
          </w:tcPr>
          <w:p>
            <w:pPr>
              <w:pStyle w:val="8"/>
              <w:keepNext/>
              <w:spacing w:line="440" w:lineRule="exact"/>
              <w:ind w:left="63" w:right="63"/>
              <w:rPr>
                <w:rFonts w:eastAsia="仿宋_GB2312"/>
                <w:color w:val="000000"/>
                <w:sz w:val="30"/>
                <w:szCs w:val="30"/>
              </w:rPr>
            </w:pPr>
          </w:p>
        </w:tc>
        <w:tc>
          <w:tcPr>
            <w:tcW w:w="4252" w:type="dxa"/>
            <w:tcBorders>
              <w:top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其他人员</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项目经理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项目副经理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技术负责人</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造价管理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质量管理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材料管理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计划管理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安全管理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其他人员</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tcBorders>
              <w:bottom w:val="nil"/>
            </w:tcBorders>
            <w:vAlign w:val="center"/>
          </w:tcPr>
          <w:p>
            <w:pPr>
              <w:pStyle w:val="8"/>
              <w:keepNext/>
              <w:spacing w:line="440" w:lineRule="exact"/>
              <w:ind w:left="63" w:right="63"/>
              <w:rPr>
                <w:rFonts w:eastAsia="仿宋_GB2312"/>
                <w:color w:val="000000"/>
                <w:sz w:val="28"/>
                <w:szCs w:val="30"/>
              </w:rPr>
            </w:pPr>
          </w:p>
        </w:tc>
        <w:tc>
          <w:tcPr>
            <w:tcW w:w="1134" w:type="dxa"/>
            <w:tcBorders>
              <w:bottom w:val="nil"/>
            </w:tcBorders>
            <w:vAlign w:val="center"/>
          </w:tcPr>
          <w:p>
            <w:pPr>
              <w:pStyle w:val="8"/>
              <w:keepNext/>
              <w:spacing w:line="440" w:lineRule="exact"/>
              <w:ind w:left="63" w:right="63"/>
              <w:rPr>
                <w:rFonts w:eastAsia="仿宋_GB2312"/>
                <w:color w:val="000000"/>
                <w:sz w:val="30"/>
                <w:szCs w:val="30"/>
              </w:rPr>
            </w:pPr>
          </w:p>
        </w:tc>
        <w:tc>
          <w:tcPr>
            <w:tcW w:w="1134" w:type="dxa"/>
            <w:tcBorders>
              <w:bottom w:val="nil"/>
            </w:tcBorders>
            <w:vAlign w:val="center"/>
          </w:tcPr>
          <w:p>
            <w:pPr>
              <w:pStyle w:val="8"/>
              <w:keepNext/>
              <w:spacing w:line="440" w:lineRule="exact"/>
              <w:ind w:left="63" w:right="63"/>
              <w:rPr>
                <w:rFonts w:eastAsia="仿宋_GB2312"/>
                <w:color w:val="000000"/>
                <w:sz w:val="30"/>
                <w:szCs w:val="30"/>
              </w:rPr>
            </w:pPr>
          </w:p>
        </w:tc>
        <w:tc>
          <w:tcPr>
            <w:tcW w:w="4252" w:type="dxa"/>
            <w:tcBorders>
              <w:bottom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8"/>
              <w:keepNext/>
              <w:spacing w:line="440" w:lineRule="exact"/>
              <w:ind w:left="63" w:right="63"/>
              <w:rPr>
                <w:rFonts w:eastAsia="仿宋_GB2312"/>
                <w:color w:val="000000"/>
                <w:sz w:val="28"/>
                <w:szCs w:val="30"/>
              </w:rPr>
            </w:pPr>
          </w:p>
        </w:tc>
        <w:tc>
          <w:tcPr>
            <w:tcW w:w="1418" w:type="dxa"/>
            <w:tcBorders>
              <w:bottom w:val="single" w:color="auto" w:sz="12" w:space="0"/>
            </w:tcBorders>
            <w:vAlign w:val="center"/>
          </w:tcPr>
          <w:p>
            <w:pPr>
              <w:pStyle w:val="8"/>
              <w:keepNext/>
              <w:spacing w:line="440" w:lineRule="exact"/>
              <w:ind w:left="63" w:right="63"/>
              <w:rPr>
                <w:rFonts w:eastAsia="仿宋_GB2312"/>
                <w:color w:val="000000"/>
                <w:sz w:val="28"/>
                <w:szCs w:val="30"/>
              </w:rPr>
            </w:pPr>
          </w:p>
        </w:tc>
        <w:tc>
          <w:tcPr>
            <w:tcW w:w="1134"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c>
          <w:tcPr>
            <w:tcW w:w="1134"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c>
          <w:tcPr>
            <w:tcW w:w="4252"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r>
    </w:tbl>
    <w:p>
      <w:pPr>
        <w:widowControl/>
        <w:spacing w:line="256" w:lineRule="auto"/>
        <w:ind w:left="10" w:right="2711" w:hanging="10"/>
        <w:jc w:val="right"/>
      </w:pPr>
      <w:r>
        <w:rPr>
          <w:rFonts w:ascii="Times New Roman" w:hAnsi="Times New Roman" w:eastAsia="仿宋_GB2312"/>
          <w:color w:val="000000"/>
          <w:sz w:val="30"/>
          <w:szCs w:val="30"/>
        </w:rPr>
        <w:br w:type="page"/>
      </w:r>
      <w:r>
        <w:rPr>
          <w:rFonts w:hint="eastAsia" w:ascii="黑体" w:hAnsi="宋体" w:eastAsia="黑体" w:cs="黑体"/>
          <w:color w:val="000000"/>
          <w:sz w:val="30"/>
          <w:szCs w:val="22"/>
          <w:lang w:bidi="ar"/>
        </w:rPr>
        <w:t>分包人主要施工管理人员表</w:t>
      </w:r>
    </w:p>
    <w:p>
      <w:pPr>
        <w:widowControl/>
        <w:spacing w:line="256" w:lineRule="auto"/>
        <w:ind w:left="-418" w:right="-393"/>
        <w:jc w:val="left"/>
      </w:pPr>
    </w:p>
    <w:tbl>
      <w:tblPr>
        <w:tblStyle w:val="35"/>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名    称</w:t>
            </w:r>
          </w:p>
        </w:tc>
        <w:tc>
          <w:tcPr>
            <w:tcW w:w="1418"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姓名</w:t>
            </w:r>
          </w:p>
        </w:tc>
        <w:tc>
          <w:tcPr>
            <w:tcW w:w="1134"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职务</w:t>
            </w:r>
          </w:p>
        </w:tc>
        <w:tc>
          <w:tcPr>
            <w:tcW w:w="1134"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职称</w:t>
            </w:r>
          </w:p>
        </w:tc>
        <w:tc>
          <w:tcPr>
            <w:tcW w:w="4252"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项目主管</w:t>
            </w:r>
          </w:p>
        </w:tc>
        <w:tc>
          <w:tcPr>
            <w:tcW w:w="1418" w:type="dxa"/>
            <w:tcBorders>
              <w:top w:val="nil"/>
            </w:tcBorders>
            <w:vAlign w:val="center"/>
          </w:tcPr>
          <w:p>
            <w:pPr>
              <w:pStyle w:val="8"/>
              <w:keepNext/>
              <w:spacing w:line="440" w:lineRule="exact"/>
              <w:ind w:left="63" w:right="63"/>
              <w:rPr>
                <w:rFonts w:eastAsia="仿宋_GB2312"/>
                <w:color w:val="000000"/>
                <w:sz w:val="28"/>
                <w:szCs w:val="30"/>
              </w:rPr>
            </w:pPr>
          </w:p>
        </w:tc>
        <w:tc>
          <w:tcPr>
            <w:tcW w:w="1134" w:type="dxa"/>
            <w:tcBorders>
              <w:top w:val="nil"/>
            </w:tcBorders>
            <w:vAlign w:val="center"/>
          </w:tcPr>
          <w:p>
            <w:pPr>
              <w:pStyle w:val="8"/>
              <w:keepNext/>
              <w:spacing w:line="440" w:lineRule="exact"/>
              <w:ind w:left="63" w:right="63"/>
              <w:rPr>
                <w:rFonts w:eastAsia="仿宋_GB2312"/>
                <w:color w:val="000000"/>
                <w:sz w:val="30"/>
                <w:szCs w:val="30"/>
              </w:rPr>
            </w:pPr>
          </w:p>
        </w:tc>
        <w:tc>
          <w:tcPr>
            <w:tcW w:w="1134" w:type="dxa"/>
            <w:tcBorders>
              <w:top w:val="nil"/>
            </w:tcBorders>
            <w:vAlign w:val="center"/>
          </w:tcPr>
          <w:p>
            <w:pPr>
              <w:pStyle w:val="8"/>
              <w:keepNext/>
              <w:spacing w:line="440" w:lineRule="exact"/>
              <w:ind w:left="63" w:right="63"/>
              <w:rPr>
                <w:rFonts w:eastAsia="仿宋_GB2312"/>
                <w:color w:val="000000"/>
                <w:sz w:val="30"/>
                <w:szCs w:val="30"/>
              </w:rPr>
            </w:pPr>
          </w:p>
        </w:tc>
        <w:tc>
          <w:tcPr>
            <w:tcW w:w="4252" w:type="dxa"/>
            <w:tcBorders>
              <w:top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其他人员</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项目经理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项目副经理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技术负责人</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造价管理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质量管理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材料管理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计划管理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安全管理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其他人员</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tcBorders>
              <w:bottom w:val="nil"/>
            </w:tcBorders>
            <w:vAlign w:val="center"/>
          </w:tcPr>
          <w:p>
            <w:pPr>
              <w:pStyle w:val="8"/>
              <w:keepNext/>
              <w:spacing w:line="440" w:lineRule="exact"/>
              <w:ind w:left="63" w:right="63"/>
              <w:rPr>
                <w:rFonts w:eastAsia="仿宋_GB2312"/>
                <w:color w:val="000000"/>
                <w:sz w:val="28"/>
                <w:szCs w:val="30"/>
              </w:rPr>
            </w:pPr>
          </w:p>
        </w:tc>
        <w:tc>
          <w:tcPr>
            <w:tcW w:w="1134" w:type="dxa"/>
            <w:tcBorders>
              <w:bottom w:val="nil"/>
            </w:tcBorders>
            <w:vAlign w:val="center"/>
          </w:tcPr>
          <w:p>
            <w:pPr>
              <w:pStyle w:val="8"/>
              <w:keepNext/>
              <w:spacing w:line="440" w:lineRule="exact"/>
              <w:ind w:left="63" w:right="63"/>
              <w:rPr>
                <w:rFonts w:eastAsia="仿宋_GB2312"/>
                <w:color w:val="000000"/>
                <w:sz w:val="30"/>
                <w:szCs w:val="30"/>
              </w:rPr>
            </w:pPr>
          </w:p>
        </w:tc>
        <w:tc>
          <w:tcPr>
            <w:tcW w:w="1134" w:type="dxa"/>
            <w:tcBorders>
              <w:bottom w:val="nil"/>
            </w:tcBorders>
            <w:vAlign w:val="center"/>
          </w:tcPr>
          <w:p>
            <w:pPr>
              <w:pStyle w:val="8"/>
              <w:keepNext/>
              <w:spacing w:line="440" w:lineRule="exact"/>
              <w:ind w:left="63" w:right="63"/>
              <w:rPr>
                <w:rFonts w:eastAsia="仿宋_GB2312"/>
                <w:color w:val="000000"/>
                <w:sz w:val="30"/>
                <w:szCs w:val="30"/>
              </w:rPr>
            </w:pPr>
          </w:p>
        </w:tc>
        <w:tc>
          <w:tcPr>
            <w:tcW w:w="4252" w:type="dxa"/>
            <w:tcBorders>
              <w:bottom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8"/>
              <w:keepNext/>
              <w:spacing w:line="440" w:lineRule="exact"/>
              <w:ind w:left="63" w:right="63"/>
              <w:rPr>
                <w:rFonts w:eastAsia="仿宋_GB2312"/>
                <w:color w:val="000000"/>
                <w:sz w:val="28"/>
                <w:szCs w:val="30"/>
              </w:rPr>
            </w:pPr>
          </w:p>
        </w:tc>
        <w:tc>
          <w:tcPr>
            <w:tcW w:w="1418" w:type="dxa"/>
            <w:tcBorders>
              <w:bottom w:val="single" w:color="auto" w:sz="12" w:space="0"/>
            </w:tcBorders>
            <w:vAlign w:val="center"/>
          </w:tcPr>
          <w:p>
            <w:pPr>
              <w:pStyle w:val="8"/>
              <w:keepNext/>
              <w:spacing w:line="440" w:lineRule="exact"/>
              <w:ind w:left="63" w:right="63"/>
              <w:rPr>
                <w:rFonts w:eastAsia="仿宋_GB2312"/>
                <w:color w:val="000000"/>
                <w:sz w:val="28"/>
                <w:szCs w:val="30"/>
              </w:rPr>
            </w:pPr>
          </w:p>
        </w:tc>
        <w:tc>
          <w:tcPr>
            <w:tcW w:w="1134"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c>
          <w:tcPr>
            <w:tcW w:w="1134"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c>
          <w:tcPr>
            <w:tcW w:w="4252"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r>
    </w:tbl>
    <w:p>
      <w:pPr>
        <w:spacing w:line="264" w:lineRule="auto"/>
        <w:rPr>
          <w:rFonts w:ascii="仿宋" w:hAnsi="仿宋" w:eastAsia="仿宋" w:cs="仿宋"/>
          <w:color w:val="000000"/>
          <w:sz w:val="30"/>
          <w:szCs w:val="22"/>
          <w:lang w:bidi="ar"/>
        </w:rPr>
        <w:sectPr>
          <w:pgSz w:w="11906" w:h="16838"/>
          <w:pgMar w:top="1440" w:right="1440" w:bottom="1440" w:left="1440" w:header="1512" w:footer="998" w:gutter="0"/>
          <w:pgNumType w:fmt="decimal"/>
          <w:cols w:space="425" w:num="1"/>
          <w:docGrid w:type="lines" w:linePitch="312" w:charSpace="0"/>
        </w:sectPr>
      </w:pPr>
    </w:p>
    <w:p>
      <w:pPr>
        <w:spacing w:line="440" w:lineRule="exact"/>
        <w:rPr>
          <w:rFonts w:ascii="仿宋" w:hAnsi="仿宋" w:eastAsia="仿宋" w:cs="仿宋"/>
          <w:color w:val="000000"/>
          <w:sz w:val="30"/>
          <w:szCs w:val="30"/>
        </w:rPr>
      </w:pPr>
      <w:r>
        <w:rPr>
          <w:rFonts w:hint="eastAsia" w:ascii="仿宋" w:hAnsi="仿宋" w:eastAsia="仿宋" w:cs="仿宋"/>
          <w:color w:val="000000"/>
          <w:sz w:val="30"/>
          <w:szCs w:val="30"/>
        </w:rPr>
        <w:t>附件8：</w:t>
      </w:r>
    </w:p>
    <w:p>
      <w:pPr>
        <w:jc w:val="center"/>
        <w:rPr>
          <w:rFonts w:ascii="黑体" w:hAnsi="黑体" w:eastAsia="黑体" w:cs="黑体"/>
          <w:sz w:val="32"/>
          <w:szCs w:val="32"/>
        </w:rPr>
      </w:pPr>
      <w:r>
        <w:rPr>
          <w:rFonts w:hint="eastAsia" w:ascii="黑体" w:hAnsi="黑体" w:eastAsia="黑体" w:cs="黑体"/>
          <w:sz w:val="32"/>
          <w:szCs w:val="32"/>
        </w:rPr>
        <w:t>履约担保</w:t>
      </w:r>
    </w:p>
    <w:p>
      <w:pPr>
        <w:widowControl/>
        <w:spacing w:after="530" w:line="264" w:lineRule="auto"/>
        <w:ind w:left="-5" w:hanging="10"/>
        <w:jc w:val="left"/>
      </w:pPr>
      <w:r>
        <w:rPr>
          <w:rFonts w:hint="eastAsia" w:ascii="仿宋" w:hAnsi="仿宋" w:eastAsia="仿宋" w:cs="仿宋"/>
          <w:color w:val="000000"/>
          <w:sz w:val="30"/>
          <w:szCs w:val="22"/>
        </w:rPr>
        <mc:AlternateContent>
          <mc:Choice Requires="wpg">
            <w:drawing>
              <wp:inline distT="0" distB="0" distL="114300" distR="114300">
                <wp:extent cx="1333500" cy="8890"/>
                <wp:effectExtent l="0" t="0" r="0" b="0"/>
                <wp:docPr id="754" name="Group 99349"/>
                <wp:cNvGraphicFramePr/>
                <a:graphic xmlns:a="http://schemas.openxmlformats.org/drawingml/2006/main">
                  <a:graphicData uri="http://schemas.microsoft.com/office/word/2010/wordprocessingGroup">
                    <wpg:wgp>
                      <wpg:cNvGrpSpPr/>
                      <wpg:grpSpPr>
                        <a:xfrm>
                          <a:off x="0" y="0"/>
                          <a:ext cx="1333500" cy="8890"/>
                          <a:chOff x="0" y="0"/>
                          <a:chExt cx="13335" cy="91"/>
                        </a:xfrm>
                      </wpg:grpSpPr>
                      <wps:wsp>
                        <wps:cNvPr id="753" name="Shape 10203"/>
                        <wps:cNvSpPr/>
                        <wps:spPr>
                          <a:xfrm>
                            <a:off x="0" y="0"/>
                            <a:ext cx="13335" cy="0"/>
                          </a:xfrm>
                          <a:custGeom>
                            <a:avLst/>
                            <a:gdLst>
                              <a:gd name="txL" fmla="*/ 0 w 1333500"/>
                              <a:gd name="txT" fmla="*/ 0 h 0"/>
                              <a:gd name="txR" fmla="*/ 1333500 w 1333500"/>
                              <a:gd name="txB" fmla="*/ 0 h 0"/>
                            </a:gdLst>
                            <a:ahLst/>
                            <a:cxnLst/>
                            <a:rect l="txL" t="txT" r="txR" b="txB"/>
                            <a:pathLst>
                              <a:path w="1333500">
                                <a:moveTo>
                                  <a:pt x="0" y="0"/>
                                </a:moveTo>
                                <a:lnTo>
                                  <a:pt x="13335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9349" o:spid="_x0000_s1026" o:spt="203" style="height:0.7pt;width:105pt;" coordsize="13335,91" o:gfxdata="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wmYGrdMAAAADAQAADwAAAAAAAAABACAAAAAiAAAAZHJzL2Rvd25yZXYueG1sUEsB&#10;AhQAFAAAAAgAh07iQN5EhjSlAgAARAYAAA4AAAAAAAAAAQAgAAAAIgEAAGRycy9lMm9Eb2MueG1s&#10;UEsFBgAAAAAGAAYAWQEAADkGAAAAAA==&#10;">
                <o:lock v:ext="edit" aspectratio="f"/>
                <v:shape id="Shape 10203" o:spid="_x0000_s1026" o:spt="100" style="position:absolute;left:0;top:0;height:0;width:13335;" filled="f" stroked="t" coordsize="1333500,1" o:gfxdata="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Ncsu/&#10;AAAA3AAAAA8AAAAAAAAAAQAgAAAAIgAAAGRycy9kb3ducmV2LnhtbFBLAQIUABQAAAAIAIdO4kAz&#10;LwWeOwAAADkAAAAQAAAAAAAAAAEAIAAAAA4BAABkcnMvc2hhcGV4bWwueG1sUEsFBgAAAAAGAAYA&#10;WwEAALgDAAAAAA==&#10;" path="m0,0l1333500,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（发包人名称）：</w:t>
      </w:r>
    </w:p>
    <w:p>
      <w:pPr>
        <w:spacing w:line="360" w:lineRule="auto"/>
        <w:ind w:firstLine="440" w:firstLineChars="200"/>
        <w:rPr>
          <w:rFonts w:ascii="仿宋" w:hAnsi="仿宋" w:eastAsia="仿宋" w:cs="仿宋"/>
          <w:color w:val="000000"/>
          <w:sz w:val="30"/>
          <w:szCs w:val="30"/>
        </w:rPr>
      </w:pPr>
      <w:r>
        <w:rPr>
          <w:rFonts w:hint="eastAsia" w:ascii="仿宋" w:hAnsi="仿宋" w:eastAsia="仿宋" w:cs="仿宋"/>
          <w:color w:val="000000"/>
          <w:sz w:val="22"/>
          <w:szCs w:val="22"/>
          <w:lang w:bidi="ar"/>
        </w:rPr>
        <w:tab/>
      </w:r>
      <w:r>
        <w:rPr>
          <w:rFonts w:hint="eastAsia" w:ascii="仿宋" w:hAnsi="仿宋" w:eastAsia="仿宋" w:cs="仿宋"/>
          <w:color w:val="000000"/>
          <w:sz w:val="30"/>
          <w:szCs w:val="30"/>
        </w:rPr>
        <w:t>鉴于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（发包人名称，以下简称“发包人”）与</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 xml:space="preserve"> </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（承包人名称）（以下称“承包人”）于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日就</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 xml:space="preserve">（工程名称）施工及有关事项协商一致共同签订《建设工程施工合同》。我方愿意无条件地、不可撤销地就承包人履行与你方签订的合同，向你方提供连带责任担保。 </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1. 担保金额人民币（大写）</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元（¥</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2. 担保有效期自你方与承包人签订的合同生效之日起至你方签发或应签发工程接收证书之日止。</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3. 在本担保有效期内，因承包人违反合同约定的义务给你方造成经济损失时，我方在收到你方以书面形式提出的在担保金额内的赔偿要求后，在7天内无条件支付。</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4. 你方和承包人按合同约定变更合同时，我方承担本担保规定的义务不变。</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5. 因本保函发生的纠纷，可由双方协商解决，协商不成的，任何一方均可提请</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仲裁委员会仲裁。</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6. 本保函自我方法定代表人（或其授权代理人）签字并加盖公章之日起生效。</w:t>
      </w:r>
    </w:p>
    <w:p>
      <w:pPr>
        <w:spacing w:line="360" w:lineRule="auto"/>
        <w:rPr>
          <w:rFonts w:ascii="仿宋" w:hAnsi="仿宋" w:eastAsia="仿宋" w:cs="仿宋"/>
          <w:color w:val="000000"/>
          <w:sz w:val="30"/>
          <w:szCs w:val="30"/>
        </w:rPr>
      </w:pP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担 保 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（盖单位章）</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法定代表人或其委托代理人：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（签字）</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地    址：</w:t>
      </w:r>
      <w:r>
        <w:rPr>
          <w:rFonts w:hint="eastAsia" w:ascii="仿宋" w:hAnsi="仿宋" w:eastAsia="仿宋" w:cs="仿宋"/>
          <w:color w:val="000000"/>
          <w:sz w:val="30"/>
          <w:szCs w:val="30"/>
          <w:u w:val="single"/>
        </w:rPr>
        <w:t xml:space="preserve">                                      </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邮政编码：</w:t>
      </w:r>
      <w:r>
        <w:rPr>
          <w:rFonts w:hint="eastAsia" w:ascii="仿宋" w:hAnsi="仿宋" w:eastAsia="仿宋" w:cs="仿宋"/>
          <w:color w:val="000000"/>
          <w:sz w:val="30"/>
          <w:szCs w:val="30"/>
          <w:u w:val="single"/>
        </w:rPr>
        <w:t xml:space="preserve">                                      </w:t>
      </w:r>
    </w:p>
    <w:p>
      <w:pPr>
        <w:spacing w:line="360" w:lineRule="auto"/>
        <w:rPr>
          <w:rFonts w:ascii="仿宋" w:hAnsi="仿宋" w:eastAsia="仿宋" w:cs="仿宋"/>
          <w:color w:val="000000"/>
          <w:sz w:val="30"/>
          <w:szCs w:val="30"/>
          <w:u w:val="single"/>
        </w:rPr>
      </w:pPr>
      <w:r>
        <w:rPr>
          <w:rFonts w:hint="eastAsia" w:ascii="仿宋" w:hAnsi="仿宋" w:eastAsia="仿宋" w:cs="仿宋"/>
          <w:color w:val="000000"/>
          <w:sz w:val="30"/>
          <w:szCs w:val="30"/>
        </w:rPr>
        <w:t>电    话：</w:t>
      </w:r>
      <w:r>
        <w:rPr>
          <w:rFonts w:hint="eastAsia" w:ascii="仿宋" w:hAnsi="仿宋" w:eastAsia="仿宋" w:cs="仿宋"/>
          <w:color w:val="000000"/>
          <w:sz w:val="30"/>
          <w:szCs w:val="30"/>
          <w:u w:val="single"/>
        </w:rPr>
        <w:t xml:space="preserve">                                      </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传    真：</w:t>
      </w:r>
      <w:r>
        <w:rPr>
          <w:rFonts w:hint="eastAsia" w:ascii="仿宋" w:hAnsi="仿宋" w:eastAsia="仿宋" w:cs="仿宋"/>
          <w:color w:val="000000"/>
          <w:sz w:val="30"/>
          <w:szCs w:val="30"/>
          <w:u w:val="single"/>
        </w:rPr>
        <w:t xml:space="preserve">                                      </w:t>
      </w:r>
    </w:p>
    <w:p>
      <w:pPr>
        <w:spacing w:line="360" w:lineRule="auto"/>
        <w:jc w:val="left"/>
        <w:rPr>
          <w:rFonts w:ascii="仿宋" w:hAnsi="仿宋" w:eastAsia="仿宋" w:cs="仿宋"/>
          <w:color w:val="000000"/>
          <w:sz w:val="30"/>
          <w:szCs w:val="30"/>
          <w:u w:val="single"/>
        </w:rPr>
      </w:pPr>
    </w:p>
    <w:p>
      <w:pPr>
        <w:widowControl/>
        <w:tabs>
          <w:tab w:val="center" w:pos="4050"/>
          <w:tab w:val="center" w:pos="5550"/>
          <w:tab w:val="center" w:pos="7050"/>
        </w:tabs>
        <w:spacing w:after="200" w:line="264" w:lineRule="auto"/>
        <w:jc w:val="left"/>
      </w:pPr>
      <w:r>
        <w:rPr>
          <w:rFonts w:hint="eastAsia" w:ascii="仿宋" w:hAnsi="仿宋" w:eastAsia="仿宋" w:cs="仿宋"/>
          <w:color w:val="000000"/>
          <w:sz w:val="30"/>
          <w:szCs w:val="30"/>
        </w:rPr>
        <w:t xml:space="preserve">               </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w:t>
      </w:r>
      <w:r>
        <w:rPr>
          <w:rFonts w:hint="eastAsia" w:ascii="仿宋" w:hAnsi="仿宋" w:eastAsia="仿宋" w:cs="仿宋"/>
          <w:color w:val="000000"/>
          <w:sz w:val="30"/>
          <w:szCs w:val="22"/>
          <w:lang w:bidi="ar"/>
        </w:rPr>
        <w:br w:type="page"/>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附件9 ：</w:t>
      </w:r>
    </w:p>
    <w:p>
      <w:pPr>
        <w:jc w:val="center"/>
        <w:rPr>
          <w:rFonts w:ascii="黑体" w:hAnsi="黑体" w:eastAsia="黑体" w:cs="黑体"/>
          <w:sz w:val="32"/>
          <w:szCs w:val="32"/>
        </w:rPr>
      </w:pPr>
      <w:r>
        <w:rPr>
          <w:rFonts w:hint="eastAsia" w:ascii="黑体" w:hAnsi="黑体" w:eastAsia="黑体" w:cs="黑体"/>
          <w:sz w:val="32"/>
          <w:szCs w:val="32"/>
        </w:rPr>
        <w:t>预付款担保</w:t>
      </w:r>
    </w:p>
    <w:p>
      <w:pPr>
        <w:widowControl/>
        <w:spacing w:after="850" w:line="264" w:lineRule="auto"/>
        <w:ind w:left="-5" w:hanging="10"/>
        <w:jc w:val="left"/>
      </w:pPr>
      <w:r>
        <w:rPr>
          <w:rFonts w:hint="eastAsia" w:ascii="仿宋" w:hAnsi="仿宋" w:eastAsia="仿宋" w:cs="仿宋"/>
          <w:color w:val="000000"/>
          <w:sz w:val="30"/>
          <w:szCs w:val="22"/>
        </w:rPr>
        <mc:AlternateContent>
          <mc:Choice Requires="wpg">
            <w:drawing>
              <wp:inline distT="0" distB="0" distL="114300" distR="114300">
                <wp:extent cx="1694815" cy="8890"/>
                <wp:effectExtent l="0" t="0" r="0" b="0"/>
                <wp:docPr id="592" name="Group 99873"/>
                <wp:cNvGraphicFramePr/>
                <a:graphic xmlns:a="http://schemas.openxmlformats.org/drawingml/2006/main">
                  <a:graphicData uri="http://schemas.microsoft.com/office/word/2010/wordprocessingGroup">
                    <wpg:wgp>
                      <wpg:cNvGrpSpPr/>
                      <wpg:grpSpPr>
                        <a:xfrm>
                          <a:off x="0" y="0"/>
                          <a:ext cx="1694815" cy="8890"/>
                          <a:chOff x="0" y="0"/>
                          <a:chExt cx="16948" cy="91"/>
                        </a:xfrm>
                      </wpg:grpSpPr>
                      <wps:wsp>
                        <wps:cNvPr id="591" name="Shape 10306"/>
                        <wps:cNvSpPr/>
                        <wps:spPr>
                          <a:xfrm>
                            <a:off x="0" y="0"/>
                            <a:ext cx="16948" cy="0"/>
                          </a:xfrm>
                          <a:custGeom>
                            <a:avLst/>
                            <a:gdLst>
                              <a:gd name="txL" fmla="*/ 0 w 1694815"/>
                              <a:gd name="txT" fmla="*/ 0 h 0"/>
                              <a:gd name="txR" fmla="*/ 1694815 w 1694815"/>
                              <a:gd name="txB" fmla="*/ 0 h 0"/>
                            </a:gdLst>
                            <a:ahLst/>
                            <a:cxnLst/>
                            <a:rect l="txL" t="txT" r="txR" b="txB"/>
                            <a:pathLst>
                              <a:path w="1694815">
                                <a:moveTo>
                                  <a:pt x="0" y="0"/>
                                </a:moveTo>
                                <a:lnTo>
                                  <a:pt x="1694815"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9873" o:spid="_x0000_s1026" o:spt="203" style="height:0.7pt;width:133.45pt;" coordsize="16948,91" o:gfxdata="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1DYqfUAAAAAwEAAA8AAAAAAAAAAQAgAAAAIgAAAGRycy9kb3ducmV2LnhtbFBL&#10;AQIUABQAAAAIAIdO4kDy9fA/pQIAAEQGAAAOAAAAAAAAAAEAIAAAACMBAABkcnMvZTJvRG9jLnht&#10;bFBLBQYAAAAABgAGAFkBAAA6BgAAAAA=&#10;">
                <o:lock v:ext="edit" aspectratio="f"/>
                <v:shape id="Shape 10306" o:spid="_x0000_s1026" o:spt="100" style="position:absolute;left:0;top:0;height:0;width:16948;" filled="f" stroked="t" coordsize="1694815,1" o:gfxdata="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aar74A&#10;AADcAAAADwAAAAAAAAABACAAAAAiAAAAZHJzL2Rvd25yZXYueG1sUEsBAhQAFAAAAAgAh07iQDMv&#10;BZ47AAAAOQAAABAAAAAAAAAAAQAgAAAADQEAAGRycy9zaGFwZXhtbC54bWxQSwUGAAAAAAYABgBb&#10;AQAAtwMAAAAA&#10;" path="m0,0l1694815,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 xml:space="preserve"> （发包人名称）：</w:t>
      </w:r>
    </w:p>
    <w:p>
      <w:pPr>
        <w:spacing w:line="360" w:lineRule="auto"/>
        <w:ind w:firstLine="440" w:firstLineChars="200"/>
        <w:rPr>
          <w:rFonts w:ascii="仿宋" w:hAnsi="仿宋" w:eastAsia="仿宋" w:cs="仿宋"/>
          <w:color w:val="000000"/>
          <w:sz w:val="30"/>
          <w:szCs w:val="30"/>
        </w:rPr>
      </w:pPr>
      <w:r>
        <w:rPr>
          <w:rFonts w:hint="eastAsia" w:ascii="仿宋" w:hAnsi="仿宋" w:eastAsia="仿宋" w:cs="仿宋"/>
          <w:color w:val="000000"/>
          <w:sz w:val="22"/>
          <w:szCs w:val="22"/>
          <w:lang w:bidi="ar"/>
        </w:rPr>
        <w:tab/>
      </w:r>
      <w:r>
        <w:rPr>
          <w:rFonts w:hint="eastAsia" w:ascii="仿宋" w:hAnsi="仿宋" w:eastAsia="仿宋" w:cs="仿宋"/>
          <w:color w:val="000000"/>
          <w:sz w:val="30"/>
          <w:szCs w:val="30"/>
        </w:rPr>
        <w:t>根据</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（承包人名称）（以下称“承包人”）与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（发包人名称）（以下简称“发包人”）</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日签订的</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（工程名称）《建设工程施工合同》，承包人按约定的金额向你方提交一份预付款担保，即有权得到你方支付相等金额的预付款。我方愿意就你方提供给承包人的预付款为承包人提供连带责任担保。</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1. 担保金额人民币（大写）</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元（¥</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2. 担保有效期自预付款支付给承包人起生效，至你方签发的进度款支付证书说明已完全扣清止。</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4. 你方和承包人按合同约定变更合同时，我方承担本保函规定的义务不变。</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5. 因本保函发生的纠纷，可由双方协商解决，协商不成的，任何一方均可提请</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仲裁委员会仲裁。</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6. 本保函自我方法定代表人（或其授权代理人）签字并加盖公章之日起生效。</w:t>
      </w:r>
    </w:p>
    <w:p>
      <w:pPr>
        <w:spacing w:line="360" w:lineRule="auto"/>
        <w:rPr>
          <w:rFonts w:ascii="仿宋" w:hAnsi="仿宋" w:eastAsia="仿宋" w:cs="仿宋"/>
          <w:color w:val="000000"/>
          <w:sz w:val="30"/>
          <w:szCs w:val="30"/>
        </w:rPr>
      </w:pPr>
    </w:p>
    <w:p>
      <w:pPr>
        <w:spacing w:line="360" w:lineRule="auto"/>
        <w:rPr>
          <w:rFonts w:ascii="仿宋" w:hAnsi="仿宋" w:eastAsia="仿宋" w:cs="仿宋"/>
          <w:color w:val="000000"/>
          <w:sz w:val="30"/>
          <w:szCs w:val="30"/>
        </w:rPr>
      </w:pP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担保人：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（盖单位章）</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法定代表人或其委托代理人：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（签字）</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地    址：</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p>
    <w:p>
      <w:pPr>
        <w:spacing w:line="360" w:lineRule="auto"/>
        <w:rPr>
          <w:rFonts w:ascii="仿宋" w:hAnsi="仿宋" w:eastAsia="仿宋" w:cs="仿宋"/>
          <w:color w:val="000000"/>
          <w:sz w:val="30"/>
          <w:szCs w:val="30"/>
          <w:u w:val="single"/>
        </w:rPr>
      </w:pPr>
      <w:r>
        <w:rPr>
          <w:rFonts w:hint="eastAsia" w:ascii="仿宋" w:hAnsi="仿宋" w:eastAsia="仿宋" w:cs="仿宋"/>
          <w:color w:val="000000"/>
          <w:sz w:val="30"/>
          <w:szCs w:val="30"/>
        </w:rPr>
        <w:t>邮政编码：</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p>
    <w:p>
      <w:pPr>
        <w:spacing w:line="360" w:lineRule="auto"/>
        <w:rPr>
          <w:rFonts w:ascii="仿宋" w:hAnsi="仿宋" w:eastAsia="仿宋" w:cs="仿宋"/>
          <w:color w:val="000000"/>
          <w:sz w:val="30"/>
          <w:szCs w:val="30"/>
          <w:u w:val="single"/>
        </w:rPr>
      </w:pPr>
      <w:r>
        <w:rPr>
          <w:rFonts w:hint="eastAsia" w:ascii="仿宋" w:hAnsi="仿宋" w:eastAsia="仿宋" w:cs="仿宋"/>
          <w:color w:val="000000"/>
          <w:sz w:val="30"/>
          <w:szCs w:val="30"/>
        </w:rPr>
        <w:t>电    话：</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p>
    <w:p>
      <w:pPr>
        <w:spacing w:line="360" w:lineRule="auto"/>
        <w:rPr>
          <w:rFonts w:ascii="仿宋" w:hAnsi="仿宋" w:eastAsia="仿宋" w:cs="仿宋"/>
          <w:color w:val="000000"/>
          <w:sz w:val="30"/>
          <w:szCs w:val="30"/>
          <w:u w:val="single"/>
        </w:rPr>
      </w:pPr>
      <w:r>
        <w:rPr>
          <w:rFonts w:hint="eastAsia" w:ascii="仿宋" w:hAnsi="仿宋" w:eastAsia="仿宋" w:cs="仿宋"/>
          <w:color w:val="000000"/>
          <w:sz w:val="30"/>
          <w:szCs w:val="30"/>
        </w:rPr>
        <w:t>传    真：</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 xml:space="preserve">  </w:t>
      </w:r>
    </w:p>
    <w:p>
      <w:pPr>
        <w:spacing w:line="360" w:lineRule="auto"/>
        <w:rPr>
          <w:rFonts w:ascii="仿宋" w:hAnsi="仿宋" w:eastAsia="仿宋" w:cs="仿宋"/>
          <w:color w:val="000000"/>
          <w:sz w:val="30"/>
          <w:szCs w:val="30"/>
          <w:u w:val="single"/>
        </w:rPr>
      </w:pPr>
    </w:p>
    <w:p>
      <w:pPr>
        <w:widowControl/>
        <w:tabs>
          <w:tab w:val="center" w:pos="4199"/>
          <w:tab w:val="center" w:pos="5399"/>
          <w:tab w:val="center" w:pos="6599"/>
        </w:tabs>
        <w:spacing w:after="236" w:line="256" w:lineRule="auto"/>
        <w:jc w:val="left"/>
        <w:rPr>
          <w:rFonts w:ascii="Times New Roman" w:hAnsi="Times New Roman" w:eastAsia="仿宋_GB2312"/>
          <w:color w:val="000000"/>
          <w:sz w:val="30"/>
          <w:szCs w:val="30"/>
        </w:rPr>
      </w:pPr>
      <w:r>
        <w:rPr>
          <w:rFonts w:hint="eastAsia" w:ascii="仿宋" w:hAnsi="仿宋" w:eastAsia="仿宋" w:cs="仿宋"/>
          <w:color w:val="000000"/>
          <w:sz w:val="30"/>
          <w:szCs w:val="30"/>
        </w:rPr>
        <w:t xml:space="preserve">            </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w:t>
      </w:r>
    </w:p>
    <w:p>
      <w:pPr>
        <w:rPr>
          <w:rFonts w:ascii="Times New Roman" w:hAnsi="Times New Roman" w:eastAsia="仿宋_GB2312"/>
          <w:color w:val="000000"/>
          <w:sz w:val="30"/>
          <w:szCs w:val="30"/>
        </w:rPr>
      </w:pPr>
      <w:r>
        <w:rPr>
          <w:rFonts w:ascii="Times New Roman" w:hAnsi="Times New Roman" w:eastAsia="仿宋_GB2312"/>
          <w:color w:val="000000"/>
          <w:sz w:val="30"/>
          <w:szCs w:val="30"/>
        </w:rPr>
        <w:br w:type="page"/>
      </w:r>
    </w:p>
    <w:p>
      <w:pPr>
        <w:pStyle w:val="20"/>
        <w:ind w:firstLine="640"/>
      </w:pPr>
    </w:p>
    <w:p>
      <w:pPr>
        <w:widowControl/>
        <w:spacing w:after="222" w:line="256" w:lineRule="auto"/>
        <w:ind w:left="684" w:hanging="10"/>
        <w:jc w:val="left"/>
      </w:pPr>
      <w:r>
        <w:rPr>
          <w:rFonts w:ascii="Times New Roman" w:hAnsi="Times New Roman" w:eastAsia="Times New Roman" w:cs="Times New Roman"/>
          <w:color w:val="000000"/>
          <w:sz w:val="30"/>
          <w:szCs w:val="22"/>
          <w:lang w:bidi="ar"/>
        </w:rPr>
        <w:t>10:</w:t>
      </w:r>
    </w:p>
    <w:p>
      <w:pPr>
        <w:jc w:val="center"/>
        <w:rPr>
          <w:rFonts w:ascii="仿宋" w:hAnsi="仿宋" w:eastAsia="仿宋" w:cs="仿宋"/>
          <w:sz w:val="32"/>
          <w:szCs w:val="32"/>
        </w:rPr>
      </w:pPr>
      <w:r>
        <w:rPr>
          <w:rFonts w:hint="eastAsia" w:ascii="仿宋" w:hAnsi="仿宋" w:eastAsia="仿宋" w:cs="仿宋"/>
          <w:sz w:val="32"/>
          <w:szCs w:val="32"/>
        </w:rPr>
        <w:t>支付担保</w:t>
      </w:r>
    </w:p>
    <w:p>
      <w:pPr>
        <w:widowControl/>
        <w:spacing w:after="519" w:line="264" w:lineRule="auto"/>
        <w:ind w:left="1959"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708416" behindDoc="0" locked="0" layoutInCell="1" allowOverlap="1">
                <wp:simplePos x="0" y="0"/>
                <wp:positionH relativeFrom="column">
                  <wp:posOffset>0</wp:posOffset>
                </wp:positionH>
                <wp:positionV relativeFrom="paragraph">
                  <wp:posOffset>187325</wp:posOffset>
                </wp:positionV>
                <wp:extent cx="1237615" cy="8890"/>
                <wp:effectExtent l="0" t="0" r="0" b="0"/>
                <wp:wrapNone/>
                <wp:docPr id="878" name="Group 99667"/>
                <wp:cNvGraphicFramePr/>
                <a:graphic xmlns:a="http://schemas.openxmlformats.org/drawingml/2006/main">
                  <a:graphicData uri="http://schemas.microsoft.com/office/word/2010/wordprocessingGroup">
                    <wpg:wgp>
                      <wpg:cNvGrpSpPr/>
                      <wpg:grpSpPr>
                        <a:xfrm>
                          <a:off x="0" y="0"/>
                          <a:ext cx="1237615" cy="8890"/>
                          <a:chOff x="0" y="0"/>
                          <a:chExt cx="12376" cy="91"/>
                        </a:xfrm>
                      </wpg:grpSpPr>
                      <wps:wsp>
                        <wps:cNvPr id="877" name="Shape 10434"/>
                        <wps:cNvSpPr/>
                        <wps:spPr>
                          <a:xfrm>
                            <a:off x="0" y="0"/>
                            <a:ext cx="12376" cy="0"/>
                          </a:xfrm>
                          <a:custGeom>
                            <a:avLst/>
                            <a:gdLst>
                              <a:gd name="txL" fmla="*/ 0 w 1237615"/>
                              <a:gd name="txT" fmla="*/ 0 h 0"/>
                              <a:gd name="txR" fmla="*/ 1237615 w 1237615"/>
                              <a:gd name="txB" fmla="*/ 0 h 0"/>
                            </a:gdLst>
                            <a:ahLst/>
                            <a:cxnLst/>
                            <a:rect l="txL" t="txT" r="txR" b="txB"/>
                            <a:pathLst>
                              <a:path w="1237615">
                                <a:moveTo>
                                  <a:pt x="0" y="0"/>
                                </a:moveTo>
                                <a:lnTo>
                                  <a:pt x="1237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9667" o:spid="_x0000_s1026" o:spt="203" style="position:absolute;left:0pt;margin-left:0pt;margin-top:14.75pt;height:0.7pt;width:97.45pt;z-index:251708416;mso-width-relative:page;mso-height-relative:page;" coordsize="12376,91" o:gfxdata="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IvTvKPXAAAABgEAAA8AAAAAAAAAAQAgAAAAIgAAAGRycy9kb3ducmV2Lnht&#10;bFBLAQIUABQAAAAIAIdO4kBym3BYpQIAAEQGAAAOAAAAAAAAAAEAIAAAACYBAABkcnMvZTJvRG9j&#10;LnhtbFBLBQYAAAAABgAGAFkBAAA9BgAAAAA=&#10;">
                <o:lock v:ext="edit" aspectratio="f"/>
                <v:shape id="Shape 10434" o:spid="_x0000_s1026" o:spt="100" style="position:absolute;left:0;top:0;height:0;width:12376;" filled="f" stroked="t" coordsize="1237615,1" o:gfxdata="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dT95vQAA&#10;ANwAAAAPAAAAAAAAAAEAIAAAACIAAABkcnMvZG93bnJldi54bWxQSwECFAAUAAAACACHTuJAMy8F&#10;njsAAAA5AAAAEAAAAAAAAAABACAAAAAMAQAAZHJzL3NoYXBleG1sLnhtbFBLBQYAAAAABgAGAFsB&#10;AAC2AwAAAAA=&#10;" path="m0,0l1237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（承包人）：</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鉴于你方作为承包人已经与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（发包人名称）（以下称“发包人”）于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日签订了</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（工程名称）《建设工程施工合同》（以下称“主合同”），应发包人的申请，我方愿就发包人履行主合同约定的工程款支付义务以保证的方式向你方提供如下担保：</w:t>
      </w:r>
    </w:p>
    <w:p>
      <w:pPr>
        <w:ind w:firstLine="600" w:firstLineChars="200"/>
        <w:rPr>
          <w:rFonts w:ascii="黑体" w:hAnsi="黑体" w:eastAsia="黑体" w:cs="黑体"/>
          <w:sz w:val="30"/>
          <w:szCs w:val="30"/>
        </w:rPr>
      </w:pPr>
      <w:r>
        <w:rPr>
          <w:rFonts w:hint="eastAsia" w:ascii="黑体" w:hAnsi="黑体" w:eastAsia="黑体" w:cs="黑体"/>
          <w:sz w:val="30"/>
          <w:szCs w:val="30"/>
        </w:rPr>
        <w:t>一、保证的范围及保证金额</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1. 我方的保证范围是主合同约定的工程款。</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2. 本保函所称主合同约定的工程款是指主合同约定的除工程质量保证金以外的合同价款。</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3. 我方保证的金额是主合同约定的工程款的</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%，数额最高不超过人民币元（大写：</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w:t>
      </w:r>
    </w:p>
    <w:p>
      <w:pPr>
        <w:ind w:firstLine="600" w:firstLineChars="200"/>
        <w:rPr>
          <w:rFonts w:ascii="黑体" w:hAnsi="黑体" w:eastAsia="黑体" w:cs="黑体"/>
          <w:sz w:val="30"/>
          <w:szCs w:val="30"/>
        </w:rPr>
      </w:pPr>
      <w:r>
        <w:rPr>
          <w:rFonts w:hint="eastAsia" w:ascii="黑体" w:hAnsi="黑体" w:eastAsia="黑体" w:cs="黑体"/>
          <w:sz w:val="30"/>
          <w:szCs w:val="30"/>
        </w:rPr>
        <w:t>二、保证的方式及保证期间</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1. 我方保证的方式为：连带责任保证。</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2. 我方保证的期间为：自本合同生效之日起至主合同约定的工程款支付完毕之日后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日内。</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3. 你方与发包人协议变更工程款支付日期的，经我方书面同意后，保证期间按照变更后的支付日期做相应调整。</w:t>
      </w:r>
    </w:p>
    <w:p>
      <w:pPr>
        <w:ind w:firstLine="600" w:firstLineChars="200"/>
        <w:rPr>
          <w:rFonts w:ascii="黑体" w:hAnsi="黑体" w:eastAsia="黑体" w:cs="黑体"/>
          <w:sz w:val="30"/>
          <w:szCs w:val="30"/>
        </w:rPr>
      </w:pPr>
      <w:r>
        <w:rPr>
          <w:rFonts w:hint="eastAsia" w:ascii="黑体" w:hAnsi="黑体" w:eastAsia="黑体" w:cs="黑体"/>
          <w:sz w:val="30"/>
          <w:szCs w:val="30"/>
        </w:rPr>
        <w:t>三、承担保证责任的形式</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我方承担保证责任的形式是代为支付。发包人未按主合同约定向你方支付工程款的，由我方在保证金额内代为支付。</w:t>
      </w:r>
    </w:p>
    <w:p>
      <w:pPr>
        <w:ind w:firstLine="600" w:firstLineChars="200"/>
        <w:rPr>
          <w:rFonts w:ascii="黑体" w:hAnsi="黑体" w:eastAsia="黑体" w:cs="黑体"/>
          <w:sz w:val="30"/>
          <w:szCs w:val="30"/>
        </w:rPr>
      </w:pPr>
      <w:r>
        <w:rPr>
          <w:rFonts w:hint="eastAsia" w:ascii="黑体" w:hAnsi="黑体" w:eastAsia="黑体" w:cs="黑体"/>
          <w:sz w:val="30"/>
          <w:szCs w:val="30"/>
        </w:rPr>
        <w:t>四、代偿的安排</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1. 你方要求我方承担保证责任的，应向我方发出书面索赔通知及发包人未支付主合同约定工程款的证明材料。索赔通知应写明要求索赔的金额，支付款项应到达的账号。</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2. 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3. 我方收到你方的书面索赔通知及相应的证明材料后７天内无条件支付。</w:t>
      </w:r>
    </w:p>
    <w:p>
      <w:pPr>
        <w:ind w:firstLine="600" w:firstLineChars="200"/>
        <w:rPr>
          <w:rFonts w:ascii="黑体" w:hAnsi="黑体" w:eastAsia="黑体" w:cs="黑体"/>
          <w:sz w:val="30"/>
          <w:szCs w:val="30"/>
        </w:rPr>
      </w:pPr>
      <w:r>
        <w:rPr>
          <w:rFonts w:hint="eastAsia" w:ascii="黑体" w:hAnsi="黑体" w:eastAsia="黑体" w:cs="黑体"/>
          <w:sz w:val="30"/>
          <w:szCs w:val="30"/>
        </w:rPr>
        <w:t>五、保证责任的解除</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1. 在本保函承诺的保证期间内，你方未书面向我方主张保证责任的，自保证期间届满次日起，我方保证责任解除。</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2. 发包人按主合同约定履行了工程款的全部支付义务的，自本保函承诺的保证期间届满次日起，我方保证责任解除。</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3. 我方按照本保函向你方履行保证责任所支付金额达到本保函保证金额时，自我方向你方支付（支付款项从我方账户划出）之日起，保证责任即解除。</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4. 按照法律法规的规定或出现应解除我方保证责任的其他情形的，我方在本保函项下的保证责任亦解除。</w:t>
      </w:r>
    </w:p>
    <w:p>
      <w:pPr>
        <w:spacing w:line="360" w:lineRule="auto"/>
        <w:jc w:val="left"/>
        <w:rPr>
          <w:rFonts w:ascii="仿宋" w:hAnsi="仿宋" w:eastAsia="仿宋" w:cs="仿宋"/>
          <w:color w:val="000000"/>
          <w:sz w:val="30"/>
          <w:szCs w:val="30"/>
        </w:rPr>
      </w:pP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5. 我方解除保证责任后，你方应自我方保证责任解除之日起</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个工作日内，将本保函原件返还我方。</w:t>
      </w:r>
    </w:p>
    <w:p>
      <w:pPr>
        <w:ind w:firstLine="600" w:firstLineChars="200"/>
        <w:rPr>
          <w:rFonts w:ascii="黑体" w:hAnsi="黑体" w:eastAsia="黑体" w:cs="黑体"/>
          <w:sz w:val="30"/>
          <w:szCs w:val="30"/>
        </w:rPr>
      </w:pPr>
      <w:r>
        <w:rPr>
          <w:rFonts w:hint="eastAsia" w:ascii="黑体" w:hAnsi="黑体" w:eastAsia="黑体" w:cs="黑体"/>
          <w:sz w:val="30"/>
          <w:szCs w:val="30"/>
        </w:rPr>
        <w:t>六、免责条款</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1. 因你方违约致使发包人不能履行义务的，我方不承担保证责任。</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2. 依照法律法规的规定或你方与发包人的另行约定，免除发包人部分或全部义务的，我方亦免除其相应的保证责任。</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3. 你方与发包人协议变更主合同的，如加重发包人责任致使我方保证责任加重的，需征得我方书面同意，否则我方不再承担因此而加重部分的保证责任，但主合同第10条〔变更〕约定的变更不受本款限制。</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4. 因不可抗力造成发包人不能履行义务的，我方不承担保证责任。</w:t>
      </w:r>
    </w:p>
    <w:p>
      <w:pPr>
        <w:ind w:firstLine="600" w:firstLineChars="200"/>
        <w:rPr>
          <w:rFonts w:ascii="黑体" w:hAnsi="黑体" w:eastAsia="黑体" w:cs="黑体"/>
          <w:sz w:val="30"/>
          <w:szCs w:val="30"/>
        </w:rPr>
      </w:pPr>
      <w:r>
        <w:rPr>
          <w:rFonts w:hint="eastAsia" w:ascii="黑体" w:hAnsi="黑体" w:eastAsia="黑体" w:cs="黑体"/>
          <w:sz w:val="30"/>
          <w:szCs w:val="30"/>
        </w:rPr>
        <w:t>七、争议解决</w:t>
      </w:r>
    </w:p>
    <w:p>
      <w:pPr>
        <w:spacing w:after="120" w:line="360" w:lineRule="auto"/>
        <w:ind w:firstLine="600" w:firstLineChars="200"/>
        <w:rPr>
          <w:rFonts w:ascii="仿宋" w:hAnsi="仿宋" w:eastAsia="仿宋" w:cs="仿宋"/>
          <w:color w:val="000000"/>
          <w:sz w:val="30"/>
          <w:szCs w:val="32"/>
        </w:rPr>
      </w:pPr>
      <w:r>
        <w:rPr>
          <w:rFonts w:hint="eastAsia" w:ascii="仿宋" w:hAnsi="仿宋" w:eastAsia="仿宋" w:cs="仿宋"/>
          <w:color w:val="000000"/>
          <w:sz w:val="30"/>
          <w:szCs w:val="30"/>
        </w:rPr>
        <w:t>因本保函或本保函相关事项发生的纠纷，可由双方协商解决，协商不成的，</w:t>
      </w:r>
      <w:r>
        <w:rPr>
          <w:rFonts w:hint="eastAsia" w:ascii="仿宋" w:hAnsi="仿宋" w:eastAsia="仿宋" w:cs="仿宋"/>
          <w:color w:val="000000"/>
          <w:sz w:val="30"/>
          <w:szCs w:val="32"/>
        </w:rPr>
        <w:t>按下列第</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种方式解决：</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（1）向</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仲裁委员会申请仲裁；</w:t>
      </w:r>
    </w:p>
    <w:p>
      <w:pPr>
        <w:spacing w:line="360" w:lineRule="auto"/>
        <w:ind w:firstLine="600" w:firstLineChars="200"/>
        <w:jc w:val="left"/>
        <w:rPr>
          <w:rFonts w:ascii="Times New Roman" w:hAnsi="Times New Roman" w:eastAsia="仿宋_GB2312"/>
          <w:color w:val="000000"/>
          <w:sz w:val="30"/>
          <w:szCs w:val="30"/>
        </w:rPr>
      </w:pPr>
      <w:r>
        <w:rPr>
          <w:rFonts w:hint="eastAsia" w:ascii="仿宋" w:hAnsi="仿宋" w:eastAsia="仿宋" w:cs="仿宋"/>
          <w:color w:val="000000"/>
          <w:sz w:val="30"/>
          <w:szCs w:val="32"/>
        </w:rPr>
        <w:t>（2）向</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人民法院起诉。</w:t>
      </w:r>
    </w:p>
    <w:p>
      <w:pPr>
        <w:ind w:firstLine="600" w:firstLineChars="200"/>
        <w:rPr>
          <w:rFonts w:ascii="黑体" w:hAnsi="黑体" w:eastAsia="黑体" w:cs="黑体"/>
          <w:sz w:val="30"/>
          <w:szCs w:val="30"/>
        </w:rPr>
      </w:pPr>
      <w:r>
        <w:rPr>
          <w:rFonts w:hint="eastAsia" w:ascii="黑体" w:hAnsi="黑体" w:eastAsia="黑体" w:cs="黑体"/>
          <w:sz w:val="30"/>
          <w:szCs w:val="30"/>
        </w:rPr>
        <w:t>八、保函的生效</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本保函自我方法定代表人（或其授权代理人）签字并加盖公章之日起生效。</w:t>
      </w:r>
    </w:p>
    <w:p>
      <w:pPr>
        <w:spacing w:line="360" w:lineRule="auto"/>
        <w:ind w:firstLine="600" w:firstLineChars="200"/>
        <w:jc w:val="left"/>
        <w:rPr>
          <w:rFonts w:ascii="仿宋" w:hAnsi="仿宋" w:eastAsia="仿宋" w:cs="仿宋"/>
          <w:color w:val="000000"/>
          <w:sz w:val="30"/>
          <w:szCs w:val="30"/>
        </w:rPr>
      </w:pPr>
    </w:p>
    <w:p>
      <w:pPr>
        <w:spacing w:line="360" w:lineRule="auto"/>
        <w:ind w:right="600"/>
        <w:jc w:val="left"/>
        <w:rPr>
          <w:rFonts w:ascii="仿宋" w:hAnsi="仿宋" w:eastAsia="仿宋" w:cs="仿宋"/>
          <w:color w:val="000000"/>
          <w:sz w:val="30"/>
          <w:szCs w:val="30"/>
        </w:rPr>
      </w:pPr>
    </w:p>
    <w:p>
      <w:pPr>
        <w:spacing w:line="360" w:lineRule="auto"/>
        <w:ind w:right="600"/>
        <w:jc w:val="left"/>
        <w:rPr>
          <w:rFonts w:ascii="仿宋" w:hAnsi="仿宋" w:eastAsia="仿宋" w:cs="仿宋"/>
          <w:color w:val="000000"/>
          <w:sz w:val="30"/>
          <w:szCs w:val="30"/>
        </w:rPr>
      </w:pPr>
      <w:r>
        <w:rPr>
          <w:rFonts w:hint="eastAsia" w:ascii="仿宋" w:hAnsi="仿宋" w:eastAsia="仿宋" w:cs="仿宋"/>
          <w:color w:val="000000"/>
          <w:sz w:val="30"/>
          <w:szCs w:val="30"/>
        </w:rPr>
        <w:t>担保人：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（盖章）</w:t>
      </w:r>
    </w:p>
    <w:p>
      <w:pPr>
        <w:spacing w:line="360" w:lineRule="auto"/>
        <w:ind w:right="1200"/>
        <w:rPr>
          <w:rFonts w:ascii="仿宋" w:hAnsi="仿宋" w:eastAsia="仿宋" w:cs="仿宋"/>
          <w:color w:val="000000"/>
          <w:sz w:val="30"/>
          <w:szCs w:val="30"/>
        </w:rPr>
      </w:pPr>
      <w:r>
        <w:rPr>
          <w:rFonts w:hint="eastAsia" w:ascii="仿宋" w:hAnsi="仿宋" w:eastAsia="仿宋" w:cs="仿宋"/>
          <w:color w:val="000000"/>
          <w:sz w:val="30"/>
          <w:szCs w:val="30"/>
        </w:rPr>
        <w:t>法定代表人或委托代理人：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（签字）</w:t>
      </w:r>
    </w:p>
    <w:p>
      <w:pPr>
        <w:spacing w:line="360" w:lineRule="auto"/>
        <w:jc w:val="left"/>
        <w:rPr>
          <w:rFonts w:ascii="仿宋" w:hAnsi="仿宋" w:eastAsia="仿宋" w:cs="仿宋"/>
          <w:color w:val="000000"/>
          <w:sz w:val="30"/>
          <w:szCs w:val="30"/>
        </w:rPr>
      </w:pPr>
      <w:r>
        <w:rPr>
          <w:rFonts w:hint="eastAsia" w:ascii="仿宋" w:hAnsi="仿宋" w:eastAsia="仿宋" w:cs="仿宋"/>
          <w:color w:val="000000"/>
          <w:sz w:val="30"/>
          <w:szCs w:val="30"/>
        </w:rPr>
        <w:t>地    址：</w:t>
      </w:r>
      <w:r>
        <w:rPr>
          <w:rFonts w:hint="eastAsia" w:ascii="仿宋" w:hAnsi="仿宋" w:eastAsia="仿宋" w:cs="仿宋"/>
          <w:color w:val="000000"/>
          <w:sz w:val="30"/>
          <w:szCs w:val="30"/>
          <w:u w:val="single"/>
        </w:rPr>
        <w:t xml:space="preserve">                                        </w:t>
      </w:r>
    </w:p>
    <w:p>
      <w:pPr>
        <w:spacing w:line="360" w:lineRule="auto"/>
        <w:jc w:val="left"/>
        <w:rPr>
          <w:rFonts w:ascii="仿宋" w:hAnsi="仿宋" w:eastAsia="仿宋" w:cs="仿宋"/>
          <w:color w:val="000000"/>
          <w:sz w:val="30"/>
          <w:szCs w:val="30"/>
        </w:rPr>
      </w:pPr>
      <w:r>
        <w:rPr>
          <w:rFonts w:hint="eastAsia" w:ascii="仿宋" w:hAnsi="仿宋" w:eastAsia="仿宋" w:cs="仿宋"/>
          <w:color w:val="000000"/>
          <w:sz w:val="30"/>
          <w:szCs w:val="30"/>
        </w:rPr>
        <w:t>邮政编码：</w:t>
      </w:r>
      <w:r>
        <w:rPr>
          <w:rFonts w:hint="eastAsia" w:ascii="仿宋" w:hAnsi="仿宋" w:eastAsia="仿宋" w:cs="仿宋"/>
          <w:color w:val="000000"/>
          <w:sz w:val="30"/>
          <w:szCs w:val="30"/>
          <w:u w:val="single"/>
        </w:rPr>
        <w:t xml:space="preserve">                                        </w:t>
      </w:r>
    </w:p>
    <w:p>
      <w:pPr>
        <w:spacing w:line="360" w:lineRule="auto"/>
        <w:jc w:val="left"/>
        <w:rPr>
          <w:rFonts w:ascii="仿宋" w:hAnsi="仿宋" w:eastAsia="仿宋" w:cs="仿宋"/>
          <w:color w:val="000000"/>
          <w:sz w:val="30"/>
          <w:szCs w:val="30"/>
        </w:rPr>
      </w:pPr>
      <w:r>
        <w:rPr>
          <w:rFonts w:hint="eastAsia" w:ascii="仿宋" w:hAnsi="仿宋" w:eastAsia="仿宋" w:cs="仿宋"/>
          <w:color w:val="000000"/>
          <w:sz w:val="30"/>
          <w:szCs w:val="30"/>
        </w:rPr>
        <w:t>传    真：</w:t>
      </w:r>
      <w:r>
        <w:rPr>
          <w:rFonts w:hint="eastAsia" w:ascii="仿宋" w:hAnsi="仿宋" w:eastAsia="仿宋" w:cs="仿宋"/>
          <w:color w:val="000000"/>
          <w:sz w:val="30"/>
          <w:szCs w:val="30"/>
          <w:u w:val="single"/>
        </w:rPr>
        <w:t xml:space="preserve">                                        </w:t>
      </w:r>
    </w:p>
    <w:p>
      <w:pPr>
        <w:spacing w:line="360" w:lineRule="auto"/>
        <w:ind w:right="150" w:firstLine="600" w:firstLineChars="200"/>
        <w:jc w:val="left"/>
        <w:rPr>
          <w:rFonts w:ascii="仿宋" w:hAnsi="仿宋" w:eastAsia="仿宋" w:cs="仿宋"/>
          <w:color w:val="000000"/>
          <w:sz w:val="30"/>
          <w:szCs w:val="30"/>
          <w:u w:val="single"/>
        </w:rPr>
      </w:pPr>
    </w:p>
    <w:p>
      <w:pPr>
        <w:widowControl/>
        <w:tabs>
          <w:tab w:val="center" w:pos="4950"/>
          <w:tab w:val="center" w:pos="6150"/>
          <w:tab w:val="center" w:pos="7350"/>
        </w:tabs>
        <w:spacing w:after="200" w:line="264" w:lineRule="auto"/>
        <w:jc w:val="left"/>
      </w:pPr>
      <w:r>
        <w:rPr>
          <w:rFonts w:hint="eastAsia" w:ascii="仿宋" w:hAnsi="仿宋" w:eastAsia="仿宋" w:cs="仿宋"/>
          <w:color w:val="000000"/>
          <w:sz w:val="30"/>
          <w:szCs w:val="30"/>
        </w:rPr>
        <w:t xml:space="preserve">             </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w:t>
      </w:r>
      <w:r>
        <w:rPr>
          <w:rFonts w:hint="eastAsia" w:ascii="仿宋" w:hAnsi="仿宋" w:eastAsia="仿宋" w:cs="仿宋"/>
          <w:color w:val="000000"/>
          <w:sz w:val="30"/>
          <w:szCs w:val="22"/>
          <w:lang w:bidi="ar"/>
        </w:rPr>
        <w:br w:type="page"/>
      </w:r>
    </w:p>
    <w:p>
      <w:pPr>
        <w:widowControl/>
        <w:spacing w:after="202" w:line="264" w:lineRule="auto"/>
        <w:ind w:left="-5" w:hanging="10"/>
        <w:jc w:val="left"/>
      </w:pPr>
      <w:r>
        <w:rPr>
          <w:rFonts w:hint="eastAsia" w:ascii="仿宋" w:hAnsi="仿宋" w:eastAsia="仿宋" w:cs="仿宋"/>
          <w:color w:val="000000"/>
          <w:sz w:val="30"/>
          <w:szCs w:val="22"/>
          <w:lang w:bidi="ar"/>
        </w:rPr>
        <w:t xml:space="preserve">附件 </w:t>
      </w:r>
      <w:r>
        <w:rPr>
          <w:rFonts w:ascii="Times New Roman" w:hAnsi="Times New Roman" w:eastAsia="Times New Roman" w:cs="Times New Roman"/>
          <w:color w:val="000000"/>
          <w:sz w:val="30"/>
          <w:szCs w:val="22"/>
          <w:lang w:bidi="ar"/>
        </w:rPr>
        <w:t>11</w:t>
      </w:r>
      <w:r>
        <w:rPr>
          <w:rFonts w:hint="eastAsia" w:ascii="仿宋" w:hAnsi="仿宋" w:eastAsia="仿宋" w:cs="仿宋"/>
          <w:color w:val="000000"/>
          <w:sz w:val="30"/>
          <w:szCs w:val="22"/>
          <w:lang w:bidi="ar"/>
        </w:rPr>
        <w:t>：</w:t>
      </w:r>
    </w:p>
    <w:p>
      <w:pPr>
        <w:jc w:val="center"/>
        <w:rPr>
          <w:rFonts w:ascii="黑体" w:hAnsi="黑体" w:eastAsia="黑体" w:cs="黑体"/>
          <w:sz w:val="30"/>
          <w:szCs w:val="30"/>
        </w:rPr>
      </w:pPr>
      <w:r>
        <w:rPr>
          <w:rFonts w:hint="eastAsia" w:ascii="黑体" w:hAnsi="黑体" w:eastAsia="黑体" w:cs="黑体"/>
          <w:sz w:val="30"/>
          <w:szCs w:val="30"/>
        </w:rPr>
        <w:t>11-1：材料暂估价表</w:t>
      </w:r>
    </w:p>
    <w:tbl>
      <w:tblPr>
        <w:tblStyle w:val="35"/>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序号</w:t>
            </w:r>
          </w:p>
        </w:tc>
        <w:tc>
          <w:tcPr>
            <w:tcW w:w="1984"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名称</w:t>
            </w:r>
          </w:p>
        </w:tc>
        <w:tc>
          <w:tcPr>
            <w:tcW w:w="851"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单位</w:t>
            </w:r>
          </w:p>
        </w:tc>
        <w:tc>
          <w:tcPr>
            <w:tcW w:w="774"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数量</w:t>
            </w:r>
          </w:p>
        </w:tc>
        <w:tc>
          <w:tcPr>
            <w:tcW w:w="1352"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单价</w:t>
            </w:r>
            <w:r>
              <w:rPr>
                <w:rFonts w:hint="eastAsia" w:eastAsia="仿宋_GB2312"/>
                <w:color w:val="000000"/>
                <w:sz w:val="28"/>
                <w:szCs w:val="30"/>
              </w:rPr>
              <w:t>（元）</w:t>
            </w:r>
          </w:p>
        </w:tc>
        <w:tc>
          <w:tcPr>
            <w:tcW w:w="1418"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合价</w:t>
            </w:r>
            <w:r>
              <w:rPr>
                <w:rFonts w:hint="eastAsia" w:eastAsia="仿宋_GB2312"/>
                <w:color w:val="000000"/>
                <w:sz w:val="28"/>
                <w:szCs w:val="30"/>
              </w:rPr>
              <w:t>（元）</w:t>
            </w:r>
          </w:p>
        </w:tc>
        <w:tc>
          <w:tcPr>
            <w:tcW w:w="1701"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984"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851"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774"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352"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418"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701"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nil"/>
            </w:tcBorders>
          </w:tcPr>
          <w:p>
            <w:pPr>
              <w:pStyle w:val="8"/>
              <w:keepNext/>
              <w:spacing w:line="440" w:lineRule="exact"/>
              <w:ind w:left="63" w:right="63"/>
              <w:rPr>
                <w:rFonts w:eastAsia="仿宋_GB2312"/>
                <w:color w:val="000000"/>
                <w:sz w:val="28"/>
                <w:szCs w:val="30"/>
              </w:rPr>
            </w:pPr>
          </w:p>
        </w:tc>
        <w:tc>
          <w:tcPr>
            <w:tcW w:w="1984" w:type="dxa"/>
            <w:tcBorders>
              <w:top w:val="nil"/>
            </w:tcBorders>
          </w:tcPr>
          <w:p>
            <w:pPr>
              <w:pStyle w:val="8"/>
              <w:keepNext/>
              <w:spacing w:line="440" w:lineRule="exact"/>
              <w:ind w:left="63" w:right="63"/>
              <w:rPr>
                <w:rFonts w:eastAsia="仿宋_GB2312"/>
                <w:color w:val="000000"/>
                <w:sz w:val="28"/>
                <w:szCs w:val="30"/>
              </w:rPr>
            </w:pPr>
          </w:p>
        </w:tc>
        <w:tc>
          <w:tcPr>
            <w:tcW w:w="851" w:type="dxa"/>
            <w:tcBorders>
              <w:top w:val="nil"/>
            </w:tcBorders>
          </w:tcPr>
          <w:p>
            <w:pPr>
              <w:pStyle w:val="8"/>
              <w:keepNext/>
              <w:spacing w:line="440" w:lineRule="exact"/>
              <w:ind w:left="63" w:right="63"/>
              <w:rPr>
                <w:rFonts w:eastAsia="仿宋_GB2312"/>
                <w:color w:val="000000"/>
                <w:sz w:val="28"/>
                <w:szCs w:val="30"/>
              </w:rPr>
            </w:pPr>
          </w:p>
        </w:tc>
        <w:tc>
          <w:tcPr>
            <w:tcW w:w="774" w:type="dxa"/>
            <w:tcBorders>
              <w:top w:val="nil"/>
            </w:tcBorders>
          </w:tcPr>
          <w:p>
            <w:pPr>
              <w:pStyle w:val="8"/>
              <w:keepNext/>
              <w:spacing w:line="440" w:lineRule="exact"/>
              <w:ind w:left="63" w:right="63"/>
              <w:rPr>
                <w:rFonts w:eastAsia="仿宋_GB2312"/>
                <w:color w:val="000000"/>
                <w:sz w:val="28"/>
                <w:szCs w:val="30"/>
              </w:rPr>
            </w:pPr>
          </w:p>
        </w:tc>
        <w:tc>
          <w:tcPr>
            <w:tcW w:w="1352" w:type="dxa"/>
            <w:tcBorders>
              <w:top w:val="nil"/>
            </w:tcBorders>
          </w:tcPr>
          <w:p>
            <w:pPr>
              <w:pStyle w:val="8"/>
              <w:keepNext/>
              <w:spacing w:line="440" w:lineRule="exact"/>
              <w:ind w:left="63" w:right="63"/>
              <w:rPr>
                <w:rFonts w:eastAsia="仿宋_GB2312"/>
                <w:color w:val="000000"/>
                <w:sz w:val="28"/>
                <w:szCs w:val="30"/>
              </w:rPr>
            </w:pPr>
          </w:p>
        </w:tc>
        <w:tc>
          <w:tcPr>
            <w:tcW w:w="1418" w:type="dxa"/>
            <w:tcBorders>
              <w:top w:val="nil"/>
            </w:tcBorders>
          </w:tcPr>
          <w:p>
            <w:pPr>
              <w:pStyle w:val="8"/>
              <w:keepNext/>
              <w:spacing w:line="440" w:lineRule="exact"/>
              <w:ind w:left="63" w:right="63"/>
              <w:rPr>
                <w:rFonts w:eastAsia="仿宋_GB2312"/>
                <w:color w:val="000000"/>
                <w:sz w:val="28"/>
                <w:szCs w:val="30"/>
              </w:rPr>
            </w:pPr>
          </w:p>
        </w:tc>
        <w:tc>
          <w:tcPr>
            <w:tcW w:w="1701" w:type="dxa"/>
            <w:tcBorders>
              <w:top w:val="nil"/>
            </w:tcBorders>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bl>
    <w:p>
      <w:pPr>
        <w:spacing w:before="156" w:beforeLines="50" w:after="156" w:afterLines="50" w:line="440" w:lineRule="exact"/>
        <w:rPr>
          <w:rFonts w:ascii="Times New Roman" w:hAnsi="Times New Roman" w:eastAsia="黑体"/>
          <w:color w:val="000000"/>
          <w:sz w:val="30"/>
          <w:szCs w:val="30"/>
        </w:rPr>
      </w:pPr>
    </w:p>
    <w:p>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11-2：工程设备暂估价表</w:t>
      </w:r>
    </w:p>
    <w:tbl>
      <w:tblPr>
        <w:tblStyle w:val="35"/>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序号</w:t>
            </w:r>
          </w:p>
        </w:tc>
        <w:tc>
          <w:tcPr>
            <w:tcW w:w="1984"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名称</w:t>
            </w:r>
          </w:p>
        </w:tc>
        <w:tc>
          <w:tcPr>
            <w:tcW w:w="851"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单位</w:t>
            </w:r>
          </w:p>
        </w:tc>
        <w:tc>
          <w:tcPr>
            <w:tcW w:w="774"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数量</w:t>
            </w:r>
          </w:p>
        </w:tc>
        <w:tc>
          <w:tcPr>
            <w:tcW w:w="1352"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单价</w:t>
            </w:r>
            <w:r>
              <w:rPr>
                <w:rFonts w:hint="eastAsia" w:eastAsia="仿宋_GB2312"/>
                <w:color w:val="000000"/>
                <w:sz w:val="28"/>
                <w:szCs w:val="30"/>
              </w:rPr>
              <w:t>（元）</w:t>
            </w:r>
          </w:p>
        </w:tc>
        <w:tc>
          <w:tcPr>
            <w:tcW w:w="1418"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合价</w:t>
            </w:r>
            <w:r>
              <w:rPr>
                <w:rFonts w:hint="eastAsia" w:eastAsia="仿宋_GB2312"/>
                <w:color w:val="000000"/>
                <w:sz w:val="28"/>
                <w:szCs w:val="30"/>
              </w:rPr>
              <w:t>（元）</w:t>
            </w:r>
          </w:p>
        </w:tc>
        <w:tc>
          <w:tcPr>
            <w:tcW w:w="1701"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984"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851"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774"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352"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418"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701"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nil"/>
            </w:tcBorders>
          </w:tcPr>
          <w:p>
            <w:pPr>
              <w:pStyle w:val="8"/>
              <w:keepNext/>
              <w:spacing w:line="440" w:lineRule="exact"/>
              <w:ind w:left="63" w:right="63"/>
              <w:rPr>
                <w:rFonts w:eastAsia="仿宋_GB2312"/>
                <w:color w:val="000000"/>
                <w:sz w:val="28"/>
                <w:szCs w:val="30"/>
              </w:rPr>
            </w:pPr>
          </w:p>
        </w:tc>
        <w:tc>
          <w:tcPr>
            <w:tcW w:w="1984" w:type="dxa"/>
            <w:tcBorders>
              <w:top w:val="nil"/>
            </w:tcBorders>
          </w:tcPr>
          <w:p>
            <w:pPr>
              <w:pStyle w:val="8"/>
              <w:keepNext/>
              <w:spacing w:line="440" w:lineRule="exact"/>
              <w:ind w:left="63" w:right="63"/>
              <w:rPr>
                <w:rFonts w:eastAsia="仿宋_GB2312"/>
                <w:color w:val="000000"/>
                <w:sz w:val="28"/>
                <w:szCs w:val="30"/>
              </w:rPr>
            </w:pPr>
          </w:p>
        </w:tc>
        <w:tc>
          <w:tcPr>
            <w:tcW w:w="851" w:type="dxa"/>
            <w:tcBorders>
              <w:top w:val="nil"/>
            </w:tcBorders>
          </w:tcPr>
          <w:p>
            <w:pPr>
              <w:pStyle w:val="8"/>
              <w:keepNext/>
              <w:spacing w:line="440" w:lineRule="exact"/>
              <w:ind w:left="63" w:right="63"/>
              <w:rPr>
                <w:rFonts w:eastAsia="仿宋_GB2312"/>
                <w:color w:val="000000"/>
                <w:sz w:val="28"/>
                <w:szCs w:val="30"/>
              </w:rPr>
            </w:pPr>
          </w:p>
        </w:tc>
        <w:tc>
          <w:tcPr>
            <w:tcW w:w="774" w:type="dxa"/>
            <w:tcBorders>
              <w:top w:val="nil"/>
            </w:tcBorders>
          </w:tcPr>
          <w:p>
            <w:pPr>
              <w:pStyle w:val="8"/>
              <w:keepNext/>
              <w:spacing w:line="440" w:lineRule="exact"/>
              <w:ind w:left="63" w:right="63"/>
              <w:rPr>
                <w:rFonts w:eastAsia="仿宋_GB2312"/>
                <w:color w:val="000000"/>
                <w:sz w:val="28"/>
                <w:szCs w:val="30"/>
              </w:rPr>
            </w:pPr>
          </w:p>
        </w:tc>
        <w:tc>
          <w:tcPr>
            <w:tcW w:w="1352" w:type="dxa"/>
            <w:tcBorders>
              <w:top w:val="nil"/>
            </w:tcBorders>
          </w:tcPr>
          <w:p>
            <w:pPr>
              <w:pStyle w:val="8"/>
              <w:keepNext/>
              <w:spacing w:line="440" w:lineRule="exact"/>
              <w:ind w:left="63" w:right="63"/>
              <w:rPr>
                <w:rFonts w:eastAsia="仿宋_GB2312"/>
                <w:color w:val="000000"/>
                <w:sz w:val="28"/>
                <w:szCs w:val="30"/>
              </w:rPr>
            </w:pPr>
          </w:p>
        </w:tc>
        <w:tc>
          <w:tcPr>
            <w:tcW w:w="1418" w:type="dxa"/>
            <w:tcBorders>
              <w:top w:val="nil"/>
            </w:tcBorders>
          </w:tcPr>
          <w:p>
            <w:pPr>
              <w:pStyle w:val="8"/>
              <w:keepNext/>
              <w:spacing w:line="440" w:lineRule="exact"/>
              <w:ind w:left="63" w:right="63"/>
              <w:rPr>
                <w:rFonts w:eastAsia="仿宋_GB2312"/>
                <w:color w:val="000000"/>
                <w:sz w:val="28"/>
                <w:szCs w:val="30"/>
              </w:rPr>
            </w:pPr>
          </w:p>
        </w:tc>
        <w:tc>
          <w:tcPr>
            <w:tcW w:w="1701" w:type="dxa"/>
            <w:tcBorders>
              <w:top w:val="nil"/>
            </w:tcBorders>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bl>
    <w:p>
      <w:pPr>
        <w:spacing w:line="440" w:lineRule="exact"/>
        <w:rPr>
          <w:rFonts w:ascii="Times New Roman" w:hAnsi="Times New Roman" w:eastAsia="仿宋_GB2312"/>
          <w:color w:val="000000"/>
          <w:sz w:val="30"/>
          <w:szCs w:val="30"/>
        </w:rPr>
      </w:pPr>
    </w:p>
    <w:p>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仿宋_GB2312"/>
          <w:color w:val="000000"/>
          <w:sz w:val="30"/>
          <w:szCs w:val="30"/>
        </w:rPr>
        <w:br w:type="page"/>
      </w:r>
      <w:r>
        <w:rPr>
          <w:rFonts w:ascii="Times New Roman" w:hAnsi="Times New Roman" w:eastAsia="黑体"/>
          <w:color w:val="000000"/>
          <w:sz w:val="30"/>
          <w:szCs w:val="30"/>
        </w:rPr>
        <w:t>11-3：专业工程暂估价表</w:t>
      </w:r>
    </w:p>
    <w:tbl>
      <w:tblPr>
        <w:tblStyle w:val="35"/>
        <w:tblW w:w="881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single" w:color="auto" w:sz="12" w:space="0"/>
              <w:bottom w:val="double" w:color="auto" w:sz="6" w:space="0"/>
            </w:tcBorders>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序号</w:t>
            </w:r>
          </w:p>
        </w:tc>
        <w:tc>
          <w:tcPr>
            <w:tcW w:w="1984" w:type="dxa"/>
            <w:tcBorders>
              <w:top w:val="single" w:color="auto" w:sz="12" w:space="0"/>
              <w:bottom w:val="double" w:color="auto" w:sz="6" w:space="0"/>
            </w:tcBorders>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专业工程名称</w:t>
            </w:r>
          </w:p>
        </w:tc>
        <w:tc>
          <w:tcPr>
            <w:tcW w:w="4678" w:type="dxa"/>
            <w:tcBorders>
              <w:top w:val="single" w:color="auto" w:sz="12" w:space="0"/>
              <w:bottom w:val="double" w:color="auto" w:sz="6" w:space="0"/>
            </w:tcBorders>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工程内容</w:t>
            </w:r>
          </w:p>
        </w:tc>
        <w:tc>
          <w:tcPr>
            <w:tcW w:w="1276" w:type="dxa"/>
            <w:tcBorders>
              <w:top w:val="single" w:color="auto" w:sz="12" w:space="0"/>
              <w:bottom w:val="double" w:color="auto" w:sz="6" w:space="0"/>
            </w:tcBorders>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double" w:color="auto" w:sz="6" w:space="0"/>
              <w:bottom w:val="single" w:color="auto" w:sz="6" w:space="0"/>
            </w:tcBorders>
          </w:tcPr>
          <w:p>
            <w:pPr>
              <w:pStyle w:val="8"/>
              <w:keepNext/>
              <w:spacing w:line="440" w:lineRule="exact"/>
              <w:ind w:left="63" w:right="63"/>
              <w:rPr>
                <w:color w:val="000000"/>
                <w:sz w:val="21"/>
                <w:szCs w:val="21"/>
              </w:rPr>
            </w:pPr>
          </w:p>
        </w:tc>
        <w:tc>
          <w:tcPr>
            <w:tcW w:w="1984" w:type="dxa"/>
            <w:tcBorders>
              <w:top w:val="double" w:color="auto" w:sz="6" w:space="0"/>
              <w:bottom w:val="single" w:color="auto" w:sz="6" w:space="0"/>
            </w:tcBorders>
          </w:tcPr>
          <w:p>
            <w:pPr>
              <w:pStyle w:val="8"/>
              <w:keepNext/>
              <w:spacing w:line="440" w:lineRule="exact"/>
              <w:ind w:left="63" w:right="63"/>
              <w:rPr>
                <w:color w:val="000000"/>
                <w:sz w:val="21"/>
                <w:szCs w:val="21"/>
              </w:rPr>
            </w:pPr>
          </w:p>
        </w:tc>
        <w:tc>
          <w:tcPr>
            <w:tcW w:w="4678" w:type="dxa"/>
            <w:tcBorders>
              <w:top w:val="double" w:color="auto" w:sz="6" w:space="0"/>
              <w:bottom w:val="single" w:color="auto" w:sz="6" w:space="0"/>
            </w:tcBorders>
          </w:tcPr>
          <w:p>
            <w:pPr>
              <w:pStyle w:val="8"/>
              <w:keepNext/>
              <w:spacing w:line="440" w:lineRule="exact"/>
              <w:ind w:left="63" w:right="63"/>
              <w:rPr>
                <w:color w:val="000000"/>
                <w:sz w:val="21"/>
                <w:szCs w:val="21"/>
              </w:rPr>
            </w:pPr>
          </w:p>
        </w:tc>
        <w:tc>
          <w:tcPr>
            <w:tcW w:w="1276" w:type="dxa"/>
            <w:tcBorders>
              <w:top w:val="double" w:color="auto" w:sz="6" w:space="0"/>
              <w:bottom w:val="single" w:color="auto" w:sz="6" w:space="0"/>
            </w:tcBorders>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nil"/>
            </w:tcBorders>
          </w:tcPr>
          <w:p>
            <w:pPr>
              <w:pStyle w:val="8"/>
              <w:keepNext/>
              <w:spacing w:line="440" w:lineRule="exact"/>
              <w:ind w:left="63" w:right="63"/>
              <w:rPr>
                <w:color w:val="000000"/>
                <w:sz w:val="21"/>
                <w:szCs w:val="21"/>
              </w:rPr>
            </w:pPr>
          </w:p>
        </w:tc>
        <w:tc>
          <w:tcPr>
            <w:tcW w:w="1984" w:type="dxa"/>
            <w:tcBorders>
              <w:top w:val="nil"/>
            </w:tcBorders>
          </w:tcPr>
          <w:p>
            <w:pPr>
              <w:pStyle w:val="8"/>
              <w:keepNext/>
              <w:spacing w:line="440" w:lineRule="exact"/>
              <w:ind w:left="63" w:right="63"/>
              <w:rPr>
                <w:color w:val="000000"/>
                <w:sz w:val="21"/>
                <w:szCs w:val="21"/>
              </w:rPr>
            </w:pPr>
          </w:p>
        </w:tc>
        <w:tc>
          <w:tcPr>
            <w:tcW w:w="4678" w:type="dxa"/>
            <w:tcBorders>
              <w:top w:val="nil"/>
            </w:tcBorders>
          </w:tcPr>
          <w:p>
            <w:pPr>
              <w:pStyle w:val="8"/>
              <w:keepNext/>
              <w:spacing w:line="440" w:lineRule="exact"/>
              <w:ind w:left="63" w:right="63"/>
              <w:rPr>
                <w:color w:val="000000"/>
                <w:sz w:val="21"/>
                <w:szCs w:val="21"/>
              </w:rPr>
            </w:pPr>
          </w:p>
        </w:tc>
        <w:tc>
          <w:tcPr>
            <w:tcW w:w="1276" w:type="dxa"/>
            <w:tcBorders>
              <w:top w:val="nil"/>
            </w:tcBorders>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nil"/>
            </w:tcBorders>
          </w:tcPr>
          <w:p>
            <w:pPr>
              <w:pStyle w:val="8"/>
              <w:keepNext/>
              <w:spacing w:line="440" w:lineRule="exact"/>
              <w:ind w:left="63" w:right="63"/>
              <w:rPr>
                <w:color w:val="000000"/>
                <w:sz w:val="21"/>
                <w:szCs w:val="21"/>
              </w:rPr>
            </w:pPr>
          </w:p>
        </w:tc>
        <w:tc>
          <w:tcPr>
            <w:tcW w:w="1984" w:type="dxa"/>
            <w:tcBorders>
              <w:top w:val="nil"/>
            </w:tcBorders>
          </w:tcPr>
          <w:p>
            <w:pPr>
              <w:pStyle w:val="8"/>
              <w:keepNext/>
              <w:spacing w:line="440" w:lineRule="exact"/>
              <w:ind w:left="63" w:right="63"/>
              <w:rPr>
                <w:color w:val="000000"/>
                <w:sz w:val="21"/>
                <w:szCs w:val="21"/>
              </w:rPr>
            </w:pPr>
          </w:p>
        </w:tc>
        <w:tc>
          <w:tcPr>
            <w:tcW w:w="4678" w:type="dxa"/>
            <w:tcBorders>
              <w:top w:val="nil"/>
            </w:tcBorders>
          </w:tcPr>
          <w:p>
            <w:pPr>
              <w:pStyle w:val="8"/>
              <w:keepNext/>
              <w:spacing w:line="440" w:lineRule="exact"/>
              <w:ind w:left="63" w:right="63"/>
              <w:rPr>
                <w:color w:val="000000"/>
                <w:sz w:val="21"/>
                <w:szCs w:val="21"/>
              </w:rPr>
            </w:pPr>
          </w:p>
        </w:tc>
        <w:tc>
          <w:tcPr>
            <w:tcW w:w="1276" w:type="dxa"/>
            <w:tcBorders>
              <w:top w:val="nil"/>
            </w:tcBorders>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817" w:type="dxa"/>
            <w:gridSpan w:val="4"/>
          </w:tcPr>
          <w:p>
            <w:pPr>
              <w:pStyle w:val="8"/>
              <w:keepNext/>
              <w:spacing w:line="440" w:lineRule="exact"/>
              <w:ind w:left="63" w:right="63"/>
              <w:jc w:val="center"/>
              <w:rPr>
                <w:color w:val="000000"/>
                <w:sz w:val="21"/>
                <w:szCs w:val="21"/>
              </w:rPr>
            </w:pPr>
            <w:r>
              <w:rPr>
                <w:rFonts w:eastAsia="仿宋_GB2312"/>
                <w:color w:val="000000"/>
                <w:sz w:val="28"/>
                <w:szCs w:val="30"/>
              </w:rPr>
              <w:t>小计：</w:t>
            </w:r>
          </w:p>
        </w:tc>
      </w:tr>
    </w:tbl>
    <w:p/>
    <w:p>
      <w:pPr>
        <w:pStyle w:val="3"/>
        <w:numPr>
          <w:ilvl w:val="0"/>
          <w:numId w:val="9"/>
        </w:numPr>
        <w:spacing w:line="257" w:lineRule="auto"/>
        <w:rPr>
          <w:rFonts w:ascii="黑体" w:hAnsi="黑体" w:eastAsia="黑体" w:cs="黑体"/>
        </w:rPr>
      </w:pPr>
      <w:bookmarkStart w:id="1841" w:name="_Toc13915"/>
      <w:r>
        <w:rPr>
          <w:rFonts w:hint="eastAsia" w:ascii="黑体" w:hAnsi="黑体" w:eastAsia="黑体" w:cs="黑体"/>
        </w:rPr>
        <w:t>瓶装液化石油气供用气合同（WF-2023-D2001）</w:t>
      </w:r>
      <w:bookmarkEnd w:id="1841"/>
    </w:p>
    <w:p>
      <w:pPr>
        <w:pStyle w:val="8"/>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pStyle w:val="8"/>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WF-2023-D2001               合同编号：            </w:t>
      </w:r>
    </w:p>
    <w:p>
      <w:pPr>
        <w:rPr>
          <w:sz w:val="28"/>
          <w:szCs w:val="28"/>
        </w:rPr>
      </w:pPr>
    </w:p>
    <w:p>
      <w:pPr>
        <w:rPr>
          <w:sz w:val="28"/>
          <w:szCs w:val="28"/>
        </w:rPr>
      </w:pPr>
    </w:p>
    <w:p>
      <w:pPr>
        <w:jc w:val="center"/>
        <w:rPr>
          <w:rFonts w:ascii="楷体_GB2312" w:hAnsi="楷体_GB2312" w:eastAsia="楷体_GB2312" w:cs="楷体_GB2312"/>
          <w:sz w:val="52"/>
          <w:szCs w:val="52"/>
        </w:rPr>
      </w:pPr>
      <w:r>
        <w:rPr>
          <w:rFonts w:hint="eastAsia" w:ascii="楷体_GB2312" w:hAnsi="楷体_GB2312" w:eastAsia="楷体_GB2312" w:cs="楷体_GB2312"/>
          <w:sz w:val="52"/>
          <w:szCs w:val="52"/>
        </w:rPr>
        <w:t>瓶装液化石油气供用气合同</w:t>
      </w:r>
    </w:p>
    <w:p>
      <w:pPr>
        <w:jc w:val="center"/>
        <w:rPr>
          <w:rFonts w:ascii="楷体_GB2312" w:hAnsi="楷体_GB2312" w:eastAsia="楷体_GB2312" w:cs="楷体_GB2312"/>
          <w:sz w:val="52"/>
          <w:szCs w:val="52"/>
        </w:rPr>
      </w:pPr>
      <w:r>
        <w:rPr>
          <w:rFonts w:hint="eastAsia" w:ascii="楷体_GB2312" w:hAnsi="楷体_GB2312" w:eastAsia="楷体_GB2312" w:cs="楷体_GB2312"/>
          <w:sz w:val="52"/>
          <w:szCs w:val="52"/>
        </w:rPr>
        <w:t>（示范文本）</w:t>
      </w:r>
    </w:p>
    <w:p>
      <w:pPr>
        <w:rPr>
          <w:sz w:val="28"/>
          <w:szCs w:val="28"/>
        </w:rPr>
      </w:pPr>
    </w:p>
    <w:p>
      <w:pPr>
        <w:ind w:firstLine="560"/>
        <w:rPr>
          <w:sz w:val="28"/>
          <w:szCs w:val="28"/>
        </w:rPr>
      </w:pPr>
    </w:p>
    <w:p>
      <w:pPr>
        <w:ind w:firstLine="1120" w:firstLineChars="400"/>
        <w:rPr>
          <w:sz w:val="28"/>
          <w:szCs w:val="28"/>
        </w:rPr>
      </w:pPr>
    </w:p>
    <w:p>
      <w:pPr>
        <w:ind w:firstLine="640"/>
        <w:rPr>
          <w:rFonts w:ascii="仿宋_GB2312" w:hAnsi="仿宋_GB2312" w:eastAsia="仿宋_GB2312" w:cs="仿宋_GB2312"/>
          <w:szCs w:val="32"/>
        </w:rPr>
      </w:pPr>
      <w:r>
        <w:rPr>
          <w:rFonts w:hint="eastAsia" w:ascii="仿宋_GB2312" w:hAnsi="仿宋_GB2312" w:eastAsia="仿宋_GB2312" w:cs="仿宋_GB2312"/>
          <w:szCs w:val="32"/>
        </w:rPr>
        <w:t>供气人：</w:t>
      </w:r>
      <w:r>
        <w:rPr>
          <w:rFonts w:hint="eastAsia" w:ascii="仿宋_GB2312" w:hAnsi="仿宋_GB2312" w:eastAsia="仿宋_GB2312" w:cs="仿宋_GB2312"/>
          <w:szCs w:val="32"/>
          <w:u w:val="single"/>
        </w:rPr>
        <w:t xml:space="preserve">                                       </w:t>
      </w:r>
    </w:p>
    <w:p>
      <w:pPr>
        <w:ind w:firstLine="640"/>
        <w:rPr>
          <w:rFonts w:ascii="仿宋_GB2312" w:hAnsi="仿宋_GB2312" w:eastAsia="仿宋_GB2312" w:cs="仿宋_GB2312"/>
          <w:szCs w:val="32"/>
          <w:u w:val="single"/>
        </w:rPr>
      </w:pPr>
      <w:r>
        <w:rPr>
          <w:rFonts w:hint="eastAsia" w:ascii="仿宋_GB2312" w:hAnsi="仿宋_GB2312" w:eastAsia="仿宋_GB2312" w:cs="仿宋_GB2312"/>
          <w:szCs w:val="32"/>
        </w:rPr>
        <w:t>用气人：</w:t>
      </w:r>
      <w:r>
        <w:rPr>
          <w:rFonts w:hint="eastAsia" w:ascii="仿宋_GB2312" w:hAnsi="仿宋_GB2312" w:eastAsia="仿宋_GB2312" w:cs="仿宋_GB2312"/>
          <w:szCs w:val="32"/>
          <w:u w:val="single"/>
        </w:rPr>
        <w:t xml:space="preserve">                                       </w:t>
      </w:r>
    </w:p>
    <w:p>
      <w:pPr>
        <w:ind w:firstLine="640"/>
        <w:rPr>
          <w:szCs w:val="32"/>
        </w:rPr>
      </w:pPr>
    </w:p>
    <w:p>
      <w:pPr>
        <w:ind w:firstLine="640"/>
        <w:rPr>
          <w:szCs w:val="32"/>
        </w:rPr>
      </w:pPr>
    </w:p>
    <w:p>
      <w:pPr>
        <w:ind w:firstLine="640"/>
        <w:rPr>
          <w:szCs w:val="32"/>
        </w:rPr>
      </w:pPr>
    </w:p>
    <w:p>
      <w:pPr>
        <w:pStyle w:val="7"/>
        <w:ind w:firstLine="240"/>
        <w:rPr>
          <w:szCs w:val="32"/>
        </w:rPr>
      </w:pPr>
    </w:p>
    <w:p>
      <w:pPr>
        <w:pStyle w:val="7"/>
        <w:ind w:firstLine="240"/>
        <w:rPr>
          <w:szCs w:val="32"/>
        </w:rPr>
      </w:pPr>
    </w:p>
    <w:p>
      <w:pPr>
        <w:pStyle w:val="7"/>
        <w:ind w:firstLine="240"/>
        <w:rPr>
          <w:szCs w:val="32"/>
        </w:rPr>
      </w:pPr>
      <w:r>
        <w:rPr>
          <w:szCs w:val="32"/>
        </w:rPr>
        <mc:AlternateContent>
          <mc:Choice Requires="wps">
            <w:drawing>
              <wp:anchor distT="0" distB="0" distL="0" distR="0" simplePos="0" relativeHeight="251709440" behindDoc="1" locked="0" layoutInCell="1" allowOverlap="1">
                <wp:simplePos x="0" y="0"/>
                <wp:positionH relativeFrom="column">
                  <wp:posOffset>880745</wp:posOffset>
                </wp:positionH>
                <wp:positionV relativeFrom="paragraph">
                  <wp:posOffset>67945</wp:posOffset>
                </wp:positionV>
                <wp:extent cx="3295015" cy="757555"/>
                <wp:effectExtent l="4445" t="4445" r="15240" b="19050"/>
                <wp:wrapNone/>
                <wp:docPr id="1254" name="文本框 2"/>
                <wp:cNvGraphicFramePr/>
                <a:graphic xmlns:a="http://schemas.openxmlformats.org/drawingml/2006/main">
                  <a:graphicData uri="http://schemas.microsoft.com/office/word/2010/wordprocessingShape">
                    <wps:wsp>
                      <wps:cNvSpPr/>
                      <wps:spPr>
                        <a:xfrm>
                          <a:off x="0" y="0"/>
                          <a:ext cx="3295015" cy="75755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napToGrid w:val="0"/>
                              <w:spacing w:line="480" w:lineRule="exact"/>
                              <w:ind w:firstLine="640"/>
                              <w:jc w:val="center"/>
                              <w:rPr>
                                <w:rFonts w:eastAsia="宋体"/>
                                <w:szCs w:val="32"/>
                              </w:rPr>
                            </w:pPr>
                            <w:r>
                              <w:rPr>
                                <w:rFonts w:hint="eastAsia"/>
                                <w:szCs w:val="32"/>
                              </w:rPr>
                              <w:t xml:space="preserve"> 武汉市城市管理执法委员会</w:t>
                            </w:r>
                          </w:p>
                          <w:p>
                            <w:pPr>
                              <w:snapToGrid w:val="0"/>
                              <w:spacing w:line="480" w:lineRule="exact"/>
                              <w:ind w:firstLine="868"/>
                              <w:jc w:val="center"/>
                              <w:rPr>
                                <w:spacing w:val="57"/>
                                <w:sz w:val="28"/>
                                <w:szCs w:val="28"/>
                              </w:rPr>
                            </w:pPr>
                            <w:r>
                              <w:rPr>
                                <w:rFonts w:hint="eastAsia"/>
                                <w:spacing w:val="57"/>
                                <w:szCs w:val="32"/>
                              </w:rPr>
                              <w:t>武汉市市场监督管理局</w:t>
                            </w:r>
                          </w:p>
                          <w:p>
                            <w:pPr>
                              <w:snapToGrid w:val="0"/>
                              <w:spacing w:line="480" w:lineRule="exact"/>
                              <w:ind w:firstLine="560"/>
                              <w:jc w:val="center"/>
                              <w:rPr>
                                <w:sz w:val="28"/>
                                <w:szCs w:val="28"/>
                              </w:rPr>
                            </w:pPr>
                          </w:p>
                          <w:p>
                            <w:pPr>
                              <w:ind w:firstLine="640"/>
                            </w:pPr>
                          </w:p>
                        </w:txbxContent>
                      </wps:txbx>
                      <wps:bodyPr wrap="square" lIns="91439" tIns="45719" rIns="91439" bIns="45719" upright="1"/>
                    </wps:wsp>
                  </a:graphicData>
                </a:graphic>
              </wp:anchor>
            </w:drawing>
          </mc:Choice>
          <mc:Fallback>
            <w:pict>
              <v:rect id="文本框 2" o:spid="_x0000_s1026" o:spt="1" style="position:absolute;left:0pt;margin-left:69.35pt;margin-top:5.35pt;height:59.65pt;width:259.45pt;z-index:-251607040;mso-width-relative:page;mso-height-relative:page;" fillcolor="#FFFFFF" filled="t" stroked="t" coordsize="21600,21600" o:gfxdata="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ySEmPYAAAACgEAAA8AAAAAAAAAAQAgAAAA&#10;IgAAAGRycy9kb3ducmV2LnhtbFBLAQIUABQAAAAIAIdO4kBhIJHRCwIAACMEAAAOAAAAAAAAAAEA&#10;IAAAACcBAABkcnMvZTJvRG9jLnhtbFBLBQYAAAAABgAGAFkBAACkBQAAAAA=&#10;">
                <v:fill on="t" focussize="0,0"/>
                <v:stroke color="#FFFFFF" joinstyle="miter"/>
                <v:imagedata o:title=""/>
                <o:lock v:ext="edit" aspectratio="f"/>
                <v:textbox inset="7.19992125984252pt,3.59992125984252pt,7.19992125984252pt,3.59992125984252pt">
                  <w:txbxContent>
                    <w:p>
                      <w:pPr>
                        <w:snapToGrid w:val="0"/>
                        <w:spacing w:line="480" w:lineRule="exact"/>
                        <w:ind w:firstLine="640"/>
                        <w:jc w:val="center"/>
                        <w:rPr>
                          <w:rFonts w:eastAsia="宋体"/>
                          <w:szCs w:val="32"/>
                        </w:rPr>
                      </w:pPr>
                      <w:r>
                        <w:rPr>
                          <w:rFonts w:hint="eastAsia"/>
                          <w:szCs w:val="32"/>
                        </w:rPr>
                        <w:t xml:space="preserve"> 武汉市城市管理执法委员会</w:t>
                      </w:r>
                    </w:p>
                    <w:p>
                      <w:pPr>
                        <w:snapToGrid w:val="0"/>
                        <w:spacing w:line="480" w:lineRule="exact"/>
                        <w:ind w:firstLine="868"/>
                        <w:jc w:val="center"/>
                        <w:rPr>
                          <w:spacing w:val="57"/>
                          <w:sz w:val="28"/>
                          <w:szCs w:val="28"/>
                        </w:rPr>
                      </w:pPr>
                      <w:r>
                        <w:rPr>
                          <w:rFonts w:hint="eastAsia"/>
                          <w:spacing w:val="57"/>
                          <w:szCs w:val="32"/>
                        </w:rPr>
                        <w:t>武汉市市场监督管理局</w:t>
                      </w:r>
                    </w:p>
                    <w:p>
                      <w:pPr>
                        <w:snapToGrid w:val="0"/>
                        <w:spacing w:line="480" w:lineRule="exact"/>
                        <w:ind w:firstLine="560"/>
                        <w:jc w:val="center"/>
                        <w:rPr>
                          <w:sz w:val="28"/>
                          <w:szCs w:val="28"/>
                        </w:rPr>
                      </w:pPr>
                    </w:p>
                    <w:p>
                      <w:pPr>
                        <w:ind w:firstLine="640"/>
                      </w:pPr>
                    </w:p>
                  </w:txbxContent>
                </v:textbox>
              </v:rect>
            </w:pict>
          </mc:Fallback>
        </mc:AlternateContent>
      </w:r>
    </w:p>
    <w:p>
      <w:pPr>
        <w:rPr>
          <w:szCs w:val="32"/>
        </w:rPr>
      </w:pPr>
    </w:p>
    <w:p>
      <w:pPr>
        <w:jc w:val="center"/>
        <w:rPr>
          <w:rFonts w:eastAsia="宋体"/>
          <w:szCs w:val="32"/>
        </w:rPr>
      </w:pPr>
      <w:r>
        <w:rPr>
          <w:rFonts w:hint="eastAsia"/>
          <w:szCs w:val="32"/>
        </w:rPr>
        <w:t xml:space="preserve">                                      制定</w:t>
      </w:r>
    </w:p>
    <w:p>
      <w:pPr>
        <w:jc w:val="center"/>
        <w:rPr>
          <w:szCs w:val="32"/>
        </w:rPr>
      </w:pPr>
    </w:p>
    <w:p>
      <w:pPr>
        <w:jc w:val="center"/>
        <w:rPr>
          <w:szCs w:val="32"/>
        </w:rPr>
      </w:pPr>
    </w:p>
    <w:p>
      <w:pPr>
        <w:jc w:val="center"/>
        <w:rPr>
          <w:szCs w:val="32"/>
        </w:rPr>
        <w:sectPr>
          <w:headerReference r:id="rId68" w:type="first"/>
          <w:footerReference r:id="rId71" w:type="first"/>
          <w:headerReference r:id="rId66" w:type="default"/>
          <w:footerReference r:id="rId69" w:type="default"/>
          <w:headerReference r:id="rId67" w:type="even"/>
          <w:footerReference r:id="rId70" w:type="even"/>
          <w:pgSz w:w="11906" w:h="16838"/>
          <w:pgMar w:top="1440" w:right="1418" w:bottom="1440" w:left="1588" w:header="851" w:footer="992" w:gutter="0"/>
          <w:pgNumType w:fmt="decimal"/>
          <w:cols w:space="425" w:num="1"/>
          <w:docGrid w:type="linesAndChars" w:linePitch="312" w:charSpace="0"/>
        </w:sectPr>
      </w:pPr>
      <w:r>
        <w:rPr>
          <w:rFonts w:hint="eastAsia"/>
          <w:szCs w:val="32"/>
        </w:rPr>
        <w:t>二〇二三年五月</w:t>
      </w:r>
    </w:p>
    <w:p>
      <w:pPr>
        <w:jc w:val="center"/>
        <w:rPr>
          <w:rFonts w:ascii="Arial Unicode MS" w:hAnsi="Arial Unicode MS" w:eastAsia="Arial Unicode MS" w:cs="Arial Unicode MS"/>
          <w:sz w:val="44"/>
          <w:szCs w:val="44"/>
        </w:rPr>
      </w:pPr>
      <w:r>
        <w:rPr>
          <w:rFonts w:hint="eastAsia" w:ascii="Arial Unicode MS" w:hAnsi="Arial Unicode MS" w:eastAsia="Arial Unicode MS" w:cs="Arial Unicode MS"/>
          <w:sz w:val="44"/>
          <w:szCs w:val="44"/>
        </w:rPr>
        <w:t>说  明</w:t>
      </w:r>
    </w:p>
    <w:p>
      <w:pPr>
        <w:ind w:firstLine="640"/>
        <w:rPr>
          <w:rFonts w:ascii="仿宋_GB2312" w:hAnsi="仿宋_GB2312" w:cs="仿宋_GB2312"/>
          <w:szCs w:val="32"/>
        </w:rPr>
      </w:pPr>
    </w:p>
    <w:p>
      <w:pPr>
        <w:ind w:firstLine="640"/>
        <w:rPr>
          <w:rFonts w:ascii="仿宋_GB2312" w:hAnsi="仿宋_GB2312" w:cs="仿宋_GB2312"/>
          <w:szCs w:val="32"/>
        </w:rPr>
      </w:pPr>
      <w:r>
        <w:rPr>
          <w:rFonts w:hint="eastAsia" w:ascii="仿宋_GB2312" w:hAnsi="仿宋_GB2312" w:cs="仿宋_GB2312"/>
          <w:szCs w:val="32"/>
        </w:rPr>
        <w:t xml:space="preserve"> 一、本合同文本是根据《中华人民共和国民法典》、《城镇燃气管理条例》、《湖北省燃气管理条例》、《武汉市燃气管理条例》等有关法律法规制定的示范文本，供当事人参照使用。当事人在签约之前应当仔细阅读本合同示范文本的内容。</w:t>
      </w:r>
    </w:p>
    <w:p>
      <w:pPr>
        <w:ind w:firstLine="640"/>
        <w:rPr>
          <w:rFonts w:ascii="仿宋_GB2312" w:hAnsi="仿宋_GB2312" w:cs="仿宋_GB2312"/>
          <w:szCs w:val="32"/>
        </w:rPr>
      </w:pPr>
      <w:r>
        <w:rPr>
          <w:rFonts w:hint="eastAsia" w:ascii="仿宋_GB2312" w:hAnsi="仿宋_GB2312" w:cs="仿宋_GB2312"/>
          <w:szCs w:val="32"/>
        </w:rPr>
        <w:t>二、本合同文本适用于武汉市内瓶装液化石油气供、用气服务。</w:t>
      </w:r>
    </w:p>
    <w:p>
      <w:pPr>
        <w:ind w:firstLine="640"/>
        <w:rPr>
          <w:rFonts w:ascii="仿宋_GB2312" w:hAnsi="仿宋_GB2312" w:cs="仿宋_GB2312"/>
          <w:szCs w:val="32"/>
        </w:rPr>
      </w:pPr>
      <w:r>
        <w:rPr>
          <w:rFonts w:hint="eastAsia" w:ascii="仿宋_GB2312" w:hAnsi="仿宋_GB2312" w:cs="仿宋_GB2312"/>
          <w:szCs w:val="32"/>
        </w:rPr>
        <w:t>三、对合同文本□中选择的内容、空格部分的填写，双方应当协商确定。□中选择的内容，以划√方式选定。</w:t>
      </w:r>
    </w:p>
    <w:p>
      <w:pPr>
        <w:ind w:firstLine="640"/>
        <w:rPr>
          <w:rFonts w:ascii="仿宋_GB2312" w:hAnsi="仿宋_GB2312" w:cs="仿宋_GB2312"/>
          <w:szCs w:val="32"/>
        </w:rPr>
      </w:pPr>
      <w:r>
        <w:rPr>
          <w:rFonts w:hint="eastAsia" w:ascii="仿宋_GB2312" w:hAnsi="仿宋_GB2312" w:cs="仿宋_GB2312"/>
          <w:szCs w:val="32"/>
        </w:rPr>
        <w:t>四、本合同文本中相关条款后的空白行，供双方自行约定或补充约定。经双方当事人协商确定，可以对本合同示范文本的条款内容进行选择或增补。合同签订后，未被修改的条款视为双方同意的内容。</w:t>
      </w:r>
    </w:p>
    <w:p>
      <w:pPr>
        <w:ind w:firstLine="640"/>
        <w:rPr>
          <w:rFonts w:ascii="仿宋_GB2312" w:hAnsi="仿宋_GB2312" w:cs="仿宋_GB2312"/>
          <w:szCs w:val="32"/>
        </w:rPr>
      </w:pPr>
      <w:r>
        <w:rPr>
          <w:rFonts w:hint="eastAsia" w:ascii="仿宋_GB2312" w:hAnsi="仿宋_GB2312" w:cs="仿宋_GB2312"/>
          <w:szCs w:val="32"/>
        </w:rPr>
        <w:t>五、本合同示范文本于2023年5月制定。</w:t>
      </w:r>
    </w:p>
    <w:p>
      <w:pPr>
        <w:ind w:firstLine="640"/>
        <w:rPr>
          <w:rFonts w:ascii="仿宋_GB2312" w:hAnsi="仿宋_GB2312" w:cs="仿宋_GB2312"/>
          <w:szCs w:val="32"/>
        </w:rPr>
      </w:pPr>
      <w:r>
        <w:rPr>
          <w:rFonts w:hint="eastAsia" w:ascii="仿宋_GB2312" w:hAnsi="仿宋_GB2312" w:cs="仿宋_GB2312"/>
          <w:szCs w:val="32"/>
        </w:rPr>
        <w:br w:type="page"/>
      </w:r>
    </w:p>
    <w:p>
      <w:pPr>
        <w:rPr>
          <w:rFonts w:ascii="仿宋_GB2312" w:hAnsi="仿宋_GB2312" w:cs="仿宋_GB2312"/>
          <w:szCs w:val="32"/>
          <w:u w:val="single"/>
        </w:rPr>
      </w:pPr>
      <w:r>
        <w:rPr>
          <w:rFonts w:hint="eastAsia" w:ascii="仿宋_GB2312" w:hAnsi="仿宋_GB2312" w:cs="仿宋_GB2312"/>
          <w:szCs w:val="32"/>
        </w:rPr>
        <w:t xml:space="preserve">                               合同编号：</w:t>
      </w:r>
      <w:r>
        <w:rPr>
          <w:rFonts w:hint="eastAsia" w:ascii="仿宋_GB2312" w:hAnsi="仿宋_GB2312" w:cs="仿宋_GB2312"/>
          <w:szCs w:val="32"/>
          <w:u w:val="single"/>
        </w:rPr>
        <w:t xml:space="preserve">             </w:t>
      </w:r>
    </w:p>
    <w:p>
      <w:pPr>
        <w:pStyle w:val="7"/>
        <w:ind w:firstLine="240"/>
      </w:pPr>
    </w:p>
    <w:p>
      <w:pPr>
        <w:spacing w:line="560" w:lineRule="exact"/>
        <w:jc w:val="center"/>
        <w:rPr>
          <w:rFonts w:ascii="Arial Unicode MS" w:hAnsi="Arial Unicode MS" w:eastAsia="Arial Unicode MS" w:cs="Arial Unicode MS"/>
          <w:sz w:val="44"/>
          <w:szCs w:val="44"/>
        </w:rPr>
      </w:pPr>
      <w:r>
        <w:rPr>
          <w:rFonts w:hint="eastAsia" w:ascii="Arial Unicode MS" w:hAnsi="Arial Unicode MS" w:eastAsia="Arial Unicode MS" w:cs="Arial Unicode MS"/>
          <w:sz w:val="44"/>
          <w:szCs w:val="44"/>
        </w:rPr>
        <w:t>瓶装液化石油气供用气合同</w:t>
      </w:r>
    </w:p>
    <w:p>
      <w:pPr>
        <w:pStyle w:val="7"/>
        <w:spacing w:line="560" w:lineRule="exact"/>
        <w:ind w:firstLine="240"/>
      </w:pPr>
    </w:p>
    <w:p>
      <w:pPr>
        <w:spacing w:line="560" w:lineRule="exact"/>
        <w:ind w:firstLine="640"/>
        <w:rPr>
          <w:rFonts w:ascii="仿宋_GB2312" w:hAnsi="仿宋_GB2312" w:cs="仿宋_GB2312"/>
          <w:szCs w:val="32"/>
          <w:u w:val="single"/>
        </w:rPr>
      </w:pPr>
      <w:r>
        <w:rPr>
          <w:rFonts w:hint="eastAsia" w:ascii="仿宋_GB2312" w:hAnsi="仿宋_GB2312" w:cs="仿宋_GB2312"/>
          <w:szCs w:val="32"/>
        </w:rPr>
        <w:t>甲方（供气人）：</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rPr>
      </w:pPr>
      <w:r>
        <w:rPr>
          <w:rFonts w:hint="eastAsia" w:ascii="仿宋_GB2312" w:hAnsi="仿宋_GB2312" w:cs="仿宋_GB2312"/>
          <w:szCs w:val="32"/>
        </w:rPr>
        <w:t>联系电话：</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统一社会信用代码：</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乙方（用气人）：</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联系电话：</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统一社会信用代码（或身份证）：</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rPr>
      </w:pPr>
    </w:p>
    <w:p>
      <w:pPr>
        <w:spacing w:line="560" w:lineRule="exact"/>
        <w:ind w:firstLine="640"/>
        <w:rPr>
          <w:rFonts w:ascii="仿宋_GB2312" w:hAnsi="仿宋_GB2312" w:cs="仿宋_GB2312"/>
          <w:szCs w:val="32"/>
        </w:rPr>
      </w:pPr>
      <w:r>
        <w:rPr>
          <w:rFonts w:hint="eastAsia" w:ascii="仿宋_GB2312" w:hAnsi="仿宋_GB2312" w:cs="仿宋_GB2312"/>
          <w:szCs w:val="32"/>
        </w:rPr>
        <w:t>根据《中华人民共和国民法典》、《城镇燃气管理条例》、《湖北省燃气管理条例》、《武汉市燃气管理条例》等法律、法规的规定，按照自愿、公平、诚信原则，经双方协商一致，订立本合同。</w:t>
      </w:r>
    </w:p>
    <w:p>
      <w:pPr>
        <w:spacing w:line="560" w:lineRule="exact"/>
        <w:ind w:firstLine="640"/>
        <w:rPr>
          <w:rFonts w:ascii="黑体" w:hAnsi="黑体" w:eastAsia="黑体" w:cs="黑体"/>
          <w:szCs w:val="32"/>
        </w:rPr>
      </w:pPr>
      <w:r>
        <w:rPr>
          <w:rFonts w:hint="eastAsia" w:ascii="黑体" w:hAnsi="黑体" w:eastAsia="黑体" w:cs="黑体"/>
          <w:szCs w:val="32"/>
        </w:rPr>
        <w:t>第一条  用气地址</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用气地址：</w:t>
      </w:r>
      <w:r>
        <w:rPr>
          <w:rFonts w:hint="eastAsia" w:ascii="仿宋_GB2312" w:hAnsi="仿宋_GB2312" w:cs="仿宋_GB2312"/>
          <w:szCs w:val="32"/>
          <w:u w:val="single"/>
        </w:rPr>
        <w:t xml:space="preserve">                                         </w:t>
      </w:r>
    </w:p>
    <w:p>
      <w:pPr>
        <w:spacing w:line="560" w:lineRule="exact"/>
        <w:ind w:firstLine="640"/>
        <w:rPr>
          <w:rFonts w:ascii="黑体" w:hAnsi="黑体" w:eastAsia="黑体" w:cs="黑体"/>
          <w:szCs w:val="32"/>
        </w:rPr>
      </w:pPr>
      <w:r>
        <w:rPr>
          <w:rFonts w:hint="eastAsia" w:ascii="黑体" w:hAnsi="黑体" w:eastAsia="黑体" w:cs="黑体"/>
          <w:szCs w:val="32"/>
        </w:rPr>
        <w:t>第二条  用户性质</w:t>
      </w:r>
    </w:p>
    <w:p>
      <w:pPr>
        <w:spacing w:line="560" w:lineRule="exact"/>
        <w:ind w:firstLine="640"/>
        <w:rPr>
          <w:rFonts w:ascii="仿宋_GB2312" w:hAnsi="仿宋_GB2312" w:cs="仿宋_GB2312"/>
          <w:szCs w:val="32"/>
        </w:rPr>
      </w:pPr>
      <w:r>
        <w:rPr>
          <w:rFonts w:hint="eastAsia" w:ascii="仿宋_GB2312" w:hAnsi="仿宋_GB2312" w:cs="仿宋_GB2312"/>
          <w:szCs w:val="32"/>
        </w:rPr>
        <w:t>□居民   □商业用户等非居民用户</w:t>
      </w:r>
    </w:p>
    <w:p>
      <w:pPr>
        <w:spacing w:line="560" w:lineRule="exact"/>
        <w:ind w:firstLine="640"/>
        <w:rPr>
          <w:rFonts w:ascii="黑体" w:hAnsi="黑体" w:eastAsia="黑体" w:cs="黑体"/>
          <w:szCs w:val="32"/>
        </w:rPr>
      </w:pPr>
      <w:r>
        <w:rPr>
          <w:rFonts w:hint="eastAsia" w:ascii="黑体" w:hAnsi="黑体" w:eastAsia="黑体" w:cs="黑体"/>
          <w:szCs w:val="32"/>
        </w:rPr>
        <w:t>第三条  燃气质量</w:t>
      </w:r>
    </w:p>
    <w:p>
      <w:pPr>
        <w:spacing w:line="560" w:lineRule="exact"/>
        <w:ind w:firstLine="640"/>
        <w:rPr>
          <w:rFonts w:ascii="仿宋_GB2312" w:hAnsi="仿宋_GB2312" w:cs="仿宋_GB2312"/>
          <w:szCs w:val="32"/>
        </w:rPr>
      </w:pPr>
      <w:r>
        <w:rPr>
          <w:rFonts w:hint="eastAsia" w:ascii="仿宋_GB2312" w:hAnsi="仿宋_GB2312" w:cs="仿宋_GB2312"/>
          <w:szCs w:val="32"/>
        </w:rPr>
        <w:t>甲方应向乙方供应符合国家质量标准的液化石油气。</w:t>
      </w:r>
    </w:p>
    <w:p>
      <w:pPr>
        <w:spacing w:line="560" w:lineRule="exact"/>
        <w:ind w:firstLine="640"/>
        <w:rPr>
          <w:rFonts w:ascii="黑体" w:hAnsi="黑体" w:eastAsia="黑体" w:cs="黑体"/>
          <w:szCs w:val="32"/>
        </w:rPr>
      </w:pPr>
      <w:r>
        <w:rPr>
          <w:rFonts w:hint="eastAsia" w:ascii="黑体" w:hAnsi="黑体" w:eastAsia="黑体" w:cs="黑体"/>
          <w:szCs w:val="32"/>
        </w:rPr>
        <w:t>第四条  用气设备</w:t>
      </w:r>
    </w:p>
    <w:p>
      <w:pPr>
        <w:spacing w:line="560" w:lineRule="exact"/>
        <w:ind w:firstLine="643"/>
        <w:rPr>
          <w:rFonts w:ascii="仿宋_GB2312" w:hAnsi="仿宋_GB2312" w:cs="仿宋_GB2312"/>
          <w:b/>
          <w:bCs/>
          <w:szCs w:val="32"/>
        </w:rPr>
      </w:pPr>
      <w:r>
        <w:rPr>
          <w:rFonts w:hint="eastAsia" w:ascii="仿宋_GB2312" w:hAnsi="仿宋_GB2312" w:cs="仿宋_GB2312"/>
          <w:b/>
          <w:bCs/>
          <w:szCs w:val="32"/>
        </w:rPr>
        <w:t>（一）甲方设备</w:t>
      </w:r>
    </w:p>
    <w:p>
      <w:pPr>
        <w:spacing w:line="560" w:lineRule="exact"/>
        <w:ind w:firstLine="640"/>
        <w:rPr>
          <w:rFonts w:ascii="仿宋_GB2312" w:hAnsi="仿宋_GB2312" w:cs="仿宋_GB2312"/>
          <w:szCs w:val="32"/>
          <w:highlight w:val="cyan"/>
        </w:rPr>
      </w:pPr>
      <w:r>
        <w:rPr>
          <w:rFonts w:hint="eastAsia" w:ascii="仿宋_GB2312" w:hAnsi="仿宋_GB2312" w:cs="仿宋_GB2312"/>
          <w:szCs w:val="32"/>
        </w:rPr>
        <w:t>（1）甲方免费向乙方提供液化石油气瓶，并收取气瓶押金如下：</w:t>
      </w:r>
    </w:p>
    <w:p>
      <w:pPr>
        <w:spacing w:line="560" w:lineRule="exact"/>
        <w:ind w:firstLine="640"/>
        <w:rPr>
          <w:rFonts w:ascii="仿宋_GB2312" w:hAnsi="仿宋_GB2312" w:cs="仿宋_GB2312"/>
          <w:szCs w:val="32"/>
        </w:rPr>
      </w:pPr>
      <w:r>
        <w:rPr>
          <w:rFonts w:hint="eastAsia" w:ascii="仿宋_GB2312" w:hAnsi="仿宋_GB2312" w:cs="仿宋_GB2312"/>
          <w:szCs w:val="32"/>
        </w:rPr>
        <w:t>YSP12型气瓶</w:t>
      </w:r>
      <w:r>
        <w:rPr>
          <w:rFonts w:hint="eastAsia" w:ascii="仿宋_GB2312" w:hAnsi="仿宋_GB2312" w:cs="仿宋_GB2312"/>
          <w:szCs w:val="32"/>
          <w:u w:val="single"/>
        </w:rPr>
        <w:t xml:space="preserve">     </w:t>
      </w:r>
      <w:r>
        <w:rPr>
          <w:rFonts w:hint="eastAsia" w:ascii="仿宋_GB2312" w:hAnsi="仿宋_GB2312" w:cs="仿宋_GB2312"/>
          <w:szCs w:val="32"/>
        </w:rPr>
        <w:t>元/只，使用</w:t>
      </w:r>
      <w:r>
        <w:rPr>
          <w:rFonts w:hint="eastAsia" w:ascii="仿宋_GB2312" w:hAnsi="仿宋_GB2312" w:cs="仿宋_GB2312"/>
          <w:szCs w:val="32"/>
          <w:u w:val="single"/>
        </w:rPr>
        <w:t xml:space="preserve">    </w:t>
      </w:r>
      <w:r>
        <w:rPr>
          <w:rFonts w:hint="eastAsia" w:ascii="仿宋_GB2312" w:hAnsi="仿宋_GB2312" w:cs="仿宋_GB2312"/>
          <w:szCs w:val="32"/>
        </w:rPr>
        <w:t>只，收取押金</w:t>
      </w:r>
      <w:r>
        <w:rPr>
          <w:rFonts w:hint="eastAsia" w:ascii="仿宋_GB2312" w:hAnsi="仿宋_GB2312" w:cs="仿宋_GB2312"/>
          <w:szCs w:val="32"/>
          <w:u w:val="single"/>
        </w:rPr>
        <w:t xml:space="preserve">    </w:t>
      </w:r>
      <w:r>
        <w:rPr>
          <w:rFonts w:hint="eastAsia" w:ascii="仿宋_GB2312" w:hAnsi="仿宋_GB2312" w:cs="仿宋_GB2312"/>
          <w:szCs w:val="32"/>
        </w:rPr>
        <w:t>元。</w:t>
      </w:r>
    </w:p>
    <w:p>
      <w:pPr>
        <w:spacing w:line="560" w:lineRule="exact"/>
        <w:ind w:firstLine="640"/>
        <w:rPr>
          <w:rFonts w:ascii="仿宋_GB2312" w:hAnsi="仿宋_GB2312" w:cs="仿宋_GB2312"/>
          <w:szCs w:val="32"/>
        </w:rPr>
      </w:pPr>
      <w:r>
        <w:rPr>
          <w:rFonts w:hint="eastAsia" w:ascii="仿宋_GB2312" w:hAnsi="仿宋_GB2312" w:cs="仿宋_GB2312"/>
          <w:szCs w:val="32"/>
        </w:rPr>
        <w:t>YSP26.2型气瓶</w:t>
      </w:r>
      <w:r>
        <w:rPr>
          <w:rFonts w:hint="eastAsia" w:ascii="仿宋_GB2312" w:hAnsi="仿宋_GB2312" w:cs="仿宋_GB2312"/>
          <w:szCs w:val="32"/>
          <w:u w:val="single"/>
        </w:rPr>
        <w:t xml:space="preserve">    </w:t>
      </w:r>
      <w:r>
        <w:rPr>
          <w:rFonts w:hint="eastAsia" w:ascii="仿宋_GB2312" w:hAnsi="仿宋_GB2312" w:cs="仿宋_GB2312"/>
          <w:szCs w:val="32"/>
        </w:rPr>
        <w:t>元/只，使用</w:t>
      </w:r>
      <w:r>
        <w:rPr>
          <w:rFonts w:hint="eastAsia" w:ascii="仿宋_GB2312" w:hAnsi="仿宋_GB2312" w:cs="仿宋_GB2312"/>
          <w:szCs w:val="32"/>
          <w:u w:val="single"/>
        </w:rPr>
        <w:t xml:space="preserve">    </w:t>
      </w:r>
      <w:r>
        <w:rPr>
          <w:rFonts w:hint="eastAsia" w:ascii="仿宋_GB2312" w:hAnsi="仿宋_GB2312" w:cs="仿宋_GB2312"/>
          <w:szCs w:val="32"/>
        </w:rPr>
        <w:t>只，收取押金</w:t>
      </w:r>
      <w:r>
        <w:rPr>
          <w:rFonts w:hint="eastAsia" w:ascii="仿宋_GB2312" w:hAnsi="仿宋_GB2312" w:cs="仿宋_GB2312"/>
          <w:szCs w:val="32"/>
          <w:u w:val="single"/>
        </w:rPr>
        <w:t xml:space="preserve">    </w:t>
      </w:r>
      <w:r>
        <w:rPr>
          <w:rFonts w:hint="eastAsia" w:ascii="仿宋_GB2312" w:hAnsi="仿宋_GB2312" w:cs="仿宋_GB2312"/>
          <w:szCs w:val="32"/>
        </w:rPr>
        <w:t>元。</w:t>
      </w:r>
    </w:p>
    <w:p>
      <w:pPr>
        <w:spacing w:line="560" w:lineRule="exact"/>
        <w:ind w:firstLine="640"/>
        <w:rPr>
          <w:rFonts w:ascii="仿宋_GB2312" w:hAnsi="仿宋_GB2312" w:cs="仿宋_GB2312"/>
          <w:szCs w:val="32"/>
        </w:rPr>
      </w:pPr>
      <w:r>
        <w:rPr>
          <w:rFonts w:hint="eastAsia" w:ascii="仿宋_GB2312" w:hAnsi="仿宋_GB2312" w:cs="仿宋_GB2312"/>
          <w:szCs w:val="32"/>
        </w:rPr>
        <w:t>YSP35.5型气瓶</w:t>
      </w:r>
      <w:r>
        <w:rPr>
          <w:rFonts w:hint="eastAsia" w:ascii="仿宋_GB2312" w:hAnsi="仿宋_GB2312" w:cs="仿宋_GB2312"/>
          <w:szCs w:val="32"/>
          <w:u w:val="single"/>
        </w:rPr>
        <w:t xml:space="preserve">    </w:t>
      </w:r>
      <w:r>
        <w:rPr>
          <w:rFonts w:hint="eastAsia" w:ascii="仿宋_GB2312" w:hAnsi="仿宋_GB2312" w:cs="仿宋_GB2312"/>
          <w:szCs w:val="32"/>
        </w:rPr>
        <w:t>元/只，使用</w:t>
      </w:r>
      <w:r>
        <w:rPr>
          <w:rFonts w:hint="eastAsia" w:ascii="仿宋_GB2312" w:hAnsi="仿宋_GB2312" w:cs="仿宋_GB2312"/>
          <w:szCs w:val="32"/>
          <w:u w:val="single"/>
        </w:rPr>
        <w:t xml:space="preserve">    </w:t>
      </w:r>
      <w:r>
        <w:rPr>
          <w:rFonts w:hint="eastAsia" w:ascii="仿宋_GB2312" w:hAnsi="仿宋_GB2312" w:cs="仿宋_GB2312"/>
          <w:szCs w:val="32"/>
        </w:rPr>
        <w:t>只，收取押金</w:t>
      </w:r>
      <w:r>
        <w:rPr>
          <w:rFonts w:hint="eastAsia" w:ascii="仿宋_GB2312" w:hAnsi="仿宋_GB2312" w:cs="仿宋_GB2312"/>
          <w:szCs w:val="32"/>
          <w:u w:val="single"/>
        </w:rPr>
        <w:t xml:space="preserve">    </w:t>
      </w:r>
      <w:r>
        <w:rPr>
          <w:rFonts w:hint="eastAsia" w:ascii="仿宋_GB2312" w:hAnsi="仿宋_GB2312" w:cs="仿宋_GB2312"/>
          <w:szCs w:val="32"/>
        </w:rPr>
        <w:t>元。</w:t>
      </w:r>
    </w:p>
    <w:p>
      <w:pPr>
        <w:spacing w:line="560" w:lineRule="exact"/>
        <w:ind w:firstLine="640"/>
        <w:rPr>
          <w:rFonts w:ascii="仿宋_GB2312" w:hAnsi="仿宋_GB2312" w:cs="仿宋_GB2312"/>
          <w:szCs w:val="32"/>
        </w:rPr>
      </w:pPr>
      <w:r>
        <w:rPr>
          <w:rFonts w:hint="eastAsia" w:ascii="仿宋_GB2312" w:hAnsi="仿宋_GB2312" w:cs="仿宋_GB2312"/>
          <w:szCs w:val="32"/>
        </w:rPr>
        <w:t>YSP118型气瓶</w:t>
      </w:r>
      <w:r>
        <w:rPr>
          <w:rFonts w:hint="eastAsia" w:ascii="仿宋_GB2312" w:hAnsi="仿宋_GB2312" w:cs="仿宋_GB2312"/>
          <w:szCs w:val="32"/>
          <w:u w:val="single"/>
        </w:rPr>
        <w:t xml:space="preserve">    </w:t>
      </w:r>
      <w:r>
        <w:rPr>
          <w:rFonts w:hint="eastAsia" w:ascii="仿宋_GB2312" w:hAnsi="仿宋_GB2312" w:cs="仿宋_GB2312"/>
          <w:szCs w:val="32"/>
        </w:rPr>
        <w:t>元/只，使用</w:t>
      </w:r>
      <w:r>
        <w:rPr>
          <w:rFonts w:hint="eastAsia" w:ascii="仿宋_GB2312" w:hAnsi="仿宋_GB2312" w:cs="仿宋_GB2312"/>
          <w:szCs w:val="32"/>
          <w:u w:val="single"/>
        </w:rPr>
        <w:t xml:space="preserve">    </w:t>
      </w:r>
      <w:r>
        <w:rPr>
          <w:rFonts w:hint="eastAsia" w:ascii="仿宋_GB2312" w:hAnsi="仿宋_GB2312" w:cs="仿宋_GB2312"/>
          <w:szCs w:val="32"/>
        </w:rPr>
        <w:t>只，收取押金</w:t>
      </w:r>
      <w:r>
        <w:rPr>
          <w:rFonts w:hint="eastAsia" w:ascii="仿宋_GB2312" w:hAnsi="仿宋_GB2312" w:cs="仿宋_GB2312"/>
          <w:szCs w:val="32"/>
          <w:u w:val="single"/>
        </w:rPr>
        <w:t xml:space="preserve">    </w:t>
      </w:r>
      <w:r>
        <w:rPr>
          <w:rFonts w:hint="eastAsia" w:ascii="仿宋_GB2312" w:hAnsi="仿宋_GB2312" w:cs="仿宋_GB2312"/>
          <w:szCs w:val="32"/>
        </w:rPr>
        <w:t>元。</w:t>
      </w:r>
    </w:p>
    <w:p>
      <w:pPr>
        <w:spacing w:line="560" w:lineRule="exact"/>
        <w:ind w:firstLine="640"/>
        <w:rPr>
          <w:rFonts w:ascii="仿宋_GB2312" w:hAnsi="仿宋_GB2312" w:cs="仿宋_GB2312"/>
          <w:szCs w:val="32"/>
        </w:rPr>
      </w:pPr>
      <w:r>
        <w:rPr>
          <w:rFonts w:hint="eastAsia" w:ascii="仿宋_GB2312" w:hAnsi="仿宋_GB2312" w:cs="仿宋_GB2312"/>
          <w:szCs w:val="32"/>
        </w:rPr>
        <w:t>其他气瓶型号：</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rPr>
      </w:pPr>
      <w:r>
        <w:rPr>
          <w:rFonts w:hint="eastAsia" w:ascii="仿宋_GB2312" w:hAnsi="仿宋_GB2312" w:cs="仿宋_GB2312"/>
          <w:szCs w:val="32"/>
        </w:rPr>
        <w:t>总计收押金</w:t>
      </w:r>
      <w:r>
        <w:rPr>
          <w:rFonts w:hint="eastAsia" w:ascii="仿宋_GB2312" w:hAnsi="仿宋_GB2312" w:cs="仿宋_GB2312"/>
          <w:szCs w:val="32"/>
          <w:u w:val="single"/>
        </w:rPr>
        <w:t xml:space="preserve">        </w:t>
      </w:r>
      <w:r>
        <w:rPr>
          <w:rFonts w:hint="eastAsia" w:ascii="仿宋_GB2312" w:hAnsi="仿宋_GB2312" w:cs="仿宋_GB2312"/>
          <w:szCs w:val="32"/>
        </w:rPr>
        <w:t>元（大写：</w:t>
      </w:r>
      <w:r>
        <w:rPr>
          <w:rFonts w:hint="eastAsia" w:ascii="仿宋_GB2312" w:hAnsi="仿宋_GB2312" w:cs="仿宋_GB2312"/>
          <w:szCs w:val="32"/>
          <w:u w:val="single"/>
        </w:rPr>
        <w:t xml:space="preserve">              </w:t>
      </w:r>
      <w:r>
        <w:rPr>
          <w:rFonts w:hint="eastAsia" w:ascii="仿宋_GB2312" w:hAnsi="仿宋_GB2312" w:cs="仿宋_GB2312"/>
          <w:szCs w:val="32"/>
        </w:rPr>
        <w:t>元）。</w:t>
      </w:r>
    </w:p>
    <w:p>
      <w:pPr>
        <w:spacing w:line="560" w:lineRule="exact"/>
        <w:ind w:firstLine="640"/>
        <w:rPr>
          <w:rFonts w:ascii="仿宋_GB2312" w:hAnsi="仿宋_GB2312" w:cs="仿宋_GB2312"/>
          <w:szCs w:val="32"/>
        </w:rPr>
      </w:pPr>
      <w:r>
        <w:rPr>
          <w:rFonts w:hint="eastAsia" w:ascii="仿宋_GB2312" w:hAnsi="仿宋_GB2312" w:cs="仿宋_GB2312"/>
          <w:szCs w:val="32"/>
        </w:rPr>
        <w:t>（2）收取押金后，甲方应向乙方出具押金收据。</w:t>
      </w:r>
    </w:p>
    <w:p>
      <w:pPr>
        <w:spacing w:line="560" w:lineRule="exact"/>
        <w:ind w:firstLine="640"/>
        <w:rPr>
          <w:rFonts w:ascii="仿宋_GB2312" w:hAnsi="仿宋_GB2312" w:cs="仿宋_GB2312"/>
          <w:szCs w:val="32"/>
        </w:rPr>
      </w:pPr>
      <w:r>
        <w:rPr>
          <w:rFonts w:hint="eastAsia" w:ascii="仿宋_GB2312" w:hAnsi="仿宋_GB2312" w:cs="仿宋_GB2312"/>
          <w:szCs w:val="32"/>
        </w:rPr>
        <w:t>（3）合同终止后，乙方应将气瓶及押金收据退还甲方，甲方向乙方退还押金。</w:t>
      </w:r>
    </w:p>
    <w:p>
      <w:pPr>
        <w:spacing w:line="560" w:lineRule="exact"/>
        <w:ind w:firstLine="640"/>
        <w:rPr>
          <w:rFonts w:ascii="仿宋_GB2312" w:hAnsi="仿宋_GB2312" w:cs="仿宋_GB2312"/>
          <w:szCs w:val="32"/>
        </w:rPr>
      </w:pPr>
      <w:r>
        <w:rPr>
          <w:rFonts w:hint="eastAsia" w:ascii="仿宋_GB2312" w:hAnsi="仿宋_GB2312" w:cs="仿宋_GB2312"/>
          <w:szCs w:val="32"/>
        </w:rPr>
        <w:t>（4）甲方应向乙方提供符合国家安全技术要求的液化石油气瓶，不得提供无二维码标识、过期或者报废气瓶。</w:t>
      </w:r>
    </w:p>
    <w:p>
      <w:pPr>
        <w:spacing w:line="560" w:lineRule="exact"/>
        <w:ind w:firstLine="640"/>
        <w:rPr>
          <w:rFonts w:ascii="仿宋_GB2312" w:hAnsi="仿宋_GB2312" w:cs="仿宋_GB2312"/>
          <w:szCs w:val="32"/>
        </w:rPr>
      </w:pPr>
      <w:r>
        <w:rPr>
          <w:rFonts w:hint="eastAsia" w:ascii="仿宋_GB2312" w:hAnsi="仿宋_GB2312" w:cs="仿宋_GB2312"/>
          <w:szCs w:val="32"/>
        </w:rPr>
        <w:t>（5）甲方负责气瓶的检定、维修和更新。</w:t>
      </w:r>
    </w:p>
    <w:p>
      <w:pPr>
        <w:spacing w:line="560" w:lineRule="exact"/>
        <w:ind w:firstLine="640"/>
        <w:rPr>
          <w:rFonts w:ascii="仿宋_GB2312" w:hAnsi="仿宋_GB2312" w:cs="仿宋_GB2312"/>
          <w:szCs w:val="32"/>
        </w:rPr>
      </w:pPr>
      <w:r>
        <w:rPr>
          <w:rFonts w:hint="eastAsia" w:ascii="仿宋_GB2312" w:hAnsi="仿宋_GB2312" w:cs="仿宋_GB2312"/>
          <w:szCs w:val="32"/>
        </w:rPr>
        <w:t>（6）乙方应按照国家液化石油气安全使用规定，规范使用液化石油气瓶，如发现气瓶存在质量问题或故障，应及时通知甲方，由甲方在</w:t>
      </w:r>
      <w:r>
        <w:rPr>
          <w:rFonts w:hint="eastAsia" w:ascii="仿宋_GB2312" w:hAnsi="仿宋_GB2312" w:cs="仿宋_GB2312"/>
          <w:szCs w:val="32"/>
          <w:u w:val="single"/>
        </w:rPr>
        <w:t xml:space="preserve">    </w:t>
      </w:r>
      <w:r>
        <w:rPr>
          <w:rFonts w:hint="eastAsia" w:ascii="仿宋_GB2312" w:hAnsi="仿宋_GB2312" w:cs="仿宋_GB2312"/>
          <w:szCs w:val="32"/>
        </w:rPr>
        <w:t>（小时）内负责更换、修理。乙方不得自行或委托甲方以外的第三人维修、拆卸。</w:t>
      </w:r>
    </w:p>
    <w:p>
      <w:pPr>
        <w:spacing w:line="560" w:lineRule="exact"/>
        <w:ind w:firstLine="640"/>
        <w:rPr>
          <w:rFonts w:ascii="仿宋_GB2312" w:hAnsi="仿宋_GB2312" w:cs="仿宋_GB2312"/>
          <w:szCs w:val="32"/>
        </w:rPr>
      </w:pPr>
      <w:r>
        <w:rPr>
          <w:rFonts w:hint="eastAsia" w:ascii="仿宋_GB2312" w:hAnsi="仿宋_GB2312" w:cs="仿宋_GB2312"/>
          <w:szCs w:val="32"/>
        </w:rPr>
        <w:t>（7）乙方不得用甲方提供的气瓶充装其他介质或充装其他企业的液化石油气。</w:t>
      </w:r>
    </w:p>
    <w:p>
      <w:pPr>
        <w:spacing w:line="560" w:lineRule="exact"/>
        <w:ind w:firstLine="640"/>
        <w:rPr>
          <w:rFonts w:ascii="仿宋_GB2312" w:hAnsi="仿宋_GB2312" w:cs="仿宋_GB2312"/>
          <w:szCs w:val="32"/>
        </w:rPr>
      </w:pPr>
      <w:r>
        <w:rPr>
          <w:rFonts w:hint="eastAsia" w:ascii="仿宋_GB2312" w:hAnsi="仿宋_GB2312" w:cs="仿宋_GB2312"/>
          <w:szCs w:val="32"/>
        </w:rPr>
        <w:t>（8）乙方不得转借、替换、损坏气瓶。</w:t>
      </w:r>
    </w:p>
    <w:p>
      <w:pPr>
        <w:spacing w:line="560" w:lineRule="exact"/>
        <w:ind w:firstLine="643"/>
        <w:rPr>
          <w:rFonts w:ascii="仿宋_GB2312" w:hAnsi="仿宋_GB2312" w:cs="仿宋_GB2312"/>
          <w:b/>
          <w:bCs/>
          <w:szCs w:val="32"/>
        </w:rPr>
      </w:pPr>
      <w:r>
        <w:rPr>
          <w:rFonts w:hint="eastAsia" w:ascii="仿宋_GB2312" w:hAnsi="仿宋_GB2312" w:cs="仿宋_GB2312"/>
          <w:b/>
          <w:bCs/>
          <w:szCs w:val="32"/>
        </w:rPr>
        <w:t>（二）乙方设备</w:t>
      </w:r>
    </w:p>
    <w:p>
      <w:pPr>
        <w:spacing w:line="560" w:lineRule="exact"/>
        <w:ind w:firstLine="640"/>
        <w:rPr>
          <w:rFonts w:ascii="仿宋_GB2312" w:hAnsi="仿宋_GB2312" w:cs="仿宋_GB2312"/>
          <w:szCs w:val="32"/>
          <w:highlight w:val="cyan"/>
        </w:rPr>
      </w:pPr>
      <w:r>
        <w:rPr>
          <w:rFonts w:hint="eastAsia" w:ascii="仿宋_GB2312" w:hAnsi="仿宋_GB2312" w:cs="仿宋_GB2312"/>
          <w:szCs w:val="32"/>
        </w:rPr>
        <w:t>（1）乙方负责液化石油气调压器、燃气连接软管、燃气燃烧器具等的选择及维护保养。应选择符合国家标准的燃气器具。</w:t>
      </w:r>
    </w:p>
    <w:p>
      <w:pPr>
        <w:spacing w:line="560" w:lineRule="exact"/>
        <w:ind w:firstLine="640"/>
        <w:rPr>
          <w:rFonts w:ascii="仿宋_GB2312" w:hAnsi="仿宋_GB2312" w:cs="仿宋_GB2312"/>
          <w:szCs w:val="32"/>
        </w:rPr>
      </w:pPr>
      <w:r>
        <w:rPr>
          <w:rFonts w:hint="eastAsia" w:ascii="仿宋_GB2312" w:hAnsi="仿宋_GB2312" w:cs="仿宋_GB2312"/>
          <w:szCs w:val="32"/>
        </w:rPr>
        <w:t>（2）甲方应指导乙方正确选择液化石油气调压器、燃气连接软管、燃气燃烧器具。</w:t>
      </w:r>
    </w:p>
    <w:p>
      <w:pPr>
        <w:spacing w:line="560" w:lineRule="exact"/>
        <w:ind w:firstLine="640"/>
        <w:rPr>
          <w:rFonts w:ascii="仿宋_GB2312" w:hAnsi="仿宋_GB2312" w:cs="仿宋_GB2312"/>
          <w:szCs w:val="32"/>
        </w:rPr>
      </w:pPr>
      <w:r>
        <w:rPr>
          <w:rFonts w:hint="eastAsia" w:ascii="仿宋_GB2312" w:hAnsi="仿宋_GB2312" w:cs="仿宋_GB2312"/>
          <w:szCs w:val="32"/>
        </w:rPr>
        <w:t>（3）乙方应负责燃气设施设备的使用安全。</w:t>
      </w:r>
    </w:p>
    <w:p>
      <w:pPr>
        <w:spacing w:line="560" w:lineRule="exact"/>
        <w:ind w:firstLine="640"/>
        <w:rPr>
          <w:rFonts w:ascii="黑体" w:hAnsi="黑体" w:eastAsia="黑体" w:cs="黑体"/>
          <w:szCs w:val="32"/>
        </w:rPr>
      </w:pPr>
      <w:r>
        <w:rPr>
          <w:rFonts w:hint="eastAsia" w:ascii="黑体" w:hAnsi="黑体" w:eastAsia="黑体" w:cs="黑体"/>
          <w:szCs w:val="32"/>
        </w:rPr>
        <w:t>第五条  安全用气</w:t>
      </w:r>
    </w:p>
    <w:p>
      <w:pPr>
        <w:spacing w:line="560" w:lineRule="exact"/>
        <w:ind w:firstLine="640"/>
        <w:rPr>
          <w:rFonts w:ascii="仿宋_GB2312" w:hAnsi="仿宋_GB2312" w:cs="仿宋_GB2312"/>
          <w:szCs w:val="32"/>
        </w:rPr>
      </w:pPr>
      <w:r>
        <w:rPr>
          <w:rFonts w:hint="eastAsia" w:ascii="仿宋_GB2312" w:hAnsi="仿宋_GB2312" w:cs="仿宋_GB2312"/>
          <w:szCs w:val="32"/>
        </w:rPr>
        <w:t>（一）甲方应告知乙方安全用气有关要求，对其进行必要的宣传和指导。</w:t>
      </w:r>
    </w:p>
    <w:p>
      <w:pPr>
        <w:spacing w:line="560" w:lineRule="exact"/>
        <w:ind w:firstLine="640"/>
        <w:rPr>
          <w:rFonts w:ascii="仿宋_GB2312" w:hAnsi="仿宋_GB2312" w:cs="仿宋_GB2312"/>
          <w:szCs w:val="32"/>
        </w:rPr>
      </w:pPr>
      <w:r>
        <w:rPr>
          <w:rFonts w:hint="eastAsia" w:ascii="仿宋_GB2312" w:hAnsi="仿宋_GB2312" w:cs="仿宋_GB2312"/>
          <w:szCs w:val="32"/>
        </w:rPr>
        <w:t>（二）乙方不得在地下或半地下建筑内及其他不符合安全条件的场所储存或使用液化石油气。乙方搬迁、改造、变更液化石油气使用场所，应通知甲方到场查勘，甲方确定符合安全用气条件的，才能使用液化石油气。</w:t>
      </w:r>
    </w:p>
    <w:p>
      <w:pPr>
        <w:spacing w:line="560" w:lineRule="exact"/>
        <w:ind w:firstLine="640"/>
        <w:rPr>
          <w:rFonts w:ascii="仿宋_GB2312" w:hAnsi="仿宋_GB2312" w:cs="仿宋_GB2312"/>
          <w:szCs w:val="32"/>
        </w:rPr>
      </w:pPr>
      <w:r>
        <w:rPr>
          <w:rFonts w:hint="eastAsia" w:ascii="仿宋_GB2312" w:hAnsi="仿宋_GB2312" w:cs="仿宋_GB2312"/>
          <w:szCs w:val="32"/>
        </w:rPr>
        <w:t>（三）乙方在用气时应保持通风，使用时不得离人，用完务必关闭阀门。如乙方为商业用户等非居民用户，必须按要求安装燃气泄漏报警装置，否则甲方不予供气。</w:t>
      </w:r>
    </w:p>
    <w:p>
      <w:pPr>
        <w:spacing w:line="560" w:lineRule="exact"/>
        <w:ind w:firstLine="640"/>
        <w:rPr>
          <w:rFonts w:ascii="仿宋_GB2312" w:hAnsi="仿宋_GB2312" w:cs="仿宋_GB2312"/>
          <w:szCs w:val="32"/>
        </w:rPr>
      </w:pPr>
      <w:r>
        <w:rPr>
          <w:rFonts w:hint="eastAsia" w:ascii="仿宋_GB2312" w:hAnsi="仿宋_GB2312" w:cs="仿宋_GB2312"/>
          <w:szCs w:val="32"/>
        </w:rPr>
        <w:t>（四）乙方如需设置瓶组气化间用气，须经甲方验收合格，或者委托有资质的单位建设施工。</w:t>
      </w:r>
    </w:p>
    <w:p>
      <w:pPr>
        <w:spacing w:line="560" w:lineRule="exact"/>
        <w:ind w:firstLine="640"/>
        <w:rPr>
          <w:rFonts w:ascii="仿宋_GB2312" w:hAnsi="仿宋_GB2312" w:cs="仿宋_GB2312"/>
          <w:szCs w:val="32"/>
        </w:rPr>
      </w:pPr>
      <w:r>
        <w:rPr>
          <w:rFonts w:hint="eastAsia" w:ascii="仿宋_GB2312" w:hAnsi="仿宋_GB2312" w:cs="仿宋_GB2312"/>
          <w:szCs w:val="32"/>
        </w:rPr>
        <w:t>（五）乙方在用气时应保持气瓶直立，严禁用任何热源对气瓶加热，严禁以摔、砸、滚动、倒置、火烤等方式损坏气瓶。</w:t>
      </w:r>
    </w:p>
    <w:p>
      <w:pPr>
        <w:spacing w:line="560" w:lineRule="exact"/>
        <w:ind w:firstLine="640"/>
        <w:rPr>
          <w:rFonts w:ascii="仿宋_GB2312" w:hAnsi="仿宋_GB2312" w:cs="仿宋_GB2312"/>
          <w:szCs w:val="32"/>
        </w:rPr>
      </w:pPr>
      <w:r>
        <w:rPr>
          <w:rFonts w:hint="eastAsia" w:ascii="仿宋_GB2312" w:hAnsi="仿宋_GB2312" w:cs="仿宋_GB2312"/>
          <w:szCs w:val="32"/>
        </w:rPr>
        <w:t>（六）乙方气瓶不应设置在公共用餐区域、大中型商店建筑内的厨房，与热源和明火保持安全距离。</w:t>
      </w:r>
    </w:p>
    <w:p>
      <w:pPr>
        <w:spacing w:line="560" w:lineRule="exact"/>
        <w:ind w:firstLine="640"/>
        <w:rPr>
          <w:rFonts w:ascii="仿宋_GB2312" w:hAnsi="仿宋_GB2312" w:cs="仿宋_GB2312"/>
          <w:szCs w:val="32"/>
        </w:rPr>
      </w:pPr>
      <w:r>
        <w:rPr>
          <w:rFonts w:hint="eastAsia" w:ascii="仿宋_GB2312" w:hAnsi="仿宋_GB2312" w:cs="仿宋_GB2312"/>
          <w:szCs w:val="32"/>
        </w:rPr>
        <w:t>（七）乙方不得采用三通将软管与气瓶、燃烧器具连接，软管不得埋地穿墙，以防漏气。</w:t>
      </w:r>
    </w:p>
    <w:p>
      <w:pPr>
        <w:spacing w:line="560" w:lineRule="exact"/>
        <w:ind w:firstLine="640"/>
        <w:rPr>
          <w:rFonts w:ascii="仿宋_GB2312" w:hAnsi="仿宋_GB2312" w:cs="仿宋_GB2312"/>
          <w:szCs w:val="32"/>
        </w:rPr>
      </w:pPr>
      <w:r>
        <w:rPr>
          <w:rFonts w:hint="eastAsia" w:ascii="仿宋_GB2312" w:hAnsi="仿宋_GB2312" w:cs="仿宋_GB2312"/>
          <w:szCs w:val="32"/>
        </w:rPr>
        <w:t>（八）乙方不得自行倾倒处理瓶内残液或者用气瓶相互倒灌。</w:t>
      </w:r>
    </w:p>
    <w:p>
      <w:pPr>
        <w:spacing w:line="560" w:lineRule="exact"/>
        <w:ind w:firstLine="640"/>
        <w:rPr>
          <w:rFonts w:ascii="仿宋_GB2312" w:hAnsi="仿宋_GB2312" w:cs="仿宋_GB2312"/>
          <w:szCs w:val="32"/>
        </w:rPr>
      </w:pPr>
      <w:r>
        <w:rPr>
          <w:rFonts w:hint="eastAsia" w:ascii="仿宋_GB2312" w:hAnsi="仿宋_GB2312" w:cs="仿宋_GB2312"/>
          <w:szCs w:val="32"/>
        </w:rPr>
        <w:t>（九）乙方发现燃气泄漏后，应迅速打开门窗通风，关闭阀门，并远离现场，第一时间拨打甲方联系电话或119报警。</w:t>
      </w:r>
    </w:p>
    <w:p>
      <w:pPr>
        <w:pStyle w:val="7"/>
        <w:spacing w:line="560" w:lineRule="exact"/>
        <w:ind w:firstLine="480" w:firstLineChars="200"/>
        <w:rPr>
          <w:rFonts w:eastAsia="仿宋_GB2312"/>
        </w:rPr>
      </w:pPr>
      <w:r>
        <w:rPr>
          <w:rFonts w:hint="eastAsia" w:ascii="仿宋_GB2312" w:hAnsi="仿宋_GB2312" w:eastAsia="仿宋_GB2312" w:cs="仿宋_GB2312"/>
          <w:szCs w:val="32"/>
        </w:rPr>
        <w:t>（十）乙方用气场所不得与其他气源同时使用，严禁采取双气源供应。</w:t>
      </w:r>
    </w:p>
    <w:p>
      <w:pPr>
        <w:spacing w:line="560" w:lineRule="exact"/>
        <w:ind w:firstLine="640"/>
        <w:rPr>
          <w:rFonts w:ascii="黑体" w:hAnsi="黑体" w:eastAsia="黑体" w:cs="黑体"/>
          <w:szCs w:val="32"/>
        </w:rPr>
      </w:pPr>
      <w:r>
        <w:rPr>
          <w:rFonts w:hint="eastAsia" w:ascii="黑体" w:hAnsi="黑体" w:eastAsia="黑体" w:cs="黑体"/>
          <w:szCs w:val="32"/>
        </w:rPr>
        <w:t>第六条  安全检查</w:t>
      </w:r>
    </w:p>
    <w:p>
      <w:pPr>
        <w:spacing w:line="560" w:lineRule="exact"/>
        <w:ind w:firstLine="640"/>
        <w:rPr>
          <w:rFonts w:ascii="仿宋_GB2312" w:hAnsi="仿宋_GB2312" w:cs="仿宋_GB2312"/>
          <w:szCs w:val="32"/>
        </w:rPr>
      </w:pPr>
      <w:r>
        <w:rPr>
          <w:rFonts w:hint="eastAsia" w:ascii="仿宋_GB2312" w:hAnsi="仿宋_GB2312" w:cs="仿宋_GB2312"/>
          <w:szCs w:val="32"/>
        </w:rPr>
        <w:t>（一）甲方负责对乙方的用气情况进行定期入户安检和随瓶安检。发现不符合安全用气规定的，甲方应提出整改意见并协助乙方进行整改。乙方用气场所达不到安全用气标准的，甲方将停止供气。</w:t>
      </w:r>
    </w:p>
    <w:p>
      <w:pPr>
        <w:spacing w:line="560" w:lineRule="exact"/>
        <w:ind w:firstLine="640"/>
        <w:rPr>
          <w:rFonts w:ascii="仿宋_GB2312" w:hAnsi="仿宋_GB2312" w:cs="仿宋_GB2312"/>
          <w:szCs w:val="32"/>
        </w:rPr>
      </w:pPr>
      <w:r>
        <w:rPr>
          <w:rFonts w:hint="eastAsia" w:ascii="仿宋_GB2312" w:hAnsi="仿宋_GB2312" w:cs="仿宋_GB2312"/>
          <w:szCs w:val="32"/>
        </w:rPr>
        <w:t>（二）乙方应接受并配合甲方的安全检查，对安全检查结果予以签字确认。</w:t>
      </w:r>
    </w:p>
    <w:p>
      <w:pPr>
        <w:spacing w:line="560" w:lineRule="exact"/>
        <w:ind w:firstLine="640"/>
        <w:rPr>
          <w:rFonts w:ascii="黑体" w:hAnsi="黑体" w:eastAsia="黑体" w:cs="黑体"/>
          <w:szCs w:val="32"/>
        </w:rPr>
      </w:pPr>
      <w:r>
        <w:rPr>
          <w:rFonts w:hint="eastAsia" w:ascii="黑体" w:hAnsi="黑体" w:eastAsia="黑体" w:cs="黑体"/>
          <w:szCs w:val="32"/>
        </w:rPr>
        <w:t>第七条  供气价格</w:t>
      </w:r>
    </w:p>
    <w:p>
      <w:pPr>
        <w:spacing w:line="560" w:lineRule="exact"/>
        <w:ind w:firstLine="640"/>
        <w:rPr>
          <w:rFonts w:ascii="仿宋_GB2312" w:hAnsi="仿宋_GB2312" w:cs="仿宋_GB2312"/>
          <w:szCs w:val="32"/>
        </w:rPr>
      </w:pPr>
      <w:r>
        <w:rPr>
          <w:rFonts w:hint="eastAsia" w:ascii="仿宋_GB2312" w:hAnsi="仿宋_GB2312" w:cs="仿宋_GB2312"/>
          <w:szCs w:val="32"/>
        </w:rPr>
        <w:t>甲乙双方同意按下列第</w:t>
      </w:r>
      <w:r>
        <w:rPr>
          <w:rFonts w:hint="eastAsia" w:ascii="仿宋_GB2312" w:hAnsi="仿宋_GB2312" w:cs="仿宋_GB2312"/>
          <w:szCs w:val="32"/>
          <w:u w:val="single"/>
        </w:rPr>
        <w:t xml:space="preserve">    </w:t>
      </w:r>
      <w:r>
        <w:rPr>
          <w:rFonts w:hint="eastAsia" w:ascii="仿宋_GB2312" w:hAnsi="仿宋_GB2312" w:cs="仿宋_GB2312"/>
          <w:szCs w:val="32"/>
        </w:rPr>
        <w:t>款方式确定供气价格。</w:t>
      </w:r>
    </w:p>
    <w:p>
      <w:pPr>
        <w:spacing w:line="560" w:lineRule="exact"/>
        <w:ind w:firstLine="640"/>
        <w:rPr>
          <w:rFonts w:ascii="仿宋_GB2312" w:hAnsi="仿宋_GB2312" w:cs="仿宋_GB2312"/>
          <w:szCs w:val="32"/>
        </w:rPr>
      </w:pPr>
      <w:r>
        <w:rPr>
          <w:rFonts w:hint="eastAsia" w:ascii="仿宋_GB2312" w:hAnsi="仿宋_GB2312" w:cs="仿宋_GB2312"/>
          <w:szCs w:val="32"/>
        </w:rPr>
        <w:t>（1）按甲方实时公示价格执行。</w:t>
      </w:r>
    </w:p>
    <w:p>
      <w:pPr>
        <w:spacing w:line="560" w:lineRule="exact"/>
        <w:ind w:firstLine="640"/>
        <w:rPr>
          <w:rFonts w:ascii="仿宋_GB2312" w:hAnsi="仿宋_GB2312" w:cs="仿宋_GB2312"/>
          <w:szCs w:val="32"/>
        </w:rPr>
      </w:pPr>
      <w:r>
        <w:rPr>
          <w:rFonts w:hint="eastAsia" w:ascii="仿宋_GB2312" w:hAnsi="仿宋_GB2312" w:cs="仿宋_GB2312"/>
          <w:szCs w:val="32"/>
        </w:rPr>
        <w:t>（2）双方协商确定供气价格：</w:t>
      </w:r>
      <w:r>
        <w:rPr>
          <w:rFonts w:hint="eastAsia" w:ascii="仿宋_GB2312" w:hAnsi="仿宋_GB2312" w:cs="仿宋_GB2312"/>
          <w:szCs w:val="32"/>
          <w:u w:val="single"/>
        </w:rPr>
        <w:t xml:space="preserve">                    </w:t>
      </w:r>
      <w:r>
        <w:rPr>
          <w:rFonts w:hint="eastAsia" w:ascii="仿宋_GB2312" w:hAnsi="仿宋_GB2312" w:cs="仿宋_GB2312"/>
          <w:szCs w:val="32"/>
        </w:rPr>
        <w:t>。</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如供气价格中含有除气价以外的其他费用，应列明其他费用具体名称和收费标准：</w:t>
      </w:r>
      <w:r>
        <w:rPr>
          <w:rFonts w:hint="eastAsia" w:ascii="仿宋_GB2312" w:hAnsi="仿宋_GB2312" w:cs="仿宋_GB2312"/>
          <w:szCs w:val="32"/>
          <w:u w:val="single"/>
        </w:rPr>
        <w:t xml:space="preserve">                    </w:t>
      </w:r>
      <w:r>
        <w:rPr>
          <w:rFonts w:hint="eastAsia" w:ascii="仿宋_GB2312" w:hAnsi="仿宋_GB2312" w:cs="仿宋_GB2312"/>
          <w:szCs w:val="32"/>
        </w:rPr>
        <w:t>。</w:t>
      </w:r>
    </w:p>
    <w:p>
      <w:pPr>
        <w:spacing w:line="560" w:lineRule="exact"/>
        <w:ind w:firstLine="640"/>
        <w:rPr>
          <w:rFonts w:ascii="黑体" w:hAnsi="黑体" w:eastAsia="黑体" w:cs="黑体"/>
          <w:szCs w:val="32"/>
        </w:rPr>
      </w:pPr>
      <w:r>
        <w:rPr>
          <w:rFonts w:hint="eastAsia" w:ascii="黑体" w:hAnsi="黑体" w:eastAsia="黑体" w:cs="黑体"/>
          <w:szCs w:val="32"/>
        </w:rPr>
        <w:t>第八条  费用结算</w:t>
      </w:r>
    </w:p>
    <w:p>
      <w:pPr>
        <w:spacing w:line="560" w:lineRule="exact"/>
        <w:ind w:firstLine="640"/>
        <w:rPr>
          <w:rFonts w:ascii="仿宋_GB2312" w:hAnsi="仿宋_GB2312" w:cs="仿宋_GB2312"/>
          <w:szCs w:val="32"/>
        </w:rPr>
      </w:pPr>
      <w:r>
        <w:rPr>
          <w:rFonts w:hint="eastAsia" w:ascii="仿宋_GB2312" w:hAnsi="仿宋_GB2312" w:cs="仿宋_GB2312"/>
          <w:szCs w:val="32"/>
        </w:rPr>
        <w:t>甲乙双方同意按下列第</w:t>
      </w:r>
      <w:r>
        <w:rPr>
          <w:rFonts w:hint="eastAsia" w:ascii="仿宋_GB2312" w:hAnsi="仿宋_GB2312" w:cs="仿宋_GB2312"/>
          <w:szCs w:val="32"/>
          <w:u w:val="single"/>
        </w:rPr>
        <w:t xml:space="preserve">    </w:t>
      </w:r>
      <w:r>
        <w:rPr>
          <w:rFonts w:hint="eastAsia" w:ascii="仿宋_GB2312" w:hAnsi="仿宋_GB2312" w:cs="仿宋_GB2312"/>
          <w:szCs w:val="32"/>
        </w:rPr>
        <w:t>款方式进行费用结算。</w:t>
      </w:r>
    </w:p>
    <w:p>
      <w:pPr>
        <w:spacing w:line="560" w:lineRule="exact"/>
        <w:ind w:firstLine="640"/>
        <w:rPr>
          <w:rFonts w:ascii="仿宋_GB2312" w:hAnsi="仿宋_GB2312" w:cs="仿宋_GB2312"/>
          <w:szCs w:val="32"/>
        </w:rPr>
      </w:pPr>
      <w:r>
        <w:rPr>
          <w:rFonts w:hint="eastAsia" w:ascii="仿宋_GB2312" w:hAnsi="仿宋_GB2312" w:cs="仿宋_GB2312"/>
          <w:szCs w:val="32"/>
        </w:rPr>
        <w:t>（1）即时付款：甲方送气后，乙方通过现金、转账、网上支付等方式即时结清购气款。</w:t>
      </w:r>
    </w:p>
    <w:p>
      <w:pPr>
        <w:spacing w:line="560" w:lineRule="exact"/>
        <w:ind w:firstLine="640"/>
        <w:rPr>
          <w:rFonts w:ascii="仿宋_GB2312" w:hAnsi="仿宋_GB2312" w:cs="仿宋_GB2312"/>
          <w:szCs w:val="32"/>
        </w:rPr>
      </w:pPr>
      <w:r>
        <w:rPr>
          <w:rFonts w:hint="eastAsia" w:ascii="仿宋_GB2312" w:hAnsi="仿宋_GB2312" w:cs="仿宋_GB2312"/>
          <w:szCs w:val="32"/>
        </w:rPr>
        <w:t>（2）预付款：乙方向甲方预付购气款，甲方每次供气从预付购气款中扣减，当预付购气款余额不足时，乙方应补足。</w:t>
      </w:r>
    </w:p>
    <w:p>
      <w:pPr>
        <w:spacing w:line="560" w:lineRule="exact"/>
        <w:ind w:firstLine="640"/>
        <w:rPr>
          <w:rFonts w:ascii="仿宋_GB2312" w:hAnsi="仿宋_GB2312" w:cs="仿宋_GB2312"/>
          <w:szCs w:val="32"/>
        </w:rPr>
      </w:pPr>
      <w:r>
        <w:rPr>
          <w:rFonts w:hint="eastAsia" w:ascii="仿宋_GB2312" w:hAnsi="仿宋_GB2312" w:cs="仿宋_GB2312"/>
          <w:szCs w:val="32"/>
        </w:rPr>
        <w:t>（3）赊销付款：甲方送气后，双方即时统计供气量并签字确认。按</w:t>
      </w:r>
      <w:r>
        <w:rPr>
          <w:rFonts w:hint="eastAsia" w:ascii="仿宋_GB2312" w:hAnsi="仿宋_GB2312" w:cs="仿宋_GB2312"/>
          <w:szCs w:val="32"/>
          <w:u w:val="single"/>
        </w:rPr>
        <w:t xml:space="preserve">    </w:t>
      </w:r>
      <w:r>
        <w:rPr>
          <w:rFonts w:hint="eastAsia" w:ascii="仿宋_GB2312" w:hAnsi="仿宋_GB2312" w:cs="仿宋_GB2312"/>
          <w:szCs w:val="32"/>
        </w:rPr>
        <w:t>（月/季/年/其他</w:t>
      </w:r>
      <w:r>
        <w:rPr>
          <w:rFonts w:hint="eastAsia" w:ascii="仿宋_GB2312" w:hAnsi="仿宋_GB2312" w:cs="仿宋_GB2312"/>
          <w:szCs w:val="32"/>
          <w:u w:val="single"/>
        </w:rPr>
        <w:t xml:space="preserve">      </w:t>
      </w:r>
      <w:r>
        <w:rPr>
          <w:rFonts w:hint="eastAsia" w:ascii="仿宋_GB2312" w:hAnsi="仿宋_GB2312" w:cs="仿宋_GB2312"/>
          <w:szCs w:val="32"/>
        </w:rPr>
        <w:t>）累计购气量结算购气款。</w:t>
      </w:r>
    </w:p>
    <w:p>
      <w:pPr>
        <w:spacing w:line="560" w:lineRule="exact"/>
        <w:ind w:firstLine="640"/>
        <w:rPr>
          <w:rFonts w:ascii="仿宋_GB2312" w:hAnsi="仿宋_GB2312" w:cs="仿宋_GB2312"/>
          <w:szCs w:val="32"/>
        </w:rPr>
      </w:pPr>
      <w:r>
        <w:rPr>
          <w:rFonts w:hint="eastAsia" w:ascii="仿宋_GB2312" w:hAnsi="仿宋_GB2312" w:cs="仿宋_GB2312"/>
          <w:szCs w:val="32"/>
        </w:rPr>
        <w:t>（4）其他方式：</w:t>
      </w:r>
      <w:r>
        <w:rPr>
          <w:rFonts w:hint="eastAsia" w:ascii="仿宋_GB2312" w:hAnsi="仿宋_GB2312" w:cs="仿宋_GB2312"/>
          <w:szCs w:val="32"/>
          <w:u w:val="single"/>
        </w:rPr>
        <w:t xml:space="preserve">                     </w:t>
      </w:r>
      <w:r>
        <w:rPr>
          <w:rFonts w:hint="eastAsia" w:ascii="仿宋_GB2312" w:hAnsi="仿宋_GB2312" w:cs="仿宋_GB2312"/>
          <w:szCs w:val="32"/>
        </w:rPr>
        <w:t>。</w:t>
      </w:r>
    </w:p>
    <w:p>
      <w:pPr>
        <w:spacing w:line="560" w:lineRule="exact"/>
        <w:ind w:firstLine="640"/>
        <w:rPr>
          <w:rFonts w:ascii="黑体" w:hAnsi="黑体" w:eastAsia="黑体" w:cs="黑体"/>
          <w:szCs w:val="32"/>
        </w:rPr>
      </w:pPr>
      <w:r>
        <w:rPr>
          <w:rFonts w:hint="eastAsia" w:ascii="黑体" w:hAnsi="黑体" w:eastAsia="黑体" w:cs="黑体"/>
          <w:szCs w:val="32"/>
        </w:rPr>
        <w:t>第九条  投诉与报修</w:t>
      </w:r>
    </w:p>
    <w:p>
      <w:pPr>
        <w:spacing w:line="560" w:lineRule="exact"/>
        <w:ind w:firstLine="640"/>
        <w:rPr>
          <w:rFonts w:ascii="仿宋_GB2312" w:hAnsi="仿宋_GB2312" w:cs="仿宋_GB2312"/>
          <w:szCs w:val="32"/>
        </w:rPr>
      </w:pPr>
      <w:r>
        <w:rPr>
          <w:rFonts w:hint="eastAsia" w:ascii="仿宋_GB2312" w:hAnsi="仿宋_GB2312" w:cs="仿宋_GB2312"/>
          <w:szCs w:val="32"/>
        </w:rPr>
        <w:t>（一）甲方应设立专门服务电话</w:t>
      </w:r>
      <w:r>
        <w:rPr>
          <w:rFonts w:hint="eastAsia" w:ascii="仿宋_GB2312" w:hAnsi="仿宋_GB2312" w:cs="仿宋_GB2312"/>
          <w:szCs w:val="32"/>
          <w:u w:val="single"/>
        </w:rPr>
        <w:t xml:space="preserve">        </w:t>
      </w:r>
      <w:r>
        <w:rPr>
          <w:rFonts w:hint="eastAsia" w:ascii="仿宋_GB2312" w:hAnsi="仿宋_GB2312" w:cs="仿宋_GB2312"/>
          <w:szCs w:val="32"/>
        </w:rPr>
        <w:t>，受理乙方的咨询、投诉、订气和报修。</w:t>
      </w:r>
    </w:p>
    <w:p>
      <w:pPr>
        <w:spacing w:line="560" w:lineRule="exact"/>
        <w:ind w:firstLine="640"/>
        <w:rPr>
          <w:rFonts w:ascii="仿宋_GB2312" w:hAnsi="仿宋_GB2312" w:cs="仿宋_GB2312"/>
          <w:szCs w:val="32"/>
        </w:rPr>
      </w:pPr>
      <w:r>
        <w:rPr>
          <w:rFonts w:hint="eastAsia" w:ascii="仿宋_GB2312" w:hAnsi="仿宋_GB2312" w:cs="仿宋_GB2312"/>
          <w:szCs w:val="32"/>
        </w:rPr>
        <w:t>（二）接到乙方报修后，甲方应在</w:t>
      </w:r>
      <w:r>
        <w:rPr>
          <w:rFonts w:hint="eastAsia" w:ascii="仿宋_GB2312" w:hAnsi="仿宋_GB2312" w:cs="仿宋_GB2312"/>
          <w:szCs w:val="32"/>
          <w:u w:val="single"/>
        </w:rPr>
        <w:t xml:space="preserve">   </w:t>
      </w:r>
      <w:r>
        <w:rPr>
          <w:rFonts w:hint="eastAsia" w:ascii="仿宋_GB2312" w:hAnsi="仿宋_GB2312" w:cs="仿宋_GB2312"/>
          <w:szCs w:val="32"/>
        </w:rPr>
        <w:t>小时内到现场排除故障。</w:t>
      </w:r>
    </w:p>
    <w:p>
      <w:pPr>
        <w:spacing w:line="560" w:lineRule="exact"/>
        <w:ind w:firstLine="640"/>
        <w:rPr>
          <w:rFonts w:ascii="黑体" w:hAnsi="黑体" w:eastAsia="黑体" w:cs="黑体"/>
          <w:szCs w:val="32"/>
        </w:rPr>
      </w:pPr>
      <w:r>
        <w:rPr>
          <w:rFonts w:hint="eastAsia" w:ascii="黑体" w:hAnsi="黑体" w:eastAsia="黑体" w:cs="黑体"/>
          <w:szCs w:val="32"/>
        </w:rPr>
        <w:t>第十条  合同期限</w:t>
      </w:r>
    </w:p>
    <w:p>
      <w:pPr>
        <w:spacing w:line="560" w:lineRule="exact"/>
        <w:ind w:firstLine="640"/>
        <w:rPr>
          <w:rFonts w:ascii="仿宋_GB2312" w:hAnsi="仿宋_GB2312" w:cs="仿宋_GB2312"/>
          <w:szCs w:val="32"/>
        </w:rPr>
      </w:pPr>
      <w:r>
        <w:rPr>
          <w:rFonts w:hint="eastAsia" w:ascii="仿宋_GB2312" w:hAnsi="仿宋_GB2312" w:cs="仿宋_GB2312"/>
          <w:szCs w:val="32"/>
        </w:rPr>
        <w:t>本合同期限为：</w:t>
      </w:r>
      <w:r>
        <w:rPr>
          <w:rFonts w:hint="eastAsia" w:ascii="仿宋_GB2312" w:hAnsi="仿宋_GB2312" w:cs="仿宋_GB2312"/>
          <w:szCs w:val="32"/>
          <w:u w:val="single"/>
        </w:rPr>
        <w:t xml:space="preserve">    </w:t>
      </w:r>
      <w:r>
        <w:rPr>
          <w:rFonts w:hint="eastAsia" w:ascii="仿宋_GB2312" w:hAnsi="仿宋_GB2312" w:cs="仿宋_GB2312"/>
          <w:szCs w:val="32"/>
        </w:rPr>
        <w:t>年</w:t>
      </w:r>
      <w:r>
        <w:rPr>
          <w:rFonts w:hint="eastAsia" w:ascii="仿宋_GB2312" w:hAnsi="仿宋_GB2312" w:cs="仿宋_GB2312"/>
          <w:szCs w:val="32"/>
          <w:u w:val="single"/>
        </w:rPr>
        <w:t xml:space="preserve">   </w:t>
      </w:r>
      <w:r>
        <w:rPr>
          <w:rFonts w:hint="eastAsia" w:ascii="仿宋_GB2312" w:hAnsi="仿宋_GB2312" w:cs="仿宋_GB2312"/>
          <w:szCs w:val="32"/>
        </w:rPr>
        <w:t>月</w:t>
      </w:r>
      <w:r>
        <w:rPr>
          <w:rFonts w:hint="eastAsia" w:ascii="仿宋_GB2312" w:hAnsi="仿宋_GB2312" w:cs="仿宋_GB2312"/>
          <w:szCs w:val="32"/>
          <w:u w:val="single"/>
        </w:rPr>
        <w:t xml:space="preserve">   </w:t>
      </w:r>
      <w:r>
        <w:rPr>
          <w:rFonts w:hint="eastAsia" w:ascii="仿宋_GB2312" w:hAnsi="仿宋_GB2312" w:cs="仿宋_GB2312"/>
          <w:szCs w:val="32"/>
        </w:rPr>
        <w:t>日至</w:t>
      </w:r>
      <w:r>
        <w:rPr>
          <w:rFonts w:hint="eastAsia" w:ascii="仿宋_GB2312" w:hAnsi="仿宋_GB2312" w:cs="仿宋_GB2312"/>
          <w:szCs w:val="32"/>
          <w:u w:val="single"/>
        </w:rPr>
        <w:t xml:space="preserve">    </w:t>
      </w:r>
      <w:r>
        <w:rPr>
          <w:rFonts w:hint="eastAsia" w:ascii="仿宋_GB2312" w:hAnsi="仿宋_GB2312" w:cs="仿宋_GB2312"/>
          <w:szCs w:val="32"/>
        </w:rPr>
        <w:t>年</w:t>
      </w:r>
      <w:r>
        <w:rPr>
          <w:rFonts w:hint="eastAsia" w:ascii="仿宋_GB2312" w:hAnsi="仿宋_GB2312" w:cs="仿宋_GB2312"/>
          <w:szCs w:val="32"/>
          <w:u w:val="single"/>
        </w:rPr>
        <w:t xml:space="preserve">   </w:t>
      </w:r>
      <w:r>
        <w:rPr>
          <w:rFonts w:hint="eastAsia" w:ascii="仿宋_GB2312" w:hAnsi="仿宋_GB2312" w:cs="仿宋_GB2312"/>
          <w:szCs w:val="32"/>
        </w:rPr>
        <w:t>月</w:t>
      </w:r>
      <w:r>
        <w:rPr>
          <w:rFonts w:hint="eastAsia" w:ascii="仿宋_GB2312" w:hAnsi="仿宋_GB2312" w:cs="仿宋_GB2312"/>
          <w:szCs w:val="32"/>
          <w:u w:val="single"/>
        </w:rPr>
        <w:t xml:space="preserve">   </w:t>
      </w:r>
      <w:r>
        <w:rPr>
          <w:rFonts w:hint="eastAsia" w:ascii="仿宋_GB2312" w:hAnsi="仿宋_GB2312" w:cs="仿宋_GB2312"/>
          <w:szCs w:val="32"/>
        </w:rPr>
        <w:t>日。合同到期后，如双方未终止、变更或另立合同，且仍按照本合同约定继续履约的，视为本合同自动延续，合同期限为不定期。</w:t>
      </w:r>
    </w:p>
    <w:p>
      <w:pPr>
        <w:spacing w:line="560" w:lineRule="exact"/>
        <w:ind w:firstLine="640"/>
        <w:rPr>
          <w:rFonts w:ascii="黑体" w:hAnsi="黑体" w:eastAsia="黑体" w:cs="黑体"/>
          <w:szCs w:val="32"/>
        </w:rPr>
      </w:pPr>
      <w:r>
        <w:rPr>
          <w:rFonts w:hint="eastAsia" w:ascii="黑体" w:hAnsi="黑体" w:eastAsia="黑体" w:cs="黑体"/>
          <w:szCs w:val="32"/>
        </w:rPr>
        <w:t>第十一条  合同的生效与终止</w:t>
      </w:r>
    </w:p>
    <w:p>
      <w:pPr>
        <w:spacing w:line="560" w:lineRule="exact"/>
        <w:ind w:firstLine="640"/>
        <w:rPr>
          <w:rFonts w:ascii="仿宋_GB2312" w:hAnsi="仿宋_GB2312" w:cs="仿宋_GB2312"/>
          <w:szCs w:val="32"/>
        </w:rPr>
      </w:pPr>
      <w:r>
        <w:rPr>
          <w:rFonts w:hint="eastAsia" w:ascii="仿宋_GB2312" w:hAnsi="仿宋_GB2312" w:cs="仿宋_GB2312"/>
          <w:szCs w:val="32"/>
        </w:rPr>
        <w:t>（一）本合同自双方签字、盖章之日起生效，至本合同约定或法定终止事由出现时终止。</w:t>
      </w:r>
    </w:p>
    <w:p>
      <w:pPr>
        <w:spacing w:line="560" w:lineRule="exact"/>
        <w:ind w:firstLine="640"/>
        <w:rPr>
          <w:rFonts w:ascii="仿宋_GB2312" w:hAnsi="仿宋_GB2312" w:cs="仿宋_GB2312"/>
          <w:szCs w:val="32"/>
        </w:rPr>
      </w:pPr>
      <w:r>
        <w:rPr>
          <w:rFonts w:hint="eastAsia" w:ascii="仿宋_GB2312" w:hAnsi="仿宋_GB2312" w:cs="仿宋_GB2312"/>
          <w:szCs w:val="32"/>
        </w:rPr>
        <w:t>（二）乙方退户时，本合同自行终止。</w:t>
      </w:r>
    </w:p>
    <w:p>
      <w:pPr>
        <w:spacing w:line="560" w:lineRule="exact"/>
        <w:ind w:firstLine="640"/>
        <w:rPr>
          <w:rFonts w:ascii="仿宋_GB2312" w:hAnsi="仿宋_GB2312" w:cs="仿宋_GB2312"/>
          <w:szCs w:val="32"/>
        </w:rPr>
      </w:pPr>
      <w:r>
        <w:rPr>
          <w:rFonts w:hint="eastAsia" w:ascii="仿宋_GB2312" w:hAnsi="仿宋_GB2312" w:cs="仿宋_GB2312"/>
          <w:szCs w:val="32"/>
        </w:rPr>
        <w:t>（三）乙方选择其他供气企业供气的，应在解除本合同基础上，与其他供气企业签订供气合同。</w:t>
      </w:r>
    </w:p>
    <w:p>
      <w:pPr>
        <w:spacing w:line="560" w:lineRule="exact"/>
        <w:ind w:firstLine="640"/>
        <w:rPr>
          <w:rFonts w:ascii="仿宋_GB2312" w:hAnsi="仿宋_GB2312" w:cs="仿宋_GB2312"/>
          <w:szCs w:val="32"/>
        </w:rPr>
      </w:pPr>
      <w:r>
        <w:rPr>
          <w:rFonts w:hint="eastAsia" w:ascii="仿宋_GB2312" w:hAnsi="仿宋_GB2312" w:cs="仿宋_GB2312"/>
          <w:szCs w:val="32"/>
        </w:rPr>
        <w:t>（四）乙方未经甲方书面同意，不得变更用户主体、用气场所。经甲方提出后仍拒不改正的，甲方可停止供气、解除合同。</w:t>
      </w:r>
    </w:p>
    <w:p>
      <w:pPr>
        <w:spacing w:line="560" w:lineRule="exact"/>
        <w:ind w:firstLine="640"/>
        <w:rPr>
          <w:rFonts w:ascii="黑体" w:hAnsi="黑体" w:eastAsia="黑体" w:cs="黑体"/>
          <w:szCs w:val="32"/>
        </w:rPr>
      </w:pPr>
      <w:r>
        <w:rPr>
          <w:rFonts w:hint="eastAsia" w:ascii="黑体" w:hAnsi="黑体" w:eastAsia="黑体" w:cs="黑体"/>
          <w:szCs w:val="32"/>
        </w:rPr>
        <w:t>第十二条  合同的变更</w:t>
      </w:r>
    </w:p>
    <w:p>
      <w:pPr>
        <w:spacing w:line="560" w:lineRule="exact"/>
        <w:ind w:firstLine="640"/>
        <w:rPr>
          <w:rFonts w:ascii="仿宋_GB2312" w:hAnsi="仿宋_GB2312" w:cs="仿宋_GB2312"/>
          <w:szCs w:val="32"/>
        </w:rPr>
      </w:pPr>
      <w:r>
        <w:rPr>
          <w:rFonts w:hint="eastAsia" w:ascii="仿宋_GB2312" w:hAnsi="仿宋_GB2312" w:cs="仿宋_GB2312"/>
          <w:szCs w:val="32"/>
        </w:rPr>
        <w:t>（一）双方如需变更本合同（第二款情况除外），须经双方协商一致，签订补充协议。</w:t>
      </w:r>
    </w:p>
    <w:p>
      <w:pPr>
        <w:spacing w:line="560" w:lineRule="exact"/>
        <w:ind w:firstLine="640"/>
        <w:rPr>
          <w:rFonts w:ascii="仿宋_GB2312" w:hAnsi="仿宋_GB2312" w:cs="仿宋_GB2312"/>
          <w:szCs w:val="32"/>
        </w:rPr>
      </w:pPr>
      <w:r>
        <w:rPr>
          <w:rFonts w:hint="eastAsia" w:ascii="仿宋_GB2312" w:hAnsi="仿宋_GB2312" w:cs="仿宋_GB2312"/>
          <w:szCs w:val="32"/>
        </w:rPr>
        <w:t>（二）因法律、法规、规章的颁布及行政机关发布文件，需要对合同约定的条款进行变更的，双方不再签订补充协议。甲方应及时将变更事项充分告知乙方。</w:t>
      </w:r>
    </w:p>
    <w:p>
      <w:pPr>
        <w:spacing w:line="560" w:lineRule="exact"/>
        <w:ind w:firstLine="640"/>
        <w:rPr>
          <w:rFonts w:ascii="仿宋_GB2312" w:hAnsi="仿宋_GB2312" w:cs="仿宋_GB2312"/>
          <w:szCs w:val="32"/>
        </w:rPr>
      </w:pPr>
      <w:r>
        <w:rPr>
          <w:rFonts w:hint="eastAsia" w:ascii="仿宋_GB2312" w:hAnsi="仿宋_GB2312" w:cs="仿宋_GB2312"/>
          <w:szCs w:val="32"/>
        </w:rPr>
        <w:t>（三）乙方需要变更合同内容的，应到甲方处办理，由此产生的费用由乙方承担。</w:t>
      </w:r>
    </w:p>
    <w:p>
      <w:pPr>
        <w:spacing w:line="560" w:lineRule="exact"/>
        <w:ind w:firstLine="640"/>
        <w:rPr>
          <w:rFonts w:ascii="黑体" w:hAnsi="黑体" w:eastAsia="黑体" w:cs="黑体"/>
          <w:szCs w:val="32"/>
        </w:rPr>
      </w:pPr>
      <w:r>
        <w:rPr>
          <w:rFonts w:hint="eastAsia" w:ascii="黑体" w:hAnsi="黑体" w:eastAsia="黑体" w:cs="黑体"/>
          <w:szCs w:val="32"/>
        </w:rPr>
        <w:t>第十三条  不可抗力</w:t>
      </w:r>
    </w:p>
    <w:p>
      <w:pPr>
        <w:spacing w:line="560" w:lineRule="exact"/>
        <w:ind w:firstLine="640"/>
        <w:rPr>
          <w:rFonts w:ascii="仿宋_GB2312" w:hAnsi="仿宋_GB2312" w:cs="仿宋_GB2312"/>
          <w:szCs w:val="32"/>
        </w:rPr>
      </w:pPr>
      <w:r>
        <w:rPr>
          <w:rFonts w:hint="eastAsia" w:ascii="仿宋_GB2312" w:hAnsi="仿宋_GB2312" w:cs="仿宋_GB2312"/>
          <w:szCs w:val="32"/>
        </w:rPr>
        <w:t>不可抗力指合同当事人在签订合同时不可预见，在合同履行过程中不可避免且不能克服的自然灾害和社会突发事件。在本合同执行期间，如遇不可抗力，合同双方均应及时通知对方，说明不可抗力的详细情况，并提供必要证明，不可抗力引起的后果及造成的损失由合同当事人各自承担。不可抗力发生后，合同当事人均应采取措施尽量避免和减少损失，任何一方当事人没有采取有效措施导致损失扩大的，应对扩大的损失承担责任。</w:t>
      </w:r>
    </w:p>
    <w:p>
      <w:pPr>
        <w:spacing w:line="560" w:lineRule="exact"/>
        <w:ind w:firstLine="640"/>
        <w:rPr>
          <w:rFonts w:ascii="黑体" w:hAnsi="黑体" w:eastAsia="黑体" w:cs="黑体"/>
          <w:szCs w:val="32"/>
        </w:rPr>
      </w:pPr>
      <w:r>
        <w:rPr>
          <w:rFonts w:hint="eastAsia" w:ascii="黑体" w:hAnsi="黑体" w:eastAsia="黑体" w:cs="黑体"/>
          <w:szCs w:val="32"/>
        </w:rPr>
        <w:t>第十四条  违约责任</w:t>
      </w:r>
    </w:p>
    <w:p>
      <w:pPr>
        <w:spacing w:line="540" w:lineRule="exact"/>
        <w:ind w:firstLine="641"/>
        <w:rPr>
          <w:rFonts w:ascii="仿宋_GB2312" w:hAnsi="仿宋_GB2312" w:cs="仿宋_GB2312"/>
          <w:szCs w:val="32"/>
        </w:rPr>
      </w:pPr>
      <w:r>
        <w:rPr>
          <w:rFonts w:hint="eastAsia" w:ascii="仿宋_GB2312" w:hAnsi="仿宋_GB2312" w:cs="仿宋_GB2312"/>
          <w:szCs w:val="32"/>
        </w:rPr>
        <w:t>（一）甲方违反本合同的约定，给乙方造成损失的，甲方应承担赔偿责任。</w:t>
      </w:r>
    </w:p>
    <w:p>
      <w:pPr>
        <w:spacing w:line="540" w:lineRule="exact"/>
        <w:ind w:firstLine="641"/>
        <w:rPr>
          <w:rFonts w:ascii="仿宋_GB2312" w:hAnsi="仿宋_GB2312" w:cs="仿宋_GB2312"/>
          <w:szCs w:val="32"/>
        </w:rPr>
      </w:pPr>
      <w:r>
        <w:rPr>
          <w:rFonts w:hint="eastAsia" w:ascii="仿宋_GB2312" w:hAnsi="仿宋_GB2312" w:cs="仿宋_GB2312"/>
          <w:szCs w:val="32"/>
        </w:rPr>
        <w:t>（二）乙方违反本合同的约定，给甲方造成损失的，乙方应承担赔偿责任。</w:t>
      </w:r>
    </w:p>
    <w:p>
      <w:pPr>
        <w:spacing w:line="540" w:lineRule="exact"/>
        <w:ind w:firstLine="641"/>
        <w:rPr>
          <w:rFonts w:ascii="仿宋_GB2312" w:hAnsi="仿宋_GB2312" w:cs="仿宋_GB2312"/>
          <w:szCs w:val="32"/>
        </w:rPr>
      </w:pPr>
      <w:r>
        <w:rPr>
          <w:rFonts w:hint="eastAsia" w:ascii="仿宋_GB2312" w:hAnsi="仿宋_GB2312" w:cs="仿宋_GB2312"/>
          <w:szCs w:val="32"/>
        </w:rPr>
        <w:t>（三）乙方逾期</w:t>
      </w:r>
      <w:r>
        <w:rPr>
          <w:rFonts w:hint="eastAsia" w:ascii="仿宋_GB2312" w:hAnsi="仿宋_GB2312" w:cs="仿宋_GB2312"/>
          <w:szCs w:val="32"/>
          <w:u w:val="single"/>
        </w:rPr>
        <w:t xml:space="preserve">    </w:t>
      </w:r>
      <w:r>
        <w:rPr>
          <w:rFonts w:hint="eastAsia" w:ascii="仿宋_GB2312" w:hAnsi="仿宋_GB2312" w:cs="仿宋_GB2312"/>
          <w:szCs w:val="32"/>
        </w:rPr>
        <w:t>日不支付购气款的，甲方有权停止供气，并从乙方应付款次日起，乙方向甲方按日支付货款总额</w:t>
      </w:r>
      <w:r>
        <w:rPr>
          <w:rFonts w:hint="eastAsia" w:ascii="仿宋_GB2312" w:hAnsi="仿宋_GB2312" w:cs="仿宋_GB2312"/>
          <w:szCs w:val="32"/>
          <w:u w:val="single"/>
        </w:rPr>
        <w:t xml:space="preserve">    </w:t>
      </w:r>
      <w:r>
        <w:rPr>
          <w:rFonts w:hint="eastAsia" w:ascii="仿宋_GB2312" w:hAnsi="仿宋_GB2312" w:cs="仿宋_GB2312"/>
          <w:szCs w:val="32"/>
        </w:rPr>
        <w:t>的违约金，逾期</w:t>
      </w:r>
      <w:r>
        <w:rPr>
          <w:rFonts w:hint="eastAsia" w:ascii="仿宋_GB2312" w:hAnsi="仿宋_GB2312" w:cs="仿宋_GB2312"/>
          <w:szCs w:val="32"/>
          <w:u w:val="single"/>
        </w:rPr>
        <w:t xml:space="preserve">    </w:t>
      </w:r>
      <w:r>
        <w:rPr>
          <w:rFonts w:hint="eastAsia" w:ascii="仿宋_GB2312" w:hAnsi="仿宋_GB2312" w:cs="仿宋_GB2312"/>
          <w:szCs w:val="32"/>
        </w:rPr>
        <w:t>日以上的，甲方有权单方解除合同。</w:t>
      </w:r>
    </w:p>
    <w:p>
      <w:pPr>
        <w:spacing w:line="540" w:lineRule="exact"/>
        <w:ind w:firstLine="641"/>
        <w:rPr>
          <w:rFonts w:ascii="仿宋_GB2312" w:hAnsi="仿宋_GB2312" w:cs="仿宋_GB2312"/>
          <w:szCs w:val="32"/>
        </w:rPr>
      </w:pPr>
      <w:r>
        <w:rPr>
          <w:rFonts w:hint="eastAsia" w:ascii="仿宋_GB2312" w:hAnsi="仿宋_GB2312" w:cs="仿宋_GB2312"/>
          <w:szCs w:val="32"/>
        </w:rPr>
        <w:t>（四）乙方违反液化石油气安全使用的有关规定，存在安全隐患且未采取措施改正的，甲方可以停止供气。</w:t>
      </w:r>
    </w:p>
    <w:p>
      <w:pPr>
        <w:spacing w:line="540" w:lineRule="exact"/>
        <w:ind w:firstLine="641"/>
        <w:rPr>
          <w:rFonts w:ascii="黑体" w:hAnsi="黑体" w:eastAsia="黑体" w:cs="黑体"/>
          <w:szCs w:val="32"/>
        </w:rPr>
      </w:pPr>
      <w:r>
        <w:rPr>
          <w:rFonts w:hint="eastAsia" w:ascii="黑体" w:hAnsi="黑体" w:eastAsia="黑体" w:cs="黑体"/>
          <w:szCs w:val="32"/>
        </w:rPr>
        <w:t>第十五条  争议的解决</w:t>
      </w:r>
    </w:p>
    <w:p>
      <w:pPr>
        <w:spacing w:line="540" w:lineRule="exact"/>
        <w:ind w:firstLine="641"/>
        <w:rPr>
          <w:rFonts w:ascii="仿宋_GB2312" w:hAnsi="仿宋_GB2312" w:cs="仿宋_GB2312"/>
          <w:szCs w:val="32"/>
        </w:rPr>
      </w:pPr>
      <w:r>
        <w:rPr>
          <w:rFonts w:hint="eastAsia" w:ascii="仿宋_GB2312" w:hAnsi="仿宋_GB2312" w:cs="仿宋_GB2312"/>
          <w:szCs w:val="32"/>
        </w:rPr>
        <w:t>本合同发生争议时，由双方当事人协商解决。协商解决不成的，双方同意按照下列第</w:t>
      </w:r>
      <w:r>
        <w:rPr>
          <w:rFonts w:hint="eastAsia" w:ascii="仿宋_GB2312" w:hAnsi="仿宋_GB2312" w:cs="仿宋_GB2312"/>
          <w:szCs w:val="32"/>
          <w:u w:val="single"/>
        </w:rPr>
        <w:t xml:space="preserve">    </w:t>
      </w:r>
      <w:r>
        <w:rPr>
          <w:rFonts w:hint="eastAsia" w:ascii="仿宋_GB2312" w:hAnsi="仿宋_GB2312" w:cs="仿宋_GB2312"/>
          <w:szCs w:val="32"/>
        </w:rPr>
        <w:t>种方式处理：</w:t>
      </w:r>
    </w:p>
    <w:p>
      <w:pPr>
        <w:spacing w:line="540" w:lineRule="exact"/>
        <w:ind w:firstLine="641"/>
        <w:rPr>
          <w:rFonts w:ascii="仿宋_GB2312" w:hAnsi="仿宋_GB2312" w:cs="仿宋_GB2312"/>
          <w:szCs w:val="32"/>
        </w:rPr>
      </w:pPr>
      <w:r>
        <w:rPr>
          <w:rFonts w:hint="eastAsia" w:ascii="仿宋_GB2312" w:hAnsi="仿宋_GB2312" w:cs="仿宋_GB2312"/>
          <w:szCs w:val="32"/>
        </w:rPr>
        <w:t>（一）向</w:t>
      </w:r>
      <w:r>
        <w:rPr>
          <w:rFonts w:hint="eastAsia" w:ascii="仿宋_GB2312" w:hAnsi="仿宋_GB2312" w:cs="仿宋_GB2312"/>
          <w:szCs w:val="32"/>
          <w:u w:val="single"/>
        </w:rPr>
        <w:t xml:space="preserve">          </w:t>
      </w:r>
      <w:r>
        <w:rPr>
          <w:rFonts w:hint="eastAsia" w:ascii="仿宋_GB2312" w:hAnsi="仿宋_GB2312" w:cs="仿宋_GB2312"/>
          <w:szCs w:val="32"/>
        </w:rPr>
        <w:t>人民法院起诉。</w:t>
      </w:r>
    </w:p>
    <w:p>
      <w:pPr>
        <w:spacing w:line="540" w:lineRule="exact"/>
        <w:ind w:firstLine="641"/>
        <w:rPr>
          <w:rFonts w:ascii="仿宋_GB2312" w:hAnsi="仿宋_GB2312" w:cs="仿宋_GB2312"/>
          <w:szCs w:val="32"/>
        </w:rPr>
      </w:pPr>
      <w:r>
        <w:rPr>
          <w:rFonts w:hint="eastAsia" w:ascii="仿宋_GB2312" w:hAnsi="仿宋_GB2312" w:cs="仿宋_GB2312"/>
          <w:szCs w:val="32"/>
        </w:rPr>
        <w:t>（二）向</w:t>
      </w:r>
      <w:r>
        <w:rPr>
          <w:rFonts w:hint="eastAsia" w:ascii="仿宋_GB2312" w:hAnsi="仿宋_GB2312" w:cs="仿宋_GB2312"/>
          <w:szCs w:val="32"/>
          <w:u w:val="single"/>
        </w:rPr>
        <w:t xml:space="preserve">          </w:t>
      </w:r>
      <w:r>
        <w:rPr>
          <w:rFonts w:hint="eastAsia" w:ascii="仿宋_GB2312" w:hAnsi="仿宋_GB2312" w:cs="仿宋_GB2312"/>
          <w:szCs w:val="32"/>
        </w:rPr>
        <w:t>仲裁机构申请仲裁。</w:t>
      </w:r>
    </w:p>
    <w:p>
      <w:pPr>
        <w:spacing w:line="540" w:lineRule="exact"/>
        <w:ind w:firstLine="641"/>
        <w:rPr>
          <w:rFonts w:ascii="黑体" w:hAnsi="黑体" w:eastAsia="黑体" w:cs="黑体"/>
          <w:szCs w:val="32"/>
        </w:rPr>
      </w:pPr>
      <w:r>
        <w:rPr>
          <w:rFonts w:hint="eastAsia" w:ascii="黑体" w:hAnsi="黑体" w:eastAsia="黑体" w:cs="黑体"/>
          <w:szCs w:val="32"/>
        </w:rPr>
        <w:t>第十六条  附件</w:t>
      </w:r>
    </w:p>
    <w:p>
      <w:pPr>
        <w:spacing w:line="540" w:lineRule="exact"/>
        <w:ind w:firstLine="641"/>
        <w:rPr>
          <w:rFonts w:ascii="仿宋_GB2312" w:hAnsi="仿宋_GB2312" w:cs="仿宋_GB2312"/>
          <w:szCs w:val="32"/>
        </w:rPr>
      </w:pPr>
      <w:r>
        <w:rPr>
          <w:rFonts w:hint="eastAsia" w:ascii="仿宋_GB2312" w:hAnsi="仿宋_GB2312" w:cs="仿宋_GB2312"/>
          <w:szCs w:val="32"/>
        </w:rPr>
        <w:t>本合同未尽事宜，依照有关法律、法规、行业规范的规定执行。甲、乙双方签订的补充协议及其他确认文件，构成本合同附件。</w:t>
      </w:r>
    </w:p>
    <w:p>
      <w:pPr>
        <w:spacing w:line="540" w:lineRule="exact"/>
        <w:ind w:firstLine="641"/>
        <w:rPr>
          <w:rFonts w:ascii="黑体" w:hAnsi="黑体" w:eastAsia="黑体" w:cs="黑体"/>
          <w:szCs w:val="32"/>
        </w:rPr>
      </w:pPr>
      <w:r>
        <w:rPr>
          <w:rFonts w:hint="eastAsia" w:ascii="黑体" w:hAnsi="黑体" w:eastAsia="黑体" w:cs="黑体"/>
          <w:szCs w:val="32"/>
        </w:rPr>
        <w:t>第十七条  附则</w:t>
      </w:r>
    </w:p>
    <w:p>
      <w:pPr>
        <w:spacing w:line="540" w:lineRule="exact"/>
        <w:ind w:firstLine="641"/>
        <w:rPr>
          <w:rFonts w:ascii="仿宋_GB2312" w:hAnsi="仿宋_GB2312" w:cs="仿宋_GB2312"/>
          <w:szCs w:val="32"/>
        </w:rPr>
      </w:pPr>
      <w:r>
        <w:rPr>
          <w:rFonts w:hint="eastAsia" w:ascii="仿宋_GB2312" w:hAnsi="仿宋_GB2312" w:cs="仿宋_GB2312"/>
          <w:szCs w:val="32"/>
        </w:rPr>
        <w:t>本合同一式两份，双方各执一份，各份具有同等法律效力。</w:t>
      </w:r>
    </w:p>
    <w:p>
      <w:pPr>
        <w:spacing w:line="560" w:lineRule="exact"/>
        <w:ind w:firstLine="640"/>
        <w:rPr>
          <w:rFonts w:ascii="仿宋_GB2312" w:hAnsi="仿宋_GB2312" w:cs="仿宋_GB2312"/>
          <w:szCs w:val="32"/>
        </w:rPr>
      </w:pPr>
      <w:r>
        <w:rPr>
          <w:rFonts w:hint="eastAsia" w:ascii="仿宋_GB2312" w:hAnsi="仿宋_GB2312" w:cs="仿宋_GB2312"/>
          <w:szCs w:val="32"/>
        </w:rPr>
        <w:t>甲方（供气人）签章：      乙方（用气人）签章：</w:t>
      </w:r>
    </w:p>
    <w:p>
      <w:pPr>
        <w:spacing w:line="560" w:lineRule="exact"/>
        <w:ind w:firstLine="640"/>
        <w:rPr>
          <w:rFonts w:ascii="仿宋_GB2312" w:hAnsi="仿宋_GB2312" w:cs="仿宋_GB2312"/>
          <w:szCs w:val="32"/>
        </w:rPr>
      </w:pPr>
      <w:r>
        <w:rPr>
          <w:rFonts w:hint="eastAsia" w:ascii="仿宋_GB2312" w:hAnsi="仿宋_GB2312" w:cs="仿宋_GB2312"/>
          <w:szCs w:val="32"/>
        </w:rPr>
        <w:t>委托代理人：              委托代理人：</w:t>
      </w:r>
    </w:p>
    <w:p>
      <w:pPr>
        <w:spacing w:line="560" w:lineRule="exact"/>
        <w:ind w:firstLine="640"/>
      </w:pPr>
      <w:r>
        <w:rPr>
          <w:rFonts w:hint="eastAsia" w:ascii="仿宋_GB2312" w:hAnsi="仿宋_GB2312" w:cs="仿宋_GB2312"/>
          <w:szCs w:val="32"/>
        </w:rPr>
        <w:t xml:space="preserve">   年    月    日               年    月    日</w:t>
      </w:r>
    </w:p>
    <w:p/>
    <w:p>
      <w:r>
        <w:rPr>
          <w:rFonts w:hint="eastAsia"/>
        </w:rPr>
        <w:br w:type="page"/>
      </w:r>
    </w:p>
    <w:p>
      <w:pPr>
        <w:pStyle w:val="3"/>
        <w:numPr>
          <w:ilvl w:val="0"/>
          <w:numId w:val="9"/>
        </w:numPr>
        <w:spacing w:line="257" w:lineRule="auto"/>
        <w:rPr>
          <w:rFonts w:ascii="黑体" w:hAnsi="黑体" w:eastAsia="黑体" w:cs="黑体"/>
        </w:rPr>
      </w:pPr>
      <w:bookmarkStart w:id="1842" w:name="_Toc4463"/>
      <w:r>
        <w:rPr>
          <w:rFonts w:hint="eastAsia" w:ascii="黑体" w:hAnsi="黑体" w:eastAsia="黑体" w:cs="黑体"/>
        </w:rPr>
        <w:t>武汉市非住宅房屋租赁合同（WF-2021-K1011）</w:t>
      </w:r>
      <w:bookmarkEnd w:id="1842"/>
    </w:p>
    <w:p>
      <w:r>
        <w:rPr>
          <w:rFonts w:hint="eastAsia" w:ascii="仿宋_GB2312" w:hAnsi="仿宋_GB2312" w:eastAsia="仿宋_GB2312" w:cs="仿宋_GB2312"/>
          <w:sz w:val="28"/>
          <w:szCs w:val="28"/>
        </w:rPr>
        <w:t>编号：</w:t>
      </w:r>
      <w:r>
        <w:rPr>
          <w:rFonts w:hint="eastAsia" w:ascii="仿宋_GB2312" w:eastAsia="仿宋_GB2312"/>
          <w:sz w:val="28"/>
          <w:szCs w:val="28"/>
        </w:rPr>
        <w:t>WF-2021-K1011</w:t>
      </w:r>
    </w:p>
    <w:p>
      <w:pPr>
        <w:jc w:val="center"/>
        <w:rPr>
          <w:rFonts w:ascii="Arial Unicode MS" w:hAnsi="Arial Unicode MS" w:eastAsia="Arial Unicode MS" w:cs="Arial Unicode MS"/>
          <w:sz w:val="52"/>
          <w:szCs w:val="72"/>
        </w:rPr>
      </w:pPr>
    </w:p>
    <w:p>
      <w:pPr>
        <w:jc w:val="center"/>
        <w:rPr>
          <w:rFonts w:ascii="华文中宋" w:hAnsi="华文中宋" w:eastAsia="华文中宋" w:cs="华文中宋"/>
          <w:sz w:val="52"/>
          <w:szCs w:val="72"/>
        </w:rPr>
      </w:pPr>
      <w:r>
        <w:rPr>
          <w:rFonts w:hint="eastAsia" w:ascii="华文中宋" w:hAnsi="华文中宋" w:eastAsia="华文中宋" w:cs="华文中宋"/>
          <w:sz w:val="52"/>
          <w:szCs w:val="72"/>
        </w:rPr>
        <w:t>武汉市非住宅房屋租赁合同</w:t>
      </w:r>
    </w:p>
    <w:p>
      <w:pPr>
        <w:jc w:val="center"/>
        <w:rPr>
          <w:rFonts w:ascii="楷体" w:hAnsi="楷体" w:eastAsia="楷体" w:cs="楷体"/>
          <w:sz w:val="52"/>
          <w:szCs w:val="72"/>
        </w:rPr>
      </w:pPr>
      <w:r>
        <w:rPr>
          <w:rFonts w:hint="eastAsia" w:ascii="楷体" w:hAnsi="楷体" w:eastAsia="楷体" w:cs="楷体"/>
          <w:sz w:val="52"/>
          <w:szCs w:val="72"/>
        </w:rPr>
        <w:t>（示范文本）</w:t>
      </w:r>
    </w:p>
    <w:p>
      <w:pPr>
        <w:jc w:val="center"/>
        <w:rPr>
          <w:rFonts w:cs="Times New Roman"/>
          <w:sz w:val="52"/>
          <w:szCs w:val="72"/>
        </w:rPr>
      </w:pPr>
    </w:p>
    <w:p>
      <w:pPr>
        <w:pStyle w:val="44"/>
        <w:rPr>
          <w:rFonts w:hint="default"/>
          <w:lang w:eastAsia="zh-CN"/>
        </w:rPr>
      </w:pPr>
    </w:p>
    <w:p>
      <w:pPr>
        <w:pStyle w:val="44"/>
        <w:rPr>
          <w:rFonts w:hint="default"/>
          <w:lang w:eastAsia="zh-CN"/>
        </w:rPr>
      </w:pPr>
    </w:p>
    <w:p>
      <w:pPr>
        <w:rPr>
          <w:rFonts w:cs="Times New Roman"/>
          <w:sz w:val="28"/>
          <w:szCs w:val="28"/>
        </w:rPr>
      </w:pPr>
      <w:r>
        <w:rPr>
          <w:rFonts w:hint="eastAsia" w:cs="Times New Roman"/>
          <w:sz w:val="28"/>
          <w:szCs w:val="28"/>
        </w:rPr>
        <w:t xml:space="preserve">    出租人：</w:t>
      </w:r>
      <w:r>
        <w:rPr>
          <w:rFonts w:hint="eastAsia" w:cs="Times New Roman"/>
          <w:sz w:val="28"/>
          <w:szCs w:val="28"/>
          <w:u w:val="single"/>
        </w:rPr>
        <w:t xml:space="preserve">                                       </w:t>
      </w:r>
    </w:p>
    <w:p>
      <w:pPr>
        <w:ind w:firstLine="560" w:firstLineChars="200"/>
        <w:rPr>
          <w:rFonts w:cs="Times New Roman"/>
          <w:sz w:val="28"/>
          <w:szCs w:val="28"/>
          <w:u w:val="single"/>
        </w:rPr>
      </w:pPr>
      <w:r>
        <w:rPr>
          <w:rFonts w:hint="eastAsia" w:cs="Times New Roman"/>
          <w:sz w:val="28"/>
          <w:szCs w:val="28"/>
        </w:rPr>
        <w:t>承租人：</w:t>
      </w:r>
      <w:r>
        <w:rPr>
          <w:rFonts w:hint="eastAsia" w:cs="Times New Roman"/>
          <w:sz w:val="28"/>
          <w:szCs w:val="28"/>
          <w:u w:val="single"/>
        </w:rPr>
        <w:t xml:space="preserve">                                       </w:t>
      </w:r>
    </w:p>
    <w:p>
      <w:pPr>
        <w:rPr>
          <w:rFonts w:cs="Times New Roman"/>
          <w:sz w:val="28"/>
          <w:szCs w:val="28"/>
        </w:rPr>
      </w:pPr>
    </w:p>
    <w:p>
      <w:pPr>
        <w:pStyle w:val="44"/>
        <w:ind w:firstLine="560"/>
        <w:rPr>
          <w:rFonts w:hint="default" w:cs="Times New Roman"/>
          <w:sz w:val="28"/>
          <w:szCs w:val="28"/>
        </w:rPr>
      </w:pPr>
    </w:p>
    <w:p>
      <w:pPr>
        <w:pStyle w:val="44"/>
        <w:ind w:firstLine="560"/>
        <w:rPr>
          <w:rFonts w:hint="default" w:cs="Times New Roman"/>
          <w:sz w:val="28"/>
          <w:szCs w:val="28"/>
        </w:rPr>
      </w:pPr>
    </w:p>
    <w:p>
      <w:pPr>
        <w:rPr>
          <w:rFonts w:cs="Times New Roman"/>
          <w:sz w:val="28"/>
          <w:szCs w:val="28"/>
        </w:rPr>
      </w:pPr>
    </w:p>
    <w:p>
      <w:pPr>
        <w:rPr>
          <w:rFonts w:cs="Times New Roman"/>
          <w:sz w:val="28"/>
          <w:szCs w:val="28"/>
        </w:rPr>
      </w:pPr>
      <w:r>
        <w:rPr>
          <w:rFonts w:cs="Times New Roman"/>
          <w:sz w:val="28"/>
          <w:szCs w:val="22"/>
        </w:rPr>
        <mc:AlternateContent>
          <mc:Choice Requires="wps">
            <w:drawing>
              <wp:anchor distT="0" distB="0" distL="114300" distR="114300" simplePos="0" relativeHeight="251710464" behindDoc="0" locked="0" layoutInCell="1" allowOverlap="1">
                <wp:simplePos x="0" y="0"/>
                <wp:positionH relativeFrom="column">
                  <wp:posOffset>939800</wp:posOffset>
                </wp:positionH>
                <wp:positionV relativeFrom="paragraph">
                  <wp:posOffset>203200</wp:posOffset>
                </wp:positionV>
                <wp:extent cx="3295015" cy="757555"/>
                <wp:effectExtent l="4445" t="4445" r="15240" b="19050"/>
                <wp:wrapNone/>
                <wp:docPr id="1258" name="文本框 1258"/>
                <wp:cNvGraphicFramePr/>
                <a:graphic xmlns:a="http://schemas.openxmlformats.org/drawingml/2006/main">
                  <a:graphicData uri="http://schemas.microsoft.com/office/word/2010/wordprocessingShape">
                    <wps:wsp>
                      <wps:cNvSpPr txBox="1"/>
                      <wps:spPr>
                        <a:xfrm>
                          <a:off x="0" y="0"/>
                          <a:ext cx="3295015" cy="7575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napToGrid w:val="0"/>
                              <w:spacing w:line="480" w:lineRule="exact"/>
                              <w:jc w:val="center"/>
                              <w:rPr>
                                <w:rFonts w:cs="Times New Roman"/>
                                <w:sz w:val="28"/>
                                <w:szCs w:val="28"/>
                              </w:rPr>
                            </w:pPr>
                            <w:r>
                              <w:rPr>
                                <w:rFonts w:hint="eastAsia" w:cs="Times New Roman"/>
                                <w:sz w:val="28"/>
                                <w:szCs w:val="28"/>
                              </w:rPr>
                              <w:t>武汉市住房保障和房屋管理局</w:t>
                            </w:r>
                          </w:p>
                          <w:p>
                            <w:pPr>
                              <w:snapToGrid w:val="0"/>
                              <w:spacing w:line="480" w:lineRule="exact"/>
                              <w:jc w:val="center"/>
                              <w:rPr>
                                <w:rFonts w:cs="Times New Roman"/>
                                <w:sz w:val="28"/>
                                <w:szCs w:val="28"/>
                              </w:rPr>
                            </w:pPr>
                            <w:r>
                              <w:rPr>
                                <w:rFonts w:hint="eastAsia" w:cs="Times New Roman"/>
                                <w:sz w:val="28"/>
                                <w:szCs w:val="28"/>
                              </w:rPr>
                              <w:t>武汉市市场监督管理局</w:t>
                            </w:r>
                          </w:p>
                          <w:p>
                            <w:pPr>
                              <w:snapToGrid w:val="0"/>
                              <w:spacing w:line="480" w:lineRule="exact"/>
                              <w:jc w:val="center"/>
                              <w:rPr>
                                <w:rFonts w:cs="Times New Roman"/>
                                <w:sz w:val="28"/>
                                <w:szCs w:val="28"/>
                              </w:rPr>
                            </w:pPr>
                          </w:p>
                          <w:p>
                            <w:pPr>
                              <w:rPr>
                                <w:rFonts w:cs="Times New Roman"/>
                                <w:szCs w:val="22"/>
                              </w:rPr>
                            </w:pPr>
                          </w:p>
                        </w:txbxContent>
                      </wps:txbx>
                      <wps:bodyPr wrap="square" lIns="91439" tIns="45719" rIns="91439" bIns="45719" upright="1"/>
                    </wps:wsp>
                  </a:graphicData>
                </a:graphic>
              </wp:anchor>
            </w:drawing>
          </mc:Choice>
          <mc:Fallback>
            <w:pict>
              <v:shape id="_x0000_s1026" o:spid="_x0000_s1026" o:spt="202" type="#_x0000_t202" style="position:absolute;left:0pt;margin-left:74pt;margin-top:16pt;height:59.65pt;width:259.45pt;z-index:251710464;mso-width-relative:page;mso-height-relative:page;" fillcolor="#FFFFFF" filled="t" stroked="t" coordsize="21600,21600" o:gfxdata="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jNZI2QAAAAoBAAAPAAAA&#10;AAAAAAEAIAAAACIAAABkcnMvZG93bnJldi54bWxQSwECFAAUAAAACACHTuJAjkjKHBQCAAA+BAAA&#10;DgAAAAAAAAABACAAAAAoAQAAZHJzL2Uyb0RvYy54bWxQSwUGAAAAAAYABgBZAQAArgUAAAAA&#10;">
                <v:fill on="t" focussize="0,0"/>
                <v:stroke color="#FFFFFF" joinstyle="miter"/>
                <v:imagedata o:title=""/>
                <o:lock v:ext="edit" aspectratio="f"/>
                <v:textbox inset="7.19992125984252pt,3.59992125984252pt,7.19992125984252pt,3.59992125984252pt">
                  <w:txbxContent>
                    <w:p>
                      <w:pPr>
                        <w:snapToGrid w:val="0"/>
                        <w:spacing w:line="480" w:lineRule="exact"/>
                        <w:jc w:val="center"/>
                        <w:rPr>
                          <w:rFonts w:cs="Times New Roman"/>
                          <w:sz w:val="28"/>
                          <w:szCs w:val="28"/>
                        </w:rPr>
                      </w:pPr>
                      <w:r>
                        <w:rPr>
                          <w:rFonts w:hint="eastAsia" w:cs="Times New Roman"/>
                          <w:sz w:val="28"/>
                          <w:szCs w:val="28"/>
                        </w:rPr>
                        <w:t>武汉市住房保障和房屋管理局</w:t>
                      </w:r>
                    </w:p>
                    <w:p>
                      <w:pPr>
                        <w:snapToGrid w:val="0"/>
                        <w:spacing w:line="480" w:lineRule="exact"/>
                        <w:jc w:val="center"/>
                        <w:rPr>
                          <w:rFonts w:cs="Times New Roman"/>
                          <w:sz w:val="28"/>
                          <w:szCs w:val="28"/>
                        </w:rPr>
                      </w:pPr>
                      <w:r>
                        <w:rPr>
                          <w:rFonts w:hint="eastAsia" w:cs="Times New Roman"/>
                          <w:sz w:val="28"/>
                          <w:szCs w:val="28"/>
                        </w:rPr>
                        <w:t>武汉市市场监督管理局</w:t>
                      </w:r>
                    </w:p>
                    <w:p>
                      <w:pPr>
                        <w:snapToGrid w:val="0"/>
                        <w:spacing w:line="480" w:lineRule="exact"/>
                        <w:jc w:val="center"/>
                        <w:rPr>
                          <w:rFonts w:cs="Times New Roman"/>
                          <w:sz w:val="28"/>
                          <w:szCs w:val="28"/>
                        </w:rPr>
                      </w:pPr>
                    </w:p>
                    <w:p>
                      <w:pPr>
                        <w:rPr>
                          <w:rFonts w:cs="Times New Roman"/>
                          <w:szCs w:val="22"/>
                        </w:rPr>
                      </w:pPr>
                    </w:p>
                  </w:txbxContent>
                </v:textbox>
              </v:shape>
            </w:pict>
          </mc:Fallback>
        </mc:AlternateContent>
      </w:r>
    </w:p>
    <w:p>
      <w:pPr>
        <w:jc w:val="center"/>
        <w:rPr>
          <w:rFonts w:cs="Times New Roman"/>
          <w:sz w:val="28"/>
          <w:szCs w:val="28"/>
        </w:rPr>
      </w:pPr>
      <w:r>
        <w:rPr>
          <w:rFonts w:hint="eastAsia" w:cs="Times New Roman"/>
          <w:sz w:val="28"/>
          <w:szCs w:val="28"/>
        </w:rPr>
        <w:t xml:space="preserve">                                      监制</w:t>
      </w:r>
    </w:p>
    <w:p>
      <w:pPr>
        <w:jc w:val="center"/>
        <w:rPr>
          <w:rFonts w:cs="Times New Roman"/>
          <w:sz w:val="28"/>
          <w:szCs w:val="28"/>
        </w:rPr>
      </w:pPr>
    </w:p>
    <w:p>
      <w:pPr>
        <w:jc w:val="center"/>
        <w:rPr>
          <w:rFonts w:cs="Times New Roman"/>
          <w:sz w:val="28"/>
          <w:szCs w:val="28"/>
        </w:rPr>
      </w:pPr>
      <w:r>
        <w:rPr>
          <w:rFonts w:hint="eastAsia" w:cs="Times New Roman"/>
          <w:sz w:val="28"/>
          <w:szCs w:val="28"/>
        </w:rPr>
        <w:t>二〇二一年九月</w:t>
      </w:r>
    </w:p>
    <w:p>
      <w:pPr>
        <w:jc w:val="center"/>
        <w:rPr>
          <w:sz w:val="28"/>
          <w:szCs w:val="28"/>
        </w:rPr>
        <w:sectPr>
          <w:footerReference r:id="rId72" w:type="default"/>
          <w:pgSz w:w="11906" w:h="16838"/>
          <w:pgMar w:top="1440" w:right="1418" w:bottom="1440" w:left="1588" w:header="851" w:footer="992" w:gutter="0"/>
          <w:pgNumType w:fmt="decimal"/>
          <w:cols w:space="720" w:num="1"/>
          <w:docGrid w:type="linesAndChars" w:linePitch="312" w:charSpace="0"/>
        </w:sectPr>
      </w:pPr>
    </w:p>
    <w:p>
      <w:pPr>
        <w:jc w:val="center"/>
        <w:rPr>
          <w:rFonts w:cs="Times New Roman"/>
          <w:sz w:val="52"/>
          <w:szCs w:val="72"/>
        </w:rPr>
      </w:pPr>
      <w:r>
        <w:rPr>
          <w:rFonts w:hint="eastAsia" w:cs="Times New Roman"/>
          <w:sz w:val="52"/>
          <w:szCs w:val="72"/>
        </w:rPr>
        <w:t>说明</w:t>
      </w:r>
    </w:p>
    <w:p>
      <w:pPr>
        <w:numPr>
          <w:ilvl w:val="0"/>
          <w:numId w:val="96"/>
        </w:numPr>
        <w:spacing w:line="440" w:lineRule="exact"/>
        <w:rPr>
          <w:rFonts w:cs="Times New Roman"/>
          <w:sz w:val="24"/>
          <w:szCs w:val="32"/>
        </w:rPr>
      </w:pPr>
      <w:r>
        <w:rPr>
          <w:rFonts w:hint="eastAsia" w:cs="Times New Roman"/>
          <w:sz w:val="24"/>
          <w:szCs w:val="32"/>
        </w:rPr>
        <w:t>本合同文本为示范文本，由武汉市住房保障和房屋管理局和武汉市市场监督管理局联合制定，适用于武汉市行政区域内商业、办公、厂房、仓库、综合楼、产业用房等非居住用途的房屋租赁。</w:t>
      </w:r>
    </w:p>
    <w:p>
      <w:pPr>
        <w:numPr>
          <w:ilvl w:val="0"/>
          <w:numId w:val="96"/>
        </w:numPr>
        <w:spacing w:line="440" w:lineRule="exact"/>
        <w:rPr>
          <w:rFonts w:cs="Times New Roman"/>
          <w:sz w:val="24"/>
          <w:szCs w:val="32"/>
        </w:rPr>
      </w:pPr>
      <w:r>
        <w:rPr>
          <w:rFonts w:cs="Times New Roman"/>
          <w:sz w:val="24"/>
          <w:szCs w:val="32"/>
        </w:rPr>
        <w:t>在签订合同前，出租人与承租人需按以下要求提供相应材料：</w:t>
      </w:r>
    </w:p>
    <w:p>
      <w:pPr>
        <w:spacing w:line="440" w:lineRule="exact"/>
        <w:rPr>
          <w:rFonts w:cs="Times New Roman"/>
          <w:sz w:val="24"/>
          <w:szCs w:val="32"/>
        </w:rPr>
      </w:pPr>
      <w:r>
        <w:rPr>
          <w:rFonts w:cs="Times New Roman"/>
          <w:sz w:val="24"/>
          <w:szCs w:val="32"/>
        </w:rPr>
        <w:t>（1）出租人应当向承租人出示证明其享有出租权的不动产权利证书、房屋买卖合同或者其他有效证明文件</w:t>
      </w:r>
      <w:r>
        <w:rPr>
          <w:rFonts w:hint="eastAsia" w:cs="Times New Roman"/>
          <w:sz w:val="24"/>
          <w:szCs w:val="32"/>
        </w:rPr>
        <w:t>。同时，若</w:t>
      </w:r>
      <w:r>
        <w:rPr>
          <w:rFonts w:cs="Times New Roman"/>
          <w:sz w:val="24"/>
          <w:szCs w:val="32"/>
        </w:rPr>
        <w:t>房屋受他人委托代管出租的，还需提供委托人的授权委托书；</w:t>
      </w:r>
      <w:r>
        <w:rPr>
          <w:rFonts w:hint="eastAsia" w:cs="Times New Roman"/>
          <w:sz w:val="24"/>
          <w:szCs w:val="32"/>
        </w:rPr>
        <w:t>若房屋属于</w:t>
      </w:r>
      <w:r>
        <w:rPr>
          <w:rFonts w:cs="Times New Roman"/>
          <w:sz w:val="24"/>
          <w:szCs w:val="32"/>
        </w:rPr>
        <w:t>共有的，须提供所有共有人同意出租的证明和授权委托书；</w:t>
      </w:r>
      <w:r>
        <w:rPr>
          <w:rFonts w:hint="eastAsia" w:cs="Times New Roman"/>
          <w:sz w:val="24"/>
          <w:szCs w:val="32"/>
        </w:rPr>
        <w:t>若</w:t>
      </w:r>
      <w:r>
        <w:rPr>
          <w:rFonts w:cs="Times New Roman"/>
          <w:sz w:val="24"/>
          <w:szCs w:val="32"/>
        </w:rPr>
        <w:t>房屋系转租的，转租人需向次承租人提供出租人同意转租的证明文件、材料。</w:t>
      </w:r>
      <w:r>
        <w:rPr>
          <w:rFonts w:hint="eastAsia" w:cs="Times New Roman"/>
          <w:sz w:val="24"/>
          <w:szCs w:val="32"/>
        </w:rPr>
        <w:t>存在权属争议的房屋不得出租。</w:t>
      </w:r>
    </w:p>
    <w:p>
      <w:pPr>
        <w:spacing w:line="440" w:lineRule="exact"/>
        <w:rPr>
          <w:rFonts w:cs="Times New Roman"/>
          <w:sz w:val="24"/>
          <w:szCs w:val="32"/>
        </w:rPr>
      </w:pPr>
      <w:r>
        <w:rPr>
          <w:rFonts w:hint="eastAsia" w:cs="Times New Roman"/>
          <w:sz w:val="24"/>
          <w:szCs w:val="32"/>
        </w:rPr>
        <w:t>（2）双方当事人应当出示真实合法有效的身份证明文件。</w:t>
      </w:r>
    </w:p>
    <w:p>
      <w:pPr>
        <w:numPr>
          <w:ilvl w:val="0"/>
          <w:numId w:val="96"/>
        </w:numPr>
        <w:spacing w:line="440" w:lineRule="exact"/>
        <w:rPr>
          <w:rFonts w:cs="Times New Roman"/>
          <w:sz w:val="24"/>
          <w:szCs w:val="32"/>
        </w:rPr>
      </w:pPr>
      <w:r>
        <w:rPr>
          <w:rFonts w:cs="Times New Roman"/>
          <w:sz w:val="24"/>
          <w:szCs w:val="32"/>
        </w:rPr>
        <w:t>双方当事人签署合同时，可在有关法律、法规规定的范围内，结合实际情况调整合同相应内容。</w:t>
      </w:r>
    </w:p>
    <w:p>
      <w:pPr>
        <w:numPr>
          <w:ilvl w:val="0"/>
          <w:numId w:val="96"/>
        </w:numPr>
        <w:spacing w:line="440" w:lineRule="exact"/>
        <w:rPr>
          <w:rFonts w:cs="Times New Roman"/>
          <w:sz w:val="24"/>
          <w:szCs w:val="32"/>
        </w:rPr>
      </w:pPr>
      <w:r>
        <w:rPr>
          <w:rFonts w:cs="Times New Roman"/>
          <w:sz w:val="24"/>
          <w:szCs w:val="32"/>
        </w:rPr>
        <w:t>双方当事人填写的通讯地址、电子邮箱、联系电话等信息应当真实、准确。</w:t>
      </w:r>
    </w:p>
    <w:p>
      <w:pPr>
        <w:numPr>
          <w:ilvl w:val="0"/>
          <w:numId w:val="96"/>
        </w:numPr>
        <w:spacing w:line="440" w:lineRule="exact"/>
        <w:rPr>
          <w:rFonts w:cs="Times New Roman"/>
          <w:sz w:val="24"/>
          <w:szCs w:val="32"/>
        </w:rPr>
      </w:pPr>
      <w:r>
        <w:rPr>
          <w:rFonts w:hint="eastAsia" w:cs="Times New Roman"/>
          <w:sz w:val="24"/>
          <w:szCs w:val="32"/>
        </w:rPr>
        <w:t>本合同租赁期不得超过20年，超过20年的，超过部分无效。</w:t>
      </w:r>
    </w:p>
    <w:p>
      <w:pPr>
        <w:numPr>
          <w:ilvl w:val="0"/>
          <w:numId w:val="96"/>
        </w:numPr>
        <w:spacing w:line="440" w:lineRule="exact"/>
        <w:rPr>
          <w:rFonts w:cs="Times New Roman"/>
          <w:sz w:val="24"/>
          <w:szCs w:val="32"/>
        </w:rPr>
      </w:pPr>
      <w:r>
        <w:rPr>
          <w:rFonts w:cs="Times New Roman"/>
          <w:sz w:val="24"/>
          <w:szCs w:val="32"/>
        </w:rPr>
        <w:t>本合同文本</w:t>
      </w:r>
      <w:r>
        <w:rPr>
          <w:rFonts w:hint="eastAsia" w:cs="Times New Roman"/>
          <w:sz w:val="24"/>
          <w:szCs w:val="32"/>
        </w:rPr>
        <w:t>□</w:t>
      </w:r>
      <w:r>
        <w:rPr>
          <w:rFonts w:cs="Times New Roman"/>
          <w:sz w:val="24"/>
          <w:szCs w:val="32"/>
        </w:rPr>
        <w:t>中选择内容、空格部位填写内容以及其他需要删除或添加的内容，双方当事人应当协商确定。</w:t>
      </w:r>
      <w:r>
        <w:rPr>
          <w:rFonts w:hint="eastAsia" w:cs="Times New Roman"/>
          <w:sz w:val="24"/>
          <w:szCs w:val="32"/>
        </w:rPr>
        <w:t>□</w:t>
      </w:r>
      <w:r>
        <w:rPr>
          <w:rFonts w:cs="Times New Roman"/>
          <w:sz w:val="24"/>
          <w:szCs w:val="32"/>
        </w:rPr>
        <w:t>中选择内容，以划</w:t>
      </w:r>
      <w:r>
        <w:rPr>
          <w:rFonts w:hint="eastAsia" w:cs="Times New Roman"/>
          <w:sz w:val="24"/>
          <w:szCs w:val="32"/>
        </w:rPr>
        <w:t>√</w:t>
      </w:r>
      <w:r>
        <w:rPr>
          <w:rFonts w:cs="Times New Roman"/>
          <w:sz w:val="24"/>
          <w:szCs w:val="32"/>
        </w:rPr>
        <w:t>方式选定；对于实际情况未发生或双方当事人不作约定时，应当在空格部位</w:t>
      </w:r>
      <w:r>
        <w:rPr>
          <w:rFonts w:hint="eastAsia" w:cs="Times New Roman"/>
          <w:sz w:val="24"/>
          <w:szCs w:val="32"/>
        </w:rPr>
        <w:t>填×</w:t>
      </w:r>
      <w:r>
        <w:rPr>
          <w:rFonts w:cs="Times New Roman"/>
          <w:sz w:val="24"/>
          <w:szCs w:val="32"/>
        </w:rPr>
        <w:t>，以示删除。</w:t>
      </w:r>
    </w:p>
    <w:p>
      <w:pPr>
        <w:numPr>
          <w:ilvl w:val="0"/>
          <w:numId w:val="96"/>
        </w:numPr>
        <w:spacing w:line="440" w:lineRule="exact"/>
        <w:rPr>
          <w:rFonts w:cs="Times New Roman"/>
          <w:sz w:val="24"/>
          <w:szCs w:val="32"/>
        </w:rPr>
      </w:pPr>
      <w:r>
        <w:rPr>
          <w:rFonts w:cs="Times New Roman"/>
          <w:sz w:val="24"/>
          <w:szCs w:val="32"/>
        </w:rPr>
        <w:t>出租人与承租人可以针对本合同文本中未约定或者约定不明确的内容，根据具体情况在相关条款后的空白行中进行补充约定，也可在《补充条款》（附件一）中加以约定。</w:t>
      </w:r>
    </w:p>
    <w:p>
      <w:pPr>
        <w:numPr>
          <w:ilvl w:val="0"/>
          <w:numId w:val="96"/>
        </w:numPr>
        <w:spacing w:line="440" w:lineRule="exact"/>
        <w:rPr>
          <w:rFonts w:cs="Times New Roman"/>
          <w:sz w:val="24"/>
          <w:szCs w:val="32"/>
        </w:rPr>
      </w:pPr>
      <w:r>
        <w:rPr>
          <w:rFonts w:cs="Times New Roman"/>
          <w:sz w:val="24"/>
          <w:szCs w:val="32"/>
        </w:rPr>
        <w:t>双方当事人可以根据实际情况决定本合同原件的份数，并在签订合同时认真核对，以确保各份合同内容一致，各当事人应当至少持有一份合同原件。</w:t>
      </w:r>
    </w:p>
    <w:p>
      <w:pPr>
        <w:numPr>
          <w:ilvl w:val="0"/>
          <w:numId w:val="96"/>
        </w:numPr>
        <w:spacing w:line="440" w:lineRule="exact"/>
        <w:rPr>
          <w:rFonts w:cs="Times New Roman"/>
          <w:sz w:val="24"/>
          <w:szCs w:val="32"/>
        </w:rPr>
      </w:pPr>
      <w:r>
        <w:rPr>
          <w:rFonts w:cs="Times New Roman"/>
          <w:sz w:val="24"/>
          <w:szCs w:val="32"/>
        </w:rPr>
        <w:t>本合同当事人在签署本合同时，应当具有完全民事行为能力，充分理解各自的权利、义务、责任，并自愿按合同约定严格执行。</w:t>
      </w:r>
    </w:p>
    <w:p>
      <w:pPr>
        <w:numPr>
          <w:ilvl w:val="0"/>
          <w:numId w:val="96"/>
        </w:numPr>
        <w:spacing w:line="440" w:lineRule="exact"/>
        <w:rPr>
          <w:rFonts w:cs="Times New Roman"/>
          <w:sz w:val="24"/>
          <w:szCs w:val="32"/>
        </w:rPr>
      </w:pPr>
      <w:r>
        <w:rPr>
          <w:rFonts w:hint="eastAsia" w:cs="Times New Roman"/>
          <w:sz w:val="24"/>
          <w:szCs w:val="32"/>
        </w:rPr>
        <w:t>签署合同后，当事人应按要求完成合同备案手续。</w:t>
      </w:r>
    </w:p>
    <w:p>
      <w:pPr>
        <w:rPr>
          <w:rFonts w:cs="Times New Roman"/>
          <w:sz w:val="24"/>
          <w:szCs w:val="32"/>
        </w:rPr>
      </w:pPr>
    </w:p>
    <w:p>
      <w:pPr>
        <w:wordWrap w:val="0"/>
        <w:adjustRightInd w:val="0"/>
        <w:snapToGrid w:val="0"/>
        <w:spacing w:line="324" w:lineRule="auto"/>
        <w:ind w:firstLine="482" w:firstLineChars="200"/>
        <w:rPr>
          <w:rFonts w:ascii="仿宋_GB2312" w:hAnsi="仿宋_GB2312" w:eastAsia="仿宋_GB2312" w:cs="仿宋_GB2312"/>
          <w:b/>
          <w:bCs/>
          <w:sz w:val="24"/>
        </w:rPr>
        <w:sectPr>
          <w:footerReference r:id="rId73" w:type="default"/>
          <w:pgSz w:w="11906" w:h="16838"/>
          <w:pgMar w:top="2098" w:right="1474" w:bottom="1984" w:left="1587" w:header="851" w:footer="992" w:gutter="0"/>
          <w:pgNumType w:fmt="decimal"/>
          <w:cols w:space="720" w:num="1"/>
          <w:docGrid w:type="lines" w:linePitch="312" w:charSpace="0"/>
        </w:sectPr>
      </w:pP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特别提示：</w:t>
      </w:r>
    </w:p>
    <w:p>
      <w:pPr>
        <w:numPr>
          <w:ilvl w:val="0"/>
          <w:numId w:val="97"/>
        </w:num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出租人应尽到提示义务，重点提示承租人注意合同重要事项。</w:t>
      </w:r>
    </w:p>
    <w:p>
      <w:pPr>
        <w:numPr>
          <w:ilvl w:val="0"/>
          <w:numId w:val="97"/>
        </w:num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承租人应当审慎签订合同，仔细阅读合同条款，注意防范交易风险。</w:t>
      </w:r>
    </w:p>
    <w:p>
      <w:pPr>
        <w:rPr>
          <w:rFonts w:cs="Times New Roman"/>
          <w:sz w:val="24"/>
          <w:szCs w:val="32"/>
        </w:rPr>
      </w:pPr>
    </w:p>
    <w:p>
      <w:pPr>
        <w:jc w:val="center"/>
        <w:rPr>
          <w:rFonts w:cs="Times New Roman"/>
          <w:sz w:val="52"/>
          <w:szCs w:val="72"/>
        </w:rPr>
      </w:pPr>
      <w:r>
        <w:rPr>
          <w:rFonts w:hint="eastAsia" w:cs="Times New Roman"/>
          <w:sz w:val="52"/>
          <w:szCs w:val="72"/>
        </w:rPr>
        <w:t>武汉市非住宅房屋租赁合同</w:t>
      </w:r>
    </w:p>
    <w:p>
      <w:pPr>
        <w:wordWrap w:val="0"/>
        <w:jc w:val="right"/>
        <w:rPr>
          <w:rFonts w:cs="Times New Roman"/>
          <w:sz w:val="24"/>
          <w:szCs w:val="32"/>
          <w:u w:val="single"/>
        </w:rPr>
      </w:pPr>
      <w:r>
        <w:rPr>
          <w:rFonts w:hint="eastAsia" w:cs="Times New Roman"/>
          <w:sz w:val="24"/>
          <w:szCs w:val="32"/>
        </w:rPr>
        <w:t>合同编号：</w:t>
      </w:r>
      <w:r>
        <w:rPr>
          <w:rFonts w:hint="eastAsia" w:cs="Times New Roman"/>
          <w:sz w:val="24"/>
          <w:szCs w:val="32"/>
          <w:u w:val="single"/>
        </w:rPr>
        <w:t xml:space="preserve">              </w:t>
      </w:r>
    </w:p>
    <w:p>
      <w:pPr>
        <w:jc w:val="center"/>
        <w:rPr>
          <w:rFonts w:cs="Times New Roman"/>
          <w:sz w:val="24"/>
          <w:szCs w:val="32"/>
          <w:u w:val="single"/>
        </w:rPr>
      </w:pPr>
    </w:p>
    <w:p>
      <w:pPr>
        <w:wordWrap w:val="0"/>
        <w:adjustRightInd w:val="0"/>
        <w:snapToGrid w:val="0"/>
        <w:spacing w:line="324" w:lineRule="auto"/>
        <w:ind w:firstLine="482" w:firstLineChars="200"/>
        <w:rPr>
          <w:rFonts w:ascii="仿宋_GB2312" w:hAnsi="仿宋_GB2312" w:eastAsia="仿宋_GB2312" w:cs="仿宋_GB2312"/>
          <w:b/>
          <w:bCs/>
          <w:sz w:val="24"/>
          <w:u w:val="single"/>
        </w:rPr>
      </w:pPr>
      <w:r>
        <w:rPr>
          <w:rFonts w:hint="eastAsia" w:ascii="仿宋_GB2312" w:hAnsi="仿宋_GB2312" w:eastAsia="仿宋_GB2312" w:cs="仿宋_GB2312"/>
          <w:b/>
          <w:bCs/>
          <w:sz w:val="24"/>
        </w:rPr>
        <w:t>出租人（甲方）：</w:t>
      </w:r>
      <w:r>
        <w:rPr>
          <w:rFonts w:hint="eastAsia" w:ascii="仿宋_GB2312" w:hAnsi="仿宋_GB2312" w:eastAsia="仿宋_GB2312" w:cs="仿宋_GB2312"/>
          <w:b/>
          <w:bCs/>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□法定代表人□负责人□其他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证件类型：□居民身份证□护照□统一社会信用代码□其他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证件号码：</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□委托代理人/□法定代表人：</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证件类型：□居民身份证□护照□统一社会信用代码□其他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证件号码：</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2" w:firstLineChars="200"/>
        <w:rPr>
          <w:rFonts w:ascii="仿宋_GB2312" w:hAnsi="仿宋_GB2312" w:eastAsia="仿宋_GB2312" w:cs="仿宋_GB2312"/>
          <w:b/>
          <w:bCs/>
          <w:sz w:val="24"/>
        </w:rPr>
      </w:pP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承租人（乙方）：</w:t>
      </w:r>
      <w:r>
        <w:rPr>
          <w:rFonts w:hint="eastAsia" w:ascii="仿宋_GB2312" w:hAnsi="仿宋_GB2312" w:eastAsia="仿宋_GB2312" w:cs="仿宋_GB2312"/>
          <w:b/>
          <w:bCs/>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□法定代表人□负责人□其他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证件类型：□居民身份证□护照□统一社会信用代码□其他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证件号码：</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□委托代理人/□法定代表人：</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证件类型：□居民身份证□护照□统一社会信用代码□其他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证件号码：</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 xml:space="preserve">                                                   </w:t>
      </w:r>
    </w:p>
    <w:p>
      <w:pPr>
        <w:rPr>
          <w:rFonts w:cs="Times New Roman"/>
          <w:sz w:val="24"/>
          <w:szCs w:val="32"/>
          <w:u w:val="single"/>
        </w:rPr>
      </w:pP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根据《中华人民共和国民法典》、《中华人民共和国城市房地产管理法》《商品房屋租赁管理办法》、《武汉市房屋租赁管理办法》等相关法律法规文件的规定，甲、乙双方在平等、自愿、公平以及诚实信用的基础上，就房屋租赁相关事宜协商一致，共同订立本合同。</w:t>
      </w:r>
    </w:p>
    <w:p>
      <w:pPr>
        <w:rPr>
          <w:rFonts w:cs="Times New Roman"/>
          <w:sz w:val="24"/>
          <w:szCs w:val="32"/>
        </w:rPr>
      </w:pPr>
    </w:p>
    <w:p>
      <w:pPr>
        <w:rPr>
          <w:rFonts w:cs="Times New Roman"/>
          <w:sz w:val="24"/>
          <w:szCs w:val="32"/>
        </w:rPr>
      </w:pP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第一条</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房屋基本情况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w:t>
      </w:r>
      <w:r>
        <w:rPr>
          <w:rFonts w:ascii="仿宋_GB2312" w:hAnsi="仿宋_GB2312" w:eastAsia="仿宋_GB2312" w:cs="仿宋_GB2312"/>
          <w:sz w:val="24"/>
        </w:rPr>
        <w:t>甲方</w:t>
      </w:r>
      <w:r>
        <w:rPr>
          <w:rFonts w:hint="eastAsia" w:ascii="仿宋_GB2312" w:hAnsi="仿宋_GB2312" w:eastAsia="仿宋_GB2312" w:cs="仿宋_GB2312"/>
          <w:sz w:val="24"/>
        </w:rPr>
        <w:t>同意将</w:t>
      </w:r>
      <w:r>
        <w:rPr>
          <w:rFonts w:ascii="仿宋_GB2312" w:hAnsi="仿宋_GB2312" w:eastAsia="仿宋_GB2312" w:cs="仿宋_GB2312"/>
          <w:sz w:val="24"/>
        </w:rPr>
        <w:t>坐落于</w:t>
      </w:r>
      <w:r>
        <w:rPr>
          <w:rFonts w:hint="eastAsia" w:ascii="仿宋_GB2312" w:hAnsi="仿宋_GB2312" w:eastAsia="仿宋_GB2312" w:cs="仿宋_GB2312"/>
          <w:sz w:val="24"/>
        </w:rPr>
        <w:t>武汉</w:t>
      </w:r>
      <w:r>
        <w:rPr>
          <w:rFonts w:ascii="仿宋_GB2312" w:hAnsi="仿宋_GB2312" w:eastAsia="仿宋_GB2312" w:cs="仿宋_GB2312"/>
          <w:sz w:val="24"/>
        </w:rPr>
        <w:t>市</w:t>
      </w:r>
      <w:r>
        <w:rPr>
          <w:rFonts w:ascii="仿宋_GB2312" w:hAnsi="仿宋_GB2312" w:eastAsia="仿宋_GB2312" w:cs="仿宋_GB2312"/>
          <w:sz w:val="24"/>
          <w:u w:val="single"/>
        </w:rPr>
        <w:t xml:space="preserve">             </w:t>
      </w:r>
      <w:r>
        <w:rPr>
          <w:rFonts w:ascii="仿宋_GB2312" w:hAnsi="仿宋_GB2312" w:eastAsia="仿宋_GB2312" w:cs="仿宋_GB2312"/>
          <w:sz w:val="24"/>
        </w:rPr>
        <w:t>区</w:t>
      </w:r>
      <w:r>
        <w:rPr>
          <w:rFonts w:ascii="仿宋_GB2312" w:hAnsi="仿宋_GB2312" w:eastAsia="仿宋_GB2312" w:cs="仿宋_GB2312"/>
          <w:sz w:val="24"/>
          <w:u w:val="single"/>
        </w:rPr>
        <w:t xml:space="preserve">             </w:t>
      </w:r>
      <w:r>
        <w:rPr>
          <w:rFonts w:hint="eastAsia" w:ascii="仿宋_GB2312" w:hAnsi="仿宋_GB2312" w:eastAsia="仿宋_GB2312" w:cs="仿宋_GB2312"/>
          <w:sz w:val="24"/>
          <w:u w:val="single"/>
        </w:rPr>
        <w:t>(详细地址)</w:t>
      </w:r>
      <w:r>
        <w:rPr>
          <w:rFonts w:ascii="仿宋_GB2312" w:hAnsi="仿宋_GB2312" w:eastAsia="仿宋_GB2312" w:cs="仿宋_GB2312"/>
          <w:sz w:val="24"/>
          <w:u w:val="single"/>
        </w:rPr>
        <w:t xml:space="preserve">     </w:t>
      </w:r>
      <w:r>
        <w:rPr>
          <w:rFonts w:ascii="仿宋_GB2312" w:hAnsi="仿宋_GB2312" w:eastAsia="仿宋_GB2312" w:cs="仿宋_GB2312"/>
          <w:sz w:val="24"/>
        </w:rPr>
        <w:t>栋</w:t>
      </w:r>
      <w:r>
        <w:rPr>
          <w:rFonts w:ascii="仿宋_GB2312" w:hAnsi="仿宋_GB2312" w:eastAsia="仿宋_GB2312" w:cs="仿宋_GB2312"/>
          <w:sz w:val="24"/>
          <w:u w:val="single"/>
        </w:rPr>
        <w:t xml:space="preserve">       </w:t>
      </w:r>
      <w:r>
        <w:rPr>
          <w:rFonts w:ascii="仿宋_GB2312" w:hAnsi="仿宋_GB2312" w:eastAsia="仿宋_GB2312" w:cs="仿宋_GB2312"/>
          <w:sz w:val="24"/>
        </w:rPr>
        <w:t>层</w:t>
      </w:r>
      <w:r>
        <w:rPr>
          <w:rFonts w:ascii="仿宋_GB2312" w:hAnsi="仿宋_GB2312" w:eastAsia="仿宋_GB2312" w:cs="仿宋_GB2312"/>
          <w:sz w:val="24"/>
          <w:u w:val="single"/>
        </w:rPr>
        <w:t xml:space="preserve">       </w:t>
      </w:r>
      <w:r>
        <w:rPr>
          <w:rFonts w:ascii="仿宋_GB2312" w:hAnsi="仿宋_GB2312" w:eastAsia="仿宋_GB2312" w:cs="仿宋_GB2312"/>
          <w:sz w:val="24"/>
        </w:rPr>
        <w:t>号</w:t>
      </w:r>
      <w:r>
        <w:rPr>
          <w:rFonts w:hint="eastAsia" w:ascii="仿宋_GB2312" w:hAnsi="仿宋_GB2312" w:eastAsia="仿宋_GB2312" w:cs="仿宋_GB2312"/>
          <w:sz w:val="24"/>
        </w:rPr>
        <w:t>出租给乙方。</w:t>
      </w:r>
      <w:bookmarkStart w:id="1843" w:name="_Hlk17908914"/>
    </w:p>
    <w:bookmarkEnd w:id="1843"/>
    <w:p>
      <w:pPr>
        <w:wordWrap w:val="0"/>
        <w:adjustRightInd w:val="0"/>
        <w:snapToGrid w:val="0"/>
        <w:spacing w:line="324" w:lineRule="auto"/>
        <w:ind w:firstLine="480" w:firstLineChars="200"/>
        <w:rPr>
          <w:rFonts w:ascii="仿宋_GB2312" w:hAnsi="仿宋_GB2312" w:eastAsia="仿宋_GB2312" w:cs="仿宋_GB2312"/>
          <w:sz w:val="24"/>
        </w:rPr>
      </w:pPr>
      <w:r>
        <w:rPr>
          <w:rFonts w:ascii="仿宋_GB2312" w:hAnsi="仿宋_GB2312" w:eastAsia="仿宋_GB2312" w:cs="仿宋_GB2312"/>
          <w:sz w:val="24"/>
        </w:rPr>
        <w:t>房屋租赁用途：</w:t>
      </w:r>
      <w:r>
        <w:rPr>
          <w:rFonts w:hint="eastAsia" w:ascii="仿宋_GB2312" w:hAnsi="仿宋_GB2312" w:eastAsia="仿宋_GB2312" w:cs="仿宋_GB2312"/>
          <w:sz w:val="24"/>
        </w:rPr>
        <w:t>□商业/□办公/□厂房/□仓库/□综合楼/□产业用房/□其他：</w:t>
      </w:r>
      <w:r>
        <w:rPr>
          <w:rFonts w:ascii="仿宋_GB2312" w:hAnsi="仿宋_GB2312" w:eastAsia="仿宋_GB2312" w:cs="仿宋_GB2312"/>
          <w:sz w:val="24"/>
          <w:u w:val="single"/>
        </w:rPr>
        <w:t xml:space="preserve">          </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u w:val="single"/>
        </w:rPr>
        <w:t xml:space="preserve">  </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u w:val="single"/>
        </w:rPr>
        <w:t xml:space="preserve">   </w:t>
      </w:r>
      <w:r>
        <w:rPr>
          <w:rFonts w:ascii="仿宋_GB2312" w:hAnsi="仿宋_GB2312" w:eastAsia="仿宋_GB2312" w:cs="仿宋_GB2312"/>
          <w:sz w:val="24"/>
        </w:rPr>
        <w:t>。</w:t>
      </w:r>
    </w:p>
    <w:p>
      <w:pPr>
        <w:numPr>
          <w:ilvl w:val="0"/>
          <w:numId w:val="98"/>
        </w:num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房屋不动产权利人或合法使用人为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，甲方持有：□房屋所有权证或不动产权证书/□房屋买卖合同/□房屋租赁合同/□其他房屋来源证明文件，房屋所有权证或不动产权证书编号：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。房屋来源证明文件见附件二</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房屋是否设定抵押：□是 / □否。</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房屋</w:t>
      </w:r>
      <w:r>
        <w:rPr>
          <w:rFonts w:ascii="仿宋_GB2312" w:hAnsi="仿宋_GB2312" w:eastAsia="仿宋_GB2312" w:cs="仿宋_GB2312"/>
          <w:sz w:val="24"/>
        </w:rPr>
        <w:t>租赁形式：</w:t>
      </w:r>
      <w:r>
        <w:rPr>
          <w:rFonts w:hint="eastAsia" w:ascii="仿宋_GB2312" w:hAnsi="仿宋_GB2312" w:eastAsia="仿宋_GB2312" w:cs="仿宋_GB2312"/>
          <w:sz w:val="24"/>
        </w:rPr>
        <w:t>□</w:t>
      </w:r>
      <w:r>
        <w:rPr>
          <w:rFonts w:ascii="仿宋_GB2312" w:hAnsi="仿宋_GB2312" w:eastAsia="仿宋_GB2312" w:cs="仿宋_GB2312"/>
          <w:sz w:val="24"/>
        </w:rPr>
        <w:t>整租/</w:t>
      </w:r>
      <w:r>
        <w:rPr>
          <w:rFonts w:hint="eastAsia" w:ascii="仿宋_GB2312" w:hAnsi="仿宋_GB2312" w:eastAsia="仿宋_GB2312" w:cs="仿宋_GB2312"/>
          <w:sz w:val="24"/>
        </w:rPr>
        <w:t>□</w:t>
      </w:r>
      <w:r>
        <w:rPr>
          <w:rFonts w:ascii="仿宋_GB2312" w:hAnsi="仿宋_GB2312" w:eastAsia="仿宋_GB2312" w:cs="仿宋_GB2312"/>
          <w:sz w:val="24"/>
        </w:rPr>
        <w:t>部分出租</w:t>
      </w:r>
      <w:r>
        <w:rPr>
          <w:rFonts w:hint="eastAsia" w:ascii="仿宋_GB2312" w:hAnsi="仿宋_GB2312" w:eastAsia="仿宋_GB2312" w:cs="仿宋_GB2312"/>
          <w:sz w:val="24"/>
        </w:rPr>
        <w:t>。</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（三）房屋装修情况：</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（装修具体情况可由甲、乙双方在本合同附件三中补充列明）。</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（四）房屋和附属物品、设施设备及水电气情况详见附件四《房屋交接清单》。</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第二条 租赁期限、租金、押金及其他费用</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（一）租赁期限</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1、乙方租赁房屋的期限自</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日至</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年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日止，共计</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个月。</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2、免租期</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□乙方不享有免租期，自甲方交付房屋之日起开始计算租金及其他费用。</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w:t>
      </w:r>
      <w:bookmarkStart w:id="1844" w:name="_Hlk17910021"/>
      <w:r>
        <w:rPr>
          <w:rFonts w:hint="eastAsia" w:ascii="仿宋_GB2312" w:hAnsi="仿宋_GB2312" w:eastAsia="仿宋_GB2312" w:cs="仿宋_GB2312"/>
          <w:sz w:val="24"/>
        </w:rPr>
        <w:t>乙方享有</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□月/□日的免租期（</w:t>
      </w:r>
      <w:bookmarkEnd w:id="1844"/>
      <w:r>
        <w:rPr>
          <w:rFonts w:hint="eastAsia" w:ascii="仿宋_GB2312" w:hAnsi="仿宋_GB2312" w:eastAsia="仿宋_GB2312" w:cs="仿宋_GB2312"/>
          <w:sz w:val="24"/>
        </w:rPr>
        <w:t>是否含在上述租赁期限内：□是/□否），具体时间为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日至</w:t>
      </w:r>
      <w:bookmarkStart w:id="1845" w:name="_Hlk17914673"/>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bookmarkEnd w:id="1845"/>
      <w:r>
        <w:rPr>
          <w:rFonts w:hint="eastAsia" w:ascii="仿宋_GB2312" w:hAnsi="仿宋_GB2312" w:eastAsia="仿宋_GB2312" w:cs="仿宋_GB2312"/>
          <w:sz w:val="24"/>
        </w:rPr>
        <w:t>。在免租期间，乙方无需向甲方支付租金，若需承担除租金外的其他费用可另行约定，如：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。免租期满后，乙方应当按照合同约定支付租金。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（二）租金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1、房屋租金由双方协商一致按以下唯一方式确定：</w:t>
      </w:r>
      <w:r>
        <w:rPr>
          <w:rFonts w:ascii="仿宋_GB2312" w:hAnsi="仿宋_GB2312" w:eastAsia="仿宋_GB2312" w:cs="仿宋_GB2312"/>
          <w:sz w:val="24"/>
        </w:rPr>
        <w:t>□</w:t>
      </w:r>
      <w:r>
        <w:rPr>
          <w:rFonts w:hint="eastAsia" w:ascii="仿宋_GB2312" w:hAnsi="仿宋_GB2312" w:eastAsia="仿宋_GB2312" w:cs="仿宋_GB2312"/>
          <w:sz w:val="24"/>
        </w:rPr>
        <w:t>总价</w:t>
      </w:r>
      <w:r>
        <w:rPr>
          <w:rFonts w:ascii="仿宋_GB2312" w:hAnsi="仿宋_GB2312" w:eastAsia="仿宋_GB2312" w:cs="仿宋_GB2312"/>
          <w:sz w:val="24"/>
        </w:rPr>
        <w:t>/□</w:t>
      </w:r>
      <w:r>
        <w:rPr>
          <w:rFonts w:hint="eastAsia" w:ascii="仿宋_GB2312" w:hAnsi="仿宋_GB2312" w:eastAsia="仿宋_GB2312" w:cs="仿宋_GB2312"/>
          <w:sz w:val="24"/>
        </w:rPr>
        <w:t>单价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元/平方米/月，建筑面积</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平方米（建筑面积依据不动产权证确定；若无法确定的，根据专业机构出具的测绘报告确定）/□其他</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ascii="仿宋_GB2312" w:hAnsi="仿宋_GB2312" w:eastAsia="仿宋_GB2312" w:cs="仿宋_GB2312"/>
          <w:sz w:val="24"/>
        </w:rPr>
        <w:t>月租金总额为人民币</w:t>
      </w:r>
      <w:r>
        <w:rPr>
          <w:rFonts w:ascii="仿宋_GB2312" w:hAnsi="仿宋_GB2312" w:eastAsia="仿宋_GB2312" w:cs="仿宋_GB2312"/>
          <w:sz w:val="24"/>
          <w:u w:val="single"/>
        </w:rPr>
        <w:t xml:space="preserve">         </w:t>
      </w:r>
      <w:r>
        <w:rPr>
          <w:rFonts w:ascii="仿宋_GB2312" w:hAnsi="仿宋_GB2312" w:eastAsia="仿宋_GB2312" w:cs="仿宋_GB2312"/>
          <w:sz w:val="24"/>
        </w:rPr>
        <w:t>元（大写：</w:t>
      </w:r>
      <w:r>
        <w:rPr>
          <w:rFonts w:ascii="仿宋_GB2312" w:hAnsi="仿宋_GB2312" w:eastAsia="仿宋_GB2312" w:cs="仿宋_GB2312"/>
          <w:sz w:val="24"/>
          <w:u w:val="single"/>
        </w:rPr>
        <w:t xml:space="preserve">            </w:t>
      </w:r>
      <w:r>
        <w:rPr>
          <w:rFonts w:ascii="仿宋_GB2312" w:hAnsi="仿宋_GB2312" w:eastAsia="仿宋_GB2312" w:cs="仿宋_GB2312"/>
          <w:sz w:val="24"/>
        </w:rPr>
        <w:t>元整）</w:t>
      </w:r>
      <w:bookmarkStart w:id="1846" w:name="_Hlk17914778"/>
      <w:bookmarkEnd w:id="1846"/>
      <w:r>
        <w:rPr>
          <w:rFonts w:ascii="仿宋_GB2312" w:hAnsi="仿宋_GB2312" w:eastAsia="仿宋_GB2312" w:cs="仿宋_GB2312"/>
          <w:sz w:val="24"/>
        </w:rPr>
        <w:t>。</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w:t>
      </w:r>
      <w:r>
        <w:rPr>
          <w:rFonts w:ascii="仿宋_GB2312" w:hAnsi="仿宋_GB2312" w:eastAsia="仿宋_GB2312" w:cs="仿宋_GB2312"/>
          <w:sz w:val="24"/>
        </w:rPr>
        <w:t>租金支付</w:t>
      </w:r>
      <w:r>
        <w:rPr>
          <w:rFonts w:hint="eastAsia" w:ascii="仿宋_GB2312" w:hAnsi="仿宋_GB2312" w:eastAsia="仿宋_GB2312" w:cs="仿宋_GB2312"/>
          <w:sz w:val="24"/>
        </w:rPr>
        <w:t>时间</w:t>
      </w:r>
      <w:r>
        <w:rPr>
          <w:rFonts w:ascii="仿宋_GB2312" w:hAnsi="仿宋_GB2312" w:eastAsia="仿宋_GB2312" w:cs="仿宋_GB2312"/>
          <w:sz w:val="24"/>
        </w:rPr>
        <w:t>：租金按□月</w:t>
      </w:r>
      <w:r>
        <w:rPr>
          <w:rFonts w:hint="eastAsia" w:ascii="仿宋_GB2312" w:hAnsi="仿宋_GB2312" w:eastAsia="仿宋_GB2312" w:cs="仿宋_GB2312"/>
          <w:sz w:val="24"/>
        </w:rPr>
        <w:t>/□季/</w:t>
      </w:r>
      <w:r>
        <w:rPr>
          <w:rFonts w:ascii="仿宋_GB2312" w:hAnsi="仿宋_GB2312" w:eastAsia="仿宋_GB2312" w:cs="仿宋_GB2312"/>
          <w:sz w:val="24"/>
        </w:rPr>
        <w:t>□</w:t>
      </w:r>
      <w:r>
        <w:rPr>
          <w:rFonts w:hint="eastAsia" w:ascii="仿宋_GB2312" w:hAnsi="仿宋_GB2312" w:eastAsia="仿宋_GB2312" w:cs="仿宋_GB2312"/>
          <w:sz w:val="24"/>
        </w:rPr>
        <w:t>半年/</w:t>
      </w:r>
      <w:r>
        <w:rPr>
          <w:rFonts w:ascii="仿宋_GB2312" w:hAnsi="仿宋_GB2312" w:eastAsia="仿宋_GB2312" w:cs="仿宋_GB2312"/>
          <w:sz w:val="24"/>
        </w:rPr>
        <w:t>□</w:t>
      </w:r>
      <w:r>
        <w:rPr>
          <w:rFonts w:hint="eastAsia" w:ascii="仿宋_GB2312" w:hAnsi="仿宋_GB2312" w:eastAsia="仿宋_GB2312" w:cs="仿宋_GB2312"/>
          <w:sz w:val="24"/>
        </w:rPr>
        <w:t>年</w:t>
      </w:r>
      <w:r>
        <w:rPr>
          <w:rFonts w:ascii="仿宋_GB2312" w:hAnsi="仿宋_GB2312" w:eastAsia="仿宋_GB2312" w:cs="仿宋_GB2312"/>
          <w:sz w:val="24"/>
        </w:rPr>
        <w:t>支付，乙方</w:t>
      </w:r>
      <w:r>
        <w:rPr>
          <w:rFonts w:hint="eastAsia" w:ascii="仿宋_GB2312" w:hAnsi="仿宋_GB2312" w:eastAsia="仿宋_GB2312" w:cs="仿宋_GB2312"/>
          <w:sz w:val="24"/>
        </w:rPr>
        <w:t>首次</w:t>
      </w:r>
      <w:r>
        <w:rPr>
          <w:rFonts w:ascii="仿宋_GB2312" w:hAnsi="仿宋_GB2312" w:eastAsia="仿宋_GB2312" w:cs="仿宋_GB2312"/>
          <w:sz w:val="24"/>
        </w:rPr>
        <w:t>应当于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日</w:t>
      </w:r>
      <w:r>
        <w:rPr>
          <w:rFonts w:hint="eastAsia" w:ascii="仿宋_GB2312" w:hAnsi="仿宋_GB2312" w:eastAsia="仿宋_GB2312" w:cs="仿宋_GB2312"/>
          <w:sz w:val="24"/>
        </w:rPr>
        <w:t>之</w:t>
      </w:r>
      <w:r>
        <w:rPr>
          <w:rFonts w:ascii="仿宋_GB2312" w:hAnsi="仿宋_GB2312" w:eastAsia="仿宋_GB2312" w:cs="仿宋_GB2312"/>
          <w:sz w:val="24"/>
        </w:rPr>
        <w:t>前向甲方支付租金</w:t>
      </w:r>
      <w:r>
        <w:rPr>
          <w:rFonts w:hint="eastAsia" w:ascii="仿宋_GB2312" w:hAnsi="仿宋_GB2312" w:eastAsia="仿宋_GB2312" w:cs="仿宋_GB2312"/>
          <w:sz w:val="24"/>
        </w:rPr>
        <w:t>，之后每【 】月/【 】季/【 】半年/【 】年支付当期租金。</w:t>
      </w:r>
      <w:r>
        <w:rPr>
          <w:rFonts w:ascii="仿宋_GB2312" w:hAnsi="仿宋_GB2312" w:eastAsia="仿宋_GB2312" w:cs="仿宋_GB2312"/>
          <w:sz w:val="24"/>
        </w:rPr>
        <w:t>甲方在收取乙方租金时，应当向乙方开具收款凭证。</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3、租金支付方式：乙方应当在约定的支付租金日期【 】日前，以□现金支付/□银行转账/□其他</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方式将租金交付于甲方。</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甲方收、退款帐户：</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户  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p>
    <w:p>
      <w:pPr>
        <w:wordWrap w:val="0"/>
        <w:adjustRightInd w:val="0"/>
        <w:snapToGrid w:val="0"/>
        <w:spacing w:line="324"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开户行：</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账  号：</w:t>
      </w:r>
      <w:bookmarkStart w:id="1847" w:name="_Hlk12866052"/>
      <w:r>
        <w:rPr>
          <w:rFonts w:hint="eastAsia" w:ascii="仿宋_GB2312" w:hAnsi="仿宋_GB2312" w:eastAsia="仿宋_GB2312" w:cs="仿宋_GB2312"/>
          <w:sz w:val="24"/>
          <w:u w:val="single"/>
        </w:rPr>
        <w:t xml:space="preserve">                                                   </w:t>
      </w:r>
      <w:bookmarkEnd w:id="1847"/>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乙方收、付款账户：</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户  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p>
    <w:p>
      <w:pPr>
        <w:wordWrap w:val="0"/>
        <w:adjustRightInd w:val="0"/>
        <w:snapToGrid w:val="0"/>
        <w:spacing w:line="324"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开户行：</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账  号：</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4、房屋租赁合同期内，甲方不得单方面提高租金。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5、双方约定，租赁期限内租金自第</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年起每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年在上一年度租金标准基础上：□调增/□调减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%，具体如下：</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（1）自</w:t>
      </w:r>
      <w:bookmarkStart w:id="1848" w:name="_Hlk17914701"/>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bookmarkEnd w:id="1848"/>
      <w:r>
        <w:rPr>
          <w:rFonts w:hint="eastAsia" w:ascii="仿宋_GB2312" w:hAnsi="仿宋_GB2312" w:eastAsia="仿宋_GB2312" w:cs="仿宋_GB2312"/>
          <w:sz w:val="24"/>
        </w:rPr>
        <w:t>至</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日，租金标准为人民币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元/月（大写：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元整）。</w:t>
      </w:r>
    </w:p>
    <w:p>
      <w:pPr>
        <w:wordWrap w:val="0"/>
        <w:adjustRightInd w:val="0"/>
        <w:snapToGrid w:val="0"/>
        <w:spacing w:line="324" w:lineRule="auto"/>
        <w:ind w:firstLine="480" w:firstLineChars="200"/>
        <w:rPr>
          <w:rFonts w:ascii="仿宋_GB2312" w:hAnsi="仿宋_GB2312" w:eastAsia="仿宋_GB2312" w:cs="仿宋_GB2312"/>
          <w:sz w:val="24"/>
        </w:rPr>
      </w:pPr>
      <w:bookmarkStart w:id="1849" w:name="_Hlk17914944"/>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w:t>
      </w:r>
      <w:bookmarkEnd w:id="1849"/>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（三）押金</w:t>
      </w:r>
    </w:p>
    <w:p>
      <w:pPr>
        <w:wordWrap w:val="0"/>
        <w:adjustRightInd w:val="0"/>
        <w:snapToGrid w:val="0"/>
        <w:spacing w:line="324" w:lineRule="auto"/>
        <w:ind w:firstLine="480" w:firstLineChars="200"/>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rPr>
        <w:t>、乙方应于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r>
        <w:rPr>
          <w:rFonts w:ascii="仿宋_GB2312" w:hAnsi="仿宋_GB2312" w:eastAsia="仿宋_GB2312" w:cs="仿宋_GB2312"/>
          <w:sz w:val="24"/>
        </w:rPr>
        <w:t>向甲方</w:t>
      </w:r>
      <w:r>
        <w:rPr>
          <w:rFonts w:hint="eastAsia" w:ascii="仿宋_GB2312" w:hAnsi="仿宋_GB2312" w:eastAsia="仿宋_GB2312" w:cs="仿宋_GB2312"/>
          <w:sz w:val="24"/>
        </w:rPr>
        <w:t>一次性</w:t>
      </w:r>
      <w:r>
        <w:rPr>
          <w:rFonts w:ascii="仿宋_GB2312" w:hAnsi="仿宋_GB2312" w:eastAsia="仿宋_GB2312" w:cs="仿宋_GB2312"/>
          <w:sz w:val="24"/>
        </w:rPr>
        <w:t>支付</w:t>
      </w:r>
      <w:r>
        <w:rPr>
          <w:rFonts w:hint="eastAsia" w:ascii="仿宋_GB2312" w:hAnsi="仿宋_GB2312" w:eastAsia="仿宋_GB2312" w:cs="仿宋_GB2312"/>
          <w:sz w:val="24"/>
        </w:rPr>
        <w:t>租赁押金，</w:t>
      </w:r>
      <w:r>
        <w:rPr>
          <w:rFonts w:ascii="仿宋_GB2312" w:hAnsi="仿宋_GB2312" w:eastAsia="仿宋_GB2312" w:cs="仿宋_GB2312"/>
          <w:sz w:val="24"/>
        </w:rPr>
        <w:t>押金共计人民币</w:t>
      </w:r>
      <w:r>
        <w:rPr>
          <w:rFonts w:ascii="仿宋_GB2312" w:hAnsi="仿宋_GB2312" w:eastAsia="仿宋_GB2312" w:cs="仿宋_GB2312"/>
          <w:sz w:val="24"/>
          <w:u w:val="single"/>
        </w:rPr>
        <w:t xml:space="preserve">     </w:t>
      </w:r>
      <w:r>
        <w:rPr>
          <w:rFonts w:ascii="仿宋_GB2312" w:hAnsi="仿宋_GB2312" w:eastAsia="仿宋_GB2312" w:cs="仿宋_GB2312"/>
          <w:sz w:val="24"/>
        </w:rPr>
        <w:t>元（大写：</w:t>
      </w:r>
      <w:r>
        <w:rPr>
          <w:rFonts w:ascii="仿宋_GB2312" w:hAnsi="仿宋_GB2312" w:eastAsia="仿宋_GB2312" w:cs="仿宋_GB2312"/>
          <w:sz w:val="24"/>
          <w:u w:val="single"/>
        </w:rPr>
        <w:t xml:space="preserve">            </w:t>
      </w:r>
      <w:r>
        <w:rPr>
          <w:rFonts w:ascii="仿宋_GB2312" w:hAnsi="仿宋_GB2312" w:eastAsia="仿宋_GB2312" w:cs="仿宋_GB2312"/>
          <w:sz w:val="24"/>
        </w:rPr>
        <w:t>元整）。甲方收取乙方押金时，应当向乙方开具收款凭证。</w:t>
      </w:r>
    </w:p>
    <w:p>
      <w:pPr>
        <w:wordWrap w:val="0"/>
        <w:adjustRightInd w:val="0"/>
        <w:snapToGrid w:val="0"/>
        <w:spacing w:line="324" w:lineRule="auto"/>
        <w:ind w:firstLine="480" w:firstLineChars="200"/>
        <w:rPr>
          <w:rFonts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rPr>
        <w:t>、乙方支付的押金并非乙方预付的租金或其他费用，仅是乙方履行本合同约定义务的保证。租赁期满或合同终止时，甲方不得无故扣留乙方押金拒不退还。租赁期满或合同解除后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日内，同时满足以下条件时，甲方应当在扣除乙方应承担的租金、其他费用以及违约赔偿金后，将租赁押金剩余部分无息退还给乙方（如有租金余额一并予以退还）：</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（1）乙方未对租赁房屋造成损坏或已经将损坏的房屋修复；</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（2）乙方按照本合同约定的方式将租赁房屋（包括附属物品、设施设备）交还给甲方；</w:t>
      </w:r>
    </w:p>
    <w:p>
      <w:pPr>
        <w:wordWrap w:val="0"/>
        <w:adjustRightInd w:val="0"/>
        <w:snapToGrid w:val="0"/>
        <w:spacing w:line="324" w:lineRule="auto"/>
        <w:ind w:firstLine="480" w:firstLineChars="200"/>
        <w:rPr>
          <w:rFonts w:ascii="仿宋_GB2312" w:hAnsi="仿宋_GB2312" w:eastAsia="仿宋_GB2312" w:cs="仿宋_GB2312"/>
          <w:b/>
          <w:bCs/>
          <w:sz w:val="24"/>
        </w:rPr>
      </w:pPr>
      <w:r>
        <w:rPr>
          <w:rFonts w:hint="eastAsia" w:ascii="仿宋_GB2312" w:hAnsi="仿宋_GB2312" w:eastAsia="仿宋_GB2312" w:cs="仿宋_GB2312"/>
          <w:sz w:val="24"/>
        </w:rPr>
        <w:t>（3）</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（四）其他费用</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1、租赁期间，甲方负责支付法律、法规规定应由甲方交纳的房屋租赁相关的税费。</w:t>
      </w:r>
    </w:p>
    <w:p>
      <w:pPr>
        <w:wordWrap w:val="0"/>
        <w:adjustRightInd w:val="0"/>
        <w:snapToGrid w:val="0"/>
        <w:spacing w:line="324" w:lineRule="auto"/>
        <w:ind w:firstLine="480" w:firstLineChars="200"/>
        <w:rPr>
          <w:rFonts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rPr>
        <w:t>、</w:t>
      </w:r>
      <w:r>
        <w:rPr>
          <w:rFonts w:ascii="仿宋_GB2312" w:hAnsi="仿宋_GB2312" w:eastAsia="仿宋_GB2312" w:cs="仿宋_GB2312"/>
          <w:sz w:val="24"/>
        </w:rPr>
        <w:t>租赁期间，因乙方使用租赁房屋所产生的□水费/□电费/□燃气费/□物业管理费/□</w:t>
      </w:r>
      <w:r>
        <w:rPr>
          <w:rFonts w:hint="eastAsia" w:ascii="仿宋_GB2312" w:hAnsi="仿宋_GB2312" w:eastAsia="仿宋_GB2312" w:cs="仿宋_GB2312"/>
          <w:sz w:val="24"/>
        </w:rPr>
        <w:t>通讯</w:t>
      </w:r>
      <w:r>
        <w:rPr>
          <w:rFonts w:ascii="仿宋_GB2312" w:hAnsi="仿宋_GB2312" w:eastAsia="仿宋_GB2312" w:cs="仿宋_GB2312"/>
          <w:sz w:val="24"/>
        </w:rPr>
        <w:t>费/□网络费用/□</w:t>
      </w:r>
      <w:r>
        <w:rPr>
          <w:rFonts w:hint="eastAsia" w:ascii="仿宋_GB2312" w:hAnsi="仿宋_GB2312" w:eastAsia="仿宋_GB2312" w:cs="仿宋_GB2312"/>
          <w:sz w:val="24"/>
        </w:rPr>
        <w:t>其他</w:t>
      </w:r>
      <w:r>
        <w:rPr>
          <w:rFonts w:ascii="仿宋_GB2312" w:hAnsi="仿宋_GB2312" w:eastAsia="仿宋_GB2312" w:cs="仿宋_GB2312"/>
          <w:sz w:val="24"/>
          <w:u w:val="single"/>
        </w:rPr>
        <w:t xml:space="preserve">              </w:t>
      </w:r>
      <w:r>
        <w:rPr>
          <w:rFonts w:ascii="仿宋_GB2312" w:hAnsi="仿宋_GB2312" w:eastAsia="仿宋_GB2312" w:cs="仿宋_GB2312"/>
          <w:sz w:val="24"/>
        </w:rPr>
        <w:t>等费用，由乙方承担。计费标准如下（如公用事业单位或物业服务企业依法调整收费标准的，随其调整）：</w:t>
      </w:r>
    </w:p>
    <w:p>
      <w:pPr>
        <w:wordWrap w:val="0"/>
        <w:adjustRightInd w:val="0"/>
        <w:snapToGrid w:val="0"/>
        <w:spacing w:line="324" w:lineRule="auto"/>
        <w:ind w:left="479" w:leftChars="228"/>
        <w:rPr>
          <w:rFonts w:ascii="仿宋_GB2312" w:hAnsi="仿宋_GB2312" w:eastAsia="仿宋_GB2312" w:cs="仿宋_GB2312"/>
          <w:sz w:val="24"/>
        </w:rPr>
      </w:pPr>
      <w:r>
        <w:rPr>
          <w:rFonts w:ascii="仿宋_GB2312" w:hAnsi="仿宋_GB2312" w:eastAsia="仿宋_GB2312" w:cs="仿宋_GB2312"/>
          <w:sz w:val="24"/>
        </w:rPr>
        <w:t>水费：</w:t>
      </w:r>
      <w:r>
        <w:rPr>
          <w:rFonts w:ascii="仿宋_GB2312" w:hAnsi="仿宋_GB2312" w:eastAsia="仿宋_GB2312" w:cs="仿宋_GB2312"/>
          <w:sz w:val="24"/>
          <w:u w:val="single"/>
        </w:rPr>
        <w:t xml:space="preserve">    </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元/吨；电费：</w:t>
      </w:r>
      <w:r>
        <w:rPr>
          <w:rFonts w:ascii="仿宋_GB2312" w:hAnsi="仿宋_GB2312" w:eastAsia="仿宋_GB2312" w:cs="仿宋_GB2312"/>
          <w:sz w:val="24"/>
          <w:u w:val="single"/>
        </w:rPr>
        <w:t xml:space="preserve">    </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元/度；燃气费：</w:t>
      </w:r>
      <w:r>
        <w:rPr>
          <w:rFonts w:ascii="仿宋_GB2312" w:hAnsi="仿宋_GB2312" w:eastAsia="仿宋_GB2312" w:cs="仿宋_GB2312"/>
          <w:sz w:val="24"/>
          <w:u w:val="single"/>
        </w:rPr>
        <w:t xml:space="preserve">         </w:t>
      </w:r>
      <w:r>
        <w:rPr>
          <w:rFonts w:ascii="仿宋_GB2312" w:hAnsi="仿宋_GB2312" w:eastAsia="仿宋_GB2312" w:cs="仿宋_GB2312"/>
          <w:sz w:val="24"/>
        </w:rPr>
        <w:t>元/立方米；物业管理费</w:t>
      </w:r>
      <w:r>
        <w:rPr>
          <w:rFonts w:hint="eastAsia" w:ascii="仿宋_GB2312" w:hAnsi="仿宋_GB2312" w:eastAsia="仿宋_GB2312" w:cs="仿宋_GB2312"/>
          <w:sz w:val="24"/>
        </w:rPr>
        <w:t>（同租金计价方式）</w:t>
      </w:r>
      <w:r>
        <w:rPr>
          <w:rFonts w:ascii="仿宋_GB2312" w:hAnsi="仿宋_GB2312" w:eastAsia="仿宋_GB2312" w:cs="仿宋_GB2312"/>
          <w:sz w:val="24"/>
        </w:rPr>
        <w:t>：□</w:t>
      </w:r>
      <w:r>
        <w:rPr>
          <w:rFonts w:hint="eastAsia" w:ascii="仿宋_GB2312" w:hAnsi="仿宋_GB2312" w:eastAsia="仿宋_GB2312" w:cs="仿宋_GB2312"/>
          <w:sz w:val="24"/>
        </w:rPr>
        <w:t>总价</w:t>
      </w:r>
      <w:r>
        <w:rPr>
          <w:rFonts w:ascii="仿宋_GB2312" w:hAnsi="仿宋_GB2312" w:eastAsia="仿宋_GB2312" w:cs="仿宋_GB2312"/>
          <w:sz w:val="24"/>
        </w:rPr>
        <w:t>□</w:t>
      </w:r>
      <w:r>
        <w:rPr>
          <w:rFonts w:hint="eastAsia" w:ascii="仿宋_GB2312" w:hAnsi="仿宋_GB2312" w:eastAsia="仿宋_GB2312" w:cs="仿宋_GB2312"/>
          <w:sz w:val="24"/>
        </w:rPr>
        <w:t>单价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元/平方米/月，建筑面积</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平方米。总计</w:t>
      </w:r>
      <w:r>
        <w:rPr>
          <w:rFonts w:ascii="仿宋_GB2312" w:hAnsi="仿宋_GB2312" w:eastAsia="仿宋_GB2312" w:cs="仿宋_GB2312"/>
          <w:sz w:val="24"/>
          <w:u w:val="single"/>
        </w:rPr>
        <w:t xml:space="preserve">       </w:t>
      </w:r>
      <w:r>
        <w:rPr>
          <w:rFonts w:ascii="仿宋_GB2312" w:hAnsi="仿宋_GB2312" w:eastAsia="仿宋_GB2312" w:cs="仿宋_GB2312"/>
          <w:sz w:val="24"/>
        </w:rPr>
        <w:t>元/月；</w:t>
      </w:r>
      <w:r>
        <w:rPr>
          <w:rFonts w:hint="eastAsia" w:ascii="仿宋_GB2312" w:hAnsi="仿宋_GB2312" w:eastAsia="仿宋_GB2312" w:cs="仿宋_GB2312"/>
          <w:sz w:val="24"/>
        </w:rPr>
        <w:t>其他：</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3、乙方应当自收到缴费通知或甲方提供的收费凭据后按要求及时缴交费用，否则因此产生的滞纳金、违约金及相关法律后果均由乙方承担。</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第三条 房屋的交付、验收与返还</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（一）甲方应于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日前将租赁房屋交付给乙方，并保证房屋和附属物品、设施设备及水电气安全、合格，符合使用用途。</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（二）乙方应在甲方交付租赁房屋时检查房屋和附属物品、设施设备及水电气，双方应当共同签署《房屋交接清单》（附件四）完成验收。</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（三）租赁期满或本合同解除之日起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日内，甲、乙双方应按□现状/□交付原状/□</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标准返还房屋，并对房屋和附属物品、设施设备及水电气等使用情况和费用进行确认与交验，共同签署《房屋交接清单》（附件四）后，乙方应按《房屋交接清单》将房屋和附属物品、设施设备返还甲方，并结清费用。</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（四）乙方未在约定的时间与甲方确认房屋和附属物品、设施设备及水电气等使用情况和费用，且甲方无法联系上乙方的，双方约定按如下方式处理：</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（五）乙方返还房屋后遗留的物品，视为乙方放弃所有权，甲方有权将其作为废弃物处理。甲方因处理乙方遗留废弃物产生的费用，有权要求乙方承担。</w:t>
      </w:r>
    </w:p>
    <w:p>
      <w:pPr>
        <w:wordWrap w:val="0"/>
        <w:adjustRightInd w:val="0"/>
        <w:snapToGrid w:val="0"/>
        <w:spacing w:line="324"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bCs/>
          <w:sz w:val="24"/>
        </w:rPr>
        <w:t>第四条 装饰装修</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（一）甲乙双方关于是否允许装饰装修的约定：</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□甲方不同意乙方对租赁房屋进行装饰装修；</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同意乙方对租赁房屋进行装饰装修。乙方将装饰装修方案报甲方同意后，甲方应配合乙方办理装饰装修涉及的环保、消防、城市管理等相关审批手续。乙方应合法合规进行装饰装修，不得影响房屋结构安全。</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（二）双方可就装饰装修有关细节另行书面约定，甲方有权对装饰装修工程进行监督。</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第五条 房屋使用及维护</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（一）乙方应当正常、合理地使用租赁房屋和附属物品、设施设备，</w:t>
      </w:r>
      <w:bookmarkStart w:id="1850" w:name="_Hlk12903738"/>
      <w:r>
        <w:rPr>
          <w:rFonts w:hint="eastAsia" w:ascii="仿宋_GB2312" w:hAnsi="仿宋_GB2312" w:eastAsia="仿宋_GB2312" w:cs="仿宋_GB2312"/>
          <w:sz w:val="24"/>
        </w:rPr>
        <w:t>安全用水、用电、用气，未经甲方同意，不得擅自改变租赁房屋用途。</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（二）乙方发现租赁房屋和附属物品、设施设备有损坏或故障时（非因乙方故意或使用不当），应当及时通知甲方。</w:t>
      </w:r>
      <w:bookmarkEnd w:id="1850"/>
      <w:r>
        <w:rPr>
          <w:rFonts w:hint="eastAsia" w:ascii="仿宋_GB2312" w:hAnsi="仿宋_GB2312" w:eastAsia="仿宋_GB2312" w:cs="仿宋_GB2312"/>
          <w:sz w:val="24"/>
        </w:rPr>
        <w:t>甲方应当在接到乙方通知后的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日内进行维修。无法通知甲方或甲方接到通知逾期不维修的，或者因情况紧急必须立即进行维修的，乙方有权代为维修，费用由甲方承担。</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（三）因乙方故意或使用不当而造成租赁房屋和附属物品、设施设备（包括乙方对房屋的装饰装修和增加的设施设备）出现损坏或故障，由乙方负责维修，甲方不承担维修义务。</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（四）因甲方或乙方不及时履行本合同约定的维护以及其他义务造成对方或第三方人身损害、财产损失的，涉及的赔偿责任由责任方承担。</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（五）发生需紧急维修但又无法通知乙方或虽通知但乙方不能在场的情形时，甲方可在物业管理等部门的协助下，进入租赁房屋进行紧急维修施工作业，由此给乙方造成的损失，由双方协商确定承担方式。</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第六条</w:t>
      </w:r>
      <w:r>
        <w:rPr>
          <w:rFonts w:hint="eastAsia" w:ascii="仿宋_GB2312" w:hAnsi="仿宋_GB2312" w:eastAsia="仿宋_GB2312" w:cs="仿宋_GB2312"/>
          <w:sz w:val="24"/>
        </w:rPr>
        <w:t xml:space="preserve"> </w:t>
      </w:r>
      <w:r>
        <w:rPr>
          <w:rFonts w:hint="eastAsia" w:ascii="仿宋_GB2312" w:hAnsi="仿宋_GB2312" w:eastAsia="仿宋_GB2312" w:cs="仿宋_GB2312"/>
          <w:b/>
          <w:bCs/>
          <w:sz w:val="24"/>
        </w:rPr>
        <w:t>转租、续租及优先权</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w:t>
      </w:r>
      <w:r>
        <w:rPr>
          <w:rFonts w:ascii="仿宋_GB2312" w:hAnsi="仿宋_GB2312" w:eastAsia="仿宋_GB2312" w:cs="仿宋_GB2312"/>
          <w:sz w:val="24"/>
        </w:rPr>
        <w:t xml:space="preserve">转租 </w:t>
      </w:r>
    </w:p>
    <w:p>
      <w:pPr>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w:t>
      </w:r>
      <w:r>
        <w:rPr>
          <w:rFonts w:ascii="仿宋_GB2312" w:hAnsi="仿宋_GB2312" w:eastAsia="仿宋_GB2312" w:cs="仿宋_GB2312"/>
          <w:sz w:val="24"/>
        </w:rPr>
        <w:t>□</w:t>
      </w:r>
      <w:r>
        <w:rPr>
          <w:rFonts w:hint="eastAsia" w:ascii="仿宋_GB2312" w:hAnsi="仿宋_GB2312" w:eastAsia="仿宋_GB2312" w:cs="仿宋_GB2312"/>
          <w:sz w:val="24"/>
        </w:rPr>
        <w:t>同意/</w:t>
      </w:r>
      <w:r>
        <w:rPr>
          <w:rFonts w:ascii="仿宋_GB2312" w:hAnsi="仿宋_GB2312" w:eastAsia="仿宋_GB2312" w:cs="仿宋_GB2312"/>
          <w:sz w:val="24"/>
        </w:rPr>
        <w:t>□</w:t>
      </w:r>
      <w:r>
        <w:rPr>
          <w:rFonts w:hint="eastAsia" w:ascii="仿宋_GB2312" w:hAnsi="仿宋_GB2312" w:eastAsia="仿宋_GB2312" w:cs="仿宋_GB2312"/>
          <w:sz w:val="24"/>
        </w:rPr>
        <w:t>不同意</w:t>
      </w:r>
      <w:r>
        <w:rPr>
          <w:rFonts w:ascii="仿宋_GB2312" w:hAnsi="仿宋_GB2312" w:eastAsia="仿宋_GB2312" w:cs="仿宋_GB2312"/>
          <w:sz w:val="24"/>
        </w:rPr>
        <w:t>乙方转租。</w:t>
      </w:r>
    </w:p>
    <w:p>
      <w:pPr>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甲方同意乙方按规定或约定转租的，</w:t>
      </w:r>
      <w:r>
        <w:rPr>
          <w:rFonts w:ascii="仿宋_GB2312" w:hAnsi="仿宋_GB2312" w:eastAsia="仿宋_GB2312" w:cs="仿宋_GB2312"/>
          <w:sz w:val="24"/>
        </w:rPr>
        <w:t>乙方的转租期限不得超过本合同约定之剩余租赁期限，并应负责约束次承租人履行租赁义务</w:t>
      </w:r>
      <w:r>
        <w:rPr>
          <w:rFonts w:hint="eastAsia" w:ascii="仿宋_GB2312" w:hAnsi="仿宋_GB2312" w:eastAsia="仿宋_GB2312" w:cs="仿宋_GB2312"/>
          <w:sz w:val="24"/>
        </w:rPr>
        <w:t>，</w:t>
      </w:r>
      <w:r>
        <w:rPr>
          <w:rFonts w:ascii="仿宋_GB2312" w:hAnsi="仿宋_GB2312" w:eastAsia="仿宋_GB2312" w:cs="仿宋_GB2312"/>
          <w:sz w:val="24"/>
        </w:rPr>
        <w:t>对次承租人的违约行为承担责任</w:t>
      </w:r>
      <w:r>
        <w:rPr>
          <w:rFonts w:hint="eastAsia" w:ascii="仿宋_GB2312" w:hAnsi="仿宋_GB2312" w:eastAsia="仿宋_GB2312" w:cs="仿宋_GB2312"/>
          <w:sz w:val="24"/>
        </w:rPr>
        <w:t>，且</w:t>
      </w:r>
      <w:r>
        <w:rPr>
          <w:rFonts w:ascii="仿宋_GB2312" w:hAnsi="仿宋_GB2312" w:eastAsia="仿宋_GB2312" w:cs="仿宋_GB2312"/>
          <w:sz w:val="24"/>
        </w:rPr>
        <w:t>次承租人不得再次转租。</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w:t>
      </w:r>
      <w:r>
        <w:rPr>
          <w:rFonts w:ascii="仿宋_GB2312" w:hAnsi="仿宋_GB2312" w:eastAsia="仿宋_GB2312" w:cs="仿宋_GB2312"/>
          <w:sz w:val="24"/>
        </w:rPr>
        <w:t>续租</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本合同租赁期满，乙方需继续租用房屋的，应于租赁期满之日前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日向甲方提出书面续租申请。双方就续租事宜达成一致的，应重新订立租赁合同。</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（三）优先权</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1、在同等条件下，乙方享有优先续租权。</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2、甲方若在租赁期间转让租赁房屋部分或全部产权的，应当提前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日通知乙方，乙方在价格、付款方式同等条件下有优先购买权。乙方应在收到甲方通知后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日内回复甲方是否行使优先购买权，逾期未回复视为放弃优先购买权。</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第七条 合同的解除</w:t>
      </w:r>
    </w:p>
    <w:p>
      <w:pPr>
        <w:wordWrap w:val="0"/>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（一）经甲乙双方协商一致，可以解除本合同。</w:t>
      </w:r>
    </w:p>
    <w:p>
      <w:pPr>
        <w:pStyle w:val="38"/>
        <w:adjustRightInd w:val="0"/>
        <w:snapToGrid w:val="0"/>
        <w:spacing w:line="324" w:lineRule="auto"/>
        <w:ind w:firstLine="480"/>
        <w:rPr>
          <w:rFonts w:ascii="仿宋_GB2312" w:hAnsi="仿宋_GB2312" w:eastAsia="仿宋_GB2312" w:cs="仿宋_GB2312"/>
          <w:bCs/>
          <w:sz w:val="24"/>
        </w:rPr>
      </w:pPr>
      <w:r>
        <w:rPr>
          <w:rFonts w:hint="eastAsia" w:ascii="仿宋_GB2312" w:hAnsi="仿宋_GB2312" w:eastAsia="仿宋_GB2312" w:cs="仿宋_GB2312"/>
          <w:bCs/>
          <w:sz w:val="24"/>
        </w:rPr>
        <w:t>（二）乙方有下列情形之一的，甲方有权单方解除合同，收回租赁房屋：</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1、不支付或者不按照约定支付租金或其他费用达</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bCs/>
          <w:sz w:val="24"/>
        </w:rPr>
        <w:t>日；</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2、擅自拆改变动房屋主体结构或实施其他损坏房屋行为经甲方劝阻后拒不停止恢复的；</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3、擅自改变租赁房屋用途；</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4、擅自将租赁房屋转租给第三人；</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5、利用租赁房屋从事违法活动；</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6、本合同约定或法律规定的其他情形。</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（三）甲方有下列情形之一的，乙方有权单方解除合同：</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1、未按约定时间交付租赁房屋达</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bCs/>
          <w:sz w:val="24"/>
        </w:rPr>
        <w:t>日；</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2、无权出租房屋；</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3、交付的房屋不符合合同约定，严重影响乙方使用；</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4、不承担约定的维修义务或不交纳应当由甲方承担的各项费用致使乙方无法正常使用租赁房屋；</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5、本合同约定或法律规定的其他情形。</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（四）有下列情形之一的，甲乙双方均有权解除合同：</w:t>
      </w:r>
    </w:p>
    <w:p>
      <w:pPr>
        <w:pStyle w:val="38"/>
        <w:adjustRightInd w:val="0"/>
        <w:snapToGrid w:val="0"/>
        <w:spacing w:line="324" w:lineRule="auto"/>
        <w:ind w:firstLine="480"/>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仿宋_GB2312" w:eastAsia="仿宋_GB2312" w:cs="仿宋_GB2312"/>
          <w:sz w:val="24"/>
        </w:rPr>
        <w:t>租赁房屋因社会公共利益被依法征收</w:t>
      </w:r>
      <w:r>
        <w:rPr>
          <w:rFonts w:hint="eastAsia" w:ascii="仿宋_GB2312" w:hAnsi="仿宋_GB2312" w:eastAsia="仿宋_GB2312" w:cs="仿宋_GB2312"/>
          <w:sz w:val="24"/>
        </w:rPr>
        <w:t>、</w:t>
      </w:r>
      <w:r>
        <w:rPr>
          <w:rFonts w:ascii="仿宋_GB2312" w:hAnsi="仿宋_GB2312" w:eastAsia="仿宋_GB2312" w:cs="仿宋_GB2312"/>
          <w:sz w:val="24"/>
        </w:rPr>
        <w:t>征用</w:t>
      </w:r>
      <w:r>
        <w:rPr>
          <w:rFonts w:hint="eastAsia" w:ascii="仿宋_GB2312" w:hAnsi="仿宋_GB2312" w:eastAsia="仿宋_GB2312" w:cs="仿宋_GB2312"/>
          <w:sz w:val="24"/>
        </w:rPr>
        <w:t>；</w:t>
      </w:r>
    </w:p>
    <w:p>
      <w:pPr>
        <w:pStyle w:val="38"/>
        <w:adjustRightInd w:val="0"/>
        <w:snapToGrid w:val="0"/>
        <w:spacing w:line="324" w:lineRule="auto"/>
        <w:ind w:firstLine="480"/>
        <w:rPr>
          <w:rFonts w:ascii="仿宋_GB2312" w:hAnsi="仿宋_GB2312" w:eastAsia="仿宋_GB2312" w:cs="仿宋_GB2312"/>
          <w:sz w:val="24"/>
        </w:rPr>
      </w:pPr>
      <w:r>
        <w:rPr>
          <w:rFonts w:hint="eastAsia" w:ascii="仿宋_GB2312" w:hAnsi="仿宋_GB2312" w:eastAsia="仿宋_GB2312" w:cs="仿宋_GB2312"/>
          <w:sz w:val="24"/>
        </w:rPr>
        <w:t>2、租赁房屋因</w:t>
      </w:r>
      <w:r>
        <w:rPr>
          <w:rFonts w:ascii="仿宋_GB2312" w:hAnsi="仿宋_GB2312" w:eastAsia="仿宋_GB2312" w:cs="仿宋_GB2312"/>
          <w:sz w:val="24"/>
        </w:rPr>
        <w:t>城市建设需要</w:t>
      </w:r>
      <w:r>
        <w:rPr>
          <w:rFonts w:hint="eastAsia" w:ascii="仿宋_GB2312" w:hAnsi="仿宋_GB2312" w:eastAsia="仿宋_GB2312" w:cs="仿宋_GB2312"/>
          <w:sz w:val="24"/>
        </w:rPr>
        <w:t>被依法列入房屋拆迁范围</w:t>
      </w:r>
      <w:r>
        <w:rPr>
          <w:rFonts w:ascii="仿宋_GB2312" w:hAnsi="仿宋_GB2312" w:eastAsia="仿宋_GB2312" w:cs="仿宋_GB2312"/>
          <w:sz w:val="24"/>
        </w:rPr>
        <w:t>；</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3、因地震、火灾等不可抗力致使租赁房屋毁损、灭失或被鉴定为危险房屋不能使用；</w:t>
      </w:r>
    </w:p>
    <w:p>
      <w:pPr>
        <w:pStyle w:val="38"/>
        <w:adjustRightInd w:val="0"/>
        <w:snapToGrid w:val="0"/>
        <w:spacing w:line="324" w:lineRule="auto"/>
        <w:ind w:firstLine="480"/>
        <w:rPr>
          <w:rFonts w:ascii="仿宋_GB2312" w:hAnsi="仿宋_GB2312" w:eastAsia="仿宋_GB2312" w:cs="仿宋_GB2312"/>
          <w:bCs/>
          <w:sz w:val="24"/>
        </w:rPr>
      </w:pPr>
      <w:r>
        <w:rPr>
          <w:rFonts w:hint="eastAsia" w:ascii="仿宋_GB2312" w:hAnsi="仿宋_GB2312" w:eastAsia="仿宋_GB2312" w:cs="仿宋_GB2312"/>
          <w:bCs/>
          <w:sz w:val="24"/>
        </w:rPr>
        <w:t>4、甲方在签约时已告知乙方租赁房屋出租前已设定抵押并可能于租赁期内被处分，现已被处分。</w:t>
      </w:r>
    </w:p>
    <w:p>
      <w:pPr>
        <w:wordWrap w:val="0"/>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（五）存在上述情形的，甲方或乙方向对方送达书面合同解除通知时，本合同解除。</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第八条 违约责任</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（一）甲方违约责任</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1、甲方存在本合同第七条第（三）款约定情形，乙方解除合同的，甲方应在合同解除后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日内退回押金及预收的租金余额，并按照合同约定月租金金额的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%向乙方支付违约金。若支付的违约金不足抵付乙方损失的，甲方还应负责赔偿。</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2、甲方存在本合同第七条第（三）款约定情形，乙方未解除合同的，违约行为发生期间甲方每日应当按照合同约定月租金金额的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%向乙方支付违约金。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w:t>
      </w:r>
      <w:r>
        <w:rPr>
          <w:rFonts w:ascii="仿宋_GB2312" w:hAnsi="仿宋_GB2312" w:eastAsia="仿宋_GB2312" w:cs="仿宋_GB2312"/>
          <w:sz w:val="24"/>
        </w:rPr>
        <w:t>租赁期间，甲方在不具备本合同第</w:t>
      </w:r>
      <w:r>
        <w:rPr>
          <w:rFonts w:hint="eastAsia" w:ascii="仿宋_GB2312" w:hAnsi="仿宋_GB2312" w:eastAsia="仿宋_GB2312" w:cs="仿宋_GB2312"/>
          <w:sz w:val="24"/>
        </w:rPr>
        <w:t>七</w:t>
      </w:r>
      <w:r>
        <w:rPr>
          <w:rFonts w:ascii="仿宋_GB2312" w:hAnsi="仿宋_GB2312" w:eastAsia="仿宋_GB2312" w:cs="仿宋_GB2312"/>
          <w:sz w:val="24"/>
        </w:rPr>
        <w:t>条约定情形下单方解除合同的，应至少提前</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日书面通知乙方，按照合同</w:t>
      </w:r>
      <w:r>
        <w:rPr>
          <w:rFonts w:hint="eastAsia" w:ascii="仿宋_GB2312" w:hAnsi="仿宋_GB2312" w:eastAsia="仿宋_GB2312" w:cs="仿宋_GB2312"/>
          <w:sz w:val="24"/>
        </w:rPr>
        <w:t>约定</w:t>
      </w:r>
      <w:r>
        <w:rPr>
          <w:rFonts w:ascii="仿宋_GB2312" w:hAnsi="仿宋_GB2312" w:eastAsia="仿宋_GB2312" w:cs="仿宋_GB2312"/>
          <w:sz w:val="24"/>
        </w:rPr>
        <w:t>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ascii="仿宋_GB2312" w:hAnsi="仿宋_GB2312" w:eastAsia="仿宋_GB2312" w:cs="仿宋_GB2312"/>
          <w:sz w:val="24"/>
        </w:rPr>
        <w:t>向乙方支付违约金</w:t>
      </w:r>
      <w:r>
        <w:rPr>
          <w:rFonts w:hint="eastAsia" w:ascii="仿宋_GB2312" w:hAnsi="仿宋_GB2312" w:eastAsia="仿宋_GB2312" w:cs="仿宋_GB2312"/>
          <w:sz w:val="24"/>
        </w:rPr>
        <w:t>，并</w:t>
      </w:r>
      <w:r>
        <w:rPr>
          <w:rFonts w:ascii="仿宋_GB2312" w:hAnsi="仿宋_GB2312" w:eastAsia="仿宋_GB2312" w:cs="仿宋_GB2312"/>
          <w:sz w:val="24"/>
        </w:rPr>
        <w:t>退回押金及预收的租金余额</w:t>
      </w:r>
      <w:r>
        <w:rPr>
          <w:rFonts w:hint="eastAsia" w:ascii="仿宋_GB2312" w:hAnsi="仿宋_GB2312" w:eastAsia="仿宋_GB2312" w:cs="仿宋_GB2312"/>
          <w:sz w:val="24"/>
        </w:rPr>
        <w:t>。</w:t>
      </w:r>
      <w:r>
        <w:rPr>
          <w:rFonts w:ascii="仿宋_GB2312" w:hAnsi="仿宋_GB2312" w:eastAsia="仿宋_GB2312" w:cs="仿宋_GB2312"/>
          <w:sz w:val="24"/>
        </w:rPr>
        <w:t>若</w:t>
      </w:r>
      <w:r>
        <w:rPr>
          <w:rFonts w:hint="eastAsia" w:ascii="仿宋_GB2312" w:hAnsi="仿宋_GB2312" w:eastAsia="仿宋_GB2312" w:cs="仿宋_GB2312"/>
          <w:sz w:val="24"/>
        </w:rPr>
        <w:t>甲方</w:t>
      </w:r>
      <w:r>
        <w:rPr>
          <w:rFonts w:ascii="仿宋_GB2312" w:hAnsi="仿宋_GB2312" w:eastAsia="仿宋_GB2312" w:cs="仿宋_GB2312"/>
          <w:sz w:val="24"/>
        </w:rPr>
        <w:t>支付的违约金不足抵付乙方损失的，甲方还应负责赔偿。</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（二）乙方违约责任</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1、乙方存在本合同第七条第（二）款约定情形，甲方解除合同的，乙方应按照合同约定月租金金额的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%向甲方支付违约金。若支付的违约金不足抵付甲方损失的，乙方还应负责赔偿。</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2、乙方逾期交纳租金、押金或者其他费用，未达到合同解除条件或者虽达到合同解除条件但甲方未解除合同的，每逾期一日，乙方应当按照合同约定月租金金额的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%向甲方支付违约金。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w:t>
      </w:r>
      <w:r>
        <w:rPr>
          <w:rFonts w:ascii="仿宋_GB2312" w:hAnsi="仿宋_GB2312" w:eastAsia="仿宋_GB2312" w:cs="仿宋_GB2312"/>
          <w:sz w:val="24"/>
        </w:rPr>
        <w:t>租赁期间，乙方在不具备本合同第</w:t>
      </w:r>
      <w:r>
        <w:rPr>
          <w:rFonts w:hint="eastAsia" w:ascii="仿宋_GB2312" w:hAnsi="仿宋_GB2312" w:eastAsia="仿宋_GB2312" w:cs="仿宋_GB2312"/>
          <w:sz w:val="24"/>
        </w:rPr>
        <w:t>七</w:t>
      </w:r>
      <w:r>
        <w:rPr>
          <w:rFonts w:ascii="仿宋_GB2312" w:hAnsi="仿宋_GB2312" w:eastAsia="仿宋_GB2312" w:cs="仿宋_GB2312"/>
          <w:sz w:val="24"/>
        </w:rPr>
        <w:t>条约定情形下单方解除合同的，应至少提前</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日</w:t>
      </w:r>
      <w:r>
        <w:rPr>
          <w:rFonts w:hint="eastAsia" w:ascii="仿宋_GB2312" w:hAnsi="仿宋_GB2312" w:eastAsia="仿宋_GB2312" w:cs="仿宋_GB2312"/>
          <w:sz w:val="24"/>
        </w:rPr>
        <w:t>书面</w:t>
      </w:r>
      <w:r>
        <w:rPr>
          <w:rFonts w:ascii="仿宋_GB2312" w:hAnsi="仿宋_GB2312" w:eastAsia="仿宋_GB2312" w:cs="仿宋_GB2312"/>
          <w:sz w:val="24"/>
        </w:rPr>
        <w:t>通知甲方，并按照合同</w:t>
      </w:r>
      <w:r>
        <w:rPr>
          <w:rFonts w:hint="eastAsia" w:ascii="仿宋_GB2312" w:hAnsi="仿宋_GB2312" w:eastAsia="仿宋_GB2312" w:cs="仿宋_GB2312"/>
          <w:sz w:val="24"/>
        </w:rPr>
        <w:t>约定</w:t>
      </w:r>
      <w:r>
        <w:rPr>
          <w:rFonts w:ascii="仿宋_GB2312" w:hAnsi="仿宋_GB2312" w:eastAsia="仿宋_GB2312" w:cs="仿宋_GB2312"/>
          <w:sz w:val="24"/>
        </w:rPr>
        <w:t>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ascii="仿宋_GB2312" w:hAnsi="仿宋_GB2312" w:eastAsia="仿宋_GB2312" w:cs="仿宋_GB2312"/>
          <w:sz w:val="24"/>
        </w:rPr>
        <w:t>向甲方支付违约金，若支付的违约金不足抵付甲方损失的，乙方还应负责赔偿。</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4、租赁期限届满或合同解除的，乙方应当及时搬离并返还房屋。逾期搬离或拒不交还的，每逾期一日，乙方应当按照合同约定月租金金额的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%向甲方支付违约金。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乙方未经甲方同意，擅自转租或对租赁房屋进行改造、装饰装修、安装对房屋结构产生影响的设施设备的，应当将租赁房屋恢复原状，并赔偿因此给甲方造成的损失。若因乙方的前述行为给甲方或第三方造成人身损害、财产损失的，由乙方承担一切法律责任并赔偿损失。</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（三）双方对违约责任的补充约定</w:t>
      </w:r>
    </w:p>
    <w:p>
      <w:pPr>
        <w:pStyle w:val="9"/>
        <w:rPr>
          <w:u w:val="single"/>
        </w:rPr>
      </w:pPr>
      <w:r>
        <w:rPr>
          <w:rFonts w:hint="eastAsia"/>
          <w:u w:val="single"/>
        </w:rPr>
        <w:t xml:space="preserve">                                                                                 </w:t>
      </w:r>
    </w:p>
    <w:p>
      <w:pPr>
        <w:pStyle w:val="9"/>
        <w:rPr>
          <w:u w:val="single"/>
        </w:rPr>
      </w:pPr>
      <w:r>
        <w:rPr>
          <w:rFonts w:hint="eastAsia"/>
          <w:u w:val="single"/>
        </w:rPr>
        <w:t xml:space="preserve">                                                                                </w:t>
      </w:r>
    </w:p>
    <w:p>
      <w:pPr>
        <w:pStyle w:val="9"/>
      </w:pP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第九条 特别条款</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w:t>
      </w:r>
      <w:r>
        <w:rPr>
          <w:rFonts w:ascii="仿宋_GB2312" w:hAnsi="仿宋_GB2312" w:eastAsia="仿宋_GB2312" w:cs="仿宋_GB2312"/>
          <w:sz w:val="24"/>
        </w:rPr>
        <w:t>乙方租赁房屋用于生产经营，应当具备相应的资质或安全生产条件，甲、乙双方应就安全生产另行签订专门的管理协议或约定各自的安全生产管理职责。</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w:t>
      </w:r>
      <w:r>
        <w:rPr>
          <w:rFonts w:ascii="仿宋_GB2312" w:hAnsi="仿宋_GB2312" w:eastAsia="仿宋_GB2312" w:cs="仿宋_GB2312"/>
          <w:sz w:val="24"/>
        </w:rPr>
        <w:t>乙方应依法经营，自行承担经营过程中所产生的债务、劳动纠纷及其他经济或法律责任。</w:t>
      </w:r>
    </w:p>
    <w:p>
      <w:pPr>
        <w:wordWrap w:val="0"/>
        <w:adjustRightInd w:val="0"/>
        <w:snapToGrid w:val="0"/>
        <w:spacing w:line="324" w:lineRule="auto"/>
        <w:ind w:firstLine="480" w:firstLineChars="200"/>
        <w:rPr>
          <w:rFonts w:ascii="仿宋_GB2312" w:hAnsi="仿宋_GB2312" w:eastAsia="仿宋_GB2312" w:cs="仿宋_GB2312"/>
          <w:b/>
          <w:bCs/>
          <w:sz w:val="24"/>
        </w:rPr>
      </w:pPr>
      <w:r>
        <w:rPr>
          <w:rFonts w:hint="eastAsia" w:ascii="仿宋_GB2312" w:hAnsi="仿宋_GB2312" w:eastAsia="仿宋_GB2312" w:cs="仿宋_GB2312"/>
          <w:sz w:val="24"/>
        </w:rPr>
        <w:t>（三）</w:t>
      </w:r>
      <w:r>
        <w:rPr>
          <w:rFonts w:ascii="仿宋_GB2312" w:hAnsi="仿宋_GB2312" w:eastAsia="仿宋_GB2312" w:cs="仿宋_GB2312"/>
          <w:sz w:val="24"/>
        </w:rPr>
        <w:t>租赁期间，乙方如需甲方提供房屋</w:t>
      </w:r>
      <w:r>
        <w:rPr>
          <w:rFonts w:hint="eastAsia" w:ascii="仿宋_GB2312" w:hAnsi="仿宋_GB2312" w:eastAsia="仿宋_GB2312" w:cs="仿宋_GB2312"/>
          <w:sz w:val="24"/>
        </w:rPr>
        <w:t>权属等相关</w:t>
      </w:r>
      <w:r>
        <w:rPr>
          <w:rFonts w:ascii="仿宋_GB2312" w:hAnsi="仿宋_GB2312" w:eastAsia="仿宋_GB2312" w:cs="仿宋_GB2312"/>
          <w:sz w:val="24"/>
        </w:rPr>
        <w:t>资料协助乙方办理工商、税务等登记手续的，甲方应予提供和协助。</w:t>
      </w:r>
      <w:r>
        <w:rPr>
          <w:rFonts w:hint="eastAsia" w:ascii="仿宋_GB2312" w:hAnsi="仿宋_GB2312" w:eastAsia="仿宋_GB2312" w:cs="仿宋_GB2312"/>
          <w:sz w:val="24"/>
        </w:rPr>
        <w:t>合同期限届满或解除后，乙方应当于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日内办理工商、税务等登记手续的变更或注销，逾期则承担相应责任。本结算和清理条款的效力独立于其他条款，不因合同终止或解除而无效。</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第十条 通知和送达</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（一）甲乙双方约定以□邮寄/□电子邮件/□短信方式/□其他</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方式发送通知，双方确认有效送达地址如下：</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甲方送达地址：</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□电子信箱</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□联系电话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r>
        <w:rPr>
          <w:rFonts w:ascii="仿宋_GB2312" w:hAnsi="仿宋_GB2312" w:eastAsia="仿宋_GB2312" w:cs="仿宋_GB2312"/>
          <w:sz w:val="24"/>
        </w:rPr>
        <w:t xml:space="preserve">   </w:t>
      </w:r>
      <w:r>
        <w:rPr>
          <w:rFonts w:hint="eastAsia" w:ascii="仿宋_GB2312" w:hAnsi="仿宋_GB2312" w:eastAsia="仿宋_GB2312" w:cs="仿宋_GB2312"/>
          <w:sz w:val="24"/>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乙方送达地址：</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□电子信箱</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□联系电话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r>
        <w:rPr>
          <w:rFonts w:ascii="仿宋_GB2312" w:hAnsi="仿宋_GB2312" w:eastAsia="仿宋_GB2312" w:cs="仿宋_GB2312"/>
          <w:sz w:val="24"/>
        </w:rPr>
        <w:t xml:space="preserve">   </w:t>
      </w:r>
      <w:r>
        <w:rPr>
          <w:rFonts w:hint="eastAsia" w:ascii="仿宋_GB2312" w:hAnsi="仿宋_GB2312" w:eastAsia="仿宋_GB2312" w:cs="仿宋_GB2312"/>
          <w:sz w:val="24"/>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（二）上述地址如有变更，应当书面通知对方，否则仍视上述地址为有效地址。</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（三）一方给另一方的通知或文件以邮寄方式发出的，以收件人签收日为送达日，如按上述地址邮寄文件被退回的，退回日视为送达日；以电子邮件、短信方式发出的，发出日即视为送达日。</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（四）如通过上述方式无法送达的，在乙方退租前，甲方向本合同租赁房屋所在地发送的通知应当视为有效送达。</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第十一条 争议解决办法</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（一）本合同在履行过程中发生的争议，由双方当事人协商解决；协商不成可以选择□向</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仲裁委员会申请仲裁/□向租赁房屋所在地人民法院起诉。</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（二）合同有关争议解决的条款独立存在，合同的变更、解除、终止、无效或者被撤销均不影响其效力。 </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第十二条 合同签署与登记备案</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（一）本合同自双方签署之日起生效，一式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份，甲方执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份，乙方执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份，均具有同等法律效力。</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（二）本合同附件为本合同的有效组成部分，与本合同具有同等法律效力。</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（三）非经双方协商一致，任何一方不得单方变更本合同约定内容。</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（四）双方可就本合同的变更另行签订补充协议，补充协议与本合同具有同等法律效力。</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（五）本合同签署</w:t>
      </w:r>
      <w:r>
        <w:rPr>
          <w:rFonts w:ascii="仿宋_GB2312" w:hAnsi="仿宋_GB2312" w:eastAsia="仿宋_GB2312" w:cs="仿宋_GB2312"/>
          <w:sz w:val="24"/>
        </w:rPr>
        <w:t>后</w:t>
      </w:r>
      <w:r>
        <w:rPr>
          <w:rFonts w:hint="eastAsia" w:ascii="仿宋_GB2312" w:hAnsi="仿宋_GB2312" w:eastAsia="仿宋_GB2312" w:cs="仿宋_GB2312"/>
          <w:sz w:val="24"/>
        </w:rPr>
        <w:t>30日内，甲方应当到辖区房管部门办理房屋租赁登记备案手续。</w:t>
      </w:r>
    </w:p>
    <w:p>
      <w:pPr>
        <w:wordWrap w:val="0"/>
        <w:adjustRightInd w:val="0"/>
        <w:snapToGrid w:val="0"/>
        <w:spacing w:line="324"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bCs/>
          <w:sz w:val="24"/>
        </w:rPr>
        <w:t>第十三条 成交方式</w:t>
      </w:r>
    </w:p>
    <w:p>
      <w:pPr>
        <w:ind w:firstLine="480"/>
        <w:rPr>
          <w:rFonts w:ascii="仿宋_GB2312" w:hAnsi="仿宋_GB2312" w:eastAsia="仿宋_GB2312" w:cs="仿宋_GB2312"/>
          <w:sz w:val="24"/>
        </w:rPr>
      </w:pPr>
      <w:r>
        <w:rPr>
          <w:rFonts w:hint="eastAsia" w:ascii="仿宋_GB2312" w:hAnsi="仿宋_GB2312" w:eastAsia="仿宋_GB2312" w:cs="仿宋_GB2312"/>
          <w:sz w:val="24"/>
        </w:rPr>
        <w:t>本房屋租赁交易通过以下方式成交：</w:t>
      </w:r>
    </w:p>
    <w:p>
      <w:pPr>
        <w:ind w:firstLine="480"/>
        <w:rPr>
          <w:rFonts w:ascii="仿宋_GB2312" w:hAnsi="仿宋_GB2312" w:eastAsia="仿宋_GB2312" w:cs="仿宋_GB2312"/>
          <w:sz w:val="24"/>
        </w:rPr>
      </w:pPr>
      <w:r>
        <w:rPr>
          <w:rFonts w:hint="eastAsia" w:ascii="仿宋_GB2312" w:hAnsi="仿宋_GB2312" w:eastAsia="仿宋_GB2312" w:cs="仿宋_GB2312"/>
          <w:sz w:val="24"/>
        </w:rPr>
        <w:t>□甲乙双方自行成交</w:t>
      </w:r>
    </w:p>
    <w:p>
      <w:pPr>
        <w:ind w:firstLine="480"/>
        <w:rPr>
          <w:rFonts w:ascii="仿宋_GB2312" w:hAnsi="仿宋_GB2312" w:eastAsia="仿宋_GB2312" w:cs="仿宋_GB2312"/>
          <w:sz w:val="24"/>
        </w:rPr>
      </w:pPr>
      <w:r>
        <w:rPr>
          <w:rFonts w:hint="eastAsia" w:ascii="仿宋_GB2312" w:hAnsi="仿宋_GB2312" w:eastAsia="仿宋_GB2312" w:cs="仿宋_GB2312"/>
          <w:sz w:val="24"/>
        </w:rPr>
        <w:t>□由房地产经纪机构促成交易</w:t>
      </w:r>
    </w:p>
    <w:p>
      <w:pPr>
        <w:ind w:firstLine="480"/>
        <w:rPr>
          <w:rFonts w:ascii="仿宋_GB2312" w:hAnsi="仿宋_GB2312" w:eastAsia="仿宋_GB2312" w:cs="仿宋_GB2312"/>
          <w:sz w:val="24"/>
        </w:rPr>
      </w:pPr>
      <w:r>
        <w:rPr>
          <w:rFonts w:hint="eastAsia" w:ascii="仿宋_GB2312" w:hAnsi="仿宋_GB2312" w:eastAsia="仿宋_GB2312" w:cs="仿宋_GB2312"/>
          <w:sz w:val="24"/>
        </w:rPr>
        <w:t>机构名称：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机构地址：</w:t>
      </w:r>
      <w:r>
        <w:rPr>
          <w:rFonts w:hint="eastAsia" w:ascii="仿宋_GB2312" w:hAnsi="仿宋_GB2312" w:eastAsia="仿宋_GB2312" w:cs="仿宋_GB2312"/>
          <w:sz w:val="24"/>
          <w:u w:val="single"/>
        </w:rPr>
        <w:t xml:space="preserve">                           </w:t>
      </w:r>
    </w:p>
    <w:p>
      <w:pPr>
        <w:ind w:firstLine="480"/>
        <w:rPr>
          <w:rFonts w:ascii="仿宋_GB2312" w:hAnsi="仿宋_GB2312" w:eastAsia="仿宋_GB2312" w:cs="仿宋_GB2312"/>
          <w:sz w:val="24"/>
          <w:u w:val="single"/>
        </w:rPr>
      </w:pPr>
      <w:r>
        <w:rPr>
          <w:rFonts w:hint="eastAsia" w:ascii="仿宋_GB2312" w:hAnsi="仿宋_GB2312" w:eastAsia="仿宋_GB2312" w:cs="仿宋_GB2312"/>
          <w:sz w:val="24"/>
        </w:rPr>
        <w:t>房地产经纪人员姓名和手机号：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实名登记号码：</w:t>
      </w:r>
      <w:r>
        <w:rPr>
          <w:rFonts w:hint="eastAsia" w:ascii="仿宋_GB2312" w:hAnsi="仿宋_GB2312" w:eastAsia="仿宋_GB2312" w:cs="仿宋_GB2312"/>
          <w:sz w:val="24"/>
          <w:u w:val="single"/>
        </w:rPr>
        <w:t xml:space="preserve">           </w:t>
      </w:r>
    </w:p>
    <w:p>
      <w:pPr>
        <w:ind w:firstLine="480"/>
        <w:rPr>
          <w:rFonts w:ascii="仿宋_GB2312" w:hAnsi="仿宋_GB2312" w:eastAsia="仿宋_GB2312" w:cs="仿宋_GB2312"/>
          <w:sz w:val="24"/>
          <w:u w:val="single"/>
        </w:rPr>
      </w:pPr>
      <w:r>
        <w:rPr>
          <w:rFonts w:hint="eastAsia" w:ascii="仿宋_GB2312" w:hAnsi="仿宋_GB2312" w:eastAsia="仿宋_GB2312" w:cs="仿宋_GB2312"/>
          <w:sz w:val="24"/>
        </w:rPr>
        <w:t>□其他方式</w:t>
      </w:r>
      <w:r>
        <w:rPr>
          <w:rFonts w:hint="eastAsia" w:ascii="仿宋_GB2312" w:hAnsi="仿宋_GB2312" w:eastAsia="仿宋_GB2312" w:cs="仿宋_GB2312"/>
          <w:sz w:val="24"/>
          <w:u w:val="single"/>
        </w:rPr>
        <w:t xml:space="preserve">                       </w:t>
      </w:r>
    </w:p>
    <w:p>
      <w:pPr>
        <w:ind w:firstLine="480"/>
        <w:rPr>
          <w:rFonts w:ascii="仿宋_GB2312" w:hAnsi="仿宋_GB2312" w:eastAsia="仿宋_GB2312" w:cs="仿宋_GB2312"/>
          <w:sz w:val="24"/>
          <w:u w:val="single"/>
        </w:rPr>
      </w:pP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 xml:space="preserve">甲方(签章)： </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乙方(签章)：</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委托代理人(签章)：               委托代理人(签章)：   </w:t>
      </w:r>
    </w:p>
    <w:p>
      <w:pPr>
        <w:wordWrap w:val="0"/>
        <w:adjustRightInd w:val="0"/>
        <w:snapToGrid w:val="0"/>
        <w:spacing w:line="324" w:lineRule="auto"/>
        <w:ind w:firstLine="480" w:firstLineChars="200"/>
        <w:rPr>
          <w:rFonts w:ascii="仿宋_GB2312" w:hAnsi="仿宋_GB2312" w:eastAsia="仿宋_GB2312" w:cs="仿宋_GB2312"/>
          <w:sz w:val="24"/>
        </w:rPr>
        <w:sectPr>
          <w:footerReference r:id="rId74" w:type="default"/>
          <w:pgSz w:w="11906" w:h="16838"/>
          <w:pgMar w:top="2098" w:right="1474" w:bottom="1984" w:left="1587" w:header="851" w:footer="992" w:gutter="0"/>
          <w:pgNumType w:fmt="decimal"/>
          <w:cols w:space="720" w:num="1"/>
          <w:docGrid w:type="lines" w:linePitch="312" w:charSpace="0"/>
        </w:sectPr>
      </w:pPr>
      <w:r>
        <w:rPr>
          <w:rFonts w:hint="eastAsia" w:ascii="仿宋_GB2312" w:hAnsi="仿宋_GB2312" w:eastAsia="仿宋_GB2312" w:cs="仿宋_GB2312"/>
          <w:sz w:val="24"/>
        </w:rPr>
        <w:t xml:space="preserve">签订日期： </w:t>
      </w:r>
      <w:r>
        <w:rPr>
          <w:rFonts w:ascii="仿宋_GB2312" w:hAnsi="仿宋_GB2312" w:eastAsia="仿宋_GB2312" w:cs="仿宋_GB2312"/>
          <w:sz w:val="24"/>
        </w:rPr>
        <w:t xml:space="preserve"> </w:t>
      </w:r>
      <w:r>
        <w:rPr>
          <w:rFonts w:hint="eastAsia" w:ascii="仿宋_GB2312" w:hAnsi="仿宋_GB2312" w:eastAsia="仿宋_GB2312" w:cs="仿宋_GB2312"/>
          <w:sz w:val="24"/>
        </w:rPr>
        <w:t xml:space="preserve">年  月  日 </w:t>
      </w:r>
      <w:r>
        <w:rPr>
          <w:rFonts w:ascii="仿宋_GB2312" w:hAnsi="仿宋_GB2312" w:eastAsia="仿宋_GB2312" w:cs="仿宋_GB2312"/>
          <w:sz w:val="24"/>
        </w:rPr>
        <w:t xml:space="preserve">          </w:t>
      </w:r>
      <w:r>
        <w:rPr>
          <w:rFonts w:hint="eastAsia" w:ascii="仿宋_GB2312" w:hAnsi="仿宋_GB2312" w:eastAsia="仿宋_GB2312" w:cs="仿宋_GB2312"/>
          <w:sz w:val="24"/>
        </w:rPr>
        <w:t>签订日期：  年  月  日</w:t>
      </w:r>
    </w:p>
    <w:p>
      <w:pPr>
        <w:wordWrap w:val="0"/>
        <w:adjustRightInd w:val="0"/>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附件1：补充条款</w:t>
      </w:r>
    </w:p>
    <w:p>
      <w:pPr>
        <w:wordWrap w:val="0"/>
        <w:adjustRightInd w:val="0"/>
        <w:snapToGrid w:val="0"/>
        <w:spacing w:line="324" w:lineRule="auto"/>
        <w:ind w:firstLine="480" w:firstLineChars="200"/>
        <w:rPr>
          <w:rFonts w:ascii="仿宋_GB2312" w:hAnsi="仿宋_GB2312" w:eastAsia="仿宋_GB2312" w:cs="仿宋_GB2312"/>
          <w:sz w:val="24"/>
        </w:rPr>
        <w:sectPr>
          <w:pgSz w:w="11906" w:h="16838"/>
          <w:pgMar w:top="2098" w:right="1474" w:bottom="1984" w:left="1587" w:header="851" w:footer="992" w:gutter="0"/>
          <w:pgNumType w:fmt="decimal"/>
          <w:cols w:space="720" w:num="1"/>
          <w:docGrid w:type="lines" w:linePitch="312" w:charSpace="0"/>
        </w:sectPr>
      </w:pPr>
    </w:p>
    <w:p>
      <w:pPr>
        <w:wordWrap w:val="0"/>
        <w:adjustRightInd w:val="0"/>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附件2：房屋来源证明文件</w:t>
      </w:r>
    </w:p>
    <w:p>
      <w:pPr>
        <w:wordWrap w:val="0"/>
        <w:adjustRightInd w:val="0"/>
        <w:snapToGrid w:val="0"/>
        <w:spacing w:line="324" w:lineRule="auto"/>
        <w:rPr>
          <w:rFonts w:ascii="仿宋_GB2312" w:hAnsi="仿宋_GB2312" w:eastAsia="仿宋_GB2312" w:cs="仿宋_GB2312"/>
          <w:sz w:val="24"/>
        </w:rPr>
        <w:sectPr>
          <w:pgSz w:w="11906" w:h="16838"/>
          <w:pgMar w:top="2098" w:right="1474" w:bottom="1984" w:left="1587" w:header="851" w:footer="992" w:gutter="0"/>
          <w:pgNumType w:fmt="decimal"/>
          <w:cols w:space="720" w:num="1"/>
          <w:docGrid w:type="lines" w:linePitch="312" w:charSpace="0"/>
        </w:sectPr>
      </w:pPr>
    </w:p>
    <w:p>
      <w:pPr>
        <w:wordWrap w:val="0"/>
        <w:adjustRightInd w:val="0"/>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附件3：房屋装修情况</w:t>
      </w:r>
    </w:p>
    <w:p>
      <w:pPr>
        <w:wordWrap w:val="0"/>
        <w:adjustRightInd w:val="0"/>
        <w:snapToGrid w:val="0"/>
        <w:spacing w:line="324" w:lineRule="auto"/>
        <w:rPr>
          <w:rFonts w:ascii="仿宋_GB2312" w:hAnsi="仿宋_GB2312" w:eastAsia="仿宋_GB2312" w:cs="仿宋_GB2312"/>
          <w:sz w:val="24"/>
        </w:rPr>
        <w:sectPr>
          <w:pgSz w:w="11906" w:h="16838"/>
          <w:pgMar w:top="2098" w:right="1474" w:bottom="1984" w:left="1587" w:header="851" w:footer="992" w:gutter="0"/>
          <w:pgNumType w:fmt="decimal"/>
          <w:cols w:space="720" w:num="1"/>
          <w:docGrid w:type="lines" w:linePitch="312" w:charSpace="0"/>
        </w:sectPr>
      </w:pPr>
    </w:p>
    <w:p>
      <w:pPr>
        <w:wordWrap w:val="0"/>
        <w:adjustRightInd w:val="0"/>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附件4：房屋交接清单</w:t>
      </w:r>
    </w:p>
    <w:p>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房屋交接清单</w:t>
      </w:r>
    </w:p>
    <w:tbl>
      <w:tblPr>
        <w:tblStyle w:val="35"/>
        <w:tblW w:w="76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935"/>
        <w:gridCol w:w="952"/>
        <w:gridCol w:w="773"/>
        <w:gridCol w:w="1361"/>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473" w:type="dxa"/>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物品名称</w:t>
            </w:r>
          </w:p>
        </w:tc>
        <w:tc>
          <w:tcPr>
            <w:tcW w:w="1887" w:type="dxa"/>
            <w:gridSpan w:val="2"/>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品牌/质地</w:t>
            </w:r>
          </w:p>
        </w:tc>
        <w:tc>
          <w:tcPr>
            <w:tcW w:w="773" w:type="dxa"/>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数量</w:t>
            </w:r>
          </w:p>
        </w:tc>
        <w:tc>
          <w:tcPr>
            <w:tcW w:w="1361" w:type="dxa"/>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型号</w:t>
            </w:r>
          </w:p>
        </w:tc>
        <w:tc>
          <w:tcPr>
            <w:tcW w:w="2154" w:type="dxa"/>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物品状况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空调</w:t>
            </w: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冰箱</w:t>
            </w: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办公桌</w:t>
            </w: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办公椅</w:t>
            </w: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电脑桌</w:t>
            </w: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p>
        </w:tc>
        <w:tc>
          <w:tcPr>
            <w:tcW w:w="1887" w:type="dxa"/>
            <w:gridSpan w:val="2"/>
            <w:vAlign w:val="center"/>
          </w:tcPr>
          <w:p>
            <w:pPr>
              <w:widowControl/>
              <w:jc w:val="center"/>
              <w:rPr>
                <w:rFonts w:ascii="微软雅黑" w:hAnsi="微软雅黑" w:eastAsia="微软雅黑" w:cs="宋体"/>
                <w:kern w:val="0"/>
                <w:sz w:val="16"/>
                <w:szCs w:val="20"/>
              </w:rPr>
            </w:pPr>
          </w:p>
        </w:tc>
        <w:tc>
          <w:tcPr>
            <w:tcW w:w="773" w:type="dxa"/>
            <w:vAlign w:val="center"/>
          </w:tcPr>
          <w:p>
            <w:pPr>
              <w:widowControl/>
              <w:jc w:val="center"/>
              <w:rPr>
                <w:rFonts w:ascii="微软雅黑" w:hAnsi="微软雅黑" w:eastAsia="微软雅黑" w:cs="宋体"/>
                <w:kern w:val="0"/>
                <w:sz w:val="16"/>
                <w:szCs w:val="20"/>
              </w:rPr>
            </w:pPr>
          </w:p>
        </w:tc>
        <w:tc>
          <w:tcPr>
            <w:tcW w:w="1361" w:type="dxa"/>
            <w:vAlign w:val="center"/>
          </w:tcPr>
          <w:p>
            <w:pPr>
              <w:widowControl/>
              <w:jc w:val="left"/>
              <w:rPr>
                <w:rFonts w:ascii="微软雅黑" w:hAnsi="微软雅黑" w:eastAsia="微软雅黑" w:cs="宋体"/>
                <w:kern w:val="0"/>
                <w:sz w:val="16"/>
                <w:szCs w:val="20"/>
              </w:rPr>
            </w:pP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473" w:type="dxa"/>
            <w:vAlign w:val="center"/>
          </w:tcPr>
          <w:p>
            <w:pPr>
              <w:widowControl/>
              <w:jc w:val="center"/>
              <w:rPr>
                <w:rFonts w:ascii="微软雅黑" w:hAnsi="微软雅黑" w:eastAsia="微软雅黑" w:cs="宋体"/>
                <w:b/>
                <w:bCs/>
                <w:kern w:val="0"/>
                <w:sz w:val="16"/>
              </w:rPr>
            </w:pPr>
            <w:r>
              <w:rPr>
                <w:rFonts w:hint="eastAsia" w:ascii="微软雅黑" w:hAnsi="微软雅黑" w:eastAsia="微软雅黑" w:cs="宋体"/>
                <w:b/>
                <w:bCs/>
                <w:kern w:val="0"/>
                <w:sz w:val="16"/>
              </w:rPr>
              <w:t>各项费用</w:t>
            </w:r>
          </w:p>
        </w:tc>
        <w:tc>
          <w:tcPr>
            <w:tcW w:w="935" w:type="dxa"/>
            <w:vAlign w:val="center"/>
          </w:tcPr>
          <w:p>
            <w:pPr>
              <w:widowControl/>
              <w:jc w:val="center"/>
              <w:rPr>
                <w:rFonts w:ascii="微软雅黑" w:hAnsi="微软雅黑" w:eastAsia="微软雅黑" w:cs="宋体"/>
                <w:b/>
                <w:bCs/>
                <w:kern w:val="0"/>
                <w:sz w:val="16"/>
              </w:rPr>
            </w:pPr>
            <w:r>
              <w:rPr>
                <w:rFonts w:hint="eastAsia" w:ascii="微软雅黑" w:hAnsi="微软雅黑" w:eastAsia="微软雅黑" w:cs="宋体"/>
                <w:b/>
                <w:bCs/>
                <w:kern w:val="0"/>
                <w:sz w:val="16"/>
              </w:rPr>
              <w:t>是否欠费</w:t>
            </w:r>
          </w:p>
        </w:tc>
        <w:tc>
          <w:tcPr>
            <w:tcW w:w="952" w:type="dxa"/>
            <w:vAlign w:val="center"/>
          </w:tcPr>
          <w:p>
            <w:pPr>
              <w:widowControl/>
              <w:jc w:val="center"/>
              <w:rPr>
                <w:rFonts w:ascii="微软雅黑" w:hAnsi="微软雅黑" w:eastAsia="微软雅黑" w:cs="宋体"/>
                <w:b/>
                <w:bCs/>
                <w:kern w:val="0"/>
                <w:sz w:val="16"/>
              </w:rPr>
            </w:pPr>
            <w:r>
              <w:rPr>
                <w:rFonts w:hint="eastAsia" w:ascii="微软雅黑" w:hAnsi="微软雅黑" w:eastAsia="微软雅黑" w:cs="宋体"/>
                <w:b/>
                <w:bCs/>
                <w:kern w:val="0"/>
                <w:sz w:val="16"/>
              </w:rPr>
              <w:t>余额</w:t>
            </w:r>
          </w:p>
        </w:tc>
        <w:tc>
          <w:tcPr>
            <w:tcW w:w="2134" w:type="dxa"/>
            <w:gridSpan w:val="2"/>
            <w:vAlign w:val="center"/>
          </w:tcPr>
          <w:p>
            <w:pPr>
              <w:widowControl/>
              <w:jc w:val="center"/>
              <w:rPr>
                <w:rFonts w:ascii="微软雅黑" w:hAnsi="微软雅黑" w:eastAsia="微软雅黑" w:cs="宋体"/>
                <w:b/>
                <w:bCs/>
                <w:kern w:val="0"/>
                <w:sz w:val="16"/>
              </w:rPr>
            </w:pPr>
            <w:r>
              <w:rPr>
                <w:rFonts w:hint="eastAsia" w:ascii="微软雅黑" w:hAnsi="微软雅黑" w:eastAsia="微软雅黑" w:cs="宋体"/>
                <w:b/>
                <w:bCs/>
                <w:kern w:val="0"/>
                <w:sz w:val="16"/>
              </w:rPr>
              <w:t>起计底数/有效期限</w:t>
            </w:r>
          </w:p>
        </w:tc>
        <w:tc>
          <w:tcPr>
            <w:tcW w:w="2154" w:type="dxa"/>
            <w:vAlign w:val="center"/>
          </w:tcPr>
          <w:p>
            <w:pPr>
              <w:widowControl/>
              <w:jc w:val="center"/>
              <w:rPr>
                <w:rFonts w:ascii="微软雅黑" w:hAnsi="微软雅黑" w:eastAsia="微软雅黑" w:cs="宋体"/>
                <w:b/>
                <w:bCs/>
                <w:kern w:val="0"/>
                <w:sz w:val="16"/>
              </w:rPr>
            </w:pPr>
            <w:r>
              <w:rPr>
                <w:rFonts w:hint="eastAsia" w:ascii="微软雅黑" w:hAnsi="微软雅黑" w:eastAsia="微软雅黑" w:cs="宋体"/>
                <w:b/>
                <w:bCs/>
                <w:kern w:val="0"/>
                <w:sz w:val="1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水费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电费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燃气费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电视费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网络费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电话费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停车费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物业管理费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b/>
                <w:bCs/>
                <w:kern w:val="0"/>
                <w:sz w:val="16"/>
              </w:rPr>
              <w:t>钥匙、卡及其他</w:t>
            </w:r>
          </w:p>
        </w:tc>
        <w:tc>
          <w:tcPr>
            <w:tcW w:w="4021" w:type="dxa"/>
            <w:gridSpan w:val="4"/>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数量</w:t>
            </w:r>
          </w:p>
        </w:tc>
        <w:tc>
          <w:tcPr>
            <w:tcW w:w="2154" w:type="dxa"/>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备注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水卡</w:t>
            </w: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电卡</w:t>
            </w: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燃气卡</w:t>
            </w: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钥匙</w:t>
            </w: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智能锁</w:t>
            </w: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bl>
    <w:p>
      <w:pPr>
        <w:wordWrap w:val="0"/>
        <w:snapToGrid w:val="0"/>
        <w:spacing w:line="324" w:lineRule="auto"/>
        <w:ind w:firstLine="560"/>
        <w:rPr>
          <w:rFonts w:ascii="仿宋_GB2312" w:hAnsi="仿宋_GB2312" w:eastAsia="仿宋_GB2312" w:cs="仿宋_GB2312"/>
          <w:sz w:val="24"/>
        </w:rPr>
      </w:pPr>
    </w:p>
    <w:p>
      <w:pPr>
        <w:wordWrap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双方当事人对租赁房屋和附属物品、设施设备及水电气使用等情况进行了交接，双方对上述所列的房屋附属物品、设施设备及各项费用情况已确认。</w:t>
      </w:r>
    </w:p>
    <w:p>
      <w:pPr>
        <w:wordWrap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双方就房屋交接事宜附以下说明：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双方对房屋□交付/□返还无异议。</w:t>
      </w:r>
    </w:p>
    <w:p>
      <w:pPr>
        <w:snapToGrid w:val="0"/>
        <w:spacing w:line="324" w:lineRule="auto"/>
        <w:rPr>
          <w:rFonts w:ascii="仿宋_GB2312" w:hAnsi="仿宋_GB2312" w:eastAsia="仿宋_GB2312" w:cs="仿宋_GB2312"/>
          <w:sz w:val="24"/>
        </w:rPr>
      </w:pPr>
    </w:p>
    <w:p>
      <w:pPr>
        <w:rPr>
          <w:rFonts w:ascii="仿宋_GB2312" w:hAnsi="仿宋_GB2312" w:eastAsia="仿宋_GB2312" w:cs="仿宋_GB2312"/>
          <w:b/>
          <w:bCs/>
          <w:sz w:val="24"/>
        </w:rPr>
      </w:pPr>
      <w:r>
        <w:rPr>
          <w:rFonts w:hint="eastAsia" w:ascii="仿宋_GB2312" w:hAnsi="仿宋_GB2312" w:eastAsia="仿宋_GB2312" w:cs="仿宋_GB2312"/>
          <w:b/>
          <w:bCs/>
          <w:sz w:val="24"/>
        </w:rPr>
        <w:br w:type="page"/>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 xml:space="preserve">甲方(签章)： </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乙方(签章)：</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委托代理人(签章)：               委托代理人(签章)：   </w:t>
      </w:r>
    </w:p>
    <w:p>
      <w:pPr>
        <w:ind w:firstLine="480" w:firstLineChars="200"/>
        <w:rPr>
          <w:rFonts w:cs="Times New Roman"/>
          <w:sz w:val="52"/>
          <w:szCs w:val="72"/>
        </w:rPr>
      </w:pPr>
      <w:r>
        <w:rPr>
          <w:rFonts w:hint="eastAsia" w:ascii="仿宋_GB2312" w:hAnsi="仿宋_GB2312" w:eastAsia="仿宋_GB2312" w:cs="仿宋_GB2312"/>
          <w:sz w:val="24"/>
        </w:rPr>
        <w:t>交付日期：   年    月    日      交付日期：   年    月    日</w:t>
      </w:r>
    </w:p>
    <w:p>
      <w:pPr>
        <w:pStyle w:val="26"/>
        <w:widowControl/>
        <w:spacing w:before="0" w:beforeAutospacing="0" w:after="0" w:afterAutospacing="0" w:line="480" w:lineRule="exact"/>
        <w:jc w:val="center"/>
        <w:rPr>
          <w:rFonts w:ascii="仿宋_GB2312" w:hAnsi="仿宋_GB2312" w:eastAsia="仿宋_GB2312" w:cs="仿宋_GB2312"/>
          <w:sz w:val="32"/>
          <w:szCs w:val="32"/>
          <w:shd w:val="clear" w:color="auto" w:fill="FFFFFF"/>
        </w:rPr>
      </w:pPr>
    </w:p>
    <w:p/>
    <w:p>
      <w:r>
        <w:rPr>
          <w:rFonts w:hint="eastAsia"/>
        </w:rPr>
        <w:br w:type="page"/>
      </w:r>
    </w:p>
    <w:p>
      <w:pPr>
        <w:pStyle w:val="3"/>
        <w:numPr>
          <w:ilvl w:val="0"/>
          <w:numId w:val="9"/>
        </w:numPr>
        <w:spacing w:line="257" w:lineRule="auto"/>
        <w:rPr>
          <w:rFonts w:ascii="黑体" w:hAnsi="黑体" w:eastAsia="黑体" w:cs="黑体"/>
        </w:rPr>
      </w:pPr>
      <w:bookmarkStart w:id="1851" w:name="_Toc4942"/>
      <w:r>
        <w:rPr>
          <w:rFonts w:hint="eastAsia" w:ascii="黑体" w:hAnsi="黑体" w:eastAsia="黑体" w:cs="黑体"/>
        </w:rPr>
        <w:t>武汉市公共租赁住房租赁合同（武房发〔2020〕12号）</w:t>
      </w:r>
      <w:bookmarkEnd w:id="1851"/>
    </w:p>
    <w:p>
      <w:pPr>
        <w:widowControl/>
        <w:spacing w:after="4" w:line="266" w:lineRule="auto"/>
        <w:ind w:left="17" w:right="886" w:hanging="16" w:hangingChars="8"/>
        <w:rPr>
          <w:rFonts w:ascii="仿宋_GB2312" w:hAnsi="仿宋_GB2312" w:eastAsia="仿宋_GB2312" w:cs="仿宋_GB2312"/>
          <w:color w:val="000000"/>
          <w:sz w:val="30"/>
          <w:szCs w:val="22"/>
          <w:lang w:bidi="ar"/>
        </w:rPr>
      </w:pPr>
      <w:r>
        <w:drawing>
          <wp:inline distT="0" distB="0" distL="114300" distR="114300">
            <wp:extent cx="6162675" cy="4923790"/>
            <wp:effectExtent l="0" t="0" r="9525" b="1016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170"/>
                    <a:stretch>
                      <a:fillRect/>
                    </a:stretch>
                  </pic:blipFill>
                  <pic:spPr>
                    <a:xfrm>
                      <a:off x="0" y="0"/>
                      <a:ext cx="6162675" cy="4923790"/>
                    </a:xfrm>
                    <a:prstGeom prst="rect">
                      <a:avLst/>
                    </a:prstGeom>
                    <a:noFill/>
                    <a:ln>
                      <a:noFill/>
                    </a:ln>
                  </pic:spPr>
                </pic:pic>
              </a:graphicData>
            </a:graphic>
          </wp:inline>
        </w:drawing>
      </w:r>
      <w:r>
        <w:rPr>
          <w:rFonts w:hint="eastAsia" w:ascii="仿宋_GB2312" w:hAnsi="仿宋_GB2312" w:eastAsia="仿宋_GB2312" w:cs="仿宋_GB2312"/>
          <w:color w:val="000000"/>
          <w:sz w:val="30"/>
          <w:szCs w:val="22"/>
          <w:lang w:bidi="ar"/>
        </w:rPr>
        <w:t>各区住房保障房管（建设）局、市场监督管理局，市住房保障管理中心、市房产信息中心，各公共租赁住房运营机构：</w:t>
      </w:r>
    </w:p>
    <w:p>
      <w:pPr>
        <w:widowControl/>
        <w:spacing w:after="4" w:line="266" w:lineRule="auto"/>
        <w:ind w:left="14" w:right="886" w:firstLine="600" w:firstLineChars="200"/>
        <w:rPr>
          <w:rFonts w:ascii="仿宋_GB2312" w:hAnsi="仿宋_GB2312" w:eastAsia="仿宋_GB2312" w:cs="仿宋_GB2312"/>
        </w:rPr>
      </w:pPr>
      <w:r>
        <w:rPr>
          <w:rFonts w:hint="eastAsia" w:ascii="仿宋_GB2312" w:hAnsi="仿宋_GB2312" w:eastAsia="仿宋_GB2312" w:cs="仿宋_GB2312"/>
          <w:color w:val="000000"/>
          <w:sz w:val="30"/>
          <w:szCs w:val="22"/>
          <w:lang w:bidi="ar"/>
        </w:rPr>
        <w:t>为进一步规范我市公共租赁住房保障工作，落实《武汉市公共租赁住房保障办法》（武政规〔2020〕3号）的相关规定，市住房保障房管局联合市市场监管局对原《武汉市公共租赁住房租赁合同示范文本》（武房发〔2014〕145号）进行了修订。经研究，现将新修订的《武汉市公共租赁住房租赁合同示范文本》（WF一2020一K7090一01）予以印发，请于2020年6月10日起启用，原旧版合同示范文本同时废止。</w:t>
      </w:r>
    </w:p>
    <w:p>
      <w:pPr>
        <w:widowControl/>
        <w:spacing w:after="4" w:line="266" w:lineRule="auto"/>
        <w:ind w:left="14" w:right="886" w:firstLine="600" w:firstLineChars="20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附件：武汉市公共租赁住房租赁合同示范文本（2020年修订）</w:t>
      </w:r>
    </w:p>
    <w:p>
      <w:pPr>
        <w:widowControl/>
        <w:tabs>
          <w:tab w:val="center" w:pos="3200"/>
          <w:tab w:val="center" w:pos="7686"/>
        </w:tabs>
        <w:spacing w:after="5" w:line="256" w:lineRule="auto"/>
        <w:jc w:val="left"/>
      </w:pPr>
      <w:r>
        <w:rPr>
          <w:rFonts w:hint="eastAsia" w:ascii="微软雅黑" w:hAnsi="微软雅黑" w:eastAsia="微软雅黑" w:cs="微软雅黑"/>
          <w:color w:val="000000"/>
          <w:sz w:val="28"/>
          <w:szCs w:val="22"/>
          <w:lang w:bidi="ar"/>
        </w:rPr>
        <w:tab/>
      </w:r>
      <w:r>
        <w:rPr>
          <w:rFonts w:hint="eastAsia" w:ascii="微软雅黑" w:hAnsi="微软雅黑" w:eastAsia="微软雅黑" w:cs="微软雅黑"/>
          <w:color w:val="000000"/>
          <w:sz w:val="28"/>
          <w:szCs w:val="22"/>
        </w:rPr>
        <w:drawing>
          <wp:inline distT="0" distB="0" distL="114300" distR="114300">
            <wp:extent cx="1619250" cy="1485900"/>
            <wp:effectExtent l="0" t="0" r="0" b="0"/>
            <wp:docPr id="1262"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Picture 2396"/>
                    <pic:cNvPicPr>
                      <a:picLocks noChangeAspect="1"/>
                    </pic:cNvPicPr>
                  </pic:nvPicPr>
                  <pic:blipFill>
                    <a:blip r:embed="rId171"/>
                    <a:stretch>
                      <a:fillRect/>
                    </a:stretch>
                  </pic:blipFill>
                  <pic:spPr>
                    <a:xfrm>
                      <a:off x="0" y="0"/>
                      <a:ext cx="1619250" cy="1485900"/>
                    </a:xfrm>
                    <a:prstGeom prst="rect">
                      <a:avLst/>
                    </a:prstGeom>
                    <a:noFill/>
                    <a:ln>
                      <a:noFill/>
                    </a:ln>
                  </pic:spPr>
                </pic:pic>
              </a:graphicData>
            </a:graphic>
          </wp:inline>
        </w:drawing>
      </w:r>
      <w:r>
        <w:rPr>
          <w:rFonts w:hint="eastAsia" w:ascii="微软雅黑" w:hAnsi="微软雅黑" w:eastAsia="微软雅黑" w:cs="微软雅黑"/>
          <w:color w:val="000000"/>
          <w:sz w:val="28"/>
          <w:szCs w:val="22"/>
          <w:lang w:bidi="ar"/>
        </w:rPr>
        <w:tab/>
      </w:r>
      <w:r>
        <w:rPr>
          <w:rFonts w:hint="eastAsia" w:ascii="微软雅黑" w:hAnsi="微软雅黑" w:eastAsia="微软雅黑" w:cs="微软雅黑"/>
          <w:color w:val="000000"/>
          <w:sz w:val="28"/>
          <w:szCs w:val="22"/>
        </w:rPr>
        <w:drawing>
          <wp:inline distT="0" distB="0" distL="114300" distR="114300">
            <wp:extent cx="1581150" cy="1514475"/>
            <wp:effectExtent l="0" t="0" r="0" b="9525"/>
            <wp:docPr id="1261" name="Picture 5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Picture 53565"/>
                    <pic:cNvPicPr>
                      <a:picLocks noChangeAspect="1"/>
                    </pic:cNvPicPr>
                  </pic:nvPicPr>
                  <pic:blipFill>
                    <a:blip r:embed="rId172"/>
                    <a:stretch>
                      <a:fillRect/>
                    </a:stretch>
                  </pic:blipFill>
                  <pic:spPr>
                    <a:xfrm>
                      <a:off x="0" y="0"/>
                      <a:ext cx="1581150" cy="1514475"/>
                    </a:xfrm>
                    <a:prstGeom prst="rect">
                      <a:avLst/>
                    </a:prstGeom>
                    <a:noFill/>
                    <a:ln>
                      <a:noFill/>
                    </a:ln>
                  </pic:spPr>
                </pic:pic>
              </a:graphicData>
            </a:graphic>
          </wp:inline>
        </w:drawing>
      </w:r>
      <w:r>
        <w:rPr>
          <w:rFonts w:hint="eastAsia" w:ascii="微软雅黑" w:hAnsi="微软雅黑" w:eastAsia="微软雅黑" w:cs="微软雅黑"/>
          <w:color w:val="000000"/>
          <w:sz w:val="28"/>
          <w:szCs w:val="22"/>
          <w:lang w:bidi="ar"/>
        </w:rPr>
        <w:br w:type="page"/>
      </w:r>
    </w:p>
    <w:p>
      <w:pPr>
        <w:widowControl/>
        <w:spacing w:after="14" w:line="256" w:lineRule="auto"/>
        <w:ind w:left="-180"/>
        <w:jc w:val="left"/>
      </w:pPr>
      <w:r>
        <w:drawing>
          <wp:inline distT="0" distB="0" distL="114300" distR="114300">
            <wp:extent cx="5946140" cy="7894955"/>
            <wp:effectExtent l="0" t="0" r="16510" b="1079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173"/>
                    <a:srcRect r="1962" b="7844"/>
                    <a:stretch>
                      <a:fillRect/>
                    </a:stretch>
                  </pic:blipFill>
                  <pic:spPr>
                    <a:xfrm>
                      <a:off x="0" y="0"/>
                      <a:ext cx="5946140" cy="7894955"/>
                    </a:xfrm>
                    <a:prstGeom prst="rect">
                      <a:avLst/>
                    </a:prstGeom>
                    <a:noFill/>
                    <a:ln>
                      <a:noFill/>
                    </a:ln>
                  </pic:spPr>
                </pic:pic>
              </a:graphicData>
            </a:graphic>
          </wp:inline>
        </w:drawing>
      </w:r>
      <w:r>
        <w:rPr>
          <w:rFonts w:hint="eastAsia" w:ascii="微软雅黑" w:hAnsi="微软雅黑" w:eastAsia="微软雅黑" w:cs="微软雅黑"/>
          <w:color w:val="000000"/>
          <w:sz w:val="28"/>
          <w:szCs w:val="22"/>
        </w:rPr>
        <w:drawing>
          <wp:inline distT="0" distB="0" distL="114300" distR="114300">
            <wp:extent cx="133350" cy="19050"/>
            <wp:effectExtent l="0" t="0" r="0" b="0"/>
            <wp:docPr id="1260" name="Picture 5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Picture 53567"/>
                    <pic:cNvPicPr>
                      <a:picLocks noChangeAspect="1"/>
                    </pic:cNvPicPr>
                  </pic:nvPicPr>
                  <pic:blipFill>
                    <a:blip r:embed="rId174"/>
                    <a:stretch>
                      <a:fillRect/>
                    </a:stretch>
                  </pic:blipFill>
                  <pic:spPr>
                    <a:xfrm>
                      <a:off x="0" y="0"/>
                      <a:ext cx="133350" cy="19050"/>
                    </a:xfrm>
                    <a:prstGeom prst="rect">
                      <a:avLst/>
                    </a:prstGeom>
                    <a:noFill/>
                    <a:ln>
                      <a:noFill/>
                    </a:ln>
                  </pic:spPr>
                </pic:pic>
              </a:graphicData>
            </a:graphic>
          </wp:inline>
        </w:drawing>
      </w:r>
    </w:p>
    <w:p>
      <w:pPr>
        <w:widowControl/>
        <w:spacing w:after="9274" w:line="256" w:lineRule="auto"/>
        <w:ind w:left="-108"/>
        <w:jc w:val="left"/>
      </w:pPr>
      <w:r>
        <w:rPr>
          <w:rFonts w:hint="eastAsia" w:ascii="微软雅黑" w:hAnsi="微软雅黑" w:eastAsia="微软雅黑" w:cs="微软雅黑"/>
          <w:color w:val="000000"/>
          <w:sz w:val="28"/>
          <w:szCs w:val="22"/>
        </w:rPr>
        <w:drawing>
          <wp:inline distT="0" distB="0" distL="114300" distR="114300">
            <wp:extent cx="9525" cy="9525"/>
            <wp:effectExtent l="0" t="0" r="0" b="0"/>
            <wp:docPr id="1265"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Picture 3030"/>
                    <pic:cNvPicPr>
                      <a:picLocks noChangeAspect="1"/>
                    </pic:cNvPicPr>
                  </pic:nvPicPr>
                  <pic:blipFill>
                    <a:blip r:embed="rId175"/>
                    <a:stretch>
                      <a:fillRect/>
                    </a:stretch>
                  </pic:blipFill>
                  <pic:spPr>
                    <a:xfrm>
                      <a:off x="0" y="0"/>
                      <a:ext cx="9525" cy="9525"/>
                    </a:xfrm>
                    <a:prstGeom prst="rect">
                      <a:avLst/>
                    </a:prstGeom>
                    <a:noFill/>
                    <a:ln>
                      <a:noFill/>
                    </a:ln>
                  </pic:spPr>
                </pic:pic>
              </a:graphicData>
            </a:graphic>
          </wp:inline>
        </w:drawing>
      </w:r>
    </w:p>
    <w:p>
      <w:pPr>
        <w:widowControl/>
        <w:spacing w:after="5" w:line="256" w:lineRule="auto"/>
        <w:ind w:left="24" w:right="14" w:hanging="10"/>
      </w:pPr>
    </w:p>
    <w:p>
      <w:pPr>
        <w:widowControl/>
        <w:spacing w:line="256" w:lineRule="auto"/>
        <w:jc w:val="center"/>
      </w:pPr>
      <w:r>
        <w:rPr>
          <w:rFonts w:hint="eastAsia" w:ascii="方正大标宋_GBK" w:hAnsi="方正大标宋_GBK" w:eastAsia="方正大标宋_GBK" w:cs="方正大标宋_GBK"/>
          <w:color w:val="000000"/>
          <w:sz w:val="48"/>
          <w:szCs w:val="21"/>
          <w:lang w:bidi="ar"/>
        </w:rPr>
        <w:t>武汉市公共租赁住房租赁合同</w:t>
      </w:r>
    </w:p>
    <w:p>
      <w:pPr>
        <w:widowControl/>
        <w:spacing w:after="277" w:line="256" w:lineRule="auto"/>
        <w:ind w:left="1653" w:leftChars="787" w:firstLine="3361" w:firstLineChars="1293"/>
        <w:rPr>
          <w:rFonts w:ascii="仿宋_GB2312" w:hAnsi="仿宋_GB2312" w:eastAsia="仿宋_GB2312" w:cs="仿宋_GB2312"/>
        </w:rPr>
      </w:pPr>
      <w:r>
        <w:rPr>
          <w:rFonts w:hint="eastAsia" w:ascii="仿宋_GB2312" w:hAnsi="仿宋_GB2312" w:eastAsia="仿宋_GB2312" w:cs="仿宋_GB2312"/>
          <w:color w:val="000000"/>
          <w:sz w:val="26"/>
          <w:szCs w:val="22"/>
          <w:lang w:bidi="ar"/>
        </w:rPr>
        <w:t>合同编号：（             ）</w:t>
      </w:r>
    </w:p>
    <w:p>
      <w:pPr>
        <w:widowControl/>
        <w:spacing w:after="4" w:line="266" w:lineRule="auto"/>
        <w:ind w:left="14" w:right="5328" w:firstLine="43"/>
        <w:rPr>
          <w:rFonts w:ascii="仿宋_GB2312" w:hAnsi="仿宋_GB2312" w:eastAsia="仿宋_GB2312" w:cs="仿宋_GB2312"/>
          <w:b/>
          <w:bCs/>
          <w:color w:val="000000"/>
          <w:sz w:val="30"/>
          <w:szCs w:val="22"/>
          <w:lang w:bidi="ar"/>
        </w:rPr>
      </w:pPr>
      <w:r>
        <w:rPr>
          <w:rFonts w:hint="eastAsia" w:ascii="仿宋_GB2312" w:hAnsi="仿宋_GB2312" w:eastAsia="仿宋_GB2312" w:cs="仿宋_GB2312"/>
          <w:b/>
          <w:bCs/>
          <w:color w:val="000000"/>
          <w:sz w:val="30"/>
          <w:szCs w:val="22"/>
          <w:lang w:bidi="ar"/>
        </w:rPr>
        <w:t>出租方（甲方）：</w:t>
      </w:r>
    </w:p>
    <w:p>
      <w:pPr>
        <w:widowControl/>
        <w:spacing w:after="4" w:line="266" w:lineRule="auto"/>
        <w:ind w:left="14" w:right="5328" w:firstLine="43"/>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地址：</w:t>
      </w:r>
    </w:p>
    <w:p>
      <w:pPr>
        <w:widowControl/>
        <w:spacing w:after="4" w:line="266" w:lineRule="auto"/>
        <w:ind w:left="14" w:right="5328" w:firstLine="43"/>
        <w:rPr>
          <w:rFonts w:ascii="仿宋_GB2312" w:hAnsi="仿宋_GB2312" w:eastAsia="仿宋_GB2312" w:cs="仿宋_GB2312"/>
        </w:rPr>
      </w:pPr>
      <w:r>
        <w:rPr>
          <w:rFonts w:hint="eastAsia" w:ascii="仿宋_GB2312" w:hAnsi="仿宋_GB2312" w:eastAsia="仿宋_GB2312" w:cs="仿宋_GB2312"/>
          <w:color w:val="000000"/>
          <w:sz w:val="30"/>
          <w:szCs w:val="22"/>
          <w:lang w:bidi="ar"/>
        </w:rPr>
        <w:t>联系电话：</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b/>
          <w:bCs/>
          <w:color w:val="000000"/>
          <w:sz w:val="30"/>
          <w:szCs w:val="22"/>
          <w:lang w:bidi="ar"/>
        </w:rPr>
        <w:t>承租方（乙方）：</w:t>
      </w:r>
      <w:r>
        <w:rPr>
          <w:rFonts w:hint="eastAsia" w:ascii="仿宋_GB2312" w:hAnsi="仿宋_GB2312" w:eastAsia="仿宋_GB2312" w:cs="仿宋_GB2312"/>
          <w:color w:val="000000"/>
          <w:sz w:val="30"/>
          <w:szCs w:val="22"/>
          <w:lang w:bidi="ar"/>
        </w:rPr>
        <w:t xml:space="preserve">     资格证号：</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身份证号码：</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联系电话：</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工作单位：</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工作单位通讯地址：</w:t>
      </w:r>
    </w:p>
    <w:p>
      <w:pPr>
        <w:widowControl/>
        <w:spacing w:after="4" w:line="266" w:lineRule="auto"/>
        <w:ind w:left="24" w:right="1620" w:hanging="10"/>
        <w:rPr>
          <w:rFonts w:ascii="仿宋_GB2312" w:hAnsi="仿宋_GB2312" w:eastAsia="仿宋_GB2312" w:cs="仿宋_GB2312"/>
          <w:b/>
          <w:bCs/>
          <w:color w:val="000000"/>
          <w:sz w:val="30"/>
          <w:szCs w:val="22"/>
          <w:lang w:bidi="ar"/>
        </w:rPr>
      </w:pPr>
      <w:r>
        <w:rPr>
          <w:rFonts w:hint="eastAsia" w:ascii="仿宋_GB2312" w:hAnsi="仿宋_GB2312" w:eastAsia="仿宋_GB2312" w:cs="仿宋_GB2312"/>
          <w:b/>
          <w:bCs/>
          <w:color w:val="000000"/>
          <w:sz w:val="30"/>
          <w:szCs w:val="22"/>
          <w:lang w:bidi="ar"/>
        </w:rPr>
        <w:t>共同承租人（合租人）情况</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姓名：</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 xml:space="preserve">                 与乙方的关系：</w:t>
      </w:r>
    </w:p>
    <w:p>
      <w:pPr>
        <w:widowControl/>
        <w:spacing w:after="4" w:line="266" w:lineRule="auto"/>
        <w:ind w:left="24" w:right="1620"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身份证号码：</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姓名：</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 xml:space="preserve">                 与乙方的关系：</w:t>
      </w:r>
    </w:p>
    <w:p>
      <w:pPr>
        <w:widowControl/>
        <w:spacing w:after="4" w:line="266" w:lineRule="auto"/>
        <w:ind w:left="24" w:right="1620"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身份证号码：</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姓名：</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 xml:space="preserve">                 与乙方的关系：</w:t>
      </w:r>
    </w:p>
    <w:p>
      <w:pPr>
        <w:widowControl/>
        <w:spacing w:after="4" w:line="266" w:lineRule="auto"/>
        <w:ind w:left="24" w:right="1620"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身份证号码：</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姓名：</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 xml:space="preserve">                 与乙方的关系：</w:t>
      </w:r>
    </w:p>
    <w:p>
      <w:pPr>
        <w:widowControl/>
        <w:spacing w:after="4" w:line="266" w:lineRule="auto"/>
        <w:ind w:left="24" w:right="1620"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身份证号码：</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姓名：</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 xml:space="preserve">                 与乙方的关系：</w:t>
      </w:r>
    </w:p>
    <w:p>
      <w:pPr>
        <w:widowControl/>
        <w:spacing w:after="4" w:line="266" w:lineRule="auto"/>
        <w:ind w:left="24" w:right="1620"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身份证号码：</w:t>
      </w:r>
    </w:p>
    <w:p>
      <w:pPr>
        <w:widowControl/>
        <w:spacing w:after="44" w:line="266" w:lineRule="auto"/>
        <w:ind w:left="14" w:firstLine="734"/>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为保证公共租赁住房的合理、有效利用，确保双方的合法权益，甲、乙双方在自愿、平等的原则基础上，按照武汉市公共租赁住房管理有关规定，经协商一致，订立合同如下：</w:t>
      </w:r>
    </w:p>
    <w:p>
      <w:pPr>
        <w:widowControl/>
        <w:spacing w:after="44" w:line="266" w:lineRule="auto"/>
        <w:ind w:left="14" w:firstLine="734"/>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第一条  房屋基本情况</w:t>
      </w:r>
    </w:p>
    <w:p>
      <w:pPr>
        <w:widowControl/>
        <w:spacing w:after="46" w:line="256" w:lineRule="auto"/>
        <w:ind w:left="14" w:right="14" w:firstLine="677"/>
        <w:rPr>
          <w:rFonts w:ascii="仿宋_GB2312" w:hAnsi="仿宋_GB2312" w:eastAsia="仿宋_GB2312" w:cs="仿宋_GB2312"/>
          <w:color w:val="000000"/>
          <w:sz w:val="28"/>
          <w:szCs w:val="22"/>
          <w:lang w:bidi="ar"/>
        </w:rPr>
      </w:pPr>
      <w:r>
        <w:rPr>
          <w:rFonts w:hint="eastAsia" w:ascii="仿宋_GB2312" w:hAnsi="仿宋_GB2312" w:eastAsia="仿宋_GB2312" w:cs="仿宋_GB2312"/>
          <w:color w:val="000000"/>
          <w:sz w:val="28"/>
          <w:szCs w:val="22"/>
          <w:lang w:bidi="ar"/>
        </w:rPr>
        <w:t>甲方囗作为产权人囗受产权人                委托，将位于本市 区           小区               栋        单元      层    号（</w:t>
      </w:r>
      <w:r>
        <w:rPr>
          <w:rFonts w:hint="eastAsia" w:ascii="仿宋_GB2312" w:hAnsi="仿宋_GB2312" w:eastAsia="仿宋_GB2312" w:cs="仿宋_GB2312"/>
          <w:color w:val="000000"/>
          <w:sz w:val="28"/>
          <w:szCs w:val="22"/>
          <w:lang w:bidi="ar"/>
        </w:rPr>
        <w:tab/>
      </w:r>
      <w:r>
        <w:rPr>
          <w:rFonts w:hint="eastAsia" w:ascii="仿宋_GB2312" w:hAnsi="仿宋_GB2312" w:eastAsia="仿宋_GB2312" w:cs="仿宋_GB2312"/>
          <w:color w:val="000000"/>
          <w:sz w:val="28"/>
          <w:szCs w:val="22"/>
          <w:lang w:bidi="ar"/>
        </w:rPr>
        <w:t xml:space="preserve">   室    厅）公共租赁住房（以下简称该房屋）</w:t>
      </w:r>
      <w:r>
        <w:rPr>
          <w:rFonts w:hint="eastAsia" w:ascii="仿宋_GB2312" w:hAnsi="仿宋_GB2312" w:eastAsia="仿宋_GB2312" w:cs="仿宋_GB2312"/>
          <w:color w:val="000000"/>
          <w:sz w:val="30"/>
          <w:szCs w:val="22"/>
          <w:lang w:bidi="ar"/>
        </w:rPr>
        <w:t xml:space="preserve">出租给乙方居住使用。该房屋建筑面积为         </w:t>
      </w:r>
      <w:r>
        <w:rPr>
          <w:rFonts w:hint="eastAsia" w:ascii="仿宋_GB2312" w:hAnsi="仿宋_GB2312" w:eastAsia="仿宋_GB2312" w:cs="仿宋_GB2312"/>
          <w:color w:val="000000"/>
          <w:sz w:val="28"/>
          <w:szCs w:val="22"/>
          <w:lang w:bidi="ar"/>
        </w:rPr>
        <w:t>平方米。</w:t>
      </w:r>
    </w:p>
    <w:p>
      <w:pPr>
        <w:widowControl/>
        <w:spacing w:after="44" w:line="266" w:lineRule="auto"/>
        <w:ind w:left="14" w:firstLine="734"/>
        <w:rPr>
          <w:rFonts w:ascii="仿宋_GB2312" w:hAnsi="仿宋_GB2312" w:eastAsia="仿宋_GB2312" w:cs="仿宋_GB2312"/>
          <w:b/>
          <w:bCs/>
          <w:color w:val="000000"/>
          <w:sz w:val="30"/>
          <w:szCs w:val="22"/>
          <w:lang w:bidi="ar"/>
        </w:rPr>
      </w:pPr>
      <w:r>
        <w:rPr>
          <w:rFonts w:hint="eastAsia" w:ascii="仿宋_GB2312" w:hAnsi="仿宋_GB2312" w:eastAsia="仿宋_GB2312" w:cs="仿宋_GB2312"/>
          <w:b/>
          <w:bCs/>
          <w:color w:val="000000"/>
          <w:sz w:val="30"/>
          <w:szCs w:val="22"/>
          <w:lang w:bidi="ar"/>
        </w:rPr>
        <w:t>第二条 租赁期限及交付</w:t>
      </w:r>
    </w:p>
    <w:p>
      <w:pPr>
        <w:widowControl/>
        <w:spacing w:after="5" w:line="480" w:lineRule="exact"/>
        <w:ind w:left="11" w:right="11" w:firstLine="629"/>
        <w:rPr>
          <w:rFonts w:ascii="仿宋_GB2312" w:hAnsi="仿宋_GB2312" w:eastAsia="仿宋_GB2312" w:cs="仿宋_GB2312"/>
        </w:rPr>
      </w:pPr>
      <w:r>
        <w:rPr>
          <w:rFonts w:hint="eastAsia" w:ascii="仿宋_GB2312" w:hAnsi="仿宋_GB2312" w:eastAsia="仿宋_GB2312" w:cs="仿宋_GB2312"/>
          <w:color w:val="000000"/>
          <w:sz w:val="28"/>
          <w:szCs w:val="22"/>
          <w:lang w:bidi="ar"/>
        </w:rPr>
        <w:t xml:space="preserve">甲方应于房屋租赁期起始日两日内，即      </w:t>
      </w:r>
      <w:r>
        <w:rPr>
          <w:rFonts w:hint="eastAsia" w:ascii="仿宋_GB2312" w:hAnsi="仿宋_GB2312" w:eastAsia="仿宋_GB2312" w:cs="仿宋_GB2312"/>
          <w:color w:val="000000"/>
          <w:sz w:val="30"/>
          <w:szCs w:val="22"/>
          <w:lang w:bidi="ar"/>
        </w:rPr>
        <w:t>年      月  日前</w:t>
      </w:r>
      <w:r>
        <w:rPr>
          <w:rFonts w:hint="eastAsia" w:ascii="仿宋_GB2312" w:hAnsi="仿宋_GB2312" w:eastAsia="仿宋_GB2312" w:cs="仿宋_GB2312"/>
          <w:color w:val="000000"/>
          <w:sz w:val="28"/>
          <w:szCs w:val="22"/>
        </w:rPr>
        <w:drawing>
          <wp:anchor distT="0" distB="0" distL="114300" distR="114300" simplePos="0" relativeHeight="251668480" behindDoc="0" locked="0" layoutInCell="1" allowOverlap="0">
            <wp:simplePos x="0" y="0"/>
            <wp:positionH relativeFrom="page">
              <wp:posOffset>612775</wp:posOffset>
            </wp:positionH>
            <wp:positionV relativeFrom="page">
              <wp:posOffset>9121140</wp:posOffset>
            </wp:positionV>
            <wp:extent cx="8890" cy="4445"/>
            <wp:effectExtent l="0" t="0" r="0" b="0"/>
            <wp:wrapSquare wrapText="bothSides"/>
            <wp:docPr id="1266" name="Picture 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6687"/>
                    <pic:cNvPicPr>
                      <a:picLocks noChangeAspect="1"/>
                    </pic:cNvPicPr>
                  </pic:nvPicPr>
                  <pic:blipFill>
                    <a:blip r:embed="rId176"/>
                    <a:stretch>
                      <a:fillRect/>
                    </a:stretch>
                  </pic:blipFill>
                  <pic:spPr>
                    <a:xfrm>
                      <a:off x="0" y="0"/>
                      <a:ext cx="8890" cy="4445"/>
                    </a:xfrm>
                    <a:prstGeom prst="rect">
                      <a:avLst/>
                    </a:prstGeom>
                    <a:noFill/>
                    <a:ln>
                      <a:noFill/>
                    </a:ln>
                  </pic:spPr>
                </pic:pic>
              </a:graphicData>
            </a:graphic>
          </wp:anchor>
        </w:drawing>
      </w:r>
      <w:r>
        <w:rPr>
          <w:rFonts w:hint="eastAsia" w:ascii="仿宋_GB2312" w:hAnsi="仿宋_GB2312" w:eastAsia="仿宋_GB2312" w:cs="仿宋_GB2312"/>
          <w:color w:val="000000"/>
          <w:sz w:val="28"/>
          <w:szCs w:val="22"/>
          <w:lang w:bidi="ar"/>
        </w:rPr>
        <w:t>将房屋交付给乙方。甲方交付该房屋前，乙方应支付首期租金、履约保证金、使用押金和其他相关费用。交付房屋时，甲乙双方应现场交验，并移交房门钥匙及附属设施和设备，双方确认无误后在《房屋附属设施及其它设备设施交付清单》（见附件）上签字盖章。甲乙双方签字盖章后，视为交付完成。</w:t>
      </w:r>
    </w:p>
    <w:p>
      <w:pPr>
        <w:widowControl/>
        <w:spacing w:after="4" w:line="266" w:lineRule="auto"/>
        <w:ind w:left="651"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第三条  租金</w:t>
      </w:r>
    </w:p>
    <w:p>
      <w:pPr>
        <w:widowControl/>
        <w:numPr>
          <w:ilvl w:val="0"/>
          <w:numId w:val="99"/>
        </w:numPr>
        <w:spacing w:after="5" w:line="256" w:lineRule="auto"/>
        <w:ind w:right="7" w:firstLine="794"/>
        <w:jc w:val="left"/>
        <w:rPr>
          <w:rFonts w:ascii="仿宋_GB2312" w:hAnsi="仿宋_GB2312" w:eastAsia="仿宋_GB2312" w:cs="仿宋_GB2312"/>
        </w:rPr>
      </w:pPr>
      <w:r>
        <w:rPr>
          <w:rFonts w:hint="eastAsia" w:ascii="仿宋_GB2312" w:hAnsi="仿宋_GB2312" w:eastAsia="仿宋_GB2312" w:cs="仿宋_GB2312"/>
          <w:color w:val="000000"/>
          <w:sz w:val="28"/>
          <w:szCs w:val="22"/>
          <w:lang w:bidi="ar"/>
        </w:rPr>
        <w:t>房屋租金按建筑面积计算，现时市场租金标准为 元/ m</w:t>
      </w:r>
      <w:r>
        <w:rPr>
          <w:rFonts w:hint="eastAsia" w:ascii="仿宋_GB2312" w:hAnsi="仿宋_GB2312" w:eastAsia="仿宋_GB2312" w:cs="仿宋_GB2312"/>
          <w:color w:val="000000"/>
          <w:sz w:val="28"/>
          <w:szCs w:val="22"/>
          <w:vertAlign w:val="superscript"/>
          <w:lang w:bidi="ar"/>
        </w:rPr>
        <w:t>2</w:t>
      </w:r>
      <w:r>
        <w:rPr>
          <w:rFonts w:hint="eastAsia" w:ascii="仿宋_GB2312" w:hAnsi="仿宋_GB2312" w:eastAsia="仿宋_GB2312" w:cs="仿宋_GB2312"/>
          <w:color w:val="000000"/>
          <w:sz w:val="28"/>
          <w:szCs w:val="22"/>
          <w:lang w:bidi="ar"/>
        </w:rPr>
        <w:t xml:space="preserve"> /月，月租总金额为    元。</w:t>
      </w:r>
    </w:p>
    <w:p>
      <w:pPr>
        <w:widowControl/>
        <w:numPr>
          <w:ilvl w:val="0"/>
          <w:numId w:val="99"/>
        </w:numPr>
        <w:spacing w:line="228" w:lineRule="auto"/>
        <w:ind w:right="7" w:firstLine="794"/>
        <w:jc w:val="left"/>
        <w:rPr>
          <w:rFonts w:ascii="仿宋_GB2312" w:hAnsi="仿宋_GB2312" w:eastAsia="仿宋_GB2312" w:cs="仿宋_GB2312"/>
        </w:rPr>
      </w:pPr>
      <w:r>
        <w:rPr>
          <w:rFonts w:hint="eastAsia" w:ascii="仿宋_GB2312" w:hAnsi="仿宋_GB2312" w:eastAsia="仿宋_GB2312" w:cs="仿宋_GB2312"/>
          <w:color w:val="000000"/>
          <w:sz w:val="28"/>
          <w:szCs w:val="22"/>
          <w:lang w:bidi="ar"/>
        </w:rPr>
        <w:t>依据本市有关政策，按照配租家庭住房困难程度及收入情况，经核定，按以下第种方式计收租金，实际月租总金额</w:t>
      </w:r>
      <w:r>
        <w:rPr>
          <w:rFonts w:hint="eastAsia" w:ascii="仿宋_GB2312" w:hAnsi="仿宋_GB2312" w:eastAsia="仿宋_GB2312" w:cs="仿宋_GB2312"/>
          <w:color w:val="000000"/>
          <w:sz w:val="28"/>
          <w:szCs w:val="22"/>
          <w:lang w:bidi="ar"/>
        </w:rPr>
        <w:tab/>
      </w:r>
      <w:r>
        <w:rPr>
          <w:rFonts w:hint="eastAsia" w:ascii="仿宋_GB2312" w:hAnsi="仿宋_GB2312" w:eastAsia="仿宋_GB2312" w:cs="仿宋_GB2312"/>
          <w:color w:val="000000"/>
          <w:sz w:val="28"/>
          <w:szCs w:val="22"/>
          <w:lang w:bidi="ar"/>
        </w:rPr>
        <w:t>兀：</w:t>
      </w:r>
    </w:p>
    <w:p>
      <w:pPr>
        <w:widowControl/>
        <w:numPr>
          <w:ilvl w:val="0"/>
          <w:numId w:val="100"/>
        </w:numPr>
        <w:spacing w:after="4" w:line="266" w:lineRule="auto"/>
        <w:ind w:left="802" w:hanging="158"/>
        <w:rPr>
          <w:rFonts w:ascii="仿宋_GB2312" w:hAnsi="仿宋_GB2312" w:eastAsia="仿宋_GB2312" w:cs="仿宋_GB2312"/>
        </w:rPr>
      </w:pPr>
      <w:r>
        <w:rPr>
          <w:rFonts w:hint="eastAsia" w:ascii="仿宋_GB2312" w:hAnsi="仿宋_GB2312" w:eastAsia="仿宋_GB2312" w:cs="仿宋_GB2312"/>
          <w:color w:val="000000"/>
          <w:sz w:val="30"/>
          <w:szCs w:val="22"/>
          <w:lang w:bidi="ar"/>
        </w:rPr>
        <w:t>.公有住房租金标准的50％；</w:t>
      </w:r>
    </w:p>
    <w:p>
      <w:pPr>
        <w:widowControl/>
        <w:numPr>
          <w:ilvl w:val="0"/>
          <w:numId w:val="100"/>
        </w:numPr>
        <w:spacing w:after="4" w:line="266" w:lineRule="auto"/>
        <w:ind w:left="802" w:hanging="158"/>
        <w:rPr>
          <w:rFonts w:ascii="仿宋_GB2312" w:hAnsi="仿宋_GB2312" w:eastAsia="仿宋_GB2312" w:cs="仿宋_GB2312"/>
        </w:rPr>
      </w:pPr>
      <w:r>
        <w:rPr>
          <w:rFonts w:hint="eastAsia" w:ascii="仿宋_GB2312" w:hAnsi="仿宋_GB2312" w:eastAsia="仿宋_GB2312" w:cs="仿宋_GB2312"/>
          <w:color w:val="000000"/>
          <w:sz w:val="30"/>
          <w:szCs w:val="22"/>
          <w:lang w:bidi="ar"/>
        </w:rPr>
        <w:t>.市场租金标准的30％；</w:t>
      </w:r>
    </w:p>
    <w:p>
      <w:pPr>
        <w:widowControl/>
        <w:numPr>
          <w:ilvl w:val="0"/>
          <w:numId w:val="100"/>
        </w:numPr>
        <w:spacing w:after="5" w:line="256" w:lineRule="auto"/>
        <w:ind w:left="802" w:hanging="158"/>
        <w:rPr>
          <w:rFonts w:ascii="仿宋_GB2312" w:hAnsi="仿宋_GB2312" w:eastAsia="仿宋_GB2312" w:cs="仿宋_GB2312"/>
        </w:rPr>
      </w:pPr>
      <w:r>
        <w:rPr>
          <w:rFonts w:hint="eastAsia" w:ascii="仿宋_GB2312" w:hAnsi="仿宋_GB2312" w:eastAsia="仿宋_GB2312" w:cs="仿宋_GB2312"/>
          <w:color w:val="000000"/>
          <w:sz w:val="30"/>
          <w:szCs w:val="22"/>
          <w:lang w:bidi="ar"/>
        </w:rPr>
        <w:t>.</w:t>
      </w:r>
      <w:r>
        <w:rPr>
          <w:rFonts w:hint="eastAsia" w:ascii="仿宋_GB2312" w:hAnsi="仿宋_GB2312" w:eastAsia="仿宋_GB2312" w:cs="仿宋_GB2312"/>
          <w:color w:val="000000"/>
          <w:sz w:val="28"/>
          <w:szCs w:val="22"/>
          <w:lang w:bidi="ar"/>
        </w:rPr>
        <w:t>市场租金标准的70％；</w:t>
      </w:r>
    </w:p>
    <w:p>
      <w:pPr>
        <w:widowControl/>
        <w:numPr>
          <w:ilvl w:val="0"/>
          <w:numId w:val="100"/>
        </w:numPr>
        <w:spacing w:after="4" w:line="266" w:lineRule="auto"/>
        <w:ind w:left="802" w:hanging="158"/>
        <w:rPr>
          <w:rFonts w:ascii="仿宋_GB2312" w:hAnsi="仿宋_GB2312" w:eastAsia="仿宋_GB2312" w:cs="仿宋_GB2312"/>
        </w:rPr>
      </w:pPr>
      <w:r>
        <w:rPr>
          <w:rFonts w:hint="eastAsia" w:ascii="仿宋_GB2312" w:hAnsi="仿宋_GB2312" w:eastAsia="仿宋_GB2312" w:cs="仿宋_GB2312"/>
          <w:color w:val="000000"/>
          <w:sz w:val="30"/>
          <w:szCs w:val="22"/>
          <w:lang w:bidi="ar"/>
        </w:rPr>
        <w:t>.市场租金标准的100％。</w:t>
      </w:r>
    </w:p>
    <w:p>
      <w:pPr>
        <w:widowControl/>
        <w:spacing w:after="5" w:line="256" w:lineRule="auto"/>
        <w:ind w:left="14" w:right="14" w:firstLine="778"/>
        <w:rPr>
          <w:rFonts w:ascii="仿宋_GB2312" w:hAnsi="仿宋_GB2312" w:eastAsia="仿宋_GB2312" w:cs="仿宋_GB2312"/>
        </w:rPr>
      </w:pPr>
      <w:r>
        <w:rPr>
          <w:rFonts w:hint="eastAsia" w:ascii="仿宋_GB2312" w:hAnsi="仿宋_GB2312" w:eastAsia="仿宋_GB2312" w:cs="仿宋_GB2312"/>
          <w:color w:val="000000"/>
          <w:sz w:val="28"/>
          <w:szCs w:val="22"/>
          <w:lang w:bidi="ar"/>
        </w:rPr>
        <w:t>（三）房屋租金按季度缴交，乙方按季应缴金额为仟百拾元角整。首期不足3个月的，按实际日期计算；下一季度租金应在上一季度的第三个月25号之前向甲方交纳。缴纳租金可以通过下列 方式：</w:t>
      </w:r>
    </w:p>
    <w:p>
      <w:pPr>
        <w:widowControl/>
        <w:numPr>
          <w:ilvl w:val="0"/>
          <w:numId w:val="101"/>
        </w:numPr>
        <w:spacing w:after="4" w:line="266" w:lineRule="auto"/>
        <w:ind w:left="820" w:right="7" w:hanging="158"/>
        <w:rPr>
          <w:rFonts w:ascii="仿宋_GB2312" w:hAnsi="仿宋_GB2312" w:eastAsia="仿宋_GB2312" w:cs="仿宋_GB2312"/>
        </w:rPr>
      </w:pPr>
      <w:r>
        <w:rPr>
          <w:rFonts w:hint="eastAsia" w:ascii="仿宋_GB2312" w:hAnsi="仿宋_GB2312" w:eastAsia="仿宋_GB2312" w:cs="仿宋_GB2312"/>
          <w:color w:val="000000"/>
          <w:sz w:val="30"/>
          <w:szCs w:val="22"/>
          <w:lang w:bidi="ar"/>
        </w:rPr>
        <w:t>.存入甲方指定的</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银行专用帐户；</w:t>
      </w:r>
    </w:p>
    <w:p>
      <w:pPr>
        <w:widowControl/>
        <w:numPr>
          <w:ilvl w:val="0"/>
          <w:numId w:val="101"/>
        </w:numPr>
        <w:spacing w:after="5" w:line="256" w:lineRule="auto"/>
        <w:ind w:left="820" w:right="7" w:hanging="158"/>
        <w:rPr>
          <w:rFonts w:ascii="仿宋_GB2312" w:hAnsi="仿宋_GB2312" w:eastAsia="仿宋_GB2312" w:cs="仿宋_GB2312"/>
        </w:rPr>
      </w:pPr>
      <w:r>
        <w:rPr>
          <w:rFonts w:hint="eastAsia" w:ascii="仿宋_GB2312" w:hAnsi="仿宋_GB2312" w:eastAsia="仿宋_GB2312" w:cs="仿宋_GB2312"/>
          <w:color w:val="000000"/>
          <w:sz w:val="28"/>
          <w:szCs w:val="22"/>
          <w:lang w:bidi="ar"/>
        </w:rPr>
        <w:t>.交到甲方指定的代收单位：</w:t>
      </w:r>
    </w:p>
    <w:p>
      <w:pPr>
        <w:widowControl/>
        <w:spacing w:after="5" w:line="256" w:lineRule="auto"/>
        <w:ind w:left="680" w:right="14" w:hanging="10"/>
        <w:rPr>
          <w:rFonts w:ascii="仿宋_GB2312" w:hAnsi="仿宋_GB2312" w:eastAsia="仿宋_GB2312" w:cs="仿宋_GB2312"/>
        </w:rPr>
      </w:pPr>
      <w:r>
        <w:rPr>
          <w:rFonts w:hint="eastAsia" w:ascii="仿宋_GB2312" w:hAnsi="仿宋_GB2312" w:eastAsia="仿宋_GB2312" w:cs="仿宋_GB2312"/>
          <w:color w:val="000000"/>
          <w:sz w:val="28"/>
          <w:szCs w:val="22"/>
          <w:lang w:bidi="ar"/>
        </w:rPr>
        <w:t>3．其它方式</w:t>
      </w:r>
    </w:p>
    <w:p>
      <w:pPr>
        <w:widowControl/>
        <w:numPr>
          <w:ilvl w:val="0"/>
          <w:numId w:val="102"/>
        </w:numPr>
        <w:spacing w:after="4" w:line="266" w:lineRule="auto"/>
        <w:ind w:right="7" w:firstLine="763"/>
        <w:rPr>
          <w:rFonts w:ascii="仿宋_GB2312" w:hAnsi="仿宋_GB2312" w:eastAsia="仿宋_GB2312" w:cs="仿宋_GB2312"/>
        </w:rPr>
      </w:pPr>
      <w:r>
        <w:rPr>
          <w:rFonts w:hint="eastAsia" w:ascii="仿宋_GB2312" w:hAnsi="仿宋_GB2312" w:eastAsia="仿宋_GB2312" w:cs="仿宋_GB2312"/>
          <w:color w:val="000000"/>
          <w:sz w:val="30"/>
          <w:szCs w:val="22"/>
          <w:lang w:bidi="ar"/>
        </w:rPr>
        <w:t>合同期满前乙方提前退租的，自起租时间至双方协议提前终止合同之日计算，租金按照实际使用月数计算，不足一个月的按照实际租住天数计算。</w:t>
      </w:r>
    </w:p>
    <w:p>
      <w:pPr>
        <w:widowControl/>
        <w:numPr>
          <w:ilvl w:val="0"/>
          <w:numId w:val="102"/>
        </w:numPr>
        <w:spacing w:after="5" w:line="256" w:lineRule="auto"/>
        <w:ind w:right="7" w:firstLine="763"/>
        <w:rPr>
          <w:rFonts w:ascii="仿宋_GB2312" w:hAnsi="仿宋_GB2312" w:eastAsia="仿宋_GB2312" w:cs="仿宋_GB2312"/>
        </w:rPr>
      </w:pPr>
      <w:r>
        <w:rPr>
          <w:rFonts w:hint="eastAsia" w:ascii="仿宋_GB2312" w:hAnsi="仿宋_GB2312" w:eastAsia="仿宋_GB2312" w:cs="仿宋_GB2312"/>
          <w:color w:val="000000"/>
          <w:sz w:val="28"/>
          <w:szCs w:val="22"/>
          <w:lang w:bidi="ar"/>
        </w:rPr>
        <w:t>公共租赁住房租金实行动态调整。租赁期内，本市依照相关政策文件调整租金标准的，甲方应按照新的租金标准重新计算乙方应缴租金额，并与乙方签订补充协议，乙方应按调整后的租金数额缴纳租金。</w:t>
      </w:r>
    </w:p>
    <w:p>
      <w:pPr>
        <w:widowControl/>
        <w:spacing w:after="4" w:line="266" w:lineRule="auto"/>
        <w:ind w:left="701"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第四条  履约保证金和使用押金</w:t>
      </w:r>
    </w:p>
    <w:p>
      <w:pPr>
        <w:widowControl/>
        <w:numPr>
          <w:ilvl w:val="0"/>
          <w:numId w:val="103"/>
        </w:numPr>
        <w:spacing w:after="25" w:line="256" w:lineRule="auto"/>
        <w:ind w:right="7"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甲方交付该房屋前，乙方应按签订合同时的两个月市场租金向甲方缴纳履约保证金，并缴纳1000元使用押金。</w:t>
      </w:r>
    </w:p>
    <w:p>
      <w:pPr>
        <w:widowControl/>
        <w:spacing w:after="5" w:line="256" w:lineRule="auto"/>
        <w:ind w:left="86" w:right="14" w:firstLine="619"/>
        <w:rPr>
          <w:rFonts w:ascii="仿宋_GB2312" w:hAnsi="仿宋_GB2312" w:eastAsia="仿宋_GB2312" w:cs="仿宋_GB2312"/>
        </w:rPr>
      </w:pPr>
      <w:r>
        <w:rPr>
          <w:rFonts w:hint="eastAsia" w:ascii="仿宋_GB2312" w:hAnsi="仿宋_GB2312" w:eastAsia="仿宋_GB2312" w:cs="仿宋_GB2312"/>
          <w:color w:val="000000"/>
          <w:sz w:val="28"/>
          <w:szCs w:val="22"/>
          <w:lang w:bidi="ar"/>
        </w:rPr>
        <w:t>如乙方按照本合同第三条第二款中第1种方式计收租金的，可免于缴纳履约保证金和使用押金。</w:t>
      </w:r>
    </w:p>
    <w:p>
      <w:pPr>
        <w:widowControl/>
        <w:numPr>
          <w:ilvl w:val="0"/>
          <w:numId w:val="103"/>
        </w:numPr>
        <w:spacing w:after="3" w:line="256" w:lineRule="auto"/>
        <w:ind w:right="7"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租赁期内，乙方未按照本合同的约定按时向甲方缴清</w:t>
      </w:r>
    </w:p>
    <w:p>
      <w:pPr>
        <w:widowControl/>
        <w:spacing w:after="5" w:line="256" w:lineRule="auto"/>
        <w:ind w:left="24" w:right="14" w:hanging="10"/>
        <w:rPr>
          <w:rFonts w:ascii="仿宋_GB2312" w:hAnsi="仿宋_GB2312" w:eastAsia="仿宋_GB2312" w:cs="仿宋_GB2312"/>
        </w:rPr>
      </w:pPr>
      <w:r>
        <w:rPr>
          <w:rFonts w:hint="eastAsia" w:ascii="仿宋_GB2312" w:hAnsi="仿宋_GB2312" w:eastAsia="仿宋_GB2312" w:cs="仿宋_GB2312"/>
          <w:color w:val="000000"/>
          <w:sz w:val="28"/>
          <w:szCs w:val="22"/>
          <w:lang w:bidi="ar"/>
        </w:rPr>
        <w:t>房屋使用过程中发生的租金、相关费用，甲方有权从履约保证金中扣除乙方应承担的费用，并通知乙方。甲方从乙方履约保证金中扣款后，乙方应自收到甲方书面通知后10日内将其补足。乙方逾期3个月以上仍未补足履约保证金的，甲方有权解除合同。</w:t>
      </w:r>
    </w:p>
    <w:p>
      <w:pPr>
        <w:widowControl/>
        <w:numPr>
          <w:ilvl w:val="0"/>
          <w:numId w:val="103"/>
        </w:numPr>
        <w:spacing w:after="5" w:line="256" w:lineRule="auto"/>
        <w:ind w:right="7"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因乙方保管不当或使用不当造成房屋或附属设施设备损坏或故障，乙方拒绝或怠于承担维修、更换以及赔偿责任的，甲方有权使用乙方使用押金代为进行维修、更换，并通知乙方。甲方完成维修更换并从乙方使用押金中扣款后，乙方应自收到甲方书面通知后10日内将其补足，使用押金不足而由甲方垫付部分应一并支付。乙方逾期3个月以上仍未补足使用押金、支付垫付部分的，甲方有权解除合同。</w:t>
      </w:r>
    </w:p>
    <w:p>
      <w:pPr>
        <w:widowControl/>
        <w:numPr>
          <w:ilvl w:val="0"/>
          <w:numId w:val="103"/>
        </w:numPr>
        <w:spacing w:after="51" w:line="228" w:lineRule="auto"/>
        <w:ind w:right="7"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租赁期满、合同终止或解除，履约保证金和使用押金在抵扣应由乙方承担的租金、相关费用以及乙方应承担的违约、维修、赔偿责任后，剩余部分无息返还乙方，不足部分乙方应予补齐。</w:t>
      </w:r>
    </w:p>
    <w:p>
      <w:pPr>
        <w:widowControl/>
        <w:spacing w:after="4" w:line="266" w:lineRule="auto"/>
        <w:ind w:left="658"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第五条  相关费用</w:t>
      </w:r>
    </w:p>
    <w:p>
      <w:pPr>
        <w:widowControl/>
        <w:numPr>
          <w:ilvl w:val="0"/>
          <w:numId w:val="104"/>
        </w:numPr>
        <w:spacing w:after="5" w:line="256" w:lineRule="auto"/>
        <w:ind w:right="14" w:firstLine="778"/>
        <w:rPr>
          <w:rFonts w:ascii="仿宋_GB2312" w:hAnsi="仿宋_GB2312" w:eastAsia="仿宋_GB2312" w:cs="仿宋_GB2312"/>
        </w:rPr>
      </w:pPr>
      <w:r>
        <w:rPr>
          <w:rFonts w:hint="eastAsia" w:ascii="仿宋_GB2312" w:hAnsi="仿宋_GB2312" w:eastAsia="仿宋_GB2312" w:cs="仿宋_GB2312"/>
          <w:color w:val="000000"/>
          <w:sz w:val="28"/>
          <w:szCs w:val="22"/>
          <w:lang w:bidi="ar"/>
        </w:rPr>
        <w:t>物业服务费用由乙方承担。</w:t>
      </w:r>
    </w:p>
    <w:p>
      <w:pPr>
        <w:widowControl/>
        <w:spacing w:after="29" w:line="256" w:lineRule="auto"/>
        <w:ind w:left="14" w:right="14" w:firstLine="598"/>
        <w:rPr>
          <w:rFonts w:ascii="仿宋_GB2312" w:hAnsi="仿宋_GB2312" w:eastAsia="仿宋_GB2312" w:cs="仿宋_GB2312"/>
        </w:rPr>
      </w:pPr>
      <w:r>
        <w:rPr>
          <w:rFonts w:hint="eastAsia" w:ascii="仿宋_GB2312" w:hAnsi="仿宋_GB2312" w:eastAsia="仿宋_GB2312" w:cs="仿宋_GB2312"/>
          <w:color w:val="000000"/>
          <w:sz w:val="28"/>
          <w:szCs w:val="22"/>
          <w:lang w:bidi="ar"/>
        </w:rPr>
        <w:t>如乙方按照本合同第三条第二款中第1种方式计收租金的，由政府承担房屋物业服务费用。</w:t>
      </w:r>
    </w:p>
    <w:p>
      <w:pPr>
        <w:widowControl/>
        <w:numPr>
          <w:ilvl w:val="0"/>
          <w:numId w:val="104"/>
        </w:numPr>
        <w:spacing w:after="5" w:line="256" w:lineRule="auto"/>
        <w:ind w:right="14" w:firstLine="778"/>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租赁期内涉及房屋使用的各项费用，包括水费、电费、燃气费、通讯费、上网费、有线电视使用费，以及法律法规规定和甲乙双方约定由乙方承担的 ，均由乙方承担。</w:t>
      </w:r>
    </w:p>
    <w:p>
      <w:pPr>
        <w:widowControl/>
        <w:spacing w:after="4" w:line="266" w:lineRule="auto"/>
        <w:ind w:left="658"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第六条  房屋维护及维修</w:t>
      </w:r>
    </w:p>
    <w:p>
      <w:pPr>
        <w:widowControl/>
        <w:spacing w:after="5" w:line="256" w:lineRule="auto"/>
        <w:ind w:left="14" w:right="14" w:firstLine="778"/>
        <w:rPr>
          <w:rFonts w:ascii="仿宋_GB2312" w:hAnsi="仿宋_GB2312" w:eastAsia="仿宋_GB2312" w:cs="仿宋_GB2312"/>
        </w:rPr>
      </w:pPr>
      <w:r>
        <w:rPr>
          <w:rFonts w:hint="eastAsia" w:ascii="仿宋_GB2312" w:hAnsi="仿宋_GB2312" w:eastAsia="仿宋_GB2312" w:cs="仿宋_GB2312"/>
          <w:color w:val="000000"/>
          <w:sz w:val="28"/>
          <w:szCs w:val="22"/>
          <w:lang w:bidi="ar"/>
        </w:rPr>
        <w:t>（一）租赁期内，甲方应履行房屋的维修义务，确保房屋及其附属设施设备处于安全和基本适用的状态。由甲方承担维修义务的房屋及其附属设施设备出现损坏时，乙方应采取适当措施防止损坏扩大，并及时通知甲方维修或更换。因乙方未采取适当措施或未及时通知甲方维修致使损失扩大，损失扩大部分应由乙方承担。甲方应在接到乙方通知后的合理期限内进行维修。逾期不维修的，乙方可代为维修，费用由甲方承担。</w:t>
      </w:r>
    </w:p>
    <w:p>
      <w:pPr>
        <w:widowControl/>
        <w:spacing w:after="45" w:line="256" w:lineRule="auto"/>
        <w:ind w:left="14" w:right="14" w:firstLine="641"/>
        <w:rPr>
          <w:rFonts w:ascii="仿宋_GB2312" w:hAnsi="仿宋_GB2312" w:eastAsia="仿宋_GB2312" w:cs="仿宋_GB2312"/>
        </w:rPr>
      </w:pPr>
      <w:r>
        <w:rPr>
          <w:rFonts w:hint="eastAsia" w:ascii="仿宋_GB2312" w:hAnsi="仿宋_GB2312" w:eastAsia="仿宋_GB2312" w:cs="仿宋_GB2312"/>
          <w:color w:val="000000"/>
          <w:sz w:val="28"/>
          <w:szCs w:val="22"/>
        </w:rPr>
        <w:drawing>
          <wp:inline distT="0" distB="0" distL="114300" distR="114300">
            <wp:extent cx="9525" cy="9525"/>
            <wp:effectExtent l="0" t="0" r="0" b="0"/>
            <wp:docPr id="1263" name="Picture 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Picture 16575"/>
                    <pic:cNvPicPr>
                      <a:picLocks noChangeAspect="1"/>
                    </pic:cNvPicPr>
                  </pic:nvPicPr>
                  <pic:blipFill>
                    <a:blip r:embed="rId177"/>
                    <a:stretch>
                      <a:fillRect/>
                    </a:stretch>
                  </pic:blipFill>
                  <pic:spPr>
                    <a:xfrm>
                      <a:off x="0" y="0"/>
                      <a:ext cx="9525" cy="9525"/>
                    </a:xfrm>
                    <a:prstGeom prst="rect">
                      <a:avLst/>
                    </a:prstGeom>
                    <a:noFill/>
                    <a:ln>
                      <a:noFill/>
                    </a:ln>
                  </pic:spPr>
                </pic:pic>
              </a:graphicData>
            </a:graphic>
          </wp:inline>
        </w:drawing>
      </w:r>
      <w:r>
        <w:rPr>
          <w:rFonts w:hint="eastAsia" w:ascii="仿宋_GB2312" w:hAnsi="仿宋_GB2312" w:eastAsia="仿宋_GB2312" w:cs="仿宋_GB2312"/>
          <w:color w:val="000000"/>
          <w:sz w:val="28"/>
          <w:szCs w:val="22"/>
          <w:lang w:bidi="ar"/>
        </w:rPr>
        <w:t xml:space="preserve"> （二）租赁期内，未经甲方书面同意，乙方不得对该房屋进行装修或改变房屋结构和内部设施，不得添置对房屋结构有影响的设备设施。如乙方擅自拆改、变动或损坏房屋墙体结构，拆改给排水、供电、燃气管道和设施，改动墙面、地面、天花板，更换橱柜、卫浴设备等，甲方有权要求乙方立即恢复原状并承担相应责任，发生的费用由乙方承担。乙方拒绝恢复原状或拆改、损坏情节严重的，甲方有权解除合同、收回房屋，并要求乙方赔偿相应损失。</w:t>
      </w:r>
    </w:p>
    <w:p>
      <w:pPr>
        <w:widowControl/>
        <w:numPr>
          <w:ilvl w:val="0"/>
          <w:numId w:val="105"/>
        </w:numPr>
        <w:spacing w:after="51" w:line="228" w:lineRule="auto"/>
        <w:ind w:right="7" w:firstLine="769"/>
        <w:jc w:val="left"/>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方或甲方委托机构对房屋及其附属设施设备进行安全检查或维修时，乙方应予以积极协助，不得拒查、拒修。如因乙方拒查、拒修等原因导致房屋不能及时检查、维修而造成的损失或发生安全事故的，由乙方负全部责任。</w:t>
      </w:r>
    </w:p>
    <w:p>
      <w:pPr>
        <w:widowControl/>
        <w:numPr>
          <w:ilvl w:val="0"/>
          <w:numId w:val="105"/>
        </w:numPr>
        <w:spacing w:after="5" w:line="256" w:lineRule="auto"/>
        <w:ind w:right="7" w:firstLine="769"/>
        <w:jc w:val="left"/>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须爱护使用、保管所承租的房屋及其附属设施设备，在住房设计及建设标准限定的范围内合理使用。对于房屋内部易损易耗设施，由乙方自行承担维修、更换责任；因乙方保管不当或使用不当导致房屋及其附属设施设备发生损坏或故障的，乙方无法维修的，可由甲方负责维修，由乙方承担维修和材料费用或按照市场价由乙方予以赔偿。</w:t>
      </w:r>
    </w:p>
    <w:p>
      <w:pPr>
        <w:widowControl/>
        <w:spacing w:after="43" w:line="256" w:lineRule="auto"/>
        <w:ind w:left="665" w:right="14" w:hanging="10"/>
        <w:rPr>
          <w:rFonts w:ascii="仿宋_GB2312" w:hAnsi="仿宋_GB2312" w:eastAsia="仿宋_GB2312" w:cs="仿宋_GB2312"/>
          <w:b/>
          <w:bCs/>
        </w:rPr>
      </w:pPr>
      <w:r>
        <w:rPr>
          <w:rFonts w:hint="eastAsia" w:ascii="仿宋_GB2312" w:hAnsi="仿宋_GB2312" w:eastAsia="仿宋_GB2312" w:cs="仿宋_GB2312"/>
          <w:b/>
          <w:bCs/>
          <w:color w:val="000000"/>
          <w:sz w:val="28"/>
          <w:szCs w:val="22"/>
          <w:lang w:bidi="ar"/>
        </w:rPr>
        <w:t>第七条  日常管理</w:t>
      </w:r>
    </w:p>
    <w:p>
      <w:pPr>
        <w:widowControl/>
        <w:numPr>
          <w:ilvl w:val="0"/>
          <w:numId w:val="106"/>
        </w:numPr>
        <w:spacing w:after="5" w:line="256"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方应保证房屋的建筑结构和设施设备符合建筑、消防方面的安全条件，不得危及人身安全。乙方应扰行当地公安消防、市政市容及综合治理等有关规定，并配合甲方或甲方委托机构的监督检查。乙方对所承租房屋内的消防安金负责，不得存放易燃易爆或有毒物品，如乙方承租房屋内发生火灾，由引起火灾责任方承担相应的法律责任，并赔偿受害人因此遭受的全部损失。</w:t>
      </w:r>
    </w:p>
    <w:p>
      <w:pPr>
        <w:widowControl/>
        <w:numPr>
          <w:ilvl w:val="0"/>
          <w:numId w:val="106"/>
        </w:numPr>
        <w:spacing w:after="5" w:line="256"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租赁期内，乙方应积极配合甲方或甲方委托机构的入户核查、租户信息登记、日常监督管理等工作。</w:t>
      </w:r>
    </w:p>
    <w:p>
      <w:pPr>
        <w:widowControl/>
        <w:numPr>
          <w:ilvl w:val="0"/>
          <w:numId w:val="106"/>
        </w:numPr>
        <w:spacing w:after="51" w:line="228"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租赁期内，乙方承租房屋只能用于本人及共同申请人自住，不得利用房屋从事经营活动，不得改变房屋居住用途、规划设计用途，不得将房屋分租、转租、转借他人。</w:t>
      </w:r>
    </w:p>
    <w:p>
      <w:pPr>
        <w:widowControl/>
        <w:numPr>
          <w:ilvl w:val="0"/>
          <w:numId w:val="106"/>
        </w:numPr>
        <w:spacing w:after="5" w:line="256"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租赁期内，乙方不得利用房屋从事违法活动以及其他损害公共利益或者妨碍他人正常工作、生活的行为，并保证遵守有关法律法规规定以及房屋所在小区的管理规约。违反相关规定和约定的，乙方承担金部责任。</w:t>
      </w:r>
    </w:p>
    <w:p>
      <w:pPr>
        <w:widowControl/>
        <w:numPr>
          <w:ilvl w:val="0"/>
          <w:numId w:val="106"/>
        </w:numPr>
        <w:spacing w:after="29" w:line="256"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租赁期内，乙方家庭人口、收入、住房、及资产等情况（新就业职工还包括工作单位）发生变化的，乙方应如实向其租赁资格核准的区住房保障管理部门申报。</w:t>
      </w:r>
    </w:p>
    <w:p>
      <w:pPr>
        <w:widowControl/>
        <w:numPr>
          <w:ilvl w:val="0"/>
          <w:numId w:val="106"/>
        </w:numPr>
        <w:spacing w:line="256"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30"/>
          <w:szCs w:val="22"/>
          <w:lang w:bidi="ar"/>
        </w:rPr>
        <w:t>乙方和共同承租人就共同租赁行为承担连带责任。</w:t>
      </w:r>
    </w:p>
    <w:p>
      <w:pPr>
        <w:widowControl/>
        <w:spacing w:after="4" w:line="266" w:lineRule="auto"/>
        <w:ind w:left="651"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第八条  合同终止</w:t>
      </w:r>
    </w:p>
    <w:p>
      <w:pPr>
        <w:widowControl/>
        <w:spacing w:after="4" w:line="266" w:lineRule="auto"/>
        <w:ind w:left="14" w:right="94" w:firstLine="641"/>
        <w:rPr>
          <w:rFonts w:ascii="仿宋_GB2312" w:hAnsi="仿宋_GB2312" w:eastAsia="仿宋_GB2312" w:cs="仿宋_GB2312"/>
        </w:rPr>
      </w:pPr>
      <w:r>
        <w:rPr>
          <w:rFonts w:hint="eastAsia" w:ascii="仿宋_GB2312" w:hAnsi="仿宋_GB2312" w:eastAsia="仿宋_GB2312" w:cs="仿宋_GB2312"/>
          <w:color w:val="000000"/>
          <w:sz w:val="30"/>
          <w:szCs w:val="22"/>
          <w:lang w:bidi="ar"/>
        </w:rPr>
        <w:t>有下列情形之一的，本合同终止，乙方应腾退公共租赁住房：（一）政府征用、收购、收回或拆除该房屋的，自市、区政府作出行政决定之日起，本合同终止；</w:t>
      </w:r>
    </w:p>
    <w:p>
      <w:pPr>
        <w:widowControl/>
        <w:numPr>
          <w:ilvl w:val="0"/>
          <w:numId w:val="107"/>
        </w:numPr>
        <w:spacing w:after="29" w:line="256" w:lineRule="auto"/>
        <w:ind w:right="7" w:firstLine="648"/>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租赁合同期满前三个月，乙方未提出续租申请的，合同到期后终止；</w:t>
      </w:r>
    </w:p>
    <w:p>
      <w:pPr>
        <w:widowControl/>
        <w:numPr>
          <w:ilvl w:val="0"/>
          <w:numId w:val="107"/>
        </w:numPr>
        <w:spacing w:line="256" w:lineRule="auto"/>
        <w:ind w:right="7" w:firstLine="648"/>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乙方因购置个人房产或家庭收入增长等事实的发生，</w:t>
      </w:r>
    </w:p>
    <w:p>
      <w:pPr>
        <w:widowControl/>
        <w:spacing w:after="4" w:line="266" w:lineRule="auto"/>
        <w:ind w:left="24"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不再符合公共租赁住房租住条件，本合同自事实发生之日起终止；（四）甲乙双方协商一致提前终止合同的，自双方达成协议之日起，本合同终止。</w:t>
      </w:r>
    </w:p>
    <w:p>
      <w:pPr>
        <w:widowControl/>
        <w:spacing w:after="4" w:line="266" w:lineRule="auto"/>
        <w:ind w:left="307" w:leftChars="146" w:firstLine="587" w:firstLineChars="195"/>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第九条  合同解除</w:t>
      </w:r>
    </w:p>
    <w:p>
      <w:pPr>
        <w:widowControl/>
        <w:spacing w:after="4" w:line="266" w:lineRule="auto"/>
        <w:ind w:left="14" w:firstLine="742"/>
        <w:rPr>
          <w:rFonts w:ascii="仿宋_GB2312" w:hAnsi="仿宋_GB2312" w:eastAsia="仿宋_GB2312" w:cs="仿宋_GB2312"/>
        </w:rPr>
      </w:pPr>
      <w:r>
        <w:rPr>
          <w:rFonts w:hint="eastAsia" w:ascii="仿宋_GB2312" w:hAnsi="仿宋_GB2312" w:eastAsia="仿宋_GB2312" w:cs="仿宋_GB2312"/>
          <w:color w:val="000000"/>
          <w:sz w:val="30"/>
          <w:szCs w:val="22"/>
          <w:lang w:bidi="ar"/>
        </w:rPr>
        <w:t>因不可抗力致使本合同不能履行的，自合同解除通知送达对方之日起，本合同解除。</w:t>
      </w:r>
    </w:p>
    <w:p>
      <w:pPr>
        <w:widowControl/>
        <w:spacing w:after="5" w:line="256" w:lineRule="auto"/>
        <w:ind w:left="14" w:right="14" w:firstLine="756"/>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有下列情形之一的，甲方可单方书面通知乙方解除本合同，收回出租房屋，合同自通知书送达乙方之日起解除。给甲方造成损失的，乙方应赔偿造成的损失。甲方可向乙方户籍所在街道办事处、单位、相关政府部门及社会通报有关情况，并记入诚信档案：</w:t>
      </w:r>
    </w:p>
    <w:p>
      <w:pPr>
        <w:widowControl/>
        <w:numPr>
          <w:ilvl w:val="1"/>
          <w:numId w:val="107"/>
        </w:numPr>
        <w:spacing w:after="3"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提供虚假证明，采用不正当手段取得公租房保障资</w:t>
      </w:r>
    </w:p>
    <w:p>
      <w:pPr>
        <w:widowControl/>
        <w:spacing w:after="4" w:line="266" w:lineRule="auto"/>
        <w:ind w:left="24"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格的；</w:t>
      </w:r>
    </w:p>
    <w:p>
      <w:pPr>
        <w:widowControl/>
        <w:numPr>
          <w:ilvl w:val="1"/>
          <w:numId w:val="107"/>
        </w:numPr>
        <w:spacing w:after="3"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转租、转借配租房屋或者擅自调换配租房屋拒不改</w:t>
      </w:r>
    </w:p>
    <w:p>
      <w:pPr>
        <w:widowControl/>
        <w:spacing w:after="35" w:line="225" w:lineRule="auto"/>
        <w:ind w:left="67" w:right="1368" w:hanging="10"/>
        <w:jc w:val="left"/>
        <w:rPr>
          <w:rFonts w:ascii="仿宋_GB2312" w:hAnsi="仿宋_GB2312" w:eastAsia="仿宋_GB2312" w:cs="仿宋_GB2312"/>
        </w:rPr>
      </w:pPr>
      <w:r>
        <w:rPr>
          <w:rFonts w:hint="eastAsia" w:ascii="仿宋_GB2312" w:hAnsi="仿宋_GB2312" w:eastAsia="仿宋_GB2312" w:cs="仿宋_GB2312"/>
          <w:color w:val="000000"/>
          <w:sz w:val="26"/>
          <w:szCs w:val="22"/>
          <w:lang w:bidi="ar"/>
        </w:rPr>
        <w:t>正的；</w:t>
      </w:r>
    </w:p>
    <w:p>
      <w:pPr>
        <w:widowControl/>
        <w:numPr>
          <w:ilvl w:val="1"/>
          <w:numId w:val="107"/>
        </w:numPr>
        <w:spacing w:after="3"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乙方因购置个人房产或家庭收入增长等事实的发生，</w:t>
      </w:r>
    </w:p>
    <w:p>
      <w:pPr>
        <w:widowControl/>
        <w:spacing w:after="4" w:line="266" w:lineRule="auto"/>
        <w:ind w:left="24"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不再符合公共租赁住房租住条件，却故意隐瞒超过三个月的；</w:t>
      </w:r>
    </w:p>
    <w:p>
      <w:pPr>
        <w:widowControl/>
        <w:numPr>
          <w:ilvl w:val="1"/>
          <w:numId w:val="107"/>
        </w:numPr>
        <w:spacing w:after="5"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无正当理由连续6个月未缴纳租金，经催缴仍不缴</w:t>
      </w:r>
    </w:p>
    <w:p>
      <w:pPr>
        <w:widowControl/>
        <w:spacing w:after="34" w:line="256" w:lineRule="auto"/>
        <w:ind w:left="24" w:right="14" w:hanging="10"/>
        <w:rPr>
          <w:rFonts w:ascii="仿宋_GB2312" w:hAnsi="仿宋_GB2312" w:eastAsia="仿宋_GB2312" w:cs="仿宋_GB2312"/>
        </w:rPr>
      </w:pPr>
      <w:r>
        <w:rPr>
          <w:rFonts w:hint="eastAsia" w:ascii="仿宋_GB2312" w:hAnsi="仿宋_GB2312" w:eastAsia="仿宋_GB2312" w:cs="仿宋_GB2312"/>
          <w:color w:val="000000"/>
          <w:sz w:val="28"/>
          <w:szCs w:val="22"/>
          <w:lang w:bidi="ar"/>
        </w:rPr>
        <w:t>纳的；</w:t>
      </w:r>
    </w:p>
    <w:p>
      <w:pPr>
        <w:widowControl/>
        <w:numPr>
          <w:ilvl w:val="1"/>
          <w:numId w:val="107"/>
        </w:numPr>
        <w:spacing w:after="32"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损毁、破坏配租房屋，擅自装修房屋和改变房屋用途、结构及配套设施，拒不恢复原状或者不当使用造成重大损失的；</w:t>
      </w:r>
    </w:p>
    <w:p>
      <w:pPr>
        <w:widowControl/>
        <w:numPr>
          <w:ilvl w:val="1"/>
          <w:numId w:val="107"/>
        </w:numPr>
        <w:spacing w:after="4" w:line="26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30"/>
          <w:szCs w:val="22"/>
          <w:lang w:bidi="ar"/>
        </w:rPr>
        <w:t>无正当理由连续6个月未居住的；</w:t>
      </w:r>
    </w:p>
    <w:p>
      <w:pPr>
        <w:widowControl/>
        <w:numPr>
          <w:ilvl w:val="1"/>
          <w:numId w:val="107"/>
        </w:numPr>
        <w:spacing w:after="5"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利用该房屋从事非法活动的；</w:t>
      </w:r>
    </w:p>
    <w:p>
      <w:pPr>
        <w:widowControl/>
        <w:numPr>
          <w:ilvl w:val="1"/>
          <w:numId w:val="107"/>
        </w:numPr>
        <w:spacing w:after="4" w:line="26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30"/>
          <w:szCs w:val="22"/>
          <w:lang w:bidi="ar"/>
        </w:rPr>
        <w:t>居住期间的行为有害公共秩序与安全，警告三次仍然不改正的；</w:t>
      </w:r>
    </w:p>
    <w:p>
      <w:pPr>
        <w:widowControl/>
        <w:numPr>
          <w:ilvl w:val="1"/>
          <w:numId w:val="107"/>
        </w:numPr>
        <w:spacing w:after="4" w:line="26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30"/>
          <w:szCs w:val="22"/>
          <w:lang w:bidi="ar"/>
        </w:rPr>
        <w:t>本合同规定的其他情形；</w:t>
      </w:r>
    </w:p>
    <w:p>
      <w:pPr>
        <w:widowControl/>
        <w:numPr>
          <w:ilvl w:val="1"/>
          <w:numId w:val="107"/>
        </w:numPr>
        <w:spacing w:after="5"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法律、法规规定的其他情形。</w:t>
      </w:r>
    </w:p>
    <w:p>
      <w:pPr>
        <w:widowControl/>
        <w:spacing w:after="4" w:line="266" w:lineRule="auto"/>
        <w:ind w:left="672"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第十条  房屋腾退</w:t>
      </w:r>
    </w:p>
    <w:p>
      <w:pPr>
        <w:widowControl/>
        <w:numPr>
          <w:ilvl w:val="0"/>
          <w:numId w:val="108"/>
        </w:numPr>
        <w:spacing w:after="30" w:line="256" w:lineRule="auto"/>
        <w:ind w:right="14" w:firstLine="86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合同终止或解除后一周内，乙方应按照原状返还房屋及其附属设施设备并腾退。乙方腾退3日内，甲乙双方应对房屋和附属设施设备及水电燃气使用等情况进行现场交验。甲方经检查发现住房及设施有损坏或丢失，乙方应恢复、修理和赔偿；乙方不恢复、修理和赔偿的，甲方可自行组织修理，相关费用从乙方的使用押金和履约保证金中扣除，不足部分由乙方补齐。</w:t>
      </w:r>
    </w:p>
    <w:p>
      <w:pPr>
        <w:widowControl/>
        <w:numPr>
          <w:ilvl w:val="0"/>
          <w:numId w:val="108"/>
        </w:numPr>
        <w:spacing w:after="78" w:line="256" w:lineRule="auto"/>
        <w:ind w:right="14" w:firstLine="860"/>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甲乙双方完成现场交验，结清租金、履约保证金、使用押金及其他费用，同时乙方向甲方移交房门钥匙及相关物品，双方确认无误并在《退房交验单》上签字盖章后，视为乙方已腾退其承租房屋。</w:t>
      </w:r>
    </w:p>
    <w:p>
      <w:pPr>
        <w:widowControl/>
        <w:numPr>
          <w:ilvl w:val="0"/>
          <w:numId w:val="108"/>
        </w:numPr>
        <w:spacing w:after="5" w:line="256" w:lineRule="auto"/>
        <w:ind w:right="14" w:firstLine="860"/>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乙方基于对房屋合理利用形成的附属物归甲方所有，退租时不予补偿。</w:t>
      </w:r>
    </w:p>
    <w:p>
      <w:pPr>
        <w:widowControl/>
        <w:numPr>
          <w:ilvl w:val="0"/>
          <w:numId w:val="108"/>
        </w:numPr>
        <w:spacing w:after="5" w:line="256" w:lineRule="auto"/>
        <w:ind w:right="14" w:firstLine="86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租赁合同终止或解除后，乙方不符合租住条件但因客观原因暂时无法退房的，经乙方申请可以给予不超过6个月的搬迁期，搬迁期内仍按合同约定租金数额缴纳。</w:t>
      </w:r>
    </w:p>
    <w:p>
      <w:pPr>
        <w:widowControl/>
        <w:spacing w:after="5" w:line="256" w:lineRule="auto"/>
        <w:ind w:left="14" w:right="14" w:firstLine="706"/>
        <w:rPr>
          <w:rFonts w:ascii="仿宋_GB2312" w:hAnsi="仿宋_GB2312" w:eastAsia="仿宋_GB2312" w:cs="仿宋_GB2312"/>
        </w:rPr>
      </w:pPr>
      <w:r>
        <w:rPr>
          <w:rFonts w:hint="eastAsia" w:ascii="仿宋_GB2312" w:hAnsi="仿宋_GB2312" w:eastAsia="仿宋_GB2312" w:cs="仿宋_GB2312"/>
          <w:color w:val="000000"/>
          <w:sz w:val="28"/>
          <w:szCs w:val="22"/>
          <w:lang w:bidi="ar"/>
        </w:rPr>
        <w:t>搬迁期满后，乙方确无其他住房可迁入的，甲方依照相关规定可允许其继续承租，并按项目评定的市场租金计收租金。</w:t>
      </w:r>
    </w:p>
    <w:p>
      <w:pPr>
        <w:widowControl/>
        <w:spacing w:after="4" w:line="266" w:lineRule="auto"/>
        <w:ind w:left="651"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第十一条  房屋续租</w:t>
      </w:r>
    </w:p>
    <w:p>
      <w:pPr>
        <w:widowControl/>
        <w:spacing w:after="5" w:line="256" w:lineRule="auto"/>
        <w:ind w:left="14" w:right="14" w:firstLine="713"/>
        <w:rPr>
          <w:rFonts w:ascii="仿宋_GB2312" w:hAnsi="仿宋_GB2312" w:eastAsia="仿宋_GB2312" w:cs="仿宋_GB2312"/>
        </w:rPr>
      </w:pPr>
      <w:r>
        <w:rPr>
          <w:rFonts w:hint="eastAsia" w:ascii="仿宋_GB2312" w:hAnsi="仿宋_GB2312" w:eastAsia="仿宋_GB2312" w:cs="仿宋_GB2312"/>
          <w:color w:val="000000"/>
          <w:sz w:val="28"/>
          <w:szCs w:val="22"/>
          <w:lang w:bidi="ar"/>
        </w:rPr>
        <w:t>合同期满后如需续租的，乙方应在合同期满前3个月向甲方提出续租申请。经区房管部门审核通过后，甲乙双方应重新订立合同，并办理相应后续手续。</w:t>
      </w:r>
    </w:p>
    <w:p>
      <w:pPr>
        <w:widowControl/>
        <w:spacing w:after="4" w:line="266" w:lineRule="auto"/>
        <w:ind w:left="665"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第十二条  违约责任</w:t>
      </w:r>
    </w:p>
    <w:p>
      <w:pPr>
        <w:widowControl/>
        <w:numPr>
          <w:ilvl w:val="0"/>
          <w:numId w:val="109"/>
        </w:numPr>
        <w:spacing w:after="52" w:line="256" w:lineRule="auto"/>
        <w:ind w:right="14" w:firstLine="842"/>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甲方因交付房屋质量问题或怠于履行维修义务，造成乙方人身、财产损失的，甲方应承担相应法律责任，并赔偿乙方相应损失。由于乙方原因致使损失扩大的，按照本合同第六条第一、三款执行。</w:t>
      </w:r>
    </w:p>
    <w:p>
      <w:pPr>
        <w:widowControl/>
        <w:numPr>
          <w:ilvl w:val="0"/>
          <w:numId w:val="109"/>
        </w:numPr>
        <w:spacing w:after="5" w:line="256" w:lineRule="auto"/>
        <w:ind w:right="14" w:firstLine="842"/>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乙方拖欠租金的，甲方有权向人民法院起诉并申请强制扰行。</w:t>
      </w:r>
    </w:p>
    <w:p>
      <w:pPr>
        <w:widowControl/>
        <w:spacing w:after="5" w:line="256" w:lineRule="auto"/>
        <w:ind w:left="680" w:right="14" w:hanging="10"/>
        <w:rPr>
          <w:rFonts w:ascii="仿宋_GB2312" w:hAnsi="仿宋_GB2312" w:eastAsia="仿宋_GB2312" w:cs="仿宋_GB2312"/>
          <w:b/>
          <w:bCs/>
        </w:rPr>
      </w:pPr>
      <w:r>
        <w:rPr>
          <w:rFonts w:hint="eastAsia" w:ascii="仿宋_GB2312" w:hAnsi="仿宋_GB2312" w:eastAsia="仿宋_GB2312" w:cs="仿宋_GB2312"/>
          <w:b/>
          <w:bCs/>
          <w:color w:val="000000"/>
          <w:sz w:val="28"/>
          <w:szCs w:val="22"/>
          <w:lang w:bidi="ar"/>
        </w:rPr>
        <w:t>第十三条  合同争议的解决方式</w:t>
      </w:r>
    </w:p>
    <w:p>
      <w:pPr>
        <w:widowControl/>
        <w:spacing w:after="5" w:line="256" w:lineRule="auto"/>
        <w:ind w:left="14" w:right="14" w:firstLine="662"/>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甲、乙双方在本合同履行中如发生争议，由双方协商或申请行政主管部门调解解决；协商或调解不成的，依法按第种方式解决：</w:t>
      </w:r>
    </w:p>
    <w:p>
      <w:pPr>
        <w:widowControl/>
        <w:numPr>
          <w:ilvl w:val="0"/>
          <w:numId w:val="110"/>
        </w:numPr>
        <w:spacing w:after="4" w:line="266" w:lineRule="auto"/>
        <w:ind w:right="684" w:hanging="151"/>
        <w:jc w:val="left"/>
        <w:rPr>
          <w:rFonts w:ascii="仿宋_GB2312" w:hAnsi="仿宋_GB2312" w:eastAsia="仿宋_GB2312" w:cs="仿宋_GB2312"/>
        </w:rPr>
      </w:pPr>
      <w:r>
        <w:rPr>
          <w:rFonts w:hint="eastAsia" w:ascii="仿宋_GB2312" w:hAnsi="仿宋_GB2312" w:eastAsia="仿宋_GB2312" w:cs="仿宋_GB2312"/>
          <w:color w:val="000000"/>
          <w:sz w:val="30"/>
          <w:szCs w:val="22"/>
          <w:lang w:bidi="ar"/>
        </w:rPr>
        <w:t>.提交武汉仲裁委员会仲裁；</w:t>
      </w:r>
    </w:p>
    <w:p>
      <w:pPr>
        <w:widowControl/>
        <w:numPr>
          <w:ilvl w:val="0"/>
          <w:numId w:val="110"/>
        </w:numPr>
        <w:spacing w:after="35" w:line="225" w:lineRule="auto"/>
        <w:ind w:right="684" w:hanging="151"/>
        <w:jc w:val="left"/>
        <w:rPr>
          <w:rFonts w:ascii="仿宋_GB2312" w:hAnsi="仿宋_GB2312" w:eastAsia="仿宋_GB2312" w:cs="仿宋_GB2312"/>
        </w:rPr>
      </w:pPr>
      <w:r>
        <w:rPr>
          <w:rFonts w:hint="eastAsia" w:ascii="仿宋_GB2312" w:hAnsi="仿宋_GB2312" w:eastAsia="仿宋_GB2312" w:cs="仿宋_GB2312"/>
          <w:color w:val="000000"/>
          <w:sz w:val="26"/>
          <w:szCs w:val="22"/>
          <w:lang w:bidi="ar"/>
        </w:rPr>
        <w:t>.向人民法院起诉。</w:t>
      </w:r>
    </w:p>
    <w:p>
      <w:pPr>
        <w:widowControl/>
        <w:spacing w:after="5" w:line="256" w:lineRule="auto"/>
        <w:ind w:left="651" w:right="14" w:hanging="10"/>
        <w:rPr>
          <w:rFonts w:ascii="仿宋_GB2312" w:hAnsi="仿宋_GB2312" w:eastAsia="仿宋_GB2312" w:cs="仿宋_GB2312"/>
          <w:b/>
          <w:bCs/>
        </w:rPr>
      </w:pPr>
      <w:r>
        <w:rPr>
          <w:rFonts w:hint="eastAsia" w:ascii="仿宋_GB2312" w:hAnsi="仿宋_GB2312" w:eastAsia="仿宋_GB2312" w:cs="仿宋_GB2312"/>
          <w:b/>
          <w:bCs/>
          <w:color w:val="000000"/>
          <w:sz w:val="28"/>
          <w:szCs w:val="22"/>
          <w:lang w:bidi="ar"/>
        </w:rPr>
        <w:t>第十四条  特别约定事项</w:t>
      </w:r>
    </w:p>
    <w:p>
      <w:pPr>
        <w:widowControl/>
        <w:spacing w:after="5" w:line="256" w:lineRule="auto"/>
        <w:ind w:left="14" w:right="14" w:firstLine="670"/>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乙方经区住房保障房管部门核定，租金缴纳标准需要变更的，双方应另行签订补充协议，并相应调整关于履约保证金和使用押金、物业服务费用的约定。</w:t>
      </w:r>
    </w:p>
    <w:p>
      <w:pPr>
        <w:widowControl/>
        <w:numPr>
          <w:ilvl w:val="0"/>
          <w:numId w:val="111"/>
        </w:numPr>
        <w:spacing w:line="257" w:lineRule="auto"/>
        <w:ind w:left="0" w:firstLine="629"/>
        <w:rPr>
          <w:rFonts w:ascii="仿宋_GB2312" w:hAnsi="仿宋_GB2312" w:eastAsia="仿宋_GB2312" w:cs="仿宋_GB2312"/>
          <w:b/>
          <w:bCs/>
          <w:color w:val="000000"/>
          <w:sz w:val="28"/>
          <w:szCs w:val="22"/>
          <w:lang w:bidi="ar"/>
        </w:rPr>
      </w:pPr>
      <w:r>
        <w:rPr>
          <w:rFonts w:hint="eastAsia" w:ascii="仿宋_GB2312" w:hAnsi="仿宋_GB2312" w:eastAsia="仿宋_GB2312" w:cs="仿宋_GB2312"/>
          <w:b/>
          <w:bCs/>
          <w:color w:val="000000"/>
          <w:sz w:val="28"/>
          <w:szCs w:val="22"/>
          <w:lang w:bidi="ar"/>
        </w:rPr>
        <w:t>其他约定事项</w:t>
      </w:r>
    </w:p>
    <w:p>
      <w:pPr>
        <w:widowControl/>
        <w:spacing w:after="1279" w:line="256" w:lineRule="auto"/>
        <w:ind w:left="641" w:right="4558"/>
        <w:rPr>
          <w:rFonts w:ascii="仿宋_GB2312" w:hAnsi="仿宋_GB2312" w:eastAsia="仿宋_GB2312" w:cs="仿宋_GB2312"/>
          <w:color w:val="000000"/>
          <w:sz w:val="28"/>
          <w:szCs w:val="22"/>
          <w:lang w:bidi="ar"/>
        </w:rPr>
      </w:pPr>
      <w:r>
        <w:rPr>
          <w:rFonts w:hint="eastAsia" w:ascii="仿宋_GB2312" w:hAnsi="仿宋_GB2312" w:eastAsia="仿宋_GB2312" w:cs="仿宋_GB2312"/>
          <w:color w:val="000000"/>
          <w:sz w:val="28"/>
          <w:szCs w:val="22"/>
          <w:lang w:bidi="ar"/>
        </w:rPr>
        <w:t>甲乙双方约定，</w:t>
      </w:r>
    </w:p>
    <w:p>
      <w:pPr>
        <w:widowControl/>
        <w:spacing w:after="1279" w:line="256" w:lineRule="auto"/>
        <w:ind w:left="641" w:right="-32"/>
        <w:rPr>
          <w:rFonts w:ascii="仿宋_GB2312" w:hAnsi="仿宋_GB2312" w:eastAsia="仿宋_GB2312" w:cs="仿宋_GB2312"/>
          <w:color w:val="000000"/>
          <w:sz w:val="28"/>
          <w:szCs w:val="22"/>
          <w:lang w:bidi="ar"/>
        </w:rPr>
      </w:pPr>
      <w:r>
        <w:rPr>
          <w:rFonts w:hint="eastAsia" w:ascii="仿宋_GB2312" w:hAnsi="仿宋_GB2312" w:eastAsia="仿宋_GB2312" w:cs="仿宋_GB2312"/>
          <w:b/>
          <w:bCs/>
          <w:color w:val="000000"/>
          <w:sz w:val="30"/>
          <w:szCs w:val="22"/>
          <w:lang w:bidi="ar"/>
        </w:rPr>
        <w:t xml:space="preserve">第十六条  </w:t>
      </w:r>
      <w:r>
        <w:rPr>
          <w:rFonts w:hint="eastAsia" w:ascii="仿宋_GB2312" w:hAnsi="仿宋_GB2312" w:eastAsia="仿宋_GB2312" w:cs="仿宋_GB2312"/>
          <w:color w:val="000000"/>
          <w:sz w:val="30"/>
          <w:szCs w:val="22"/>
          <w:lang w:bidi="ar"/>
        </w:rPr>
        <w:t>本合同自双方签订之日起生效。本合同及附件一式三份，甲乙双方各扰一份，并交所在区房管部门备案一份，每</w:t>
      </w:r>
      <w:r>
        <w:rPr>
          <w:rFonts w:hint="eastAsia" w:ascii="仿宋_GB2312" w:hAnsi="仿宋_GB2312" w:eastAsia="仿宋_GB2312" w:cs="仿宋_GB2312"/>
          <w:color w:val="000000"/>
          <w:sz w:val="28"/>
          <w:szCs w:val="22"/>
          <w:lang w:bidi="ar"/>
        </w:rPr>
        <w:t>份具有同等法律效力。</w:t>
      </w:r>
    </w:p>
    <w:p>
      <w:pPr>
        <w:widowControl/>
        <w:spacing w:after="1471" w:line="256" w:lineRule="auto"/>
        <w:ind w:left="197" w:right="14" w:hanging="10"/>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甲方：（盖章）                乙方：（签章）</w:t>
      </w:r>
    </w:p>
    <w:p>
      <w:pPr>
        <w:widowControl/>
        <w:spacing w:after="1434" w:line="256" w:lineRule="auto"/>
        <w:ind w:left="705" w:right="338" w:hanging="691"/>
        <w:rPr>
          <w:rFonts w:ascii="仿宋_GB2312" w:hAnsi="仿宋_GB2312" w:eastAsia="仿宋_GB2312" w:cs="仿宋_GB2312"/>
        </w:rPr>
      </w:pPr>
    </w:p>
    <w:p>
      <w:pPr>
        <w:widowControl/>
        <w:spacing w:line="256" w:lineRule="auto"/>
      </w:pPr>
      <w:r>
        <w:rPr>
          <w:rFonts w:hint="eastAsia" w:ascii="仿宋_GB2312" w:hAnsi="仿宋_GB2312" w:eastAsia="仿宋_GB2312" w:cs="仿宋_GB2312"/>
          <w:color w:val="000000"/>
          <w:sz w:val="30"/>
          <w:szCs w:val="22"/>
          <w:lang w:bidi="ar"/>
        </w:rPr>
        <w:t>法定代表人：（签章）         共同承租人：（签章）</w:t>
      </w:r>
    </w:p>
    <w:p>
      <w:pPr>
        <w:widowControl/>
        <w:spacing w:after="5" w:line="256" w:lineRule="auto"/>
        <w:ind w:left="24" w:right="14" w:hanging="10"/>
        <w:jc w:val="right"/>
        <w:rPr>
          <w:rFonts w:ascii="仿宋_GB2312" w:hAnsi="仿宋_GB2312" w:eastAsia="仿宋_GB2312" w:cs="仿宋_GB2312"/>
          <w:color w:val="000000"/>
          <w:sz w:val="30"/>
          <w:szCs w:val="22"/>
          <w:lang w:bidi="ar"/>
        </w:rPr>
      </w:pPr>
    </w:p>
    <w:p>
      <w:pPr>
        <w:widowControl/>
        <w:spacing w:after="5" w:line="256" w:lineRule="auto"/>
        <w:ind w:left="24" w:right="14" w:hanging="10"/>
        <w:jc w:val="right"/>
        <w:rPr>
          <w:rFonts w:ascii="仿宋_GB2312" w:hAnsi="仿宋_GB2312" w:eastAsia="仿宋_GB2312" w:cs="仿宋_GB2312"/>
          <w:color w:val="000000"/>
          <w:sz w:val="30"/>
          <w:szCs w:val="22"/>
          <w:lang w:bidi="ar"/>
        </w:rPr>
      </w:pPr>
    </w:p>
    <w:p>
      <w:pPr>
        <w:widowControl/>
        <w:spacing w:after="5" w:line="256" w:lineRule="auto"/>
        <w:ind w:left="24" w:right="14" w:hanging="10"/>
        <w:jc w:val="right"/>
        <w:rPr>
          <w:rFonts w:ascii="仿宋_GB2312" w:hAnsi="仿宋_GB2312" w:eastAsia="仿宋_GB2312" w:cs="仿宋_GB2312"/>
          <w:color w:val="000000"/>
          <w:sz w:val="30"/>
          <w:szCs w:val="22"/>
          <w:lang w:bidi="ar"/>
        </w:rPr>
      </w:pPr>
    </w:p>
    <w:p>
      <w:pPr>
        <w:widowControl/>
        <w:spacing w:after="5" w:line="256" w:lineRule="auto"/>
        <w:ind w:left="24" w:right="14" w:hanging="10"/>
        <w:jc w:val="right"/>
        <w:rPr>
          <w:rFonts w:ascii="仿宋_GB2312" w:hAnsi="仿宋_GB2312" w:eastAsia="仿宋_GB2312" w:cs="仿宋_GB2312"/>
        </w:rPr>
      </w:pPr>
      <w:r>
        <w:rPr>
          <w:rFonts w:hint="eastAsia" w:ascii="仿宋_GB2312" w:hAnsi="仿宋_GB2312" w:eastAsia="仿宋_GB2312" w:cs="仿宋_GB2312"/>
          <w:color w:val="000000"/>
          <w:sz w:val="30"/>
          <w:szCs w:val="22"/>
          <w:lang w:bidi="ar"/>
        </w:rPr>
        <w:t xml:space="preserve">签订日期： 年 月 </w:t>
      </w:r>
      <w:r>
        <w:rPr>
          <w:rFonts w:hint="eastAsia" w:ascii="仿宋_GB2312" w:hAnsi="仿宋_GB2312" w:eastAsia="仿宋_GB2312" w:cs="仿宋_GB2312"/>
          <w:color w:val="000000"/>
          <w:sz w:val="28"/>
          <w:szCs w:val="22"/>
        </w:rPr>
        <w:drawing>
          <wp:inline distT="0" distB="0" distL="114300" distR="114300">
            <wp:extent cx="104775" cy="152400"/>
            <wp:effectExtent l="0" t="0" r="9525" b="0"/>
            <wp:docPr id="1264" name="Picture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Picture 30729"/>
                    <pic:cNvPicPr>
                      <a:picLocks noChangeAspect="1"/>
                    </pic:cNvPicPr>
                  </pic:nvPicPr>
                  <pic:blipFill>
                    <a:blip r:embed="rId178"/>
                    <a:stretch>
                      <a:fillRect/>
                    </a:stretch>
                  </pic:blipFill>
                  <pic:spPr>
                    <a:xfrm>
                      <a:off x="0" y="0"/>
                      <a:ext cx="104775" cy="152400"/>
                    </a:xfrm>
                    <a:prstGeom prst="rect">
                      <a:avLst/>
                    </a:prstGeom>
                    <a:noFill/>
                    <a:ln>
                      <a:noFill/>
                    </a:ln>
                  </pic:spPr>
                </pic:pic>
              </a:graphicData>
            </a:graphic>
          </wp:inline>
        </w:drawing>
      </w:r>
    </w:p>
    <w:p>
      <w:pPr>
        <w:spacing w:line="256" w:lineRule="auto"/>
        <w:rPr>
          <w:rFonts w:ascii="微软雅黑" w:hAnsi="微软雅黑" w:eastAsia="微软雅黑" w:cs="微软雅黑"/>
          <w:color w:val="000000"/>
          <w:sz w:val="28"/>
          <w:szCs w:val="22"/>
          <w:lang w:bidi="ar"/>
        </w:rPr>
        <w:sectPr>
          <w:footerReference r:id="rId75" w:type="default"/>
          <w:type w:val="continuous"/>
          <w:pgSz w:w="11909" w:h="16848"/>
          <w:pgMar w:top="1440" w:right="1440" w:bottom="1440" w:left="1138" w:header="720" w:footer="720" w:gutter="0"/>
          <w:pgNumType w:fmt="decimal"/>
          <w:cols w:space="425" w:num="1"/>
          <w:docGrid w:type="lines" w:linePitch="312" w:charSpace="0"/>
        </w:sectPr>
      </w:pPr>
    </w:p>
    <w:p>
      <w:pPr>
        <w:rPr>
          <w:rFonts w:ascii="微软雅黑" w:hAnsi="微软雅黑" w:eastAsia="微软雅黑" w:cs="微软雅黑"/>
          <w:color w:val="000000"/>
          <w:sz w:val="30"/>
          <w:szCs w:val="22"/>
          <w:lang w:bidi="ar"/>
        </w:rPr>
      </w:pPr>
      <w:r>
        <w:rPr>
          <w:rFonts w:hint="eastAsia" w:ascii="微软雅黑" w:hAnsi="微软雅黑" w:eastAsia="微软雅黑" w:cs="微软雅黑"/>
          <w:color w:val="000000"/>
          <w:sz w:val="30"/>
          <w:szCs w:val="22"/>
          <w:lang w:bidi="ar"/>
        </w:rPr>
        <w:br w:type="page"/>
      </w:r>
    </w:p>
    <w:p>
      <w:pPr>
        <w:widowControl/>
        <w:spacing w:after="719" w:line="266" w:lineRule="auto"/>
        <w:ind w:left="24" w:hanging="10"/>
      </w:pPr>
      <w:r>
        <w:rPr>
          <w:rFonts w:hint="eastAsia" w:ascii="微软雅黑" w:hAnsi="微软雅黑" w:eastAsia="微软雅黑" w:cs="微软雅黑"/>
          <w:color w:val="000000"/>
          <w:sz w:val="30"/>
          <w:szCs w:val="22"/>
          <w:lang w:bidi="ar"/>
        </w:rPr>
        <w:t>附件</w:t>
      </w:r>
    </w:p>
    <w:p>
      <w:pPr>
        <w:jc w:val="center"/>
        <w:rPr>
          <w:rFonts w:ascii="方正大标宋_GBK" w:hAnsi="方正大标宋_GBK" w:eastAsia="方正大标宋_GBK" w:cs="方正大标宋_GBK"/>
          <w:sz w:val="32"/>
          <w:szCs w:val="32"/>
        </w:rPr>
      </w:pPr>
      <w:r>
        <w:rPr>
          <w:rFonts w:hint="eastAsia" w:ascii="方正大标宋_GBK" w:hAnsi="方正大标宋_GBK" w:eastAsia="方正大标宋_GBK" w:cs="方正大标宋_GBK"/>
          <w:sz w:val="32"/>
          <w:szCs w:val="32"/>
        </w:rPr>
        <w:t>房屋附属设施及其它设备设施交付清单</w:t>
      </w:r>
    </w:p>
    <w:tbl>
      <w:tblPr>
        <w:tblStyle w:val="43"/>
        <w:tblW w:w="8503" w:type="dxa"/>
        <w:tblInd w:w="180" w:type="dxa"/>
        <w:tblLayout w:type="fixed"/>
        <w:tblCellMar>
          <w:top w:w="154" w:type="dxa"/>
          <w:left w:w="0" w:type="dxa"/>
          <w:bottom w:w="62" w:type="dxa"/>
          <w:right w:w="49" w:type="dxa"/>
        </w:tblCellMar>
      </w:tblPr>
      <w:tblGrid>
        <w:gridCol w:w="640"/>
        <w:gridCol w:w="2880"/>
        <w:gridCol w:w="905"/>
        <w:gridCol w:w="893"/>
        <w:gridCol w:w="1620"/>
        <w:gridCol w:w="1565"/>
      </w:tblGrid>
      <w:tr>
        <w:tblPrEx>
          <w:tblLayout w:type="fixed"/>
          <w:tblCellMar>
            <w:top w:w="154" w:type="dxa"/>
            <w:left w:w="0" w:type="dxa"/>
            <w:bottom w:w="62" w:type="dxa"/>
            <w:right w:w="49" w:type="dxa"/>
          </w:tblCellMar>
        </w:tblPrEx>
        <w:trPr>
          <w:trHeight w:val="953"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vAlign w:val="bottom"/>
          </w:tcPr>
          <w:p>
            <w:pPr>
              <w:widowControl/>
              <w:spacing w:line="256" w:lineRule="auto"/>
              <w:ind w:left="187" w:hanging="14"/>
              <w:jc w:val="left"/>
              <w:rPr>
                <w:rFonts w:hint="default" w:ascii="仿宋_GB2312" w:hAnsi="仿宋_GB2312" w:eastAsia="仿宋_GB2312" w:cs="仿宋_GB2312"/>
              </w:rPr>
            </w:pPr>
            <w:r>
              <w:rPr>
                <w:rFonts w:hint="eastAsia" w:ascii="仿宋_GB2312" w:hAnsi="仿宋_GB2312" w:eastAsia="仿宋_GB2312" w:cs="仿宋_GB2312"/>
                <w:color w:val="000000"/>
                <w:sz w:val="24"/>
                <w:szCs w:val="22"/>
                <w:lang w:bidi="ar"/>
              </w:rPr>
              <w:t>序号</w:t>
            </w:r>
          </w:p>
        </w:tc>
        <w:tc>
          <w:tcPr>
            <w:tcW w:w="2880" w:type="dxa"/>
            <w:tcBorders>
              <w:top w:val="single" w:color="000000" w:sz="2" w:space="0"/>
              <w:left w:val="single" w:color="000000" w:sz="2" w:space="0"/>
              <w:bottom w:val="single" w:color="000000" w:sz="2" w:space="0"/>
              <w:right w:val="single" w:color="000000" w:sz="2" w:space="0"/>
            </w:tcBorders>
            <w:shd w:val="clear" w:color="auto" w:fill="auto"/>
            <w:vAlign w:val="bottom"/>
          </w:tcPr>
          <w:p>
            <w:pPr>
              <w:widowControl/>
              <w:spacing w:line="256" w:lineRule="auto"/>
              <w:ind w:left="590" w:right="462" w:firstLine="151"/>
              <w:jc w:val="left"/>
              <w:rPr>
                <w:rFonts w:hint="default" w:ascii="仿宋_GB2312" w:hAnsi="仿宋_GB2312" w:eastAsia="仿宋_GB2312" w:cs="仿宋_GB2312"/>
              </w:rPr>
            </w:pPr>
            <w:r>
              <w:rPr>
                <w:rFonts w:hint="eastAsia" w:ascii="仿宋_GB2312" w:hAnsi="仿宋_GB2312" w:eastAsia="仿宋_GB2312" w:cs="仿宋_GB2312"/>
                <w:color w:val="000000"/>
                <w:sz w:val="28"/>
                <w:szCs w:val="22"/>
                <w:lang w:bidi="ar"/>
              </w:rPr>
              <w:t>附属设施及其它设备设施</w:t>
            </w:r>
          </w:p>
        </w:tc>
        <w:tc>
          <w:tcPr>
            <w:tcW w:w="90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256" w:lineRule="auto"/>
              <w:ind w:left="173"/>
              <w:rPr>
                <w:rFonts w:hint="default" w:ascii="仿宋_GB2312" w:hAnsi="仿宋_GB2312" w:eastAsia="仿宋_GB2312" w:cs="仿宋_GB2312"/>
              </w:rPr>
            </w:pPr>
            <w:r>
              <w:rPr>
                <w:rFonts w:hint="eastAsia" w:ascii="仿宋_GB2312" w:hAnsi="仿宋_GB2312" w:eastAsia="仿宋_GB2312" w:cs="仿宋_GB2312"/>
                <w:color w:val="000000"/>
                <w:sz w:val="26"/>
                <w:szCs w:val="22"/>
                <w:lang w:bidi="ar"/>
              </w:rPr>
              <w:t>单位</w:t>
            </w:r>
          </w:p>
        </w:tc>
        <w:tc>
          <w:tcPr>
            <w:tcW w:w="89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256" w:lineRule="auto"/>
              <w:ind w:left="-49" w:firstLine="260" w:firstLineChars="100"/>
              <w:rPr>
                <w:rFonts w:hint="default" w:ascii="仿宋_GB2312" w:hAnsi="仿宋_GB2312" w:eastAsia="仿宋_GB2312" w:cs="仿宋_GB2312"/>
              </w:rPr>
            </w:pPr>
            <w:r>
              <w:rPr>
                <w:rFonts w:hint="eastAsia" w:ascii="仿宋_GB2312" w:hAnsi="仿宋_GB2312" w:eastAsia="仿宋_GB2312" w:cs="仿宋_GB2312"/>
                <w:color w:val="000000"/>
                <w:sz w:val="26"/>
                <w:szCs w:val="22"/>
                <w:lang w:bidi="ar"/>
              </w:rPr>
              <w:t>数量</w:t>
            </w: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line="256" w:lineRule="auto"/>
              <w:ind w:left="370" w:right="157" w:hanging="115"/>
              <w:rPr>
                <w:rFonts w:hint="default" w:ascii="仿宋_GB2312" w:hAnsi="仿宋_GB2312" w:eastAsia="仿宋_GB2312" w:cs="仿宋_GB2312"/>
              </w:rPr>
            </w:pPr>
            <w:r>
              <w:rPr>
                <w:rFonts w:hint="eastAsia" w:ascii="仿宋_GB2312" w:hAnsi="仿宋_GB2312" w:eastAsia="仿宋_GB2312" w:cs="仿宋_GB2312"/>
                <w:color w:val="000000"/>
                <w:sz w:val="26"/>
                <w:szCs w:val="22"/>
                <w:lang w:bidi="ar"/>
              </w:rPr>
              <w:t>完好程度（新旧）</w:t>
            </w:r>
          </w:p>
        </w:tc>
        <w:tc>
          <w:tcPr>
            <w:tcW w:w="15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256" w:lineRule="auto"/>
              <w:ind w:left="1"/>
              <w:jc w:val="center"/>
              <w:rPr>
                <w:rFonts w:hint="default" w:ascii="仿宋_GB2312" w:hAnsi="仿宋_GB2312" w:eastAsia="仿宋_GB2312" w:cs="仿宋_GB2312"/>
              </w:rPr>
            </w:pPr>
            <w:r>
              <w:rPr>
                <w:rFonts w:hint="eastAsia" w:ascii="仿宋_GB2312" w:hAnsi="仿宋_GB2312" w:eastAsia="仿宋_GB2312" w:cs="仿宋_GB2312"/>
                <w:color w:val="000000"/>
                <w:sz w:val="26"/>
                <w:szCs w:val="22"/>
                <w:lang w:bidi="ar"/>
              </w:rPr>
              <w:t>备注</w:t>
            </w: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07"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07"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08"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vAlign w:val="bottom"/>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1015" w:hRule="atLeast"/>
        </w:trPr>
        <w:tc>
          <w:tcPr>
            <w:tcW w:w="640" w:type="dxa"/>
            <w:tcBorders>
              <w:top w:val="single" w:color="000000" w:sz="2" w:space="0"/>
              <w:left w:val="single" w:color="000000" w:sz="2" w:space="0"/>
              <w:bottom w:val="single" w:color="000000" w:sz="2" w:space="0"/>
              <w:right w:val="nil"/>
            </w:tcBorders>
            <w:shd w:val="clear" w:color="auto" w:fill="auto"/>
          </w:tcPr>
          <w:p>
            <w:pPr>
              <w:widowControl/>
              <w:spacing w:after="160" w:line="256" w:lineRule="auto"/>
              <w:jc w:val="left"/>
              <w:rPr>
                <w:rFonts w:hint="default"/>
              </w:rPr>
            </w:pPr>
          </w:p>
        </w:tc>
        <w:tc>
          <w:tcPr>
            <w:tcW w:w="2880" w:type="dxa"/>
            <w:tcBorders>
              <w:top w:val="single" w:color="000000" w:sz="2" w:space="0"/>
              <w:left w:val="nil"/>
              <w:bottom w:val="single" w:color="000000" w:sz="2" w:space="0"/>
              <w:right w:val="nil"/>
            </w:tcBorders>
            <w:shd w:val="clear" w:color="auto" w:fill="auto"/>
          </w:tcPr>
          <w:p>
            <w:pPr>
              <w:widowControl/>
              <w:spacing w:after="160" w:line="256" w:lineRule="auto"/>
              <w:jc w:val="left"/>
              <w:rPr>
                <w:rFonts w:hint="default"/>
              </w:rPr>
            </w:pPr>
          </w:p>
        </w:tc>
        <w:tc>
          <w:tcPr>
            <w:tcW w:w="1798" w:type="dxa"/>
            <w:gridSpan w:val="2"/>
            <w:tcBorders>
              <w:top w:val="single" w:color="000000" w:sz="2" w:space="0"/>
              <w:left w:val="nil"/>
              <w:bottom w:val="single" w:color="000000" w:sz="2" w:space="0"/>
              <w:right w:val="nil"/>
            </w:tcBorders>
            <w:shd w:val="clear" w:color="auto" w:fill="auto"/>
          </w:tcPr>
          <w:p>
            <w:pPr>
              <w:widowControl/>
              <w:spacing w:after="160" w:line="256" w:lineRule="auto"/>
              <w:jc w:val="left"/>
              <w:rPr>
                <w:rFonts w:hint="default"/>
              </w:rPr>
            </w:pPr>
          </w:p>
        </w:tc>
        <w:tc>
          <w:tcPr>
            <w:tcW w:w="3185" w:type="dxa"/>
            <w:gridSpan w:val="2"/>
            <w:tcBorders>
              <w:top w:val="single" w:color="000000" w:sz="2" w:space="0"/>
              <w:left w:val="nil"/>
              <w:bottom w:val="single" w:color="000000" w:sz="2" w:space="0"/>
              <w:right w:val="single" w:color="000000" w:sz="2" w:space="0"/>
            </w:tcBorders>
            <w:shd w:val="clear" w:color="auto" w:fill="auto"/>
            <w:vAlign w:val="bottom"/>
          </w:tcPr>
          <w:p>
            <w:pPr>
              <w:widowControl/>
              <w:spacing w:line="256" w:lineRule="auto"/>
              <w:ind w:right="174"/>
              <w:jc w:val="right"/>
              <w:rPr>
                <w:rFonts w:hint="default"/>
              </w:rPr>
            </w:pPr>
            <w:r>
              <w:rPr>
                <w:rFonts w:hint="eastAsia" w:ascii="微软雅黑" w:hAnsi="微软雅黑" w:eastAsia="微软雅黑" w:cs="微软雅黑"/>
                <w:color w:val="000000"/>
                <w:sz w:val="22"/>
                <w:szCs w:val="22"/>
                <w:lang w:bidi="ar"/>
              </w:rPr>
              <w:t>年 月 日</w:t>
            </w:r>
          </w:p>
        </w:tc>
      </w:tr>
    </w:tbl>
    <w:p>
      <w:pPr>
        <w:spacing w:line="256" w:lineRule="auto"/>
        <w:rPr>
          <w:rFonts w:ascii="微软雅黑" w:hAnsi="微软雅黑" w:eastAsia="微软雅黑" w:cs="微软雅黑"/>
          <w:color w:val="000000"/>
          <w:sz w:val="28"/>
          <w:szCs w:val="22"/>
          <w:lang w:bidi="ar"/>
        </w:rPr>
        <w:sectPr>
          <w:footerReference r:id="rId76" w:type="default"/>
          <w:type w:val="continuous"/>
          <w:pgSz w:w="11909" w:h="16848"/>
          <w:pgMar w:top="1440" w:right="1440" w:bottom="1440" w:left="1440" w:header="720" w:footer="720" w:gutter="0"/>
          <w:pgNumType w:fmt="decimal"/>
          <w:cols w:space="425" w:num="1"/>
          <w:docGrid w:type="lines" w:linePitch="312" w:charSpace="0"/>
        </w:sectPr>
      </w:pPr>
    </w:p>
    <w:p>
      <w:pPr>
        <w:widowControl/>
        <w:spacing w:after="192" w:line="256" w:lineRule="auto"/>
        <w:ind w:left="-36" w:right="-259"/>
        <w:jc w:val="left"/>
      </w:pPr>
    </w:p>
    <w:p>
      <w:pPr>
        <w:pStyle w:val="7"/>
        <w:ind w:firstLine="240"/>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r>
        <w:rPr>
          <w:rFonts w:hint="eastAsia" w:ascii="微软雅黑" w:hAnsi="微软雅黑" w:eastAsia="微软雅黑" w:cs="微软雅黑"/>
          <w:color w:val="000000"/>
          <w:sz w:val="28"/>
          <w:szCs w:val="22"/>
        </w:rPr>
        <mc:AlternateContent>
          <mc:Choice Requires="wpg">
            <w:drawing>
              <wp:inline distT="0" distB="0" distL="114300" distR="114300">
                <wp:extent cx="5586730" cy="8890"/>
                <wp:effectExtent l="0" t="0" r="0" b="0"/>
                <wp:docPr id="1272" name="Group 53575"/>
                <wp:cNvGraphicFramePr/>
                <a:graphic xmlns:a="http://schemas.openxmlformats.org/drawingml/2006/main">
                  <a:graphicData uri="http://schemas.microsoft.com/office/word/2010/wordprocessingGroup">
                    <wpg:wgp>
                      <wpg:cNvGrpSpPr/>
                      <wpg:grpSpPr>
                        <a:xfrm>
                          <a:off x="0" y="0"/>
                          <a:ext cx="5586730" cy="8890"/>
                          <a:chOff x="0" y="0"/>
                          <a:chExt cx="55869" cy="91"/>
                        </a:xfrm>
                      </wpg:grpSpPr>
                      <wps:wsp>
                        <wps:cNvPr id="1271" name="Shape 53574"/>
                        <wps:cNvSpPr/>
                        <wps:spPr>
                          <a:xfrm>
                            <a:off x="0" y="0"/>
                            <a:ext cx="55869" cy="91"/>
                          </a:xfrm>
                          <a:custGeom>
                            <a:avLst/>
                            <a:gdLst>
                              <a:gd name="txL" fmla="*/ 0 w 5586985"/>
                              <a:gd name="txT" fmla="*/ 0 h 9144"/>
                              <a:gd name="txR" fmla="*/ 5586985 w 5586985"/>
                              <a:gd name="txB" fmla="*/ 9144 h 9144"/>
                            </a:gdLst>
                            <a:ahLst/>
                            <a:cxnLst/>
                            <a:rect l="txL" t="txT" r="txR" b="txB"/>
                            <a:pathLst>
                              <a:path w="5586985" h="9144">
                                <a:moveTo>
                                  <a:pt x="0" y="4572"/>
                                </a:moveTo>
                                <a:lnTo>
                                  <a:pt x="5586985" y="4572"/>
                                </a:lnTo>
                              </a:path>
                            </a:pathLst>
                          </a:custGeom>
                          <a:noFill/>
                          <a:ln w="9144" cap="flat" cmpd="sng">
                            <a:solidFill>
                              <a:srgbClr val="000000"/>
                            </a:solidFill>
                            <a:prstDash val="solid"/>
                            <a:miter lim="100000"/>
                            <a:headEnd type="none" w="med" len="med"/>
                            <a:tailEnd type="none" w="med" len="med"/>
                          </a:ln>
                        </wps:spPr>
                        <wps:bodyPr wrap="square" upright="1"/>
                      </wps:wsp>
                    </wpg:wgp>
                  </a:graphicData>
                </a:graphic>
              </wp:inline>
            </w:drawing>
          </mc:Choice>
          <mc:Fallback>
            <w:pict>
              <v:group id="Group 53575" o:spid="_x0000_s1026" o:spt="203" style="height:0.7pt;width:439.9pt;" coordsize="55869,91" o:gfxdata="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Ef9OOdQAAAADAQAADwAAAAAAAAABACAAAAAi&#10;AAAAZHJzL2Rvd25yZXYueG1sUEsBAhQAFAAAAAgAh07iQNAVUg65AgAAbAYAAA4AAAAAAAAAAQAg&#10;AAAAIwEAAGRycy9lMm9Eb2MueG1sUEsFBgAAAAAGAAYAWQEAAE4GAAAAAA==&#10;">
                <o:lock v:ext="edit" aspectratio="f"/>
                <v:shape id="Shape 53574" o:spid="_x0000_s1026" o:spt="100" style="position:absolute;left:0;top:0;height:91;width:55869;" filled="f" stroked="t" coordsize="5586985,9144" o:gfxdata="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w6m68AAAA&#10;3QAAAA8AAAAAAAAAAQAgAAAAIgAAAGRycy9kb3ducmV2LnhtbFBLAQIUABQAAAAIAIdO4kAzLwWe&#10;OwAAADkAAAAQAAAAAAAAAAEAIAAAAAsBAABkcnMvc2hhcGV4bWwueG1sUEsFBgAAAAAGAAYAWwEA&#10;ALUDAAAAAA==&#10;" path="m0,4572l5586985,4572e">
                  <v:fill on="f" focussize="0,0"/>
                  <v:stroke weight="0.72pt" color="#000000" miterlimit="1" joinstyle="miter"/>
                  <v:imagedata o:title=""/>
                  <o:lock v:ext="edit" aspectratio="f"/>
                </v:shape>
                <w10:wrap type="none"/>
                <w10:anchorlock/>
              </v:group>
            </w:pict>
          </mc:Fallback>
        </mc:AlternateContent>
      </w:r>
    </w:p>
    <w:p>
      <w:pPr>
        <w:widowControl/>
        <w:tabs>
          <w:tab w:val="center" w:pos="2819"/>
          <w:tab w:val="right" w:pos="9029"/>
        </w:tabs>
        <w:spacing w:line="256" w:lineRule="auto"/>
        <w:jc w:val="left"/>
        <w:rPr>
          <w:rFonts w:ascii="仿宋_GB2312" w:hAnsi="仿宋_GB2312" w:eastAsia="仿宋_GB2312" w:cs="仿宋_GB2312"/>
        </w:rPr>
      </w:pPr>
      <w:r>
        <w:rPr>
          <w:rFonts w:hint="eastAsia" w:ascii="微软雅黑" w:hAnsi="微软雅黑" w:eastAsia="微软雅黑" w:cs="微软雅黑"/>
          <w:color w:val="000000"/>
          <w:sz w:val="24"/>
          <w:szCs w:val="22"/>
          <w:u w:val="single"/>
          <w:lang w:bidi="ar"/>
        </w:rPr>
        <w:tab/>
      </w:r>
      <w:r>
        <w:rPr>
          <w:rFonts w:hint="eastAsia" w:ascii="仿宋_GB2312" w:hAnsi="仿宋_GB2312" w:eastAsia="仿宋_GB2312" w:cs="仿宋_GB2312"/>
          <w:color w:val="000000"/>
          <w:sz w:val="24"/>
          <w:szCs w:val="22"/>
          <w:u w:val="single" w:color="000000"/>
          <w:lang w:bidi="ar"/>
        </w:rPr>
        <w:t>武汉市住房保障和房屋管理局力 室</w:t>
      </w:r>
      <w:r>
        <w:rPr>
          <w:rFonts w:hint="eastAsia" w:ascii="仿宋_GB2312" w:hAnsi="仿宋_GB2312" w:eastAsia="仿宋_GB2312" w:cs="仿宋_GB2312"/>
          <w:color w:val="000000"/>
          <w:sz w:val="24"/>
          <w:szCs w:val="22"/>
          <w:u w:val="single" w:color="000000"/>
          <w:lang w:bidi="ar"/>
        </w:rPr>
        <w:tab/>
      </w:r>
      <w:r>
        <w:rPr>
          <w:rFonts w:hint="eastAsia" w:ascii="仿宋_GB2312" w:hAnsi="仿宋_GB2312" w:eastAsia="仿宋_GB2312" w:cs="仿宋_GB2312"/>
          <w:color w:val="000000"/>
          <w:sz w:val="24"/>
          <w:szCs w:val="22"/>
          <w:u w:val="single" w:color="000000"/>
          <w:lang w:bidi="ar"/>
        </w:rPr>
        <w:t>2020年 6 月 1 日印发</w:t>
      </w:r>
    </w:p>
    <w:p>
      <w:pPr>
        <w:jc w:val="left"/>
        <w:rPr>
          <w:rFonts w:ascii="仿宋_GB2312" w:hAnsi="仿宋_GB2312" w:eastAsia="仿宋_GB2312" w:cs="仿宋_GB2312"/>
        </w:rPr>
      </w:pPr>
    </w:p>
    <w:p>
      <w:r>
        <w:rPr>
          <w:rFonts w:hint="eastAsia"/>
        </w:rPr>
        <w:br w:type="page"/>
      </w:r>
    </w:p>
    <w:p>
      <w:pPr>
        <w:pStyle w:val="3"/>
        <w:numPr>
          <w:ilvl w:val="0"/>
          <w:numId w:val="9"/>
        </w:numPr>
        <w:spacing w:line="257" w:lineRule="auto"/>
        <w:rPr>
          <w:rFonts w:ascii="黑体" w:hAnsi="黑体" w:eastAsia="黑体" w:cs="黑体"/>
        </w:rPr>
      </w:pPr>
      <w:bookmarkStart w:id="1852" w:name="_Toc26190"/>
      <w:r>
        <w:rPr>
          <w:rFonts w:hint="eastAsia" w:ascii="黑体" w:hAnsi="黑体" w:eastAsia="黑体" w:cs="黑体"/>
        </w:rPr>
        <w:t>武汉市电梯维护保养合同（WF-2020-8190-01）</w:t>
      </w:r>
      <w:bookmarkEnd w:id="1852"/>
    </w:p>
    <w:p>
      <w:pPr>
        <w:rPr>
          <w:rFonts w:ascii="仿宋_GB2312" w:hAnsi="仿宋_GB2312" w:eastAsia="仿宋_GB2312" w:cs="仿宋_GB2312"/>
          <w:sz w:val="30"/>
          <w:szCs w:val="30"/>
        </w:rPr>
      </w:pPr>
      <w:r>
        <w:rPr>
          <w:rFonts w:hint="eastAsia" w:ascii="仿宋_GB2312" w:eastAsia="仿宋_GB2312"/>
          <w:sz w:val="30"/>
          <w:szCs w:val="30"/>
        </w:rPr>
        <w:t xml:space="preserve">WF-2020-8190-01                     合同编号： </w:t>
      </w:r>
    </w:p>
    <w:p>
      <w:pPr>
        <w:jc w:val="center"/>
        <w:rPr>
          <w:rFonts w:ascii="仿宋_GB2312" w:hAnsi="仿宋_GB2312" w:eastAsia="仿宋_GB2312" w:cs="仿宋_GB2312"/>
          <w:sz w:val="30"/>
          <w:szCs w:val="30"/>
        </w:rPr>
      </w:pPr>
    </w:p>
    <w:p>
      <w:pPr>
        <w:jc w:val="center"/>
        <w:rPr>
          <w:rFonts w:ascii="仿宋_GB2312" w:hAnsi="仿宋_GB2312" w:eastAsia="仿宋_GB2312" w:cs="仿宋_GB2312"/>
          <w:sz w:val="30"/>
          <w:szCs w:val="30"/>
        </w:rPr>
      </w:pPr>
    </w:p>
    <w:p>
      <w:pPr>
        <w:jc w:val="center"/>
        <w:rPr>
          <w:rFonts w:ascii="仿宋_GB2312" w:hAnsi="仿宋_GB2312" w:eastAsia="仿宋_GB2312" w:cs="仿宋_GB2312"/>
          <w:sz w:val="30"/>
          <w:szCs w:val="30"/>
        </w:rPr>
      </w:pPr>
    </w:p>
    <w:p>
      <w:pPr>
        <w:jc w:val="center"/>
        <w:rPr>
          <w:rFonts w:ascii="仿宋_GB2312" w:hAnsi="仿宋_GB2312" w:eastAsia="仿宋_GB2312" w:cs="仿宋_GB2312"/>
          <w:sz w:val="30"/>
          <w:szCs w:val="30"/>
        </w:rPr>
      </w:pPr>
    </w:p>
    <w:p>
      <w:pPr>
        <w:jc w:val="center"/>
        <w:rPr>
          <w:rFonts w:ascii="仿宋_GB2312" w:hAnsi="仿宋_GB2312" w:eastAsia="仿宋_GB2312" w:cs="仿宋_GB2312"/>
          <w:b/>
          <w:sz w:val="52"/>
          <w:szCs w:val="52"/>
        </w:rPr>
      </w:pPr>
      <w:r>
        <w:rPr>
          <w:rFonts w:hint="eastAsia" w:ascii="仿宋_GB2312" w:hAnsi="仿宋_GB2312" w:eastAsia="仿宋_GB2312" w:cs="仿宋_GB2312"/>
          <w:b/>
          <w:sz w:val="52"/>
          <w:szCs w:val="52"/>
        </w:rPr>
        <w:t xml:space="preserve"> 武汉市电梯维护保养合同</w:t>
      </w: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spacing w:line="70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使用管理单位：</w:t>
      </w:r>
      <w:r>
        <w:rPr>
          <w:rFonts w:hint="eastAsia" w:ascii="仿宋_GB2312" w:hAnsi="仿宋_GB2312" w:eastAsia="仿宋_GB2312" w:cs="仿宋_GB2312"/>
          <w:sz w:val="32"/>
          <w:szCs w:val="32"/>
          <w:u w:val="single"/>
        </w:rPr>
        <w:t xml:space="preserve">                             </w:t>
      </w:r>
    </w:p>
    <w:p>
      <w:pPr>
        <w:spacing w:line="70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维 保  单 位：</w:t>
      </w:r>
      <w:r>
        <w:rPr>
          <w:rFonts w:hint="eastAsia" w:ascii="仿宋_GB2312" w:hAnsi="仿宋_GB2312" w:eastAsia="仿宋_GB2312" w:cs="仿宋_GB2312"/>
          <w:sz w:val="32"/>
          <w:szCs w:val="32"/>
          <w:u w:val="single"/>
        </w:rPr>
        <w:t xml:space="preserve">                             </w:t>
      </w:r>
    </w:p>
    <w:p>
      <w:pPr>
        <w:spacing w:line="70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签 订  时 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u w:val="single"/>
        </w:rPr>
        <w:t xml:space="preserve">   </w:t>
      </w: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武汉市市场监督管理局监制</w:t>
      </w:r>
    </w:p>
    <w:p>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使 用 说 明</w:t>
      </w:r>
    </w:p>
    <w:p>
      <w:pPr>
        <w:tabs>
          <w:tab w:val="left" w:pos="790"/>
        </w:tabs>
        <w:adjustRightInd w:val="0"/>
        <w:snapToGrid w:val="0"/>
        <w:jc w:val="center"/>
        <w:rPr>
          <w:rFonts w:ascii="仿宋_GB2312" w:hAnsi="仿宋_GB2312" w:eastAsia="仿宋_GB2312" w:cs="仿宋_GB2312"/>
          <w:sz w:val="30"/>
          <w:szCs w:val="30"/>
        </w:rPr>
      </w:pP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一、本合同文本是根据《中华人民共和国合同法》、《中华人民共和国特种设备安全法》等有关法律法规制定的示范文本，供当事人参照使用。当事人在签约之前应当仔细阅读本合同示范文本的内容。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二、本合同文本适用于乘客电梯、载货电梯、杂物电梯、自动扶梯与自动人行道的日常维护保养。本合同不含电梯重大维修、改造项目，如需重大维修、改造，应另签合同或协议。</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三、对合同文本□中选择的内容、空格部分的填写，双方应当协商确定。□中选择的内容，以划√方式选定。</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四、本合同文本中相关条款后的空白行，供双方自行约定或补充约定。经双方当事人协商确定，可以对本合同示范文本的条款内容进行选择或增补。合同签订后，未被修改的条款视为双方同意的内容。</w:t>
      </w:r>
    </w:p>
    <w:p>
      <w:pPr>
        <w:spacing w:line="480" w:lineRule="exact"/>
        <w:ind w:left="719" w:leftChars="228" w:hanging="240" w:hangingChars="100"/>
        <w:rPr>
          <w:rFonts w:ascii="仿宋_GB2312" w:hAnsi="仿宋_GB2312" w:eastAsia="仿宋_GB2312" w:cs="仿宋_GB2312"/>
          <w:sz w:val="24"/>
        </w:rPr>
      </w:pPr>
      <w:r>
        <w:rPr>
          <w:rFonts w:hint="eastAsia" w:ascii="仿宋_GB2312" w:hAnsi="仿宋_GB2312" w:eastAsia="仿宋_GB2312" w:cs="仿宋_GB2312"/>
          <w:sz w:val="24"/>
        </w:rPr>
        <w:t>五、本合同示范文本于XXXX年XX月制定。</w:t>
      </w:r>
    </w:p>
    <w:p>
      <w:pPr>
        <w:spacing w:line="480" w:lineRule="exact"/>
        <w:ind w:left="959" w:leftChars="228" w:hanging="480" w:hangingChars="200"/>
        <w:rPr>
          <w:rFonts w:ascii="仿宋_GB2312" w:hAnsi="仿宋_GB2312" w:eastAsia="仿宋_GB2312" w:cs="仿宋_GB2312"/>
          <w:sz w:val="24"/>
        </w:rPr>
      </w:pPr>
      <w:r>
        <w:rPr>
          <w:rFonts w:hint="eastAsia" w:ascii="仿宋_GB2312" w:hAnsi="仿宋_GB2312" w:eastAsia="仿宋_GB2312" w:cs="仿宋_GB2312"/>
          <w:sz w:val="24"/>
        </w:rPr>
        <w:t xml:space="preserve">                     </w:t>
      </w: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600" w:lineRule="exact"/>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武汉市电梯维护保养合同</w:t>
      </w:r>
    </w:p>
    <w:p>
      <w:pPr>
        <w:spacing w:line="480" w:lineRule="exact"/>
        <w:rPr>
          <w:rFonts w:ascii="仿宋_GB2312" w:hAnsi="仿宋_GB2312" w:eastAsia="仿宋_GB2312" w:cs="仿宋_GB2312"/>
          <w:sz w:val="24"/>
        </w:rPr>
      </w:pPr>
    </w:p>
    <w:p>
      <w:pPr>
        <w:spacing w:line="480" w:lineRule="exact"/>
        <w:rPr>
          <w:rFonts w:ascii="仿宋_GB2312" w:hAnsi="仿宋_GB2312" w:eastAsia="仿宋_GB2312" w:cs="仿宋_GB2312"/>
          <w:b/>
          <w:sz w:val="24"/>
          <w:u w:val="single"/>
          <w:bdr w:val="single" w:color="auto" w:sz="4" w:space="0"/>
        </w:rPr>
      </w:pPr>
      <w:r>
        <w:rPr>
          <w:rFonts w:hint="eastAsia" w:ascii="仿宋_GB2312" w:hAnsi="仿宋_GB2312" w:eastAsia="仿宋_GB2312" w:cs="仿宋_GB2312"/>
          <w:b/>
          <w:sz w:val="24"/>
        </w:rPr>
        <w:t>使用管理单位（甲方）：</w:t>
      </w:r>
      <w:r>
        <w:rPr>
          <w:rFonts w:hint="eastAsia" w:ascii="仿宋_GB2312" w:hAnsi="仿宋_GB2312" w:eastAsia="仿宋_GB2312" w:cs="仿宋_GB2312"/>
          <w:b/>
          <w:sz w:val="24"/>
          <w:u w:val="single"/>
          <w:bdr w:val="single" w:color="auto" w:sz="4" w:space="0"/>
        </w:rPr>
        <w:t xml:space="preserve">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法定代表人：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委托代理人：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地址：</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邮政编码：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联系电话：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传真电话：                                                                                 </w:t>
      </w:r>
    </w:p>
    <w:p>
      <w:pPr>
        <w:spacing w:line="480" w:lineRule="exact"/>
        <w:rPr>
          <w:rFonts w:ascii="仿宋_GB2312" w:hAnsi="仿宋_GB2312" w:eastAsia="仿宋_GB2312" w:cs="仿宋_GB2312"/>
          <w:b/>
          <w:sz w:val="24"/>
          <w:u w:val="single"/>
          <w:bdr w:val="single" w:color="auto" w:sz="4" w:space="0"/>
        </w:rPr>
      </w:pPr>
      <w:r>
        <w:rPr>
          <w:rFonts w:hint="eastAsia" w:ascii="仿宋_GB2312" w:hAnsi="仿宋_GB2312" w:eastAsia="仿宋_GB2312" w:cs="仿宋_GB2312"/>
          <w:b/>
          <w:sz w:val="24"/>
        </w:rPr>
        <w:t>维 保  单 位（乙方）：</w:t>
      </w:r>
      <w:r>
        <w:rPr>
          <w:rFonts w:hint="eastAsia" w:ascii="仿宋_GB2312" w:hAnsi="仿宋_GB2312" w:eastAsia="仿宋_GB2312" w:cs="仿宋_GB2312"/>
          <w:b/>
          <w:sz w:val="24"/>
          <w:u w:val="single"/>
          <w:bdr w:val="single" w:color="auto" w:sz="4" w:space="0"/>
        </w:rPr>
        <w:t xml:space="preserve">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法定代表人：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委托代理人：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地址：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邮政编码：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联系电话：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传真电话：                          </w:t>
      </w:r>
    </w:p>
    <w:p>
      <w:pPr>
        <w:spacing w:line="480" w:lineRule="exact"/>
        <w:rPr>
          <w:rFonts w:ascii="仿宋_GB2312" w:hAnsi="仿宋_GB2312" w:eastAsia="仿宋_GB2312" w:cs="仿宋_GB2312"/>
          <w:b/>
          <w:sz w:val="24"/>
          <w:u w:val="single"/>
          <w:bdr w:val="single" w:color="auto" w:sz="4" w:space="0"/>
        </w:rPr>
      </w:pP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依照《中华人民共和国合同法》、《中华人民共和国特种设备安全法》、《特种设备安全监察条例》、《武汉市电梯安全管理办法》及其他有关规定，甲乙双方遵循平等、自愿、公平、诚实的原则，协商订立本合同。</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第一条  维护保养的电梯</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甲乙双方约定，由乙方为《维护保养电梯费用和保养时间明细表》（见附件1）中列明的甲方使用管理的电梯共</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台，提供维护保养服务。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其中，保养时间是指完成一次半月保养、季度保养、半年保养、年度保养等规定保养项目所需的现场工作时间，不包括在现场维保时，发现电梯存在问题需要通过增加维保项目（内容）予以解决的时间。</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第二条  维护保养内容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乙方应当按照《电梯维护保养规则》（TSG T5002-2017）的规定以及电梯制造单位随机技术</w:t>
      </w:r>
      <w:r>
        <w:rPr>
          <w:rFonts w:hint="eastAsia" w:ascii="仿宋_GB2312" w:hAnsi="仿宋_GB2312" w:eastAsia="仿宋_GB2312" w:cs="仿宋_GB2312"/>
          <w:kern w:val="0"/>
          <w:sz w:val="24"/>
        </w:rPr>
        <w:t>文件的要求，</w:t>
      </w:r>
      <w:r>
        <w:rPr>
          <w:rFonts w:hint="eastAsia" w:ascii="仿宋_GB2312" w:hAnsi="仿宋_GB2312" w:eastAsia="仿宋_GB2312" w:cs="仿宋_GB2312"/>
          <w:sz w:val="24"/>
        </w:rPr>
        <w:t>提供电梯日常维护保养、抢修和紧急救援服务，并做好维护保养记录。</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第三条  维护保养标准</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实施维护保养后的电梯应当符合《电梯、自动扶梯和自动人行道维修规范》（GB/T 18775）、《电梯制造与安装安全规范》（GB 7588）、《自动扶梯和自动人行道的制造与安装安全规范》（GB 16899）、《液压电梯制造与安装安全规范》（GB 21240）和《杂物电梯制造与安装安全规范》（GB 25194）等标准的相关规定。</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除上述标准外，还应当满足甲方提出的如下要求：</w:t>
      </w:r>
      <w:r>
        <w:rPr>
          <w:rFonts w:hint="eastAsia" w:ascii="仿宋_GB2312" w:hAnsi="仿宋_GB2312" w:eastAsia="仿宋_GB2312" w:cs="仿宋_GB2312"/>
          <w:sz w:val="24"/>
          <w:u w:val="single"/>
        </w:rPr>
        <w:t xml:space="preserve">                     </w:t>
      </w:r>
    </w:p>
    <w:p>
      <w:pPr>
        <w:spacing w:line="480" w:lineRule="exact"/>
        <w:rPr>
          <w:rFonts w:ascii="仿宋_GB2312" w:hAnsi="仿宋_GB2312" w:eastAsia="仿宋_GB2312" w:cs="仿宋_GB2312"/>
          <w:sz w:val="24"/>
          <w:u w:val="single"/>
        </w:rPr>
      </w:pPr>
      <w:r>
        <w:rPr>
          <w:rFonts w:hint="eastAsia" w:ascii="仿宋_GB2312" w:hAnsi="仿宋_GB2312" w:eastAsia="仿宋_GB2312" w:cs="仿宋_GB2312"/>
          <w:sz w:val="24"/>
          <w:u w:val="single"/>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第四条  维护保养期限</w:t>
      </w:r>
    </w:p>
    <w:p>
      <w:pPr>
        <w:spacing w:line="480" w:lineRule="exact"/>
        <w:ind w:firstLine="480" w:firstLineChars="200"/>
        <w:rPr>
          <w:rFonts w:ascii="仿宋_GB2312" w:hAnsi="仿宋_GB2312" w:eastAsia="仿宋_GB2312" w:cs="仿宋_GB2312"/>
          <w:color w:val="0000FF"/>
          <w:sz w:val="24"/>
        </w:rPr>
      </w:pPr>
      <w:r>
        <w:rPr>
          <w:rFonts w:hint="eastAsia" w:ascii="仿宋_GB2312" w:hAnsi="仿宋_GB2312" w:eastAsia="仿宋_GB2312" w:cs="仿宋_GB2312"/>
          <w:sz w:val="24"/>
        </w:rPr>
        <w:t>本合同期限</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年，自</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日起至</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日止（至少覆盖一个电梯检验周期）。甲乙双方同意期限届满后续约的，应当于期限届满30日前重新签订合同。</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第五条  维护保养费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维护保养费总计</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第六条  结算方式</w:t>
      </w:r>
    </w:p>
    <w:p>
      <w:pPr>
        <w:spacing w:line="48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（一）甲方按（</w:t>
      </w:r>
      <w:r>
        <w:rPr>
          <w:rFonts w:hint="eastAsia" w:ascii="仿宋_GB2312" w:hAnsi="仿宋_GB2312" w:eastAsia="仿宋_GB2312" w:cs="仿宋_GB2312"/>
          <w:b/>
          <w:sz w:val="24"/>
        </w:rPr>
        <w:t>□月  □季  □半年  □年</w:t>
      </w:r>
      <w:r>
        <w:rPr>
          <w:rFonts w:hint="eastAsia" w:ascii="仿宋_GB2312" w:hAnsi="仿宋_GB2312" w:eastAsia="仿宋_GB2312" w:cs="仿宋_GB2312"/>
          <w:sz w:val="24"/>
        </w:rPr>
        <w:t>）支付维护保养费，具体支付时间和金额为:</w:t>
      </w:r>
      <w:r>
        <w:rPr>
          <w:rFonts w:hint="eastAsia" w:ascii="仿宋_GB2312" w:hAnsi="仿宋_GB2312" w:eastAsia="仿宋_GB2312" w:cs="仿宋_GB2312"/>
          <w:sz w:val="24"/>
          <w:u w:val="single"/>
        </w:rPr>
        <w:t xml:space="preserve">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（二）甲方需支付零部件费用的，按（</w:t>
      </w:r>
      <w:r>
        <w:rPr>
          <w:rFonts w:hint="eastAsia" w:ascii="仿宋_GB2312" w:hAnsi="仿宋_GB2312" w:eastAsia="仿宋_GB2312" w:cs="仿宋_GB2312"/>
          <w:b/>
          <w:sz w:val="24"/>
        </w:rPr>
        <w:t>□月  □季  □半年  □年  □其他</w:t>
      </w:r>
      <w:r>
        <w:rPr>
          <w:rFonts w:hint="eastAsia" w:ascii="仿宋_GB2312" w:hAnsi="仿宋_GB2312" w:eastAsia="仿宋_GB2312" w:cs="仿宋_GB2312"/>
          <w:sz w:val="24"/>
        </w:rPr>
        <w:t>）应在</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日前支付。</w:t>
      </w:r>
    </w:p>
    <w:p>
      <w:pPr>
        <w:spacing w:line="48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（三）支付方式：</w:t>
      </w:r>
      <w:r>
        <w:rPr>
          <w:rFonts w:hint="eastAsia" w:ascii="仿宋_GB2312" w:hAnsi="仿宋_GB2312" w:eastAsia="仿宋_GB2312" w:cs="仿宋_GB2312"/>
          <w:b/>
          <w:sz w:val="24"/>
        </w:rPr>
        <w:t>□现金    □支票   □汇到乙方指定账号</w:t>
      </w:r>
    </w:p>
    <w:p>
      <w:pPr>
        <w:spacing w:line="480" w:lineRule="exact"/>
        <w:ind w:firstLine="480" w:firstLineChars="200"/>
        <w:rPr>
          <w:rFonts w:ascii="仿宋_GB2312" w:hAnsi="仿宋_GB2312" w:eastAsia="仿宋_GB2312" w:cs="仿宋_GB2312"/>
          <w:b/>
          <w:color w:val="FF0000"/>
          <w:sz w:val="24"/>
        </w:rPr>
      </w:pPr>
      <w:r>
        <w:rPr>
          <w:rFonts w:hint="eastAsia" w:ascii="仿宋_GB2312" w:hAnsi="仿宋_GB2312" w:eastAsia="仿宋_GB2312" w:cs="仿宋_GB2312"/>
          <w:kern w:val="0"/>
          <w:sz w:val="24"/>
        </w:rPr>
        <w:t>乙方指定账号：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 xml:space="preserve">第七条  维护保养方式：   </w:t>
      </w:r>
    </w:p>
    <w:p>
      <w:pPr>
        <w:spacing w:line="360" w:lineRule="auto"/>
        <w:ind w:left="1" w:firstLine="540" w:firstLineChars="224"/>
        <w:rPr>
          <w:rFonts w:ascii="仿宋_GB2312" w:hAnsi="仿宋_GB2312" w:eastAsia="仿宋_GB2312" w:cs="仿宋_GB2312"/>
          <w:kern w:val="0"/>
          <w:sz w:val="24"/>
        </w:rPr>
      </w:pPr>
      <w:r>
        <w:rPr>
          <w:rFonts w:hint="eastAsia" w:ascii="仿宋_GB2312" w:hAnsi="仿宋_GB2312" w:eastAsia="仿宋_GB2312" w:cs="仿宋_GB2312"/>
          <w:b/>
          <w:sz w:val="24"/>
        </w:rPr>
        <w:t>□清包：</w:t>
      </w:r>
      <w:r>
        <w:rPr>
          <w:rFonts w:hint="eastAsia" w:ascii="仿宋_GB2312" w:hAnsi="仿宋_GB2312" w:eastAsia="仿宋_GB2312" w:cs="仿宋_GB2312"/>
          <w:kern w:val="0"/>
          <w:sz w:val="24"/>
        </w:rPr>
        <w:t>只提供维护保养所需工具和劳务，不提供任何免费电梯零部件。</w:t>
      </w:r>
    </w:p>
    <w:p>
      <w:pPr>
        <w:spacing w:line="360" w:lineRule="auto"/>
        <w:ind w:left="1" w:firstLine="540" w:firstLineChars="224"/>
        <w:rPr>
          <w:rFonts w:ascii="仿宋_GB2312" w:hAnsi="仿宋_GB2312" w:eastAsia="仿宋_GB2312" w:cs="仿宋_GB2312"/>
          <w:kern w:val="0"/>
          <w:sz w:val="24"/>
        </w:rPr>
      </w:pPr>
      <w:r>
        <w:rPr>
          <w:rFonts w:hint="eastAsia" w:ascii="仿宋_GB2312" w:hAnsi="仿宋_GB2312" w:eastAsia="仿宋_GB2312" w:cs="仿宋_GB2312"/>
          <w:b/>
          <w:sz w:val="24"/>
        </w:rPr>
        <w:t>□半包：</w:t>
      </w:r>
      <w:r>
        <w:rPr>
          <w:rFonts w:hint="eastAsia" w:ascii="仿宋_GB2312" w:hAnsi="仿宋_GB2312" w:eastAsia="仿宋_GB2312" w:cs="仿宋_GB2312"/>
          <w:kern w:val="0"/>
          <w:sz w:val="24"/>
        </w:rPr>
        <w:t>提供维护保养所需工具和劳务，并免费提供单价在人民币</w:t>
      </w:r>
      <w:r>
        <w:rPr>
          <w:rFonts w:hint="eastAsia" w:ascii="仿宋_GB2312" w:hAnsi="仿宋_GB2312" w:eastAsia="仿宋_GB2312" w:cs="仿宋_GB2312"/>
          <w:kern w:val="0"/>
          <w:sz w:val="24"/>
          <w:u w:val="single"/>
        </w:rPr>
        <w:t xml:space="preserve">     元 </w:t>
      </w:r>
      <w:r>
        <w:rPr>
          <w:rFonts w:hint="eastAsia" w:ascii="仿宋_GB2312" w:hAnsi="仿宋_GB2312" w:eastAsia="仿宋_GB2312" w:cs="仿宋_GB2312"/>
          <w:kern w:val="0"/>
          <w:sz w:val="24"/>
        </w:rPr>
        <w:t>以下（含本数）电梯零部件。</w:t>
      </w:r>
    </w:p>
    <w:p>
      <w:pPr>
        <w:spacing w:line="360" w:lineRule="auto"/>
        <w:ind w:left="1" w:firstLine="540" w:firstLineChars="224"/>
        <w:rPr>
          <w:rFonts w:ascii="仿宋_GB2312" w:hAnsi="仿宋_GB2312" w:eastAsia="仿宋_GB2312" w:cs="仿宋_GB2312"/>
          <w:kern w:val="0"/>
          <w:sz w:val="24"/>
        </w:rPr>
      </w:pPr>
      <w:r>
        <w:rPr>
          <w:rFonts w:hint="eastAsia" w:ascii="仿宋_GB2312" w:hAnsi="仿宋_GB2312" w:eastAsia="仿宋_GB2312" w:cs="仿宋_GB2312"/>
          <w:b/>
          <w:sz w:val="24"/>
        </w:rPr>
        <w:t>□全包：</w:t>
      </w:r>
      <w:r>
        <w:rPr>
          <w:rFonts w:hint="eastAsia" w:ascii="仿宋_GB2312" w:hAnsi="仿宋_GB2312" w:eastAsia="仿宋_GB2312" w:cs="仿宋_GB2312"/>
          <w:kern w:val="0"/>
          <w:sz w:val="24"/>
        </w:rPr>
        <w:t>提供维护保养所需工具和劳务，并免费提供大部分电梯零部件。（不含：</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pPr>
        <w:spacing w:line="480" w:lineRule="exact"/>
        <w:ind w:firstLine="480" w:firstLineChars="200"/>
        <w:rPr>
          <w:rFonts w:ascii="仿宋_GB2312" w:hAnsi="仿宋_GB2312" w:eastAsia="仿宋_GB2312" w:cs="仿宋_GB2312"/>
          <w:color w:val="FF0000"/>
          <w:sz w:val="24"/>
        </w:rPr>
      </w:pPr>
      <w:r>
        <w:rPr>
          <w:rFonts w:hint="eastAsia" w:ascii="仿宋_GB2312" w:hAnsi="仿宋_GB2312" w:eastAsia="仿宋_GB2312" w:cs="仿宋_GB2312"/>
          <w:kern w:val="0"/>
          <w:sz w:val="24"/>
        </w:rPr>
        <w:t>半包维护保养中免费更换的部件详见《免费更换的部件清单》（附件2），由乙方免费提供。</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第八条  乙方抢修服务热线电话：</w:t>
      </w:r>
      <w:r>
        <w:rPr>
          <w:rFonts w:hint="eastAsia" w:ascii="仿宋_GB2312" w:hAnsi="仿宋_GB2312" w:eastAsia="仿宋_GB2312" w:cs="仿宋_GB2312"/>
          <w:b/>
          <w:sz w:val="24"/>
          <w:u w:val="single"/>
        </w:rPr>
        <w:t xml:space="preserve">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抢修服务时间</w:t>
      </w:r>
      <w:r>
        <w:rPr>
          <w:rFonts w:hint="eastAsia" w:ascii="仿宋_GB2312" w:hAnsi="仿宋_GB2312" w:eastAsia="仿宋_GB2312" w:cs="仿宋_GB2312"/>
          <w:b/>
          <w:sz w:val="24"/>
        </w:rPr>
        <w:t>（除电梯发生故障困人外）</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第九条  电梯安全责任保险</w:t>
      </w:r>
    </w:p>
    <w:p>
      <w:pPr>
        <w:spacing w:line="480" w:lineRule="exact"/>
        <w:ind w:firstLine="480" w:firstLineChars="200"/>
        <w:rPr>
          <w:rFonts w:ascii="仿宋_GB2312" w:hAnsi="仿宋_GB2312" w:eastAsia="仿宋_GB2312" w:cs="仿宋_GB2312"/>
          <w:color w:val="FF0000"/>
          <w:sz w:val="24"/>
        </w:rPr>
      </w:pPr>
      <w:r>
        <w:rPr>
          <w:rFonts w:hint="eastAsia" w:ascii="仿宋_GB2312" w:hAnsi="仿宋_GB2312" w:eastAsia="仿宋_GB2312" w:cs="仿宋_GB2312"/>
          <w:sz w:val="24"/>
        </w:rPr>
        <w:t>鼓励甲乙双方协商购买电梯安全责任保险。</w:t>
      </w:r>
    </w:p>
    <w:p>
      <w:pPr>
        <w:spacing w:line="48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第十条  驻场</w:t>
      </w:r>
      <w:r>
        <w:rPr>
          <w:rFonts w:hint="eastAsia" w:ascii="仿宋_GB2312" w:hAnsi="仿宋_GB2312" w:eastAsia="仿宋_GB2312" w:cs="仿宋_GB2312"/>
          <w:sz w:val="24"/>
        </w:rPr>
        <w:t>：乙方</w:t>
      </w:r>
      <w:r>
        <w:rPr>
          <w:rFonts w:hint="eastAsia" w:ascii="仿宋_GB2312" w:hAnsi="仿宋_GB2312" w:eastAsia="仿宋_GB2312" w:cs="仿宋_GB2312"/>
          <w:b/>
          <w:sz w:val="24"/>
        </w:rPr>
        <w:t>（□是  □否）</w:t>
      </w:r>
      <w:r>
        <w:rPr>
          <w:rFonts w:hint="eastAsia" w:ascii="仿宋_GB2312" w:hAnsi="仿宋_GB2312" w:eastAsia="仿宋_GB2312" w:cs="仿宋_GB2312"/>
          <w:sz w:val="24"/>
        </w:rPr>
        <w:t>提供驻场作业服务（驻场费用已包含在维护保养费中）。</w:t>
      </w:r>
    </w:p>
    <w:p>
      <w:pPr>
        <w:spacing w:line="48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驻场作业人员职责：</w:t>
      </w:r>
      <w:r>
        <w:rPr>
          <w:rFonts w:hint="eastAsia" w:ascii="仿宋_GB2312" w:hAnsi="仿宋_GB2312" w:eastAsia="仿宋_GB2312" w:cs="仿宋_GB2312"/>
          <w:sz w:val="24"/>
          <w:u w:val="single"/>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第十一条  甲方权利、义务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（一）权利</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1.有权监督乙方按照合同约定履行维护保养义务和审定乙方维保计划，发出故障通知或建议。</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2.有权检查受乙方委派为本单位电梯提供维保服务人员的持证情况，有权拒绝无证人员进行维保活动。</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3.有权要求乙方保障电梯的正常运行，有权对乙方维修过程进行监督。乙方的维护保养达不到合同约定的维护保养标准或要求的，甲方有权拒绝在维护保养记录上签字。</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u w:val="single"/>
        </w:rPr>
        <w:t xml:space="preserve">4.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（二）义务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1.应当对每台电梯建立完整的安全技术档案，并供乙方查询。签订合同前应向乙方提供如下资料或复印件：</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（1）产品合格证；</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（2）使用维护说明书；</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（3）电气原理图：</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（4）电气敷设图；</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（5）安装说明书；</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（6）电梯整机、安全部件和主要部件型式试验报告结论副本或结论；</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（7）电梯日常维护保养记录；</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（8）电梯运行记录、故障及事故记录；</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（9）改造、重大维修原始记录；</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（10）武汉市特种设备使用登记证；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（11）电梯施工自检记录；</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（12）监督检验和历年定期检验报告；</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u w:val="single"/>
        </w:rPr>
        <w:t xml:space="preserve">(13)                                                       </w:t>
      </w:r>
      <w:r>
        <w:rPr>
          <w:rFonts w:hint="eastAsia" w:ascii="仿宋_GB2312" w:hAnsi="仿宋_GB2312" w:eastAsia="仿宋_GB2312" w:cs="仿宋_GB2312"/>
          <w:sz w:val="24"/>
        </w:rPr>
        <w:t xml:space="preserve">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kern w:val="0"/>
          <w:sz w:val="24"/>
        </w:rPr>
        <w:t>按照合同约定按期支付电梯维护保养和经甲方确认支付的零部件更换费用，并</w:t>
      </w:r>
      <w:r>
        <w:rPr>
          <w:rFonts w:hint="eastAsia" w:ascii="仿宋_GB2312" w:hAnsi="仿宋_GB2312" w:eastAsia="仿宋_GB2312" w:cs="仿宋_GB2312"/>
          <w:sz w:val="24"/>
        </w:rPr>
        <w:t>为乙方提供维护保养所需的工作环境。</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建立以岗位责任制为核心的电梯使用和运营安全管理制度并且严格执行，保证电梯的用电、消防、防雷、通风、通道、电话通讯、报警装置、视频监控等系统安全可靠；保证机房温度符合要求，机房、井道、底坑无漏水、渗水现象；保证通往机房、底坑、滑轮间、井道安全门的通道畅通、照明充分。</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学校、幼儿园、医院、车站、轨道交通站点、人行天桥和人行地下通道、机场、客运码头、商场、体育场馆、展览馆、公园等公众聚集场所以及新建住宅的电梯，应当配备视频监控设施并保证正常运行。既有住宅的在用电梯，鼓励配备视频监控设施。</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机场、码头、车站、轨道交通站点、人行天桥和人行地下通道等公共交通场所的电梯，甲方应当委托制造单位或者制造单位同意的取得相应资质的单位进行维护保养；电梯每日开启时应进行试运转，并对设备安全状态进行检查确认；在客流高峰时段，应当在关键位置安排专人值守，疏导客流，引导乘客安全乘梯。</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配备持有电梯安全管理人员资格证的人员负责电梯的日常安全管理工作，做好日常巡查记录，现场监督乙方的电梯维护保养工作，对乙方的日常维护保养记录、修理记录签字确认，对乙方提交的与电梯维护保养有关的文件签收，严格按照规定管理电梯钥匙，不得将电梯钥匙交给非持证人员使用。在更换电梯管理人员时及时通知乙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7.保持电梯紧急报警装置能够随时与值班人员（或安全管理人员）实现有效联系，电梯发生困人时，及时采取措施，安抚乘客，通知电梯维保单位实施救援；制订有关电梯的应急救援预案（如：电梯困人、消防、电梯水浸、自动扶梯人身伤害等），每年至少开展一次应急救援演练。</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8.在电梯使用过程中发现故障或异常情况应当立即停止使用，并及时通知乙方。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9.负责组织电梯使用安全宣传，在电梯显著位置张贴使用安全注意事项、警示标志、救援值班电话号码和电梯使用标志原件，及时制止乘客不文明乘梯行为或恶意破坏电梯的行为。</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10.除乙方无法解决的情况外，未经乙方书面许可不得允许非乙方作业人员从事与电梯维护保养有关的工作。</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11.应当在电梯安全检验合格有效期届满前1个月，向电梯检验检测机构提出定期检验申请。</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12.法律法规规定的其他责任和义务。</w:t>
      </w:r>
    </w:p>
    <w:p>
      <w:pPr>
        <w:spacing w:line="480" w:lineRule="exact"/>
        <w:rPr>
          <w:rFonts w:ascii="仿宋_GB2312" w:hAnsi="仿宋_GB2312" w:eastAsia="仿宋_GB2312" w:cs="仿宋_GB2312"/>
          <w:sz w:val="24"/>
          <w:u w:val="single"/>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u w:val="single"/>
        </w:rPr>
        <w:t xml:space="preserve">13.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第十二条  乙方权利、义务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（一）权利</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1.有权要求甲方提供维护保养所需的工作环境及相关资料。</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2.发现电梯存在严重事故隐患时，乙方有权要求使用管理单位停止使用电梯，并向区特种设备安全监督管理部门报告。</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3.有权拒绝更换甲方购买的假冒伪劣配件。</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4.有权拒绝甲方提出的影响电梯安全运行的要求。</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u w:val="single"/>
        </w:rPr>
        <w:t xml:space="preserve">5.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（二）义务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1.应当取得特种设备安全监督管理部门核发的相应行政许可，并向甲方提交加盖公章的营业执照和《特种设备安装改造维修许可证》复印件作为本合同的附件。</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应当根据电梯的使用情况和设备状况，经双方协商确认后，提供全年保养计划和各项定期保养计划的具体实施时间表。每台电梯每次保养时间不得少于合同约定的相应最少保养时间。如需调整原保养计划，应提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日通知甲方并经甲方同意后方可调整，但应保证保养时间间隔不得超过15日。</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3.接到故障通知后，应当在</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小时内抵达现场进行处理；发生电梯困人故障时，由乙方设置在武汉市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路</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号的服务网点派员在</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分钟内（此时间最长不得超过30分钟）抵达现场实施救援。</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kern w:val="0"/>
          <w:sz w:val="24"/>
        </w:rPr>
        <w:t>现场作业时，作业人员不得少于2人</w:t>
      </w:r>
      <w:r>
        <w:rPr>
          <w:rFonts w:hint="eastAsia" w:ascii="仿宋_GB2312" w:hAnsi="仿宋_GB2312" w:eastAsia="仿宋_GB2312" w:cs="仿宋_GB2312"/>
          <w:sz w:val="24"/>
        </w:rPr>
        <w:t>，且应当取得相应的《特种设备作业人员证》。</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w:t>
      </w:r>
      <w:r>
        <w:rPr>
          <w:rFonts w:hint="eastAsia" w:ascii="仿宋_GB2312" w:hAnsi="仿宋_GB2312" w:eastAsia="仿宋_GB2312" w:cs="仿宋_GB2312"/>
          <w:kern w:val="0"/>
          <w:sz w:val="24"/>
        </w:rPr>
        <w:t>作业过程中应服从甲方现场安全管理，落实现场安全防护措施，保证作业安全，需要安全监护作业的内容应书面告知甲方。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6.向甲方提出合理化建议并每月向甲方书面报告所维护保养电梯的运行情况、零部件使用情况、易损件的更换情况及电梯更换修理需求。</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7.对所维护保养电梯的安全运行负责，保障设备整机及零部件完整无损。</w:t>
      </w:r>
    </w:p>
    <w:p>
      <w:pPr>
        <w:spacing w:line="480" w:lineRule="exact"/>
        <w:ind w:firstLine="480" w:firstLineChars="200"/>
        <w:rPr>
          <w:rFonts w:ascii="仿宋_GB2312" w:hAnsi="仿宋_GB2312" w:eastAsia="仿宋_GB2312" w:cs="仿宋_GB2312"/>
          <w:b/>
          <w:bCs/>
          <w:sz w:val="36"/>
          <w:szCs w:val="36"/>
        </w:rPr>
      </w:pPr>
      <w:r>
        <w:rPr>
          <w:rFonts w:hint="eastAsia" w:ascii="仿宋_GB2312" w:hAnsi="仿宋_GB2312" w:eastAsia="仿宋_GB2312" w:cs="仿宋_GB2312"/>
          <w:sz w:val="24"/>
        </w:rPr>
        <w:t>8.建立回访制度（包括工作人员服务态度、维修质量、是否按照规定实施维护保养等），对电梯的维保质量进行不定期检查，并且进行记录。</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9.应当配合电梯检验检测机构对电梯进行定期检验，积极配合甲方开展电梯事故应急救援演练。</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10.需要借阅电梯图纸及相关资料时，应在甲方处办理相关手续并在规定的时间内归还。</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11.安排电梯检测人员每年至少对电梯进行一次自检。</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12.不得将电梯日常维护保养业务分包、转包。</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13.法律法规规定的其他责任和义务。</w:t>
      </w:r>
    </w:p>
    <w:p>
      <w:pPr>
        <w:spacing w:line="48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u w:val="single"/>
        </w:rPr>
        <w:t xml:space="preserve">14.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第十三条  违约责任</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（一）一方当事人未按约定履行义务给对方造成直接损失的，应当承担赔偿责任。</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（二）一方当事人无法继续履行合同的，应当提前30天通知另一方，并</w:t>
      </w:r>
      <w:r>
        <w:rPr>
          <w:rFonts w:hint="eastAsia" w:ascii="仿宋_GB2312" w:hAnsi="仿宋_GB2312" w:eastAsia="仿宋_GB2312" w:cs="仿宋_GB2312"/>
          <w:color w:val="FF0000"/>
          <w:sz w:val="24"/>
          <w:u w:val="single"/>
        </w:rPr>
        <w:t xml:space="preserve">    </w:t>
      </w:r>
      <w:r>
        <w:rPr>
          <w:rFonts w:hint="eastAsia" w:ascii="仿宋_GB2312" w:hAnsi="仿宋_GB2312" w:eastAsia="仿宋_GB2312" w:cs="仿宋_GB2312"/>
          <w:sz w:val="24"/>
        </w:rPr>
        <w:t>按照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标准向对方支付违约金。</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（三）甲方无正当理由未按照约定期限支付费用的，每延误一日应当按照延误支付费用的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%向乙方支付违约金。</w:t>
      </w:r>
    </w:p>
    <w:p>
      <w:pPr>
        <w:spacing w:line="480" w:lineRule="exact"/>
        <w:ind w:left="1199" w:leftChars="228" w:hanging="720" w:hangingChars="300"/>
        <w:rPr>
          <w:rFonts w:ascii="仿宋_GB2312" w:hAnsi="仿宋_GB2312" w:eastAsia="仿宋_GB2312" w:cs="仿宋_GB2312"/>
          <w:color w:val="FFFFFF"/>
          <w:sz w:val="24"/>
          <w:u w:val="single"/>
        </w:rPr>
      </w:pPr>
      <w:r>
        <w:rPr>
          <w:rFonts w:hint="eastAsia" w:ascii="仿宋_GB2312" w:hAnsi="仿宋_GB2312" w:eastAsia="仿宋_GB2312" w:cs="仿宋_GB2312"/>
          <w:sz w:val="24"/>
        </w:rPr>
        <w:t>（四）甲方违反约定允许非乙方人员从事电梯维护保养工作的，应当按照</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标准向乙方支付违约金。</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（五）因电梯使用、管理原因导致人身伤亡或设备损坏、丢失的，由甲方承担全部责任。</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（六）乙方的维护保养工作不符合合同约定的维护保养标准或要求的，乙方应当返工，并按照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标准支付违约金。</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（七）因乙方维护保养原因导致电梯检验检测不合格的，乙方应当承担电梯复检费用，并按照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标准支付违约金。</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（八）因乙方维护保养原因导致人身伤亡或设备损坏、丢失的，由乙方承担全部责任。</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第十四条  合同的解除</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（一）甲乙双方协商一致，可以解除合同。</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（二）任何一方严重违约导致合同无法继续履行的，另一方可以解除合同。</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（三）一方要求解除合同的，应提前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日通知对方。本合同的解除，甲乙双方应当采取书面形式</w:t>
      </w:r>
      <w:r>
        <w:rPr>
          <w:rFonts w:hint="eastAsia" w:ascii="仿宋_GB2312" w:hAnsi="仿宋_GB2312" w:eastAsia="仿宋_GB2312" w:cs="仿宋_GB2312"/>
          <w:color w:val="000000"/>
          <w:kern w:val="0"/>
          <w:sz w:val="24"/>
        </w:rPr>
        <w:t>，并经双方签字确认</w:t>
      </w:r>
      <w:r>
        <w:rPr>
          <w:rFonts w:hint="eastAsia" w:ascii="仿宋_GB2312" w:hAnsi="仿宋_GB2312" w:eastAsia="仿宋_GB2312" w:cs="仿宋_GB2312"/>
          <w:sz w:val="24"/>
        </w:rPr>
        <w:t>。</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第十五条  争议解决方式</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本合同在履行过程中发生的争议，由双方当事人协商解决，协商不成的，按照以下方式解决：</w:t>
      </w:r>
    </w:p>
    <w:p>
      <w:pPr>
        <w:spacing w:line="48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w:t>
      </w:r>
      <w:r>
        <w:rPr>
          <w:rFonts w:hint="eastAsia" w:ascii="仿宋_GB2312" w:hAnsi="仿宋_GB2312" w:eastAsia="仿宋_GB2312" w:cs="仿宋_GB2312"/>
          <w:sz w:val="24"/>
        </w:rPr>
        <w:t>提交</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仲裁委员会仲裁。</w:t>
      </w:r>
    </w:p>
    <w:p>
      <w:pPr>
        <w:spacing w:line="48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w:t>
      </w:r>
      <w:r>
        <w:rPr>
          <w:rFonts w:hint="eastAsia" w:ascii="仿宋_GB2312" w:hAnsi="仿宋_GB2312" w:eastAsia="仿宋_GB2312" w:cs="仿宋_GB2312"/>
          <w:sz w:val="24"/>
        </w:rPr>
        <w:t>依法向人民法院起诉。</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第十六条  其他约定</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w:t>
      </w:r>
      <w:r>
        <w:rPr>
          <w:rFonts w:hint="eastAsia" w:ascii="仿宋_GB2312" w:hAnsi="仿宋_GB2312" w:eastAsia="仿宋_GB2312" w:cs="仿宋_GB2312"/>
          <w:kern w:val="0"/>
          <w:sz w:val="24"/>
        </w:rPr>
        <w:t>乙方正式接管后应对本合同约定的电梯进行详细的检查，检查结果需甲方签字确认，并作为电梯现状记录由甲、乙双方保存。</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（二）甲方要求乙方提供本合同约定内容以外服务的，双方应以书面形式另行约定。</w:t>
      </w:r>
    </w:p>
    <w:p>
      <w:pPr>
        <w:spacing w:line="48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sz w:val="24"/>
        </w:rPr>
        <w:t>（三）维护保养记录是记载电梯运行、维护、保养的依据。每台电梯均应当建立独立的</w:t>
      </w:r>
      <w:r>
        <w:rPr>
          <w:rFonts w:hint="eastAsia" w:ascii="仿宋_GB2312" w:hAnsi="仿宋_GB2312" w:eastAsia="仿宋_GB2312" w:cs="仿宋_GB2312"/>
          <w:kern w:val="0"/>
          <w:sz w:val="24"/>
        </w:rPr>
        <w:t>维保记录。维保记录应当一式两份，甲乙双方各保存一份，保存时间为4 年。</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（四）根据电梯的现状，甲乙双方约定：非使用原因导致的电梯故障次数每台电梯</w:t>
      </w:r>
      <w:r>
        <w:rPr>
          <w:rFonts w:hint="eastAsia" w:ascii="仿宋_GB2312" w:hAnsi="仿宋_GB2312" w:eastAsia="仿宋_GB2312" w:cs="仿宋_GB2312"/>
          <w:b/>
          <w:sz w:val="24"/>
        </w:rPr>
        <w:t>□</w:t>
      </w:r>
      <w:r>
        <w:rPr>
          <w:rFonts w:hint="eastAsia" w:ascii="仿宋_GB2312" w:hAnsi="仿宋_GB2312" w:eastAsia="仿宋_GB2312" w:cs="仿宋_GB2312"/>
          <w:sz w:val="24"/>
        </w:rPr>
        <w:t>每月/</w:t>
      </w:r>
      <w:r>
        <w:rPr>
          <w:rFonts w:hint="eastAsia" w:ascii="仿宋_GB2312" w:hAnsi="仿宋_GB2312" w:eastAsia="仿宋_GB2312" w:cs="仿宋_GB2312"/>
          <w:b/>
          <w:sz w:val="24"/>
        </w:rPr>
        <w:t>□</w:t>
      </w:r>
      <w:r>
        <w:rPr>
          <w:rFonts w:hint="eastAsia" w:ascii="仿宋_GB2312" w:hAnsi="仿宋_GB2312" w:eastAsia="仿宋_GB2312" w:cs="仿宋_GB2312"/>
          <w:sz w:val="24"/>
        </w:rPr>
        <w:t>每年不超过</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（五）</w:t>
      </w:r>
      <w:r>
        <w:rPr>
          <w:rFonts w:hint="eastAsia" w:ascii="仿宋_GB2312" w:hAnsi="仿宋_GB2312" w:eastAsia="仿宋_GB2312" w:cs="仿宋_GB2312"/>
          <w:sz w:val="24"/>
          <w:u w:val="single"/>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第十七条  附则</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本合同自双方签字盖章生效。本合同生效后，双方对合同内容的变更或补充应当采取书面形式，并经双方签字盖章确认，作为本合同的附件。附件与本合同具有同等的法律效力。</w:t>
      </w:r>
    </w:p>
    <w:p>
      <w:pPr>
        <w:spacing w:line="480" w:lineRule="exact"/>
        <w:ind w:firstLine="420"/>
        <w:rPr>
          <w:rFonts w:ascii="仿宋_GB2312" w:hAnsi="仿宋_GB2312" w:eastAsia="仿宋_GB2312" w:cs="仿宋_GB2312"/>
          <w:sz w:val="24"/>
        </w:rPr>
      </w:pPr>
      <w:r>
        <w:rPr>
          <w:rFonts w:hint="eastAsia" w:ascii="仿宋_GB2312" w:hAnsi="仿宋_GB2312" w:eastAsia="仿宋_GB2312" w:cs="仿宋_GB2312"/>
          <w:sz w:val="24"/>
        </w:rPr>
        <w:t>本合同一式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份，甲方执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 乙方执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w:t>
      </w:r>
    </w:p>
    <w:p>
      <w:pPr>
        <w:spacing w:line="480" w:lineRule="exact"/>
        <w:rPr>
          <w:rFonts w:ascii="仿宋_GB2312" w:hAnsi="仿宋_GB2312" w:eastAsia="仿宋_GB2312" w:cs="仿宋_GB2312"/>
          <w:sz w:val="24"/>
        </w:rPr>
      </w:pP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甲方：（盖章）                       乙方：（盖章）</w:t>
      </w:r>
    </w:p>
    <w:p>
      <w:pPr>
        <w:spacing w:line="480" w:lineRule="exact"/>
        <w:rPr>
          <w:rFonts w:ascii="仿宋_GB2312" w:hAnsi="仿宋_GB2312" w:eastAsia="仿宋_GB2312" w:cs="仿宋_GB2312"/>
          <w:sz w:val="24"/>
        </w:rPr>
      </w:pP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法定代表人（签字）：                 法定代表人（签字）：</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委托代理人（签字）：                 委托代理人（签字）：</w:t>
      </w:r>
    </w:p>
    <w:p>
      <w:pPr>
        <w:spacing w:line="480" w:lineRule="exact"/>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年    月    日                       年     月    日</w:t>
      </w:r>
    </w:p>
    <w:p>
      <w:pPr>
        <w:ind w:firstLine="420"/>
        <w:rPr>
          <w:rFonts w:ascii="仿宋_GB2312" w:hAnsi="仿宋_GB2312" w:eastAsia="仿宋_GB2312" w:cs="仿宋_GB2312"/>
        </w:rPr>
        <w:sectPr>
          <w:headerReference r:id="rId77" w:type="default"/>
          <w:footerReference r:id="rId78" w:type="default"/>
          <w:pgSz w:w="11906" w:h="16838"/>
          <w:pgMar w:top="2098" w:right="1474" w:bottom="1985" w:left="1588" w:header="851" w:footer="992" w:gutter="0"/>
          <w:pgNumType w:fmt="decimal"/>
          <w:cols w:space="720" w:num="1"/>
          <w:docGrid w:linePitch="312" w:charSpace="0"/>
        </w:sectPr>
      </w:pPr>
    </w:p>
    <w:p>
      <w:pPr>
        <w:spacing w:line="360" w:lineRule="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附件1： </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维护保养电梯费用和保养时间明细表</w:t>
      </w:r>
    </w:p>
    <w:tbl>
      <w:tblPr>
        <w:tblStyle w:val="35"/>
        <w:tblW w:w="14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721"/>
        <w:gridCol w:w="1802"/>
        <w:gridCol w:w="1802"/>
        <w:gridCol w:w="1802"/>
        <w:gridCol w:w="2162"/>
        <w:gridCol w:w="721"/>
        <w:gridCol w:w="721"/>
        <w:gridCol w:w="721"/>
        <w:gridCol w:w="721"/>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829" w:type="dxa"/>
            <w:vMerge w:val="restart"/>
            <w:vAlign w:val="center"/>
          </w:tcPr>
          <w:p>
            <w:pPr>
              <w:spacing w:line="72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21" w:type="dxa"/>
            <w:vMerge w:val="restart"/>
            <w:vAlign w:val="center"/>
          </w:tcPr>
          <w:p>
            <w:pPr>
              <w:spacing w:line="720" w:lineRule="auto"/>
              <w:jc w:val="center"/>
              <w:rPr>
                <w:rFonts w:ascii="仿宋_GB2312" w:hAnsi="仿宋_GB2312" w:eastAsia="仿宋_GB2312" w:cs="仿宋_GB2312"/>
                <w:sz w:val="24"/>
              </w:rPr>
            </w:pPr>
            <w:r>
              <w:rPr>
                <w:rFonts w:hint="eastAsia" w:ascii="仿宋_GB2312" w:hAnsi="仿宋_GB2312" w:eastAsia="仿宋_GB2312" w:cs="仿宋_GB2312"/>
                <w:sz w:val="24"/>
              </w:rPr>
              <w:t>梯号</w:t>
            </w:r>
          </w:p>
        </w:tc>
        <w:tc>
          <w:tcPr>
            <w:tcW w:w="1802" w:type="dxa"/>
            <w:vMerge w:val="restart"/>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注册代码</w:t>
            </w:r>
          </w:p>
        </w:tc>
        <w:tc>
          <w:tcPr>
            <w:tcW w:w="1802" w:type="dxa"/>
            <w:vMerge w:val="restart"/>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规格型号</w:t>
            </w:r>
          </w:p>
        </w:tc>
        <w:tc>
          <w:tcPr>
            <w:tcW w:w="1802" w:type="dxa"/>
            <w:vMerge w:val="restart"/>
            <w:vAlign w:val="center"/>
          </w:tcPr>
          <w:p>
            <w:pPr>
              <w:spacing w:line="360" w:lineRule="auto"/>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（层/站/门）</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18"/>
                <w:szCs w:val="18"/>
              </w:rPr>
              <w:t>（提升高度/角度）</w:t>
            </w:r>
          </w:p>
        </w:tc>
        <w:tc>
          <w:tcPr>
            <w:tcW w:w="2162" w:type="dxa"/>
            <w:vMerge w:val="restart"/>
            <w:vAlign w:val="center"/>
          </w:tcPr>
          <w:p>
            <w:pPr>
              <w:spacing w:line="720" w:lineRule="auto"/>
              <w:jc w:val="center"/>
              <w:rPr>
                <w:rFonts w:ascii="仿宋_GB2312" w:hAnsi="仿宋_GB2312" w:eastAsia="仿宋_GB2312" w:cs="仿宋_GB2312"/>
                <w:sz w:val="24"/>
              </w:rPr>
            </w:pPr>
            <w:r>
              <w:rPr>
                <w:rFonts w:hint="eastAsia" w:ascii="仿宋_GB2312" w:hAnsi="仿宋_GB2312" w:eastAsia="仿宋_GB2312" w:cs="仿宋_GB2312"/>
                <w:sz w:val="24"/>
              </w:rPr>
              <w:t>安装地点</w:t>
            </w:r>
          </w:p>
        </w:tc>
        <w:tc>
          <w:tcPr>
            <w:tcW w:w="2884" w:type="dxa"/>
            <w:gridSpan w:val="4"/>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保养时间(分钟)</w:t>
            </w:r>
          </w:p>
        </w:tc>
        <w:tc>
          <w:tcPr>
            <w:tcW w:w="2162" w:type="dxa"/>
            <w:vMerge w:val="restart"/>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维修保养费用</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829" w:type="dxa"/>
            <w:vMerge w:val="continue"/>
          </w:tcPr>
          <w:p>
            <w:pPr>
              <w:spacing w:line="720" w:lineRule="auto"/>
              <w:jc w:val="center"/>
              <w:rPr>
                <w:rFonts w:ascii="仿宋_GB2312" w:hAnsi="仿宋_GB2312" w:eastAsia="仿宋_GB2312" w:cs="仿宋_GB2312"/>
                <w:sz w:val="24"/>
              </w:rPr>
            </w:pPr>
          </w:p>
        </w:tc>
        <w:tc>
          <w:tcPr>
            <w:tcW w:w="721" w:type="dxa"/>
            <w:vMerge w:val="continue"/>
          </w:tcPr>
          <w:p>
            <w:pPr>
              <w:spacing w:line="360" w:lineRule="auto"/>
              <w:jc w:val="center"/>
              <w:rPr>
                <w:rFonts w:ascii="仿宋_GB2312" w:hAnsi="仿宋_GB2312" w:eastAsia="仿宋_GB2312" w:cs="仿宋_GB2312"/>
                <w:sz w:val="24"/>
              </w:rPr>
            </w:pPr>
          </w:p>
        </w:tc>
        <w:tc>
          <w:tcPr>
            <w:tcW w:w="1802" w:type="dxa"/>
            <w:vMerge w:val="continue"/>
          </w:tcPr>
          <w:p>
            <w:pPr>
              <w:spacing w:line="360" w:lineRule="auto"/>
              <w:jc w:val="center"/>
              <w:rPr>
                <w:rFonts w:ascii="仿宋_GB2312" w:hAnsi="仿宋_GB2312" w:eastAsia="仿宋_GB2312" w:cs="仿宋_GB2312"/>
                <w:sz w:val="24"/>
              </w:rPr>
            </w:pPr>
          </w:p>
        </w:tc>
        <w:tc>
          <w:tcPr>
            <w:tcW w:w="1802" w:type="dxa"/>
            <w:vMerge w:val="continue"/>
          </w:tcPr>
          <w:p>
            <w:pPr>
              <w:spacing w:line="360" w:lineRule="auto"/>
              <w:jc w:val="center"/>
              <w:rPr>
                <w:rFonts w:ascii="仿宋_GB2312" w:hAnsi="仿宋_GB2312" w:eastAsia="仿宋_GB2312" w:cs="仿宋_GB2312"/>
                <w:sz w:val="24"/>
              </w:rPr>
            </w:pPr>
          </w:p>
        </w:tc>
        <w:tc>
          <w:tcPr>
            <w:tcW w:w="1802" w:type="dxa"/>
            <w:vMerge w:val="continue"/>
          </w:tcPr>
          <w:p>
            <w:pPr>
              <w:spacing w:line="360" w:lineRule="auto"/>
              <w:jc w:val="center"/>
              <w:rPr>
                <w:rFonts w:ascii="仿宋_GB2312" w:hAnsi="仿宋_GB2312" w:eastAsia="仿宋_GB2312" w:cs="仿宋_GB2312"/>
                <w:sz w:val="24"/>
              </w:rPr>
            </w:pPr>
          </w:p>
        </w:tc>
        <w:tc>
          <w:tcPr>
            <w:tcW w:w="2162" w:type="dxa"/>
            <w:vMerge w:val="continue"/>
          </w:tcPr>
          <w:p>
            <w:pPr>
              <w:spacing w:line="720" w:lineRule="auto"/>
              <w:jc w:val="center"/>
              <w:rPr>
                <w:rFonts w:ascii="仿宋_GB2312" w:hAnsi="仿宋_GB2312" w:eastAsia="仿宋_GB2312" w:cs="仿宋_GB2312"/>
                <w:sz w:val="24"/>
              </w:rPr>
            </w:pPr>
          </w:p>
        </w:tc>
        <w:tc>
          <w:tcPr>
            <w:tcW w:w="721" w:type="dxa"/>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半月保养</w:t>
            </w:r>
          </w:p>
        </w:tc>
        <w:tc>
          <w:tcPr>
            <w:tcW w:w="721" w:type="dxa"/>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季度保养</w:t>
            </w:r>
          </w:p>
        </w:tc>
        <w:tc>
          <w:tcPr>
            <w:tcW w:w="721" w:type="dxa"/>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半年保养</w:t>
            </w:r>
          </w:p>
        </w:tc>
        <w:tc>
          <w:tcPr>
            <w:tcW w:w="721" w:type="dxa"/>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年度保养</w:t>
            </w:r>
          </w:p>
        </w:tc>
        <w:tc>
          <w:tcPr>
            <w:tcW w:w="2162" w:type="dxa"/>
            <w:vMerge w:val="continue"/>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829"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829"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829"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829"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14164" w:type="dxa"/>
            <w:gridSpan w:val="11"/>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共</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台，每月保养金额合计：</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；每年保养金额合计：</w:t>
            </w:r>
            <w:r>
              <w:rPr>
                <w:rFonts w:hint="eastAsia" w:ascii="仿宋_GB2312" w:hAnsi="仿宋_GB2312" w:eastAsia="仿宋_GB2312" w:cs="仿宋_GB2312"/>
                <w:sz w:val="24"/>
                <w:u w:val="single"/>
              </w:rPr>
              <w:t xml:space="preserve">                           </w:t>
            </w:r>
          </w:p>
        </w:tc>
      </w:tr>
    </w:tbl>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甲方：（盖章）                                               乙方：（盖章）</w:t>
      </w:r>
    </w:p>
    <w:p>
      <w:pPr>
        <w:ind w:firstLine="1440" w:firstLineChars="600"/>
        <w:rPr>
          <w:rFonts w:ascii="仿宋_GB2312" w:hAnsi="仿宋_GB2312" w:eastAsia="仿宋_GB2312" w:cs="仿宋_GB2312"/>
          <w:sz w:val="24"/>
        </w:rPr>
      </w:pPr>
      <w:r>
        <w:rPr>
          <w:rFonts w:hint="eastAsia" w:ascii="仿宋_GB2312" w:hAnsi="仿宋_GB2312" w:eastAsia="仿宋_GB2312" w:cs="仿宋_GB2312"/>
          <w:sz w:val="24"/>
        </w:rPr>
        <w:t>年    月    日                                               年     月    日</w:t>
      </w:r>
    </w:p>
    <w:p/>
    <w:p/>
    <w:p>
      <w:pPr>
        <w:rPr>
          <w:rFonts w:ascii="仿宋_GB2312" w:hAnsi="仿宋_GB2312" w:eastAsia="仿宋_GB2312" w:cs="仿宋_GB2312"/>
          <w:color w:val="000000"/>
          <w:sz w:val="32"/>
          <w:szCs w:val="32"/>
        </w:rPr>
      </w:pPr>
      <w:r>
        <w:rPr>
          <w:rFonts w:hint="eastAsia"/>
        </w:rPr>
        <w:tab/>
      </w:r>
      <w:r>
        <w:rPr>
          <w:rFonts w:hint="eastAsia" w:ascii="仿宋_GB2312" w:hAnsi="仿宋_GB2312" w:eastAsia="仿宋_GB2312" w:cs="仿宋_GB2312"/>
          <w:color w:val="000000"/>
          <w:sz w:val="32"/>
          <w:szCs w:val="32"/>
        </w:rPr>
        <w:t>附件2：</w:t>
      </w:r>
    </w:p>
    <w:p>
      <w:pPr>
        <w:rPr>
          <w:rFonts w:ascii="仿宋_GB2312" w:hAnsi="仿宋_GB2312" w:eastAsia="仿宋_GB2312" w:cs="仿宋_GB2312"/>
          <w:sz w:val="32"/>
          <w:szCs w:val="32"/>
        </w:rPr>
      </w:pPr>
      <w:r>
        <w:rPr>
          <w:rFonts w:hint="eastAsia" w:ascii="仿宋_GB2312" w:hAnsi="仿宋_GB2312" w:eastAsia="仿宋_GB2312" w:cs="仿宋_GB2312"/>
          <w:b/>
          <w:color w:val="000000"/>
          <w:sz w:val="24"/>
        </w:rPr>
        <w:t xml:space="preserve">  </w:t>
      </w:r>
      <w:r>
        <w:rPr>
          <w:rFonts w:hint="eastAsia" w:ascii="仿宋_GB2312" w:hAnsi="仿宋_GB2312" w:eastAsia="仿宋_GB2312" w:cs="仿宋_GB2312"/>
          <w:sz w:val="36"/>
          <w:szCs w:val="36"/>
        </w:rPr>
        <w:t xml:space="preserve">                        </w:t>
      </w:r>
      <w:r>
        <w:rPr>
          <w:rFonts w:hint="eastAsia" w:ascii="仿宋_GB2312" w:hAnsi="仿宋_GB2312" w:eastAsia="仿宋_GB2312" w:cs="仿宋_GB2312"/>
          <w:sz w:val="32"/>
          <w:szCs w:val="32"/>
        </w:rPr>
        <w:t>免费更换的部件清单</w:t>
      </w:r>
    </w:p>
    <w:tbl>
      <w:tblPr>
        <w:tblStyle w:val="35"/>
        <w:tblW w:w="1422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832"/>
        <w:gridCol w:w="3240"/>
        <w:gridCol w:w="4865"/>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部 位</w:t>
            </w:r>
          </w:p>
        </w:tc>
        <w:tc>
          <w:tcPr>
            <w:tcW w:w="1832"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零件名称</w:t>
            </w:r>
          </w:p>
        </w:tc>
        <w:tc>
          <w:tcPr>
            <w:tcW w:w="3240"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部 位</w:t>
            </w:r>
          </w:p>
        </w:tc>
        <w:tc>
          <w:tcPr>
            <w:tcW w:w="4865"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零件名称</w:t>
            </w:r>
          </w:p>
        </w:tc>
        <w:tc>
          <w:tcPr>
            <w:tcW w:w="2483"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bl>
    <w:p>
      <w:pPr>
        <w:spacing w:line="480" w:lineRule="exact"/>
        <w:ind w:firstLine="720" w:firstLineChars="300"/>
        <w:rPr>
          <w:rFonts w:ascii="仿宋_GB2312" w:hAnsi="仿宋_GB2312" w:eastAsia="仿宋_GB2312" w:cs="仿宋_GB2312"/>
          <w:sz w:val="24"/>
        </w:rPr>
      </w:pPr>
    </w:p>
    <w:p>
      <w:pPr>
        <w:spacing w:line="480" w:lineRule="exact"/>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甲方：（盖章）                                       乙方：（盖章）</w:t>
      </w:r>
    </w:p>
    <w:p>
      <w:pPr>
        <w:ind w:firstLine="2400" w:firstLineChars="1000"/>
        <w:rPr>
          <w:rFonts w:ascii="仿宋_GB2312" w:hAnsi="仿宋_GB2312" w:eastAsia="仿宋_GB2312" w:cs="仿宋_GB2312"/>
        </w:rPr>
      </w:pPr>
      <w:r>
        <w:rPr>
          <w:rFonts w:hint="eastAsia" w:ascii="仿宋_GB2312" w:hAnsi="仿宋_GB2312" w:eastAsia="仿宋_GB2312" w:cs="仿宋_GB2312"/>
          <w:sz w:val="24"/>
        </w:rPr>
        <w:t>年    月    日                                        年     月    日</w:t>
      </w:r>
    </w:p>
    <w:p>
      <w:pPr>
        <w:widowControl/>
        <w:ind w:right="1400"/>
        <w:rPr>
          <w:rFonts w:ascii="仿宋_GB2312" w:hAnsi="仿宋_GB2312" w:eastAsia="仿宋_GB2312" w:cs="仿宋_GB2312"/>
          <w:kern w:val="0"/>
          <w:sz w:val="32"/>
          <w:szCs w:val="32"/>
        </w:rPr>
      </w:pPr>
    </w:p>
    <w:p>
      <w:pPr>
        <w:tabs>
          <w:tab w:val="left" w:pos="201"/>
        </w:tabs>
        <w:jc w:val="left"/>
        <w:sectPr>
          <w:type w:val="nextColumn"/>
          <w:pgSz w:w="16838" w:h="11906" w:orient="landscape"/>
          <w:pgMar w:top="2098" w:right="1474" w:bottom="1985" w:left="1588" w:header="851" w:footer="992" w:gutter="0"/>
          <w:pgNumType w:fmt="decimal"/>
          <w:cols w:space="720" w:num="1"/>
          <w:docGrid w:linePitch="312" w:charSpace="0"/>
        </w:sectPr>
      </w:pPr>
    </w:p>
    <w:p>
      <w:pPr>
        <w:pStyle w:val="3"/>
        <w:numPr>
          <w:ilvl w:val="0"/>
          <w:numId w:val="9"/>
        </w:numPr>
        <w:spacing w:line="257" w:lineRule="auto"/>
        <w:rPr>
          <w:rFonts w:ascii="黑体" w:hAnsi="黑体" w:eastAsia="黑体" w:cs="黑体"/>
        </w:rPr>
      </w:pPr>
      <w:bookmarkStart w:id="1853" w:name="_Toc28072"/>
      <w:r>
        <w:rPr>
          <w:rFonts w:hint="eastAsia" w:ascii="黑体" w:hAnsi="黑体" w:eastAsia="黑体" w:cs="黑体"/>
        </w:rPr>
        <w:t>建设项目职业病危害放射防护评价技术服务合同（WF-2017-Q8390-27）</w:t>
      </w:r>
      <w:bookmarkEnd w:id="1853"/>
    </w:p>
    <w:p>
      <w:pPr>
        <w:adjustRightInd w:val="0"/>
        <w:snapToGrid w:val="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WF-2017-Q8390-27             合同编号：</w:t>
      </w:r>
    </w:p>
    <w:p>
      <w:pPr>
        <w:adjustRightInd w:val="0"/>
        <w:snapToGrid w:val="0"/>
        <w:rPr>
          <w:b/>
          <w:sz w:val="28"/>
          <w:szCs w:val="28"/>
        </w:rPr>
      </w:pPr>
    </w:p>
    <w:p>
      <w:pPr>
        <w:adjustRightInd w:val="0"/>
        <w:snapToGrid w:val="0"/>
        <w:rPr>
          <w:b/>
          <w:sz w:val="28"/>
          <w:szCs w:val="28"/>
        </w:rPr>
      </w:pPr>
    </w:p>
    <w:p>
      <w:pPr>
        <w:adjustRightInd w:val="0"/>
        <w:snapToGrid w:val="0"/>
        <w:jc w:val="center"/>
        <w:rPr>
          <w:b/>
          <w:sz w:val="52"/>
          <w:szCs w:val="52"/>
        </w:rPr>
      </w:pPr>
    </w:p>
    <w:p>
      <w:pPr>
        <w:adjustRightInd w:val="0"/>
        <w:snapToGrid w:val="0"/>
        <w:jc w:val="center"/>
        <w:rPr>
          <w:rFonts w:ascii="黑体" w:hAnsi="黑体" w:eastAsia="黑体"/>
          <w:b/>
          <w:sz w:val="48"/>
          <w:szCs w:val="48"/>
        </w:rPr>
      </w:pPr>
      <w:r>
        <w:rPr>
          <w:rFonts w:hint="eastAsia" w:ascii="黑体" w:hAnsi="黑体" w:eastAsia="黑体"/>
          <w:b/>
          <w:sz w:val="48"/>
          <w:szCs w:val="48"/>
        </w:rPr>
        <w:t>建设项目职业病危害放射防护评价</w:t>
      </w:r>
    </w:p>
    <w:p>
      <w:pPr>
        <w:adjustRightInd w:val="0"/>
        <w:snapToGrid w:val="0"/>
        <w:jc w:val="center"/>
        <w:rPr>
          <w:rFonts w:ascii="黑体" w:hAnsi="黑体" w:eastAsia="黑体"/>
          <w:b/>
          <w:sz w:val="48"/>
          <w:szCs w:val="48"/>
        </w:rPr>
      </w:pPr>
      <w:r>
        <w:rPr>
          <w:rFonts w:hint="eastAsia" w:ascii="黑体" w:hAnsi="黑体" w:eastAsia="黑体"/>
          <w:b/>
          <w:sz w:val="48"/>
          <w:szCs w:val="48"/>
        </w:rPr>
        <w:t>技术服务合同</w:t>
      </w:r>
    </w:p>
    <w:p>
      <w:pPr>
        <w:adjustRightInd w:val="0"/>
        <w:snapToGrid w:val="0"/>
        <w:jc w:val="center"/>
        <w:rPr>
          <w:rFonts w:ascii="宋体" w:hAnsi="宋体"/>
          <w:sz w:val="30"/>
          <w:szCs w:val="30"/>
        </w:rPr>
      </w:pPr>
      <w:r>
        <w:rPr>
          <w:rFonts w:hint="eastAsia" w:ascii="宋体" w:hAnsi="宋体"/>
          <w:sz w:val="30"/>
          <w:szCs w:val="30"/>
        </w:rPr>
        <w:t>（试行）</w:t>
      </w:r>
    </w:p>
    <w:p>
      <w:pPr>
        <w:adjustRightInd w:val="0"/>
        <w:snapToGrid w:val="0"/>
        <w:rPr>
          <w:b/>
          <w:sz w:val="32"/>
          <w:szCs w:val="32"/>
        </w:rPr>
      </w:pPr>
    </w:p>
    <w:p>
      <w:pPr>
        <w:adjustRightInd w:val="0"/>
        <w:snapToGrid w:val="0"/>
        <w:rPr>
          <w:b/>
          <w:sz w:val="32"/>
          <w:szCs w:val="32"/>
        </w:rPr>
      </w:pPr>
    </w:p>
    <w:p>
      <w:pPr>
        <w:adjustRightInd w:val="0"/>
        <w:snapToGrid w:val="0"/>
        <w:rPr>
          <w:b/>
          <w:sz w:val="32"/>
          <w:szCs w:val="32"/>
        </w:rPr>
      </w:pPr>
      <w:r>
        <w:rPr>
          <w:rFonts w:hint="eastAsia"/>
          <w:b/>
          <w:sz w:val="32"/>
          <w:szCs w:val="32"/>
        </w:rPr>
        <w:t>项目名称：</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rPr>
      </w:pPr>
      <w:r>
        <w:rPr>
          <w:rFonts w:hint="eastAsia"/>
          <w:b/>
          <w:sz w:val="32"/>
          <w:szCs w:val="32"/>
        </w:rPr>
        <w:t>项目编码：</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委托方（甲方）：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受托方（乙方）：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 xml:space="preserve">资质及编号： </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签订时间：</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签订地点：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有效期限：</w:t>
      </w:r>
      <w:r>
        <w:rPr>
          <w:rFonts w:hint="eastAsia"/>
          <w:b/>
          <w:sz w:val="32"/>
          <w:szCs w:val="32"/>
          <w:u w:val="single"/>
        </w:rPr>
        <w:t xml:space="preserve">                                      </w:t>
      </w:r>
    </w:p>
    <w:p>
      <w:pPr>
        <w:adjustRightInd w:val="0"/>
        <w:snapToGrid w:val="0"/>
        <w:rPr>
          <w:b/>
          <w:sz w:val="32"/>
          <w:szCs w:val="32"/>
        </w:rPr>
      </w:pPr>
    </w:p>
    <w:p>
      <w:pPr>
        <w:adjustRightInd w:val="0"/>
        <w:snapToGrid w:val="0"/>
        <w:jc w:val="center"/>
        <w:rPr>
          <w:rFonts w:eastAsia="宋体"/>
          <w:b/>
          <w:sz w:val="32"/>
          <w:szCs w:val="32"/>
        </w:rPr>
      </w:pPr>
      <w:r>
        <w:rPr>
          <w:rFonts w:hint="eastAsia"/>
          <w:b/>
          <w:sz w:val="32"/>
          <w:szCs w:val="32"/>
        </w:rPr>
        <w:t>武汉市卫生和计划生育委员会  监制</w:t>
      </w:r>
    </w:p>
    <w:p>
      <w:pPr>
        <w:adjustRightInd w:val="0"/>
        <w:snapToGrid w:val="0"/>
        <w:rPr>
          <w:b/>
          <w:sz w:val="32"/>
          <w:szCs w:val="32"/>
        </w:rPr>
      </w:pPr>
    </w:p>
    <w:p>
      <w:pPr>
        <w:adjustRightInd w:val="0"/>
        <w:snapToGrid w:val="0"/>
        <w:rPr>
          <w:b/>
          <w:sz w:val="32"/>
          <w:szCs w:val="32"/>
        </w:rPr>
      </w:pPr>
    </w:p>
    <w:p>
      <w:pPr>
        <w:adjustRightInd w:val="0"/>
        <w:snapToGrid w:val="0"/>
        <w:rPr>
          <w:b/>
          <w:sz w:val="32"/>
          <w:szCs w:val="32"/>
        </w:rPr>
      </w:pPr>
    </w:p>
    <w:p>
      <w:pPr>
        <w:adjustRightInd w:val="0"/>
        <w:snapToGrid w:val="0"/>
        <w:rPr>
          <w:b/>
          <w:sz w:val="32"/>
          <w:szCs w:val="32"/>
        </w:rPr>
      </w:pPr>
    </w:p>
    <w:p>
      <w:pPr>
        <w:adjustRightInd w:val="0"/>
        <w:snapToGrid w:val="0"/>
        <w:jc w:val="center"/>
        <w:rPr>
          <w:rFonts w:ascii="Times New Roman" w:hAnsi="Times New Roman" w:cs="Times New Roman"/>
          <w:b/>
          <w:sz w:val="36"/>
          <w:szCs w:val="36"/>
        </w:rPr>
      </w:pPr>
      <w:r>
        <w:rPr>
          <w:rFonts w:ascii="Times New Roman" w:hAnsi="宋体" w:cs="Times New Roman"/>
          <w:b/>
          <w:sz w:val="36"/>
          <w:szCs w:val="36"/>
        </w:rPr>
        <w:t>填</w:t>
      </w:r>
      <w:r>
        <w:rPr>
          <w:rFonts w:ascii="Times New Roman" w:hAnsi="Times New Roman" w:cs="Times New Roman"/>
          <w:b/>
          <w:sz w:val="36"/>
          <w:szCs w:val="36"/>
        </w:rPr>
        <w:t xml:space="preserve">  </w:t>
      </w:r>
      <w:r>
        <w:rPr>
          <w:rFonts w:ascii="Times New Roman" w:hAnsi="宋体" w:cs="Times New Roman"/>
          <w:b/>
          <w:sz w:val="36"/>
          <w:szCs w:val="36"/>
        </w:rPr>
        <w:t>写</w:t>
      </w:r>
      <w:r>
        <w:rPr>
          <w:rFonts w:ascii="Times New Roman" w:hAnsi="Times New Roman" w:cs="Times New Roman"/>
          <w:b/>
          <w:sz w:val="36"/>
          <w:szCs w:val="36"/>
        </w:rPr>
        <w:t xml:space="preserve">  </w:t>
      </w:r>
      <w:r>
        <w:rPr>
          <w:rFonts w:ascii="Times New Roman" w:hAnsi="宋体" w:cs="Times New Roman"/>
          <w:b/>
          <w:sz w:val="36"/>
          <w:szCs w:val="36"/>
        </w:rPr>
        <w:t>说</w:t>
      </w:r>
      <w:r>
        <w:rPr>
          <w:rFonts w:ascii="Times New Roman" w:hAnsi="Times New Roman" w:cs="Times New Roman"/>
          <w:b/>
          <w:sz w:val="36"/>
          <w:szCs w:val="36"/>
        </w:rPr>
        <w:t xml:space="preserve">  </w:t>
      </w:r>
      <w:r>
        <w:rPr>
          <w:rFonts w:ascii="Times New Roman" w:hAnsi="宋体" w:cs="Times New Roman"/>
          <w:b/>
          <w:sz w:val="36"/>
          <w:szCs w:val="36"/>
        </w:rPr>
        <w:t>明</w:t>
      </w:r>
    </w:p>
    <w:p>
      <w:pPr>
        <w:adjustRightInd w:val="0"/>
        <w:snapToGrid w:val="0"/>
        <w:spacing w:line="360" w:lineRule="auto"/>
        <w:ind w:firstLine="560" w:firstLineChars="200"/>
        <w:rPr>
          <w:rFonts w:ascii="Times New Roman" w:hAnsi="宋体" w:cs="Times New Roman"/>
          <w:snapToGrid w:val="0"/>
          <w:kern w:val="24"/>
          <w:sz w:val="28"/>
          <w:szCs w:val="28"/>
        </w:rPr>
      </w:pP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hint="eastAsia" w:ascii="Times New Roman" w:hAnsi="宋体" w:cs="Times New Roman"/>
          <w:snapToGrid w:val="0"/>
          <w:kern w:val="24"/>
          <w:sz w:val="28"/>
          <w:szCs w:val="28"/>
        </w:rPr>
        <w:t>一</w:t>
      </w:r>
      <w:r>
        <w:rPr>
          <w:rFonts w:ascii="Times New Roman" w:hAnsi="宋体" w:cs="Times New Roman"/>
          <w:snapToGrid w:val="0"/>
          <w:kern w:val="24"/>
          <w:sz w:val="28"/>
          <w:szCs w:val="28"/>
        </w:rPr>
        <w:t>、</w:t>
      </w:r>
      <w:r>
        <w:rPr>
          <w:rFonts w:hint="eastAsia" w:ascii="Times New Roman" w:hAnsi="宋体" w:cs="Times New Roman"/>
          <w:snapToGrid w:val="0"/>
          <w:kern w:val="24"/>
          <w:sz w:val="28"/>
          <w:szCs w:val="28"/>
        </w:rPr>
        <w:t>建设项目职业病危害放射防护评价</w:t>
      </w:r>
      <w:r>
        <w:rPr>
          <w:rFonts w:ascii="Times New Roman" w:hAnsi="宋体" w:cs="Times New Roman"/>
          <w:snapToGrid w:val="0"/>
          <w:kern w:val="24"/>
          <w:sz w:val="28"/>
          <w:szCs w:val="28"/>
        </w:rPr>
        <w:t>技术服务合同是指当事人一方为另一方就</w:t>
      </w:r>
      <w:r>
        <w:rPr>
          <w:rFonts w:hint="eastAsia" w:ascii="Times New Roman" w:hAnsi="宋体" w:cs="Times New Roman"/>
          <w:snapToGrid w:val="0"/>
          <w:kern w:val="24"/>
          <w:sz w:val="28"/>
          <w:szCs w:val="28"/>
        </w:rPr>
        <w:t>建设项目（含新建、改建、扩建项目及技术改造、技术引进项目）职业病危害放射防护预评价或控制效果评价</w:t>
      </w:r>
      <w:r>
        <w:rPr>
          <w:rFonts w:ascii="Times New Roman" w:hAnsi="宋体" w:cs="Times New Roman"/>
          <w:snapToGrid w:val="0"/>
          <w:kern w:val="24"/>
          <w:sz w:val="28"/>
          <w:szCs w:val="28"/>
        </w:rPr>
        <w:t>所订立的合同。</w:t>
      </w:r>
    </w:p>
    <w:p>
      <w:pPr>
        <w:adjustRightInd w:val="0"/>
        <w:snapToGrid w:val="0"/>
        <w:spacing w:line="480" w:lineRule="auto"/>
        <w:ind w:firstLine="560" w:firstLineChars="200"/>
        <w:rPr>
          <w:rFonts w:ascii="Times New Roman" w:hAnsi="Times New Roman" w:cs="Times New Roman"/>
          <w:kern w:val="21"/>
          <w:position w:val="6"/>
          <w:sz w:val="28"/>
          <w:szCs w:val="28"/>
        </w:rPr>
      </w:pPr>
      <w:r>
        <w:rPr>
          <w:rFonts w:hint="eastAsia" w:ascii="Times New Roman" w:hAnsi="宋体" w:cs="Times New Roman"/>
          <w:kern w:val="21"/>
          <w:position w:val="6"/>
          <w:sz w:val="28"/>
          <w:szCs w:val="28"/>
        </w:rPr>
        <w:t>二</w:t>
      </w:r>
      <w:r>
        <w:rPr>
          <w:rFonts w:ascii="Times New Roman" w:hAnsi="宋体" w:cs="Times New Roman"/>
          <w:kern w:val="21"/>
          <w:position w:val="6"/>
          <w:sz w:val="28"/>
          <w:szCs w:val="28"/>
        </w:rPr>
        <w:t>、委托代理人在签订本合同</w:t>
      </w:r>
      <w:r>
        <w:rPr>
          <w:rFonts w:hint="eastAsia" w:ascii="Times New Roman" w:hAnsi="宋体" w:cs="Times New Roman"/>
          <w:kern w:val="21"/>
          <w:position w:val="6"/>
          <w:sz w:val="28"/>
          <w:szCs w:val="28"/>
        </w:rPr>
        <w:t>书</w:t>
      </w:r>
      <w:r>
        <w:rPr>
          <w:rFonts w:ascii="Times New Roman" w:hAnsi="宋体" w:cs="Times New Roman"/>
          <w:kern w:val="21"/>
          <w:position w:val="6"/>
          <w:sz w:val="28"/>
          <w:szCs w:val="28"/>
        </w:rPr>
        <w:t>时，应出具委托</w:t>
      </w:r>
      <w:r>
        <w:rPr>
          <w:rFonts w:hint="eastAsia" w:ascii="Times New Roman" w:hAnsi="宋体" w:cs="Times New Roman"/>
          <w:kern w:val="21"/>
          <w:position w:val="6"/>
          <w:sz w:val="28"/>
          <w:szCs w:val="28"/>
        </w:rPr>
        <w:t>证</w:t>
      </w:r>
      <w:r>
        <w:rPr>
          <w:rFonts w:ascii="Times New Roman" w:hAnsi="宋体" w:cs="Times New Roman"/>
          <w:kern w:val="21"/>
          <w:position w:val="6"/>
          <w:sz w:val="28"/>
          <w:szCs w:val="28"/>
        </w:rPr>
        <w:t>书。</w:t>
      </w: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hint="eastAsia" w:ascii="Times New Roman" w:hAnsi="宋体" w:cs="Times New Roman"/>
          <w:snapToGrid w:val="0"/>
          <w:kern w:val="24"/>
          <w:sz w:val="28"/>
          <w:szCs w:val="28"/>
        </w:rPr>
        <w:t>三</w:t>
      </w:r>
      <w:r>
        <w:rPr>
          <w:rFonts w:ascii="Times New Roman" w:hAnsi="宋体" w:cs="Times New Roman"/>
          <w:snapToGrid w:val="0"/>
          <w:kern w:val="24"/>
          <w:sz w:val="28"/>
          <w:szCs w:val="28"/>
        </w:rPr>
        <w:t>、技术情报和资料的保密：</w:t>
      </w:r>
    </w:p>
    <w:p>
      <w:pPr>
        <w:adjustRightInd w:val="0"/>
        <w:snapToGrid w:val="0"/>
        <w:spacing w:line="480" w:lineRule="auto"/>
        <w:ind w:firstLine="560" w:firstLineChars="200"/>
        <w:rPr>
          <w:rFonts w:ascii="Times New Roman" w:hAnsi="宋体" w:cs="Times New Roman"/>
          <w:snapToGrid w:val="0"/>
          <w:kern w:val="24"/>
          <w:sz w:val="28"/>
          <w:szCs w:val="28"/>
        </w:rPr>
      </w:pPr>
      <w:r>
        <w:rPr>
          <w:rFonts w:ascii="Times New Roman" w:hAnsi="宋体" w:cs="Times New Roman"/>
          <w:snapToGrid w:val="0"/>
          <w:kern w:val="24"/>
          <w:sz w:val="28"/>
          <w:szCs w:val="28"/>
        </w:rPr>
        <w:t>包括当事人各方情报和技术资料保密义务的内容、期限和泄</w:t>
      </w:r>
      <w:r>
        <w:rPr>
          <w:rFonts w:hint="eastAsia" w:ascii="Times New Roman" w:hAnsi="宋体" w:cs="Times New Roman"/>
          <w:snapToGrid w:val="0"/>
          <w:kern w:val="24"/>
          <w:sz w:val="28"/>
          <w:szCs w:val="28"/>
        </w:rPr>
        <w:t>露</w:t>
      </w:r>
      <w:r>
        <w:rPr>
          <w:rFonts w:ascii="Times New Roman" w:hAnsi="宋体" w:cs="Times New Roman"/>
          <w:snapToGrid w:val="0"/>
          <w:kern w:val="24"/>
          <w:sz w:val="28"/>
          <w:szCs w:val="28"/>
        </w:rPr>
        <w:t>技术秘密应承担的责任</w:t>
      </w:r>
      <w:r>
        <w:rPr>
          <w:rFonts w:hint="eastAsia" w:ascii="Times New Roman" w:hAnsi="宋体" w:cs="Times New Roman"/>
          <w:snapToGrid w:val="0"/>
          <w:kern w:val="24"/>
          <w:sz w:val="28"/>
          <w:szCs w:val="28"/>
        </w:rPr>
        <w:t>。</w:t>
      </w: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ascii="Times New Roman" w:hAnsi="宋体" w:cs="Times New Roman"/>
          <w:snapToGrid w:val="0"/>
          <w:kern w:val="24"/>
          <w:sz w:val="28"/>
          <w:szCs w:val="28"/>
        </w:rPr>
        <w:t>双方可以约定，本合同变更、解除、终止，本条款均有效。</w:t>
      </w:r>
    </w:p>
    <w:p>
      <w:pPr>
        <w:adjustRightInd w:val="0"/>
        <w:snapToGrid w:val="0"/>
        <w:spacing w:line="480" w:lineRule="auto"/>
        <w:ind w:firstLine="560" w:firstLineChars="200"/>
        <w:rPr>
          <w:rFonts w:ascii="Times New Roman" w:hAnsi="Times New Roman" w:cs="Times New Roman"/>
          <w:kern w:val="21"/>
          <w:position w:val="6"/>
          <w:sz w:val="28"/>
          <w:szCs w:val="28"/>
        </w:rPr>
      </w:pPr>
      <w:r>
        <w:rPr>
          <w:rFonts w:hint="eastAsia" w:ascii="Times New Roman" w:hAnsi="宋体" w:cs="Times New Roman"/>
          <w:kern w:val="21"/>
          <w:position w:val="6"/>
          <w:sz w:val="28"/>
          <w:szCs w:val="28"/>
        </w:rPr>
        <w:t>四</w:t>
      </w:r>
      <w:r>
        <w:rPr>
          <w:rFonts w:ascii="Times New Roman" w:hAnsi="宋体" w:cs="Times New Roman"/>
          <w:kern w:val="21"/>
          <w:position w:val="6"/>
          <w:sz w:val="28"/>
          <w:szCs w:val="28"/>
        </w:rPr>
        <w:t>、本合同书中，凡是当事人约定无需填写的条款，在该条款填写空白处划（</w:t>
      </w:r>
      <w:r>
        <w:rPr>
          <w:rFonts w:ascii="Times New Roman" w:hAnsi="Times New Roman" w:cs="Times New Roman"/>
          <w:kern w:val="21"/>
          <w:position w:val="6"/>
          <w:sz w:val="28"/>
          <w:szCs w:val="28"/>
        </w:rPr>
        <w:t>/</w:t>
      </w:r>
      <w:r>
        <w:rPr>
          <w:rFonts w:ascii="Times New Roman" w:hAnsi="宋体" w:cs="Times New Roman"/>
          <w:kern w:val="21"/>
          <w:position w:val="6"/>
          <w:sz w:val="28"/>
          <w:szCs w:val="28"/>
        </w:rPr>
        <w:t>）表示。</w:t>
      </w:r>
    </w:p>
    <w:p>
      <w:pPr>
        <w:adjustRightInd w:val="0"/>
        <w:snapToGrid w:val="0"/>
        <w:spacing w:line="360" w:lineRule="auto"/>
        <w:ind w:firstLine="643" w:firstLineChars="200"/>
        <w:rPr>
          <w:rFonts w:ascii="Times New Roman" w:hAnsi="宋体" w:cs="Times New Roman"/>
          <w:snapToGrid w:val="0"/>
          <w:kern w:val="0"/>
          <w:position w:val="6"/>
          <w:sz w:val="28"/>
          <w:szCs w:val="28"/>
        </w:rPr>
      </w:pPr>
      <w:r>
        <w:rPr>
          <w:b/>
          <w:sz w:val="32"/>
          <w:szCs w:val="32"/>
        </w:rPr>
        <w:br w:type="column"/>
      </w:r>
      <w:r>
        <w:rPr>
          <w:rFonts w:ascii="Times New Roman" w:hAnsi="宋体" w:cs="Times New Roman"/>
          <w:snapToGrid w:val="0"/>
          <w:kern w:val="0"/>
          <w:position w:val="6"/>
          <w:sz w:val="28"/>
          <w:szCs w:val="28"/>
        </w:rPr>
        <w:t>依据《中华人民共和国合同法》的规定，</w:t>
      </w:r>
      <w:r>
        <w:rPr>
          <w:rFonts w:hint="eastAsia"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u w:val="single"/>
        </w:rPr>
        <w:t xml:space="preserve">    </w:t>
      </w:r>
      <w:r>
        <w:rPr>
          <w:rFonts w:hint="eastAsia"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rPr>
        <w:t>（以下简称甲方）与</w:t>
      </w:r>
      <w:r>
        <w:rPr>
          <w:rFonts w:ascii="Times New Roman" w:hAnsi="宋体" w:cs="Times New Roman"/>
          <w:snapToGrid w:val="0"/>
          <w:kern w:val="0"/>
          <w:position w:val="6"/>
          <w:sz w:val="28"/>
          <w:szCs w:val="28"/>
          <w:u w:val="single"/>
        </w:rPr>
        <w:t xml:space="preserve">  </w:t>
      </w:r>
      <w:r>
        <w:rPr>
          <w:rFonts w:hint="eastAsia"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u w:val="single"/>
        </w:rPr>
        <w:t xml:space="preserve"> </w:t>
      </w:r>
      <w:r>
        <w:rPr>
          <w:rFonts w:hint="eastAsia"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rPr>
        <w:t>（以下简称乙方）就</w:t>
      </w:r>
      <w:r>
        <w:rPr>
          <w:rFonts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rPr>
        <w:t>建设项目职业病危害</w:t>
      </w:r>
      <w:r>
        <w:rPr>
          <w:rFonts w:hint="eastAsia" w:ascii="Times New Roman" w:hAnsi="宋体" w:cs="Times New Roman"/>
          <w:snapToGrid w:val="0"/>
          <w:kern w:val="0"/>
          <w:position w:val="6"/>
          <w:sz w:val="28"/>
          <w:szCs w:val="28"/>
        </w:rPr>
        <w:t>放射防护</w:t>
      </w:r>
      <w:r>
        <w:rPr>
          <w:rFonts w:ascii="Times New Roman" w:hAnsi="宋体" w:cs="Times New Roman"/>
          <w:snapToGrid w:val="0"/>
          <w:kern w:val="0"/>
          <w:position w:val="6"/>
          <w:sz w:val="28"/>
          <w:szCs w:val="28"/>
        </w:rPr>
        <w:t>评价，经协商一致，签订本合同。</w:t>
      </w:r>
    </w:p>
    <w:p>
      <w:pPr>
        <w:adjustRightInd w:val="0"/>
        <w:snapToGrid w:val="0"/>
        <w:spacing w:line="360" w:lineRule="auto"/>
        <w:ind w:firstLine="560" w:firstLineChars="200"/>
        <w:rPr>
          <w:rFonts w:ascii="Times New Roman" w:hAnsi="宋体" w:cs="Times New Roman"/>
          <w:snapToGrid w:val="0"/>
          <w:kern w:val="0"/>
          <w:position w:val="6"/>
          <w:sz w:val="28"/>
          <w:szCs w:val="28"/>
        </w:rPr>
      </w:pPr>
      <w:r>
        <w:rPr>
          <w:rFonts w:ascii="Times New Roman" w:hAnsi="宋体" w:cs="Times New Roman"/>
          <w:snapToGrid w:val="0"/>
          <w:kern w:val="0"/>
          <w:position w:val="6"/>
          <w:sz w:val="28"/>
          <w:szCs w:val="28"/>
        </w:rPr>
        <w:t>一、 服务内容、形式和要求：</w:t>
      </w:r>
    </w:p>
    <w:p>
      <w:pPr>
        <w:adjustRightInd w:val="0"/>
        <w:snapToGrid w:val="0"/>
        <w:spacing w:line="360" w:lineRule="auto"/>
        <w:ind w:firstLine="560" w:firstLineChars="200"/>
        <w:rPr>
          <w:rFonts w:ascii="Times New Roman" w:hAnsi="宋体" w:cs="Times New Roman"/>
          <w:snapToGrid w:val="0"/>
          <w:kern w:val="0"/>
          <w:sz w:val="28"/>
          <w:szCs w:val="28"/>
        </w:rPr>
      </w:pPr>
      <w:r>
        <w:rPr>
          <w:rFonts w:ascii="Times New Roman" w:hAnsi="Times New Roman" w:cs="Times New Roman"/>
          <w:snapToGrid w:val="0"/>
          <w:kern w:val="0"/>
          <w:position w:val="6"/>
          <w:sz w:val="28"/>
          <w:szCs w:val="28"/>
        </w:rPr>
        <w:t>1</w:t>
      </w:r>
      <w:r>
        <w:rPr>
          <w:rFonts w:ascii="Times New Roman" w:hAnsi="宋体" w:cs="Times New Roman"/>
          <w:snapToGrid w:val="0"/>
          <w:kern w:val="0"/>
          <w:position w:val="6"/>
          <w:sz w:val="28"/>
          <w:szCs w:val="28"/>
        </w:rPr>
        <w:t>、根据《中华人民共和国职业病防治法》、《放射诊疗建设项目卫生审查管理规定》等法律、法规的要求，受甲方的委托，乙方负责完成</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建设项目</w:t>
      </w:r>
      <w:r>
        <w:rPr>
          <w:rFonts w:hint="eastAsia" w:ascii="Times New Roman" w:hAnsi="宋体" w:cs="Times New Roman"/>
          <w:snapToGrid w:val="0"/>
          <w:kern w:val="0"/>
          <w:sz w:val="28"/>
          <w:szCs w:val="28"/>
          <w:u w:val="single"/>
        </w:rPr>
        <w:t xml:space="preserve">    </w:t>
      </w:r>
      <w:r>
        <w:rPr>
          <w:rFonts w:hint="eastAsia" w:ascii="Times New Roman" w:hAnsi="宋体" w:cs="Times New Roman"/>
          <w:snapToGrid w:val="0"/>
          <w:kern w:val="0"/>
          <w:sz w:val="28"/>
          <w:szCs w:val="28"/>
        </w:rPr>
        <w:t>工作：</w:t>
      </w:r>
    </w:p>
    <w:p>
      <w:pPr>
        <w:adjustRightInd w:val="0"/>
        <w:snapToGrid w:val="0"/>
        <w:spacing w:line="360" w:lineRule="auto"/>
        <w:ind w:firstLine="560" w:firstLineChars="200"/>
        <w:rPr>
          <w:rFonts w:ascii="Times New Roman" w:hAnsi="宋体" w:cs="Times New Roman"/>
          <w:snapToGrid w:val="0"/>
          <w:kern w:val="0"/>
          <w:sz w:val="28"/>
          <w:szCs w:val="28"/>
        </w:rPr>
      </w:pPr>
      <w:r>
        <w:rPr>
          <w:rFonts w:ascii="宋体" w:hAnsi="宋体" w:cs="Times New Roman"/>
          <w:snapToGrid w:val="0"/>
          <w:kern w:val="0"/>
          <w:sz w:val="28"/>
          <w:szCs w:val="28"/>
        </w:rPr>
        <w:t>①</w:t>
      </w:r>
      <w:r>
        <w:rPr>
          <w:rFonts w:ascii="Times New Roman" w:hAnsi="宋体" w:cs="Times New Roman"/>
          <w:snapToGrid w:val="0"/>
          <w:kern w:val="0"/>
          <w:sz w:val="28"/>
          <w:szCs w:val="28"/>
        </w:rPr>
        <w:t>职业病危害</w:t>
      </w:r>
      <w:r>
        <w:rPr>
          <w:rFonts w:hint="eastAsia" w:ascii="Times New Roman" w:hAnsi="宋体" w:cs="Times New Roman"/>
          <w:snapToGrid w:val="0"/>
          <w:kern w:val="0"/>
          <w:sz w:val="28"/>
          <w:szCs w:val="28"/>
        </w:rPr>
        <w:t>放射防护</w:t>
      </w:r>
      <w:r>
        <w:rPr>
          <w:rFonts w:ascii="Times New Roman" w:hAnsi="宋体" w:cs="Times New Roman"/>
          <w:snapToGrid w:val="0"/>
          <w:kern w:val="0"/>
          <w:sz w:val="28"/>
          <w:szCs w:val="28"/>
        </w:rPr>
        <w:t>预评价</w:t>
      </w:r>
      <w:r>
        <w:rPr>
          <w:rFonts w:hint="eastAsia"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宋体" w:hAnsi="宋体" w:cs="Times New Roman"/>
          <w:snapToGrid w:val="0"/>
          <w:kern w:val="0"/>
          <w:sz w:val="28"/>
          <w:szCs w:val="28"/>
        </w:rPr>
        <w:t>②</w:t>
      </w:r>
      <w:r>
        <w:rPr>
          <w:rFonts w:ascii="Times New Roman" w:hAnsi="宋体" w:cs="Times New Roman"/>
          <w:snapToGrid w:val="0"/>
          <w:kern w:val="0"/>
          <w:sz w:val="28"/>
          <w:szCs w:val="28"/>
        </w:rPr>
        <w:t>职业病危害</w:t>
      </w:r>
      <w:r>
        <w:rPr>
          <w:rFonts w:hint="eastAsia" w:ascii="Times New Roman" w:hAnsi="宋体" w:cs="Times New Roman"/>
          <w:snapToGrid w:val="0"/>
          <w:kern w:val="0"/>
          <w:sz w:val="28"/>
          <w:szCs w:val="28"/>
        </w:rPr>
        <w:t>放射防护</w:t>
      </w:r>
      <w:r>
        <w:rPr>
          <w:rFonts w:ascii="Times New Roman" w:hAnsi="宋体" w:cs="Times New Roman"/>
          <w:snapToGrid w:val="0"/>
          <w:kern w:val="0"/>
          <w:sz w:val="28"/>
          <w:szCs w:val="28"/>
        </w:rPr>
        <w:t>控制效果评价。</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Times New Roman" w:cs="Times New Roman"/>
          <w:snapToGrid w:val="0"/>
          <w:kern w:val="0"/>
          <w:sz w:val="28"/>
          <w:szCs w:val="28"/>
        </w:rPr>
        <w:t>2</w:t>
      </w:r>
      <w:r>
        <w:rPr>
          <w:rFonts w:ascii="Times New Roman" w:hAnsi="宋体" w:cs="Times New Roman"/>
          <w:snapToGrid w:val="0"/>
          <w:kern w:val="0"/>
          <w:sz w:val="28"/>
          <w:szCs w:val="28"/>
        </w:rPr>
        <w:t>、乙方按国家有关法规和技术规范，在甲方提供的资料基础上，通过现场调查、项目工程分析、源项分析和辐射危害因素识别、辐射危害因素控制措施核实、辐射危害评价、放射防护管理及事故应急措施分析，评价本项目辐射危害防护措施及效果，</w:t>
      </w:r>
      <w:r>
        <w:rPr>
          <w:rFonts w:hint="eastAsia" w:ascii="Times New Roman" w:hAnsi="宋体" w:cs="Times New Roman"/>
          <w:snapToGrid w:val="0"/>
          <w:kern w:val="0"/>
          <w:sz w:val="28"/>
          <w:szCs w:val="28"/>
        </w:rPr>
        <w:t>确定危害类别并</w:t>
      </w:r>
      <w:r>
        <w:rPr>
          <w:rFonts w:ascii="Times New Roman" w:hAnsi="宋体" w:cs="Times New Roman"/>
          <w:snapToGrid w:val="0"/>
          <w:kern w:val="0"/>
          <w:sz w:val="28"/>
          <w:szCs w:val="28"/>
        </w:rPr>
        <w:t>对未达到辐射危害防护要求的</w:t>
      </w:r>
      <w:r>
        <w:rPr>
          <w:rFonts w:hint="eastAsia" w:ascii="Times New Roman" w:hAnsi="宋体" w:cs="Times New Roman"/>
          <w:snapToGrid w:val="0"/>
          <w:kern w:val="0"/>
          <w:sz w:val="28"/>
          <w:szCs w:val="28"/>
        </w:rPr>
        <w:t>场所</w:t>
      </w:r>
      <w:r>
        <w:rPr>
          <w:rFonts w:ascii="Times New Roman" w:hAnsi="宋体" w:cs="Times New Roman"/>
          <w:snapToGrid w:val="0"/>
          <w:kern w:val="0"/>
          <w:sz w:val="28"/>
          <w:szCs w:val="28"/>
        </w:rPr>
        <w:t>或单元提出辐射危害控制措施的建议。</w:t>
      </w:r>
    </w:p>
    <w:p>
      <w:pPr>
        <w:adjustRightInd w:val="0"/>
        <w:snapToGrid w:val="0"/>
        <w:spacing w:line="360" w:lineRule="auto"/>
        <w:ind w:firstLine="560" w:firstLineChars="200"/>
        <w:rPr>
          <w:rFonts w:ascii="Times New Roman" w:hAnsi="宋体" w:cs="Times New Roman"/>
          <w:snapToGrid w:val="0"/>
          <w:kern w:val="0"/>
          <w:sz w:val="28"/>
          <w:szCs w:val="28"/>
        </w:rPr>
      </w:pPr>
      <w:r>
        <w:rPr>
          <w:rFonts w:hint="eastAsia" w:ascii="Times New Roman" w:hAnsi="Times New Roman" w:cs="Times New Roman"/>
          <w:snapToGrid w:val="0"/>
          <w:kern w:val="0"/>
          <w:sz w:val="28"/>
          <w:szCs w:val="28"/>
        </w:rPr>
        <w:t>3</w:t>
      </w:r>
      <w:r>
        <w:rPr>
          <w:rFonts w:ascii="Times New Roman" w:hAnsi="宋体" w:cs="Times New Roman"/>
          <w:snapToGrid w:val="0"/>
          <w:kern w:val="0"/>
          <w:sz w:val="28"/>
          <w:szCs w:val="28"/>
        </w:rPr>
        <w:t>、甲乙双方在签</w:t>
      </w:r>
      <w:r>
        <w:rPr>
          <w:rFonts w:hint="eastAsia" w:ascii="Times New Roman" w:hAnsi="宋体" w:cs="Times New Roman"/>
          <w:snapToGrid w:val="0"/>
          <w:kern w:val="0"/>
          <w:sz w:val="28"/>
          <w:szCs w:val="28"/>
        </w:rPr>
        <w:t>订</w:t>
      </w:r>
      <w:r>
        <w:rPr>
          <w:rFonts w:ascii="Times New Roman" w:hAnsi="宋体" w:cs="Times New Roman"/>
          <w:snapToGrid w:val="0"/>
          <w:kern w:val="0"/>
          <w:sz w:val="28"/>
          <w:szCs w:val="28"/>
        </w:rPr>
        <w:t>本合同，且甲方向乙方提供评价所需资料之日起，乙方在</w:t>
      </w:r>
      <w:r>
        <w:rPr>
          <w:rFonts w:ascii="Times New Roman" w:hAnsi="Times New Roman" w:cs="Times New Roman"/>
          <w:snapToGrid w:val="0"/>
          <w:kern w:val="0"/>
          <w:sz w:val="28"/>
          <w:szCs w:val="28"/>
          <w:u w:val="single"/>
        </w:rPr>
        <w:t xml:space="preserve"> </w:t>
      </w:r>
      <w:r>
        <w:rPr>
          <w:rFonts w:hint="eastAsia" w:ascii="Times New Roman" w:hAnsi="Times New Roman" w:cs="Times New Roman"/>
          <w:snapToGrid w:val="0"/>
          <w:kern w:val="0"/>
          <w:sz w:val="28"/>
          <w:szCs w:val="28"/>
          <w:u w:val="single"/>
        </w:rPr>
        <w:t xml:space="preserve">   </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个工作日之内</w:t>
      </w:r>
      <w:r>
        <w:rPr>
          <w:rFonts w:hint="eastAsia" w:ascii="Times New Roman" w:hAnsi="宋体" w:cs="Times New Roman"/>
          <w:snapToGrid w:val="0"/>
          <w:kern w:val="0"/>
          <w:sz w:val="28"/>
          <w:szCs w:val="28"/>
        </w:rPr>
        <w:t>编制完成本项目职业病危害放射防护</w:t>
      </w:r>
      <w:r>
        <w:rPr>
          <w:rFonts w:ascii="Times New Roman" w:hAnsi="宋体" w:cs="Times New Roman"/>
          <w:snapToGrid w:val="0"/>
          <w:kern w:val="0"/>
          <w:sz w:val="28"/>
          <w:szCs w:val="28"/>
        </w:rPr>
        <w:t>评价报告书</w:t>
      </w:r>
      <w:r>
        <w:rPr>
          <w:rFonts w:hint="eastAsia" w:ascii="Times New Roman" w:hAnsi="宋体" w:cs="Times New Roman"/>
          <w:snapToGrid w:val="0"/>
          <w:kern w:val="0"/>
          <w:sz w:val="28"/>
          <w:szCs w:val="28"/>
        </w:rPr>
        <w:t>（表）</w:t>
      </w:r>
      <w:r>
        <w:rPr>
          <w:rFonts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宋体" w:cs="Times New Roman"/>
          <w:snapToGrid w:val="0"/>
          <w:kern w:val="0"/>
          <w:sz w:val="28"/>
          <w:szCs w:val="28"/>
        </w:rPr>
      </w:pPr>
      <w:r>
        <w:rPr>
          <w:rFonts w:hint="eastAsia" w:ascii="Times New Roman" w:hAnsi="Times New Roman" w:cs="Times New Roman"/>
          <w:snapToGrid w:val="0"/>
          <w:kern w:val="0"/>
          <w:sz w:val="28"/>
          <w:szCs w:val="28"/>
        </w:rPr>
        <w:t>4</w:t>
      </w:r>
      <w:r>
        <w:rPr>
          <w:rFonts w:ascii="Times New Roman" w:hAnsi="宋体" w:cs="Times New Roman"/>
          <w:snapToGrid w:val="0"/>
          <w:kern w:val="0"/>
          <w:sz w:val="28"/>
          <w:szCs w:val="28"/>
        </w:rPr>
        <w:t>、最终结果以</w:t>
      </w:r>
      <w:r>
        <w:rPr>
          <w:rFonts w:hint="eastAsia" w:ascii="Times New Roman" w:hAnsi="宋体" w:cs="Times New Roman"/>
          <w:snapToGrid w:val="0"/>
          <w:kern w:val="0"/>
          <w:sz w:val="28"/>
          <w:szCs w:val="28"/>
        </w:rPr>
        <w:t>本</w:t>
      </w:r>
      <w:r>
        <w:rPr>
          <w:rFonts w:ascii="Times New Roman" w:hAnsi="宋体" w:cs="Times New Roman"/>
          <w:snapToGrid w:val="0"/>
          <w:kern w:val="0"/>
          <w:sz w:val="28"/>
          <w:szCs w:val="28"/>
        </w:rPr>
        <w:t>项目职业病危害</w:t>
      </w:r>
      <w:r>
        <w:rPr>
          <w:rFonts w:hint="eastAsia" w:ascii="Times New Roman" w:hAnsi="宋体" w:cs="Times New Roman"/>
          <w:snapToGrid w:val="0"/>
          <w:kern w:val="0"/>
          <w:sz w:val="28"/>
          <w:szCs w:val="28"/>
        </w:rPr>
        <w:t>放射防护</w:t>
      </w:r>
      <w:r>
        <w:rPr>
          <w:rFonts w:ascii="Times New Roman" w:hAnsi="宋体" w:cs="Times New Roman"/>
          <w:snapToGrid w:val="0"/>
          <w:kern w:val="0"/>
          <w:sz w:val="28"/>
          <w:szCs w:val="28"/>
        </w:rPr>
        <w:t>评价</w:t>
      </w:r>
      <w:r>
        <w:rPr>
          <w:rFonts w:hint="eastAsia" w:ascii="Times New Roman" w:hAnsi="宋体" w:cs="Times New Roman"/>
          <w:snapToGrid w:val="0"/>
          <w:kern w:val="0"/>
          <w:sz w:val="28"/>
          <w:szCs w:val="28"/>
        </w:rPr>
        <w:t>报告书（表）</w:t>
      </w:r>
      <w:r>
        <w:rPr>
          <w:rFonts w:ascii="Times New Roman" w:hAnsi="宋体" w:cs="Times New Roman"/>
          <w:snapToGrid w:val="0"/>
          <w:kern w:val="0"/>
          <w:sz w:val="28"/>
          <w:szCs w:val="28"/>
        </w:rPr>
        <w:t>形式交付甲方。</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Times New Roman" w:cs="Times New Roman"/>
          <w:snapToGrid w:val="0"/>
          <w:kern w:val="0"/>
          <w:sz w:val="28"/>
          <w:szCs w:val="28"/>
        </w:rPr>
        <w:t>5</w:t>
      </w:r>
      <w:r>
        <w:rPr>
          <w:rFonts w:ascii="Times New Roman" w:hAnsi="宋体" w:cs="Times New Roman"/>
          <w:snapToGrid w:val="0"/>
          <w:kern w:val="0"/>
          <w:sz w:val="28"/>
          <w:szCs w:val="28"/>
        </w:rPr>
        <w:t>、乙方提供给甲方职业病危害放射</w:t>
      </w:r>
      <w:r>
        <w:rPr>
          <w:rFonts w:hint="eastAsia" w:ascii="Times New Roman" w:hAnsi="宋体" w:cs="Times New Roman"/>
          <w:snapToGrid w:val="0"/>
          <w:kern w:val="0"/>
          <w:sz w:val="28"/>
          <w:szCs w:val="28"/>
        </w:rPr>
        <w:t>防护</w:t>
      </w:r>
      <w:r>
        <w:rPr>
          <w:rFonts w:ascii="Times New Roman" w:hAnsi="宋体" w:cs="Times New Roman"/>
          <w:snapToGrid w:val="0"/>
          <w:kern w:val="0"/>
          <w:sz w:val="28"/>
          <w:szCs w:val="28"/>
        </w:rPr>
        <w:t>评价报告</w:t>
      </w:r>
      <w:r>
        <w:rPr>
          <w:rFonts w:hint="eastAsia" w:ascii="Times New Roman" w:hAnsi="宋体" w:cs="Times New Roman"/>
          <w:snapToGrid w:val="0"/>
          <w:kern w:val="0"/>
          <w:sz w:val="28"/>
          <w:szCs w:val="28"/>
        </w:rPr>
        <w:t>书</w:t>
      </w:r>
      <w:r>
        <w:rPr>
          <w:rFonts w:ascii="Times New Roman" w:hAnsi="宋体" w:cs="Times New Roman"/>
          <w:snapToGrid w:val="0"/>
          <w:kern w:val="0"/>
          <w:sz w:val="28"/>
          <w:szCs w:val="28"/>
        </w:rPr>
        <w:t>（表）报批稿壹式</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份。</w:t>
      </w:r>
    </w:p>
    <w:p>
      <w:pPr>
        <w:pStyle w:val="45"/>
        <w:numPr>
          <w:ilvl w:val="0"/>
          <w:numId w:val="112"/>
        </w:numPr>
        <w:adjustRightInd w:val="0"/>
        <w:snapToGrid w:val="0"/>
        <w:spacing w:line="360" w:lineRule="auto"/>
        <w:ind w:left="0" w:firstLine="56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项目组人员组成：</w:t>
      </w: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三、履行期限、地点和方式：</w:t>
      </w: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本合同自</w:t>
      </w:r>
      <w:r>
        <w:rPr>
          <w:rFonts w:ascii="Times New Roman" w:hAnsi="Times New Roman" w:cs="Times New Roman"/>
          <w:snapToGrid w:val="0"/>
          <w:kern w:val="0"/>
          <w:position w:val="-4"/>
          <w:sz w:val="28"/>
          <w:szCs w:val="28"/>
        </w:rPr>
        <w:t>201</w:t>
      </w:r>
      <w:r>
        <w:rPr>
          <w:rFonts w:ascii="Times New Roman" w:hAnsi="Times New Roman" w:cs="Times New Roman"/>
          <w:snapToGrid w:val="0"/>
          <w:kern w:val="0"/>
          <w:position w:val="-4"/>
          <w:sz w:val="28"/>
          <w:szCs w:val="28"/>
          <w:u w:val="single"/>
        </w:rPr>
        <w:t xml:space="preserve"> </w:t>
      </w:r>
      <w:r>
        <w:rPr>
          <w:rFonts w:hint="eastAsia" w:ascii="Times New Roman" w:hAnsi="宋体" w:cs="Times New Roman"/>
          <w:snapToGrid w:val="0"/>
          <w:kern w:val="0"/>
          <w:position w:val="-4"/>
          <w:sz w:val="28"/>
          <w:szCs w:val="28"/>
          <w:u w:val="single"/>
        </w:rPr>
        <w:t xml:space="preserve"> </w:t>
      </w:r>
      <w:r>
        <w:rPr>
          <w:rFonts w:ascii="Times New Roman" w:hAnsi="宋体"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年</w:t>
      </w:r>
      <w:r>
        <w:rPr>
          <w:rFonts w:ascii="Times New Roman" w:hAnsi="Times New Roman" w:cs="Times New Roman"/>
          <w:snapToGrid w:val="0"/>
          <w:kern w:val="0"/>
          <w:position w:val="-4"/>
          <w:sz w:val="28"/>
          <w:szCs w:val="28"/>
          <w:u w:val="single"/>
        </w:rPr>
        <w:t xml:space="preserve"> </w:t>
      </w:r>
      <w:r>
        <w:rPr>
          <w:rFonts w:hint="eastAsia" w:ascii="Times New Roman" w:hAnsi="Times New Roman" w:cs="Times New Roman"/>
          <w:snapToGrid w:val="0"/>
          <w:kern w:val="0"/>
          <w:position w:val="-4"/>
          <w:sz w:val="28"/>
          <w:szCs w:val="28"/>
          <w:u w:val="single"/>
        </w:rPr>
        <w:t xml:space="preserve"> </w:t>
      </w:r>
      <w:r>
        <w:rPr>
          <w:rFonts w:ascii="Times New Roman" w:hAnsi="Times New Roman"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月</w:t>
      </w:r>
      <w:r>
        <w:rPr>
          <w:rFonts w:ascii="Times New Roman" w:hAnsi="Times New Roman" w:cs="Times New Roman"/>
          <w:snapToGrid w:val="0"/>
          <w:kern w:val="0"/>
          <w:position w:val="-4"/>
          <w:sz w:val="28"/>
          <w:szCs w:val="28"/>
          <w:u w:val="single"/>
        </w:rPr>
        <w:t xml:space="preserve"> </w:t>
      </w:r>
      <w:r>
        <w:rPr>
          <w:rFonts w:hint="eastAsia" w:ascii="Times New Roman" w:hAnsi="Times New Roman" w:cs="Times New Roman"/>
          <w:snapToGrid w:val="0"/>
          <w:kern w:val="0"/>
          <w:position w:val="-4"/>
          <w:sz w:val="28"/>
          <w:szCs w:val="28"/>
          <w:u w:val="single"/>
        </w:rPr>
        <w:t xml:space="preserve"> </w:t>
      </w:r>
      <w:r>
        <w:rPr>
          <w:rFonts w:ascii="Times New Roman" w:hAnsi="Times New Roman"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日至</w:t>
      </w:r>
      <w:r>
        <w:rPr>
          <w:rFonts w:ascii="Times New Roman" w:hAnsi="Times New Roman" w:cs="Times New Roman"/>
          <w:snapToGrid w:val="0"/>
          <w:kern w:val="0"/>
          <w:position w:val="-4"/>
          <w:sz w:val="28"/>
          <w:szCs w:val="28"/>
        </w:rPr>
        <w:t>201</w:t>
      </w:r>
      <w:r>
        <w:rPr>
          <w:rFonts w:ascii="Times New Roman" w:hAnsi="Times New Roman" w:cs="Times New Roman"/>
          <w:snapToGrid w:val="0"/>
          <w:kern w:val="0"/>
          <w:position w:val="-4"/>
          <w:sz w:val="28"/>
          <w:szCs w:val="28"/>
          <w:u w:val="single"/>
        </w:rPr>
        <w:t xml:space="preserve">  </w:t>
      </w:r>
      <w:r>
        <w:rPr>
          <w:rFonts w:hint="eastAsia" w:ascii="Times New Roman" w:hAnsi="宋体"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年</w:t>
      </w:r>
      <w:r>
        <w:rPr>
          <w:rFonts w:ascii="Times New Roman" w:hAnsi="Times New Roman" w:cs="Times New Roman"/>
          <w:snapToGrid w:val="0"/>
          <w:kern w:val="0"/>
          <w:position w:val="-4"/>
          <w:sz w:val="28"/>
          <w:szCs w:val="28"/>
          <w:u w:val="single"/>
        </w:rPr>
        <w:t xml:space="preserve"> </w:t>
      </w:r>
      <w:r>
        <w:rPr>
          <w:rFonts w:hint="eastAsia" w:ascii="Times New Roman" w:hAnsi="Times New Roman" w:cs="Times New Roman"/>
          <w:snapToGrid w:val="0"/>
          <w:kern w:val="0"/>
          <w:position w:val="-4"/>
          <w:sz w:val="28"/>
          <w:szCs w:val="28"/>
          <w:u w:val="single"/>
        </w:rPr>
        <w:t xml:space="preserve"> </w:t>
      </w:r>
      <w:r>
        <w:rPr>
          <w:rFonts w:ascii="Times New Roman" w:hAnsi="Times New Roman"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月</w:t>
      </w:r>
      <w:r>
        <w:rPr>
          <w:rFonts w:ascii="Times New Roman" w:hAnsi="Times New Roman" w:cs="Times New Roman"/>
          <w:snapToGrid w:val="0"/>
          <w:kern w:val="0"/>
          <w:position w:val="-4"/>
          <w:sz w:val="28"/>
          <w:szCs w:val="28"/>
          <w:u w:val="single"/>
        </w:rPr>
        <w:t xml:space="preserve"> </w:t>
      </w:r>
      <w:r>
        <w:rPr>
          <w:rFonts w:hint="eastAsia" w:ascii="Times New Roman" w:hAnsi="Times New Roman" w:cs="Times New Roman"/>
          <w:snapToGrid w:val="0"/>
          <w:kern w:val="0"/>
          <w:position w:val="-4"/>
          <w:sz w:val="28"/>
          <w:szCs w:val="28"/>
          <w:u w:val="single"/>
        </w:rPr>
        <w:t xml:space="preserve"> </w:t>
      </w:r>
      <w:r>
        <w:rPr>
          <w:rFonts w:ascii="Times New Roman" w:hAnsi="Times New Roman"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日在武汉履行。</w:t>
      </w: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本合同的履行方式：乙方按甲方要求提交</w:t>
      </w:r>
      <w:r>
        <w:rPr>
          <w:rFonts w:hint="eastAsia" w:ascii="Times New Roman" w:hAnsi="宋体" w:cs="Times New Roman"/>
          <w:snapToGrid w:val="0"/>
          <w:kern w:val="0"/>
          <w:position w:val="-4"/>
          <w:sz w:val="28"/>
          <w:szCs w:val="28"/>
        </w:rPr>
        <w:t>本项目</w:t>
      </w:r>
      <w:r>
        <w:rPr>
          <w:rFonts w:ascii="Times New Roman" w:hAnsi="宋体" w:cs="Times New Roman"/>
          <w:snapToGrid w:val="0"/>
          <w:kern w:val="0"/>
          <w:position w:val="-4"/>
          <w:sz w:val="28"/>
          <w:szCs w:val="28"/>
        </w:rPr>
        <w:t>职业病危害放射</w:t>
      </w:r>
      <w:r>
        <w:rPr>
          <w:rFonts w:hint="eastAsia" w:ascii="Times New Roman" w:hAnsi="宋体" w:cs="Times New Roman"/>
          <w:snapToGrid w:val="0"/>
          <w:kern w:val="0"/>
          <w:position w:val="-4"/>
          <w:sz w:val="28"/>
          <w:szCs w:val="28"/>
        </w:rPr>
        <w:t>防护</w:t>
      </w:r>
      <w:r>
        <w:rPr>
          <w:rFonts w:ascii="Times New Roman" w:hAnsi="宋体" w:cs="Times New Roman"/>
          <w:snapToGrid w:val="0"/>
          <w:kern w:val="0"/>
          <w:position w:val="-4"/>
          <w:sz w:val="28"/>
          <w:szCs w:val="28"/>
        </w:rPr>
        <w:t>评价报告书（表）。</w:t>
      </w: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自合同签订之日起，乙方按照甲方要求开展建设项目职业病危害</w:t>
      </w:r>
      <w:r>
        <w:rPr>
          <w:rFonts w:hint="eastAsia" w:ascii="Times New Roman" w:hAnsi="宋体" w:cs="Times New Roman"/>
          <w:snapToGrid w:val="0"/>
          <w:kern w:val="0"/>
          <w:position w:val="-4"/>
          <w:sz w:val="28"/>
          <w:szCs w:val="28"/>
        </w:rPr>
        <w:t>放射防护</w:t>
      </w:r>
      <w:r>
        <w:rPr>
          <w:rFonts w:ascii="Times New Roman" w:hAnsi="宋体" w:cs="Times New Roman"/>
          <w:snapToGrid w:val="0"/>
          <w:kern w:val="0"/>
          <w:position w:val="-4"/>
          <w:sz w:val="28"/>
          <w:szCs w:val="28"/>
        </w:rPr>
        <w:t>评价工作，按时向甲方提交职业病危害放射</w:t>
      </w:r>
      <w:r>
        <w:rPr>
          <w:rFonts w:hint="eastAsia" w:ascii="Times New Roman" w:hAnsi="宋体" w:cs="Times New Roman"/>
          <w:snapToGrid w:val="0"/>
          <w:kern w:val="0"/>
          <w:position w:val="-4"/>
          <w:sz w:val="28"/>
          <w:szCs w:val="28"/>
        </w:rPr>
        <w:t>防护</w:t>
      </w:r>
      <w:r>
        <w:rPr>
          <w:rFonts w:ascii="Times New Roman" w:hAnsi="宋体" w:cs="Times New Roman"/>
          <w:snapToGrid w:val="0"/>
          <w:kern w:val="0"/>
          <w:position w:val="-4"/>
          <w:sz w:val="28"/>
          <w:szCs w:val="28"/>
        </w:rPr>
        <w:t>评价报告书（表）。</w:t>
      </w: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四、甲方的协作事项：</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r>
        <w:rPr>
          <w:rFonts w:ascii="Times New Roman" w:hAnsi="宋体" w:cs="Times New Roman"/>
          <w:snapToGrid w:val="0"/>
          <w:kern w:val="0"/>
          <w:position w:val="-4"/>
          <w:sz w:val="28"/>
          <w:szCs w:val="28"/>
        </w:rPr>
        <w:t>在合同</w:t>
      </w:r>
      <w:r>
        <w:rPr>
          <w:rFonts w:ascii="Times New Roman" w:hAnsi="宋体" w:cs="Times New Roman"/>
          <w:caps/>
          <w:snapToGrid w:val="0"/>
          <w:kern w:val="0"/>
          <w:position w:val="-4"/>
          <w:sz w:val="28"/>
          <w:szCs w:val="28"/>
        </w:rPr>
        <w:t>生效后三个工作日内，甲方应向乙方提供下列资料和工作条件：</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r>
        <w:rPr>
          <w:rFonts w:ascii="Times New Roman" w:hAnsi="Times New Roman" w:cs="Times New Roman"/>
          <w:caps/>
          <w:snapToGrid w:val="0"/>
          <w:kern w:val="0"/>
          <w:position w:val="-4"/>
          <w:sz w:val="28"/>
          <w:szCs w:val="28"/>
        </w:rPr>
        <w:t>1</w:t>
      </w:r>
      <w:r>
        <w:rPr>
          <w:rFonts w:ascii="Times New Roman" w:hAnsi="宋体" w:cs="Times New Roman"/>
          <w:caps/>
          <w:snapToGrid w:val="0"/>
          <w:kern w:val="0"/>
          <w:position w:val="-4"/>
          <w:sz w:val="28"/>
          <w:szCs w:val="28"/>
        </w:rPr>
        <w:t>、完成本项目职业病危害放射</w:t>
      </w:r>
      <w:r>
        <w:rPr>
          <w:rFonts w:hint="eastAsia" w:ascii="Times New Roman" w:hAnsi="宋体" w:cs="Times New Roman"/>
          <w:caps/>
          <w:snapToGrid w:val="0"/>
          <w:kern w:val="0"/>
          <w:position w:val="-4"/>
          <w:sz w:val="28"/>
          <w:szCs w:val="28"/>
        </w:rPr>
        <w:t>防护</w:t>
      </w:r>
      <w:r>
        <w:rPr>
          <w:rFonts w:ascii="Times New Roman" w:hAnsi="宋体" w:cs="Times New Roman"/>
          <w:caps/>
          <w:snapToGrid w:val="0"/>
          <w:kern w:val="0"/>
          <w:position w:val="-4"/>
          <w:sz w:val="28"/>
          <w:szCs w:val="28"/>
        </w:rPr>
        <w:t>评价所需资料，现场调查和检测所需工作条件。</w:t>
      </w:r>
    </w:p>
    <w:p>
      <w:pPr>
        <w:adjustRightInd w:val="0"/>
        <w:snapToGrid w:val="0"/>
        <w:spacing w:line="360" w:lineRule="auto"/>
        <w:ind w:firstLine="560" w:firstLineChars="200"/>
        <w:rPr>
          <w:rFonts w:ascii="Times New Roman" w:hAnsi="宋体" w:cs="Times New Roman"/>
          <w:caps/>
          <w:snapToGrid w:val="0"/>
          <w:kern w:val="0"/>
          <w:position w:val="-4"/>
          <w:sz w:val="28"/>
          <w:szCs w:val="28"/>
        </w:rPr>
      </w:pPr>
      <w:r>
        <w:rPr>
          <w:rFonts w:ascii="Times New Roman" w:hAnsi="Times New Roman" w:cs="Times New Roman"/>
          <w:caps/>
          <w:snapToGrid w:val="0"/>
          <w:kern w:val="0"/>
          <w:position w:val="-4"/>
          <w:sz w:val="28"/>
          <w:szCs w:val="28"/>
        </w:rPr>
        <w:t>2</w:t>
      </w:r>
      <w:r>
        <w:rPr>
          <w:rFonts w:ascii="Times New Roman" w:hAnsi="宋体" w:cs="Times New Roman"/>
          <w:caps/>
          <w:snapToGrid w:val="0"/>
          <w:kern w:val="0"/>
          <w:position w:val="-4"/>
          <w:sz w:val="28"/>
          <w:szCs w:val="28"/>
        </w:rPr>
        <w:t>、资料包括：</w:t>
      </w:r>
    </w:p>
    <w:p>
      <w:pPr>
        <w:adjustRightInd w:val="0"/>
        <w:snapToGrid w:val="0"/>
        <w:spacing w:line="360" w:lineRule="auto"/>
        <w:ind w:firstLine="560" w:firstLineChars="200"/>
        <w:rPr>
          <w:rFonts w:ascii="Times New Roman" w:hAnsi="宋体" w:cs="Times New Roman"/>
          <w:caps/>
          <w:snapToGrid w:val="0"/>
          <w:kern w:val="0"/>
          <w:position w:val="-4"/>
          <w:sz w:val="28"/>
          <w:szCs w:val="28"/>
        </w:rPr>
      </w:pPr>
      <w:r>
        <w:rPr>
          <w:rFonts w:ascii="Times New Roman" w:hAnsi="宋体" w:cs="Times New Roman"/>
          <w:caps/>
          <w:snapToGrid w:val="0"/>
          <w:kern w:val="0"/>
          <w:position w:val="-4"/>
          <w:sz w:val="28"/>
          <w:szCs w:val="28"/>
        </w:rPr>
        <w:t>①预评价</w:t>
      </w:r>
      <w:r>
        <w:rPr>
          <w:rFonts w:hint="eastAsia" w:ascii="Times New Roman" w:hAnsi="宋体" w:cs="Times New Roman"/>
          <w:caps/>
          <w:snapToGrid w:val="0"/>
          <w:kern w:val="0"/>
          <w:position w:val="-4"/>
          <w:sz w:val="28"/>
          <w:szCs w:val="28"/>
        </w:rPr>
        <w:t>：建设</w:t>
      </w:r>
      <w:r>
        <w:rPr>
          <w:rFonts w:ascii="Times New Roman" w:hAnsi="宋体" w:cs="Times New Roman"/>
          <w:caps/>
          <w:snapToGrid w:val="0"/>
          <w:kern w:val="0"/>
          <w:position w:val="-4"/>
          <w:sz w:val="28"/>
          <w:szCs w:val="28"/>
        </w:rPr>
        <w:t>项目相关立项批复文件</w:t>
      </w:r>
      <w:r>
        <w:rPr>
          <w:rFonts w:hint="eastAsia" w:ascii="Times New Roman" w:hAnsi="宋体" w:cs="Times New Roman"/>
          <w:caps/>
          <w:snapToGrid w:val="0"/>
          <w:kern w:val="0"/>
          <w:position w:val="-4"/>
          <w:sz w:val="28"/>
          <w:szCs w:val="28"/>
        </w:rPr>
        <w:t>、</w:t>
      </w:r>
      <w:r>
        <w:rPr>
          <w:rFonts w:ascii="Times New Roman" w:hAnsi="宋体" w:cs="Times New Roman"/>
          <w:caps/>
          <w:snapToGrid w:val="0"/>
          <w:kern w:val="0"/>
          <w:position w:val="-4"/>
          <w:sz w:val="28"/>
          <w:szCs w:val="28"/>
        </w:rPr>
        <w:t>项目可行性研究报告</w:t>
      </w:r>
      <w:r>
        <w:rPr>
          <w:rFonts w:hint="eastAsia" w:ascii="Times New Roman" w:hAnsi="宋体" w:cs="Times New Roman"/>
          <w:caps/>
          <w:snapToGrid w:val="0"/>
          <w:kern w:val="0"/>
          <w:position w:val="-4"/>
          <w:sz w:val="28"/>
          <w:szCs w:val="28"/>
        </w:rPr>
        <w:t>及其他所需资料</w:t>
      </w:r>
      <w:r>
        <w:rPr>
          <w:rFonts w:ascii="Times New Roman" w:hAnsi="宋体" w:cs="Times New Roman"/>
          <w:caps/>
          <w:snapToGrid w:val="0"/>
          <w:kern w:val="0"/>
          <w:position w:val="-4"/>
          <w:sz w:val="28"/>
          <w:szCs w:val="28"/>
        </w:rPr>
        <w:t>；</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r>
        <w:rPr>
          <w:rFonts w:ascii="Times New Roman" w:hAnsi="宋体" w:cs="Times New Roman"/>
          <w:caps/>
          <w:snapToGrid w:val="0"/>
          <w:kern w:val="0"/>
          <w:position w:val="-4"/>
          <w:sz w:val="28"/>
          <w:szCs w:val="28"/>
        </w:rPr>
        <w:t>②控制效果评价</w:t>
      </w:r>
      <w:r>
        <w:rPr>
          <w:rFonts w:hint="eastAsia" w:ascii="Times New Roman" w:hAnsi="宋体" w:cs="Times New Roman"/>
          <w:caps/>
          <w:snapToGrid w:val="0"/>
          <w:kern w:val="0"/>
          <w:position w:val="-4"/>
          <w:sz w:val="28"/>
          <w:szCs w:val="28"/>
        </w:rPr>
        <w:t>：建设</w:t>
      </w:r>
      <w:r>
        <w:rPr>
          <w:rFonts w:ascii="Times New Roman" w:hAnsi="宋体" w:cs="Times New Roman"/>
          <w:caps/>
          <w:snapToGrid w:val="0"/>
          <w:kern w:val="0"/>
          <w:position w:val="-4"/>
          <w:sz w:val="28"/>
          <w:szCs w:val="28"/>
        </w:rPr>
        <w:t>项目相关立项批复文件、预评价报告及审核意见、建筑施工图纸、</w:t>
      </w:r>
      <w:r>
        <w:rPr>
          <w:rFonts w:hint="eastAsia" w:ascii="Times New Roman" w:hAnsi="宋体" w:cs="Times New Roman"/>
          <w:caps/>
          <w:snapToGrid w:val="0"/>
          <w:kern w:val="0"/>
          <w:position w:val="-4"/>
          <w:sz w:val="28"/>
          <w:szCs w:val="28"/>
        </w:rPr>
        <w:t>放射设备出厂资料</w:t>
      </w:r>
      <w:r>
        <w:rPr>
          <w:rFonts w:ascii="Times New Roman" w:hAnsi="宋体" w:cs="Times New Roman"/>
          <w:caps/>
          <w:snapToGrid w:val="0"/>
          <w:kern w:val="0"/>
          <w:position w:val="-4"/>
          <w:sz w:val="28"/>
          <w:szCs w:val="28"/>
        </w:rPr>
        <w:t>、</w:t>
      </w:r>
      <w:r>
        <w:rPr>
          <w:rFonts w:hint="eastAsia" w:ascii="Times New Roman" w:hAnsi="宋体" w:cs="Times New Roman"/>
          <w:caps/>
          <w:snapToGrid w:val="0"/>
          <w:kern w:val="0"/>
          <w:position w:val="-4"/>
          <w:sz w:val="28"/>
          <w:szCs w:val="28"/>
        </w:rPr>
        <w:t>辐射危害</w:t>
      </w:r>
      <w:r>
        <w:rPr>
          <w:rFonts w:ascii="Times New Roman" w:hAnsi="宋体" w:cs="Times New Roman"/>
          <w:caps/>
          <w:snapToGrid w:val="0"/>
          <w:kern w:val="0"/>
          <w:position w:val="-4"/>
          <w:sz w:val="28"/>
          <w:szCs w:val="28"/>
        </w:rPr>
        <w:t>防护设施</w:t>
      </w:r>
      <w:r>
        <w:rPr>
          <w:rFonts w:hint="eastAsia" w:ascii="Times New Roman" w:hAnsi="宋体" w:cs="Times New Roman"/>
          <w:caps/>
          <w:snapToGrid w:val="0"/>
          <w:kern w:val="0"/>
          <w:position w:val="-4"/>
          <w:sz w:val="28"/>
          <w:szCs w:val="28"/>
        </w:rPr>
        <w:t>资料、</w:t>
      </w:r>
      <w:r>
        <w:rPr>
          <w:rFonts w:ascii="Times New Roman" w:hAnsi="宋体" w:cs="Times New Roman"/>
          <w:caps/>
          <w:snapToGrid w:val="0"/>
          <w:kern w:val="0"/>
          <w:position w:val="-4"/>
          <w:sz w:val="28"/>
          <w:szCs w:val="28"/>
        </w:rPr>
        <w:t>放射卫生管理</w:t>
      </w:r>
      <w:r>
        <w:rPr>
          <w:rFonts w:hint="eastAsia" w:ascii="Times New Roman" w:hAnsi="宋体" w:cs="Times New Roman"/>
          <w:caps/>
          <w:snapToGrid w:val="0"/>
          <w:kern w:val="0"/>
          <w:position w:val="-4"/>
          <w:sz w:val="28"/>
          <w:szCs w:val="28"/>
        </w:rPr>
        <w:t>资料及其他所需</w:t>
      </w:r>
      <w:r>
        <w:rPr>
          <w:rFonts w:ascii="Times New Roman" w:hAnsi="宋体" w:cs="Times New Roman"/>
          <w:caps/>
          <w:snapToGrid w:val="0"/>
          <w:kern w:val="0"/>
          <w:position w:val="-4"/>
          <w:sz w:val="28"/>
          <w:szCs w:val="28"/>
        </w:rPr>
        <w:t>资料。</w:t>
      </w:r>
      <w:r>
        <w:rPr>
          <w:rFonts w:hint="eastAsia" w:ascii="Times New Roman" w:hAnsi="宋体" w:cs="Times New Roman"/>
          <w:caps/>
          <w:snapToGrid w:val="0"/>
          <w:kern w:val="0"/>
          <w:position w:val="-4"/>
          <w:sz w:val="28"/>
          <w:szCs w:val="28"/>
        </w:rPr>
        <w:t>职业病危害严重的建设项目还包括辐射危害</w:t>
      </w:r>
      <w:r>
        <w:rPr>
          <w:rFonts w:ascii="Times New Roman" w:hAnsi="宋体" w:cs="Times New Roman"/>
          <w:caps/>
          <w:snapToGrid w:val="0"/>
          <w:kern w:val="0"/>
          <w:position w:val="-4"/>
          <w:sz w:val="28"/>
          <w:szCs w:val="28"/>
        </w:rPr>
        <w:t>防护设施设计专篇及审查意见</w:t>
      </w:r>
      <w:r>
        <w:rPr>
          <w:rFonts w:hint="eastAsia" w:ascii="Times New Roman" w:hAnsi="宋体" w:cs="Times New Roman"/>
          <w:caps/>
          <w:snapToGrid w:val="0"/>
          <w:kern w:val="0"/>
          <w:position w:val="-4"/>
          <w:sz w:val="28"/>
          <w:szCs w:val="28"/>
        </w:rPr>
        <w:t>。</w:t>
      </w:r>
    </w:p>
    <w:p>
      <w:pPr>
        <w:adjustRightInd w:val="0"/>
        <w:snapToGrid w:val="0"/>
        <w:spacing w:line="360" w:lineRule="auto"/>
        <w:ind w:firstLine="560" w:firstLineChars="200"/>
        <w:rPr>
          <w:rFonts w:ascii="Times New Roman" w:hAnsi="宋体" w:cs="Times New Roman"/>
          <w:caps/>
          <w:snapToGrid w:val="0"/>
          <w:kern w:val="0"/>
          <w:position w:val="-4"/>
          <w:sz w:val="28"/>
          <w:szCs w:val="28"/>
        </w:rPr>
      </w:pPr>
      <w:r>
        <w:rPr>
          <w:rFonts w:ascii="Times New Roman" w:hAnsi="Times New Roman" w:cs="Times New Roman"/>
          <w:caps/>
          <w:snapToGrid w:val="0"/>
          <w:kern w:val="0"/>
          <w:position w:val="-4"/>
          <w:sz w:val="28"/>
          <w:szCs w:val="28"/>
        </w:rPr>
        <w:t>3</w:t>
      </w:r>
      <w:r>
        <w:rPr>
          <w:rFonts w:ascii="Times New Roman" w:hAnsi="宋体" w:cs="Times New Roman"/>
          <w:caps/>
          <w:snapToGrid w:val="0"/>
          <w:kern w:val="0"/>
          <w:position w:val="-4"/>
          <w:sz w:val="28"/>
          <w:szCs w:val="28"/>
        </w:rPr>
        <w:t>、</w:t>
      </w:r>
      <w:r>
        <w:rPr>
          <w:rFonts w:hint="eastAsia" w:ascii="Times New Roman" w:hAnsi="宋体" w:cs="Times New Roman"/>
          <w:caps/>
          <w:snapToGrid w:val="0"/>
          <w:kern w:val="0"/>
          <w:position w:val="-4"/>
          <w:sz w:val="28"/>
          <w:szCs w:val="28"/>
        </w:rPr>
        <w:t>提供的资料保证其完整性、真实性和有效性。</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r>
        <w:rPr>
          <w:rFonts w:hint="eastAsia" w:ascii="Times New Roman" w:hAnsi="宋体" w:cs="Times New Roman"/>
          <w:caps/>
          <w:snapToGrid w:val="0"/>
          <w:kern w:val="0"/>
          <w:position w:val="-4"/>
          <w:sz w:val="28"/>
          <w:szCs w:val="28"/>
        </w:rPr>
        <w:t>4、</w:t>
      </w:r>
      <w:r>
        <w:rPr>
          <w:rFonts w:ascii="Times New Roman" w:hAnsi="宋体" w:cs="Times New Roman"/>
          <w:caps/>
          <w:snapToGrid w:val="0"/>
          <w:kern w:val="0"/>
          <w:position w:val="-4"/>
          <w:sz w:val="28"/>
          <w:szCs w:val="28"/>
        </w:rPr>
        <w:t>现场调查</w:t>
      </w:r>
      <w:r>
        <w:rPr>
          <w:rFonts w:hint="eastAsia" w:ascii="Times New Roman" w:hAnsi="宋体" w:cs="Times New Roman"/>
          <w:caps/>
          <w:snapToGrid w:val="0"/>
          <w:kern w:val="0"/>
          <w:position w:val="-4"/>
          <w:sz w:val="28"/>
          <w:szCs w:val="28"/>
        </w:rPr>
        <w:t>和检测</w:t>
      </w:r>
      <w:r>
        <w:rPr>
          <w:rFonts w:ascii="Times New Roman" w:hAnsi="宋体" w:cs="Times New Roman"/>
          <w:caps/>
          <w:snapToGrid w:val="0"/>
          <w:kern w:val="0"/>
          <w:position w:val="-4"/>
          <w:sz w:val="28"/>
          <w:szCs w:val="28"/>
        </w:rPr>
        <w:t>：甲方必须在合同生效后三个工作日内，为乙方现场调查</w:t>
      </w:r>
      <w:r>
        <w:rPr>
          <w:rFonts w:hint="eastAsia" w:ascii="Times New Roman" w:hAnsi="宋体" w:cs="Times New Roman"/>
          <w:caps/>
          <w:snapToGrid w:val="0"/>
          <w:kern w:val="0"/>
          <w:position w:val="-4"/>
          <w:sz w:val="28"/>
          <w:szCs w:val="28"/>
        </w:rPr>
        <w:t>和检测</w:t>
      </w:r>
      <w:r>
        <w:rPr>
          <w:rFonts w:ascii="Times New Roman" w:hAnsi="宋体" w:cs="Times New Roman"/>
          <w:caps/>
          <w:snapToGrid w:val="0"/>
          <w:kern w:val="0"/>
          <w:position w:val="-4"/>
          <w:sz w:val="28"/>
          <w:szCs w:val="28"/>
        </w:rPr>
        <w:t>提供条件</w:t>
      </w:r>
      <w:r>
        <w:rPr>
          <w:rFonts w:hint="eastAsia" w:ascii="Times New Roman" w:hAnsi="宋体" w:cs="Times New Roman"/>
          <w:caps/>
          <w:snapToGrid w:val="0"/>
          <w:kern w:val="0"/>
          <w:position w:val="-4"/>
          <w:sz w:val="28"/>
          <w:szCs w:val="28"/>
        </w:rPr>
        <w:t>，并协助其完成</w:t>
      </w:r>
      <w:r>
        <w:rPr>
          <w:rFonts w:ascii="Times New Roman" w:hAnsi="宋体" w:cs="Times New Roman"/>
          <w:caps/>
          <w:snapToGrid w:val="0"/>
          <w:kern w:val="0"/>
          <w:position w:val="-4"/>
          <w:sz w:val="28"/>
          <w:szCs w:val="28"/>
        </w:rPr>
        <w:t>。</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r>
        <w:rPr>
          <w:rFonts w:ascii="Times New Roman" w:hAnsi="宋体" w:cs="Times New Roman"/>
          <w:caps/>
          <w:snapToGrid w:val="0"/>
          <w:kern w:val="0"/>
          <w:position w:val="-4"/>
          <w:sz w:val="28"/>
          <w:szCs w:val="28"/>
        </w:rPr>
        <w:t>其他：</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五、技术情报和资料的保密：</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本项目</w:t>
      </w:r>
      <w:r>
        <w:rPr>
          <w:rFonts w:ascii="Times New Roman" w:hAnsi="宋体" w:cs="Times New Roman"/>
          <w:snapToGrid w:val="0"/>
          <w:kern w:val="0"/>
          <w:sz w:val="28"/>
          <w:szCs w:val="28"/>
        </w:rPr>
        <w:t>的基础资料及</w:t>
      </w:r>
      <w:r>
        <w:rPr>
          <w:rFonts w:hint="eastAsia" w:ascii="Times New Roman" w:hAnsi="宋体" w:cs="Times New Roman"/>
          <w:snapToGrid w:val="0"/>
          <w:kern w:val="0"/>
          <w:sz w:val="28"/>
          <w:szCs w:val="28"/>
        </w:rPr>
        <w:t>成果</w:t>
      </w:r>
      <w:r>
        <w:rPr>
          <w:rFonts w:ascii="Times New Roman" w:hAnsi="宋体" w:cs="Times New Roman"/>
          <w:snapToGrid w:val="0"/>
          <w:kern w:val="0"/>
          <w:sz w:val="28"/>
          <w:szCs w:val="28"/>
        </w:rPr>
        <w:t>归甲方所有，乙方对基础资料及</w:t>
      </w:r>
      <w:r>
        <w:rPr>
          <w:rFonts w:hint="eastAsia" w:ascii="Times New Roman" w:hAnsi="宋体" w:cs="Times New Roman"/>
          <w:snapToGrid w:val="0"/>
          <w:kern w:val="0"/>
          <w:sz w:val="28"/>
          <w:szCs w:val="28"/>
        </w:rPr>
        <w:t>成</w:t>
      </w:r>
      <w:r>
        <w:rPr>
          <w:rFonts w:ascii="Times New Roman" w:hAnsi="宋体" w:cs="Times New Roman"/>
          <w:snapToGrid w:val="0"/>
          <w:kern w:val="0"/>
          <w:sz w:val="28"/>
          <w:szCs w:val="28"/>
        </w:rPr>
        <w:t>果负有保密责任，未经甲方许可，不得将其用于其它场合，在</w:t>
      </w:r>
      <w:r>
        <w:rPr>
          <w:rFonts w:hint="eastAsia" w:ascii="Times New Roman" w:hAnsi="宋体" w:cs="Times New Roman"/>
          <w:snapToGrid w:val="0"/>
          <w:kern w:val="0"/>
          <w:sz w:val="28"/>
          <w:szCs w:val="28"/>
        </w:rPr>
        <w:t>评价</w:t>
      </w:r>
      <w:r>
        <w:rPr>
          <w:rFonts w:ascii="Times New Roman" w:hAnsi="宋体" w:cs="Times New Roman"/>
          <w:snapToGrid w:val="0"/>
          <w:kern w:val="0"/>
          <w:sz w:val="28"/>
          <w:szCs w:val="28"/>
        </w:rPr>
        <w:t>工作完成后应将基础资料归还甲方。</w:t>
      </w:r>
    </w:p>
    <w:p>
      <w:pPr>
        <w:adjustRightInd w:val="0"/>
        <w:snapToGrid w:val="0"/>
        <w:spacing w:line="360" w:lineRule="auto"/>
        <w:ind w:firstLine="560" w:firstLineChars="200"/>
        <w:rPr>
          <w:rFonts w:ascii="Times New Roman" w:hAnsi="宋体" w:cs="Times New Roman"/>
          <w:snapToGrid w:val="0"/>
          <w:kern w:val="0"/>
          <w:sz w:val="28"/>
          <w:szCs w:val="28"/>
        </w:rPr>
      </w:pPr>
      <w:r>
        <w:rPr>
          <w:rFonts w:ascii="Times New Roman" w:hAnsi="宋体" w:cs="Times New Roman"/>
          <w:snapToGrid w:val="0"/>
          <w:kern w:val="0"/>
          <w:sz w:val="28"/>
          <w:szCs w:val="28"/>
        </w:rPr>
        <w:t>六、</w:t>
      </w:r>
      <w:r>
        <w:rPr>
          <w:rFonts w:hint="eastAsia" w:ascii="Times New Roman" w:hAnsi="宋体" w:cs="Times New Roman"/>
          <w:snapToGrid w:val="0"/>
          <w:kern w:val="0"/>
          <w:sz w:val="28"/>
          <w:szCs w:val="28"/>
        </w:rPr>
        <w:t>验收</w:t>
      </w:r>
    </w:p>
    <w:p>
      <w:pPr>
        <w:adjustRightInd w:val="0"/>
        <w:snapToGrid w:val="0"/>
        <w:spacing w:line="360" w:lineRule="auto"/>
        <w:ind w:firstLine="560" w:firstLineChars="200"/>
        <w:rPr>
          <w:rFonts w:ascii="Times New Roman" w:hAnsi="宋体" w:cs="Times New Roman"/>
          <w:snapToGrid w:val="0"/>
          <w:kern w:val="0"/>
          <w:sz w:val="28"/>
          <w:szCs w:val="28"/>
        </w:rPr>
      </w:pPr>
      <w:r>
        <w:rPr>
          <w:rFonts w:hint="eastAsia" w:ascii="Times New Roman" w:hAnsi="宋体" w:cs="Times New Roman"/>
          <w:snapToGrid w:val="0"/>
          <w:kern w:val="0"/>
          <w:sz w:val="28"/>
          <w:szCs w:val="28"/>
        </w:rPr>
        <w:t>建设项目职业病危害放射防护评价报告书达到了本合同第一项所列要求，采用专家评审验收。由专家组出具评价报告通过验收的评审意见。</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七、</w:t>
      </w:r>
      <w:r>
        <w:rPr>
          <w:rFonts w:ascii="Times New Roman" w:hAnsi="宋体" w:cs="Times New Roman"/>
          <w:snapToGrid w:val="0"/>
          <w:kern w:val="0"/>
          <w:sz w:val="28"/>
          <w:szCs w:val="28"/>
        </w:rPr>
        <w:t>报酬及其支付方式</w:t>
      </w:r>
    </w:p>
    <w:p>
      <w:pPr>
        <w:adjustRightInd w:val="0"/>
        <w:snapToGrid w:val="0"/>
        <w:spacing w:line="360" w:lineRule="auto"/>
        <w:ind w:firstLine="560" w:firstLineChars="200"/>
        <w:rPr>
          <w:rFonts w:ascii="Times New Roman" w:hAnsi="宋体" w:cs="Times New Roman"/>
          <w:snapToGrid w:val="0"/>
          <w:kern w:val="0"/>
          <w:sz w:val="28"/>
          <w:szCs w:val="28"/>
        </w:rPr>
      </w:pPr>
      <w:r>
        <w:rPr>
          <w:rFonts w:ascii="Times New Roman" w:hAnsi="宋体" w:cs="Times New Roman"/>
          <w:snapToGrid w:val="0"/>
          <w:kern w:val="0"/>
          <w:sz w:val="28"/>
          <w:szCs w:val="28"/>
        </w:rPr>
        <w:t>（一）</w:t>
      </w:r>
      <w:r>
        <w:rPr>
          <w:rFonts w:hint="eastAsia" w:ascii="Times New Roman" w:hAnsi="宋体" w:cs="Times New Roman"/>
          <w:snapToGrid w:val="0"/>
          <w:kern w:val="0"/>
          <w:sz w:val="28"/>
          <w:szCs w:val="28"/>
        </w:rPr>
        <w:t>甲方向乙方支付技术服务费</w:t>
      </w:r>
      <w:r>
        <w:rPr>
          <w:rFonts w:ascii="Times New Roman" w:hAnsi="宋体" w:cs="Times New Roman"/>
          <w:snapToGrid w:val="0"/>
          <w:kern w:val="0"/>
          <w:sz w:val="28"/>
          <w:szCs w:val="28"/>
        </w:rPr>
        <w:t>：</w:t>
      </w:r>
      <w:r>
        <w:rPr>
          <w:rFonts w:ascii="Times New Roman" w:hAnsi="Times New Roman" w:cs="Times New Roman"/>
          <w:snapToGrid w:val="0"/>
          <w:kern w:val="0"/>
          <w:sz w:val="28"/>
          <w:szCs w:val="28"/>
          <w:u w:val="single"/>
        </w:rPr>
        <w:t xml:space="preserve">      </w:t>
      </w:r>
      <w:r>
        <w:rPr>
          <w:rFonts w:hint="eastAsia" w:ascii="Times New Roman" w:hAnsi="Times New Roman" w:cs="Times New Roman"/>
          <w:snapToGrid w:val="0"/>
          <w:kern w:val="0"/>
          <w:sz w:val="28"/>
          <w:szCs w:val="28"/>
          <w:u w:val="single"/>
        </w:rPr>
        <w:t xml:space="preserve">    </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元（人民币）</w:t>
      </w:r>
      <w:r>
        <w:rPr>
          <w:rFonts w:ascii="Times New Roman" w:hAnsi="Times New Roman" w:cs="Times New Roman"/>
          <w:snapToGrid w:val="0"/>
          <w:kern w:val="0"/>
          <w:sz w:val="28"/>
          <w:szCs w:val="28"/>
          <w:vertAlign w:val="superscript"/>
        </w:rPr>
        <w:t>*</w:t>
      </w:r>
      <w:r>
        <w:rPr>
          <w:rFonts w:ascii="Times New Roman" w:hAnsi="宋体" w:cs="Times New Roman"/>
          <w:snapToGrid w:val="0"/>
          <w:kern w:val="0"/>
          <w:sz w:val="28"/>
          <w:szCs w:val="28"/>
          <w:vertAlign w:val="superscript"/>
        </w:rPr>
        <w:t>注</w:t>
      </w:r>
      <w:r>
        <w:rPr>
          <w:rFonts w:ascii="Times New Roman" w:hAnsi="宋体" w:cs="Times New Roman"/>
          <w:snapToGrid w:val="0"/>
          <w:kern w:val="0"/>
          <w:sz w:val="28"/>
          <w:szCs w:val="28"/>
        </w:rPr>
        <w:t>。</w:t>
      </w:r>
      <w:r>
        <w:rPr>
          <w:rFonts w:hint="eastAsia" w:ascii="Times New Roman" w:hAnsi="宋体" w:cs="Times New Roman"/>
          <w:snapToGrid w:val="0"/>
          <w:kern w:val="0"/>
          <w:sz w:val="28"/>
          <w:szCs w:val="28"/>
        </w:rPr>
        <w:t>技术服务费</w:t>
      </w:r>
      <w:r>
        <w:rPr>
          <w:rFonts w:ascii="Times New Roman" w:hAnsi="宋体" w:cs="Times New Roman"/>
          <w:snapToGrid w:val="0"/>
          <w:kern w:val="0"/>
          <w:sz w:val="28"/>
          <w:szCs w:val="28"/>
        </w:rPr>
        <w:t>包含了乙方为履行合同所需的费</w:t>
      </w:r>
      <w:r>
        <w:rPr>
          <w:rFonts w:hint="eastAsia" w:ascii="Times New Roman" w:hAnsi="宋体" w:cs="Times New Roman"/>
          <w:snapToGrid w:val="0"/>
          <w:kern w:val="0"/>
          <w:sz w:val="28"/>
          <w:szCs w:val="28"/>
        </w:rPr>
        <w:t>用</w:t>
      </w:r>
      <w:r>
        <w:rPr>
          <w:rFonts w:ascii="Times New Roman" w:hAnsi="宋体" w:cs="Times New Roman"/>
          <w:snapToGrid w:val="0"/>
          <w:kern w:val="0"/>
          <w:sz w:val="28"/>
          <w:szCs w:val="28"/>
        </w:rPr>
        <w:t>（包括差旅费、成本、税金、管理费、利润及履行合同所发生的其他费用</w:t>
      </w:r>
      <w:r>
        <w:rPr>
          <w:rFonts w:hint="eastAsia" w:ascii="Times New Roman" w:hAnsi="宋体" w:cs="Times New Roman"/>
          <w:snapToGrid w:val="0"/>
          <w:kern w:val="0"/>
          <w:sz w:val="28"/>
          <w:szCs w:val="28"/>
        </w:rPr>
        <w:t>）</w:t>
      </w:r>
      <w:r>
        <w:rPr>
          <w:rFonts w:ascii="Times New Roman" w:hAnsi="宋体" w:cs="Times New Roman"/>
          <w:snapToGrid w:val="0"/>
          <w:kern w:val="0"/>
          <w:sz w:val="28"/>
          <w:szCs w:val="28"/>
        </w:rPr>
        <w:t>，</w:t>
      </w:r>
      <w:r>
        <w:rPr>
          <w:rFonts w:hint="eastAsia" w:ascii="Times New Roman" w:hAnsi="宋体" w:cs="Times New Roman"/>
          <w:snapToGrid w:val="0"/>
          <w:kern w:val="0"/>
          <w:sz w:val="28"/>
          <w:szCs w:val="28"/>
        </w:rPr>
        <w:t>但不</w:t>
      </w:r>
      <w:r>
        <w:rPr>
          <w:rFonts w:ascii="Times New Roman" w:hAnsi="宋体" w:cs="Times New Roman"/>
          <w:snapToGrid w:val="0"/>
          <w:kern w:val="0"/>
          <w:sz w:val="28"/>
          <w:szCs w:val="28"/>
        </w:rPr>
        <w:t>包括</w:t>
      </w:r>
      <w:r>
        <w:rPr>
          <w:rFonts w:hint="eastAsia" w:ascii="Times New Roman" w:hAnsi="宋体" w:cs="Times New Roman"/>
          <w:snapToGrid w:val="0"/>
          <w:kern w:val="0"/>
          <w:sz w:val="28"/>
          <w:szCs w:val="28"/>
        </w:rPr>
        <w:t>评价报告</w:t>
      </w:r>
      <w:r>
        <w:rPr>
          <w:rFonts w:ascii="Times New Roman" w:hAnsi="宋体" w:cs="Times New Roman"/>
          <w:snapToGrid w:val="0"/>
          <w:kern w:val="0"/>
          <w:sz w:val="28"/>
          <w:szCs w:val="28"/>
        </w:rPr>
        <w:t>评审会议的费用</w:t>
      </w:r>
      <w:r>
        <w:rPr>
          <w:rFonts w:hint="eastAsia"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（二）支付方式（采用以下第</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种方式）：</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宋体" w:hAnsi="宋体" w:cs="Times New Roman"/>
          <w:snapToGrid w:val="0"/>
          <w:kern w:val="0"/>
          <w:sz w:val="28"/>
          <w:szCs w:val="28"/>
        </w:rPr>
        <w:t>①</w:t>
      </w:r>
      <w:r>
        <w:rPr>
          <w:rFonts w:ascii="Times New Roman" w:hAnsi="宋体" w:cs="Times New Roman"/>
          <w:snapToGrid w:val="0"/>
          <w:kern w:val="0"/>
          <w:sz w:val="28"/>
          <w:szCs w:val="28"/>
        </w:rPr>
        <w:t>一次总付：</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元，时间：</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Times New Roman" w:cs="Times New Roman"/>
          <w:snapToGrid w:val="0"/>
          <w:kern w:val="0"/>
          <w:sz w:val="28"/>
          <w:szCs w:val="28"/>
          <w:u w:val="single"/>
        </w:rPr>
      </w:pPr>
      <w:r>
        <w:rPr>
          <w:rFonts w:ascii="宋体" w:hAnsi="宋体" w:cs="Times New Roman"/>
          <w:snapToGrid w:val="0"/>
          <w:kern w:val="0"/>
          <w:sz w:val="28"/>
          <w:szCs w:val="28"/>
        </w:rPr>
        <w:t>②</w:t>
      </w:r>
      <w:r>
        <w:rPr>
          <w:rFonts w:ascii="Times New Roman" w:hAnsi="宋体" w:cs="Times New Roman"/>
          <w:snapToGrid w:val="0"/>
          <w:kern w:val="0"/>
          <w:sz w:val="28"/>
          <w:szCs w:val="28"/>
        </w:rPr>
        <w:t>分期支付：</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元，时间：</w:t>
      </w:r>
      <w:r>
        <w:rPr>
          <w:rFonts w:hint="eastAsia" w:ascii="Times New Roman" w:hAnsi="宋体" w:cs="Times New Roman"/>
          <w:snapToGrid w:val="0"/>
          <w:kern w:val="0"/>
          <w:sz w:val="28"/>
          <w:szCs w:val="28"/>
          <w:u w:val="single"/>
        </w:rPr>
        <w:t xml:space="preserve"> </w:t>
      </w:r>
      <w:r>
        <w:rPr>
          <w:rFonts w:ascii="Times New Roman" w:hAnsi="宋体" w:cs="Times New Roman"/>
          <w:snapToGrid w:val="0"/>
          <w:kern w:val="0"/>
          <w:sz w:val="28"/>
          <w:szCs w:val="28"/>
          <w:u w:val="single"/>
        </w:rPr>
        <w:t>合同签订后两周内；</w:t>
      </w:r>
    </w:p>
    <w:p>
      <w:pPr>
        <w:adjustRightInd w:val="0"/>
        <w:snapToGrid w:val="0"/>
        <w:spacing w:line="360" w:lineRule="auto"/>
        <w:ind w:firstLine="560" w:firstLineChars="200"/>
        <w:rPr>
          <w:rFonts w:ascii="Times New Roman" w:hAnsi="Times New Roman" w:cs="Times New Roman"/>
          <w:snapToGrid w:val="0"/>
          <w:kern w:val="0"/>
          <w:sz w:val="28"/>
          <w:szCs w:val="28"/>
          <w:u w:val="single"/>
        </w:rPr>
      </w:pP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元，时间：</w:t>
      </w:r>
      <w:r>
        <w:rPr>
          <w:rFonts w:hint="eastAsia" w:ascii="Times New Roman" w:hAnsi="宋体" w:cs="Times New Roman"/>
          <w:snapToGrid w:val="0"/>
          <w:kern w:val="0"/>
          <w:sz w:val="28"/>
          <w:szCs w:val="28"/>
          <w:u w:val="single"/>
        </w:rPr>
        <w:t xml:space="preserve"> 评价</w:t>
      </w:r>
      <w:r>
        <w:rPr>
          <w:rFonts w:ascii="Times New Roman" w:hAnsi="宋体" w:cs="Times New Roman"/>
          <w:snapToGrid w:val="0"/>
          <w:kern w:val="0"/>
          <w:sz w:val="28"/>
          <w:szCs w:val="28"/>
          <w:u w:val="single"/>
        </w:rPr>
        <w:t>报告提交</w:t>
      </w:r>
      <w:r>
        <w:rPr>
          <w:rFonts w:hint="eastAsia" w:ascii="Times New Roman" w:hAnsi="宋体" w:cs="Times New Roman"/>
          <w:snapToGrid w:val="0"/>
          <w:kern w:val="0"/>
          <w:sz w:val="28"/>
          <w:szCs w:val="28"/>
          <w:u w:val="single"/>
        </w:rPr>
        <w:t>且经甲方书面确认</w:t>
      </w:r>
      <w:r>
        <w:rPr>
          <w:rFonts w:ascii="Times New Roman" w:hAnsi="宋体" w:cs="Times New Roman"/>
          <w:snapToGrid w:val="0"/>
          <w:kern w:val="0"/>
          <w:sz w:val="28"/>
          <w:szCs w:val="28"/>
          <w:u w:val="single"/>
        </w:rPr>
        <w:t>后</w:t>
      </w:r>
      <w:r>
        <w:rPr>
          <w:rFonts w:hint="eastAsia" w:ascii="Times New Roman" w:hAnsi="宋体" w:cs="Times New Roman"/>
          <w:snapToGrid w:val="0"/>
          <w:kern w:val="0"/>
          <w:sz w:val="28"/>
          <w:szCs w:val="28"/>
          <w:u w:val="single"/>
        </w:rPr>
        <w:t>一周内</w:t>
      </w:r>
      <w:r>
        <w:rPr>
          <w:rFonts w:ascii="Times New Roman" w:hAnsi="宋体" w:cs="Times New Roman"/>
          <w:snapToGrid w:val="0"/>
          <w:kern w:val="0"/>
          <w:sz w:val="28"/>
          <w:szCs w:val="28"/>
          <w:u w:val="single"/>
        </w:rPr>
        <w:t>。</w:t>
      </w:r>
    </w:p>
    <w:p>
      <w:pPr>
        <w:adjustRightInd w:val="0"/>
        <w:snapToGrid w:val="0"/>
        <w:spacing w:line="360" w:lineRule="auto"/>
        <w:ind w:firstLine="560" w:firstLineChars="200"/>
        <w:rPr>
          <w:rFonts w:ascii="Times New Roman" w:hAnsi="宋体" w:cs="Times New Roman"/>
          <w:snapToGrid w:val="0"/>
          <w:kern w:val="0"/>
          <w:sz w:val="28"/>
          <w:szCs w:val="28"/>
        </w:rPr>
      </w:pPr>
      <w:r>
        <w:rPr>
          <w:rFonts w:ascii="宋体" w:hAnsi="宋体" w:cs="Times New Roman"/>
          <w:snapToGrid w:val="0"/>
          <w:kern w:val="0"/>
          <w:sz w:val="28"/>
          <w:szCs w:val="28"/>
        </w:rPr>
        <w:t>③</w:t>
      </w:r>
      <w:r>
        <w:rPr>
          <w:rFonts w:ascii="Times New Roman" w:hAnsi="宋体" w:cs="Times New Roman"/>
          <w:snapToGrid w:val="0"/>
          <w:kern w:val="0"/>
          <w:sz w:val="28"/>
          <w:szCs w:val="28"/>
        </w:rPr>
        <w:t>其它方式：</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（三）在甲方付款的同时，乙方应开具相应金额的正规发票。</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八</w:t>
      </w:r>
      <w:r>
        <w:rPr>
          <w:rFonts w:ascii="Times New Roman" w:hAnsi="宋体" w:cs="Times New Roman"/>
          <w:snapToGrid w:val="0"/>
          <w:kern w:val="0"/>
          <w:sz w:val="28"/>
          <w:szCs w:val="28"/>
        </w:rPr>
        <w:t>、违约金或者损失赔偿额的计算方法：</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违反本合同约定，违约方应当按合同法第一百一十</w:t>
      </w:r>
      <w:r>
        <w:rPr>
          <w:rFonts w:hint="eastAsia" w:ascii="Times New Roman" w:hAnsi="宋体" w:cs="Times New Roman"/>
          <w:snapToGrid w:val="0"/>
          <w:kern w:val="0"/>
          <w:sz w:val="28"/>
          <w:szCs w:val="28"/>
        </w:rPr>
        <w:t>三</w:t>
      </w:r>
      <w:r>
        <w:rPr>
          <w:rFonts w:ascii="Times New Roman" w:hAnsi="宋体" w:cs="Times New Roman"/>
          <w:snapToGrid w:val="0"/>
          <w:kern w:val="0"/>
          <w:sz w:val="28"/>
          <w:szCs w:val="28"/>
        </w:rPr>
        <w:t>条</w:t>
      </w:r>
      <w:r>
        <w:rPr>
          <w:rFonts w:hint="eastAsia" w:ascii="Times New Roman" w:hAnsi="宋体" w:cs="Times New Roman"/>
          <w:snapToGrid w:val="0"/>
          <w:kern w:val="0"/>
          <w:sz w:val="28"/>
          <w:szCs w:val="28"/>
        </w:rPr>
        <w:t>、</w:t>
      </w:r>
      <w:r>
        <w:rPr>
          <w:rFonts w:ascii="Times New Roman" w:hAnsi="宋体" w:cs="Times New Roman"/>
          <w:snapToGrid w:val="0"/>
          <w:kern w:val="0"/>
          <w:sz w:val="28"/>
          <w:szCs w:val="28"/>
        </w:rPr>
        <w:t>第一百一十四条及其相应的规定承担违约责任。</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（一）</w:t>
      </w:r>
      <w:r>
        <w:rPr>
          <w:rFonts w:hint="eastAsia" w:ascii="Times New Roman" w:hAnsi="宋体" w:cs="Times New Roman"/>
          <w:snapToGrid w:val="0"/>
          <w:kern w:val="0"/>
          <w:sz w:val="28"/>
          <w:szCs w:val="28"/>
        </w:rPr>
        <w:t>乙方违约责任：</w:t>
      </w:r>
      <w:r>
        <w:rPr>
          <w:rFonts w:ascii="Times New Roman" w:hAnsi="宋体" w:cs="Times New Roman"/>
          <w:snapToGrid w:val="0"/>
          <w:kern w:val="0"/>
          <w:sz w:val="28"/>
          <w:szCs w:val="28"/>
        </w:rPr>
        <w:t>担违约责任，承担方式和违约金额如下：乙方双倍退还首付款；</w:t>
      </w:r>
      <w:r>
        <w:rPr>
          <w:rFonts w:ascii="宋体" w:hAnsi="宋体" w:cs="Times New Roman"/>
          <w:snapToGrid w:val="0"/>
          <w:kern w:val="0"/>
          <w:sz w:val="28"/>
          <w:szCs w:val="28"/>
        </w:rPr>
        <w:t>①</w:t>
      </w:r>
      <w:r>
        <w:rPr>
          <w:rFonts w:ascii="Times New Roman" w:hAnsi="宋体" w:cs="Times New Roman"/>
          <w:snapToGrid w:val="0"/>
          <w:kern w:val="0"/>
          <w:sz w:val="28"/>
          <w:szCs w:val="28"/>
        </w:rPr>
        <w:t>非甲方原因，乙方未能按合同约定提交</w:t>
      </w:r>
      <w:r>
        <w:rPr>
          <w:rFonts w:hint="eastAsia" w:ascii="Times New Roman" w:hAnsi="宋体" w:cs="Times New Roman"/>
          <w:snapToGrid w:val="0"/>
          <w:kern w:val="0"/>
          <w:sz w:val="28"/>
          <w:szCs w:val="28"/>
        </w:rPr>
        <w:t>评价</w:t>
      </w:r>
      <w:r>
        <w:rPr>
          <w:rFonts w:ascii="Times New Roman" w:hAnsi="宋体" w:cs="Times New Roman"/>
          <w:snapToGrid w:val="0"/>
          <w:kern w:val="0"/>
          <w:sz w:val="28"/>
          <w:szCs w:val="28"/>
        </w:rPr>
        <w:t>报告，甲方有权力要求乙方按逾期每天赔偿</w:t>
      </w:r>
      <w:r>
        <w:rPr>
          <w:rFonts w:hint="eastAsia" w:ascii="Times New Roman" w:hAnsi="宋体" w:cs="Times New Roman"/>
          <w:snapToGrid w:val="0"/>
          <w:kern w:val="0"/>
          <w:sz w:val="28"/>
          <w:szCs w:val="28"/>
        </w:rPr>
        <w:t>合同额</w:t>
      </w:r>
      <w:r>
        <w:rPr>
          <w:rFonts w:ascii="Times New Roman" w:hAnsi="宋体" w:cs="Times New Roman"/>
          <w:snapToGrid w:val="0"/>
          <w:kern w:val="0"/>
          <w:sz w:val="28"/>
          <w:szCs w:val="28"/>
        </w:rPr>
        <w:t>的</w:t>
      </w:r>
      <w:r>
        <w:rPr>
          <w:rFonts w:ascii="Times New Roman" w:hAnsi="Times New Roman" w:cs="Times New Roman"/>
          <w:snapToGrid w:val="0"/>
          <w:kern w:val="0"/>
          <w:sz w:val="28"/>
          <w:szCs w:val="28"/>
        </w:rPr>
        <w:t>0.5‰</w:t>
      </w:r>
      <w:r>
        <w:rPr>
          <w:rFonts w:ascii="Times New Roman" w:hAnsi="宋体" w:cs="Times New Roman"/>
          <w:snapToGrid w:val="0"/>
          <w:kern w:val="0"/>
          <w:sz w:val="28"/>
          <w:szCs w:val="28"/>
        </w:rPr>
        <w:t>，</w:t>
      </w:r>
      <w:r>
        <w:rPr>
          <w:rFonts w:hint="eastAsia" w:ascii="Times New Roman" w:hAnsi="Times New Roman" w:cs="Times New Roman"/>
          <w:snapToGrid w:val="0"/>
          <w:kern w:val="0"/>
          <w:sz w:val="28"/>
          <w:szCs w:val="28"/>
        </w:rPr>
        <w:t>逾期【】天以上，甲方有权单方解除合同，乙方应退还甲方已支付的所有款项，并向甲方支付合同额【】%的违约金</w:t>
      </w:r>
      <w:r>
        <w:rPr>
          <w:rFonts w:ascii="Times New Roman" w:hAnsi="宋体" w:cs="Times New Roman"/>
          <w:snapToGrid w:val="0"/>
          <w:kern w:val="0"/>
          <w:sz w:val="28"/>
          <w:szCs w:val="28"/>
        </w:rPr>
        <w:t>；</w:t>
      </w:r>
      <w:r>
        <w:rPr>
          <w:rFonts w:ascii="宋体" w:hAnsi="宋体" w:cs="Times New Roman"/>
          <w:snapToGrid w:val="0"/>
          <w:kern w:val="0"/>
          <w:sz w:val="28"/>
          <w:szCs w:val="28"/>
        </w:rPr>
        <w:t>②</w:t>
      </w:r>
      <w:r>
        <w:rPr>
          <w:rFonts w:ascii="Times New Roman" w:hAnsi="宋体" w:cs="Times New Roman"/>
          <w:snapToGrid w:val="0"/>
          <w:kern w:val="0"/>
          <w:sz w:val="28"/>
          <w:szCs w:val="28"/>
        </w:rPr>
        <w:t>若乙方造成涉及甲方商业秘密的项目基础资料外泄，则乙方承担相应的法律责任。</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（二）</w:t>
      </w:r>
      <w:r>
        <w:rPr>
          <w:rFonts w:hint="eastAsia" w:ascii="Times New Roman" w:hAnsi="宋体" w:cs="Times New Roman"/>
          <w:snapToGrid w:val="0"/>
          <w:kern w:val="0"/>
          <w:sz w:val="28"/>
          <w:szCs w:val="28"/>
        </w:rPr>
        <w:t>甲方违约责任：</w:t>
      </w:r>
      <w:r>
        <w:rPr>
          <w:rFonts w:ascii="Times New Roman" w:hAnsi="宋体" w:cs="Times New Roman"/>
          <w:snapToGrid w:val="0"/>
          <w:kern w:val="0"/>
          <w:sz w:val="28"/>
          <w:szCs w:val="28"/>
        </w:rPr>
        <w:t>若甲方逾期付款，则按合同额的</w:t>
      </w:r>
      <w:r>
        <w:rPr>
          <w:rFonts w:ascii="Times New Roman" w:hAnsi="Times New Roman" w:cs="Times New Roman"/>
          <w:snapToGrid w:val="0"/>
          <w:kern w:val="0"/>
          <w:sz w:val="28"/>
          <w:szCs w:val="28"/>
        </w:rPr>
        <w:t>0.5‰</w:t>
      </w:r>
      <w:r>
        <w:rPr>
          <w:rFonts w:ascii="Times New Roman" w:hAnsi="宋体" w:cs="Times New Roman"/>
          <w:snapToGrid w:val="0"/>
          <w:kern w:val="0"/>
          <w:sz w:val="28"/>
          <w:szCs w:val="28"/>
        </w:rPr>
        <w:t>每天向乙方支付违约金。</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九</w:t>
      </w:r>
      <w:r>
        <w:rPr>
          <w:rFonts w:ascii="Times New Roman" w:hAnsi="宋体" w:cs="Times New Roman"/>
          <w:snapToGrid w:val="0"/>
          <w:kern w:val="0"/>
          <w:sz w:val="28"/>
          <w:szCs w:val="28"/>
        </w:rPr>
        <w:t>、争议的解决办法：</w:t>
      </w:r>
    </w:p>
    <w:p>
      <w:pPr>
        <w:adjustRightInd w:val="0"/>
        <w:snapToGrid w:val="0"/>
        <w:spacing w:line="360" w:lineRule="auto"/>
        <w:ind w:firstLine="560" w:firstLineChars="200"/>
        <w:rPr>
          <w:rFonts w:ascii="宋体" w:hAnsi="宋体" w:cs="宋体"/>
          <w:sz w:val="28"/>
          <w:szCs w:val="28"/>
        </w:rPr>
      </w:pPr>
      <w:r>
        <w:rPr>
          <w:rFonts w:hint="eastAsia" w:ascii="宋体" w:hAnsi="宋体" w:cs="宋体"/>
          <w:snapToGrid w:val="0"/>
          <w:kern w:val="0"/>
          <w:sz w:val="28"/>
          <w:szCs w:val="28"/>
        </w:rPr>
        <w:t>在合同履行过程中发生争议，双方应当协商解决。双方协商不成的，</w:t>
      </w:r>
      <w:r>
        <w:rPr>
          <w:rFonts w:hint="eastAsia" w:ascii="宋体" w:hAnsi="宋体" w:cs="宋体"/>
          <w:spacing w:val="20"/>
          <w:sz w:val="28"/>
          <w:szCs w:val="28"/>
        </w:rPr>
        <w:t>同意采取以下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adjustRightInd w:val="0"/>
        <w:snapToGrid w:val="0"/>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（1）提交</w:t>
      </w:r>
      <w:r>
        <w:rPr>
          <w:rFonts w:hint="eastAsia" w:ascii="宋体" w:hAnsi="宋体" w:cs="宋体"/>
          <w:snapToGrid w:val="0"/>
          <w:kern w:val="0"/>
          <w:sz w:val="28"/>
          <w:szCs w:val="28"/>
          <w:u w:val="single"/>
        </w:rPr>
        <w:t xml:space="preserve">     </w:t>
      </w:r>
      <w:r>
        <w:rPr>
          <w:rFonts w:hint="eastAsia" w:ascii="宋体" w:hAnsi="宋体" w:cs="宋体"/>
          <w:snapToGrid w:val="0"/>
          <w:kern w:val="0"/>
          <w:sz w:val="28"/>
          <w:szCs w:val="28"/>
        </w:rPr>
        <w:t>仲裁委员会仲裁。</w:t>
      </w:r>
    </w:p>
    <w:p>
      <w:pPr>
        <w:adjustRightInd w:val="0"/>
        <w:snapToGrid w:val="0"/>
        <w:spacing w:line="360" w:lineRule="auto"/>
        <w:ind w:firstLine="560" w:firstLineChars="200"/>
        <w:rPr>
          <w:rFonts w:ascii="宋体" w:hAnsi="宋体" w:eastAsia="宋体" w:cs="宋体"/>
          <w:snapToGrid w:val="0"/>
          <w:kern w:val="0"/>
          <w:sz w:val="28"/>
          <w:szCs w:val="28"/>
        </w:rPr>
      </w:pPr>
      <w:r>
        <w:rPr>
          <w:rFonts w:hint="eastAsia" w:ascii="宋体" w:hAnsi="宋体" w:cs="宋体"/>
          <w:snapToGrid w:val="0"/>
          <w:kern w:val="0"/>
          <w:sz w:val="28"/>
          <w:szCs w:val="28"/>
        </w:rPr>
        <w:t>（2）依法向人民法院提起诉讼。</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十</w:t>
      </w:r>
      <w:r>
        <w:rPr>
          <w:rFonts w:ascii="Times New Roman" w:hAnsi="宋体" w:cs="Times New Roman"/>
          <w:snapToGrid w:val="0"/>
          <w:kern w:val="0"/>
          <w:sz w:val="28"/>
          <w:szCs w:val="28"/>
        </w:rPr>
        <w:t>、其他约定：</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本合同一式二份，双方各执一份，经甲乙双方签字盖章后正式生效，履行完本合同规定的责任和义务后，自行</w:t>
      </w:r>
      <w:r>
        <w:rPr>
          <w:rFonts w:hint="eastAsia" w:ascii="Times New Roman" w:hAnsi="宋体" w:cs="Times New Roman"/>
          <w:snapToGrid w:val="0"/>
          <w:kern w:val="0"/>
          <w:sz w:val="28"/>
          <w:szCs w:val="28"/>
        </w:rPr>
        <w:t>终</w:t>
      </w:r>
      <w:r>
        <w:rPr>
          <w:rFonts w:ascii="Times New Roman" w:hAnsi="宋体" w:cs="Times New Roman"/>
          <w:snapToGrid w:val="0"/>
          <w:kern w:val="0"/>
          <w:sz w:val="28"/>
          <w:szCs w:val="28"/>
        </w:rPr>
        <w:t>止</w:t>
      </w:r>
      <w:r>
        <w:rPr>
          <w:rFonts w:hint="eastAsia"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本合同附件包括：</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附件一</w:t>
      </w:r>
      <w:r>
        <w:rPr>
          <w:rFonts w:ascii="Times New Roman" w:hAnsi="Times New Roman" w:cs="Times New Roman"/>
          <w:snapToGrid w:val="0"/>
          <w:kern w:val="0"/>
          <w:sz w:val="28"/>
          <w:szCs w:val="28"/>
        </w:rPr>
        <w:t xml:space="preserve"> </w:t>
      </w:r>
      <w:r>
        <w:rPr>
          <w:rFonts w:hint="eastAsia" w:ascii="Times New Roman" w:hAnsi="宋体" w:cs="Times New Roman"/>
          <w:snapToGrid w:val="0"/>
          <w:kern w:val="0"/>
          <w:sz w:val="28"/>
          <w:szCs w:val="28"/>
        </w:rPr>
        <w:t>评价</w:t>
      </w:r>
      <w:r>
        <w:rPr>
          <w:rFonts w:ascii="Times New Roman" w:hAnsi="宋体" w:cs="Times New Roman"/>
          <w:snapToGrid w:val="0"/>
          <w:kern w:val="0"/>
          <w:sz w:val="28"/>
          <w:szCs w:val="28"/>
        </w:rPr>
        <w:t>委托任务书</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附件二</w:t>
      </w:r>
      <w:r>
        <w:rPr>
          <w:rFonts w:ascii="Times New Roman" w:hAnsi="Times New Roman" w:cs="Times New Roman"/>
          <w:snapToGrid w:val="0"/>
          <w:kern w:val="0"/>
          <w:sz w:val="28"/>
          <w:szCs w:val="28"/>
        </w:rPr>
        <w:t xml:space="preserve"> </w:t>
      </w:r>
      <w:r>
        <w:rPr>
          <w:rFonts w:ascii="Times New Roman" w:hAnsi="宋体" w:cs="Times New Roman"/>
          <w:snapToGrid w:val="0"/>
          <w:kern w:val="0"/>
          <w:sz w:val="28"/>
          <w:szCs w:val="28"/>
        </w:rPr>
        <w:t>项目组人员表</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附件</w:t>
      </w:r>
      <w:r>
        <w:rPr>
          <w:rFonts w:hint="eastAsia" w:ascii="Times New Roman" w:hAnsi="宋体" w:cs="Times New Roman"/>
          <w:snapToGrid w:val="0"/>
          <w:kern w:val="0"/>
          <w:sz w:val="28"/>
          <w:szCs w:val="28"/>
        </w:rPr>
        <w:t>与本合同</w:t>
      </w:r>
      <w:r>
        <w:rPr>
          <w:rFonts w:ascii="Times New Roman" w:hAnsi="宋体" w:cs="Times New Roman"/>
          <w:snapToGrid w:val="0"/>
          <w:kern w:val="0"/>
          <w:sz w:val="28"/>
          <w:szCs w:val="28"/>
        </w:rPr>
        <w:t>具有相同的法律效</w:t>
      </w:r>
      <w:r>
        <w:rPr>
          <w:rFonts w:hint="eastAsia" w:ascii="Times New Roman" w:hAnsi="宋体" w:cs="Times New Roman"/>
          <w:snapToGrid w:val="0"/>
          <w:kern w:val="0"/>
          <w:sz w:val="28"/>
          <w:szCs w:val="28"/>
        </w:rPr>
        <w:t>力</w:t>
      </w:r>
      <w:r>
        <w:rPr>
          <w:rFonts w:ascii="Times New Roman" w:hAnsi="宋体" w:cs="Times New Roman"/>
          <w:snapToGrid w:val="0"/>
          <w:kern w:val="0"/>
          <w:sz w:val="28"/>
          <w:szCs w:val="28"/>
        </w:rPr>
        <w:t>。</w:t>
      </w:r>
    </w:p>
    <w:p>
      <w:pPr>
        <w:adjustRightInd w:val="0"/>
        <w:snapToGrid w:val="0"/>
        <w:spacing w:line="360" w:lineRule="auto"/>
        <w:ind w:firstLine="420" w:firstLineChars="200"/>
        <w:rPr>
          <w:rFonts w:ascii="Times New Roman" w:hAnsi="宋体" w:cs="Times New Roman"/>
          <w:snapToGrid w:val="0"/>
          <w:kern w:val="0"/>
          <w:szCs w:val="21"/>
        </w:rPr>
      </w:pPr>
      <w:r>
        <w:rPr>
          <w:rFonts w:ascii="Times New Roman" w:hAnsi="宋体" w:cs="Times New Roman"/>
          <w:snapToGrid w:val="0"/>
          <w:kern w:val="0"/>
          <w:szCs w:val="21"/>
        </w:rPr>
        <w:t>注：</w:t>
      </w:r>
      <w:r>
        <w:rPr>
          <w:rFonts w:hint="eastAsia" w:ascii="Times New Roman" w:hAnsi="宋体" w:cs="Times New Roman"/>
          <w:snapToGrid w:val="0"/>
          <w:kern w:val="0"/>
          <w:szCs w:val="21"/>
        </w:rPr>
        <w:t>建设项目职业病危害放射防护评价技术服务</w:t>
      </w:r>
      <w:r>
        <w:rPr>
          <w:rFonts w:ascii="Times New Roman" w:hAnsi="宋体" w:cs="Times New Roman"/>
          <w:snapToGrid w:val="0"/>
          <w:kern w:val="0"/>
          <w:szCs w:val="21"/>
        </w:rPr>
        <w:t>收费依据是</w:t>
      </w:r>
      <w:r>
        <w:rPr>
          <w:rFonts w:hint="eastAsia" w:ascii="Times New Roman" w:hAnsi="宋体" w:cs="Times New Roman"/>
          <w:snapToGrid w:val="0"/>
          <w:kern w:val="0"/>
          <w:szCs w:val="21"/>
        </w:rPr>
        <w:t>《省物价局省财政厅关于重新核定疾病预防控制系统收费标准的通知》（鄂价费〔2015〕71号）</w:t>
      </w:r>
    </w:p>
    <w:p>
      <w:pPr>
        <w:adjustRightInd w:val="0"/>
        <w:snapToGrid w:val="0"/>
        <w:spacing w:line="360" w:lineRule="auto"/>
        <w:ind w:firstLine="560" w:firstLineChars="200"/>
        <w:rPr>
          <w:rFonts w:ascii="Times New Roman" w:hAnsi="宋体" w:cs="Times New Roman"/>
          <w:sz w:val="28"/>
          <w:szCs w:val="28"/>
        </w:rPr>
      </w:pPr>
    </w:p>
    <w:p>
      <w:pPr>
        <w:adjustRightInd w:val="0"/>
        <w:snapToGrid w:val="0"/>
        <w:spacing w:line="360" w:lineRule="auto"/>
        <w:ind w:firstLine="560" w:firstLineChars="200"/>
        <w:rPr>
          <w:rFonts w:ascii="Times New Roman" w:hAnsi="宋体" w:cs="Times New Roman"/>
          <w:sz w:val="28"/>
          <w:szCs w:val="28"/>
        </w:rPr>
      </w:pPr>
    </w:p>
    <w:p>
      <w:pPr>
        <w:adjustRightInd w:val="0"/>
        <w:snapToGrid w:val="0"/>
        <w:spacing w:line="360" w:lineRule="auto"/>
        <w:ind w:firstLine="560" w:firstLineChars="200"/>
        <w:rPr>
          <w:rFonts w:ascii="Times New Roman" w:hAnsi="宋体" w:cs="Times New Roman"/>
          <w:sz w:val="28"/>
          <w:szCs w:val="28"/>
        </w:rPr>
      </w:pPr>
    </w:p>
    <w:p>
      <w:pPr>
        <w:adjustRightInd w:val="0"/>
        <w:snapToGrid w:val="0"/>
        <w:spacing w:line="360" w:lineRule="auto"/>
        <w:ind w:firstLine="560" w:firstLineChars="200"/>
        <w:rPr>
          <w:rFonts w:ascii="Times New Roman" w:hAnsi="宋体" w:cs="Times New Roman"/>
          <w:sz w:val="28"/>
          <w:szCs w:val="28"/>
        </w:rPr>
      </w:pPr>
    </w:p>
    <w:p>
      <w:pPr>
        <w:rPr>
          <w:rFonts w:ascii="Times New Roman" w:hAnsi="宋体" w:cs="Times New Roman"/>
          <w:sz w:val="28"/>
          <w:szCs w:val="28"/>
        </w:rPr>
      </w:pPr>
      <w:r>
        <w:rPr>
          <w:rFonts w:ascii="Times New Roman" w:hAnsi="宋体" w:cs="Times New Roman"/>
          <w:sz w:val="28"/>
          <w:szCs w:val="28"/>
        </w:rPr>
        <w:br w:type="page"/>
      </w:r>
    </w:p>
    <w:tbl>
      <w:tblPr>
        <w:tblStyle w:val="35"/>
        <w:tblW w:w="8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036"/>
        <w:gridCol w:w="2142"/>
        <w:gridCol w:w="1701"/>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restart"/>
            <w:textDirection w:val="tbRlV"/>
            <w:vAlign w:val="center"/>
          </w:tcPr>
          <w:p>
            <w:pPr>
              <w:adjustRightInd w:val="0"/>
              <w:snapToGrid w:val="0"/>
              <w:ind w:left="113" w:right="113"/>
              <w:jc w:val="center"/>
              <w:rPr>
                <w:rFonts w:ascii="Times New Roman" w:hAnsi="Times New Roman" w:cs="Times New Roman"/>
                <w:sz w:val="28"/>
                <w:szCs w:val="28"/>
              </w:rPr>
            </w:pPr>
            <w:r>
              <w:rPr>
                <w:rFonts w:hint="eastAsia" w:ascii="Times New Roman" w:hAnsi="宋体" w:cs="Times New Roman"/>
                <w:sz w:val="28"/>
                <w:szCs w:val="28"/>
              </w:rPr>
              <w:t>委托方（甲方）</w:t>
            </w: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名称（或姓名）</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法定代表人</w:t>
            </w:r>
          </w:p>
        </w:tc>
        <w:tc>
          <w:tcPr>
            <w:tcW w:w="2142"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委托代理人</w:t>
            </w:r>
          </w:p>
        </w:tc>
        <w:tc>
          <w:tcPr>
            <w:tcW w:w="2084"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联 系 人</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宋体" w:cs="Times New Roman"/>
                <w:sz w:val="28"/>
                <w:szCs w:val="28"/>
              </w:rPr>
            </w:pPr>
            <w:r>
              <w:rPr>
                <w:rFonts w:hint="eastAsia" w:ascii="Times New Roman" w:hAnsi="宋体" w:cs="Times New Roman"/>
                <w:sz w:val="28"/>
                <w:szCs w:val="28"/>
              </w:rPr>
              <w:t>住    所</w:t>
            </w:r>
          </w:p>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（通讯地址）</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电    话</w:t>
            </w:r>
          </w:p>
        </w:tc>
        <w:tc>
          <w:tcPr>
            <w:tcW w:w="2142" w:type="dxa"/>
            <w:vAlign w:val="center"/>
          </w:tcPr>
          <w:p>
            <w:pPr>
              <w:adjustRightInd w:val="0"/>
              <w:snapToGrid w:val="0"/>
              <w:jc w:val="center"/>
              <w:rPr>
                <w:rFonts w:ascii="Times New Roman" w:hAnsi="Times New Roman" w:cs="Times New Roman"/>
                <w:sz w:val="28"/>
                <w:szCs w:val="28"/>
              </w:rPr>
            </w:pP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邮政编码</w:t>
            </w:r>
          </w:p>
        </w:tc>
        <w:tc>
          <w:tcPr>
            <w:tcW w:w="2084" w:type="dxa"/>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开户银行</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账    号</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restart"/>
            <w:textDirection w:val="tbRlV"/>
            <w:vAlign w:val="center"/>
          </w:tcPr>
          <w:p>
            <w:pPr>
              <w:adjustRightInd w:val="0"/>
              <w:snapToGrid w:val="0"/>
              <w:ind w:left="113" w:right="113"/>
              <w:jc w:val="center"/>
              <w:rPr>
                <w:rFonts w:ascii="Times New Roman" w:hAnsi="Times New Roman" w:cs="Times New Roman"/>
                <w:sz w:val="28"/>
                <w:szCs w:val="28"/>
              </w:rPr>
            </w:pPr>
            <w:r>
              <w:rPr>
                <w:rFonts w:hint="eastAsia" w:ascii="Times New Roman" w:hAnsi="宋体" w:cs="Times New Roman"/>
                <w:sz w:val="28"/>
                <w:szCs w:val="28"/>
              </w:rPr>
              <w:t>受托方（乙方）</w:t>
            </w: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名称（或姓名）</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法定代表人</w:t>
            </w:r>
          </w:p>
        </w:tc>
        <w:tc>
          <w:tcPr>
            <w:tcW w:w="2142"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委托代理人</w:t>
            </w:r>
          </w:p>
        </w:tc>
        <w:tc>
          <w:tcPr>
            <w:tcW w:w="2084"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联 系 人</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宋体" w:cs="Times New Roman"/>
                <w:sz w:val="28"/>
                <w:szCs w:val="28"/>
              </w:rPr>
            </w:pPr>
            <w:r>
              <w:rPr>
                <w:rFonts w:hint="eastAsia" w:ascii="Times New Roman" w:hAnsi="宋体" w:cs="Times New Roman"/>
                <w:sz w:val="28"/>
                <w:szCs w:val="28"/>
              </w:rPr>
              <w:t>住     所</w:t>
            </w:r>
          </w:p>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（通讯地址）</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电    话</w:t>
            </w:r>
          </w:p>
        </w:tc>
        <w:tc>
          <w:tcPr>
            <w:tcW w:w="2142" w:type="dxa"/>
            <w:vAlign w:val="center"/>
          </w:tcPr>
          <w:p>
            <w:pPr>
              <w:adjustRightInd w:val="0"/>
              <w:snapToGrid w:val="0"/>
              <w:jc w:val="center"/>
              <w:rPr>
                <w:rFonts w:ascii="Times New Roman" w:hAnsi="Times New Roman" w:cs="Times New Roman"/>
                <w:sz w:val="28"/>
                <w:szCs w:val="28"/>
              </w:rPr>
            </w:pP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邮政编码</w:t>
            </w:r>
          </w:p>
        </w:tc>
        <w:tc>
          <w:tcPr>
            <w:tcW w:w="2084" w:type="dxa"/>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开户银行</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账    号</w:t>
            </w:r>
          </w:p>
        </w:tc>
        <w:tc>
          <w:tcPr>
            <w:tcW w:w="5927" w:type="dxa"/>
            <w:gridSpan w:val="3"/>
            <w:vAlign w:val="center"/>
          </w:tcPr>
          <w:p>
            <w:pPr>
              <w:adjustRightInd w:val="0"/>
              <w:snapToGrid w:val="0"/>
              <w:jc w:val="center"/>
              <w:rPr>
                <w:rFonts w:ascii="Times New Roman" w:hAnsi="Times New Roman" w:cs="Times New Roman"/>
                <w:sz w:val="28"/>
                <w:szCs w:val="28"/>
              </w:rPr>
            </w:pPr>
          </w:p>
        </w:tc>
      </w:tr>
    </w:tbl>
    <w:p>
      <w:pPr>
        <w:adjustRightInd w:val="0"/>
        <w:snapToGrid w:val="0"/>
        <w:rPr>
          <w:caps/>
          <w:kern w:val="21"/>
          <w:position w:val="6"/>
          <w:sz w:val="32"/>
          <w:szCs w:val="32"/>
        </w:rPr>
      </w:pPr>
    </w:p>
    <w:p>
      <w:pPr>
        <w:jc w:val="left"/>
      </w:pPr>
    </w:p>
    <w:p>
      <w:r>
        <w:rPr>
          <w:rFonts w:hint="eastAsia"/>
        </w:rPr>
        <w:br w:type="page"/>
      </w:r>
    </w:p>
    <w:p>
      <w:pPr>
        <w:pStyle w:val="3"/>
        <w:numPr>
          <w:ilvl w:val="0"/>
          <w:numId w:val="9"/>
        </w:numPr>
        <w:spacing w:line="257" w:lineRule="auto"/>
        <w:rPr>
          <w:rFonts w:ascii="黑体" w:hAnsi="黑体" w:eastAsia="黑体" w:cs="黑体"/>
        </w:rPr>
      </w:pPr>
      <w:bookmarkStart w:id="1854" w:name="_Toc30716"/>
      <w:r>
        <w:rPr>
          <w:rFonts w:hint="eastAsia" w:ascii="黑体" w:hAnsi="黑体" w:eastAsia="黑体" w:cs="黑体"/>
        </w:rPr>
        <w:t>放射防护检测技术服务合同（WF-2017-Q8390-26）</w:t>
      </w:r>
      <w:bookmarkEnd w:id="1854"/>
    </w:p>
    <w:p>
      <w:pPr>
        <w:adjustRightInd w:val="0"/>
        <w:snapToGrid w:val="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WF-2017-Q8390-26             合同编号：</w:t>
      </w:r>
    </w:p>
    <w:p>
      <w:pPr>
        <w:adjustRightInd w:val="0"/>
        <w:snapToGrid w:val="0"/>
        <w:rPr>
          <w:b/>
          <w:sz w:val="28"/>
          <w:szCs w:val="28"/>
        </w:rPr>
      </w:pPr>
    </w:p>
    <w:p>
      <w:pPr>
        <w:adjustRightInd w:val="0"/>
        <w:snapToGrid w:val="0"/>
        <w:rPr>
          <w:b/>
          <w:sz w:val="28"/>
          <w:szCs w:val="28"/>
        </w:rPr>
      </w:pPr>
    </w:p>
    <w:p>
      <w:pPr>
        <w:adjustRightInd w:val="0"/>
        <w:snapToGrid w:val="0"/>
        <w:jc w:val="center"/>
        <w:rPr>
          <w:b/>
          <w:sz w:val="52"/>
          <w:szCs w:val="52"/>
        </w:rPr>
      </w:pPr>
    </w:p>
    <w:p>
      <w:pPr>
        <w:adjustRightInd w:val="0"/>
        <w:snapToGrid w:val="0"/>
        <w:jc w:val="center"/>
        <w:rPr>
          <w:rFonts w:ascii="黑体" w:hAnsi="黑体" w:eastAsia="黑体"/>
          <w:b/>
          <w:sz w:val="52"/>
          <w:szCs w:val="52"/>
        </w:rPr>
      </w:pPr>
      <w:r>
        <w:rPr>
          <w:rFonts w:hint="eastAsia" w:ascii="黑体" w:hAnsi="黑体" w:eastAsia="黑体"/>
          <w:b/>
          <w:sz w:val="52"/>
          <w:szCs w:val="52"/>
        </w:rPr>
        <w:t>放射防护检测技术服务合同</w:t>
      </w:r>
    </w:p>
    <w:p>
      <w:pPr>
        <w:adjustRightInd w:val="0"/>
        <w:snapToGrid w:val="0"/>
        <w:jc w:val="center"/>
        <w:rPr>
          <w:rFonts w:ascii="宋体" w:hAnsi="宋体" w:eastAsia="宋体" w:cs="宋体"/>
          <w:b/>
          <w:sz w:val="44"/>
          <w:szCs w:val="44"/>
        </w:rPr>
      </w:pPr>
      <w:r>
        <w:rPr>
          <w:rFonts w:hint="eastAsia" w:ascii="宋体" w:hAnsi="宋体" w:eastAsia="宋体" w:cs="宋体"/>
          <w:b/>
          <w:sz w:val="44"/>
          <w:szCs w:val="44"/>
        </w:rPr>
        <w:t>（试行）</w:t>
      </w:r>
    </w:p>
    <w:p>
      <w:pPr>
        <w:adjustRightInd w:val="0"/>
        <w:snapToGrid w:val="0"/>
        <w:rPr>
          <w:b/>
          <w:sz w:val="32"/>
          <w:szCs w:val="32"/>
        </w:rPr>
      </w:pPr>
    </w:p>
    <w:p>
      <w:pPr>
        <w:adjustRightInd w:val="0"/>
        <w:snapToGrid w:val="0"/>
        <w:rPr>
          <w:b/>
          <w:sz w:val="32"/>
          <w:szCs w:val="32"/>
        </w:rPr>
      </w:pPr>
    </w:p>
    <w:p>
      <w:pPr>
        <w:adjustRightInd w:val="0"/>
        <w:snapToGrid w:val="0"/>
        <w:rPr>
          <w:b/>
          <w:sz w:val="32"/>
          <w:szCs w:val="32"/>
        </w:rPr>
      </w:pPr>
    </w:p>
    <w:p>
      <w:pPr>
        <w:adjustRightInd w:val="0"/>
        <w:snapToGrid w:val="0"/>
        <w:rPr>
          <w:b/>
          <w:sz w:val="32"/>
          <w:szCs w:val="32"/>
        </w:rPr>
      </w:pPr>
      <w:r>
        <w:rPr>
          <w:rFonts w:hint="eastAsia"/>
          <w:b/>
          <w:sz w:val="32"/>
          <w:szCs w:val="32"/>
        </w:rPr>
        <w:t>项目名称：</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rPr>
      </w:pPr>
      <w:r>
        <w:rPr>
          <w:rFonts w:hint="eastAsia"/>
          <w:b/>
          <w:sz w:val="32"/>
          <w:szCs w:val="32"/>
        </w:rPr>
        <w:t>项目编码：</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委托方（甲方）：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受托方（乙方）：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 xml:space="preserve">资质及编号： </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签订时间：</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签订地点：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有效期限：</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rPr>
      </w:pPr>
    </w:p>
    <w:p>
      <w:pPr>
        <w:adjustRightInd w:val="0"/>
        <w:snapToGrid w:val="0"/>
        <w:jc w:val="center"/>
        <w:rPr>
          <w:rFonts w:eastAsia="宋体"/>
          <w:b/>
          <w:sz w:val="32"/>
          <w:szCs w:val="32"/>
        </w:rPr>
      </w:pPr>
      <w:r>
        <w:rPr>
          <w:rFonts w:hint="eastAsia"/>
          <w:b/>
          <w:sz w:val="32"/>
          <w:szCs w:val="32"/>
        </w:rPr>
        <w:t>武汉市卫生和计划生育委员会  监制</w:t>
      </w:r>
    </w:p>
    <w:p>
      <w:pPr>
        <w:adjustRightInd w:val="0"/>
        <w:snapToGrid w:val="0"/>
        <w:rPr>
          <w:b/>
          <w:sz w:val="32"/>
          <w:szCs w:val="32"/>
        </w:rPr>
      </w:pPr>
    </w:p>
    <w:p>
      <w:pPr>
        <w:adjustRightInd w:val="0"/>
        <w:snapToGrid w:val="0"/>
        <w:rPr>
          <w:b/>
          <w:sz w:val="32"/>
          <w:szCs w:val="32"/>
        </w:rPr>
      </w:pPr>
    </w:p>
    <w:p>
      <w:pPr>
        <w:rPr>
          <w:rFonts w:ascii="Times New Roman" w:hAnsi="宋体" w:cs="Times New Roman"/>
          <w:b/>
          <w:sz w:val="36"/>
          <w:szCs w:val="36"/>
        </w:rPr>
      </w:pPr>
      <w:r>
        <w:rPr>
          <w:rFonts w:ascii="Times New Roman" w:hAnsi="宋体" w:cs="Times New Roman"/>
          <w:b/>
          <w:sz w:val="36"/>
          <w:szCs w:val="36"/>
        </w:rPr>
        <w:br w:type="page"/>
      </w:r>
    </w:p>
    <w:p>
      <w:pPr>
        <w:adjustRightInd w:val="0"/>
        <w:snapToGrid w:val="0"/>
        <w:spacing w:line="360" w:lineRule="auto"/>
        <w:jc w:val="center"/>
        <w:rPr>
          <w:rFonts w:ascii="Times New Roman" w:hAnsi="Times New Roman" w:cs="Times New Roman"/>
          <w:b/>
          <w:sz w:val="36"/>
          <w:szCs w:val="36"/>
        </w:rPr>
      </w:pPr>
      <w:r>
        <w:rPr>
          <w:rFonts w:ascii="Times New Roman" w:hAnsi="宋体" w:cs="Times New Roman"/>
          <w:b/>
          <w:sz w:val="36"/>
          <w:szCs w:val="36"/>
        </w:rPr>
        <w:t>填</w:t>
      </w:r>
      <w:r>
        <w:rPr>
          <w:rFonts w:ascii="Times New Roman" w:hAnsi="Times New Roman" w:cs="Times New Roman"/>
          <w:b/>
          <w:sz w:val="36"/>
          <w:szCs w:val="36"/>
        </w:rPr>
        <w:t xml:space="preserve">   </w:t>
      </w:r>
      <w:r>
        <w:rPr>
          <w:rFonts w:ascii="Times New Roman" w:hAnsi="宋体" w:cs="Times New Roman"/>
          <w:b/>
          <w:sz w:val="36"/>
          <w:szCs w:val="36"/>
        </w:rPr>
        <w:t>写</w:t>
      </w:r>
      <w:r>
        <w:rPr>
          <w:rFonts w:ascii="Times New Roman" w:hAnsi="Times New Roman" w:cs="Times New Roman"/>
          <w:b/>
          <w:sz w:val="36"/>
          <w:szCs w:val="36"/>
        </w:rPr>
        <w:t xml:space="preserve">  </w:t>
      </w:r>
      <w:r>
        <w:rPr>
          <w:rFonts w:ascii="Times New Roman" w:hAnsi="宋体" w:cs="Times New Roman"/>
          <w:b/>
          <w:sz w:val="36"/>
          <w:szCs w:val="36"/>
        </w:rPr>
        <w:t>说</w:t>
      </w:r>
      <w:r>
        <w:rPr>
          <w:rFonts w:ascii="Times New Roman" w:hAnsi="Times New Roman" w:cs="Times New Roman"/>
          <w:b/>
          <w:sz w:val="36"/>
          <w:szCs w:val="36"/>
        </w:rPr>
        <w:t xml:space="preserve">  </w:t>
      </w:r>
      <w:r>
        <w:rPr>
          <w:rFonts w:ascii="Times New Roman" w:hAnsi="宋体" w:cs="Times New Roman"/>
          <w:b/>
          <w:sz w:val="36"/>
          <w:szCs w:val="36"/>
        </w:rPr>
        <w:t>明</w:t>
      </w:r>
    </w:p>
    <w:p>
      <w:pPr>
        <w:adjustRightInd w:val="0"/>
        <w:snapToGrid w:val="0"/>
        <w:spacing w:line="360" w:lineRule="auto"/>
        <w:ind w:firstLine="560" w:firstLineChars="200"/>
        <w:rPr>
          <w:rFonts w:ascii="Times New Roman" w:hAnsi="宋体" w:cs="Times New Roman"/>
          <w:snapToGrid w:val="0"/>
          <w:kern w:val="24"/>
          <w:sz w:val="28"/>
          <w:szCs w:val="28"/>
        </w:rPr>
      </w:pP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hint="eastAsia" w:ascii="Times New Roman" w:hAnsi="宋体" w:cs="Times New Roman"/>
          <w:snapToGrid w:val="0"/>
          <w:kern w:val="24"/>
          <w:sz w:val="28"/>
          <w:szCs w:val="28"/>
        </w:rPr>
        <w:t>一</w:t>
      </w:r>
      <w:r>
        <w:rPr>
          <w:rFonts w:ascii="Times New Roman" w:hAnsi="宋体" w:cs="Times New Roman"/>
          <w:snapToGrid w:val="0"/>
          <w:kern w:val="24"/>
          <w:sz w:val="28"/>
          <w:szCs w:val="28"/>
        </w:rPr>
        <w:t>、放射</w:t>
      </w:r>
      <w:r>
        <w:rPr>
          <w:rFonts w:hint="eastAsia" w:ascii="Times New Roman" w:hAnsi="宋体" w:cs="Times New Roman"/>
          <w:snapToGrid w:val="0"/>
          <w:kern w:val="24"/>
          <w:sz w:val="28"/>
          <w:szCs w:val="28"/>
        </w:rPr>
        <w:t>防护检测</w:t>
      </w:r>
      <w:r>
        <w:rPr>
          <w:rFonts w:ascii="Times New Roman" w:hAnsi="宋体" w:cs="Times New Roman"/>
          <w:snapToGrid w:val="0"/>
          <w:kern w:val="24"/>
          <w:sz w:val="28"/>
          <w:szCs w:val="28"/>
        </w:rPr>
        <w:t>技术服务合同是指当事人一方为另一方就</w:t>
      </w:r>
      <w:r>
        <w:rPr>
          <w:rFonts w:hint="eastAsia" w:ascii="Times New Roman" w:hAnsi="宋体" w:cs="Times New Roman"/>
          <w:snapToGrid w:val="0"/>
          <w:kern w:val="24"/>
          <w:sz w:val="28"/>
          <w:szCs w:val="28"/>
        </w:rPr>
        <w:t>放射诊疗工作场所</w:t>
      </w:r>
      <w:r>
        <w:rPr>
          <w:rFonts w:ascii="Times New Roman" w:hAnsi="宋体" w:cs="Times New Roman"/>
          <w:snapToGrid w:val="0"/>
          <w:kern w:val="24"/>
          <w:sz w:val="28"/>
          <w:szCs w:val="28"/>
        </w:rPr>
        <w:t>辐射水平</w:t>
      </w:r>
      <w:r>
        <w:rPr>
          <w:rFonts w:hint="eastAsia" w:ascii="Times New Roman" w:hAnsi="宋体" w:cs="Times New Roman"/>
          <w:snapToGrid w:val="0"/>
          <w:kern w:val="24"/>
          <w:sz w:val="28"/>
          <w:szCs w:val="28"/>
        </w:rPr>
        <w:t>及</w:t>
      </w:r>
      <w:r>
        <w:rPr>
          <w:rFonts w:ascii="Times New Roman" w:hAnsi="宋体" w:cs="Times New Roman"/>
          <w:snapToGrid w:val="0"/>
          <w:kern w:val="24"/>
          <w:sz w:val="28"/>
          <w:szCs w:val="28"/>
        </w:rPr>
        <w:t>放射诊疗设备防护性能</w:t>
      </w:r>
      <w:r>
        <w:rPr>
          <w:rFonts w:hint="eastAsia" w:ascii="Times New Roman" w:hAnsi="宋体" w:cs="Times New Roman"/>
          <w:snapToGrid w:val="0"/>
          <w:kern w:val="24"/>
          <w:sz w:val="28"/>
          <w:szCs w:val="28"/>
        </w:rPr>
        <w:t>检测</w:t>
      </w:r>
      <w:r>
        <w:rPr>
          <w:rFonts w:ascii="Times New Roman" w:hAnsi="宋体" w:cs="Times New Roman"/>
          <w:snapToGrid w:val="0"/>
          <w:kern w:val="24"/>
          <w:sz w:val="28"/>
          <w:szCs w:val="28"/>
        </w:rPr>
        <w:t>所订立的合同。</w:t>
      </w:r>
    </w:p>
    <w:p>
      <w:pPr>
        <w:adjustRightInd w:val="0"/>
        <w:snapToGrid w:val="0"/>
        <w:spacing w:line="480" w:lineRule="auto"/>
        <w:ind w:firstLine="560" w:firstLineChars="200"/>
        <w:rPr>
          <w:rFonts w:ascii="Times New Roman" w:hAnsi="Times New Roman" w:cs="Times New Roman"/>
          <w:kern w:val="21"/>
          <w:position w:val="6"/>
          <w:sz w:val="28"/>
          <w:szCs w:val="28"/>
        </w:rPr>
      </w:pPr>
      <w:r>
        <w:rPr>
          <w:rFonts w:hint="eastAsia" w:ascii="Times New Roman" w:hAnsi="宋体" w:cs="Times New Roman"/>
          <w:kern w:val="21"/>
          <w:position w:val="6"/>
          <w:sz w:val="28"/>
          <w:szCs w:val="28"/>
        </w:rPr>
        <w:t>二</w:t>
      </w:r>
      <w:r>
        <w:rPr>
          <w:rFonts w:ascii="Times New Roman" w:hAnsi="宋体" w:cs="Times New Roman"/>
          <w:kern w:val="21"/>
          <w:position w:val="6"/>
          <w:sz w:val="28"/>
          <w:szCs w:val="28"/>
        </w:rPr>
        <w:t>、委托代理人在签订本合同</w:t>
      </w:r>
      <w:r>
        <w:rPr>
          <w:rFonts w:hint="eastAsia" w:ascii="Times New Roman" w:hAnsi="宋体" w:cs="Times New Roman"/>
          <w:kern w:val="21"/>
          <w:position w:val="6"/>
          <w:sz w:val="28"/>
          <w:szCs w:val="28"/>
        </w:rPr>
        <w:t>书</w:t>
      </w:r>
      <w:r>
        <w:rPr>
          <w:rFonts w:ascii="Times New Roman" w:hAnsi="宋体" w:cs="Times New Roman"/>
          <w:kern w:val="21"/>
          <w:position w:val="6"/>
          <w:sz w:val="28"/>
          <w:szCs w:val="28"/>
        </w:rPr>
        <w:t>时，应出具委托</w:t>
      </w:r>
      <w:r>
        <w:rPr>
          <w:rFonts w:hint="eastAsia" w:ascii="Times New Roman" w:hAnsi="宋体" w:cs="Times New Roman"/>
          <w:kern w:val="21"/>
          <w:position w:val="6"/>
          <w:sz w:val="28"/>
          <w:szCs w:val="28"/>
        </w:rPr>
        <w:t>证</w:t>
      </w:r>
      <w:r>
        <w:rPr>
          <w:rFonts w:ascii="Times New Roman" w:hAnsi="宋体" w:cs="Times New Roman"/>
          <w:kern w:val="21"/>
          <w:position w:val="6"/>
          <w:sz w:val="28"/>
          <w:szCs w:val="28"/>
        </w:rPr>
        <w:t>书。</w:t>
      </w: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hint="eastAsia" w:ascii="Times New Roman" w:hAnsi="宋体" w:cs="Times New Roman"/>
          <w:snapToGrid w:val="0"/>
          <w:kern w:val="24"/>
          <w:sz w:val="28"/>
          <w:szCs w:val="28"/>
        </w:rPr>
        <w:t>三</w:t>
      </w:r>
      <w:r>
        <w:rPr>
          <w:rFonts w:ascii="Times New Roman" w:hAnsi="宋体" w:cs="Times New Roman"/>
          <w:snapToGrid w:val="0"/>
          <w:kern w:val="24"/>
          <w:sz w:val="28"/>
          <w:szCs w:val="28"/>
        </w:rPr>
        <w:t>、技术情报和资料的保密：</w:t>
      </w:r>
    </w:p>
    <w:p>
      <w:pPr>
        <w:adjustRightInd w:val="0"/>
        <w:snapToGrid w:val="0"/>
        <w:spacing w:line="480" w:lineRule="auto"/>
        <w:ind w:firstLine="560" w:firstLineChars="200"/>
        <w:rPr>
          <w:rFonts w:ascii="Times New Roman" w:hAnsi="宋体" w:cs="Times New Roman"/>
          <w:snapToGrid w:val="0"/>
          <w:kern w:val="24"/>
          <w:sz w:val="28"/>
          <w:szCs w:val="28"/>
        </w:rPr>
      </w:pPr>
      <w:r>
        <w:rPr>
          <w:rFonts w:ascii="Times New Roman" w:hAnsi="宋体" w:cs="Times New Roman"/>
          <w:snapToGrid w:val="0"/>
          <w:kern w:val="24"/>
          <w:sz w:val="28"/>
          <w:szCs w:val="28"/>
        </w:rPr>
        <w:t>包括当事人各方情报和技术资料保密义务的内容、期限和泄</w:t>
      </w:r>
      <w:r>
        <w:rPr>
          <w:rFonts w:hint="eastAsia" w:ascii="Times New Roman" w:hAnsi="宋体" w:cs="Times New Roman"/>
          <w:snapToGrid w:val="0"/>
          <w:kern w:val="24"/>
          <w:sz w:val="28"/>
          <w:szCs w:val="28"/>
        </w:rPr>
        <w:t>露</w:t>
      </w:r>
      <w:r>
        <w:rPr>
          <w:rFonts w:ascii="Times New Roman" w:hAnsi="宋体" w:cs="Times New Roman"/>
          <w:snapToGrid w:val="0"/>
          <w:kern w:val="24"/>
          <w:sz w:val="28"/>
          <w:szCs w:val="28"/>
        </w:rPr>
        <w:t>技术秘密应承担的责任</w:t>
      </w:r>
      <w:r>
        <w:rPr>
          <w:rFonts w:hint="eastAsia" w:ascii="Times New Roman" w:hAnsi="宋体" w:cs="Times New Roman"/>
          <w:snapToGrid w:val="0"/>
          <w:kern w:val="24"/>
          <w:sz w:val="28"/>
          <w:szCs w:val="28"/>
        </w:rPr>
        <w:t>。</w:t>
      </w: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ascii="Times New Roman" w:hAnsi="宋体" w:cs="Times New Roman"/>
          <w:snapToGrid w:val="0"/>
          <w:kern w:val="24"/>
          <w:sz w:val="28"/>
          <w:szCs w:val="28"/>
        </w:rPr>
        <w:t>双方可以约定，本合同变更、解除、终止，本条款均有效。</w:t>
      </w:r>
    </w:p>
    <w:p>
      <w:pPr>
        <w:adjustRightInd w:val="0"/>
        <w:snapToGrid w:val="0"/>
        <w:spacing w:line="480" w:lineRule="auto"/>
        <w:ind w:firstLine="560" w:firstLineChars="200"/>
        <w:rPr>
          <w:rFonts w:ascii="Times New Roman" w:hAnsi="Times New Roman" w:cs="Times New Roman"/>
          <w:kern w:val="21"/>
          <w:position w:val="6"/>
          <w:sz w:val="28"/>
          <w:szCs w:val="28"/>
        </w:rPr>
      </w:pPr>
      <w:r>
        <w:rPr>
          <w:rFonts w:hint="eastAsia" w:ascii="Times New Roman" w:hAnsi="宋体" w:cs="Times New Roman"/>
          <w:kern w:val="21"/>
          <w:position w:val="6"/>
          <w:sz w:val="28"/>
          <w:szCs w:val="28"/>
        </w:rPr>
        <w:t>四</w:t>
      </w:r>
      <w:r>
        <w:rPr>
          <w:rFonts w:ascii="Times New Roman" w:hAnsi="宋体" w:cs="Times New Roman"/>
          <w:kern w:val="21"/>
          <w:position w:val="6"/>
          <w:sz w:val="28"/>
          <w:szCs w:val="28"/>
        </w:rPr>
        <w:t>、本合同书中，凡是当事人约定无需填写的条款，在该条款填写空白处划（</w:t>
      </w:r>
      <w:r>
        <w:rPr>
          <w:rFonts w:ascii="Times New Roman" w:hAnsi="Times New Roman" w:cs="Times New Roman"/>
          <w:kern w:val="21"/>
          <w:position w:val="6"/>
          <w:sz w:val="28"/>
          <w:szCs w:val="28"/>
        </w:rPr>
        <w:t>/</w:t>
      </w:r>
      <w:r>
        <w:rPr>
          <w:rFonts w:ascii="Times New Roman" w:hAnsi="宋体" w:cs="Times New Roman"/>
          <w:kern w:val="21"/>
          <w:position w:val="6"/>
          <w:sz w:val="28"/>
          <w:szCs w:val="28"/>
        </w:rPr>
        <w:t>）表示。</w:t>
      </w:r>
    </w:p>
    <w:p>
      <w:pPr>
        <w:adjustRightInd w:val="0"/>
        <w:snapToGrid w:val="0"/>
        <w:spacing w:line="360" w:lineRule="auto"/>
        <w:ind w:firstLine="504" w:firstLineChars="200"/>
        <w:rPr>
          <w:rFonts w:ascii="Times New Roman" w:hAnsi="Times New Roman" w:cs="Times New Roman"/>
          <w:kern w:val="21"/>
          <w:position w:val="6"/>
          <w:sz w:val="28"/>
          <w:szCs w:val="28"/>
        </w:rPr>
      </w:pPr>
      <w:r>
        <w:rPr>
          <w:spacing w:val="-14"/>
          <w:kern w:val="21"/>
          <w:position w:val="6"/>
          <w:sz w:val="28"/>
          <w:szCs w:val="28"/>
        </w:rPr>
        <w:br w:type="column"/>
      </w:r>
      <w:r>
        <w:rPr>
          <w:rFonts w:ascii="Times New Roman" w:hAnsi="宋体" w:cs="Times New Roman"/>
          <w:kern w:val="21"/>
          <w:position w:val="6"/>
          <w:sz w:val="28"/>
          <w:szCs w:val="28"/>
        </w:rPr>
        <w:t>依据《中华人民共和国合同法》的规定，</w:t>
      </w:r>
      <w:r>
        <w:rPr>
          <w:rFonts w:hint="eastAsia" w:ascii="Times New Roman" w:hAnsi="宋体" w:cs="Times New Roman"/>
          <w:kern w:val="21"/>
          <w:position w:val="6"/>
          <w:sz w:val="28"/>
          <w:szCs w:val="28"/>
          <w:u w:val="single"/>
        </w:rPr>
        <w:t xml:space="preserve">            </w:t>
      </w:r>
      <w:r>
        <w:rPr>
          <w:rFonts w:ascii="Times New Roman" w:hAnsi="宋体" w:cs="Times New Roman"/>
          <w:kern w:val="21"/>
          <w:position w:val="6"/>
          <w:sz w:val="28"/>
          <w:szCs w:val="28"/>
        </w:rPr>
        <w:t>（以下简称甲方）与</w:t>
      </w:r>
      <w:r>
        <w:rPr>
          <w:rFonts w:hint="eastAsia" w:ascii="Times New Roman" w:hAnsi="宋体" w:cs="Times New Roman"/>
          <w:kern w:val="21"/>
          <w:position w:val="6"/>
          <w:sz w:val="28"/>
          <w:szCs w:val="28"/>
          <w:u w:val="single"/>
        </w:rPr>
        <w:t xml:space="preserve">                   </w:t>
      </w:r>
      <w:r>
        <w:rPr>
          <w:rFonts w:ascii="Times New Roman" w:hAnsi="宋体" w:cs="Times New Roman"/>
          <w:sz w:val="28"/>
          <w:szCs w:val="28"/>
        </w:rPr>
        <w:t>（以下简称乙方）就放射诊疗工作场所辐射水平</w:t>
      </w:r>
      <w:r>
        <w:rPr>
          <w:rFonts w:hint="eastAsia" w:ascii="Times New Roman" w:hAnsi="宋体" w:cs="Times New Roman"/>
          <w:sz w:val="28"/>
          <w:szCs w:val="28"/>
        </w:rPr>
        <w:t>及</w:t>
      </w:r>
      <w:r>
        <w:rPr>
          <w:rFonts w:ascii="Times New Roman" w:hAnsi="宋体" w:cs="Times New Roman"/>
          <w:sz w:val="28"/>
          <w:szCs w:val="28"/>
        </w:rPr>
        <w:t>放射诊疗设备防护性能检测</w:t>
      </w:r>
      <w:r>
        <w:rPr>
          <w:rFonts w:hint="eastAsia" w:ascii="Times New Roman" w:hAnsi="宋体" w:cs="Times New Roman"/>
          <w:sz w:val="28"/>
          <w:szCs w:val="28"/>
        </w:rPr>
        <w:t>技术服务</w:t>
      </w:r>
      <w:r>
        <w:rPr>
          <w:rFonts w:ascii="Times New Roman" w:hAnsi="宋体" w:cs="Times New Roman"/>
          <w:sz w:val="28"/>
          <w:szCs w:val="28"/>
        </w:rPr>
        <w:t>，经协商一致，签订本合同。</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一、</w:t>
      </w:r>
      <w:r>
        <w:rPr>
          <w:rFonts w:ascii="Times New Roman" w:hAnsi="Times New Roman" w:cs="Times New Roman"/>
          <w:sz w:val="28"/>
          <w:szCs w:val="28"/>
        </w:rPr>
        <w:t xml:space="preserve"> </w:t>
      </w:r>
      <w:r>
        <w:rPr>
          <w:rFonts w:ascii="Times New Roman" w:hAnsi="宋体" w:cs="Times New Roman"/>
          <w:sz w:val="28"/>
          <w:szCs w:val="28"/>
        </w:rPr>
        <w:t>服务内容、形式和要求：</w:t>
      </w:r>
    </w:p>
    <w:p>
      <w:pPr>
        <w:adjustRightInd w:val="0"/>
        <w:snapToGrid w:val="0"/>
        <w:spacing w:line="360" w:lineRule="auto"/>
        <w:ind w:firstLine="560" w:firstLineChars="200"/>
        <w:rPr>
          <w:rFonts w:ascii="Times New Roman" w:hAnsi="Times New Roman" w:cs="Times New Roman"/>
          <w:kern w:val="21"/>
          <w:position w:val="6"/>
          <w:sz w:val="28"/>
          <w:szCs w:val="28"/>
        </w:rPr>
      </w:pPr>
      <w:r>
        <w:rPr>
          <w:rFonts w:ascii="Times New Roman" w:hAnsi="Times New Roman" w:cs="Times New Roman"/>
          <w:kern w:val="21"/>
          <w:position w:val="6"/>
          <w:sz w:val="28"/>
          <w:szCs w:val="28"/>
        </w:rPr>
        <w:t>1</w:t>
      </w:r>
      <w:r>
        <w:rPr>
          <w:rFonts w:ascii="Times New Roman" w:hAnsi="宋体" w:cs="Times New Roman"/>
          <w:kern w:val="21"/>
          <w:position w:val="6"/>
          <w:sz w:val="28"/>
          <w:szCs w:val="28"/>
        </w:rPr>
        <w:t>、根据《中华人民共和国职业病防治法》、《放射诊疗管理规定》等法律</w:t>
      </w:r>
      <w:r>
        <w:rPr>
          <w:rFonts w:hint="eastAsia" w:ascii="Times New Roman" w:hAnsi="宋体" w:cs="Times New Roman"/>
          <w:kern w:val="21"/>
          <w:position w:val="6"/>
          <w:sz w:val="28"/>
          <w:szCs w:val="28"/>
        </w:rPr>
        <w:t>、</w:t>
      </w:r>
      <w:r>
        <w:rPr>
          <w:rFonts w:ascii="Times New Roman" w:hAnsi="宋体" w:cs="Times New Roman"/>
          <w:kern w:val="21"/>
          <w:position w:val="6"/>
          <w:sz w:val="28"/>
          <w:szCs w:val="28"/>
        </w:rPr>
        <w:t>法规的要求，受甲方的委托，乙方负责完成放射诊疗工作场所辐射水平</w:t>
      </w:r>
      <w:r>
        <w:rPr>
          <w:rFonts w:hint="eastAsia" w:ascii="Times New Roman" w:hAnsi="宋体" w:cs="Times New Roman"/>
          <w:kern w:val="21"/>
          <w:position w:val="6"/>
          <w:sz w:val="28"/>
          <w:szCs w:val="28"/>
        </w:rPr>
        <w:t>及</w:t>
      </w:r>
      <w:r>
        <w:rPr>
          <w:rFonts w:ascii="Times New Roman" w:hAnsi="宋体" w:cs="Times New Roman"/>
          <w:kern w:val="21"/>
          <w:position w:val="6"/>
          <w:sz w:val="28"/>
          <w:szCs w:val="28"/>
        </w:rPr>
        <w:t>放射诊疗设备防护性能检测工作。</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w:t>
      </w:r>
      <w:r>
        <w:rPr>
          <w:rFonts w:ascii="Times New Roman" w:hAnsi="宋体" w:cs="Times New Roman"/>
          <w:sz w:val="28"/>
          <w:szCs w:val="28"/>
        </w:rPr>
        <w:t>、乙方按</w:t>
      </w:r>
      <w:r>
        <w:rPr>
          <w:rFonts w:hint="eastAsia" w:ascii="Times New Roman" w:hAnsi="宋体" w:cs="Times New Roman"/>
          <w:sz w:val="28"/>
          <w:szCs w:val="28"/>
        </w:rPr>
        <w:t>国家</w:t>
      </w:r>
      <w:r>
        <w:rPr>
          <w:rFonts w:ascii="Times New Roman" w:hAnsi="宋体" w:cs="Times New Roman"/>
          <w:sz w:val="28"/>
          <w:szCs w:val="28"/>
        </w:rPr>
        <w:t>有关法规和技术规范，在甲方提供资料的基础上，通过现场调查与检测，分析放射诊疗工作场所辐射水平、放射诊疗设备防护性能是否满足国家、地方相关标准的要求。</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3</w:t>
      </w:r>
      <w:r>
        <w:rPr>
          <w:rFonts w:ascii="Times New Roman" w:hAnsi="宋体" w:cs="Times New Roman"/>
          <w:sz w:val="28"/>
          <w:szCs w:val="28"/>
        </w:rPr>
        <w:t>、甲乙双方在签</w:t>
      </w:r>
      <w:r>
        <w:rPr>
          <w:rFonts w:hint="eastAsia" w:ascii="Times New Roman" w:hAnsi="宋体" w:cs="Times New Roman"/>
          <w:sz w:val="28"/>
          <w:szCs w:val="28"/>
        </w:rPr>
        <w:t>订</w:t>
      </w:r>
      <w:r>
        <w:rPr>
          <w:rFonts w:ascii="Times New Roman" w:hAnsi="宋体" w:cs="Times New Roman"/>
          <w:sz w:val="28"/>
          <w:szCs w:val="28"/>
        </w:rPr>
        <w:t>本合同，且乙方实施放射诊疗工作场所</w:t>
      </w:r>
      <w:r>
        <w:rPr>
          <w:rFonts w:hint="eastAsia" w:ascii="Times New Roman" w:hAnsi="宋体" w:cs="Times New Roman"/>
          <w:sz w:val="28"/>
          <w:szCs w:val="28"/>
        </w:rPr>
        <w:t>辐射水平</w:t>
      </w:r>
      <w:r>
        <w:rPr>
          <w:rFonts w:ascii="Times New Roman" w:hAnsi="宋体" w:cs="Times New Roman"/>
          <w:sz w:val="28"/>
          <w:szCs w:val="28"/>
        </w:rPr>
        <w:t>及</w:t>
      </w:r>
      <w:r>
        <w:rPr>
          <w:rFonts w:hint="eastAsia" w:ascii="Times New Roman" w:hAnsi="宋体" w:cs="Times New Roman"/>
          <w:sz w:val="28"/>
          <w:szCs w:val="28"/>
        </w:rPr>
        <w:t>放射诊疗</w:t>
      </w:r>
      <w:r>
        <w:rPr>
          <w:rFonts w:ascii="Times New Roman" w:hAnsi="宋体" w:cs="Times New Roman"/>
          <w:sz w:val="28"/>
          <w:szCs w:val="28"/>
        </w:rPr>
        <w:t>设备</w:t>
      </w:r>
      <w:r>
        <w:rPr>
          <w:rFonts w:hint="eastAsia" w:ascii="Times New Roman" w:hAnsi="宋体" w:cs="Times New Roman"/>
          <w:sz w:val="28"/>
          <w:szCs w:val="28"/>
        </w:rPr>
        <w:t>防护性能</w:t>
      </w:r>
      <w:r>
        <w:rPr>
          <w:rFonts w:ascii="Times New Roman" w:hAnsi="宋体" w:cs="Times New Roman"/>
          <w:sz w:val="28"/>
          <w:szCs w:val="28"/>
        </w:rPr>
        <w:t>检测后</w:t>
      </w:r>
      <w:r>
        <w:rPr>
          <w:rFonts w:hint="eastAsia" w:ascii="Times New Roman" w:hAnsi="宋体" w:cs="Times New Roman"/>
          <w:sz w:val="28"/>
          <w:szCs w:val="28"/>
          <w:u w:val="single"/>
        </w:rPr>
        <w:t xml:space="preserve">     </w:t>
      </w:r>
      <w:r>
        <w:rPr>
          <w:rFonts w:ascii="Times New Roman" w:hAnsi="宋体" w:cs="Times New Roman"/>
          <w:sz w:val="28"/>
          <w:szCs w:val="28"/>
        </w:rPr>
        <w:t>个工作日之内</w:t>
      </w:r>
      <w:r>
        <w:rPr>
          <w:rFonts w:hint="eastAsia" w:ascii="Times New Roman" w:hAnsi="宋体" w:cs="Times New Roman"/>
          <w:sz w:val="28"/>
          <w:szCs w:val="28"/>
        </w:rPr>
        <w:t>编制完成放射防护</w:t>
      </w:r>
      <w:r>
        <w:rPr>
          <w:rFonts w:ascii="Times New Roman" w:hAnsi="宋体" w:cs="Times New Roman"/>
          <w:sz w:val="28"/>
          <w:szCs w:val="28"/>
        </w:rPr>
        <w:t>《检测报告》。</w:t>
      </w:r>
    </w:p>
    <w:p>
      <w:pPr>
        <w:adjustRightInd w:val="0"/>
        <w:snapToGrid w:val="0"/>
        <w:spacing w:line="360" w:lineRule="auto"/>
        <w:ind w:firstLine="560" w:firstLineChars="200"/>
        <w:rPr>
          <w:rFonts w:ascii="Times New Roman" w:hAnsi="宋体" w:cs="Times New Roman"/>
          <w:sz w:val="28"/>
          <w:szCs w:val="28"/>
        </w:rPr>
      </w:pPr>
      <w:r>
        <w:rPr>
          <w:rFonts w:hint="eastAsia" w:ascii="Times New Roman" w:hAnsi="Times New Roman" w:cs="Times New Roman"/>
          <w:sz w:val="28"/>
          <w:szCs w:val="28"/>
        </w:rPr>
        <w:t>4</w:t>
      </w:r>
      <w:r>
        <w:rPr>
          <w:rFonts w:ascii="Times New Roman" w:hAnsi="宋体" w:cs="Times New Roman"/>
          <w:sz w:val="28"/>
          <w:szCs w:val="28"/>
        </w:rPr>
        <w:t>、最终结果以放射诊疗工作场所辐射水平及放射诊疗设备防护性能《检测报告》交付甲方。</w:t>
      </w:r>
    </w:p>
    <w:p>
      <w:pPr>
        <w:adjustRightInd w:val="0"/>
        <w:snapToGrid w:val="0"/>
        <w:spacing w:line="360" w:lineRule="auto"/>
        <w:ind w:firstLine="560" w:firstLineChars="200"/>
        <w:rPr>
          <w:rFonts w:ascii="Times New Roman" w:hAnsi="Times New Roman" w:cs="Times New Roman"/>
          <w:position w:val="-4"/>
          <w:sz w:val="28"/>
          <w:szCs w:val="28"/>
        </w:rPr>
      </w:pPr>
      <w:r>
        <w:rPr>
          <w:rFonts w:hint="eastAsia" w:ascii="Times New Roman" w:hAnsi="宋体" w:cs="Times New Roman"/>
          <w:position w:val="-4"/>
          <w:sz w:val="28"/>
          <w:szCs w:val="28"/>
        </w:rPr>
        <w:t>二、</w:t>
      </w:r>
      <w:r>
        <w:rPr>
          <w:rFonts w:ascii="Times New Roman" w:hAnsi="宋体" w:cs="Times New Roman"/>
          <w:position w:val="-4"/>
          <w:sz w:val="28"/>
          <w:szCs w:val="28"/>
        </w:rPr>
        <w:t>项目组人员组成：</w:t>
      </w:r>
    </w:p>
    <w:p>
      <w:pPr>
        <w:adjustRightInd w:val="0"/>
        <w:snapToGrid w:val="0"/>
        <w:spacing w:line="360" w:lineRule="auto"/>
        <w:rPr>
          <w:rFonts w:ascii="Times New Roman" w:hAnsi="Times New Roman" w:cs="Times New Roman"/>
          <w:kern w:val="21"/>
          <w:position w:val="-4"/>
          <w:sz w:val="28"/>
          <w:szCs w:val="28"/>
        </w:rPr>
      </w:pPr>
    </w:p>
    <w:p>
      <w:pPr>
        <w:adjustRightInd w:val="0"/>
        <w:snapToGrid w:val="0"/>
        <w:spacing w:line="360" w:lineRule="auto"/>
        <w:rPr>
          <w:rFonts w:ascii="Times New Roman" w:hAnsi="Times New Roman" w:cs="Times New Roman"/>
          <w:kern w:val="21"/>
          <w:position w:val="-4"/>
          <w:sz w:val="28"/>
          <w:szCs w:val="28"/>
        </w:rPr>
      </w:pPr>
    </w:p>
    <w:p>
      <w:pPr>
        <w:adjustRightInd w:val="0"/>
        <w:snapToGrid w:val="0"/>
        <w:spacing w:line="360" w:lineRule="auto"/>
        <w:rPr>
          <w:rFonts w:ascii="Times New Roman" w:hAnsi="Times New Roman" w:cs="Times New Roman"/>
          <w:kern w:val="21"/>
          <w:position w:val="-4"/>
          <w:sz w:val="28"/>
          <w:szCs w:val="28"/>
        </w:rPr>
      </w:pPr>
    </w:p>
    <w:p>
      <w:pPr>
        <w:adjustRightInd w:val="0"/>
        <w:snapToGrid w:val="0"/>
        <w:spacing w:line="360" w:lineRule="auto"/>
        <w:ind w:firstLine="560" w:firstLineChars="200"/>
        <w:rPr>
          <w:rFonts w:ascii="Times New Roman" w:hAnsi="Times New Roman" w:cs="Times New Roman"/>
          <w:kern w:val="21"/>
          <w:position w:val="-4"/>
          <w:sz w:val="28"/>
          <w:szCs w:val="28"/>
        </w:rPr>
      </w:pPr>
      <w:r>
        <w:rPr>
          <w:rFonts w:ascii="Times New Roman" w:hAnsi="宋体" w:cs="Times New Roman"/>
          <w:kern w:val="21"/>
          <w:position w:val="-4"/>
          <w:sz w:val="28"/>
          <w:szCs w:val="28"/>
        </w:rPr>
        <w:t>三、履行期限、地点和方式：</w:t>
      </w:r>
    </w:p>
    <w:p>
      <w:pPr>
        <w:adjustRightInd w:val="0"/>
        <w:snapToGrid w:val="0"/>
        <w:spacing w:line="360" w:lineRule="auto"/>
        <w:ind w:firstLine="560" w:firstLineChars="200"/>
        <w:rPr>
          <w:rFonts w:ascii="Times New Roman" w:hAnsi="Times New Roman" w:cs="Times New Roman"/>
          <w:position w:val="-4"/>
          <w:sz w:val="28"/>
          <w:szCs w:val="28"/>
        </w:rPr>
      </w:pPr>
      <w:r>
        <w:rPr>
          <w:rFonts w:ascii="Times New Roman" w:hAnsi="宋体" w:cs="Times New Roman"/>
          <w:kern w:val="21"/>
          <w:position w:val="-4"/>
          <w:sz w:val="28"/>
          <w:szCs w:val="28"/>
        </w:rPr>
        <w:t>本合同自</w:t>
      </w:r>
      <w:r>
        <w:rPr>
          <w:rFonts w:ascii="Times New Roman" w:hAnsi="Times New Roman" w:cs="Times New Roman"/>
          <w:kern w:val="21"/>
          <w:position w:val="-4"/>
          <w:sz w:val="28"/>
          <w:szCs w:val="28"/>
        </w:rPr>
        <w:t>201</w:t>
      </w:r>
      <w:r>
        <w:rPr>
          <w:rFonts w:ascii="Times New Roman" w:hAnsi="Times New Roman" w:cs="Times New Roman"/>
          <w:position w:val="-4"/>
          <w:sz w:val="28"/>
          <w:szCs w:val="28"/>
          <w:u w:val="single"/>
        </w:rPr>
        <w:t xml:space="preserve"> </w:t>
      </w:r>
      <w:r>
        <w:rPr>
          <w:rFonts w:hint="eastAsia" w:ascii="Times New Roman" w:hAnsi="Times New Roman" w:cs="Times New Roman"/>
          <w:position w:val="-4"/>
          <w:sz w:val="28"/>
          <w:szCs w:val="28"/>
          <w:u w:val="single"/>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年</w:t>
      </w:r>
      <w:r>
        <w:rPr>
          <w:rFonts w:ascii="Times New Roman" w:hAnsi="Times New Roman" w:cs="Times New Roman"/>
          <w:position w:val="-4"/>
          <w:sz w:val="28"/>
          <w:szCs w:val="28"/>
          <w:u w:val="single"/>
        </w:rPr>
        <w:t xml:space="preserve"> </w:t>
      </w:r>
      <w:r>
        <w:rPr>
          <w:rFonts w:hint="eastAsia" w:ascii="Times New Roman" w:hAnsi="Times New Roman" w:cs="Times New Roman"/>
          <w:position w:val="-4"/>
          <w:sz w:val="28"/>
          <w:szCs w:val="28"/>
          <w:u w:val="single"/>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月</w:t>
      </w:r>
      <w:r>
        <w:rPr>
          <w:rFonts w:ascii="Times New Roman" w:hAnsi="Times New Roman" w:cs="Times New Roman"/>
          <w:position w:val="-4"/>
          <w:sz w:val="28"/>
          <w:szCs w:val="28"/>
          <w:u w:val="single"/>
        </w:rPr>
        <w:t xml:space="preserve"> </w:t>
      </w:r>
      <w:r>
        <w:rPr>
          <w:rFonts w:hint="eastAsia" w:ascii="Times New Roman" w:hAnsi="Times New Roman" w:cs="Times New Roman"/>
          <w:position w:val="-4"/>
          <w:sz w:val="28"/>
          <w:szCs w:val="28"/>
          <w:u w:val="single"/>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日至</w:t>
      </w:r>
      <w:r>
        <w:rPr>
          <w:rFonts w:ascii="Times New Roman" w:hAnsi="Times New Roman" w:cs="Times New Roman"/>
          <w:kern w:val="21"/>
          <w:position w:val="-4"/>
          <w:sz w:val="28"/>
          <w:szCs w:val="28"/>
        </w:rPr>
        <w:t>201</w:t>
      </w:r>
      <w:r>
        <w:rPr>
          <w:rFonts w:ascii="Times New Roman" w:hAnsi="Times New Roman" w:cs="Times New Roman"/>
          <w:position w:val="-4"/>
          <w:sz w:val="28"/>
          <w:szCs w:val="28"/>
          <w:u w:val="single"/>
        </w:rPr>
        <w:t xml:space="preserve"> </w:t>
      </w:r>
      <w:r>
        <w:rPr>
          <w:rFonts w:hint="eastAsia" w:ascii="Times New Roman" w:hAnsi="Times New Roman" w:cs="Times New Roman"/>
          <w:position w:val="-4"/>
          <w:sz w:val="28"/>
          <w:szCs w:val="28"/>
          <w:u w:val="single"/>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年</w:t>
      </w:r>
      <w:r>
        <w:rPr>
          <w:rFonts w:hint="eastAsia" w:ascii="Times New Roman" w:hAnsi="宋体" w:cs="Times New Roman"/>
          <w:position w:val="-4"/>
          <w:sz w:val="28"/>
          <w:szCs w:val="28"/>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月</w:t>
      </w:r>
      <w:r>
        <w:rPr>
          <w:rFonts w:ascii="Times New Roman" w:hAnsi="Times New Roman" w:cs="Times New Roman"/>
          <w:position w:val="-4"/>
          <w:sz w:val="28"/>
          <w:szCs w:val="28"/>
          <w:u w:val="single"/>
        </w:rPr>
        <w:t xml:space="preserve"> </w:t>
      </w:r>
      <w:r>
        <w:rPr>
          <w:rFonts w:hint="eastAsia" w:ascii="Times New Roman" w:hAnsi="Times New Roman" w:cs="Times New Roman"/>
          <w:position w:val="-4"/>
          <w:sz w:val="28"/>
          <w:szCs w:val="28"/>
          <w:u w:val="single"/>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日在武汉履行。</w:t>
      </w:r>
    </w:p>
    <w:p>
      <w:pPr>
        <w:adjustRightInd w:val="0"/>
        <w:snapToGrid w:val="0"/>
        <w:spacing w:line="360" w:lineRule="auto"/>
        <w:ind w:firstLine="560" w:firstLineChars="200"/>
        <w:rPr>
          <w:rFonts w:ascii="Times New Roman" w:hAnsi="Times New Roman" w:cs="Times New Roman"/>
          <w:position w:val="-4"/>
          <w:sz w:val="28"/>
          <w:szCs w:val="28"/>
        </w:rPr>
      </w:pPr>
      <w:r>
        <w:rPr>
          <w:rFonts w:ascii="Times New Roman" w:hAnsi="宋体" w:cs="Times New Roman"/>
          <w:kern w:val="21"/>
          <w:position w:val="-4"/>
          <w:sz w:val="28"/>
          <w:szCs w:val="28"/>
        </w:rPr>
        <w:t>本合同的履行方式：乙方按甲方要求提交</w:t>
      </w:r>
      <w:r>
        <w:rPr>
          <w:rFonts w:ascii="Times New Roman" w:hAnsi="宋体" w:cs="Times New Roman"/>
          <w:position w:val="-4"/>
          <w:sz w:val="28"/>
          <w:szCs w:val="28"/>
        </w:rPr>
        <w:t>放射诊疗工作场所辐射水平及放射诊疗设备防护性能《检测报告》。</w:t>
      </w:r>
    </w:p>
    <w:p>
      <w:pPr>
        <w:adjustRightInd w:val="0"/>
        <w:snapToGrid w:val="0"/>
        <w:spacing w:line="360" w:lineRule="auto"/>
        <w:ind w:firstLine="560" w:firstLineChars="200"/>
        <w:rPr>
          <w:rFonts w:ascii="Times New Roman" w:hAnsi="宋体" w:cs="Times New Roman"/>
          <w:position w:val="-4"/>
          <w:sz w:val="28"/>
          <w:szCs w:val="28"/>
        </w:rPr>
      </w:pPr>
      <w:r>
        <w:rPr>
          <w:rFonts w:ascii="Times New Roman" w:hAnsi="宋体" w:cs="Times New Roman"/>
          <w:position w:val="-4"/>
          <w:sz w:val="28"/>
          <w:szCs w:val="28"/>
        </w:rPr>
        <w:t>自合同签订之日起，乙方按合同要</w:t>
      </w:r>
      <w:r>
        <w:rPr>
          <w:rFonts w:ascii="Times New Roman" w:hAnsi="宋体" w:cs="Times New Roman"/>
          <w:kern w:val="21"/>
          <w:position w:val="-4"/>
          <w:sz w:val="28"/>
          <w:szCs w:val="28"/>
        </w:rPr>
        <w:t>求开展放射诊疗工作场所辐射</w:t>
      </w:r>
      <w:r>
        <w:rPr>
          <w:rFonts w:ascii="Times New Roman" w:hAnsi="宋体" w:cs="Times New Roman"/>
          <w:position w:val="-4"/>
          <w:sz w:val="28"/>
          <w:szCs w:val="28"/>
        </w:rPr>
        <w:t>水平及放射诊疗设备防护性能检测工作，按时向甲方提交</w:t>
      </w:r>
      <w:r>
        <w:rPr>
          <w:rFonts w:hint="eastAsia" w:ascii="Times New Roman" w:hAnsi="宋体" w:cs="Times New Roman"/>
          <w:position w:val="-4"/>
          <w:sz w:val="28"/>
          <w:szCs w:val="28"/>
        </w:rPr>
        <w:t>放射防护</w:t>
      </w:r>
      <w:r>
        <w:rPr>
          <w:rFonts w:ascii="Times New Roman" w:hAnsi="宋体" w:cs="Times New Roman"/>
          <w:position w:val="-4"/>
          <w:sz w:val="28"/>
          <w:szCs w:val="28"/>
        </w:rPr>
        <w:t>《检测报告》。</w:t>
      </w:r>
    </w:p>
    <w:p>
      <w:pPr>
        <w:adjustRightInd w:val="0"/>
        <w:snapToGrid w:val="0"/>
        <w:spacing w:line="360" w:lineRule="auto"/>
        <w:ind w:firstLine="560" w:firstLineChars="200"/>
        <w:rPr>
          <w:rFonts w:ascii="Times New Roman" w:hAnsi="Times New Roman" w:cs="Times New Roman"/>
          <w:position w:val="-4"/>
          <w:sz w:val="28"/>
          <w:szCs w:val="28"/>
        </w:rPr>
      </w:pPr>
      <w:r>
        <w:rPr>
          <w:rFonts w:ascii="Times New Roman" w:hAnsi="宋体" w:cs="Times New Roman"/>
          <w:position w:val="-4"/>
          <w:sz w:val="28"/>
          <w:szCs w:val="28"/>
        </w:rPr>
        <w:t>四、甲方的协作事项：</w:t>
      </w:r>
    </w:p>
    <w:p>
      <w:pPr>
        <w:adjustRightInd w:val="0"/>
        <w:snapToGrid w:val="0"/>
        <w:spacing w:line="360" w:lineRule="auto"/>
        <w:ind w:firstLine="560" w:firstLineChars="200"/>
        <w:rPr>
          <w:rFonts w:ascii="Times New Roman" w:hAnsi="Times New Roman" w:cs="Times New Roman"/>
          <w:caps/>
          <w:kern w:val="21"/>
          <w:position w:val="-4"/>
          <w:sz w:val="28"/>
          <w:szCs w:val="28"/>
        </w:rPr>
      </w:pPr>
      <w:r>
        <w:rPr>
          <w:rFonts w:ascii="Times New Roman" w:hAnsi="Times New Roman" w:cs="Times New Roman"/>
          <w:kern w:val="21"/>
          <w:position w:val="-4"/>
          <w:sz w:val="28"/>
          <w:szCs w:val="28"/>
        </w:rPr>
        <w:t xml:space="preserve"> </w:t>
      </w:r>
      <w:r>
        <w:rPr>
          <w:rFonts w:ascii="Times New Roman" w:hAnsi="宋体" w:cs="Times New Roman"/>
          <w:kern w:val="21"/>
          <w:position w:val="-4"/>
          <w:sz w:val="28"/>
          <w:szCs w:val="28"/>
        </w:rPr>
        <w:t>在合同</w:t>
      </w:r>
      <w:r>
        <w:rPr>
          <w:rFonts w:ascii="Times New Roman" w:hAnsi="宋体" w:cs="Times New Roman"/>
          <w:caps/>
          <w:kern w:val="21"/>
          <w:position w:val="-4"/>
          <w:sz w:val="28"/>
          <w:szCs w:val="28"/>
        </w:rPr>
        <w:t>生效后三个工作日（时间内），甲方应向乙方提供下列资料和工作条件：</w:t>
      </w:r>
    </w:p>
    <w:p>
      <w:pPr>
        <w:adjustRightInd w:val="0"/>
        <w:snapToGrid w:val="0"/>
        <w:spacing w:line="360" w:lineRule="auto"/>
        <w:ind w:firstLine="560" w:firstLineChars="200"/>
        <w:rPr>
          <w:rFonts w:ascii="Times New Roman" w:hAnsi="Times New Roman" w:cs="Times New Roman"/>
          <w:caps/>
          <w:kern w:val="21"/>
          <w:position w:val="-4"/>
          <w:sz w:val="28"/>
          <w:szCs w:val="28"/>
        </w:rPr>
      </w:pPr>
      <w:r>
        <w:rPr>
          <w:rFonts w:hint="eastAsia" w:ascii="Times New Roman" w:hAnsi="宋体" w:cs="Times New Roman"/>
          <w:caps/>
          <w:kern w:val="21"/>
          <w:position w:val="-4"/>
          <w:sz w:val="28"/>
          <w:szCs w:val="28"/>
        </w:rPr>
        <w:t>（一）</w:t>
      </w:r>
      <w:r>
        <w:rPr>
          <w:rFonts w:ascii="Times New Roman" w:hAnsi="宋体" w:cs="Times New Roman"/>
          <w:caps/>
          <w:kern w:val="21"/>
          <w:position w:val="-4"/>
          <w:sz w:val="28"/>
          <w:szCs w:val="28"/>
        </w:rPr>
        <w:t>完成检测工作所需的放射诊疗设备</w:t>
      </w:r>
      <w:r>
        <w:rPr>
          <w:rFonts w:hint="eastAsia" w:ascii="Times New Roman" w:hAnsi="宋体" w:cs="Times New Roman"/>
          <w:caps/>
          <w:kern w:val="21"/>
          <w:position w:val="-4"/>
          <w:sz w:val="28"/>
          <w:szCs w:val="28"/>
        </w:rPr>
        <w:t>出厂</w:t>
      </w:r>
      <w:r>
        <w:rPr>
          <w:rFonts w:ascii="Times New Roman" w:hAnsi="宋体" w:cs="Times New Roman"/>
          <w:caps/>
          <w:kern w:val="21"/>
          <w:position w:val="-4"/>
          <w:sz w:val="28"/>
          <w:szCs w:val="28"/>
        </w:rPr>
        <w:t>资料、防护设施</w:t>
      </w:r>
      <w:r>
        <w:rPr>
          <w:rFonts w:hint="eastAsia" w:ascii="Times New Roman" w:hAnsi="宋体" w:cs="Times New Roman"/>
          <w:caps/>
          <w:kern w:val="21"/>
          <w:position w:val="-4"/>
          <w:sz w:val="28"/>
          <w:szCs w:val="28"/>
        </w:rPr>
        <w:t>竣工验收</w:t>
      </w:r>
      <w:r>
        <w:rPr>
          <w:rFonts w:ascii="Times New Roman" w:hAnsi="宋体" w:cs="Times New Roman"/>
          <w:caps/>
          <w:kern w:val="21"/>
          <w:position w:val="-4"/>
          <w:sz w:val="28"/>
          <w:szCs w:val="28"/>
        </w:rPr>
        <w:t>资料及历</w:t>
      </w:r>
      <w:r>
        <w:rPr>
          <w:rFonts w:hint="eastAsia" w:ascii="Times New Roman" w:hAnsi="宋体" w:cs="Times New Roman"/>
          <w:caps/>
          <w:kern w:val="21"/>
          <w:position w:val="-4"/>
          <w:sz w:val="28"/>
          <w:szCs w:val="28"/>
        </w:rPr>
        <w:t>年</w:t>
      </w:r>
      <w:r>
        <w:rPr>
          <w:rFonts w:ascii="Times New Roman" w:hAnsi="宋体" w:cs="Times New Roman"/>
          <w:caps/>
          <w:kern w:val="21"/>
          <w:position w:val="-4"/>
          <w:sz w:val="28"/>
          <w:szCs w:val="28"/>
        </w:rPr>
        <w:t>检测结果</w:t>
      </w:r>
      <w:r>
        <w:rPr>
          <w:rFonts w:hint="eastAsia" w:ascii="Times New Roman" w:hAnsi="宋体" w:cs="Times New Roman"/>
          <w:caps/>
          <w:kern w:val="21"/>
          <w:position w:val="-4"/>
          <w:sz w:val="28"/>
          <w:szCs w:val="28"/>
        </w:rPr>
        <w:t>，并保证其完整性、真实性和有效性</w:t>
      </w:r>
      <w:r>
        <w:rPr>
          <w:rFonts w:ascii="Times New Roman" w:hAnsi="宋体" w:cs="Times New Roman"/>
          <w:caps/>
          <w:kern w:val="21"/>
          <w:position w:val="-4"/>
          <w:sz w:val="28"/>
          <w:szCs w:val="28"/>
        </w:rPr>
        <w:t>；</w:t>
      </w:r>
      <w:r>
        <w:rPr>
          <w:rFonts w:ascii="Times New Roman" w:hAnsi="Times New Roman" w:cs="Times New Roman"/>
          <w:caps/>
          <w:kern w:val="21"/>
          <w:position w:val="-4"/>
          <w:sz w:val="28"/>
          <w:szCs w:val="28"/>
        </w:rPr>
        <w:t xml:space="preserve"> </w:t>
      </w:r>
    </w:p>
    <w:p>
      <w:pPr>
        <w:adjustRightInd w:val="0"/>
        <w:snapToGrid w:val="0"/>
        <w:spacing w:line="360" w:lineRule="auto"/>
        <w:ind w:firstLine="560" w:firstLineChars="200"/>
        <w:rPr>
          <w:rFonts w:ascii="Times New Roman" w:hAnsi="Times New Roman" w:cs="Times New Roman"/>
          <w:caps/>
          <w:kern w:val="21"/>
          <w:position w:val="-4"/>
          <w:sz w:val="28"/>
          <w:szCs w:val="28"/>
        </w:rPr>
      </w:pPr>
      <w:r>
        <w:rPr>
          <w:rFonts w:hint="eastAsia" w:ascii="Times New Roman" w:hAnsi="宋体" w:cs="Times New Roman"/>
          <w:caps/>
          <w:kern w:val="21"/>
          <w:position w:val="-4"/>
          <w:sz w:val="28"/>
          <w:szCs w:val="28"/>
        </w:rPr>
        <w:t>（二）</w:t>
      </w:r>
      <w:r>
        <w:rPr>
          <w:rFonts w:ascii="Times New Roman" w:hAnsi="宋体" w:cs="Times New Roman"/>
          <w:caps/>
          <w:kern w:val="21"/>
          <w:position w:val="-4"/>
          <w:sz w:val="28"/>
          <w:szCs w:val="28"/>
        </w:rPr>
        <w:t>完成乙方现场调查与检测所需的工作条件</w:t>
      </w:r>
      <w:r>
        <w:rPr>
          <w:rFonts w:hint="eastAsia" w:ascii="Times New Roman" w:hAnsi="宋体" w:cs="Times New Roman"/>
          <w:caps/>
          <w:kern w:val="21"/>
          <w:position w:val="-4"/>
          <w:sz w:val="28"/>
          <w:szCs w:val="28"/>
        </w:rPr>
        <w:t>，并协助其完成</w:t>
      </w:r>
      <w:r>
        <w:rPr>
          <w:rFonts w:ascii="Times New Roman" w:hAnsi="宋体" w:cs="Times New Roman"/>
          <w:caps/>
          <w:kern w:val="21"/>
          <w:position w:val="-4"/>
          <w:sz w:val="28"/>
          <w:szCs w:val="28"/>
        </w:rPr>
        <w:t>。</w:t>
      </w:r>
    </w:p>
    <w:p>
      <w:pPr>
        <w:pStyle w:val="45"/>
        <w:adjustRightInd w:val="0"/>
        <w:snapToGrid w:val="0"/>
        <w:spacing w:line="360" w:lineRule="auto"/>
        <w:ind w:firstLine="560"/>
        <w:rPr>
          <w:rFonts w:ascii="Times New Roman" w:hAnsi="Times New Roman" w:cs="Times New Roman"/>
          <w:caps/>
          <w:kern w:val="21"/>
          <w:position w:val="-4"/>
          <w:sz w:val="28"/>
          <w:szCs w:val="28"/>
        </w:rPr>
      </w:pPr>
      <w:r>
        <w:rPr>
          <w:rFonts w:ascii="Times New Roman" w:hAnsi="宋体" w:cs="Times New Roman"/>
          <w:caps/>
          <w:kern w:val="21"/>
          <w:position w:val="-4"/>
          <w:sz w:val="28"/>
          <w:szCs w:val="28"/>
        </w:rPr>
        <w:t>其他：</w:t>
      </w:r>
    </w:p>
    <w:p>
      <w:pPr>
        <w:pStyle w:val="45"/>
        <w:adjustRightInd w:val="0"/>
        <w:snapToGrid w:val="0"/>
        <w:spacing w:line="360" w:lineRule="auto"/>
        <w:ind w:firstLine="560"/>
        <w:rPr>
          <w:rFonts w:ascii="Times New Roman" w:hAnsi="Times New Roman" w:cs="Times New Roman"/>
          <w:caps/>
          <w:kern w:val="21"/>
          <w:position w:val="-4"/>
          <w:sz w:val="28"/>
          <w:szCs w:val="28"/>
        </w:rPr>
      </w:pPr>
    </w:p>
    <w:p>
      <w:pPr>
        <w:pStyle w:val="45"/>
        <w:adjustRightInd w:val="0"/>
        <w:snapToGrid w:val="0"/>
        <w:spacing w:line="360" w:lineRule="auto"/>
        <w:ind w:firstLine="560"/>
        <w:rPr>
          <w:rFonts w:ascii="Times New Roman" w:hAnsi="Times New Roman" w:cs="Times New Roman"/>
          <w:caps/>
          <w:kern w:val="21"/>
          <w:position w:val="-4"/>
          <w:sz w:val="28"/>
          <w:szCs w:val="28"/>
        </w:rPr>
      </w:pP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五、技术情报和资料的保密：</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检测工作</w:t>
      </w:r>
      <w:r>
        <w:rPr>
          <w:rFonts w:hint="eastAsia" w:ascii="Times New Roman" w:hAnsi="宋体" w:cs="Times New Roman"/>
          <w:sz w:val="28"/>
          <w:szCs w:val="28"/>
        </w:rPr>
        <w:t>涉及</w:t>
      </w:r>
      <w:r>
        <w:rPr>
          <w:rFonts w:ascii="Times New Roman" w:hAnsi="宋体" w:cs="Times New Roman"/>
          <w:sz w:val="28"/>
          <w:szCs w:val="28"/>
        </w:rPr>
        <w:t>的基础资料及检测结果归甲方所有，乙方对基础资料及检测结果负有保密责任，未经甲方许可，不得将其用于其它场合，在检测工作完成后应将基础资料归还甲方。</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六、报酬及其支付方式</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（一）</w:t>
      </w:r>
      <w:r>
        <w:rPr>
          <w:rFonts w:hint="eastAsia" w:ascii="Times New Roman" w:hAnsi="宋体" w:cs="Times New Roman"/>
          <w:sz w:val="28"/>
          <w:szCs w:val="28"/>
        </w:rPr>
        <w:t>甲方向乙方支付技术服务费</w:t>
      </w:r>
      <w:r>
        <w:rPr>
          <w:rFonts w:ascii="Times New Roman" w:hAnsi="宋体" w:cs="Times New Roman"/>
          <w:sz w:val="28"/>
          <w:szCs w:val="28"/>
        </w:rPr>
        <w:t>：</w:t>
      </w:r>
      <w:r>
        <w:rPr>
          <w:rFonts w:ascii="Times New Roman" w:hAnsi="Times New Roman" w:cs="Times New Roman"/>
          <w:sz w:val="28"/>
          <w:szCs w:val="28"/>
          <w:u w:val="single"/>
        </w:rPr>
        <w:t xml:space="preserve">   </w:t>
      </w:r>
      <w:r>
        <w:rPr>
          <w:rFonts w:hint="eastAsia"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hint="eastAsia"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ascii="Times New Roman" w:hAnsi="宋体" w:cs="Times New Roman"/>
          <w:sz w:val="28"/>
          <w:szCs w:val="28"/>
        </w:rPr>
        <w:t>元（人民币）</w:t>
      </w:r>
      <w:r>
        <w:rPr>
          <w:rFonts w:ascii="Times New Roman" w:hAnsi="Times New Roman" w:cs="Times New Roman"/>
          <w:sz w:val="28"/>
          <w:szCs w:val="28"/>
          <w:vertAlign w:val="superscript"/>
        </w:rPr>
        <w:t>*</w:t>
      </w:r>
      <w:r>
        <w:rPr>
          <w:rFonts w:ascii="Times New Roman" w:hAnsi="宋体" w:cs="Times New Roman"/>
          <w:sz w:val="28"/>
          <w:szCs w:val="28"/>
          <w:vertAlign w:val="superscript"/>
        </w:rPr>
        <w:t>注</w:t>
      </w:r>
      <w:r>
        <w:rPr>
          <w:rFonts w:ascii="Times New Roman" w:hAnsi="宋体" w:cs="Times New Roman"/>
          <w:sz w:val="28"/>
          <w:szCs w:val="28"/>
        </w:rPr>
        <w:t>。</w:t>
      </w:r>
      <w:r>
        <w:rPr>
          <w:rFonts w:hint="eastAsia" w:ascii="Times New Roman" w:hAnsi="宋体" w:cs="Times New Roman"/>
          <w:snapToGrid w:val="0"/>
          <w:kern w:val="0"/>
          <w:sz w:val="28"/>
          <w:szCs w:val="28"/>
        </w:rPr>
        <w:t>技术服务费用</w:t>
      </w:r>
      <w:r>
        <w:rPr>
          <w:rFonts w:ascii="Times New Roman" w:hAnsi="宋体" w:cs="Times New Roman"/>
          <w:snapToGrid w:val="0"/>
          <w:kern w:val="0"/>
          <w:sz w:val="28"/>
          <w:szCs w:val="28"/>
        </w:rPr>
        <w:t>包含了乙方为履行合同所需的费</w:t>
      </w:r>
      <w:r>
        <w:rPr>
          <w:rFonts w:hint="eastAsia" w:ascii="Times New Roman" w:hAnsi="宋体" w:cs="Times New Roman"/>
          <w:snapToGrid w:val="0"/>
          <w:kern w:val="0"/>
          <w:sz w:val="28"/>
          <w:szCs w:val="28"/>
        </w:rPr>
        <w:t>用</w:t>
      </w:r>
      <w:r>
        <w:rPr>
          <w:rFonts w:ascii="Times New Roman" w:hAnsi="宋体" w:cs="Times New Roman"/>
          <w:snapToGrid w:val="0"/>
          <w:kern w:val="0"/>
          <w:sz w:val="28"/>
          <w:szCs w:val="28"/>
        </w:rPr>
        <w:t>（包括差旅费、成本、税金、管理费、利润及履行合同所发生的其他费用</w:t>
      </w:r>
      <w:r>
        <w:rPr>
          <w:rFonts w:hint="eastAsia"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（二）支付方式（采用以下第</w:t>
      </w:r>
      <w:r>
        <w:rPr>
          <w:rFonts w:ascii="Times New Roman" w:hAnsi="Times New Roman" w:cs="Times New Roman"/>
          <w:sz w:val="28"/>
          <w:szCs w:val="28"/>
          <w:u w:val="single"/>
        </w:rPr>
        <w:t xml:space="preserve">     </w:t>
      </w:r>
      <w:r>
        <w:rPr>
          <w:rFonts w:ascii="Times New Roman" w:hAnsi="宋体" w:cs="Times New Roman"/>
          <w:sz w:val="28"/>
          <w:szCs w:val="28"/>
        </w:rPr>
        <w:t>种方式）：</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①一次总付：</w:t>
      </w:r>
      <w:r>
        <w:rPr>
          <w:rFonts w:ascii="Times New Roman" w:hAnsi="Times New Roman" w:cs="Times New Roman"/>
          <w:sz w:val="28"/>
          <w:szCs w:val="28"/>
          <w:u w:val="single"/>
        </w:rPr>
        <w:t xml:space="preserve">    </w:t>
      </w:r>
      <w:r>
        <w:rPr>
          <w:rFonts w:hint="eastAsia"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ascii="Times New Roman" w:hAnsi="宋体" w:cs="Times New Roman"/>
          <w:sz w:val="28"/>
          <w:szCs w:val="28"/>
        </w:rPr>
        <w:t>元，时间：</w:t>
      </w:r>
      <w:r>
        <w:rPr>
          <w:rFonts w:ascii="Times New Roman" w:hAnsi="Times New Roman" w:cs="Times New Roman"/>
          <w:sz w:val="28"/>
          <w:szCs w:val="28"/>
          <w:u w:val="single"/>
        </w:rPr>
        <w:t xml:space="preserve">     </w:t>
      </w:r>
      <w:r>
        <w:rPr>
          <w:rFonts w:hint="eastAsia"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hint="eastAsia" w:ascii="Times New Roman" w:hAnsi="Times New Roman" w:cs="Times New Roman"/>
          <w:sz w:val="28"/>
          <w:szCs w:val="28"/>
        </w:rPr>
        <w:t>。</w:t>
      </w:r>
    </w:p>
    <w:p>
      <w:pPr>
        <w:adjustRightInd w:val="0"/>
        <w:snapToGrid w:val="0"/>
        <w:spacing w:line="360" w:lineRule="auto"/>
        <w:ind w:firstLine="560" w:firstLineChars="200"/>
        <w:rPr>
          <w:rFonts w:ascii="Times New Roman" w:hAnsi="Times New Roman" w:cs="Times New Roman"/>
          <w:sz w:val="28"/>
          <w:szCs w:val="28"/>
          <w:u w:val="single"/>
        </w:rPr>
      </w:pPr>
      <w:r>
        <w:rPr>
          <w:rFonts w:ascii="Times New Roman" w:hAnsi="宋体" w:cs="Times New Roman"/>
          <w:sz w:val="28"/>
          <w:szCs w:val="28"/>
        </w:rPr>
        <w:t>②分期支付：</w:t>
      </w:r>
      <w:r>
        <w:rPr>
          <w:rFonts w:ascii="Times New Roman" w:hAnsi="Times New Roman" w:cs="Times New Roman"/>
          <w:sz w:val="28"/>
          <w:szCs w:val="28"/>
          <w:u w:val="single"/>
        </w:rPr>
        <w:t xml:space="preserve">    </w:t>
      </w:r>
      <w:r>
        <w:rPr>
          <w:rFonts w:hint="eastAsia"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ascii="Times New Roman" w:hAnsi="宋体" w:cs="Times New Roman"/>
          <w:sz w:val="28"/>
          <w:szCs w:val="28"/>
        </w:rPr>
        <w:t>元，时间：</w:t>
      </w:r>
      <w:r>
        <w:rPr>
          <w:rFonts w:ascii="Times New Roman" w:hAnsi="宋体" w:cs="Times New Roman"/>
          <w:sz w:val="28"/>
          <w:szCs w:val="28"/>
          <w:u w:val="single"/>
        </w:rPr>
        <w:t>合同签订后两周内；</w:t>
      </w:r>
    </w:p>
    <w:p>
      <w:pPr>
        <w:adjustRightInd w:val="0"/>
        <w:snapToGrid w:val="0"/>
        <w:spacing w:line="360" w:lineRule="auto"/>
        <w:ind w:firstLine="2240" w:firstLineChars="800"/>
        <w:rPr>
          <w:rFonts w:ascii="Times New Roman" w:hAnsi="Times New Roman" w:cs="Times New Roman"/>
          <w:sz w:val="28"/>
          <w:szCs w:val="28"/>
          <w:u w:val="single"/>
        </w:rPr>
      </w:pPr>
      <w:r>
        <w:rPr>
          <w:rFonts w:ascii="Times New Roman" w:hAnsi="Times New Roman" w:cs="Times New Roman"/>
          <w:sz w:val="28"/>
          <w:szCs w:val="28"/>
          <w:u w:val="single"/>
        </w:rPr>
        <w:t xml:space="preserve">            </w:t>
      </w:r>
      <w:r>
        <w:rPr>
          <w:rFonts w:ascii="Times New Roman" w:hAnsi="宋体" w:cs="Times New Roman"/>
          <w:sz w:val="28"/>
          <w:szCs w:val="28"/>
        </w:rPr>
        <w:t>元，时间：</w:t>
      </w:r>
      <w:r>
        <w:rPr>
          <w:rFonts w:ascii="Times New Roman" w:hAnsi="宋体" w:cs="Times New Roman"/>
          <w:sz w:val="28"/>
          <w:szCs w:val="28"/>
          <w:u w:val="single"/>
        </w:rPr>
        <w:t>检测报告提交</w:t>
      </w:r>
      <w:r>
        <w:rPr>
          <w:rFonts w:hint="eastAsia" w:ascii="Times New Roman" w:hAnsi="宋体" w:cs="Times New Roman"/>
          <w:sz w:val="28"/>
          <w:szCs w:val="28"/>
          <w:u w:val="single"/>
        </w:rPr>
        <w:t>且经甲方确认</w:t>
      </w:r>
      <w:r>
        <w:rPr>
          <w:rFonts w:ascii="Times New Roman" w:hAnsi="宋体" w:cs="Times New Roman"/>
          <w:sz w:val="28"/>
          <w:szCs w:val="28"/>
          <w:u w:val="single"/>
        </w:rPr>
        <w:t>后</w:t>
      </w:r>
      <w:r>
        <w:rPr>
          <w:rFonts w:hint="eastAsia" w:ascii="Times New Roman" w:hAnsi="宋体" w:cs="Times New Roman"/>
          <w:sz w:val="28"/>
          <w:szCs w:val="28"/>
          <w:u w:val="single"/>
        </w:rPr>
        <w:t>一周内</w:t>
      </w:r>
      <w:r>
        <w:rPr>
          <w:rFonts w:ascii="Times New Roman" w:hAnsi="宋体" w:cs="Times New Roman"/>
          <w:sz w:val="28"/>
          <w:szCs w:val="28"/>
          <w:u w:val="single"/>
        </w:rPr>
        <w:t>。</w:t>
      </w:r>
    </w:p>
    <w:p>
      <w:pPr>
        <w:adjustRightInd w:val="0"/>
        <w:snapToGrid w:val="0"/>
        <w:spacing w:line="360" w:lineRule="auto"/>
        <w:ind w:firstLine="560" w:firstLineChars="200"/>
        <w:rPr>
          <w:rFonts w:ascii="Times New Roman" w:hAnsi="宋体" w:cs="Times New Roman"/>
          <w:sz w:val="28"/>
          <w:szCs w:val="28"/>
        </w:rPr>
      </w:pPr>
      <w:r>
        <w:rPr>
          <w:rFonts w:ascii="Times New Roman" w:hAnsi="宋体" w:cs="Times New Roman"/>
          <w:sz w:val="28"/>
          <w:szCs w:val="28"/>
        </w:rPr>
        <w:t>③其它方式：</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（三）在甲方付款的同时，乙方应开具相应金额的正规发票。</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七、违约金或者损失赔偿额的计算方法：</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违反本合同约定，违约方应当按合同法</w:t>
      </w:r>
      <w:r>
        <w:rPr>
          <w:rFonts w:hint="eastAsia" w:ascii="Times New Roman" w:hAnsi="宋体" w:cs="Times New Roman"/>
          <w:sz w:val="28"/>
          <w:szCs w:val="28"/>
        </w:rPr>
        <w:t>第一百一十三条、</w:t>
      </w:r>
      <w:r>
        <w:rPr>
          <w:rFonts w:ascii="Times New Roman" w:hAnsi="宋体" w:cs="Times New Roman"/>
          <w:sz w:val="28"/>
          <w:szCs w:val="28"/>
        </w:rPr>
        <w:t>第一百一十四条及其相应的规定承担违约责任。</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（一）</w:t>
      </w:r>
      <w:r>
        <w:rPr>
          <w:rFonts w:hint="eastAsia" w:ascii="Times New Roman" w:hAnsi="宋体" w:cs="Times New Roman"/>
          <w:sz w:val="28"/>
          <w:szCs w:val="28"/>
        </w:rPr>
        <w:t>乙方违约责任：</w:t>
      </w:r>
      <w:r>
        <w:rPr>
          <w:rFonts w:ascii="Times New Roman" w:hAnsi="宋体" w:cs="Times New Roman"/>
          <w:sz w:val="28"/>
          <w:szCs w:val="28"/>
        </w:rPr>
        <w:t>①非甲方原因，乙方未能按合同约定提交</w:t>
      </w:r>
      <w:r>
        <w:rPr>
          <w:rFonts w:hint="eastAsia" w:ascii="Times New Roman" w:hAnsi="宋体" w:cs="Times New Roman"/>
          <w:sz w:val="28"/>
          <w:szCs w:val="28"/>
        </w:rPr>
        <w:t>检测</w:t>
      </w:r>
      <w:r>
        <w:rPr>
          <w:rFonts w:ascii="Times New Roman" w:hAnsi="宋体" w:cs="Times New Roman"/>
          <w:sz w:val="28"/>
          <w:szCs w:val="28"/>
        </w:rPr>
        <w:t>报告，甲方有权要求乙方按逾期每天赔偿</w:t>
      </w:r>
      <w:r>
        <w:rPr>
          <w:rFonts w:hint="eastAsia" w:ascii="Times New Roman" w:hAnsi="宋体" w:cs="Times New Roman"/>
          <w:sz w:val="28"/>
          <w:szCs w:val="28"/>
        </w:rPr>
        <w:t>合同额</w:t>
      </w:r>
      <w:r>
        <w:rPr>
          <w:rFonts w:ascii="Times New Roman" w:hAnsi="宋体" w:cs="Times New Roman"/>
          <w:sz w:val="28"/>
          <w:szCs w:val="28"/>
        </w:rPr>
        <w:t>的</w:t>
      </w:r>
      <w:r>
        <w:rPr>
          <w:rFonts w:ascii="Times New Roman" w:hAnsi="Times New Roman" w:cs="Times New Roman"/>
          <w:sz w:val="28"/>
          <w:szCs w:val="28"/>
        </w:rPr>
        <w:t>0.5‰</w:t>
      </w:r>
      <w:r>
        <w:rPr>
          <w:rFonts w:ascii="Times New Roman" w:hAnsi="宋体" w:cs="Times New Roman"/>
          <w:sz w:val="28"/>
          <w:szCs w:val="28"/>
        </w:rPr>
        <w:t>，</w:t>
      </w:r>
      <w:r>
        <w:rPr>
          <w:rFonts w:hint="eastAsia" w:ascii="Times New Roman" w:hAnsi="Times New Roman" w:cs="Times New Roman"/>
          <w:sz w:val="28"/>
          <w:szCs w:val="28"/>
        </w:rPr>
        <w:t>逾期【】天以上，甲方有权单方解除合同，乙方应向甲方退还已支付的所有款项，并向甲方支付合同额【】%的违约金</w:t>
      </w:r>
      <w:r>
        <w:rPr>
          <w:rFonts w:ascii="Times New Roman" w:hAnsi="宋体" w:cs="Times New Roman"/>
          <w:sz w:val="28"/>
          <w:szCs w:val="28"/>
        </w:rPr>
        <w:t>；②若乙方造成涉及甲方商业秘密的项目基础资料外泄，则乙方承担相应的法律责任。</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（二）</w:t>
      </w:r>
      <w:r>
        <w:rPr>
          <w:rFonts w:hint="eastAsia" w:ascii="Times New Roman" w:hAnsi="宋体" w:cs="Times New Roman"/>
          <w:sz w:val="28"/>
          <w:szCs w:val="28"/>
        </w:rPr>
        <w:t>甲方违约责任：</w:t>
      </w:r>
      <w:r>
        <w:rPr>
          <w:rFonts w:ascii="Times New Roman" w:hAnsi="宋体" w:cs="Times New Roman"/>
          <w:sz w:val="28"/>
          <w:szCs w:val="28"/>
        </w:rPr>
        <w:t>若甲方逾期付款，则按合同额的</w:t>
      </w:r>
      <w:r>
        <w:rPr>
          <w:rFonts w:ascii="Times New Roman" w:hAnsi="Times New Roman" w:cs="Times New Roman"/>
          <w:sz w:val="28"/>
          <w:szCs w:val="28"/>
        </w:rPr>
        <w:t>0.5‰</w:t>
      </w:r>
      <w:r>
        <w:rPr>
          <w:rFonts w:ascii="Times New Roman" w:hAnsi="宋体" w:cs="Times New Roman"/>
          <w:sz w:val="28"/>
          <w:szCs w:val="28"/>
        </w:rPr>
        <w:t>每天向乙方支付违约金。</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宋体" w:cs="Times New Roman"/>
          <w:sz w:val="28"/>
          <w:szCs w:val="28"/>
        </w:rPr>
        <w:t>八</w:t>
      </w:r>
      <w:r>
        <w:rPr>
          <w:rFonts w:ascii="Times New Roman" w:hAnsi="宋体" w:cs="Times New Roman"/>
          <w:sz w:val="28"/>
          <w:szCs w:val="28"/>
        </w:rPr>
        <w:t>、争议的解决办法：</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在合同履行过程中发生争议，双方应当协商解决。双方协商不成的，</w:t>
      </w:r>
      <w:r>
        <w:rPr>
          <w:rFonts w:hint="eastAsia" w:ascii="宋体" w:hAnsi="宋体" w:cs="宋体"/>
          <w:spacing w:val="20"/>
          <w:sz w:val="28"/>
          <w:szCs w:val="28"/>
        </w:rPr>
        <w:t>同意采取以下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spacing w:line="360" w:lineRule="auto"/>
        <w:ind w:firstLine="420"/>
        <w:rPr>
          <w:rFonts w:ascii="宋体" w:hAnsi="宋体" w:eastAsia="宋体" w:cs="宋体"/>
          <w:sz w:val="28"/>
          <w:szCs w:val="28"/>
          <w:u w:val="single"/>
        </w:rPr>
      </w:pPr>
      <w:r>
        <w:rPr>
          <w:rFonts w:hint="eastAsia" w:ascii="宋体" w:hAnsi="宋体" w:cs="宋体"/>
          <w:sz w:val="28"/>
          <w:szCs w:val="28"/>
        </w:rPr>
        <w:t xml:space="preserve"> （1）提交</w:t>
      </w:r>
      <w:r>
        <w:rPr>
          <w:rFonts w:hint="eastAsia" w:ascii="宋体" w:hAnsi="宋体" w:cs="宋体"/>
          <w:sz w:val="28"/>
          <w:szCs w:val="28"/>
          <w:u w:val="single"/>
        </w:rPr>
        <w:t xml:space="preserve">     </w:t>
      </w:r>
      <w:r>
        <w:rPr>
          <w:rFonts w:hint="eastAsia" w:ascii="宋体" w:hAnsi="宋体" w:cs="宋体"/>
          <w:sz w:val="28"/>
          <w:szCs w:val="28"/>
        </w:rPr>
        <w:t>仲裁委员会仲裁。</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宋体" w:cs="Times New Roman"/>
          <w:sz w:val="28"/>
          <w:szCs w:val="28"/>
        </w:rPr>
        <w:t>（2）依法向人民法院提起诉讼。</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宋体" w:cs="Times New Roman"/>
          <w:sz w:val="28"/>
          <w:szCs w:val="28"/>
        </w:rPr>
        <w:t>九</w:t>
      </w:r>
      <w:r>
        <w:rPr>
          <w:rFonts w:ascii="Times New Roman" w:hAnsi="宋体" w:cs="Times New Roman"/>
          <w:sz w:val="28"/>
          <w:szCs w:val="28"/>
        </w:rPr>
        <w:t>、其他约定：</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宋体" w:cs="Times New Roman"/>
          <w:sz w:val="28"/>
          <w:szCs w:val="28"/>
        </w:rPr>
        <w:t>1、</w:t>
      </w:r>
      <w:r>
        <w:rPr>
          <w:rFonts w:ascii="Times New Roman" w:hAnsi="宋体" w:cs="Times New Roman"/>
          <w:sz w:val="28"/>
          <w:szCs w:val="28"/>
        </w:rPr>
        <w:t>本合同一式</w:t>
      </w:r>
      <w:r>
        <w:rPr>
          <w:rFonts w:hint="eastAsia" w:ascii="Times New Roman" w:hAnsi="宋体" w:cs="Times New Roman"/>
          <w:sz w:val="28"/>
          <w:szCs w:val="28"/>
        </w:rPr>
        <w:t>二</w:t>
      </w:r>
      <w:r>
        <w:rPr>
          <w:rFonts w:ascii="Times New Roman" w:hAnsi="宋体" w:cs="Times New Roman"/>
          <w:sz w:val="28"/>
          <w:szCs w:val="28"/>
        </w:rPr>
        <w:t>份，双方各执</w:t>
      </w:r>
      <w:r>
        <w:rPr>
          <w:rFonts w:hint="eastAsia" w:ascii="Times New Roman" w:hAnsi="宋体" w:cs="Times New Roman"/>
          <w:sz w:val="28"/>
          <w:szCs w:val="28"/>
        </w:rPr>
        <w:t>一</w:t>
      </w:r>
      <w:r>
        <w:rPr>
          <w:rFonts w:ascii="Times New Roman" w:hAnsi="宋体" w:cs="Times New Roman"/>
          <w:sz w:val="28"/>
          <w:szCs w:val="28"/>
        </w:rPr>
        <w:t>份，经甲乙双方签字盖章后正式生效，履行完本合同规定的责任和义务后，自行</w:t>
      </w:r>
      <w:r>
        <w:rPr>
          <w:rFonts w:hint="eastAsia" w:ascii="Times New Roman" w:hAnsi="宋体" w:cs="Times New Roman"/>
          <w:sz w:val="28"/>
          <w:szCs w:val="28"/>
        </w:rPr>
        <w:t>终</w:t>
      </w:r>
      <w:r>
        <w:rPr>
          <w:rFonts w:ascii="Times New Roman" w:hAnsi="宋体" w:cs="Times New Roman"/>
          <w:sz w:val="28"/>
          <w:szCs w:val="28"/>
        </w:rPr>
        <w:t>止</w:t>
      </w:r>
      <w:r>
        <w:rPr>
          <w:rFonts w:hint="eastAsia" w:ascii="Times New Roman" w:hAnsi="宋体" w:cs="Times New Roman"/>
          <w:sz w:val="28"/>
          <w:szCs w:val="28"/>
        </w:rPr>
        <w:t>。</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宋体" w:cs="Times New Roman"/>
          <w:sz w:val="28"/>
          <w:szCs w:val="28"/>
        </w:rPr>
        <w:t>2、</w:t>
      </w:r>
      <w:r>
        <w:rPr>
          <w:rFonts w:ascii="Times New Roman" w:hAnsi="宋体" w:cs="Times New Roman"/>
          <w:sz w:val="28"/>
          <w:szCs w:val="28"/>
        </w:rPr>
        <w:t>本合同附件包括：</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附件一</w:t>
      </w:r>
      <w:r>
        <w:rPr>
          <w:rFonts w:ascii="Times New Roman" w:hAnsi="Times New Roman" w:cs="Times New Roman"/>
          <w:sz w:val="28"/>
          <w:szCs w:val="28"/>
        </w:rPr>
        <w:t xml:space="preserve"> </w:t>
      </w:r>
      <w:r>
        <w:rPr>
          <w:rFonts w:ascii="Times New Roman" w:hAnsi="宋体" w:cs="Times New Roman"/>
          <w:sz w:val="28"/>
          <w:szCs w:val="28"/>
        </w:rPr>
        <w:t>检测委托任务书</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附件二</w:t>
      </w:r>
      <w:r>
        <w:rPr>
          <w:rFonts w:ascii="Times New Roman" w:hAnsi="Times New Roman" w:cs="Times New Roman"/>
          <w:sz w:val="28"/>
          <w:szCs w:val="28"/>
        </w:rPr>
        <w:t xml:space="preserve"> </w:t>
      </w:r>
      <w:r>
        <w:rPr>
          <w:rFonts w:ascii="Times New Roman" w:hAnsi="宋体" w:cs="Times New Roman"/>
          <w:sz w:val="28"/>
          <w:szCs w:val="28"/>
        </w:rPr>
        <w:t>项目组人员表</w:t>
      </w:r>
    </w:p>
    <w:p>
      <w:pPr>
        <w:adjustRightInd w:val="0"/>
        <w:snapToGrid w:val="0"/>
        <w:spacing w:line="360" w:lineRule="auto"/>
        <w:ind w:firstLine="560" w:firstLineChars="200"/>
        <w:rPr>
          <w:rFonts w:ascii="Times New Roman" w:hAnsi="宋体" w:cs="Times New Roman"/>
          <w:sz w:val="28"/>
          <w:szCs w:val="28"/>
        </w:rPr>
      </w:pPr>
      <w:r>
        <w:rPr>
          <w:rFonts w:ascii="Times New Roman" w:hAnsi="宋体" w:cs="Times New Roman"/>
          <w:sz w:val="28"/>
          <w:szCs w:val="28"/>
        </w:rPr>
        <w:t>附件</w:t>
      </w:r>
      <w:r>
        <w:rPr>
          <w:rFonts w:hint="eastAsia" w:ascii="Times New Roman" w:hAnsi="宋体" w:cs="Times New Roman"/>
          <w:sz w:val="28"/>
          <w:szCs w:val="28"/>
        </w:rPr>
        <w:t>与本合同</w:t>
      </w:r>
      <w:r>
        <w:rPr>
          <w:rFonts w:ascii="Times New Roman" w:hAnsi="宋体" w:cs="Times New Roman"/>
          <w:sz w:val="28"/>
          <w:szCs w:val="28"/>
        </w:rPr>
        <w:t>具有相同的法律效</w:t>
      </w:r>
      <w:r>
        <w:rPr>
          <w:rFonts w:hint="eastAsia" w:ascii="Times New Roman" w:hAnsi="宋体" w:cs="Times New Roman"/>
          <w:sz w:val="28"/>
          <w:szCs w:val="28"/>
        </w:rPr>
        <w:t>力</w:t>
      </w:r>
      <w:r>
        <w:rPr>
          <w:rFonts w:ascii="Times New Roman" w:hAnsi="宋体" w:cs="Times New Roman"/>
          <w:sz w:val="28"/>
          <w:szCs w:val="28"/>
        </w:rPr>
        <w:t>。</w:t>
      </w:r>
    </w:p>
    <w:p>
      <w:pPr>
        <w:adjustRightInd w:val="0"/>
        <w:snapToGrid w:val="0"/>
        <w:spacing w:line="360" w:lineRule="auto"/>
        <w:ind w:firstLine="560" w:firstLineChars="200"/>
        <w:rPr>
          <w:rFonts w:ascii="Times New Roman" w:hAnsi="宋体" w:cs="Times New Roman"/>
          <w:sz w:val="28"/>
          <w:szCs w:val="28"/>
        </w:rPr>
      </w:pPr>
      <w:r>
        <w:rPr>
          <w:rFonts w:hint="eastAsia" w:ascii="Times New Roman" w:hAnsi="宋体" w:cs="Times New Roman"/>
          <w:sz w:val="28"/>
          <w:szCs w:val="28"/>
        </w:rPr>
        <w:t>注：放射防护检测技术服务收费依据是</w:t>
      </w:r>
      <w:r>
        <w:rPr>
          <w:rFonts w:hint="eastAsia" w:ascii="Times New Roman" w:hAnsi="宋体" w:cs="Times New Roman"/>
          <w:snapToGrid w:val="0"/>
          <w:kern w:val="0"/>
          <w:sz w:val="28"/>
          <w:szCs w:val="28"/>
        </w:rPr>
        <w:t>《省物价局省财政厅关于重新核定疾病预防控制系统收费标准的通知》（鄂价费〔2015〕71号）</w:t>
      </w:r>
    </w:p>
    <w:p>
      <w:pPr>
        <w:adjustRightInd w:val="0"/>
        <w:snapToGrid w:val="0"/>
        <w:spacing w:line="360" w:lineRule="auto"/>
        <w:ind w:firstLine="560" w:firstLineChars="200"/>
        <w:rPr>
          <w:rFonts w:ascii="Times New Roman" w:hAnsi="宋体" w:cs="Times New Roman"/>
          <w:sz w:val="28"/>
          <w:szCs w:val="28"/>
        </w:rPr>
      </w:pPr>
      <w:r>
        <w:rPr>
          <w:rFonts w:ascii="Times New Roman" w:hAnsi="宋体" w:cs="Times New Roman"/>
          <w:sz w:val="28"/>
          <w:szCs w:val="28"/>
        </w:rPr>
        <w:br w:type="column"/>
      </w:r>
    </w:p>
    <w:tbl>
      <w:tblPr>
        <w:tblStyle w:val="35"/>
        <w:tblW w:w="8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036"/>
        <w:gridCol w:w="2142"/>
        <w:gridCol w:w="1701"/>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restart"/>
            <w:textDirection w:val="tbRlV"/>
            <w:vAlign w:val="center"/>
          </w:tcPr>
          <w:p>
            <w:pPr>
              <w:adjustRightInd w:val="0"/>
              <w:snapToGrid w:val="0"/>
              <w:ind w:left="113" w:right="113"/>
              <w:jc w:val="center"/>
              <w:rPr>
                <w:rFonts w:ascii="Times New Roman" w:hAnsi="Times New Roman" w:cs="Times New Roman"/>
                <w:sz w:val="28"/>
                <w:szCs w:val="28"/>
              </w:rPr>
            </w:pPr>
            <w:r>
              <w:rPr>
                <w:rFonts w:hint="eastAsia" w:ascii="Times New Roman" w:hAnsi="宋体" w:cs="Times New Roman"/>
                <w:sz w:val="28"/>
                <w:szCs w:val="28"/>
              </w:rPr>
              <w:t>委托方（甲方）</w:t>
            </w: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名称（或姓名）</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法定代表人</w:t>
            </w:r>
          </w:p>
        </w:tc>
        <w:tc>
          <w:tcPr>
            <w:tcW w:w="2142"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委托代理人</w:t>
            </w:r>
          </w:p>
        </w:tc>
        <w:tc>
          <w:tcPr>
            <w:tcW w:w="2084"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联 系 人</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宋体" w:cs="Times New Roman"/>
                <w:sz w:val="28"/>
                <w:szCs w:val="28"/>
              </w:rPr>
            </w:pPr>
            <w:r>
              <w:rPr>
                <w:rFonts w:hint="eastAsia" w:ascii="Times New Roman" w:hAnsi="宋体" w:cs="Times New Roman"/>
                <w:sz w:val="28"/>
                <w:szCs w:val="28"/>
              </w:rPr>
              <w:t>住    所</w:t>
            </w:r>
          </w:p>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（通讯地址）</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电    话</w:t>
            </w:r>
          </w:p>
        </w:tc>
        <w:tc>
          <w:tcPr>
            <w:tcW w:w="2142" w:type="dxa"/>
            <w:vAlign w:val="center"/>
          </w:tcPr>
          <w:p>
            <w:pPr>
              <w:adjustRightInd w:val="0"/>
              <w:snapToGrid w:val="0"/>
              <w:jc w:val="center"/>
              <w:rPr>
                <w:rFonts w:ascii="Times New Roman" w:hAnsi="Times New Roman" w:cs="Times New Roman"/>
                <w:sz w:val="28"/>
                <w:szCs w:val="28"/>
              </w:rPr>
            </w:pP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邮政编码</w:t>
            </w:r>
          </w:p>
        </w:tc>
        <w:tc>
          <w:tcPr>
            <w:tcW w:w="2084" w:type="dxa"/>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开户银行</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账    号</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restart"/>
            <w:textDirection w:val="tbRlV"/>
            <w:vAlign w:val="center"/>
          </w:tcPr>
          <w:p>
            <w:pPr>
              <w:adjustRightInd w:val="0"/>
              <w:snapToGrid w:val="0"/>
              <w:ind w:left="113" w:right="113"/>
              <w:jc w:val="center"/>
              <w:rPr>
                <w:rFonts w:ascii="Times New Roman" w:hAnsi="Times New Roman" w:cs="Times New Roman"/>
                <w:sz w:val="28"/>
                <w:szCs w:val="28"/>
              </w:rPr>
            </w:pPr>
            <w:r>
              <w:rPr>
                <w:rFonts w:hint="eastAsia" w:ascii="Times New Roman" w:hAnsi="宋体" w:cs="Times New Roman"/>
                <w:sz w:val="28"/>
                <w:szCs w:val="28"/>
              </w:rPr>
              <w:t>受托方（乙方）</w:t>
            </w: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名称（或姓名）</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法定代表人</w:t>
            </w:r>
          </w:p>
        </w:tc>
        <w:tc>
          <w:tcPr>
            <w:tcW w:w="2142"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委托代理人</w:t>
            </w:r>
          </w:p>
        </w:tc>
        <w:tc>
          <w:tcPr>
            <w:tcW w:w="2084"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联 系 人</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宋体" w:cs="Times New Roman"/>
                <w:sz w:val="28"/>
                <w:szCs w:val="28"/>
              </w:rPr>
            </w:pPr>
            <w:r>
              <w:rPr>
                <w:rFonts w:hint="eastAsia" w:ascii="Times New Roman" w:hAnsi="宋体" w:cs="Times New Roman"/>
                <w:sz w:val="28"/>
                <w:szCs w:val="28"/>
              </w:rPr>
              <w:t>住     所</w:t>
            </w:r>
          </w:p>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（通讯地址）</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电    话</w:t>
            </w:r>
          </w:p>
        </w:tc>
        <w:tc>
          <w:tcPr>
            <w:tcW w:w="2142" w:type="dxa"/>
            <w:vAlign w:val="center"/>
          </w:tcPr>
          <w:p>
            <w:pPr>
              <w:adjustRightInd w:val="0"/>
              <w:snapToGrid w:val="0"/>
              <w:jc w:val="center"/>
              <w:rPr>
                <w:rFonts w:ascii="Times New Roman" w:hAnsi="Times New Roman" w:cs="Times New Roman"/>
                <w:sz w:val="28"/>
                <w:szCs w:val="28"/>
              </w:rPr>
            </w:pP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邮政编码</w:t>
            </w:r>
          </w:p>
        </w:tc>
        <w:tc>
          <w:tcPr>
            <w:tcW w:w="2084" w:type="dxa"/>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开户银行</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账    号</w:t>
            </w:r>
          </w:p>
        </w:tc>
        <w:tc>
          <w:tcPr>
            <w:tcW w:w="5927" w:type="dxa"/>
            <w:gridSpan w:val="3"/>
            <w:vAlign w:val="center"/>
          </w:tcPr>
          <w:p>
            <w:pPr>
              <w:adjustRightInd w:val="0"/>
              <w:snapToGrid w:val="0"/>
              <w:jc w:val="center"/>
              <w:rPr>
                <w:rFonts w:ascii="Times New Roman" w:hAnsi="Times New Roman" w:cs="Times New Roman"/>
                <w:sz w:val="28"/>
                <w:szCs w:val="28"/>
              </w:rPr>
            </w:pPr>
          </w:p>
        </w:tc>
      </w:tr>
    </w:tbl>
    <w:p>
      <w:pPr>
        <w:adjustRightInd w:val="0"/>
        <w:snapToGrid w:val="0"/>
        <w:rPr>
          <w:rFonts w:ascii="Times New Roman" w:hAnsi="Times New Roman" w:cs="Times New Roman"/>
          <w:caps/>
          <w:kern w:val="21"/>
          <w:position w:val="6"/>
          <w:sz w:val="28"/>
          <w:szCs w:val="28"/>
        </w:rPr>
      </w:pPr>
    </w:p>
    <w:p>
      <w:pPr>
        <w:jc w:val="left"/>
      </w:pPr>
    </w:p>
    <w:p>
      <w:pPr>
        <w:pStyle w:val="3"/>
        <w:numPr>
          <w:ilvl w:val="0"/>
          <w:numId w:val="9"/>
        </w:numPr>
        <w:spacing w:line="257" w:lineRule="auto"/>
        <w:rPr>
          <w:rFonts w:ascii="黑体" w:hAnsi="黑体" w:eastAsia="黑体" w:cs="黑体"/>
        </w:rPr>
      </w:pPr>
      <w:bookmarkStart w:id="1855" w:name="_Toc21383"/>
      <w:r>
        <w:rPr>
          <w:rFonts w:hint="eastAsia" w:ascii="黑体" w:hAnsi="黑体" w:eastAsia="黑体" w:cs="黑体"/>
        </w:rPr>
        <w:t>武汉市固定资产投资项目节能报告技术咨询合同（WF-2017-M7514-06）</w:t>
      </w:r>
      <w:bookmarkEnd w:id="1855"/>
    </w:p>
    <w:p>
      <w:pPr>
        <w:rPr>
          <w:rFonts w:ascii="宋体" w:hAnsi="宋体" w:eastAsia="宋体" w:cs="宋体"/>
          <w:sz w:val="28"/>
          <w:szCs w:val="28"/>
        </w:rPr>
      </w:pPr>
      <w:r>
        <w:rPr>
          <w:rFonts w:hint="eastAsia" w:ascii="宋体" w:hAnsi="宋体" w:eastAsia="宋体" w:cs="宋体"/>
          <w:sz w:val="28"/>
          <w:szCs w:val="28"/>
        </w:rPr>
        <w:t>合同类型：</w:t>
      </w:r>
    </w:p>
    <w:p>
      <w:pPr>
        <w:rPr>
          <w:rFonts w:ascii="宋体" w:hAnsi="宋体" w:eastAsia="宋体" w:cs="宋体"/>
          <w:sz w:val="28"/>
          <w:szCs w:val="28"/>
        </w:rPr>
      </w:pPr>
      <w:r>
        <w:rPr>
          <w:rFonts w:hint="eastAsia" w:ascii="宋体" w:hAnsi="宋体" w:eastAsia="宋体" w:cs="宋体"/>
          <w:sz w:val="28"/>
          <w:szCs w:val="28"/>
        </w:rPr>
        <w:t>合同编号：WF-2017-M7514-06</w:t>
      </w:r>
    </w:p>
    <w:p>
      <w:pPr>
        <w:rPr>
          <w:rFonts w:ascii="宋体" w:hAnsi="宋体" w:eastAsia="宋体" w:cs="宋体"/>
          <w:sz w:val="28"/>
          <w:szCs w:val="28"/>
        </w:rPr>
      </w:pPr>
    </w:p>
    <w:p>
      <w:pPr>
        <w:rPr>
          <w:rFonts w:ascii="宋体" w:hAnsi="宋体" w:eastAsia="宋体" w:cs="宋体"/>
          <w:sz w:val="28"/>
          <w:szCs w:val="28"/>
        </w:rPr>
      </w:pPr>
    </w:p>
    <w:p>
      <w:pPr>
        <w:jc w:val="center"/>
        <w:rPr>
          <w:rFonts w:ascii="宋体" w:hAnsi="宋体"/>
          <w:b/>
          <w:sz w:val="44"/>
          <w:szCs w:val="44"/>
        </w:rPr>
      </w:pPr>
      <w:r>
        <w:rPr>
          <w:rFonts w:hint="eastAsia" w:ascii="宋体" w:hAnsi="宋体"/>
          <w:b/>
          <w:sz w:val="44"/>
          <w:szCs w:val="44"/>
        </w:rPr>
        <w:t>武汉市固定资产投资项目节能报告</w:t>
      </w:r>
    </w:p>
    <w:p>
      <w:pPr>
        <w:jc w:val="center"/>
        <w:rPr>
          <w:rFonts w:ascii="宋体" w:hAnsi="宋体"/>
          <w:b/>
          <w:sz w:val="44"/>
          <w:szCs w:val="44"/>
        </w:rPr>
      </w:pPr>
      <w:r>
        <w:rPr>
          <w:rFonts w:hint="eastAsia" w:ascii="宋体" w:hAnsi="宋体"/>
          <w:b/>
          <w:sz w:val="44"/>
          <w:szCs w:val="44"/>
        </w:rPr>
        <w:t>技术咨询合同（论证稿）</w:t>
      </w:r>
    </w:p>
    <w:p>
      <w:pPr>
        <w:rPr>
          <w:rFonts w:ascii="宋体" w:hAnsi="宋体"/>
          <w:sz w:val="36"/>
          <w:szCs w:val="36"/>
        </w:rPr>
      </w:pPr>
    </w:p>
    <w:p>
      <w:pPr>
        <w:rPr>
          <w:rFonts w:ascii="宋体" w:hAnsi="宋体"/>
          <w:sz w:val="36"/>
          <w:szCs w:val="36"/>
        </w:rPr>
      </w:pPr>
    </w:p>
    <w:p>
      <w:pPr>
        <w:rPr>
          <w:rFonts w:ascii="宋体" w:hAnsi="宋体"/>
          <w:sz w:val="36"/>
          <w:szCs w:val="36"/>
        </w:rPr>
      </w:pPr>
    </w:p>
    <w:p>
      <w:pPr>
        <w:rPr>
          <w:rFonts w:ascii="宋体" w:hAnsi="宋体"/>
          <w:sz w:val="36"/>
          <w:szCs w:val="36"/>
        </w:rPr>
      </w:pPr>
    </w:p>
    <w:p>
      <w:pPr>
        <w:spacing w:line="480" w:lineRule="auto"/>
        <w:ind w:firstLine="720" w:firstLineChars="200"/>
        <w:rPr>
          <w:rFonts w:ascii="仿宋_GB2312" w:hAnsi="宋体" w:eastAsia="仿宋_GB2312"/>
          <w:sz w:val="36"/>
          <w:szCs w:val="36"/>
        </w:rPr>
      </w:pPr>
      <w:r>
        <w:rPr>
          <w:rFonts w:hint="eastAsia" w:ascii="仿宋_GB2312" w:hAnsi="宋体" w:eastAsia="仿宋_GB2312"/>
          <w:sz w:val="36"/>
          <w:szCs w:val="36"/>
        </w:rPr>
        <w:t>项目名称:</w:t>
      </w:r>
      <w:r>
        <w:rPr>
          <w:rFonts w:hint="eastAsia" w:ascii="仿宋_GB2312" w:hAnsi="宋体" w:eastAsia="仿宋_GB2312"/>
          <w:sz w:val="36"/>
          <w:szCs w:val="36"/>
          <w:u w:val="single"/>
        </w:rPr>
        <w:t xml:space="preserve">                            </w:t>
      </w:r>
    </w:p>
    <w:p>
      <w:pPr>
        <w:spacing w:line="480" w:lineRule="auto"/>
        <w:ind w:firstLine="720" w:firstLineChars="200"/>
        <w:rPr>
          <w:rFonts w:ascii="仿宋_GB2312" w:hAnsi="宋体" w:eastAsia="仿宋_GB2312"/>
          <w:sz w:val="36"/>
          <w:szCs w:val="36"/>
        </w:rPr>
      </w:pPr>
      <w:r>
        <w:rPr>
          <w:rFonts w:hint="eastAsia" w:ascii="仿宋_GB2312" w:hAnsi="宋体" w:eastAsia="仿宋_GB2312"/>
          <w:sz w:val="36"/>
          <w:szCs w:val="36"/>
        </w:rPr>
        <w:t>委托方（甲方）：</w:t>
      </w:r>
      <w:r>
        <w:rPr>
          <w:rFonts w:hint="eastAsia" w:ascii="仿宋_GB2312" w:hAnsi="宋体" w:eastAsia="仿宋_GB2312"/>
          <w:sz w:val="36"/>
          <w:szCs w:val="36"/>
          <w:u w:val="single"/>
        </w:rPr>
        <w:t xml:space="preserve">                      </w:t>
      </w:r>
    </w:p>
    <w:p>
      <w:pPr>
        <w:spacing w:line="480" w:lineRule="auto"/>
        <w:ind w:firstLine="720" w:firstLineChars="200"/>
        <w:rPr>
          <w:rFonts w:ascii="仿宋_GB2312" w:hAnsi="宋体" w:eastAsia="仿宋_GB2312"/>
          <w:sz w:val="36"/>
          <w:szCs w:val="36"/>
        </w:rPr>
      </w:pPr>
      <w:r>
        <w:rPr>
          <w:rFonts w:hint="eastAsia" w:ascii="仿宋_GB2312" w:hAnsi="宋体" w:eastAsia="仿宋_GB2312"/>
          <w:sz w:val="36"/>
          <w:szCs w:val="36"/>
        </w:rPr>
        <w:t>受托方（乙方）：</w:t>
      </w:r>
      <w:r>
        <w:rPr>
          <w:rFonts w:hint="eastAsia" w:ascii="仿宋_GB2312" w:hAnsi="宋体" w:eastAsia="仿宋_GB2312"/>
          <w:sz w:val="36"/>
          <w:szCs w:val="36"/>
          <w:u w:val="single"/>
        </w:rPr>
        <w:t xml:space="preserve">                      </w:t>
      </w:r>
    </w:p>
    <w:p>
      <w:pPr>
        <w:spacing w:line="480" w:lineRule="auto"/>
        <w:ind w:firstLine="720" w:firstLineChars="200"/>
        <w:rPr>
          <w:rFonts w:ascii="仿宋_GB2312" w:hAnsi="宋体" w:eastAsia="仿宋_GB2312"/>
          <w:sz w:val="36"/>
          <w:szCs w:val="36"/>
        </w:rPr>
      </w:pPr>
      <w:r>
        <w:rPr>
          <w:rFonts w:hint="eastAsia" w:ascii="仿宋_GB2312" w:hAnsi="宋体" w:eastAsia="仿宋_GB2312"/>
          <w:sz w:val="36"/>
          <w:szCs w:val="36"/>
        </w:rPr>
        <w:t>签订时间：</w:t>
      </w:r>
      <w:r>
        <w:rPr>
          <w:rFonts w:hint="eastAsia" w:ascii="仿宋_GB2312" w:hAnsi="宋体" w:eastAsia="仿宋_GB2312"/>
          <w:sz w:val="36"/>
          <w:szCs w:val="36"/>
          <w:u w:val="single"/>
        </w:rPr>
        <w:t xml:space="preserve">                           </w:t>
      </w:r>
    </w:p>
    <w:p>
      <w:pPr>
        <w:spacing w:line="480" w:lineRule="auto"/>
        <w:ind w:firstLine="720" w:firstLineChars="200"/>
        <w:rPr>
          <w:rFonts w:ascii="仿宋_GB2312" w:hAnsi="宋体" w:eastAsia="仿宋_GB2312"/>
          <w:sz w:val="36"/>
          <w:szCs w:val="36"/>
        </w:rPr>
      </w:pPr>
      <w:r>
        <w:rPr>
          <w:rFonts w:hint="eastAsia" w:ascii="仿宋_GB2312" w:hAnsi="宋体" w:eastAsia="仿宋_GB2312"/>
          <w:sz w:val="36"/>
          <w:szCs w:val="36"/>
        </w:rPr>
        <w:t>签订地点：</w:t>
      </w:r>
      <w:r>
        <w:rPr>
          <w:rFonts w:hint="eastAsia" w:ascii="仿宋_GB2312" w:hAnsi="宋体" w:eastAsia="仿宋_GB2312"/>
          <w:sz w:val="36"/>
          <w:szCs w:val="36"/>
          <w:u w:val="single"/>
        </w:rPr>
        <w:t xml:space="preserve">                           </w:t>
      </w:r>
    </w:p>
    <w:p>
      <w:pPr>
        <w:rPr>
          <w:rFonts w:ascii="仿宋_GB2312" w:hAnsi="宋体" w:eastAsia="仿宋_GB2312"/>
          <w:sz w:val="36"/>
          <w:szCs w:val="36"/>
        </w:rPr>
      </w:pPr>
    </w:p>
    <w:p>
      <w:pPr>
        <w:rPr>
          <w:rFonts w:ascii="仿宋_GB2312" w:hAnsi="宋体" w:eastAsia="仿宋_GB2312"/>
        </w:rPr>
      </w:pPr>
    </w:p>
    <w:p>
      <w:pPr>
        <w:jc w:val="center"/>
        <w:rPr>
          <w:rFonts w:ascii="仿宋_GB2312" w:eastAsia="仿宋_GB2312"/>
          <w:sz w:val="30"/>
          <w:szCs w:val="30"/>
        </w:rPr>
      </w:pPr>
    </w:p>
    <w:p>
      <w:pPr>
        <w:jc w:val="center"/>
        <w:rPr>
          <w:rFonts w:ascii="仿宋_GB2312" w:hAnsi="宋体" w:eastAsia="仿宋_GB2312"/>
          <w:b/>
          <w:sz w:val="30"/>
          <w:szCs w:val="30"/>
        </w:rPr>
      </w:pPr>
      <w:r>
        <w:rPr>
          <w:rFonts w:hint="eastAsia" w:ascii="仿宋_GB2312" w:hAnsi="宋体" w:eastAsia="仿宋_GB2312"/>
          <w:b/>
          <w:sz w:val="30"/>
          <w:szCs w:val="30"/>
        </w:rPr>
        <w:t>武汉市发展和改革委员会  印制</w:t>
      </w:r>
    </w:p>
    <w:p>
      <w:pPr>
        <w:jc w:val="center"/>
      </w:pPr>
      <w:r>
        <w:br w:type="page"/>
      </w:r>
    </w:p>
    <w:p>
      <w:pPr>
        <w:jc w:val="center"/>
        <w:rPr>
          <w:rFonts w:ascii="宋体" w:hAnsi="宋体"/>
          <w:sz w:val="44"/>
          <w:szCs w:val="44"/>
        </w:rPr>
      </w:pPr>
      <w:r>
        <w:rPr>
          <w:rFonts w:hint="eastAsia" w:ascii="宋体" w:hAnsi="宋体"/>
          <w:sz w:val="44"/>
          <w:szCs w:val="44"/>
        </w:rPr>
        <w:t>填写说明</w:t>
      </w:r>
    </w:p>
    <w:p>
      <w:pPr>
        <w:jc w:val="center"/>
        <w:rPr>
          <w:rFonts w:ascii="宋体" w:hAnsi="宋体"/>
          <w:sz w:val="44"/>
          <w:szCs w:val="44"/>
        </w:rPr>
      </w:pP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一、固定资产投资项目节能报告技术咨询合同是指固定资产投资项目主体委托固定资产投资项目节能报告编制机构按照国家、省及市相关文件要求编制固定资产投资项目节能报告所订立的合同。</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二、委托代理人在签订本合同书时，应出具委托证书。</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三、本合同书中，双方约定无需填写的条款，在该条款填写的空白处划（/）表示。</w:t>
      </w:r>
    </w:p>
    <w:p>
      <w:pPr>
        <w:spacing w:line="360" w:lineRule="auto"/>
        <w:ind w:firstLine="560" w:firstLineChars="200"/>
        <w:rPr>
          <w:rFonts w:ascii="仿宋_GB2312" w:hAnsi="宋体" w:eastAsia="仿宋_GB2312"/>
          <w:sz w:val="28"/>
          <w:szCs w:val="28"/>
        </w:rPr>
      </w:pPr>
      <w:r>
        <w:rPr>
          <w:rFonts w:ascii="宋体" w:hAnsi="宋体"/>
          <w:sz w:val="28"/>
          <w:szCs w:val="28"/>
        </w:rPr>
        <w:br w:type="page"/>
      </w:r>
      <w:r>
        <w:rPr>
          <w:rFonts w:hint="eastAsia" w:ascii="仿宋_GB2312" w:hAnsi="宋体" w:eastAsia="仿宋_GB2312"/>
          <w:sz w:val="28"/>
          <w:szCs w:val="28"/>
        </w:rPr>
        <w:t>本合同由</w:t>
      </w:r>
      <w:r>
        <w:rPr>
          <w:rFonts w:hint="eastAsia" w:ascii="仿宋_GB2312" w:hAnsi="宋体" w:eastAsia="仿宋_GB2312"/>
          <w:sz w:val="28"/>
          <w:szCs w:val="28"/>
          <w:u w:val="single"/>
        </w:rPr>
        <w:t xml:space="preserve">                                         </w:t>
      </w:r>
      <w:r>
        <w:rPr>
          <w:rFonts w:hint="eastAsia" w:ascii="仿宋_GB2312" w:hAnsi="宋体" w:eastAsia="仿宋_GB2312"/>
          <w:sz w:val="28"/>
          <w:szCs w:val="28"/>
        </w:rPr>
        <w:t>（甲方）委托</w:t>
      </w:r>
      <w:r>
        <w:rPr>
          <w:rFonts w:hint="eastAsia" w:ascii="仿宋_GB2312" w:hAnsi="宋体" w:eastAsia="仿宋_GB2312"/>
          <w:sz w:val="28"/>
          <w:szCs w:val="28"/>
          <w:u w:val="single"/>
        </w:rPr>
        <w:t xml:space="preserve">                                                </w:t>
      </w:r>
      <w:r>
        <w:rPr>
          <w:rFonts w:hint="eastAsia" w:ascii="仿宋_GB2312" w:hAnsi="宋体" w:eastAsia="仿宋_GB2312"/>
          <w:sz w:val="28"/>
          <w:szCs w:val="28"/>
        </w:rPr>
        <w:t>（乙方）就</w:t>
      </w:r>
      <w:r>
        <w:rPr>
          <w:rFonts w:hint="eastAsia" w:ascii="仿宋_GB2312" w:hAnsi="宋体" w:eastAsia="仿宋_GB2312"/>
          <w:sz w:val="28"/>
          <w:szCs w:val="28"/>
          <w:u w:val="single"/>
        </w:rPr>
        <w:t xml:space="preserve">                                                 </w:t>
      </w:r>
      <w:r>
        <w:rPr>
          <w:rFonts w:hint="eastAsia" w:ascii="仿宋_GB2312" w:hAnsi="宋体" w:eastAsia="仿宋_GB2312"/>
          <w:sz w:val="28"/>
          <w:szCs w:val="28"/>
        </w:rPr>
        <w:t>项目提供节能报告编制服务，双方经过平等协商，在真实、充分地表达各自意愿的基础上，根据《中华人民共和国合同法》的规定，达成如下协议，并由双方共同恪守。</w:t>
      </w:r>
    </w:p>
    <w:p>
      <w:pPr>
        <w:ind w:firstLine="560" w:firstLineChars="200"/>
        <w:rPr>
          <w:rFonts w:ascii="仿宋_GB2312" w:hAnsi="宋体" w:eastAsia="仿宋_GB2312"/>
          <w:sz w:val="28"/>
          <w:szCs w:val="28"/>
        </w:rPr>
      </w:pPr>
      <w:r>
        <w:rPr>
          <w:rFonts w:hint="eastAsia" w:ascii="仿宋_GB2312" w:hAnsi="宋体" w:eastAsia="仿宋_GB2312"/>
          <w:sz w:val="28"/>
          <w:szCs w:val="28"/>
        </w:rPr>
        <w:t>一、项目概况</w:t>
      </w:r>
    </w:p>
    <w:p>
      <w:pPr>
        <w:ind w:firstLine="560" w:firstLineChars="200"/>
        <w:rPr>
          <w:rFonts w:ascii="仿宋_GB2312" w:hAnsi="宋体" w:eastAsia="仿宋_GB2312"/>
          <w:sz w:val="28"/>
          <w:szCs w:val="28"/>
        </w:rPr>
      </w:pPr>
      <w:r>
        <w:rPr>
          <w:rFonts w:hint="eastAsia" w:ascii="仿宋_GB2312" w:hAnsi="宋体" w:eastAsia="仿宋_GB2312"/>
          <w:sz w:val="28"/>
          <w:szCs w:val="28"/>
          <w:u w:val="single"/>
        </w:rPr>
        <w:t xml:space="preserve">                                                       </w:t>
      </w:r>
    </w:p>
    <w:p>
      <w:pPr>
        <w:rPr>
          <w:rFonts w:ascii="仿宋_GB2312" w:hAnsi="宋体" w:eastAsia="仿宋_GB2312"/>
          <w:sz w:val="28"/>
          <w:szCs w:val="28"/>
          <w:u w:val="single"/>
        </w:rPr>
      </w:pPr>
      <w:r>
        <w:rPr>
          <w:rFonts w:hint="eastAsia" w:ascii="仿宋_GB2312" w:hAnsi="宋体" w:eastAsia="仿宋_GB2312"/>
          <w:sz w:val="28"/>
          <w:szCs w:val="28"/>
          <w:u w:val="single"/>
        </w:rPr>
        <w:t xml:space="preserve">                                                              </w:t>
      </w:r>
    </w:p>
    <w:p>
      <w:pPr>
        <w:rPr>
          <w:rFonts w:ascii="仿宋_GB2312" w:hAnsi="宋体" w:eastAsia="仿宋_GB2312"/>
          <w:sz w:val="28"/>
          <w:szCs w:val="28"/>
        </w:rPr>
      </w:pPr>
      <w:r>
        <w:rPr>
          <w:rFonts w:hint="eastAsia" w:ascii="仿宋_GB2312" w:hAnsi="宋体" w:eastAsia="仿宋_GB2312"/>
          <w:sz w:val="28"/>
          <w:szCs w:val="28"/>
          <w:u w:val="single"/>
        </w:rPr>
        <w:t xml:space="preserve">                                                          。</w:t>
      </w:r>
    </w:p>
    <w:p>
      <w:pPr>
        <w:ind w:firstLine="560" w:firstLineChars="200"/>
        <w:rPr>
          <w:rFonts w:ascii="仿宋_GB2312" w:hAnsi="宋体" w:eastAsia="仿宋_GB2312"/>
          <w:sz w:val="28"/>
          <w:szCs w:val="28"/>
        </w:rPr>
      </w:pPr>
      <w:r>
        <w:rPr>
          <w:rFonts w:hint="eastAsia" w:ascii="仿宋_GB2312" w:hAnsi="宋体" w:eastAsia="仿宋_GB2312"/>
          <w:sz w:val="28"/>
          <w:szCs w:val="28"/>
        </w:rPr>
        <w:t>二、服务内容</w:t>
      </w:r>
    </w:p>
    <w:p>
      <w:pPr>
        <w:ind w:firstLine="560" w:firstLineChars="200"/>
        <w:rPr>
          <w:rFonts w:ascii="仿宋_GB2312" w:hAnsi="宋体" w:eastAsia="仿宋_GB2312"/>
          <w:sz w:val="28"/>
          <w:szCs w:val="28"/>
        </w:rPr>
      </w:pPr>
      <w:r>
        <w:rPr>
          <w:rFonts w:hint="eastAsia" w:ascii="仿宋_GB2312" w:hAnsi="宋体" w:eastAsia="仿宋_GB2312"/>
          <w:sz w:val="28"/>
          <w:szCs w:val="28"/>
        </w:rPr>
        <w:t>乙方根据国家、省和市节能法律法规、政策标准要求，为甲方编制固定资产投资项目节能报告，并取得节能审查机关节能审查意见。</w:t>
      </w:r>
    </w:p>
    <w:p>
      <w:pPr>
        <w:ind w:firstLine="560" w:firstLineChars="200"/>
        <w:rPr>
          <w:rFonts w:ascii="仿宋_GB2312" w:hAnsi="宋体" w:eastAsia="仿宋_GB2312"/>
          <w:sz w:val="28"/>
          <w:szCs w:val="28"/>
        </w:rPr>
      </w:pPr>
      <w:r>
        <w:rPr>
          <w:rFonts w:hint="eastAsia" w:ascii="仿宋_GB2312" w:hAnsi="宋体" w:eastAsia="仿宋_GB2312"/>
          <w:sz w:val="28"/>
          <w:szCs w:val="28"/>
        </w:rPr>
        <w:t>项目节能报告应包括下列内容：分析评价依据;项目建设方案的节能分析和比选，包括总平面布置、生产工艺、用能工艺、用能设备和能源计量器具等方面;选取节能效果好、技术经济可行的节能技术和管理措施;项目能源消费量、能源消费结构、能源效率等方面的分析;对所在地完成能源消耗总量和强度目标、煤炭消费减量替代目标的影响等方面的分析评价。</w:t>
      </w:r>
    </w:p>
    <w:p>
      <w:pPr>
        <w:ind w:firstLine="560" w:firstLineChars="200"/>
        <w:rPr>
          <w:rFonts w:ascii="仿宋_GB2312" w:hAnsi="宋体" w:eastAsia="仿宋_GB2312"/>
          <w:sz w:val="28"/>
          <w:szCs w:val="28"/>
        </w:rPr>
      </w:pPr>
      <w:r>
        <w:rPr>
          <w:rFonts w:hint="eastAsia" w:ascii="仿宋_GB2312" w:hAnsi="宋体" w:eastAsia="仿宋_GB2312"/>
          <w:sz w:val="28"/>
          <w:szCs w:val="28"/>
        </w:rPr>
        <w:t>三、服务要求</w:t>
      </w:r>
    </w:p>
    <w:p>
      <w:pPr>
        <w:ind w:firstLine="560" w:firstLineChars="200"/>
        <w:rPr>
          <w:rFonts w:ascii="仿宋_GB2312" w:hAnsi="宋体" w:eastAsia="仿宋_GB2312"/>
          <w:sz w:val="28"/>
          <w:szCs w:val="28"/>
        </w:rPr>
      </w:pPr>
      <w:r>
        <w:rPr>
          <w:rFonts w:hint="eastAsia" w:ascii="仿宋_GB2312" w:hAnsi="宋体" w:eastAsia="仿宋_GB2312"/>
          <w:sz w:val="28"/>
          <w:szCs w:val="28"/>
        </w:rPr>
        <w:t>合同签订之后，乙方按合同要求开展节能报告编制工作。乙方按照要求完成节能报告编制后，由甲方提交节能审查机关审查。乙方应积极配合甲方参加节能审查机关组织的节能报告评审，并根据评审意见对报告进行修改完善，确保甲方最终获得节能审查机关的节能审查意见。</w:t>
      </w:r>
    </w:p>
    <w:p>
      <w:pPr>
        <w:ind w:firstLine="560" w:firstLineChars="200"/>
        <w:rPr>
          <w:rFonts w:ascii="仿宋_GB2312" w:hAnsi="宋体" w:eastAsia="仿宋_GB2312"/>
          <w:sz w:val="28"/>
          <w:szCs w:val="28"/>
        </w:rPr>
      </w:pPr>
      <w:r>
        <w:rPr>
          <w:rFonts w:hint="eastAsia" w:ascii="仿宋_GB2312" w:hAnsi="宋体" w:eastAsia="仿宋_GB2312"/>
          <w:sz w:val="28"/>
          <w:szCs w:val="28"/>
        </w:rPr>
        <w:t>四、双方义务</w:t>
      </w:r>
    </w:p>
    <w:p>
      <w:pPr>
        <w:ind w:firstLine="560" w:firstLineChars="200"/>
        <w:rPr>
          <w:rFonts w:ascii="仿宋_GB2312" w:hAnsi="宋体" w:eastAsia="仿宋_GB2312"/>
          <w:sz w:val="28"/>
          <w:szCs w:val="28"/>
          <w:u w:val="single"/>
        </w:rPr>
      </w:pPr>
      <w:r>
        <w:rPr>
          <w:rFonts w:hint="eastAsia" w:ascii="仿宋_GB2312" w:hAnsi="宋体" w:eastAsia="仿宋_GB2312"/>
          <w:sz w:val="28"/>
          <w:szCs w:val="28"/>
        </w:rPr>
        <w:t>合同生效后，甲方应配合乙方积极提供编制固定资产投资项目节能报告所需的其他相关资料(如可行性研究报告、项目工艺技术方案等)，并为乙方提供现场考察和调研便利。甲方提供的资料应完整、真实、合法。必要的节能检测或测试由甲方负责，乙方提供技术指导。</w:t>
      </w:r>
    </w:p>
    <w:p>
      <w:pPr>
        <w:ind w:firstLine="560" w:firstLineChars="200"/>
        <w:rPr>
          <w:rFonts w:ascii="仿宋_GB2312" w:hAnsi="宋体" w:eastAsia="仿宋_GB2312"/>
          <w:sz w:val="28"/>
          <w:szCs w:val="28"/>
        </w:rPr>
      </w:pPr>
      <w:r>
        <w:rPr>
          <w:rFonts w:hint="eastAsia" w:ascii="仿宋_GB2312" w:hAnsi="宋体" w:eastAsia="仿宋_GB2312"/>
          <w:sz w:val="28"/>
          <w:szCs w:val="28"/>
        </w:rPr>
        <w:t>五、保密条款</w:t>
      </w:r>
    </w:p>
    <w:p>
      <w:pPr>
        <w:ind w:firstLine="560" w:firstLineChars="200"/>
        <w:rPr>
          <w:rFonts w:ascii="仿宋_GB2312" w:hAnsi="宋体" w:eastAsia="仿宋_GB2312"/>
          <w:sz w:val="28"/>
          <w:szCs w:val="28"/>
        </w:rPr>
      </w:pPr>
      <w:r>
        <w:rPr>
          <w:rFonts w:hint="eastAsia" w:ascii="仿宋_GB2312" w:hAnsi="宋体" w:eastAsia="仿宋_GB2312"/>
          <w:sz w:val="28"/>
          <w:szCs w:val="28"/>
        </w:rPr>
        <w:t>双方对编制固定资产投资项目节能报告所涉及的敏感内容均有保密义务，未经对方书面允许，另一方不得在本合同外擅自使用或向第三方泄露从对方获得的任何文件资料或信息,</w:t>
      </w:r>
      <w:r>
        <w:rPr>
          <w:rFonts w:hint="eastAsia"/>
        </w:rPr>
        <w:t xml:space="preserve"> </w:t>
      </w:r>
      <w:r>
        <w:rPr>
          <w:rFonts w:hint="eastAsia" w:ascii="仿宋_GB2312" w:hAnsi="宋体" w:eastAsia="仿宋_GB2312"/>
          <w:sz w:val="28"/>
          <w:szCs w:val="28"/>
        </w:rPr>
        <w:t>如有违背，应承担相应法律责任。</w:t>
      </w:r>
    </w:p>
    <w:p>
      <w:pPr>
        <w:ind w:firstLine="560" w:firstLineChars="200"/>
        <w:rPr>
          <w:rFonts w:ascii="仿宋_GB2312" w:hAnsi="宋体" w:eastAsia="仿宋_GB2312"/>
          <w:sz w:val="28"/>
          <w:szCs w:val="28"/>
        </w:rPr>
      </w:pPr>
      <w:r>
        <w:rPr>
          <w:rFonts w:hint="eastAsia" w:ascii="仿宋_GB2312" w:hAnsi="宋体" w:eastAsia="仿宋_GB2312"/>
          <w:sz w:val="28"/>
          <w:szCs w:val="28"/>
        </w:rPr>
        <w:t>本合同变更、解除、中止，本条款均有效。</w:t>
      </w:r>
    </w:p>
    <w:p>
      <w:pPr>
        <w:ind w:firstLine="560" w:firstLineChars="200"/>
        <w:rPr>
          <w:rFonts w:ascii="仿宋_GB2312" w:hAnsi="宋体" w:eastAsia="仿宋_GB2312"/>
          <w:sz w:val="28"/>
          <w:szCs w:val="28"/>
        </w:rPr>
      </w:pPr>
      <w:r>
        <w:rPr>
          <w:rFonts w:hint="eastAsia" w:ascii="仿宋_GB2312" w:hAnsi="宋体" w:eastAsia="仿宋_GB2312"/>
          <w:sz w:val="28"/>
          <w:szCs w:val="28"/>
        </w:rPr>
        <w:t>六、交付验收</w:t>
      </w:r>
    </w:p>
    <w:p>
      <w:pPr>
        <w:ind w:firstLine="560" w:firstLineChars="200"/>
        <w:rPr>
          <w:rFonts w:ascii="仿宋_GB2312" w:hAnsi="宋体" w:eastAsia="仿宋_GB2312"/>
          <w:sz w:val="28"/>
          <w:szCs w:val="28"/>
        </w:rPr>
      </w:pPr>
      <w:r>
        <w:rPr>
          <w:rFonts w:hint="eastAsia" w:ascii="仿宋_GB2312" w:hAnsi="宋体" w:eastAsia="仿宋_GB2312"/>
          <w:sz w:val="28"/>
          <w:szCs w:val="28"/>
        </w:rPr>
        <w:t>在本合同签订后的</w:t>
      </w:r>
      <w:r>
        <w:rPr>
          <w:rFonts w:hint="eastAsia" w:ascii="仿宋_GB2312" w:hAnsi="宋体" w:eastAsia="仿宋_GB2312"/>
          <w:sz w:val="28"/>
          <w:szCs w:val="28"/>
          <w:u w:val="single"/>
        </w:rPr>
        <w:t xml:space="preserve">      </w:t>
      </w:r>
      <w:r>
        <w:rPr>
          <w:rFonts w:hint="eastAsia" w:ascii="仿宋_GB2312" w:hAnsi="宋体" w:eastAsia="仿宋_GB2312"/>
          <w:sz w:val="28"/>
          <w:szCs w:val="28"/>
        </w:rPr>
        <w:t>个工作日内，乙方提交报节能审查机关所需的节能报告送审稿（一式</w:t>
      </w:r>
      <w:r>
        <w:rPr>
          <w:rFonts w:hint="eastAsia" w:ascii="仿宋_GB2312" w:hAnsi="宋体" w:eastAsia="仿宋_GB2312"/>
          <w:sz w:val="28"/>
          <w:szCs w:val="28"/>
          <w:u w:val="single"/>
        </w:rPr>
        <w:t xml:space="preserve">      </w:t>
      </w:r>
      <w:r>
        <w:rPr>
          <w:rFonts w:hint="eastAsia" w:ascii="仿宋_GB2312" w:hAnsi="宋体" w:eastAsia="仿宋_GB2312"/>
          <w:sz w:val="28"/>
          <w:szCs w:val="28"/>
        </w:rPr>
        <w:t>份）。节能报告评审通过后</w:t>
      </w:r>
      <w:r>
        <w:rPr>
          <w:rFonts w:hint="eastAsia" w:ascii="仿宋_GB2312" w:hAnsi="宋体" w:eastAsia="仿宋_GB2312"/>
          <w:sz w:val="28"/>
          <w:szCs w:val="28"/>
          <w:u w:val="single"/>
        </w:rPr>
        <w:t xml:space="preserve">      </w:t>
      </w:r>
      <w:r>
        <w:rPr>
          <w:rFonts w:hint="eastAsia" w:ascii="仿宋_GB2312" w:hAnsi="宋体" w:eastAsia="仿宋_GB2312"/>
          <w:sz w:val="28"/>
          <w:szCs w:val="28"/>
        </w:rPr>
        <w:t>个工作日内提交报批稿（一式</w:t>
      </w:r>
      <w:r>
        <w:rPr>
          <w:rFonts w:hint="eastAsia" w:ascii="仿宋_GB2312" w:hAnsi="宋体" w:eastAsia="仿宋_GB2312"/>
          <w:sz w:val="28"/>
          <w:szCs w:val="28"/>
          <w:u w:val="single"/>
        </w:rPr>
        <w:t xml:space="preserve">      </w:t>
      </w:r>
      <w:r>
        <w:rPr>
          <w:rFonts w:hint="eastAsia" w:ascii="仿宋_GB2312" w:hAnsi="宋体" w:eastAsia="仿宋_GB2312"/>
          <w:sz w:val="28"/>
          <w:szCs w:val="28"/>
        </w:rPr>
        <w:t>份）。</w:t>
      </w:r>
    </w:p>
    <w:p>
      <w:pPr>
        <w:ind w:firstLine="560" w:firstLineChars="200"/>
        <w:rPr>
          <w:rFonts w:ascii="仿宋_GB2312" w:hAnsi="宋体" w:eastAsia="仿宋_GB2312"/>
          <w:sz w:val="28"/>
          <w:szCs w:val="28"/>
        </w:rPr>
      </w:pPr>
      <w:r>
        <w:rPr>
          <w:rFonts w:hint="eastAsia" w:ascii="仿宋_GB2312" w:hAnsi="宋体" w:eastAsia="仿宋_GB2312"/>
          <w:sz w:val="28"/>
          <w:szCs w:val="28"/>
        </w:rPr>
        <w:t>合同以甲方最终获得节能审查机关节能审查意见为验收标准。</w:t>
      </w:r>
    </w:p>
    <w:p>
      <w:pPr>
        <w:ind w:firstLine="560" w:firstLineChars="200"/>
        <w:rPr>
          <w:rFonts w:ascii="仿宋_GB2312" w:hAnsi="宋体" w:eastAsia="仿宋_GB2312"/>
          <w:sz w:val="28"/>
          <w:szCs w:val="28"/>
        </w:rPr>
      </w:pPr>
      <w:r>
        <w:rPr>
          <w:rFonts w:hint="eastAsia" w:ascii="仿宋_GB2312" w:hAnsi="宋体" w:eastAsia="仿宋_GB2312"/>
          <w:sz w:val="28"/>
          <w:szCs w:val="28"/>
        </w:rPr>
        <w:t>七、报酬支付</w:t>
      </w:r>
    </w:p>
    <w:p>
      <w:pPr>
        <w:ind w:firstLine="560" w:firstLineChars="200"/>
        <w:rPr>
          <w:rFonts w:ascii="仿宋_GB2312" w:hAnsi="宋体" w:eastAsia="仿宋_GB2312"/>
          <w:color w:val="FF0000"/>
          <w:sz w:val="28"/>
          <w:szCs w:val="28"/>
        </w:rPr>
      </w:pPr>
      <w:r>
        <w:rPr>
          <w:rFonts w:hint="eastAsia" w:ascii="仿宋_GB2312" w:hAnsi="宋体" w:eastAsia="仿宋_GB2312"/>
          <w:sz w:val="28"/>
          <w:szCs w:val="28"/>
        </w:rPr>
        <w:t>（一）报酬金额 ：人民币（大写）</w:t>
      </w:r>
      <w:r>
        <w:rPr>
          <w:rFonts w:hint="eastAsia" w:ascii="仿宋_GB2312" w:hAnsi="宋体" w:eastAsia="仿宋_GB2312"/>
          <w:sz w:val="28"/>
          <w:szCs w:val="28"/>
          <w:u w:val="single"/>
        </w:rPr>
        <w:t xml:space="preserve">          </w:t>
      </w:r>
      <w:r>
        <w:rPr>
          <w:rFonts w:hint="eastAsia" w:ascii="仿宋_GB2312" w:hAnsi="宋体" w:eastAsia="仿宋_GB2312"/>
          <w:sz w:val="28"/>
          <w:szCs w:val="28"/>
        </w:rPr>
        <w:t>圆整（￥</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.00），含税金。</w:t>
      </w:r>
    </w:p>
    <w:p>
      <w:pPr>
        <w:ind w:firstLine="560" w:firstLineChars="200"/>
        <w:rPr>
          <w:rFonts w:ascii="仿宋_GB2312" w:hAnsi="宋体" w:eastAsia="仿宋_GB2312"/>
          <w:sz w:val="28"/>
          <w:szCs w:val="28"/>
        </w:rPr>
      </w:pPr>
      <w:r>
        <w:rPr>
          <w:rFonts w:hint="eastAsia" w:ascii="仿宋_GB2312" w:hAnsi="宋体" w:eastAsia="仿宋_GB2312"/>
          <w:sz w:val="28"/>
          <w:szCs w:val="28"/>
        </w:rPr>
        <w:t>（二）支付方式（采用以下第</w:t>
      </w:r>
      <w:r>
        <w:rPr>
          <w:rFonts w:hint="eastAsia" w:ascii="仿宋_GB2312" w:hAnsi="宋体" w:eastAsia="仿宋_GB2312"/>
          <w:sz w:val="28"/>
          <w:szCs w:val="28"/>
          <w:u w:val="single"/>
        </w:rPr>
        <w:t xml:space="preserve"> 　   </w:t>
      </w:r>
      <w:r>
        <w:rPr>
          <w:rFonts w:hint="eastAsia" w:ascii="仿宋_GB2312" w:hAnsi="宋体" w:eastAsia="仿宋_GB2312"/>
          <w:sz w:val="28"/>
          <w:szCs w:val="28"/>
        </w:rPr>
        <w:t>种方式）：</w:t>
      </w:r>
    </w:p>
    <w:p>
      <w:pPr>
        <w:ind w:firstLine="560" w:firstLineChars="200"/>
        <w:rPr>
          <w:rFonts w:ascii="仿宋_GB2312" w:hAnsi="宋体" w:eastAsia="仿宋_GB2312"/>
          <w:sz w:val="28"/>
          <w:szCs w:val="28"/>
        </w:rPr>
      </w:pPr>
      <w:r>
        <w:rPr>
          <w:rFonts w:hint="eastAsia" w:ascii="仿宋_GB2312" w:hAnsi="宋体" w:eastAsia="仿宋_GB2312"/>
          <w:sz w:val="28"/>
          <w:szCs w:val="28"/>
        </w:rPr>
        <w:t>1.一次总付：人民币</w:t>
      </w:r>
      <w:r>
        <w:rPr>
          <w:rFonts w:hint="eastAsia" w:ascii="仿宋_GB2312" w:hAnsi="宋体" w:eastAsia="仿宋_GB2312"/>
          <w:sz w:val="28"/>
          <w:szCs w:val="28"/>
          <w:u w:val="single"/>
        </w:rPr>
        <w:t xml:space="preserve">           </w:t>
      </w:r>
      <w:r>
        <w:rPr>
          <w:rFonts w:hint="eastAsia" w:ascii="仿宋_GB2312" w:hAnsi="宋体" w:eastAsia="仿宋_GB2312"/>
          <w:sz w:val="28"/>
          <w:szCs w:val="28"/>
        </w:rPr>
        <w:t>圆整（￥</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.00），时间：在甲方验收合格后</w:t>
      </w:r>
      <w:r>
        <w:rPr>
          <w:rFonts w:hint="eastAsia" w:ascii="仿宋_GB2312" w:hAnsi="宋体" w:eastAsia="仿宋_GB2312"/>
          <w:sz w:val="28"/>
          <w:szCs w:val="28"/>
          <w:u w:val="single"/>
        </w:rPr>
        <w:t xml:space="preserve">      </w:t>
      </w:r>
      <w:r>
        <w:rPr>
          <w:rFonts w:hint="eastAsia" w:ascii="仿宋_GB2312" w:hAnsi="宋体" w:eastAsia="仿宋_GB2312"/>
          <w:sz w:val="28"/>
          <w:szCs w:val="28"/>
        </w:rPr>
        <w:t>日内全额付款。</w:t>
      </w:r>
    </w:p>
    <w:p>
      <w:pPr>
        <w:ind w:firstLine="560" w:firstLineChars="200"/>
        <w:rPr>
          <w:rFonts w:ascii="仿宋_GB2312" w:hAnsi="宋体" w:eastAsia="仿宋_GB2312"/>
          <w:sz w:val="28"/>
          <w:szCs w:val="28"/>
        </w:rPr>
      </w:pPr>
      <w:r>
        <w:rPr>
          <w:rFonts w:hint="eastAsia" w:ascii="仿宋_GB2312" w:hAnsi="宋体" w:eastAsia="仿宋_GB2312"/>
          <w:sz w:val="28"/>
          <w:szCs w:val="28"/>
        </w:rPr>
        <w:t xml:space="preserve">2.分期支付： </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（1）本合同生效后</w:t>
      </w:r>
      <w:r>
        <w:rPr>
          <w:rFonts w:hint="eastAsia" w:ascii="仿宋_GB2312" w:hAnsi="宋体" w:eastAsia="仿宋_GB2312"/>
          <w:color w:val="000000"/>
          <w:sz w:val="28"/>
          <w:szCs w:val="28"/>
          <w:u w:val="single"/>
        </w:rPr>
        <w:t xml:space="preserve">    </w:t>
      </w:r>
      <w:r>
        <w:rPr>
          <w:rFonts w:hint="eastAsia" w:ascii="仿宋_GB2312" w:hAnsi="宋体" w:eastAsia="仿宋_GB2312"/>
          <w:color w:val="000000"/>
          <w:sz w:val="28"/>
          <w:szCs w:val="28"/>
        </w:rPr>
        <w:t>日内，支付本项目报酬的</w:t>
      </w:r>
      <w:r>
        <w:rPr>
          <w:rFonts w:hint="eastAsia" w:ascii="仿宋_GB2312" w:hAnsi="宋体" w:eastAsia="仿宋_GB2312"/>
          <w:color w:val="000000"/>
          <w:sz w:val="28"/>
          <w:szCs w:val="28"/>
          <w:u w:val="single"/>
        </w:rPr>
        <w:t xml:space="preserve">    </w:t>
      </w:r>
      <w:r>
        <w:rPr>
          <w:rFonts w:hint="eastAsia" w:ascii="仿宋_GB2312" w:hAnsi="宋体" w:eastAsia="仿宋_GB2312"/>
          <w:color w:val="000000"/>
          <w:sz w:val="28"/>
          <w:szCs w:val="28"/>
        </w:rPr>
        <w:t>%，即人民币</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圆</w:t>
      </w:r>
      <w:r>
        <w:rPr>
          <w:rFonts w:hint="eastAsia" w:ascii="仿宋_GB2312" w:hAnsi="宋体" w:eastAsia="仿宋_GB2312"/>
          <w:color w:val="000000"/>
          <w:sz w:val="28"/>
          <w:szCs w:val="28"/>
        </w:rPr>
        <w:t>整（￥</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.00</w:t>
      </w:r>
      <w:r>
        <w:rPr>
          <w:rFonts w:hint="eastAsia" w:ascii="仿宋_GB2312" w:hAnsi="宋体" w:eastAsia="仿宋_GB2312"/>
          <w:color w:val="000000"/>
          <w:sz w:val="28"/>
          <w:szCs w:val="28"/>
        </w:rPr>
        <w:t>）的定金；</w:t>
      </w:r>
    </w:p>
    <w:p>
      <w:pPr>
        <w:ind w:firstLine="560" w:firstLineChars="200"/>
        <w:rPr>
          <w:rFonts w:ascii="仿宋_GB2312" w:eastAsia="仿宋_GB2312"/>
          <w:color w:val="000000"/>
          <w:sz w:val="28"/>
          <w:szCs w:val="28"/>
        </w:rPr>
      </w:pPr>
      <w:r>
        <w:rPr>
          <w:rFonts w:hint="eastAsia" w:ascii="仿宋_GB2312" w:hAnsi="宋体" w:eastAsia="仿宋_GB2312"/>
          <w:color w:val="000000"/>
          <w:sz w:val="28"/>
          <w:szCs w:val="28"/>
        </w:rPr>
        <w:t>（2）甲方验收合格后</w:t>
      </w:r>
      <w:r>
        <w:rPr>
          <w:rFonts w:hint="eastAsia" w:ascii="仿宋_GB2312" w:hAnsi="宋体" w:eastAsia="仿宋_GB2312"/>
          <w:color w:val="000000"/>
          <w:sz w:val="28"/>
          <w:szCs w:val="28"/>
          <w:u w:val="single"/>
        </w:rPr>
        <w:t xml:space="preserve">    </w:t>
      </w:r>
      <w:r>
        <w:rPr>
          <w:rFonts w:hint="eastAsia" w:ascii="仿宋_GB2312" w:hAnsi="宋体" w:eastAsia="仿宋_GB2312"/>
          <w:color w:val="000000"/>
          <w:sz w:val="28"/>
          <w:szCs w:val="28"/>
        </w:rPr>
        <w:t>日内，支付本项目报酬的剩余款，即人民币</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圆</w:t>
      </w:r>
      <w:r>
        <w:rPr>
          <w:rFonts w:hint="eastAsia" w:ascii="仿宋_GB2312" w:hAnsi="宋体" w:eastAsia="仿宋_GB2312"/>
          <w:color w:val="000000"/>
          <w:sz w:val="28"/>
          <w:szCs w:val="28"/>
        </w:rPr>
        <w:t>整（￥</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.00</w:t>
      </w:r>
      <w:r>
        <w:rPr>
          <w:rFonts w:hint="eastAsia" w:ascii="仿宋_GB2312" w:hAnsi="宋体" w:eastAsia="仿宋_GB2312"/>
          <w:color w:val="000000"/>
          <w:sz w:val="28"/>
          <w:szCs w:val="28"/>
        </w:rPr>
        <w:t>）。</w:t>
      </w:r>
    </w:p>
    <w:p>
      <w:pPr>
        <w:ind w:firstLine="560" w:firstLineChars="200"/>
        <w:rPr>
          <w:rFonts w:ascii="仿宋_GB2312" w:hAnsi="宋体" w:eastAsia="仿宋_GB2312"/>
          <w:sz w:val="28"/>
          <w:szCs w:val="28"/>
        </w:rPr>
      </w:pPr>
      <w:r>
        <w:rPr>
          <w:rFonts w:hint="eastAsia" w:ascii="仿宋_GB2312" w:hAnsi="宋体" w:eastAsia="仿宋_GB2312"/>
          <w:sz w:val="28"/>
          <w:szCs w:val="28"/>
        </w:rPr>
        <w:t>3.其它方式：</w:t>
      </w:r>
      <w:r>
        <w:rPr>
          <w:rFonts w:hint="eastAsia" w:ascii="仿宋_GB2312" w:hAnsi="宋体" w:eastAsia="仿宋_GB2312"/>
          <w:sz w:val="28"/>
          <w:szCs w:val="28"/>
          <w:u w:val="single"/>
        </w:rPr>
        <w:t xml:space="preserve">                                          </w:t>
      </w:r>
      <w:r>
        <w:rPr>
          <w:rFonts w:hint="eastAsia" w:ascii="仿宋_GB2312" w:hAnsi="宋体" w:eastAsia="仿宋_GB2312"/>
          <w:sz w:val="28"/>
          <w:szCs w:val="28"/>
        </w:rPr>
        <w:t>。</w:t>
      </w:r>
    </w:p>
    <w:p>
      <w:pPr>
        <w:ind w:firstLine="560" w:firstLineChars="200"/>
        <w:rPr>
          <w:rFonts w:ascii="仿宋_GB2312" w:hAnsi="宋体" w:eastAsia="仿宋_GB2312"/>
          <w:sz w:val="28"/>
          <w:szCs w:val="28"/>
        </w:rPr>
      </w:pPr>
      <w:r>
        <w:rPr>
          <w:rFonts w:hint="eastAsia" w:ascii="仿宋_GB2312" w:hAnsi="宋体" w:eastAsia="仿宋_GB2312"/>
          <w:sz w:val="28"/>
          <w:szCs w:val="28"/>
        </w:rPr>
        <w:t>甲方在收到乙方报告后，如因甲方原因引起报告重大修改或返工重做；或在乙方编制报告过程中，甲方改变合同约定的建设规模或总能耗在</w:t>
      </w:r>
      <w:r>
        <w:rPr>
          <w:rFonts w:hint="eastAsia" w:ascii="仿宋_GB2312" w:hAnsi="宋体" w:eastAsia="仿宋_GB2312"/>
          <w:sz w:val="28"/>
          <w:szCs w:val="28"/>
          <w:u w:val="single"/>
        </w:rPr>
        <w:t>　　</w:t>
      </w:r>
      <w:r>
        <w:rPr>
          <w:rFonts w:hint="eastAsia" w:ascii="仿宋_GB2312" w:hAnsi="宋体" w:eastAsia="仿宋_GB2312"/>
          <w:sz w:val="28"/>
          <w:szCs w:val="28"/>
        </w:rPr>
        <w:t>%以上，出现前面这两种情况之一的，甲方应向乙方另行加付适当报酬，具体金额双方协商确定。</w:t>
      </w:r>
    </w:p>
    <w:p>
      <w:pPr>
        <w:ind w:firstLine="560" w:firstLineChars="200"/>
        <w:rPr>
          <w:rFonts w:ascii="仿宋_GB2312" w:hAnsi="宋体" w:eastAsia="仿宋_GB2312"/>
          <w:sz w:val="28"/>
          <w:szCs w:val="28"/>
        </w:rPr>
      </w:pPr>
      <w:r>
        <w:rPr>
          <w:rFonts w:hint="eastAsia" w:ascii="仿宋_GB2312" w:hAnsi="宋体" w:eastAsia="仿宋_GB2312"/>
          <w:sz w:val="28"/>
          <w:szCs w:val="28"/>
        </w:rPr>
        <w:t>由于乙方原因造成节能报告评审未通过，乙方应无偿提供报告完善以及配合参与再次评审的的相关服务。</w:t>
      </w:r>
    </w:p>
    <w:p>
      <w:pPr>
        <w:ind w:firstLine="560" w:firstLineChars="200"/>
        <w:rPr>
          <w:rFonts w:ascii="仿宋_GB2312" w:hAnsi="宋体" w:eastAsia="仿宋_GB2312"/>
          <w:sz w:val="28"/>
          <w:szCs w:val="28"/>
        </w:rPr>
      </w:pPr>
      <w:r>
        <w:rPr>
          <w:rFonts w:hint="eastAsia" w:ascii="仿宋_GB2312" w:hAnsi="宋体" w:eastAsia="仿宋_GB2312"/>
          <w:sz w:val="28"/>
          <w:szCs w:val="28"/>
        </w:rPr>
        <w:t>八、违约责任</w:t>
      </w:r>
    </w:p>
    <w:p>
      <w:pPr>
        <w:ind w:firstLine="560" w:firstLineChars="200"/>
        <w:rPr>
          <w:rFonts w:ascii="仿宋_GB2312" w:hAnsi="宋体" w:eastAsia="仿宋_GB2312"/>
          <w:sz w:val="28"/>
          <w:szCs w:val="28"/>
        </w:rPr>
      </w:pPr>
      <w:r>
        <w:rPr>
          <w:rFonts w:hint="eastAsia" w:ascii="仿宋_GB2312" w:hAnsi="宋体" w:eastAsia="仿宋_GB2312"/>
          <w:sz w:val="28"/>
          <w:szCs w:val="28"/>
        </w:rPr>
        <w:t>（一）甲方的违约责任</w:t>
      </w:r>
    </w:p>
    <w:p>
      <w:pPr>
        <w:ind w:firstLine="560" w:firstLineChars="200"/>
        <w:rPr>
          <w:rFonts w:ascii="仿宋_GB2312" w:hAnsi="宋体" w:eastAsia="仿宋_GB2312"/>
          <w:sz w:val="28"/>
          <w:szCs w:val="28"/>
        </w:rPr>
      </w:pPr>
      <w:r>
        <w:rPr>
          <w:rFonts w:hint="eastAsia" w:ascii="仿宋_GB2312" w:hAnsi="宋体" w:eastAsia="仿宋_GB2312"/>
          <w:sz w:val="28"/>
          <w:szCs w:val="28"/>
        </w:rPr>
        <w:t>1、甲方违反约定，不能按时提供技术资料或工作条件，或提供技术资料不准确，导致乙方无法按期完成并提交节能报告的，乙方有权按延误的时间予以顺延</w:t>
      </w:r>
      <w:r>
        <w:rPr>
          <w:rFonts w:hint="eastAsia" w:ascii="仿宋_GB2312" w:hAnsi="宋体" w:eastAsia="仿宋_GB2312" w:cs="Times New Roman"/>
          <w:sz w:val="28"/>
          <w:szCs w:val="28"/>
        </w:rPr>
        <w:t>，但乙方发现委托人提供的资料、数据等有明显错误或者缺陷，未在合理期限内通知委托人的除外。</w:t>
      </w:r>
      <w:r>
        <w:rPr>
          <w:rFonts w:hint="eastAsia" w:ascii="仿宋_GB2312" w:hAnsi="宋体" w:eastAsia="仿宋_GB2312"/>
          <w:sz w:val="28"/>
          <w:szCs w:val="28"/>
        </w:rPr>
        <w:t>造成节能报告重大修改或返工重做时，甲方应按实际增加的工作量增付报酬。</w:t>
      </w:r>
    </w:p>
    <w:p>
      <w:pPr>
        <w:ind w:firstLine="560" w:firstLineChars="200"/>
        <w:rPr>
          <w:rFonts w:ascii="仿宋_GB2312" w:hAnsi="宋体" w:eastAsia="仿宋_GB2312"/>
          <w:sz w:val="28"/>
          <w:szCs w:val="28"/>
        </w:rPr>
      </w:pPr>
      <w:r>
        <w:rPr>
          <w:rFonts w:hint="eastAsia" w:ascii="仿宋_GB2312" w:hAnsi="宋体" w:eastAsia="仿宋_GB2312"/>
          <w:sz w:val="28"/>
          <w:szCs w:val="28"/>
        </w:rPr>
        <w:t>2、甲方因故要求中途终止合同时，应及时书面通知乙方。乙方</w:t>
      </w:r>
      <w:r>
        <w:rPr>
          <w:rFonts w:hint="eastAsia" w:ascii="仿宋_GB2312" w:hAnsi="宋体" w:eastAsia="仿宋_GB2312"/>
          <w:b/>
          <w:sz w:val="28"/>
          <w:szCs w:val="28"/>
        </w:rPr>
        <w:t>不予</w:t>
      </w:r>
      <w:r>
        <w:rPr>
          <w:rFonts w:hint="eastAsia" w:ascii="仿宋_GB2312" w:hAnsi="宋体" w:eastAsia="仿宋_GB2312"/>
          <w:sz w:val="28"/>
          <w:szCs w:val="28"/>
        </w:rPr>
        <w:t>退还甲方支付的定金。若乙方已开展工作，甲方应按乙方实际完成的工作量支付相应的报酬。</w:t>
      </w:r>
    </w:p>
    <w:p>
      <w:pPr>
        <w:ind w:firstLine="560" w:firstLineChars="200"/>
        <w:rPr>
          <w:rFonts w:ascii="仿宋_GB2312" w:hAnsi="宋体" w:eastAsia="仿宋_GB2312"/>
          <w:sz w:val="28"/>
          <w:szCs w:val="28"/>
        </w:rPr>
      </w:pPr>
      <w:r>
        <w:rPr>
          <w:rFonts w:hint="eastAsia" w:ascii="仿宋_GB2312" w:hAnsi="宋体" w:eastAsia="仿宋_GB2312"/>
          <w:sz w:val="28"/>
          <w:szCs w:val="28"/>
        </w:rPr>
        <w:t>3、甲方未在约定时间内支付本合同报酬的，从应付报酬的次日起计算，每延误一天，向乙方按应付报酬的</w:t>
      </w:r>
      <w:r>
        <w:rPr>
          <w:rFonts w:hint="eastAsia" w:ascii="仿宋_GB2312" w:hAnsi="宋体" w:eastAsia="仿宋_GB2312"/>
          <w:sz w:val="28"/>
          <w:szCs w:val="28"/>
          <w:u w:val="single"/>
        </w:rPr>
        <w:t xml:space="preserve">      </w:t>
      </w:r>
      <w:r>
        <w:rPr>
          <w:rFonts w:hint="eastAsia" w:ascii="仿宋_GB2312" w:hAnsi="宋体" w:eastAsia="仿宋_GB2312"/>
          <w:sz w:val="28"/>
          <w:szCs w:val="28"/>
        </w:rPr>
        <w:t>支付违约金。</w:t>
      </w:r>
    </w:p>
    <w:p>
      <w:pPr>
        <w:ind w:firstLine="560" w:firstLineChars="200"/>
        <w:rPr>
          <w:rFonts w:ascii="仿宋_GB2312" w:hAnsi="宋体" w:eastAsia="仿宋_GB2312"/>
          <w:sz w:val="28"/>
          <w:szCs w:val="28"/>
        </w:rPr>
      </w:pPr>
      <w:r>
        <w:rPr>
          <w:rFonts w:hint="eastAsia" w:ascii="仿宋_GB2312" w:hAnsi="宋体" w:eastAsia="仿宋_GB2312"/>
          <w:sz w:val="28"/>
          <w:szCs w:val="28"/>
        </w:rPr>
        <w:t>（二）乙方的违约责任</w:t>
      </w:r>
    </w:p>
    <w:p>
      <w:pPr>
        <w:ind w:firstLine="560" w:firstLineChars="200"/>
        <w:rPr>
          <w:rFonts w:ascii="仿宋_GB2312" w:hAnsi="宋体" w:eastAsia="仿宋_GB2312"/>
          <w:sz w:val="28"/>
          <w:szCs w:val="28"/>
        </w:rPr>
      </w:pPr>
      <w:r>
        <w:rPr>
          <w:rFonts w:hint="eastAsia" w:ascii="仿宋_GB2312" w:hAnsi="宋体" w:eastAsia="仿宋_GB2312"/>
          <w:sz w:val="28"/>
          <w:szCs w:val="28"/>
        </w:rPr>
        <w:t>1、乙方未按合同约定日期提交节能报告时，乙方从应提交日期的次日起每延误一天，乙方应按应收合同金额的</w:t>
      </w:r>
      <w:r>
        <w:rPr>
          <w:rFonts w:hint="eastAsia" w:ascii="仿宋_GB2312" w:hAnsi="宋体" w:eastAsia="仿宋_GB2312"/>
          <w:sz w:val="28"/>
          <w:szCs w:val="28"/>
          <w:u w:val="single"/>
        </w:rPr>
        <w:t xml:space="preserve">    </w:t>
      </w:r>
      <w:r>
        <w:rPr>
          <w:rFonts w:hint="eastAsia" w:ascii="仿宋_GB2312" w:hAnsi="宋体" w:eastAsia="仿宋_GB2312"/>
          <w:sz w:val="28"/>
          <w:szCs w:val="28"/>
        </w:rPr>
        <w:t>%支付违约金。</w:t>
      </w:r>
    </w:p>
    <w:p>
      <w:pPr>
        <w:ind w:firstLine="560" w:firstLineChars="200"/>
        <w:rPr>
          <w:rFonts w:ascii="仿宋_GB2312" w:hAnsi="宋体" w:eastAsia="仿宋_GB2312"/>
          <w:sz w:val="28"/>
          <w:szCs w:val="28"/>
        </w:rPr>
      </w:pPr>
      <w:r>
        <w:rPr>
          <w:rFonts w:hint="eastAsia" w:ascii="仿宋_GB2312" w:hAnsi="宋体" w:eastAsia="仿宋_GB2312"/>
          <w:sz w:val="28"/>
          <w:szCs w:val="28"/>
        </w:rPr>
        <w:t>2、乙方产生重大过失，提供错误或不合格信息而导致甲方损失的，乙方有责任采取补救措施，并按实际情况赔偿甲方因此而造成的直接损失（最高赔偿金额不超过本合同价款），同时，乙方按合同金额的</w:t>
      </w:r>
      <w:r>
        <w:rPr>
          <w:rFonts w:hint="eastAsia" w:ascii="仿宋_GB2312" w:hAnsi="宋体" w:eastAsia="仿宋_GB2312"/>
          <w:sz w:val="28"/>
          <w:szCs w:val="28"/>
          <w:u w:val="single"/>
        </w:rPr>
        <w:t xml:space="preserve">      %</w:t>
      </w:r>
      <w:r>
        <w:rPr>
          <w:rFonts w:hint="eastAsia" w:ascii="仿宋_GB2312" w:hAnsi="宋体" w:eastAsia="仿宋_GB2312"/>
          <w:sz w:val="28"/>
          <w:szCs w:val="28"/>
        </w:rPr>
        <w:t>支付违约金。</w:t>
      </w:r>
    </w:p>
    <w:p>
      <w:pPr>
        <w:ind w:firstLine="560" w:firstLineChars="200"/>
        <w:rPr>
          <w:rFonts w:ascii="仿宋_GB2312" w:hAnsi="宋体" w:eastAsia="仿宋_GB2312"/>
          <w:sz w:val="28"/>
          <w:szCs w:val="28"/>
        </w:rPr>
      </w:pPr>
      <w:r>
        <w:rPr>
          <w:rFonts w:hint="eastAsia" w:ascii="仿宋_GB2312" w:hAnsi="宋体" w:eastAsia="仿宋_GB2312"/>
          <w:sz w:val="28"/>
          <w:szCs w:val="28"/>
        </w:rPr>
        <w:t>3、乙方未按合同约定提交节能报告，延期超过</w:t>
      </w:r>
      <w:r>
        <w:rPr>
          <w:rFonts w:hint="eastAsia" w:ascii="仿宋_GB2312" w:hAnsi="宋体" w:eastAsia="仿宋_GB2312"/>
          <w:sz w:val="28"/>
          <w:szCs w:val="28"/>
          <w:u w:val="single"/>
        </w:rPr>
        <w:t xml:space="preserve">     </w:t>
      </w:r>
      <w:r>
        <w:rPr>
          <w:rFonts w:hint="eastAsia" w:ascii="仿宋_GB2312" w:hAnsi="宋体" w:eastAsia="仿宋_GB2312"/>
          <w:sz w:val="28"/>
          <w:szCs w:val="28"/>
        </w:rPr>
        <w:t>天的，甲方有权解除合同，甲方解除合同的乙方应返还已收取的报酬，并按合同金额的</w:t>
      </w:r>
      <w:r>
        <w:rPr>
          <w:rFonts w:hint="eastAsia" w:ascii="仿宋_GB2312" w:hAnsi="宋体" w:eastAsia="仿宋_GB2312"/>
          <w:sz w:val="28"/>
          <w:szCs w:val="28"/>
          <w:u w:val="single"/>
        </w:rPr>
        <w:t xml:space="preserve">      </w:t>
      </w:r>
      <w:r>
        <w:rPr>
          <w:rFonts w:hint="eastAsia" w:ascii="仿宋_GB2312" w:hAnsi="宋体" w:eastAsia="仿宋_GB2312"/>
          <w:sz w:val="28"/>
          <w:szCs w:val="28"/>
        </w:rPr>
        <w:t>%向甲方支付违约金。</w:t>
      </w:r>
    </w:p>
    <w:p>
      <w:pPr>
        <w:ind w:firstLine="560" w:firstLineChars="200"/>
        <w:rPr>
          <w:rFonts w:ascii="仿宋_GB2312" w:hAnsi="宋体" w:eastAsia="仿宋_GB2312"/>
          <w:sz w:val="28"/>
          <w:szCs w:val="28"/>
        </w:rPr>
      </w:pPr>
      <w:r>
        <w:rPr>
          <w:rFonts w:hint="eastAsia" w:ascii="仿宋_GB2312" w:hAnsi="宋体" w:eastAsia="仿宋_GB2312"/>
          <w:sz w:val="28"/>
          <w:szCs w:val="28"/>
        </w:rPr>
        <w:t>九、争议解决</w:t>
      </w:r>
    </w:p>
    <w:p>
      <w:pPr>
        <w:ind w:firstLine="560" w:firstLineChars="200"/>
        <w:rPr>
          <w:rFonts w:ascii="仿宋_GB2312" w:hAnsi="宋体" w:eastAsia="仿宋_GB2312"/>
          <w:sz w:val="28"/>
          <w:szCs w:val="28"/>
        </w:rPr>
      </w:pPr>
      <w:r>
        <w:rPr>
          <w:rFonts w:hint="eastAsia" w:ascii="仿宋_GB2312" w:hAnsi="宋体" w:eastAsia="仿宋_GB2312"/>
          <w:sz w:val="28"/>
          <w:szCs w:val="28"/>
        </w:rPr>
        <w:t>在合同履行过程中发生争议，双方应当协商解决。双方协商不成的，同意采取以下第   种方式解决：</w:t>
      </w:r>
    </w:p>
    <w:p>
      <w:pPr>
        <w:ind w:firstLine="560" w:firstLineChars="200"/>
        <w:rPr>
          <w:rFonts w:ascii="仿宋_GB2312" w:hAnsi="宋体" w:eastAsia="仿宋_GB2312"/>
          <w:sz w:val="28"/>
          <w:szCs w:val="28"/>
        </w:rPr>
      </w:pPr>
      <w:r>
        <w:rPr>
          <w:rFonts w:hint="eastAsia" w:ascii="仿宋_GB2312" w:hAnsi="宋体" w:eastAsia="仿宋_GB2312"/>
          <w:sz w:val="28"/>
          <w:szCs w:val="28"/>
        </w:rPr>
        <w:t>1.向</w:t>
      </w:r>
      <w:r>
        <w:rPr>
          <w:rFonts w:hint="eastAsia" w:ascii="仿宋_GB2312" w:hAnsi="宋体" w:eastAsia="仿宋_GB2312"/>
          <w:sz w:val="28"/>
          <w:szCs w:val="28"/>
          <w:u w:val="single"/>
        </w:rPr>
        <w:t xml:space="preserve">      </w:t>
      </w:r>
      <w:r>
        <w:rPr>
          <w:rFonts w:hint="eastAsia" w:ascii="仿宋_GB2312" w:hAnsi="宋体" w:eastAsia="仿宋_GB2312"/>
          <w:sz w:val="28"/>
          <w:szCs w:val="28"/>
        </w:rPr>
        <w:t>仲裁委员会申请仲裁；</w:t>
      </w:r>
    </w:p>
    <w:p>
      <w:pPr>
        <w:ind w:firstLine="560" w:firstLineChars="200"/>
        <w:rPr>
          <w:rFonts w:ascii="仿宋_GB2312" w:hAnsi="宋体" w:eastAsia="仿宋_GB2312"/>
          <w:sz w:val="28"/>
          <w:szCs w:val="28"/>
        </w:rPr>
      </w:pPr>
      <w:r>
        <w:rPr>
          <w:rFonts w:hint="eastAsia" w:ascii="仿宋_GB2312" w:hAnsi="宋体" w:eastAsia="仿宋_GB2312"/>
          <w:sz w:val="28"/>
          <w:szCs w:val="28"/>
        </w:rPr>
        <w:t>2.依法向人民法院提起诉讼。</w:t>
      </w:r>
    </w:p>
    <w:p>
      <w:pPr>
        <w:ind w:firstLine="560" w:firstLineChars="200"/>
        <w:rPr>
          <w:rFonts w:ascii="仿宋_GB2312" w:hAnsi="宋体" w:eastAsia="仿宋_GB2312"/>
          <w:sz w:val="28"/>
          <w:szCs w:val="28"/>
        </w:rPr>
      </w:pPr>
      <w:r>
        <w:rPr>
          <w:rFonts w:hint="eastAsia" w:ascii="仿宋_GB2312" w:hAnsi="宋体" w:eastAsia="仿宋_GB2312"/>
          <w:sz w:val="28"/>
          <w:szCs w:val="28"/>
        </w:rPr>
        <w:t>十、其它事项</w:t>
      </w:r>
    </w:p>
    <w:p>
      <w:pPr>
        <w:ind w:firstLine="560" w:firstLineChars="200"/>
        <w:rPr>
          <w:rFonts w:ascii="仿宋_GB2312" w:hAnsi="宋体" w:eastAsia="仿宋_GB2312"/>
          <w:sz w:val="28"/>
          <w:szCs w:val="28"/>
        </w:rPr>
      </w:pPr>
      <w:r>
        <w:rPr>
          <w:rFonts w:hint="eastAsia" w:ascii="仿宋_GB2312" w:hAnsi="宋体" w:eastAsia="仿宋_GB2312"/>
          <w:sz w:val="28"/>
          <w:szCs w:val="28"/>
        </w:rPr>
        <w:t>本合同一式</w:t>
      </w:r>
      <w:r>
        <w:rPr>
          <w:rFonts w:hint="eastAsia" w:ascii="仿宋_GB2312" w:eastAsia="仿宋_GB2312"/>
          <w:color w:val="000000"/>
          <w:sz w:val="30"/>
          <w:szCs w:val="30"/>
          <w:u w:val="single"/>
        </w:rPr>
        <w:t xml:space="preserve">    </w:t>
      </w:r>
      <w:r>
        <w:rPr>
          <w:rFonts w:hint="eastAsia" w:ascii="仿宋_GB2312" w:hAnsi="宋体" w:eastAsia="仿宋_GB2312"/>
          <w:sz w:val="28"/>
          <w:szCs w:val="28"/>
        </w:rPr>
        <w:t>份，双方各执</w:t>
      </w:r>
      <w:r>
        <w:rPr>
          <w:rFonts w:hint="eastAsia" w:ascii="仿宋_GB2312" w:eastAsia="仿宋_GB2312"/>
          <w:color w:val="000000"/>
          <w:sz w:val="30"/>
          <w:szCs w:val="30"/>
          <w:u w:val="single"/>
        </w:rPr>
        <w:t xml:space="preserve">    </w:t>
      </w:r>
      <w:r>
        <w:rPr>
          <w:rFonts w:hint="eastAsia" w:ascii="仿宋_GB2312" w:hAnsi="宋体" w:eastAsia="仿宋_GB2312"/>
          <w:sz w:val="28"/>
          <w:szCs w:val="28"/>
        </w:rPr>
        <w:t>份，经双方签字盖章后生效，自双方履行完本合同约定的责任和义务后自行终止。</w:t>
      </w:r>
    </w:p>
    <w:p>
      <w:pPr>
        <w:ind w:firstLine="560" w:firstLineChars="200"/>
        <w:rPr>
          <w:rFonts w:ascii="仿宋_GB2312" w:hAnsi="宋体" w:eastAsia="仿宋_GB2312"/>
          <w:sz w:val="28"/>
          <w:szCs w:val="28"/>
        </w:rPr>
      </w:pPr>
      <w:r>
        <w:rPr>
          <w:rFonts w:hint="eastAsia" w:ascii="仿宋_GB2312" w:hAnsi="宋体" w:eastAsia="仿宋_GB2312"/>
          <w:sz w:val="28"/>
          <w:szCs w:val="28"/>
        </w:rPr>
        <w:t>由于不可预见因素造成责任事故时，原则上由甲乙双方共同协商处置。</w:t>
      </w:r>
    </w:p>
    <w:p>
      <w:pPr>
        <w:ind w:firstLine="560" w:firstLineChars="200"/>
        <w:rPr>
          <w:rFonts w:ascii="仿宋_GB2312" w:hAnsi="宋体" w:eastAsia="仿宋_GB2312"/>
          <w:sz w:val="28"/>
          <w:szCs w:val="28"/>
        </w:rPr>
      </w:pPr>
      <w:r>
        <w:rPr>
          <w:rFonts w:hint="eastAsia" w:ascii="仿宋_GB2312" w:hAnsi="宋体" w:eastAsia="仿宋_GB2312"/>
          <w:sz w:val="28"/>
          <w:szCs w:val="28"/>
        </w:rPr>
        <w:t>本合同未尽事宜，由甲方和乙方双方协商并签订补充协议，与本合同具有同等法律效力。</w:t>
      </w:r>
    </w:p>
    <w:p>
      <w:pPr>
        <w:rPr>
          <w:rFonts w:ascii="仿宋_GB2312" w:hAnsi="宋体" w:eastAsia="仿宋_GB2312"/>
          <w:sz w:val="28"/>
          <w:szCs w:val="28"/>
        </w:rPr>
      </w:pPr>
      <w:r>
        <w:rPr>
          <w:rFonts w:hint="eastAsia" w:ascii="仿宋_GB2312" w:hAnsi="宋体" w:eastAsia="仿宋_GB2312"/>
          <w:sz w:val="28"/>
          <w:szCs w:val="28"/>
        </w:rPr>
        <w:t>（以下无正文）</w:t>
      </w:r>
    </w:p>
    <w:p>
      <w:pPr>
        <w:rPr>
          <w:rFonts w:ascii="仿宋_GB2312" w:hAnsi="宋体" w:eastAsia="仿宋_GB2312"/>
          <w:sz w:val="28"/>
          <w:szCs w:val="28"/>
        </w:rPr>
      </w:pPr>
    </w:p>
    <w:p>
      <w:pPr>
        <w:rPr>
          <w:rFonts w:ascii="仿宋_GB2312" w:hAnsi="宋体" w:eastAsia="仿宋_GB2312"/>
          <w:sz w:val="28"/>
          <w:szCs w:val="28"/>
        </w:rPr>
      </w:pPr>
      <w:r>
        <w:rPr>
          <w:rFonts w:hint="eastAsia" w:ascii="仿宋_GB2312" w:hAnsi="宋体" w:eastAsia="仿宋_GB2312"/>
          <w:sz w:val="28"/>
          <w:szCs w:val="28"/>
        </w:rPr>
        <w:t>委托方（甲方）：                受托方（乙方）：</w:t>
      </w:r>
    </w:p>
    <w:p>
      <w:pPr>
        <w:ind w:left="3080" w:hanging="3080" w:hangingChars="1100"/>
        <w:rPr>
          <w:rFonts w:ascii="仿宋_GB2312" w:hAnsi="宋体" w:eastAsia="仿宋_GB2312"/>
          <w:sz w:val="28"/>
          <w:szCs w:val="28"/>
        </w:rPr>
      </w:pPr>
      <w:r>
        <w:rPr>
          <w:rFonts w:hint="eastAsia" w:ascii="仿宋_GB2312" w:hAnsi="宋体" w:eastAsia="仿宋_GB2312"/>
          <w:sz w:val="28"/>
          <w:szCs w:val="28"/>
        </w:rPr>
        <w:t>单位名称（或姓名）  （签章）   单位名称（或姓名）  （签章）</w:t>
      </w:r>
    </w:p>
    <w:p>
      <w:pPr>
        <w:rPr>
          <w:rFonts w:ascii="仿宋_GB2312" w:hAnsi="宋体" w:eastAsia="仿宋_GB2312"/>
          <w:sz w:val="28"/>
          <w:szCs w:val="28"/>
        </w:rPr>
      </w:pPr>
      <w:r>
        <w:rPr>
          <w:rFonts w:hint="eastAsia" w:ascii="仿宋_GB2312" w:hAnsi="宋体" w:eastAsia="仿宋_GB2312"/>
          <w:sz w:val="28"/>
          <w:szCs w:val="28"/>
        </w:rPr>
        <w:t>法定代表人或委托代理人 （签章）法定代表人或委托代理人（签章）</w:t>
      </w:r>
    </w:p>
    <w:p>
      <w:pPr>
        <w:rPr>
          <w:rFonts w:ascii="仿宋_GB2312" w:hAnsi="宋体" w:eastAsia="仿宋_GB2312"/>
          <w:sz w:val="28"/>
          <w:szCs w:val="28"/>
        </w:rPr>
      </w:pPr>
      <w:r>
        <w:rPr>
          <w:rFonts w:hint="eastAsia" w:ascii="仿宋_GB2312" w:hAnsi="宋体" w:eastAsia="仿宋_GB2312"/>
          <w:sz w:val="28"/>
          <w:szCs w:val="28"/>
        </w:rPr>
        <w:t xml:space="preserve">时间：   年  月  日            时间：   年  月  日 </w:t>
      </w:r>
    </w:p>
    <w:p>
      <w:pPr>
        <w:rPr>
          <w:rFonts w:ascii="仿宋_GB2312" w:hAnsi="宋体" w:eastAsia="仿宋_GB2312"/>
          <w:sz w:val="28"/>
          <w:szCs w:val="28"/>
        </w:rPr>
      </w:pPr>
    </w:p>
    <w:p>
      <w:pPr>
        <w:rPr>
          <w:rFonts w:ascii="仿宋_GB2312" w:hAnsi="宋体" w:eastAsia="仿宋_GB2312"/>
          <w:sz w:val="28"/>
          <w:szCs w:val="28"/>
        </w:rPr>
      </w:pPr>
      <w:r>
        <w:rPr>
          <w:rFonts w:ascii="仿宋_GB2312" w:hAnsi="宋体" w:eastAsia="仿宋_GB2312"/>
          <w:sz w:val="28"/>
          <w:szCs w:val="28"/>
        </w:rPr>
        <w:br w:type="page"/>
      </w:r>
    </w:p>
    <w:tbl>
      <w:tblPr>
        <w:tblStyle w:val="35"/>
        <w:tblW w:w="9240"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415"/>
        <w:gridCol w:w="2195"/>
        <w:gridCol w:w="61"/>
        <w:gridCol w:w="1570"/>
        <w:gridCol w:w="71"/>
        <w:gridCol w:w="2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 w:hRule="atLeast"/>
        </w:trPr>
        <w:tc>
          <w:tcPr>
            <w:tcW w:w="630" w:type="dxa"/>
            <w:vMerge w:val="restart"/>
          </w:tcPr>
          <w:p>
            <w:pPr>
              <w:spacing w:line="400" w:lineRule="atLeast"/>
              <w:rPr>
                <w:rFonts w:ascii="宋体" w:hAnsi="宋体"/>
                <w:sz w:val="24"/>
              </w:rPr>
            </w:pPr>
            <w:r>
              <w:rPr>
                <w:rFonts w:hint="eastAsia" w:ascii="宋体" w:hAnsi="宋体"/>
                <w:sz w:val="24"/>
              </w:rPr>
              <w:t>委托方（甲方）</w:t>
            </w:r>
          </w:p>
        </w:tc>
        <w:tc>
          <w:tcPr>
            <w:tcW w:w="2415" w:type="dxa"/>
            <w:vAlign w:val="center"/>
          </w:tcPr>
          <w:p>
            <w:pPr>
              <w:spacing w:line="400" w:lineRule="atLeast"/>
              <w:jc w:val="center"/>
              <w:rPr>
                <w:rFonts w:ascii="宋体" w:hAnsi="宋体"/>
                <w:sz w:val="24"/>
              </w:rPr>
            </w:pPr>
            <w:r>
              <w:rPr>
                <w:rFonts w:hint="eastAsia" w:ascii="宋体" w:hAnsi="宋体"/>
                <w:sz w:val="24"/>
              </w:rPr>
              <w:t>联 系 人</w:t>
            </w:r>
          </w:p>
        </w:tc>
        <w:tc>
          <w:tcPr>
            <w:tcW w:w="2195" w:type="dxa"/>
            <w:vAlign w:val="center"/>
          </w:tcPr>
          <w:p>
            <w:pPr>
              <w:spacing w:line="400" w:lineRule="atLeast"/>
              <w:jc w:val="right"/>
              <w:rPr>
                <w:rFonts w:ascii="宋体" w:hAnsi="宋体"/>
                <w:sz w:val="24"/>
              </w:rPr>
            </w:pPr>
            <w:r>
              <w:rPr>
                <w:rFonts w:hint="eastAsia" w:ascii="宋体" w:hAnsi="宋体"/>
                <w:sz w:val="24"/>
              </w:rPr>
              <w:t>（签章）</w:t>
            </w:r>
          </w:p>
        </w:tc>
        <w:tc>
          <w:tcPr>
            <w:tcW w:w="1702" w:type="dxa"/>
            <w:gridSpan w:val="3"/>
            <w:vAlign w:val="center"/>
          </w:tcPr>
          <w:p>
            <w:pPr>
              <w:spacing w:line="400" w:lineRule="atLeast"/>
              <w:jc w:val="center"/>
              <w:rPr>
                <w:rFonts w:ascii="宋体" w:hAnsi="宋体"/>
                <w:sz w:val="24"/>
              </w:rPr>
            </w:pPr>
            <w:r>
              <w:rPr>
                <w:rFonts w:hint="eastAsia" w:ascii="宋体" w:hAnsi="宋体"/>
                <w:sz w:val="24"/>
              </w:rPr>
              <w:t>Email</w:t>
            </w:r>
          </w:p>
        </w:tc>
        <w:tc>
          <w:tcPr>
            <w:tcW w:w="2298" w:type="dxa"/>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 w:hRule="atLeast"/>
        </w:trPr>
        <w:tc>
          <w:tcPr>
            <w:tcW w:w="630" w:type="dxa"/>
            <w:vMerge w:val="continue"/>
          </w:tcPr>
          <w:p>
            <w:pPr>
              <w:spacing w:line="400" w:lineRule="atLeast"/>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电    话</w:t>
            </w:r>
          </w:p>
        </w:tc>
        <w:tc>
          <w:tcPr>
            <w:tcW w:w="2195" w:type="dxa"/>
            <w:vAlign w:val="center"/>
          </w:tcPr>
          <w:p>
            <w:pPr>
              <w:spacing w:line="400" w:lineRule="atLeast"/>
              <w:rPr>
                <w:rFonts w:ascii="宋体" w:hAnsi="宋体"/>
                <w:sz w:val="24"/>
              </w:rPr>
            </w:pPr>
            <w:r>
              <w:rPr>
                <w:rFonts w:hint="eastAsia" w:ascii="宋体" w:hAnsi="宋体"/>
                <w:sz w:val="24"/>
              </w:rPr>
              <w:t xml:space="preserve"> </w:t>
            </w:r>
          </w:p>
        </w:tc>
        <w:tc>
          <w:tcPr>
            <w:tcW w:w="1702" w:type="dxa"/>
            <w:gridSpan w:val="3"/>
            <w:vAlign w:val="center"/>
          </w:tcPr>
          <w:p>
            <w:pPr>
              <w:spacing w:line="400" w:lineRule="atLeast"/>
              <w:jc w:val="center"/>
              <w:rPr>
                <w:rFonts w:ascii="宋体" w:hAnsi="宋体"/>
                <w:sz w:val="24"/>
              </w:rPr>
            </w:pPr>
            <w:r>
              <w:rPr>
                <w:rFonts w:hint="eastAsia" w:ascii="宋体" w:hAnsi="宋体"/>
                <w:sz w:val="24"/>
              </w:rPr>
              <w:t>传   真</w:t>
            </w:r>
          </w:p>
        </w:tc>
        <w:tc>
          <w:tcPr>
            <w:tcW w:w="2298" w:type="dxa"/>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1" w:hRule="atLeast"/>
        </w:trPr>
        <w:tc>
          <w:tcPr>
            <w:tcW w:w="630" w:type="dxa"/>
            <w:vMerge w:val="continue"/>
          </w:tcPr>
          <w:p>
            <w:pPr>
              <w:spacing w:line="400" w:lineRule="atLeast"/>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住    所</w:t>
            </w:r>
          </w:p>
          <w:p>
            <w:pPr>
              <w:spacing w:line="400" w:lineRule="atLeast"/>
              <w:jc w:val="center"/>
              <w:rPr>
                <w:rFonts w:ascii="宋体" w:hAnsi="宋体"/>
                <w:sz w:val="24"/>
              </w:rPr>
            </w:pPr>
            <w:r>
              <w:rPr>
                <w:rFonts w:hint="eastAsia" w:ascii="宋体" w:hAnsi="宋体"/>
                <w:sz w:val="24"/>
              </w:rPr>
              <w:t>（通讯地址）</w:t>
            </w:r>
          </w:p>
        </w:tc>
        <w:tc>
          <w:tcPr>
            <w:tcW w:w="6195" w:type="dxa"/>
            <w:gridSpan w:val="5"/>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 w:hRule="atLeast"/>
        </w:trPr>
        <w:tc>
          <w:tcPr>
            <w:tcW w:w="630" w:type="dxa"/>
            <w:vMerge w:val="continue"/>
          </w:tcPr>
          <w:p>
            <w:pPr>
              <w:spacing w:line="400" w:lineRule="atLeast"/>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开户银行</w:t>
            </w:r>
          </w:p>
        </w:tc>
        <w:tc>
          <w:tcPr>
            <w:tcW w:w="6195" w:type="dxa"/>
            <w:gridSpan w:val="5"/>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 w:hRule="atLeast"/>
        </w:trPr>
        <w:tc>
          <w:tcPr>
            <w:tcW w:w="630" w:type="dxa"/>
            <w:vMerge w:val="continue"/>
          </w:tcPr>
          <w:p>
            <w:pPr>
              <w:spacing w:line="400" w:lineRule="atLeast"/>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银行帐号</w:t>
            </w:r>
          </w:p>
        </w:tc>
        <w:tc>
          <w:tcPr>
            <w:tcW w:w="6195" w:type="dxa"/>
            <w:gridSpan w:val="5"/>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trPr>
        <w:tc>
          <w:tcPr>
            <w:tcW w:w="630" w:type="dxa"/>
            <w:vMerge w:val="restart"/>
            <w:vAlign w:val="center"/>
          </w:tcPr>
          <w:p>
            <w:pPr>
              <w:spacing w:line="400" w:lineRule="atLeast"/>
              <w:jc w:val="center"/>
              <w:rPr>
                <w:rFonts w:ascii="宋体" w:hAnsi="宋体"/>
                <w:sz w:val="24"/>
              </w:rPr>
            </w:pPr>
            <w:r>
              <w:rPr>
                <w:rFonts w:hint="eastAsia" w:ascii="宋体" w:hAnsi="宋体"/>
                <w:sz w:val="24"/>
              </w:rPr>
              <w:t>受托方（乙方）</w:t>
            </w:r>
          </w:p>
        </w:tc>
        <w:tc>
          <w:tcPr>
            <w:tcW w:w="2415" w:type="dxa"/>
            <w:vAlign w:val="center"/>
          </w:tcPr>
          <w:p>
            <w:pPr>
              <w:spacing w:line="400" w:lineRule="atLeast"/>
              <w:jc w:val="center"/>
              <w:rPr>
                <w:rFonts w:ascii="宋体" w:hAnsi="宋体"/>
                <w:sz w:val="24"/>
              </w:rPr>
            </w:pPr>
            <w:r>
              <w:rPr>
                <w:rFonts w:hint="eastAsia" w:ascii="宋体" w:hAnsi="宋体"/>
                <w:sz w:val="24"/>
              </w:rPr>
              <w:t>联 系 人</w:t>
            </w:r>
          </w:p>
        </w:tc>
        <w:tc>
          <w:tcPr>
            <w:tcW w:w="2256" w:type="dxa"/>
            <w:gridSpan w:val="2"/>
            <w:vAlign w:val="center"/>
          </w:tcPr>
          <w:p>
            <w:pPr>
              <w:spacing w:line="400" w:lineRule="atLeast"/>
              <w:ind w:firstLine="1200" w:firstLineChars="500"/>
              <w:rPr>
                <w:rFonts w:ascii="宋体" w:hAnsi="宋体"/>
                <w:sz w:val="24"/>
              </w:rPr>
            </w:pPr>
            <w:r>
              <w:rPr>
                <w:rFonts w:hint="eastAsia" w:ascii="宋体" w:hAnsi="宋体"/>
                <w:sz w:val="24"/>
              </w:rPr>
              <w:t>（签章）</w:t>
            </w:r>
          </w:p>
        </w:tc>
        <w:tc>
          <w:tcPr>
            <w:tcW w:w="1570" w:type="dxa"/>
            <w:vAlign w:val="center"/>
          </w:tcPr>
          <w:p>
            <w:pPr>
              <w:spacing w:line="400" w:lineRule="atLeast"/>
              <w:jc w:val="center"/>
              <w:rPr>
                <w:rFonts w:ascii="宋体" w:hAnsi="宋体"/>
                <w:sz w:val="24"/>
              </w:rPr>
            </w:pPr>
            <w:r>
              <w:rPr>
                <w:rFonts w:hint="eastAsia" w:ascii="宋体" w:hAnsi="宋体"/>
                <w:sz w:val="24"/>
              </w:rPr>
              <w:t>Email</w:t>
            </w:r>
          </w:p>
        </w:tc>
        <w:tc>
          <w:tcPr>
            <w:tcW w:w="2369" w:type="dxa"/>
            <w:gridSpan w:val="2"/>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trPr>
        <w:tc>
          <w:tcPr>
            <w:tcW w:w="630" w:type="dxa"/>
            <w:vMerge w:val="continue"/>
            <w:vAlign w:val="center"/>
          </w:tcPr>
          <w:p>
            <w:pPr>
              <w:spacing w:line="400" w:lineRule="atLeast"/>
              <w:jc w:val="center"/>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电    话</w:t>
            </w:r>
          </w:p>
        </w:tc>
        <w:tc>
          <w:tcPr>
            <w:tcW w:w="2256" w:type="dxa"/>
            <w:gridSpan w:val="2"/>
            <w:vAlign w:val="center"/>
          </w:tcPr>
          <w:p>
            <w:pPr>
              <w:spacing w:line="400" w:lineRule="atLeast"/>
              <w:jc w:val="center"/>
              <w:rPr>
                <w:rFonts w:ascii="宋体" w:hAnsi="宋体"/>
                <w:sz w:val="24"/>
              </w:rPr>
            </w:pPr>
          </w:p>
        </w:tc>
        <w:tc>
          <w:tcPr>
            <w:tcW w:w="1570" w:type="dxa"/>
            <w:vAlign w:val="center"/>
          </w:tcPr>
          <w:p>
            <w:pPr>
              <w:spacing w:line="400" w:lineRule="atLeast"/>
              <w:jc w:val="center"/>
              <w:rPr>
                <w:rFonts w:ascii="宋体" w:hAnsi="宋体"/>
                <w:sz w:val="24"/>
              </w:rPr>
            </w:pPr>
            <w:r>
              <w:rPr>
                <w:rFonts w:hint="eastAsia" w:ascii="宋体" w:hAnsi="宋体"/>
                <w:sz w:val="24"/>
              </w:rPr>
              <w:t>传  真</w:t>
            </w:r>
          </w:p>
        </w:tc>
        <w:tc>
          <w:tcPr>
            <w:tcW w:w="2369" w:type="dxa"/>
            <w:gridSpan w:val="2"/>
            <w:vAlign w:val="center"/>
          </w:tcPr>
          <w:p>
            <w:pPr>
              <w:spacing w:line="40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trPr>
        <w:tc>
          <w:tcPr>
            <w:tcW w:w="630" w:type="dxa"/>
            <w:vMerge w:val="continue"/>
            <w:vAlign w:val="center"/>
          </w:tcPr>
          <w:p>
            <w:pPr>
              <w:spacing w:line="400" w:lineRule="atLeast"/>
              <w:jc w:val="center"/>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住    所</w:t>
            </w:r>
          </w:p>
          <w:p>
            <w:pPr>
              <w:spacing w:line="400" w:lineRule="atLeast"/>
              <w:jc w:val="center"/>
              <w:rPr>
                <w:rFonts w:ascii="宋体" w:hAnsi="宋体"/>
                <w:sz w:val="24"/>
              </w:rPr>
            </w:pPr>
            <w:r>
              <w:rPr>
                <w:rFonts w:hint="eastAsia" w:ascii="宋体" w:hAnsi="宋体"/>
                <w:sz w:val="24"/>
              </w:rPr>
              <w:t>（通讯地址）</w:t>
            </w:r>
          </w:p>
        </w:tc>
        <w:tc>
          <w:tcPr>
            <w:tcW w:w="6195" w:type="dxa"/>
            <w:gridSpan w:val="5"/>
            <w:vAlign w:val="center"/>
          </w:tcPr>
          <w:p>
            <w:pPr>
              <w:spacing w:line="40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trPr>
        <w:tc>
          <w:tcPr>
            <w:tcW w:w="630" w:type="dxa"/>
            <w:vMerge w:val="continue"/>
            <w:vAlign w:val="center"/>
          </w:tcPr>
          <w:p>
            <w:pPr>
              <w:spacing w:line="400" w:lineRule="atLeast"/>
              <w:jc w:val="center"/>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开户银行</w:t>
            </w:r>
          </w:p>
        </w:tc>
        <w:tc>
          <w:tcPr>
            <w:tcW w:w="6195" w:type="dxa"/>
            <w:gridSpan w:val="5"/>
            <w:vAlign w:val="center"/>
          </w:tcPr>
          <w:p>
            <w:pPr>
              <w:spacing w:line="40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trPr>
        <w:tc>
          <w:tcPr>
            <w:tcW w:w="630" w:type="dxa"/>
            <w:vMerge w:val="continue"/>
            <w:vAlign w:val="center"/>
          </w:tcPr>
          <w:p>
            <w:pPr>
              <w:spacing w:line="400" w:lineRule="atLeast"/>
              <w:jc w:val="center"/>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银行帐号</w:t>
            </w:r>
          </w:p>
        </w:tc>
        <w:tc>
          <w:tcPr>
            <w:tcW w:w="6195" w:type="dxa"/>
            <w:gridSpan w:val="5"/>
            <w:vAlign w:val="center"/>
          </w:tcPr>
          <w:p>
            <w:pPr>
              <w:spacing w:line="400" w:lineRule="atLeast"/>
              <w:jc w:val="center"/>
              <w:rPr>
                <w:rFonts w:ascii="宋体" w:hAnsi="宋体"/>
                <w:sz w:val="24"/>
              </w:rPr>
            </w:pPr>
          </w:p>
        </w:tc>
      </w:tr>
    </w:tbl>
    <w:p/>
    <w:p>
      <w:r>
        <w:br w:type="page"/>
      </w:r>
    </w:p>
    <w:p>
      <w:pPr>
        <w:pStyle w:val="3"/>
        <w:numPr>
          <w:ilvl w:val="0"/>
          <w:numId w:val="9"/>
        </w:numPr>
        <w:spacing w:line="257" w:lineRule="auto"/>
        <w:rPr>
          <w:rFonts w:ascii="黑体" w:hAnsi="黑体" w:eastAsia="黑体" w:cs="黑体"/>
        </w:rPr>
      </w:pPr>
      <w:bookmarkStart w:id="1856" w:name="_Toc32321"/>
      <w:r>
        <w:rPr>
          <w:rFonts w:hint="eastAsia" w:ascii="黑体" w:hAnsi="黑体" w:eastAsia="黑体" w:cs="黑体"/>
        </w:rPr>
        <w:t>临时占用林地可行性报告服务合同（WF-2017-M7499-21）</w:t>
      </w:r>
      <w:bookmarkEnd w:id="1856"/>
    </w:p>
    <w:p>
      <w:pPr>
        <w:spacing w:line="520" w:lineRule="exact"/>
        <w:jc w:val="center"/>
        <w:rPr>
          <w:rFonts w:ascii="仿宋_GB2312" w:hAnsi="仿宋_GB2312" w:eastAsia="仿宋_GB2312" w:cs="仿宋_GB2312"/>
          <w:sz w:val="52"/>
        </w:rPr>
      </w:pPr>
      <w:r>
        <w:rPr>
          <w:rFonts w:hint="eastAsia" w:ascii="仿宋_GB2312" w:hAnsi="仿宋_GB2312" w:eastAsia="仿宋_GB2312" w:cs="仿宋_GB2312"/>
          <w:sz w:val="28"/>
        </w:rPr>
        <w:t>WF-2017-M7499-21                     合同编号：</w:t>
      </w:r>
    </w:p>
    <w:p>
      <w:pPr>
        <w:spacing w:line="520" w:lineRule="exact"/>
        <w:jc w:val="center"/>
        <w:rPr>
          <w:rFonts w:eastAsia="黑体"/>
          <w:sz w:val="52"/>
        </w:rPr>
      </w:pPr>
    </w:p>
    <w:p>
      <w:pPr>
        <w:rPr>
          <w:rFonts w:ascii="黑体" w:hAnsi="黑体" w:eastAsia="黑体" w:cs="黑体"/>
          <w:sz w:val="52"/>
          <w:szCs w:val="52"/>
        </w:rPr>
      </w:pPr>
      <w:r>
        <w:rPr>
          <w:rFonts w:hint="eastAsia" w:ascii="黑体" w:hAnsi="黑体" w:eastAsia="黑体" w:cs="黑体"/>
          <w:sz w:val="52"/>
          <w:szCs w:val="52"/>
        </w:rPr>
        <w:t>建设项目临时占用林地可行性报告（调查报告/调查表）服务合同示范文本</w:t>
      </w:r>
    </w:p>
    <w:p>
      <w:pPr>
        <w:spacing w:line="520" w:lineRule="exact"/>
        <w:jc w:val="center"/>
        <w:rPr>
          <w:rFonts w:eastAsia="楷体_GB2312"/>
          <w:sz w:val="36"/>
        </w:rPr>
      </w:pPr>
    </w:p>
    <w:p>
      <w:pPr>
        <w:spacing w:line="520" w:lineRule="exact"/>
        <w:ind w:firstLine="720" w:firstLineChars="200"/>
        <w:rPr>
          <w:sz w:val="36"/>
          <w:u w:val="single"/>
        </w:rPr>
      </w:pPr>
      <w:r>
        <w:rPr>
          <w:rFonts w:hint="eastAsia"/>
          <w:sz w:val="36"/>
        </w:rPr>
        <w:t xml:space="preserve"> 项目名称：</w:t>
      </w:r>
      <w:r>
        <w:rPr>
          <w:rFonts w:hint="eastAsia"/>
          <w:sz w:val="36"/>
          <w:u w:val="single"/>
        </w:rPr>
        <w:t xml:space="preserve">                        </w:t>
      </w:r>
      <w:r>
        <w:rPr>
          <w:sz w:val="36"/>
          <w:u w:val="single"/>
        </w:rPr>
        <w:t xml:space="preserve"> </w:t>
      </w:r>
      <w:r>
        <w:rPr>
          <w:rFonts w:hint="eastAsia"/>
          <w:sz w:val="36"/>
          <w:u w:val="single"/>
        </w:rPr>
        <w:t xml:space="preserve">     </w:t>
      </w:r>
    </w:p>
    <w:p>
      <w:pPr>
        <w:spacing w:line="520" w:lineRule="exact"/>
        <w:ind w:firstLine="720" w:firstLineChars="200"/>
        <w:rPr>
          <w:sz w:val="36"/>
          <w:u w:val="single"/>
        </w:rPr>
      </w:pPr>
      <w:r>
        <w:rPr>
          <w:rFonts w:hint="eastAsia"/>
          <w:sz w:val="36"/>
        </w:rPr>
        <w:t xml:space="preserve"> 项目编码：</w:t>
      </w:r>
      <w:r>
        <w:rPr>
          <w:rFonts w:hint="eastAsia"/>
          <w:sz w:val="36"/>
          <w:u w:val="single"/>
        </w:rPr>
        <w:t xml:space="preserve">                        </w:t>
      </w:r>
      <w:r>
        <w:rPr>
          <w:sz w:val="36"/>
          <w:u w:val="single"/>
        </w:rPr>
        <w:t xml:space="preserve"> </w:t>
      </w:r>
      <w:r>
        <w:rPr>
          <w:rFonts w:hint="eastAsia"/>
          <w:sz w:val="36"/>
          <w:u w:val="single"/>
        </w:rPr>
        <w:t xml:space="preserve">     </w:t>
      </w:r>
    </w:p>
    <w:p>
      <w:pPr>
        <w:spacing w:line="520" w:lineRule="exact"/>
        <w:ind w:firstLine="720" w:firstLineChars="200"/>
        <w:rPr>
          <w:sz w:val="36"/>
          <w:u w:val="single"/>
        </w:rPr>
      </w:pPr>
      <w:r>
        <w:rPr>
          <w:rFonts w:hint="eastAsia"/>
          <w:sz w:val="36"/>
        </w:rPr>
        <w:t xml:space="preserve"> 委托方（甲方）：</w:t>
      </w:r>
      <w:r>
        <w:rPr>
          <w:rFonts w:hint="eastAsia"/>
          <w:sz w:val="36"/>
          <w:u w:val="single"/>
        </w:rPr>
        <w:t xml:space="preserve">                         </w:t>
      </w:r>
    </w:p>
    <w:p>
      <w:pPr>
        <w:spacing w:line="520" w:lineRule="exact"/>
        <w:ind w:firstLine="720" w:firstLineChars="200"/>
        <w:rPr>
          <w:sz w:val="36"/>
          <w:u w:val="single"/>
        </w:rPr>
      </w:pPr>
      <w:r>
        <w:rPr>
          <w:rFonts w:hint="eastAsia"/>
          <w:sz w:val="36"/>
        </w:rPr>
        <w:t xml:space="preserve"> 受托方（乙方）：</w:t>
      </w:r>
      <w:r>
        <w:rPr>
          <w:rFonts w:hint="eastAsia"/>
          <w:sz w:val="36"/>
          <w:u w:val="single"/>
        </w:rPr>
        <w:t xml:space="preserve">                         </w:t>
      </w:r>
    </w:p>
    <w:p>
      <w:pPr>
        <w:spacing w:line="520" w:lineRule="exact"/>
        <w:ind w:firstLine="720" w:firstLineChars="200"/>
        <w:rPr>
          <w:sz w:val="36"/>
          <w:u w:val="single"/>
        </w:rPr>
      </w:pPr>
      <w:r>
        <w:rPr>
          <w:rFonts w:hint="eastAsia"/>
          <w:sz w:val="36"/>
        </w:rPr>
        <w:t xml:space="preserve"> 签订日期：</w:t>
      </w:r>
      <w:r>
        <w:rPr>
          <w:rFonts w:hint="eastAsia"/>
          <w:sz w:val="36"/>
          <w:u w:val="single"/>
        </w:rPr>
        <w:t xml:space="preserve">                        </w:t>
      </w:r>
      <w:r>
        <w:rPr>
          <w:sz w:val="36"/>
          <w:u w:val="single"/>
        </w:rPr>
        <w:t xml:space="preserve"> </w:t>
      </w:r>
      <w:r>
        <w:rPr>
          <w:rFonts w:hint="eastAsia"/>
          <w:sz w:val="36"/>
          <w:u w:val="single"/>
        </w:rPr>
        <w:t xml:space="preserve">     </w:t>
      </w:r>
    </w:p>
    <w:p>
      <w:pPr>
        <w:spacing w:line="520" w:lineRule="exact"/>
        <w:ind w:firstLine="720" w:firstLineChars="200"/>
        <w:rPr>
          <w:rFonts w:eastAsia="黑体"/>
          <w:sz w:val="36"/>
        </w:rPr>
      </w:pPr>
      <w:r>
        <w:rPr>
          <w:rFonts w:hint="eastAsia"/>
          <w:sz w:val="36"/>
        </w:rPr>
        <w:t xml:space="preserve"> </w:t>
      </w:r>
    </w:p>
    <w:p>
      <w:pPr>
        <w:spacing w:line="520" w:lineRule="exact"/>
        <w:ind w:firstLine="720" w:firstLineChars="200"/>
        <w:rPr>
          <w:rFonts w:eastAsia="黑体"/>
          <w:sz w:val="36"/>
        </w:rPr>
      </w:pPr>
    </w:p>
    <w:p>
      <w:pPr>
        <w:spacing w:line="520" w:lineRule="exact"/>
        <w:rPr>
          <w:rFonts w:eastAsia="黑体"/>
          <w:sz w:val="36"/>
        </w:rPr>
      </w:pPr>
    </w:p>
    <w:p>
      <w:pPr>
        <w:tabs>
          <w:tab w:val="left" w:pos="4980"/>
        </w:tabs>
        <w:spacing w:line="520" w:lineRule="exact"/>
        <w:rPr>
          <w:rFonts w:eastAsia="楷体_GB2312"/>
          <w:sz w:val="30"/>
        </w:rPr>
      </w:pPr>
    </w:p>
    <w:p>
      <w:pPr>
        <w:spacing w:line="520" w:lineRule="exact"/>
        <w:jc w:val="center"/>
        <w:rPr>
          <w:rFonts w:eastAsia="黑体"/>
          <w:sz w:val="32"/>
          <w:szCs w:val="32"/>
        </w:rPr>
      </w:pPr>
      <w:r>
        <w:rPr>
          <w:rFonts w:hint="eastAsia" w:eastAsia="黑体"/>
          <w:sz w:val="32"/>
          <w:szCs w:val="32"/>
        </w:rPr>
        <w:t>武汉市园林和林业局印制</w:t>
      </w:r>
    </w:p>
    <w:p>
      <w:pPr>
        <w:spacing w:line="520" w:lineRule="exact"/>
        <w:rPr>
          <w:rFonts w:eastAsia="黑体"/>
          <w:sz w:val="36"/>
        </w:rPr>
        <w:sectPr>
          <w:footerReference r:id="rId79" w:type="default"/>
          <w:footerReference r:id="rId80" w:type="even"/>
          <w:pgSz w:w="11906" w:h="16838"/>
          <w:pgMar w:top="1304" w:right="1469" w:bottom="1304" w:left="1469" w:header="851" w:footer="992" w:gutter="0"/>
          <w:pgNumType w:fmt="decimal"/>
          <w:cols w:space="720" w:num="1"/>
          <w:titlePg/>
          <w:docGrid w:type="lines" w:linePitch="312" w:charSpace="0"/>
        </w:sectPr>
      </w:pPr>
    </w:p>
    <w:p>
      <w:pPr>
        <w:spacing w:line="520" w:lineRule="exact"/>
        <w:jc w:val="center"/>
        <w:rPr>
          <w:rFonts w:ascii="宋体" w:hAnsi="宋体" w:cs="宋体"/>
          <w:b/>
          <w:bCs/>
          <w:sz w:val="44"/>
          <w:szCs w:val="44"/>
        </w:rPr>
      </w:pPr>
      <w:r>
        <w:rPr>
          <w:rFonts w:hint="eastAsia" w:ascii="宋体" w:hAnsi="宋体" w:cs="宋体"/>
          <w:b/>
          <w:bCs/>
          <w:sz w:val="44"/>
          <w:szCs w:val="44"/>
        </w:rPr>
        <w:t>说 明</w:t>
      </w:r>
    </w:p>
    <w:p>
      <w:pPr>
        <w:spacing w:line="520" w:lineRule="exact"/>
        <w:rPr>
          <w:sz w:val="13"/>
        </w:rPr>
      </w:pPr>
      <w:r>
        <w:rPr>
          <w:rFonts w:hint="eastAsia" w:eastAsia="黑体"/>
          <w:sz w:val="32"/>
        </w:rPr>
        <w:t xml:space="preserve">   </w:t>
      </w:r>
      <w:r>
        <w:rPr>
          <w:rFonts w:hint="eastAsia"/>
          <w:sz w:val="28"/>
        </w:rPr>
        <w:t xml:space="preserve"> </w:t>
      </w:r>
    </w:p>
    <w:p>
      <w:pPr>
        <w:spacing w:line="520" w:lineRule="exact"/>
        <w:ind w:firstLine="560" w:firstLineChars="200"/>
        <w:rPr>
          <w:rFonts w:ascii="宋体" w:hAnsi="宋体" w:cs="宋体"/>
          <w:sz w:val="28"/>
        </w:rPr>
      </w:pPr>
      <w:r>
        <w:rPr>
          <w:rFonts w:hint="eastAsia" w:ascii="宋体" w:hAnsi="宋体" w:cs="宋体"/>
          <w:sz w:val="28"/>
        </w:rPr>
        <w:t>一、本合同仅适用于报武汉市园林和林业局审批的临时占用林地项目。</w:t>
      </w:r>
    </w:p>
    <w:p>
      <w:pPr>
        <w:spacing w:line="520" w:lineRule="exact"/>
        <w:ind w:firstLine="560" w:firstLineChars="200"/>
        <w:rPr>
          <w:rFonts w:ascii="宋体" w:hAnsi="宋体" w:cs="宋体"/>
          <w:sz w:val="28"/>
        </w:rPr>
      </w:pPr>
      <w:r>
        <w:rPr>
          <w:rFonts w:hint="eastAsia" w:ascii="宋体" w:hAnsi="宋体" w:cs="宋体"/>
          <w:sz w:val="28"/>
        </w:rPr>
        <w:t>二、“合同登记编号”的填写方式：</w:t>
      </w:r>
    </w:p>
    <w:p>
      <w:pPr>
        <w:spacing w:line="520" w:lineRule="exact"/>
        <w:ind w:firstLine="560" w:firstLineChars="200"/>
        <w:rPr>
          <w:rFonts w:ascii="宋体" w:hAnsi="宋体" w:cs="宋体"/>
          <w:sz w:val="28"/>
        </w:rPr>
      </w:pPr>
      <w:r>
        <w:rPr>
          <w:rFonts w:hint="eastAsia" w:ascii="宋体" w:hAnsi="宋体" w:cs="宋体"/>
          <w:sz w:val="28"/>
        </w:rPr>
        <w:t>合同登记编号为十四位，左起第一、二位为公历年代号，第三、四位为省、自治区、直辖市编码，第五、六位为地、市编码，第七、八位为合同登记点编号，第九至十四位为合同登记序号，以上编号不足位的补零。各地区编码按GB2260-84规定填写。（合同登记序号由各地区自行决定）</w:t>
      </w:r>
    </w:p>
    <w:p>
      <w:pPr>
        <w:spacing w:line="520" w:lineRule="exact"/>
        <w:ind w:firstLine="560" w:firstLineChars="200"/>
        <w:rPr>
          <w:rFonts w:ascii="宋体" w:hAnsi="宋体" w:cs="宋体"/>
          <w:sz w:val="28"/>
        </w:rPr>
      </w:pPr>
      <w:r>
        <w:rPr>
          <w:rFonts w:hint="eastAsia" w:ascii="宋体" w:hAnsi="宋体" w:cs="宋体"/>
          <w:sz w:val="28"/>
        </w:rPr>
        <w:t>三、技术咨询合同是指当事人一方为另一方就特定技术项目提供可行性论证、技术预测、专题技术调查、分析评价报告所订立的合同。</w:t>
      </w:r>
    </w:p>
    <w:p>
      <w:pPr>
        <w:spacing w:line="520" w:lineRule="exact"/>
        <w:ind w:firstLine="560" w:firstLineChars="200"/>
        <w:rPr>
          <w:rFonts w:ascii="宋体" w:hAnsi="宋体" w:cs="宋体"/>
          <w:sz w:val="28"/>
        </w:rPr>
      </w:pPr>
      <w:r>
        <w:rPr>
          <w:rFonts w:hint="eastAsia" w:ascii="宋体" w:hAnsi="宋体" w:cs="宋体"/>
          <w:sz w:val="28"/>
        </w:rPr>
        <w:t>四、计划内项目应填写国务院部委、省、自治区、直辖市、计划单列市、地、市（县）级计划，不属于上述计划的项目此栏划（/）表示</w:t>
      </w:r>
    </w:p>
    <w:p>
      <w:pPr>
        <w:spacing w:line="520" w:lineRule="exact"/>
        <w:ind w:firstLine="560" w:firstLineChars="200"/>
        <w:rPr>
          <w:rFonts w:ascii="宋体" w:hAnsi="宋体" w:cs="宋体"/>
          <w:sz w:val="28"/>
        </w:rPr>
      </w:pPr>
      <w:r>
        <w:rPr>
          <w:rFonts w:hint="eastAsia" w:ascii="宋体" w:hAnsi="宋体" w:cs="宋体"/>
          <w:sz w:val="28"/>
        </w:rPr>
        <w:t>五、技术情报和资料的保密：</w:t>
      </w:r>
    </w:p>
    <w:p>
      <w:pPr>
        <w:spacing w:line="520" w:lineRule="exact"/>
        <w:ind w:firstLine="560" w:firstLineChars="200"/>
        <w:rPr>
          <w:rFonts w:ascii="宋体" w:hAnsi="宋体" w:cs="宋体"/>
          <w:sz w:val="28"/>
        </w:rPr>
      </w:pPr>
      <w:r>
        <w:rPr>
          <w:rFonts w:hint="eastAsia" w:ascii="宋体" w:hAnsi="宋体" w:cs="宋体"/>
          <w:sz w:val="28"/>
        </w:rPr>
        <w:t>包括当事人各方的情报和资料保密义务的内容、期限和泄漏技术秘密应承担的责任。</w:t>
      </w:r>
    </w:p>
    <w:p>
      <w:pPr>
        <w:spacing w:line="520" w:lineRule="exact"/>
        <w:ind w:firstLine="560" w:firstLineChars="200"/>
        <w:rPr>
          <w:rFonts w:ascii="宋体" w:hAnsi="宋体" w:cs="宋体"/>
          <w:sz w:val="28"/>
        </w:rPr>
      </w:pPr>
      <w:r>
        <w:rPr>
          <w:rFonts w:hint="eastAsia" w:ascii="宋体" w:hAnsi="宋体" w:cs="宋体"/>
          <w:sz w:val="28"/>
        </w:rPr>
        <w:t>双方可以约定，本合同变更、解除、终止，本条款均有效。</w:t>
      </w:r>
    </w:p>
    <w:p>
      <w:pPr>
        <w:spacing w:line="520" w:lineRule="exact"/>
        <w:ind w:firstLine="560" w:firstLineChars="200"/>
        <w:rPr>
          <w:rFonts w:ascii="宋体" w:hAnsi="宋体" w:cs="宋体"/>
          <w:sz w:val="28"/>
        </w:rPr>
      </w:pPr>
      <w:r>
        <w:rPr>
          <w:rFonts w:hint="eastAsia" w:ascii="宋体" w:hAnsi="宋体" w:cs="宋体"/>
          <w:sz w:val="28"/>
        </w:rPr>
        <w:t>六、其他</w:t>
      </w:r>
    </w:p>
    <w:p>
      <w:pPr>
        <w:spacing w:line="520" w:lineRule="exact"/>
        <w:ind w:firstLine="560" w:firstLineChars="200"/>
        <w:rPr>
          <w:rFonts w:ascii="宋体" w:hAnsi="宋体" w:cs="宋体"/>
          <w:sz w:val="28"/>
        </w:rPr>
      </w:pPr>
      <w:r>
        <w:rPr>
          <w:rFonts w:hint="eastAsia" w:ascii="宋体" w:hAnsi="宋体" w:cs="宋体"/>
          <w:sz w:val="28"/>
        </w:rPr>
        <w:t>合同如果是通过中介机构介绍签订的，应将中介合同作为本合同的附件。</w:t>
      </w:r>
    </w:p>
    <w:p>
      <w:pPr>
        <w:spacing w:line="520" w:lineRule="exact"/>
        <w:ind w:firstLine="560" w:firstLineChars="200"/>
        <w:rPr>
          <w:rFonts w:ascii="宋体" w:hAnsi="宋体" w:cs="宋体"/>
          <w:sz w:val="28"/>
        </w:rPr>
      </w:pPr>
      <w:r>
        <w:rPr>
          <w:rFonts w:hint="eastAsia" w:ascii="宋体" w:hAnsi="宋体" w:cs="宋体"/>
          <w:sz w:val="28"/>
        </w:rPr>
        <w:t>七、委托代理人在签订本合同书时，应出具委托证书。</w:t>
      </w:r>
    </w:p>
    <w:p>
      <w:pPr>
        <w:spacing w:line="520" w:lineRule="exact"/>
        <w:ind w:firstLine="560" w:firstLineChars="200"/>
        <w:rPr>
          <w:rFonts w:ascii="宋体" w:hAnsi="宋体" w:cs="宋体"/>
          <w:sz w:val="28"/>
        </w:rPr>
      </w:pPr>
      <w:r>
        <w:rPr>
          <w:rFonts w:hint="eastAsia" w:ascii="宋体" w:hAnsi="宋体" w:cs="宋体"/>
          <w:sz w:val="28"/>
        </w:rPr>
        <w:t>八、本合同书中，凡是当事人约定无需填写的条款，在该条款填写的空白处划（/）表示。</w:t>
      </w:r>
    </w:p>
    <w:p>
      <w:pPr>
        <w:spacing w:line="520" w:lineRule="exact"/>
        <w:ind w:firstLine="560" w:firstLineChars="200"/>
        <w:rPr>
          <w:sz w:val="28"/>
        </w:rPr>
      </w:pPr>
      <w:r>
        <w:rPr>
          <w:rFonts w:hint="eastAsia"/>
          <w:sz w:val="28"/>
        </w:rPr>
        <w:t>九、项目编码，是指在市行政审批平台立项后产生的编码，由字母和12位数字组成。</w:t>
      </w:r>
    </w:p>
    <w:p>
      <w:pPr>
        <w:spacing w:line="520" w:lineRule="exact"/>
        <w:rPr>
          <w:sz w:val="36"/>
        </w:rPr>
        <w:sectPr>
          <w:pgSz w:w="11906" w:h="16838"/>
          <w:pgMar w:top="1304" w:right="1469" w:bottom="1304" w:left="1469" w:header="851" w:footer="992" w:gutter="0"/>
          <w:pgNumType w:fmt="decimal"/>
          <w:cols w:space="720" w:num="1"/>
          <w:titlePg/>
          <w:docGrid w:type="lines" w:linePitch="312" w:charSpace="0"/>
        </w:sectPr>
      </w:pPr>
    </w:p>
    <w:p>
      <w:pPr>
        <w:spacing w:line="520" w:lineRule="exact"/>
        <w:ind w:firstLine="560" w:firstLineChars="200"/>
        <w:rPr>
          <w:sz w:val="28"/>
        </w:rPr>
      </w:pPr>
      <w:r>
        <w:rPr>
          <w:rFonts w:hint="eastAsia"/>
          <w:sz w:val="28"/>
        </w:rPr>
        <w:t>依据《中华人民共和国合同法》规定，</w:t>
      </w:r>
      <w:r>
        <w:rPr>
          <w:rFonts w:hint="eastAsia"/>
          <w:sz w:val="28"/>
          <w:u w:val="single"/>
        </w:rPr>
        <w:t xml:space="preserve">               </w:t>
      </w:r>
      <w:r>
        <w:rPr>
          <w:rFonts w:hint="eastAsia"/>
          <w:sz w:val="28"/>
        </w:rPr>
        <w:t>（以下简称甲方）与</w:t>
      </w:r>
      <w:r>
        <w:rPr>
          <w:rFonts w:hint="eastAsia"/>
          <w:sz w:val="28"/>
          <w:u w:val="single"/>
        </w:rPr>
        <w:t xml:space="preserve">               </w:t>
      </w:r>
      <w:r>
        <w:rPr>
          <w:rFonts w:hint="eastAsia"/>
          <w:sz w:val="28"/>
        </w:rPr>
        <w:t>（以下简称乙方）就</w:t>
      </w:r>
      <w:r>
        <w:rPr>
          <w:rFonts w:hint="eastAsia"/>
          <w:sz w:val="28"/>
          <w:u w:val="single"/>
        </w:rPr>
        <w:t xml:space="preserve">                  </w:t>
      </w:r>
      <w:r>
        <w:rPr>
          <w:rFonts w:hint="eastAsia"/>
          <w:sz w:val="28"/>
        </w:rPr>
        <w:t>项目的临时占用林地可行性技术咨询服务，经协商一致，签订本合同。</w:t>
      </w:r>
    </w:p>
    <w:p>
      <w:pPr>
        <w:spacing w:line="520" w:lineRule="exact"/>
        <w:ind w:firstLine="560" w:firstLineChars="200"/>
        <w:rPr>
          <w:sz w:val="28"/>
        </w:rPr>
      </w:pPr>
      <w:r>
        <w:rPr>
          <w:rFonts w:hint="eastAsia"/>
          <w:sz w:val="28"/>
        </w:rPr>
        <w:t>第一条 咨询的内容、形式和要求：</w:t>
      </w:r>
    </w:p>
    <w:p>
      <w:pPr>
        <w:spacing w:line="520" w:lineRule="exact"/>
        <w:ind w:firstLine="560" w:firstLineChars="200"/>
        <w:rPr>
          <w:sz w:val="28"/>
        </w:rPr>
      </w:pPr>
      <w:r>
        <w:rPr>
          <w:rFonts w:hint="eastAsia"/>
          <w:sz w:val="28"/>
        </w:rPr>
        <w:t>1、根据《森林法实施条例》、《湖北省林地管理条例》、《建设项目使用林地审核审批管理办法》的有关规定，甲方委托乙方负责完成</w:t>
      </w:r>
      <w:r>
        <w:rPr>
          <w:rFonts w:hint="eastAsia"/>
          <w:sz w:val="28"/>
          <w:u w:val="single"/>
        </w:rPr>
        <w:t xml:space="preserve">                     </w:t>
      </w:r>
      <w:r>
        <w:rPr>
          <w:rFonts w:hint="eastAsia"/>
          <w:sz w:val="28"/>
        </w:rPr>
        <w:t>建设项目临时占用林地可行性报告（调查报告/调查表）编制工作。</w:t>
      </w:r>
    </w:p>
    <w:p>
      <w:pPr>
        <w:spacing w:line="520" w:lineRule="exact"/>
        <w:ind w:firstLine="560" w:firstLineChars="200"/>
        <w:rPr>
          <w:sz w:val="28"/>
        </w:rPr>
      </w:pPr>
      <w:r>
        <w:rPr>
          <w:rFonts w:hint="eastAsia"/>
          <w:sz w:val="28"/>
        </w:rPr>
        <w:t>2、在甲方提供编制建设项目临时占用林地可行性报告（调查报告/调查表）所需资料基础上，乙方通过资料审查、数据库比对、影像判读、现场核实等方式，分析研判项目临时占用林地是否符合相关法律法规及规章文件规定，是否符合当地</w:t>
      </w:r>
      <w:r>
        <w:rPr>
          <w:sz w:val="28"/>
        </w:rPr>
        <w:t>林地保护利用规划</w:t>
      </w:r>
      <w:r>
        <w:rPr>
          <w:rFonts w:hint="eastAsia"/>
          <w:sz w:val="28"/>
        </w:rPr>
        <w:t>要求。符合相关规定和要求的，乙方依据《湖北省建设项目使用林地现状调查报告编写指南》，实地调查项目拟占用林地的面积、类型、保护等级、森林类别、林木等情况，并编制建设项目临时占用林地可行性报告（调查报告/调查表）。</w:t>
      </w:r>
    </w:p>
    <w:p>
      <w:pPr>
        <w:spacing w:line="520" w:lineRule="exact"/>
        <w:ind w:firstLine="560" w:firstLineChars="200"/>
        <w:rPr>
          <w:sz w:val="28"/>
        </w:rPr>
      </w:pPr>
      <w:r>
        <w:rPr>
          <w:rFonts w:hint="eastAsia"/>
          <w:sz w:val="28"/>
        </w:rPr>
        <w:t>3、咨询服务最终成果以《</w:t>
      </w:r>
      <w:r>
        <w:rPr>
          <w:rFonts w:hint="eastAsia"/>
          <w:sz w:val="28"/>
          <w:u w:val="single"/>
        </w:rPr>
        <w:t xml:space="preserve">                    </w:t>
      </w:r>
      <w:r>
        <w:rPr>
          <w:rFonts w:hint="eastAsia"/>
          <w:sz w:val="28"/>
        </w:rPr>
        <w:t>项目临时占用林地可行性报告（调查报告/调查表）》形式交付甲方。</w:t>
      </w:r>
    </w:p>
    <w:p>
      <w:pPr>
        <w:spacing w:line="520" w:lineRule="exact"/>
        <w:ind w:firstLine="560" w:firstLineChars="200"/>
        <w:rPr>
          <w:sz w:val="28"/>
        </w:rPr>
      </w:pPr>
      <w:r>
        <w:rPr>
          <w:rFonts w:hint="eastAsia"/>
          <w:sz w:val="28"/>
        </w:rPr>
        <w:t>4、本合同生效后，乙方应在收到相关资料之日起</w:t>
      </w:r>
      <w:r>
        <w:rPr>
          <w:rFonts w:hint="eastAsia"/>
          <w:sz w:val="28"/>
          <w:u w:val="single"/>
        </w:rPr>
        <w:t xml:space="preserve">   </w:t>
      </w:r>
      <w:r>
        <w:rPr>
          <w:rFonts w:hint="eastAsia"/>
          <w:sz w:val="28"/>
        </w:rPr>
        <w:t>个工作日之内编制完成项目临时占用林地可行性报告（调查报告/调查表），并向甲方提供报批件壹式</w:t>
      </w:r>
      <w:r>
        <w:rPr>
          <w:rFonts w:hint="eastAsia"/>
          <w:sz w:val="28"/>
          <w:u w:val="single"/>
        </w:rPr>
        <w:t xml:space="preserve">      </w:t>
      </w:r>
      <w:r>
        <w:rPr>
          <w:rFonts w:hint="eastAsia"/>
          <w:sz w:val="28"/>
        </w:rPr>
        <w:t>份。</w:t>
      </w:r>
    </w:p>
    <w:p>
      <w:pPr>
        <w:spacing w:line="520" w:lineRule="exact"/>
        <w:ind w:firstLine="560" w:firstLineChars="200"/>
        <w:rPr>
          <w:sz w:val="28"/>
        </w:rPr>
      </w:pPr>
      <w:r>
        <w:rPr>
          <w:rFonts w:hint="eastAsia"/>
          <w:sz w:val="28"/>
        </w:rPr>
        <w:t>第二条 乙方为完成本合同项下咨询服务成立的项目组人员包括：</w:t>
      </w:r>
    </w:p>
    <w:p>
      <w:pPr>
        <w:spacing w:line="520" w:lineRule="exact"/>
        <w:ind w:firstLine="560" w:firstLineChars="200"/>
        <w:rPr>
          <w:sz w:val="28"/>
        </w:rPr>
      </w:pPr>
    </w:p>
    <w:p>
      <w:pPr>
        <w:spacing w:line="520" w:lineRule="exact"/>
        <w:ind w:firstLine="560"/>
        <w:rPr>
          <w:sz w:val="28"/>
        </w:rPr>
      </w:pPr>
      <w:r>
        <w:rPr>
          <w:rFonts w:hint="eastAsia"/>
          <w:sz w:val="28"/>
        </w:rPr>
        <w:t>第三条 甲方的工作事项：</w:t>
      </w:r>
    </w:p>
    <w:p>
      <w:pPr>
        <w:spacing w:line="520" w:lineRule="exact"/>
        <w:ind w:firstLine="560"/>
        <w:rPr>
          <w:sz w:val="28"/>
        </w:rPr>
      </w:pPr>
      <w:r>
        <w:rPr>
          <w:rFonts w:hint="eastAsia"/>
          <w:sz w:val="28"/>
        </w:rPr>
        <w:t>在合同生效后三个工作日内，甲方应向乙方提供有关资料和工作条件：</w:t>
      </w:r>
    </w:p>
    <w:p>
      <w:pPr>
        <w:numPr>
          <w:ilvl w:val="0"/>
          <w:numId w:val="113"/>
        </w:numPr>
        <w:spacing w:line="520" w:lineRule="exact"/>
        <w:ind w:firstLine="560"/>
        <w:rPr>
          <w:sz w:val="28"/>
        </w:rPr>
      </w:pPr>
      <w:r>
        <w:rPr>
          <w:rFonts w:hint="eastAsia"/>
          <w:sz w:val="28"/>
        </w:rPr>
        <w:t>资料包括：建设项目有关批准文件、选址意见书及红线附图、项目可行性研究报告或初步设计方案等。</w:t>
      </w:r>
    </w:p>
    <w:p>
      <w:pPr>
        <w:numPr>
          <w:ilvl w:val="0"/>
          <w:numId w:val="113"/>
        </w:numPr>
        <w:spacing w:line="520" w:lineRule="exact"/>
        <w:ind w:firstLine="560"/>
        <w:rPr>
          <w:sz w:val="28"/>
        </w:rPr>
      </w:pPr>
      <w:r>
        <w:rPr>
          <w:rFonts w:hint="eastAsia"/>
          <w:sz w:val="28"/>
        </w:rPr>
        <w:t>现场踏勘：甲方在合同生效后三个工作日内，为乙方踏勘现场提供条件，了解拟建项目有关现场情况。</w:t>
      </w:r>
    </w:p>
    <w:p>
      <w:pPr>
        <w:spacing w:line="520" w:lineRule="exact"/>
        <w:ind w:firstLine="560"/>
        <w:rPr>
          <w:sz w:val="28"/>
        </w:rPr>
      </w:pPr>
      <w:r>
        <w:rPr>
          <w:rFonts w:hint="eastAsia"/>
          <w:sz w:val="28"/>
        </w:rPr>
        <w:t>3、其它：</w:t>
      </w:r>
    </w:p>
    <w:p>
      <w:pPr>
        <w:spacing w:line="520" w:lineRule="exact"/>
        <w:ind w:firstLine="560"/>
        <w:rPr>
          <w:sz w:val="28"/>
        </w:rPr>
      </w:pPr>
    </w:p>
    <w:p>
      <w:pPr>
        <w:spacing w:line="520" w:lineRule="exact"/>
        <w:ind w:firstLine="560" w:firstLineChars="200"/>
        <w:rPr>
          <w:sz w:val="28"/>
        </w:rPr>
      </w:pPr>
      <w:r>
        <w:rPr>
          <w:rFonts w:hint="eastAsia"/>
          <w:sz w:val="28"/>
        </w:rPr>
        <w:t>第四条 技术情报和资料的保密：</w:t>
      </w:r>
    </w:p>
    <w:p>
      <w:pPr>
        <w:spacing w:line="520" w:lineRule="exact"/>
        <w:ind w:firstLine="560"/>
        <w:rPr>
          <w:sz w:val="28"/>
        </w:rPr>
      </w:pPr>
      <w:r>
        <w:rPr>
          <w:rFonts w:hint="eastAsia"/>
          <w:sz w:val="28"/>
        </w:rPr>
        <w:t>本项目的基础资料及成果归甲方所有，乙方对基础资料及成果负有保密责任，未经甲方许可，乙方不得将其用于其它场合，在项目完成后应将基础资料归还甲方。</w:t>
      </w:r>
    </w:p>
    <w:p>
      <w:pPr>
        <w:spacing w:line="520" w:lineRule="exact"/>
        <w:ind w:firstLine="560"/>
        <w:rPr>
          <w:sz w:val="28"/>
        </w:rPr>
      </w:pPr>
      <w:r>
        <w:rPr>
          <w:rFonts w:hint="eastAsia"/>
          <w:sz w:val="28"/>
        </w:rPr>
        <w:t>第五条 验收、评价方法：</w:t>
      </w:r>
    </w:p>
    <w:p>
      <w:pPr>
        <w:spacing w:line="520" w:lineRule="exact"/>
        <w:ind w:firstLine="560"/>
        <w:rPr>
          <w:sz w:val="28"/>
        </w:rPr>
      </w:pPr>
      <w:r>
        <w:rPr>
          <w:rFonts w:hint="eastAsia"/>
          <w:sz w:val="28"/>
        </w:rPr>
        <w:t>建设项目临时占用林地可行性报告（调查报告/调查表）需满足本合同第一条所列需求，并符合相关审批规定。</w:t>
      </w:r>
    </w:p>
    <w:p>
      <w:pPr>
        <w:spacing w:line="520" w:lineRule="exact"/>
        <w:ind w:firstLine="560"/>
        <w:rPr>
          <w:sz w:val="28"/>
        </w:rPr>
      </w:pPr>
      <w:r>
        <w:rPr>
          <w:rFonts w:hint="eastAsia"/>
          <w:sz w:val="28"/>
        </w:rPr>
        <w:t>第六条 报酬及其支付方式：</w:t>
      </w:r>
    </w:p>
    <w:p>
      <w:pPr>
        <w:spacing w:line="520" w:lineRule="exact"/>
        <w:ind w:firstLine="560"/>
        <w:rPr>
          <w:sz w:val="28"/>
        </w:rPr>
      </w:pPr>
      <w:r>
        <w:rPr>
          <w:rFonts w:hint="eastAsia"/>
          <w:sz w:val="28"/>
        </w:rPr>
        <w:t>1、按照《省物价局关于林业系统服务性收费项目收费标准及有关问题通知》（鄂价费规[2013]95号）规定的收费标准，甲方需向乙方支付服务价款人民币</w:t>
      </w:r>
      <w:r>
        <w:rPr>
          <w:rFonts w:hint="eastAsia"/>
          <w:sz w:val="28"/>
          <w:u w:val="single"/>
        </w:rPr>
        <w:t xml:space="preserve">        </w:t>
      </w:r>
      <w:r>
        <w:rPr>
          <w:rFonts w:hint="eastAsia"/>
          <w:sz w:val="28"/>
        </w:rPr>
        <w:t>元（大写</w:t>
      </w:r>
      <w:r>
        <w:rPr>
          <w:rFonts w:hint="eastAsia"/>
          <w:sz w:val="28"/>
          <w:u w:val="single"/>
        </w:rPr>
        <w:t xml:space="preserve">    </w:t>
      </w:r>
      <w:r>
        <w:rPr>
          <w:rFonts w:hint="eastAsia"/>
          <w:sz w:val="28"/>
        </w:rPr>
        <w:t>元整）。</w:t>
      </w:r>
    </w:p>
    <w:p>
      <w:pPr>
        <w:spacing w:line="520" w:lineRule="exact"/>
        <w:ind w:firstLine="560"/>
        <w:rPr>
          <w:sz w:val="28"/>
        </w:rPr>
      </w:pPr>
      <w:r>
        <w:rPr>
          <w:rFonts w:hint="eastAsia"/>
          <w:sz w:val="28"/>
        </w:rPr>
        <w:t>2、支付方式（采用以下第</w:t>
      </w:r>
      <w:r>
        <w:rPr>
          <w:rFonts w:hint="eastAsia"/>
          <w:sz w:val="28"/>
          <w:u w:val="single"/>
        </w:rPr>
        <w:t xml:space="preserve">   </w:t>
      </w:r>
      <w:r>
        <w:rPr>
          <w:rFonts w:hint="eastAsia"/>
          <w:sz w:val="28"/>
        </w:rPr>
        <w:t>种方式）：</w:t>
      </w:r>
    </w:p>
    <w:p>
      <w:pPr>
        <w:spacing w:line="520" w:lineRule="exact"/>
        <w:ind w:firstLine="560"/>
        <w:rPr>
          <w:sz w:val="28"/>
        </w:rPr>
      </w:pPr>
      <w:r>
        <w:rPr>
          <w:rFonts w:hint="eastAsia"/>
          <w:sz w:val="28"/>
        </w:rPr>
        <w:t>2.1一次性付款：本合同生效后</w:t>
      </w:r>
      <w:r>
        <w:rPr>
          <w:rFonts w:hint="eastAsia"/>
          <w:sz w:val="28"/>
          <w:u w:val="single"/>
        </w:rPr>
        <w:t xml:space="preserve">    </w:t>
      </w:r>
      <w:r>
        <w:rPr>
          <w:rFonts w:hint="eastAsia"/>
          <w:sz w:val="28"/>
        </w:rPr>
        <w:t>日内一次性付清全部合同价款。</w:t>
      </w:r>
    </w:p>
    <w:p>
      <w:pPr>
        <w:spacing w:line="520" w:lineRule="exact"/>
        <w:ind w:firstLine="560"/>
        <w:rPr>
          <w:sz w:val="28"/>
        </w:rPr>
      </w:pPr>
      <w:r>
        <w:rPr>
          <w:sz w:val="28"/>
        </w:rPr>
        <w:t xml:space="preserve">2.2 </w:t>
      </w:r>
      <w:r>
        <w:rPr>
          <w:rFonts w:hint="eastAsia"/>
          <w:sz w:val="28"/>
        </w:rPr>
        <w:t>一次性付款：乙方向甲方提交最终成果且通过武汉市园林和林业局审批后</w:t>
      </w:r>
      <w:r>
        <w:rPr>
          <w:rFonts w:hint="eastAsia"/>
          <w:sz w:val="28"/>
          <w:u w:val="single"/>
        </w:rPr>
        <w:t xml:space="preserve">   </w:t>
      </w:r>
      <w:r>
        <w:rPr>
          <w:rFonts w:hint="eastAsia"/>
          <w:sz w:val="28"/>
        </w:rPr>
        <w:t>日内一次性付款全部合同价款。</w:t>
      </w:r>
    </w:p>
    <w:p>
      <w:pPr>
        <w:spacing w:line="520" w:lineRule="exact"/>
        <w:ind w:firstLine="560"/>
        <w:rPr>
          <w:sz w:val="28"/>
        </w:rPr>
      </w:pPr>
      <w:r>
        <w:rPr>
          <w:rFonts w:hint="eastAsia"/>
          <w:sz w:val="28"/>
        </w:rPr>
        <w:t>2.3分期支付：本合同生效后</w:t>
      </w:r>
      <w:r>
        <w:rPr>
          <w:rFonts w:hint="eastAsia"/>
          <w:sz w:val="28"/>
          <w:u w:val="single"/>
        </w:rPr>
        <w:t xml:space="preserve">  </w:t>
      </w:r>
      <w:r>
        <w:rPr>
          <w:rFonts w:hint="eastAsia"/>
          <w:sz w:val="28"/>
        </w:rPr>
        <w:t>周内，甲方向乙方支付本合同首期合同价款</w:t>
      </w:r>
      <w:r>
        <w:rPr>
          <w:rFonts w:hint="eastAsia"/>
          <w:sz w:val="28"/>
          <w:u w:val="single"/>
        </w:rPr>
        <w:t xml:space="preserve">      </w:t>
      </w:r>
      <w:r>
        <w:rPr>
          <w:rFonts w:hint="eastAsia"/>
          <w:sz w:val="28"/>
        </w:rPr>
        <w:t>元；乙方向甲方提交最终成果且通过武汉市园林和林业局审批后</w:t>
      </w:r>
      <w:r>
        <w:rPr>
          <w:rFonts w:hint="eastAsia"/>
          <w:sz w:val="28"/>
          <w:u w:val="single"/>
        </w:rPr>
        <w:t xml:space="preserve">   </w:t>
      </w:r>
      <w:r>
        <w:rPr>
          <w:rFonts w:hint="eastAsia"/>
          <w:sz w:val="28"/>
        </w:rPr>
        <w:t>周内一次性付清合同尾款</w:t>
      </w:r>
      <w:r>
        <w:rPr>
          <w:rFonts w:hint="eastAsia"/>
          <w:sz w:val="28"/>
          <w:u w:val="single"/>
        </w:rPr>
        <w:t xml:space="preserve">    </w:t>
      </w:r>
      <w:r>
        <w:rPr>
          <w:rFonts w:hint="eastAsia"/>
          <w:sz w:val="28"/>
        </w:rPr>
        <w:t>元。</w:t>
      </w:r>
    </w:p>
    <w:p>
      <w:pPr>
        <w:spacing w:line="520" w:lineRule="exact"/>
        <w:ind w:firstLine="560"/>
        <w:rPr>
          <w:sz w:val="28"/>
        </w:rPr>
      </w:pPr>
      <w:r>
        <w:rPr>
          <w:rFonts w:hint="eastAsia"/>
          <w:sz w:val="28"/>
        </w:rPr>
        <w:t>2.4其它方式：</w:t>
      </w:r>
    </w:p>
    <w:p>
      <w:pPr>
        <w:spacing w:line="520" w:lineRule="exact"/>
        <w:ind w:firstLine="560"/>
        <w:rPr>
          <w:sz w:val="28"/>
        </w:rPr>
      </w:pPr>
    </w:p>
    <w:p>
      <w:pPr>
        <w:spacing w:line="520" w:lineRule="exact"/>
        <w:ind w:firstLine="560"/>
        <w:rPr>
          <w:sz w:val="28"/>
        </w:rPr>
      </w:pPr>
      <w:r>
        <w:rPr>
          <w:rFonts w:hint="eastAsia"/>
          <w:sz w:val="28"/>
        </w:rPr>
        <w:t>3、乙方指定收款银行账户如下：</w:t>
      </w:r>
    </w:p>
    <w:p>
      <w:pPr>
        <w:spacing w:line="520" w:lineRule="exact"/>
        <w:ind w:firstLine="560"/>
        <w:rPr>
          <w:sz w:val="28"/>
        </w:rPr>
      </w:pPr>
      <w:r>
        <w:rPr>
          <w:rFonts w:hint="eastAsia"/>
          <w:sz w:val="28"/>
        </w:rPr>
        <w:t>户名：             开户行：</w:t>
      </w:r>
    </w:p>
    <w:p>
      <w:pPr>
        <w:spacing w:line="520" w:lineRule="exact"/>
        <w:ind w:firstLine="560"/>
        <w:rPr>
          <w:sz w:val="28"/>
        </w:rPr>
      </w:pPr>
      <w:r>
        <w:rPr>
          <w:rFonts w:hint="eastAsia"/>
          <w:sz w:val="28"/>
        </w:rPr>
        <w:t>账号：</w:t>
      </w:r>
      <w:r>
        <w:rPr>
          <w:rFonts w:hint="eastAsia"/>
          <w:sz w:val="28"/>
        </w:rPr>
        <w:tab/>
      </w:r>
      <w:r>
        <w:rPr>
          <w:rFonts w:hint="eastAsia"/>
          <w:sz w:val="28"/>
        </w:rPr>
        <w:tab/>
      </w:r>
      <w:r>
        <w:rPr>
          <w:rFonts w:hint="eastAsia"/>
          <w:sz w:val="28"/>
        </w:rPr>
        <w:tab/>
      </w:r>
      <w:r>
        <w:rPr>
          <w:rFonts w:hint="eastAsia"/>
          <w:sz w:val="28"/>
        </w:rPr>
        <w:tab/>
      </w:r>
      <w:r>
        <w:rPr>
          <w:rFonts w:hint="eastAsia"/>
          <w:sz w:val="28"/>
        </w:rPr>
        <w:t xml:space="preserve">  行号：</w:t>
      </w:r>
    </w:p>
    <w:p>
      <w:pPr>
        <w:spacing w:line="520" w:lineRule="exact"/>
        <w:ind w:firstLine="560"/>
        <w:rPr>
          <w:sz w:val="28"/>
        </w:rPr>
      </w:pPr>
      <w:r>
        <w:rPr>
          <w:rFonts w:hint="eastAsia"/>
          <w:sz w:val="28"/>
        </w:rPr>
        <w:t>乙方每次收款前需向甲方开具正规税务发票，否则甲方有权拒绝付款。</w:t>
      </w:r>
    </w:p>
    <w:p>
      <w:pPr>
        <w:spacing w:line="520" w:lineRule="exact"/>
        <w:ind w:firstLine="560"/>
        <w:rPr>
          <w:sz w:val="28"/>
        </w:rPr>
      </w:pPr>
      <w:r>
        <w:rPr>
          <w:rFonts w:hint="eastAsia"/>
          <w:sz w:val="28"/>
        </w:rPr>
        <w:t>第七条 违约责任</w:t>
      </w:r>
    </w:p>
    <w:p>
      <w:pPr>
        <w:spacing w:line="520" w:lineRule="exact"/>
        <w:ind w:firstLine="560"/>
        <w:rPr>
          <w:sz w:val="28"/>
        </w:rPr>
      </w:pPr>
      <w:r>
        <w:rPr>
          <w:rFonts w:hint="eastAsia"/>
          <w:sz w:val="28"/>
        </w:rPr>
        <w:t>1、若乙方逾期向甲方提交建设项目临时占用林地可行性报告（调查报告/调查表））成果（交付成果不符合甲方要求视同逾期提交），则乙方构成违约，每延误一天，乙方应以本合同总价款为基数，按照每日千分之一的标准向甲方支付违约金。</w:t>
      </w:r>
    </w:p>
    <w:p>
      <w:pPr>
        <w:spacing w:line="520" w:lineRule="exact"/>
        <w:ind w:firstLine="560"/>
        <w:rPr>
          <w:sz w:val="28"/>
        </w:rPr>
      </w:pPr>
      <w:r>
        <w:rPr>
          <w:rFonts w:hint="eastAsia"/>
          <w:sz w:val="28"/>
        </w:rPr>
        <w:t>若乙方逾期提交设计成果连续超过20个日历天，则视同乙方严重违约，甲方有权单方面解除本合同，乙方除需向甲方退还所收取的全部合同价款外，还需向甲方支付本合同总价款的20%作为违约金，并赔偿由此给甲方造成的全部经济损失。</w:t>
      </w:r>
    </w:p>
    <w:p>
      <w:pPr>
        <w:spacing w:line="520" w:lineRule="exact"/>
        <w:ind w:firstLine="560"/>
        <w:rPr>
          <w:sz w:val="28"/>
        </w:rPr>
      </w:pPr>
      <w:r>
        <w:rPr>
          <w:rFonts w:hint="eastAsia"/>
          <w:sz w:val="28"/>
        </w:rPr>
        <w:t>2、若甲方无正当理由逾期付款，则甲方构成违约，每延误一天，甲方应以本合同总价款为基数，按照每日千分之一的标准向乙方支付违约金。</w:t>
      </w:r>
    </w:p>
    <w:p>
      <w:pPr>
        <w:spacing w:line="520" w:lineRule="exact"/>
        <w:ind w:firstLine="560"/>
        <w:rPr>
          <w:sz w:val="28"/>
        </w:rPr>
      </w:pPr>
      <w:r>
        <w:rPr>
          <w:rFonts w:hint="eastAsia"/>
          <w:sz w:val="28"/>
        </w:rPr>
        <w:t>第八条 争议的解决办法：</w:t>
      </w:r>
    </w:p>
    <w:p>
      <w:pPr>
        <w:spacing w:line="520" w:lineRule="exact"/>
        <w:ind w:firstLine="420"/>
        <w:rPr>
          <w:rFonts w:ascii="宋体" w:hAnsi="宋体" w:eastAsia="宋体" w:cs="宋体"/>
          <w:sz w:val="28"/>
          <w:szCs w:val="28"/>
        </w:rPr>
      </w:pPr>
      <w:r>
        <w:rPr>
          <w:rFonts w:hint="eastAsia" w:ascii="宋体" w:hAnsi="宋体" w:eastAsia="宋体" w:cs="宋体"/>
          <w:spacing w:val="16"/>
          <w:sz w:val="28"/>
          <w:szCs w:val="28"/>
        </w:rPr>
        <w:t xml:space="preserve"> 因履行本合同发生争议，双方应当协商解决。双方协商不成的，</w:t>
      </w:r>
      <w:r>
        <w:rPr>
          <w:rFonts w:hint="eastAsia" w:ascii="宋体" w:hAnsi="宋体" w:eastAsia="宋体" w:cs="宋体"/>
          <w:spacing w:val="20"/>
          <w:sz w:val="28"/>
          <w:szCs w:val="28"/>
        </w:rPr>
        <w:t>选择采取以下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spacing w:line="52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 xml:space="preserve"> (1)提交</w:t>
      </w:r>
      <w:r>
        <w:rPr>
          <w:rFonts w:hint="eastAsia" w:ascii="宋体" w:hAnsi="宋体" w:eastAsia="宋体" w:cs="宋体"/>
          <w:spacing w:val="16"/>
          <w:sz w:val="28"/>
          <w:szCs w:val="28"/>
          <w:u w:val="single"/>
        </w:rPr>
        <w:t xml:space="preserve">     </w:t>
      </w:r>
      <w:r>
        <w:rPr>
          <w:rFonts w:hint="eastAsia" w:ascii="宋体" w:hAnsi="宋体" w:eastAsia="宋体" w:cs="宋体"/>
          <w:spacing w:val="16"/>
          <w:sz w:val="28"/>
          <w:szCs w:val="28"/>
        </w:rPr>
        <w:t>仲裁委员会仲裁。</w:t>
      </w:r>
    </w:p>
    <w:p>
      <w:pPr>
        <w:numPr>
          <w:ilvl w:val="0"/>
          <w:numId w:val="114"/>
        </w:numPr>
        <w:spacing w:line="520" w:lineRule="exact"/>
        <w:ind w:firstLine="560"/>
        <w:rPr>
          <w:rFonts w:ascii="宋体" w:hAnsi="宋体" w:eastAsia="宋体" w:cs="宋体"/>
          <w:spacing w:val="16"/>
          <w:sz w:val="28"/>
          <w:szCs w:val="28"/>
        </w:rPr>
      </w:pPr>
      <w:r>
        <w:rPr>
          <w:rFonts w:hint="eastAsia" w:ascii="宋体" w:hAnsi="宋体" w:eastAsia="宋体" w:cs="宋体"/>
          <w:spacing w:val="16"/>
          <w:sz w:val="28"/>
          <w:szCs w:val="28"/>
        </w:rPr>
        <w:t>依法向人民法院提起诉讼。</w:t>
      </w:r>
    </w:p>
    <w:p>
      <w:pPr>
        <w:spacing w:line="520" w:lineRule="exact"/>
        <w:ind w:left="560"/>
        <w:rPr>
          <w:sz w:val="28"/>
        </w:rPr>
      </w:pPr>
      <w:r>
        <w:rPr>
          <w:rFonts w:hint="eastAsia"/>
          <w:sz w:val="28"/>
        </w:rPr>
        <w:t>第九条 其他约定：</w:t>
      </w:r>
    </w:p>
    <w:p>
      <w:pPr>
        <w:spacing w:line="520" w:lineRule="exact"/>
        <w:ind w:firstLine="560"/>
        <w:rPr>
          <w:sz w:val="28"/>
        </w:rPr>
      </w:pPr>
      <w:r>
        <w:rPr>
          <w:rFonts w:hint="eastAsia"/>
          <w:sz w:val="28"/>
        </w:rPr>
        <w:t>1、本合同自双方加盖公章之日起生效；</w:t>
      </w:r>
    </w:p>
    <w:p>
      <w:pPr>
        <w:spacing w:line="520" w:lineRule="exact"/>
        <w:ind w:firstLine="560"/>
        <w:rPr>
          <w:sz w:val="28"/>
        </w:rPr>
      </w:pPr>
      <w:r>
        <w:rPr>
          <w:rFonts w:hint="eastAsia"/>
          <w:sz w:val="28"/>
        </w:rPr>
        <w:t>2、本合同一式陆份，双方各执叁份，每份均具有同等法律效力。</w:t>
      </w:r>
    </w:p>
    <w:p>
      <w:pPr>
        <w:spacing w:line="520" w:lineRule="exact"/>
        <w:rPr>
          <w:sz w:val="28"/>
        </w:rPr>
      </w:pPr>
    </w:p>
    <w:p>
      <w:pPr>
        <w:spacing w:line="520" w:lineRule="exact"/>
        <w:rPr>
          <w:sz w:val="28"/>
        </w:rPr>
      </w:pPr>
      <w:r>
        <w:rPr>
          <w:rFonts w:hint="eastAsia"/>
          <w:sz w:val="28"/>
        </w:rPr>
        <w:t>甲方:(盖章)                        乙方:(盖章)</w:t>
      </w:r>
    </w:p>
    <w:p>
      <w:pPr>
        <w:spacing w:line="520" w:lineRule="exact"/>
        <w:rPr>
          <w:sz w:val="28"/>
        </w:rPr>
      </w:pPr>
    </w:p>
    <w:p>
      <w:pPr>
        <w:spacing w:line="520" w:lineRule="exact"/>
        <w:rPr>
          <w:sz w:val="28"/>
        </w:rPr>
      </w:pPr>
      <w:r>
        <w:rPr>
          <w:rFonts w:hint="eastAsia"/>
          <w:sz w:val="28"/>
        </w:rPr>
        <w:t>甲方代表:(签字)                    乙方代表:(签字)</w:t>
      </w:r>
    </w:p>
    <w:p>
      <w:pPr>
        <w:spacing w:line="520" w:lineRule="exact"/>
        <w:ind w:firstLine="5320" w:firstLineChars="1900"/>
        <w:rPr>
          <w:sz w:val="28"/>
        </w:rPr>
      </w:pPr>
    </w:p>
    <w:p>
      <w:pPr>
        <w:spacing w:line="520" w:lineRule="exact"/>
        <w:ind w:firstLine="5320" w:firstLineChars="1900"/>
        <w:rPr>
          <w:sz w:val="28"/>
        </w:rPr>
      </w:pPr>
      <w:r>
        <w:rPr>
          <w:rFonts w:hint="eastAsia"/>
          <w:sz w:val="28"/>
        </w:rPr>
        <w:t>签订日期：  年  月  日</w:t>
      </w:r>
    </w:p>
    <w:p>
      <w:pPr>
        <w:jc w:val="left"/>
      </w:pPr>
    </w:p>
    <w:p>
      <w:r>
        <w:rPr>
          <w:rFonts w:hint="eastAsia"/>
        </w:rPr>
        <w:br w:type="page"/>
      </w:r>
    </w:p>
    <w:p>
      <w:pPr>
        <w:pStyle w:val="3"/>
        <w:numPr>
          <w:ilvl w:val="0"/>
          <w:numId w:val="9"/>
        </w:numPr>
        <w:spacing w:line="257" w:lineRule="auto"/>
        <w:rPr>
          <w:rFonts w:ascii="黑体" w:hAnsi="黑体" w:eastAsia="黑体" w:cs="黑体"/>
        </w:rPr>
      </w:pPr>
      <w:bookmarkStart w:id="1857" w:name="_Toc32559"/>
      <w:r>
        <w:rPr>
          <w:rFonts w:hint="eastAsia" w:ascii="黑体" w:hAnsi="黑体" w:eastAsia="黑体" w:cs="黑体"/>
        </w:rPr>
        <w:t>林木采伐作业设计服务合同（WF-2017-M7499-20）</w:t>
      </w:r>
      <w:bookmarkEnd w:id="1857"/>
    </w:p>
    <w:p>
      <w:pPr>
        <w:spacing w:line="520" w:lineRule="exact"/>
        <w:rPr>
          <w:rFonts w:ascii="仿宋_GB2312" w:hAnsi="仿宋_GB2312" w:eastAsia="仿宋_GB2312" w:cs="仿宋_GB2312"/>
          <w:sz w:val="28"/>
        </w:rPr>
      </w:pPr>
      <w:r>
        <w:rPr>
          <w:rFonts w:hint="eastAsia" w:ascii="仿宋_GB2312" w:hAnsi="仿宋_GB2312" w:eastAsia="仿宋_GB2312" w:cs="仿宋_GB2312"/>
          <w:sz w:val="28"/>
        </w:rPr>
        <w:t>WF-2017-M7499-20                   合同编号：</w:t>
      </w:r>
    </w:p>
    <w:p>
      <w:pPr>
        <w:spacing w:line="520" w:lineRule="exact"/>
        <w:jc w:val="center"/>
        <w:rPr>
          <w:rFonts w:eastAsia="黑体"/>
          <w:sz w:val="52"/>
        </w:rPr>
      </w:pPr>
    </w:p>
    <w:p>
      <w:pPr>
        <w:spacing w:line="520" w:lineRule="exact"/>
        <w:jc w:val="center"/>
        <w:rPr>
          <w:rFonts w:eastAsia="黑体"/>
          <w:sz w:val="52"/>
        </w:rPr>
      </w:pPr>
    </w:p>
    <w:p>
      <w:pPr>
        <w:spacing w:line="520" w:lineRule="exact"/>
        <w:jc w:val="center"/>
        <w:rPr>
          <w:rFonts w:eastAsia="黑体"/>
          <w:sz w:val="52"/>
        </w:rPr>
      </w:pPr>
    </w:p>
    <w:p>
      <w:pPr>
        <w:rPr>
          <w:rFonts w:ascii="黑体" w:hAnsi="黑体" w:eastAsia="黑体" w:cs="黑体"/>
          <w:sz w:val="52"/>
          <w:szCs w:val="52"/>
        </w:rPr>
      </w:pPr>
      <w:r>
        <w:rPr>
          <w:rFonts w:hint="eastAsia" w:ascii="黑体" w:hAnsi="黑体" w:eastAsia="黑体" w:cs="黑体"/>
          <w:sz w:val="52"/>
          <w:szCs w:val="52"/>
        </w:rPr>
        <w:t>林木采伐作业设计服务合同示范文本</w:t>
      </w:r>
    </w:p>
    <w:p>
      <w:pPr>
        <w:spacing w:line="520" w:lineRule="exact"/>
        <w:jc w:val="center"/>
        <w:rPr>
          <w:rFonts w:eastAsia="楷体_GB2312"/>
          <w:sz w:val="36"/>
        </w:rPr>
      </w:pPr>
    </w:p>
    <w:p>
      <w:pPr>
        <w:spacing w:line="960" w:lineRule="auto"/>
        <w:ind w:firstLine="720" w:firstLineChars="200"/>
        <w:rPr>
          <w:sz w:val="36"/>
          <w:u w:val="single"/>
        </w:rPr>
      </w:pPr>
      <w:r>
        <w:rPr>
          <w:rFonts w:hint="eastAsia"/>
          <w:sz w:val="36"/>
        </w:rPr>
        <w:t xml:space="preserve"> 项目名称：</w:t>
      </w:r>
      <w:r>
        <w:rPr>
          <w:rFonts w:hint="eastAsia"/>
          <w:sz w:val="36"/>
          <w:u w:val="single"/>
        </w:rPr>
        <w:t xml:space="preserve">                        </w:t>
      </w:r>
      <w:r>
        <w:rPr>
          <w:sz w:val="36"/>
          <w:u w:val="single"/>
        </w:rPr>
        <w:t xml:space="preserve"> </w:t>
      </w:r>
      <w:r>
        <w:rPr>
          <w:rFonts w:hint="eastAsia"/>
          <w:sz w:val="36"/>
          <w:u w:val="single"/>
        </w:rPr>
        <w:t xml:space="preserve">     </w:t>
      </w:r>
    </w:p>
    <w:p>
      <w:pPr>
        <w:spacing w:line="960" w:lineRule="auto"/>
        <w:ind w:firstLine="720" w:firstLineChars="200"/>
        <w:rPr>
          <w:sz w:val="36"/>
          <w:u w:val="single"/>
        </w:rPr>
      </w:pPr>
      <w:r>
        <w:rPr>
          <w:rFonts w:hint="eastAsia"/>
          <w:sz w:val="36"/>
        </w:rPr>
        <w:t xml:space="preserve"> 项目编码：</w:t>
      </w:r>
      <w:r>
        <w:rPr>
          <w:rFonts w:hint="eastAsia"/>
          <w:sz w:val="36"/>
          <w:u w:val="single"/>
        </w:rPr>
        <w:t xml:space="preserve">                        </w:t>
      </w:r>
      <w:r>
        <w:rPr>
          <w:sz w:val="36"/>
          <w:u w:val="single"/>
        </w:rPr>
        <w:t xml:space="preserve"> </w:t>
      </w:r>
      <w:r>
        <w:rPr>
          <w:rFonts w:hint="eastAsia"/>
          <w:sz w:val="36"/>
          <w:u w:val="single"/>
        </w:rPr>
        <w:t xml:space="preserve">     </w:t>
      </w:r>
    </w:p>
    <w:p>
      <w:pPr>
        <w:spacing w:line="960" w:lineRule="auto"/>
        <w:ind w:firstLine="720" w:firstLineChars="200"/>
        <w:rPr>
          <w:sz w:val="36"/>
          <w:u w:val="single"/>
        </w:rPr>
      </w:pPr>
      <w:r>
        <w:rPr>
          <w:rFonts w:hint="eastAsia"/>
          <w:sz w:val="36"/>
        </w:rPr>
        <w:t xml:space="preserve"> 委托方（甲方）：</w:t>
      </w:r>
      <w:r>
        <w:rPr>
          <w:rFonts w:hint="eastAsia"/>
          <w:sz w:val="36"/>
          <w:u w:val="single"/>
        </w:rPr>
        <w:t xml:space="preserve">                         </w:t>
      </w:r>
    </w:p>
    <w:p>
      <w:pPr>
        <w:spacing w:line="960" w:lineRule="auto"/>
        <w:ind w:firstLine="720" w:firstLineChars="200"/>
        <w:rPr>
          <w:sz w:val="36"/>
          <w:u w:val="single"/>
        </w:rPr>
      </w:pPr>
      <w:r>
        <w:rPr>
          <w:rFonts w:hint="eastAsia"/>
          <w:sz w:val="36"/>
        </w:rPr>
        <w:t xml:space="preserve"> 受托方（乙方）：</w:t>
      </w:r>
      <w:r>
        <w:rPr>
          <w:rFonts w:hint="eastAsia"/>
          <w:sz w:val="36"/>
          <w:u w:val="single"/>
        </w:rPr>
        <w:t xml:space="preserve">                         </w:t>
      </w:r>
    </w:p>
    <w:p>
      <w:pPr>
        <w:spacing w:line="960" w:lineRule="auto"/>
        <w:ind w:firstLine="720" w:firstLineChars="200"/>
        <w:rPr>
          <w:sz w:val="36"/>
          <w:u w:val="single"/>
        </w:rPr>
      </w:pPr>
      <w:r>
        <w:rPr>
          <w:rFonts w:hint="eastAsia"/>
          <w:sz w:val="36"/>
        </w:rPr>
        <w:t xml:space="preserve"> 签订日期：</w:t>
      </w:r>
      <w:r>
        <w:rPr>
          <w:rFonts w:hint="eastAsia"/>
          <w:sz w:val="36"/>
          <w:u w:val="single"/>
        </w:rPr>
        <w:t xml:space="preserve">                        </w:t>
      </w:r>
      <w:r>
        <w:rPr>
          <w:sz w:val="36"/>
          <w:u w:val="single"/>
        </w:rPr>
        <w:t xml:space="preserve"> </w:t>
      </w:r>
      <w:r>
        <w:rPr>
          <w:rFonts w:hint="eastAsia"/>
          <w:sz w:val="36"/>
          <w:u w:val="single"/>
        </w:rPr>
        <w:t xml:space="preserve">     </w:t>
      </w:r>
    </w:p>
    <w:p>
      <w:pPr>
        <w:spacing w:line="960" w:lineRule="auto"/>
        <w:ind w:firstLine="720" w:firstLineChars="200"/>
        <w:rPr>
          <w:sz w:val="36"/>
          <w:u w:val="single"/>
        </w:rPr>
      </w:pPr>
      <w:r>
        <w:rPr>
          <w:rFonts w:hint="eastAsia"/>
          <w:sz w:val="36"/>
        </w:rPr>
        <w:t xml:space="preserve"> </w:t>
      </w:r>
    </w:p>
    <w:p>
      <w:pPr>
        <w:spacing w:line="520" w:lineRule="exact"/>
        <w:ind w:firstLine="720" w:firstLineChars="200"/>
        <w:rPr>
          <w:rFonts w:eastAsia="黑体"/>
          <w:sz w:val="36"/>
        </w:rPr>
      </w:pPr>
    </w:p>
    <w:p>
      <w:pPr>
        <w:spacing w:line="520" w:lineRule="exact"/>
        <w:rPr>
          <w:rFonts w:eastAsia="黑体"/>
          <w:sz w:val="36"/>
        </w:rPr>
      </w:pPr>
    </w:p>
    <w:p>
      <w:pPr>
        <w:spacing w:line="520" w:lineRule="exact"/>
        <w:jc w:val="center"/>
        <w:rPr>
          <w:rFonts w:eastAsia="黑体"/>
          <w:sz w:val="32"/>
          <w:szCs w:val="32"/>
        </w:rPr>
      </w:pPr>
      <w:r>
        <w:rPr>
          <w:rFonts w:hint="eastAsia" w:eastAsia="黑体"/>
          <w:sz w:val="32"/>
          <w:szCs w:val="32"/>
        </w:rPr>
        <w:t>武汉市园林和林业局印制</w:t>
      </w:r>
    </w:p>
    <w:p>
      <w:pPr>
        <w:spacing w:line="520" w:lineRule="exact"/>
        <w:jc w:val="center"/>
        <w:rPr>
          <w:rFonts w:eastAsia="黑体"/>
          <w:sz w:val="36"/>
        </w:rPr>
        <w:sectPr>
          <w:footerReference r:id="rId81" w:type="default"/>
          <w:footerReference r:id="rId82" w:type="even"/>
          <w:pgSz w:w="11906" w:h="16838"/>
          <w:pgMar w:top="1304" w:right="1469" w:bottom="1304" w:left="1469" w:header="851" w:footer="992" w:gutter="0"/>
          <w:pgNumType w:fmt="decimal"/>
          <w:cols w:space="720" w:num="1"/>
          <w:titlePg/>
          <w:docGrid w:type="lines" w:linePitch="312" w:charSpace="0"/>
        </w:sectPr>
      </w:pPr>
    </w:p>
    <w:p>
      <w:pPr>
        <w:spacing w:line="520" w:lineRule="exact"/>
        <w:jc w:val="center"/>
        <w:rPr>
          <w:rFonts w:ascii="宋体" w:hAnsi="宋体" w:cs="宋体"/>
          <w:b/>
          <w:bCs/>
          <w:sz w:val="44"/>
          <w:szCs w:val="44"/>
        </w:rPr>
      </w:pPr>
      <w:r>
        <w:rPr>
          <w:rFonts w:hint="eastAsia" w:ascii="宋体" w:hAnsi="宋体" w:cs="宋体"/>
          <w:b/>
          <w:bCs/>
          <w:sz w:val="44"/>
          <w:szCs w:val="44"/>
        </w:rPr>
        <w:t>说 明</w:t>
      </w:r>
    </w:p>
    <w:p>
      <w:pPr>
        <w:spacing w:line="520" w:lineRule="exact"/>
        <w:rPr>
          <w:sz w:val="13"/>
        </w:rPr>
      </w:pPr>
      <w:r>
        <w:rPr>
          <w:rFonts w:hint="eastAsia" w:eastAsia="黑体"/>
          <w:sz w:val="32"/>
        </w:rPr>
        <w:t xml:space="preserve">   </w:t>
      </w:r>
      <w:r>
        <w:rPr>
          <w:rFonts w:hint="eastAsia"/>
          <w:sz w:val="28"/>
        </w:rPr>
        <w:t xml:space="preserve"> </w:t>
      </w:r>
    </w:p>
    <w:p>
      <w:pPr>
        <w:spacing w:line="520" w:lineRule="exact"/>
        <w:ind w:firstLine="560" w:firstLineChars="200"/>
        <w:rPr>
          <w:rFonts w:ascii="宋体" w:hAnsi="宋体" w:cs="宋体"/>
          <w:sz w:val="28"/>
        </w:rPr>
      </w:pPr>
      <w:r>
        <w:rPr>
          <w:rFonts w:hint="eastAsia" w:ascii="宋体" w:hAnsi="宋体" w:cs="宋体"/>
          <w:sz w:val="28"/>
        </w:rPr>
        <w:t>一、本合同仅适用于报武汉市园林和林业局审批的林木采伐项目。</w:t>
      </w:r>
    </w:p>
    <w:p>
      <w:pPr>
        <w:spacing w:line="520" w:lineRule="exact"/>
        <w:ind w:firstLine="560" w:firstLineChars="200"/>
        <w:rPr>
          <w:rFonts w:ascii="宋体" w:hAnsi="宋体" w:cs="宋体"/>
          <w:sz w:val="28"/>
        </w:rPr>
      </w:pPr>
      <w:r>
        <w:rPr>
          <w:rFonts w:hint="eastAsia" w:ascii="宋体" w:hAnsi="宋体" w:cs="宋体"/>
          <w:sz w:val="28"/>
        </w:rPr>
        <w:t>二、“合同登记编号”的填写方式：</w:t>
      </w:r>
    </w:p>
    <w:p>
      <w:pPr>
        <w:spacing w:line="520" w:lineRule="exact"/>
        <w:ind w:firstLine="560" w:firstLineChars="200"/>
        <w:rPr>
          <w:rFonts w:ascii="宋体" w:hAnsi="宋体" w:cs="宋体"/>
          <w:sz w:val="28"/>
        </w:rPr>
      </w:pPr>
      <w:r>
        <w:rPr>
          <w:rFonts w:hint="eastAsia" w:ascii="宋体" w:hAnsi="宋体" w:cs="宋体"/>
          <w:sz w:val="28"/>
        </w:rPr>
        <w:t>合同登记编号为十四位，左起第一、二位为公历年代号，第三、四位为省、自治区、直辖市编码，第五、六位为地、市编码，第七、八位为合同登记点编号，第九至十四位为合同登记序号，以上编号不足位的补零。各地区编码按GB2260-84规定填写。（合同登记序号由各地自行决定）</w:t>
      </w:r>
    </w:p>
    <w:p>
      <w:pPr>
        <w:spacing w:line="520" w:lineRule="exact"/>
        <w:ind w:firstLine="560" w:firstLineChars="200"/>
        <w:rPr>
          <w:rFonts w:ascii="宋体" w:hAnsi="宋体" w:cs="宋体"/>
          <w:sz w:val="28"/>
        </w:rPr>
      </w:pPr>
      <w:r>
        <w:rPr>
          <w:rFonts w:hint="eastAsia" w:ascii="宋体" w:hAnsi="宋体" w:cs="宋体"/>
          <w:sz w:val="28"/>
        </w:rPr>
        <w:t>三、技术咨询合同是指当事人一方为另一方就特定技术项目提供可行性论证、技术预测、专题技术调查、分析评价报告所订立的合同。</w:t>
      </w:r>
    </w:p>
    <w:p>
      <w:pPr>
        <w:spacing w:line="520" w:lineRule="exact"/>
        <w:ind w:firstLine="560" w:firstLineChars="200"/>
        <w:rPr>
          <w:rFonts w:ascii="宋体" w:hAnsi="宋体" w:cs="宋体"/>
          <w:sz w:val="28"/>
        </w:rPr>
      </w:pPr>
      <w:r>
        <w:rPr>
          <w:rFonts w:hint="eastAsia" w:ascii="宋体" w:hAnsi="宋体" w:cs="宋体"/>
          <w:sz w:val="28"/>
        </w:rPr>
        <w:t>四、计划内项目应填写国务院部委、省、自治区、直辖市、计划单列市、地、市（县）级计划，不属于上述计划的项目此栏划（/）表示</w:t>
      </w:r>
    </w:p>
    <w:p>
      <w:pPr>
        <w:spacing w:line="520" w:lineRule="exact"/>
        <w:ind w:firstLine="560" w:firstLineChars="200"/>
        <w:rPr>
          <w:rFonts w:ascii="宋体" w:hAnsi="宋体" w:cs="宋体"/>
          <w:sz w:val="28"/>
        </w:rPr>
      </w:pPr>
      <w:r>
        <w:rPr>
          <w:rFonts w:hint="eastAsia" w:ascii="宋体" w:hAnsi="宋体" w:cs="宋体"/>
          <w:sz w:val="28"/>
        </w:rPr>
        <w:t>五、技术情报和资料的保密：</w:t>
      </w:r>
    </w:p>
    <w:p>
      <w:pPr>
        <w:spacing w:line="520" w:lineRule="exact"/>
        <w:ind w:firstLine="560" w:firstLineChars="200"/>
        <w:rPr>
          <w:rFonts w:ascii="宋体" w:hAnsi="宋体" w:cs="宋体"/>
          <w:sz w:val="28"/>
        </w:rPr>
      </w:pPr>
      <w:r>
        <w:rPr>
          <w:rFonts w:hint="eastAsia" w:ascii="宋体" w:hAnsi="宋体" w:cs="宋体"/>
          <w:sz w:val="28"/>
        </w:rPr>
        <w:t>包括当事人各方的情报和资料保密义务的内容、期限和泄漏技术秘密应承担的责任。</w:t>
      </w:r>
    </w:p>
    <w:p>
      <w:pPr>
        <w:spacing w:line="520" w:lineRule="exact"/>
        <w:ind w:firstLine="560" w:firstLineChars="200"/>
        <w:rPr>
          <w:rFonts w:ascii="宋体" w:hAnsi="宋体" w:cs="宋体"/>
          <w:sz w:val="28"/>
        </w:rPr>
      </w:pPr>
      <w:r>
        <w:rPr>
          <w:rFonts w:hint="eastAsia" w:ascii="宋体" w:hAnsi="宋体" w:cs="宋体"/>
          <w:sz w:val="28"/>
        </w:rPr>
        <w:t>双方可以约定，本合同变更、解除、终止，本条款均有效。</w:t>
      </w:r>
    </w:p>
    <w:p>
      <w:pPr>
        <w:spacing w:line="520" w:lineRule="exact"/>
        <w:ind w:firstLine="560" w:firstLineChars="200"/>
        <w:rPr>
          <w:rFonts w:ascii="宋体" w:hAnsi="宋体" w:cs="宋体"/>
          <w:sz w:val="28"/>
        </w:rPr>
      </w:pPr>
      <w:r>
        <w:rPr>
          <w:rFonts w:hint="eastAsia" w:ascii="宋体" w:hAnsi="宋体" w:cs="宋体"/>
          <w:sz w:val="28"/>
        </w:rPr>
        <w:t>六、其他</w:t>
      </w:r>
    </w:p>
    <w:p>
      <w:pPr>
        <w:spacing w:line="520" w:lineRule="exact"/>
        <w:ind w:firstLine="560" w:firstLineChars="200"/>
        <w:rPr>
          <w:rFonts w:ascii="宋体" w:hAnsi="宋体" w:cs="宋体"/>
          <w:sz w:val="28"/>
        </w:rPr>
      </w:pPr>
      <w:r>
        <w:rPr>
          <w:rFonts w:hint="eastAsia" w:ascii="宋体" w:hAnsi="宋体" w:cs="宋体"/>
          <w:sz w:val="28"/>
        </w:rPr>
        <w:t>合同如果是通过中介机构介绍签订的，应将中介合同作为本合同的附件。</w:t>
      </w:r>
    </w:p>
    <w:p>
      <w:pPr>
        <w:spacing w:line="520" w:lineRule="exact"/>
        <w:ind w:firstLine="560" w:firstLineChars="200"/>
        <w:rPr>
          <w:rFonts w:ascii="宋体" w:hAnsi="宋体" w:cs="宋体"/>
          <w:sz w:val="28"/>
        </w:rPr>
      </w:pPr>
      <w:r>
        <w:rPr>
          <w:rFonts w:hint="eastAsia" w:ascii="宋体" w:hAnsi="宋体" w:cs="宋体"/>
          <w:sz w:val="28"/>
        </w:rPr>
        <w:t>七、委托代理人在签订本合同书时，应出具委托证书。</w:t>
      </w:r>
    </w:p>
    <w:p>
      <w:pPr>
        <w:spacing w:line="520" w:lineRule="exact"/>
        <w:ind w:firstLine="560" w:firstLineChars="200"/>
        <w:rPr>
          <w:rFonts w:ascii="宋体" w:hAnsi="宋体" w:cs="宋体"/>
          <w:sz w:val="28"/>
        </w:rPr>
      </w:pPr>
      <w:r>
        <w:rPr>
          <w:rFonts w:hint="eastAsia" w:ascii="宋体" w:hAnsi="宋体" w:cs="宋体"/>
          <w:sz w:val="28"/>
        </w:rPr>
        <w:t>八、本合同书中，凡是当事人约定无需填写的条款，在该条款填写的空白处划（/）表示。</w:t>
      </w:r>
    </w:p>
    <w:p>
      <w:pPr>
        <w:spacing w:line="520" w:lineRule="exact"/>
        <w:ind w:firstLine="560" w:firstLineChars="200"/>
        <w:rPr>
          <w:sz w:val="28"/>
        </w:rPr>
      </w:pPr>
      <w:r>
        <w:rPr>
          <w:rFonts w:hint="eastAsia"/>
          <w:sz w:val="28"/>
        </w:rPr>
        <w:t>九、项目编码，是指在市行政审批平台立项后产生的编码，由字母和12位数字组成。</w:t>
      </w:r>
    </w:p>
    <w:p>
      <w:pPr>
        <w:spacing w:line="520" w:lineRule="exact"/>
        <w:rPr>
          <w:sz w:val="36"/>
        </w:rPr>
        <w:sectPr>
          <w:pgSz w:w="11906" w:h="16838"/>
          <w:pgMar w:top="1304" w:right="1469" w:bottom="1304" w:left="1469" w:header="851" w:footer="992" w:gutter="0"/>
          <w:pgNumType w:fmt="decimal"/>
          <w:cols w:space="720" w:num="1"/>
          <w:titlePg/>
          <w:docGrid w:type="lines" w:linePitch="312" w:charSpace="0"/>
        </w:sectPr>
      </w:pPr>
    </w:p>
    <w:p>
      <w:pPr>
        <w:spacing w:line="520" w:lineRule="exact"/>
        <w:ind w:firstLine="560" w:firstLineChars="200"/>
        <w:rPr>
          <w:sz w:val="28"/>
        </w:rPr>
      </w:pPr>
      <w:r>
        <w:rPr>
          <w:rFonts w:hint="eastAsia"/>
          <w:sz w:val="28"/>
        </w:rPr>
        <w:t>依据《中华人民共和国合同法》的规定，</w:t>
      </w:r>
      <w:r>
        <w:rPr>
          <w:rFonts w:hint="eastAsia"/>
          <w:sz w:val="28"/>
          <w:u w:val="single"/>
        </w:rPr>
        <w:t xml:space="preserve">               </w:t>
      </w:r>
      <w:r>
        <w:rPr>
          <w:rFonts w:hint="eastAsia"/>
          <w:sz w:val="28"/>
        </w:rPr>
        <w:t>（以下简称甲方）与</w:t>
      </w:r>
      <w:r>
        <w:rPr>
          <w:rFonts w:hint="eastAsia"/>
          <w:sz w:val="28"/>
          <w:u w:val="single"/>
        </w:rPr>
        <w:t xml:space="preserve">               </w:t>
      </w:r>
      <w:r>
        <w:rPr>
          <w:rFonts w:hint="eastAsia"/>
          <w:sz w:val="28"/>
        </w:rPr>
        <w:t>（以下简称乙方）就</w:t>
      </w:r>
      <w:r>
        <w:rPr>
          <w:rFonts w:hint="eastAsia"/>
          <w:sz w:val="28"/>
          <w:u w:val="single"/>
        </w:rPr>
        <w:t xml:space="preserve">                  </w:t>
      </w:r>
      <w:r>
        <w:rPr>
          <w:rFonts w:hint="eastAsia"/>
          <w:sz w:val="28"/>
        </w:rPr>
        <w:t>项目（单位）的林木采伐作业设计技术咨询服务，经协商一致，签订本合同。</w:t>
      </w:r>
    </w:p>
    <w:p>
      <w:pPr>
        <w:spacing w:line="520" w:lineRule="exact"/>
        <w:ind w:firstLine="560" w:firstLineChars="200"/>
        <w:rPr>
          <w:sz w:val="28"/>
        </w:rPr>
      </w:pPr>
      <w:r>
        <w:rPr>
          <w:rFonts w:hint="eastAsia"/>
          <w:sz w:val="28"/>
        </w:rPr>
        <w:t>第一条 咨询的内容、形式和要求：</w:t>
      </w:r>
    </w:p>
    <w:p>
      <w:pPr>
        <w:spacing w:line="520" w:lineRule="exact"/>
        <w:ind w:firstLine="560" w:firstLineChars="200"/>
        <w:jc w:val="left"/>
        <w:rPr>
          <w:sz w:val="28"/>
        </w:rPr>
      </w:pPr>
      <w:r>
        <w:rPr>
          <w:rFonts w:hint="eastAsia"/>
          <w:sz w:val="28"/>
        </w:rPr>
        <w:t>1、根据《森林法实施条例》、《</w:t>
      </w:r>
      <w:r>
        <w:rPr>
          <w:sz w:val="28"/>
        </w:rPr>
        <w:t>湖北省森林采伐管理办法</w:t>
      </w:r>
      <w:r>
        <w:rPr>
          <w:rFonts w:hint="eastAsia"/>
          <w:sz w:val="28"/>
        </w:rPr>
        <w:t>》的规定要求，甲方委托乙方负责完成</w:t>
      </w:r>
      <w:r>
        <w:rPr>
          <w:rFonts w:hint="eastAsia"/>
          <w:sz w:val="28"/>
          <w:u w:val="single"/>
        </w:rPr>
        <w:t xml:space="preserve">                     </w:t>
      </w:r>
      <w:r>
        <w:rPr>
          <w:rFonts w:hint="eastAsia"/>
          <w:sz w:val="28"/>
        </w:rPr>
        <w:t>项目（单位）林木采伐作业设计。</w:t>
      </w:r>
    </w:p>
    <w:p>
      <w:pPr>
        <w:spacing w:line="520" w:lineRule="exact"/>
        <w:ind w:firstLine="560" w:firstLineChars="200"/>
        <w:rPr>
          <w:sz w:val="28"/>
        </w:rPr>
      </w:pPr>
      <w:r>
        <w:rPr>
          <w:rFonts w:hint="eastAsia"/>
          <w:sz w:val="28"/>
        </w:rPr>
        <w:t>2、在甲方提供编制林木采伐作业设计所需资料基础上，乙方通过资料审查、数据库比对、现场核实等方式，分析研判采伐是否符合有关法律法规的规定。符合有关规定的，乙方依据《湖北省森林采伐技术规程》要求，实地调查拟采伐林木的面积、株数、蓄积及森林类别等情况，并编制林木采伐作业设计。</w:t>
      </w:r>
    </w:p>
    <w:p>
      <w:pPr>
        <w:spacing w:line="520" w:lineRule="exact"/>
        <w:ind w:firstLine="560" w:firstLineChars="200"/>
        <w:rPr>
          <w:sz w:val="28"/>
        </w:rPr>
      </w:pPr>
      <w:r>
        <w:rPr>
          <w:rFonts w:hint="eastAsia"/>
          <w:sz w:val="28"/>
        </w:rPr>
        <w:t>3、咨询服务最终成果以《</w:t>
      </w:r>
      <w:r>
        <w:rPr>
          <w:rFonts w:hint="eastAsia"/>
          <w:sz w:val="28"/>
          <w:u w:val="single"/>
        </w:rPr>
        <w:t xml:space="preserve">                    </w:t>
      </w:r>
      <w:r>
        <w:rPr>
          <w:rFonts w:hint="eastAsia"/>
          <w:sz w:val="28"/>
        </w:rPr>
        <w:t>项目（单位）林木采伐作业设计》形式交付甲方。</w:t>
      </w:r>
    </w:p>
    <w:p>
      <w:pPr>
        <w:spacing w:line="520" w:lineRule="exact"/>
        <w:ind w:firstLine="560" w:firstLineChars="200"/>
        <w:rPr>
          <w:sz w:val="28"/>
        </w:rPr>
      </w:pPr>
      <w:r>
        <w:rPr>
          <w:rFonts w:hint="eastAsia"/>
          <w:sz w:val="28"/>
        </w:rPr>
        <w:t>4、本合同生效后，乙方应在收到甲方提供的相关资料之日起</w:t>
      </w:r>
      <w:r>
        <w:rPr>
          <w:rFonts w:hint="eastAsia"/>
          <w:sz w:val="28"/>
          <w:u w:val="single"/>
        </w:rPr>
        <w:t xml:space="preserve">   </w:t>
      </w:r>
      <w:r>
        <w:rPr>
          <w:rFonts w:hint="eastAsia"/>
          <w:sz w:val="28"/>
        </w:rPr>
        <w:t>个工作日之内编制完成林木采伐作业设计，并向甲方提供报批件壹式</w:t>
      </w:r>
      <w:r>
        <w:rPr>
          <w:rFonts w:hint="eastAsia"/>
          <w:sz w:val="28"/>
          <w:u w:val="single"/>
        </w:rPr>
        <w:t xml:space="preserve">    </w:t>
      </w:r>
      <w:r>
        <w:rPr>
          <w:rFonts w:hint="eastAsia"/>
          <w:sz w:val="28"/>
        </w:rPr>
        <w:t>份。</w:t>
      </w:r>
    </w:p>
    <w:p>
      <w:pPr>
        <w:spacing w:line="520" w:lineRule="exact"/>
        <w:ind w:firstLine="560" w:firstLineChars="200"/>
        <w:rPr>
          <w:sz w:val="28"/>
        </w:rPr>
      </w:pPr>
      <w:r>
        <w:rPr>
          <w:rFonts w:hint="eastAsia"/>
          <w:sz w:val="28"/>
        </w:rPr>
        <w:t>第二条 乙方为完成本合同项下咨询服务成立的项目组人员包括：</w:t>
      </w:r>
    </w:p>
    <w:p>
      <w:pPr>
        <w:spacing w:line="520" w:lineRule="exact"/>
        <w:ind w:firstLine="560"/>
        <w:rPr>
          <w:sz w:val="28"/>
        </w:rPr>
      </w:pPr>
    </w:p>
    <w:p>
      <w:pPr>
        <w:spacing w:line="520" w:lineRule="exact"/>
        <w:ind w:firstLine="560"/>
        <w:rPr>
          <w:rFonts w:ascii="宋体" w:hAnsi="宋体" w:cs="仿宋"/>
          <w:sz w:val="28"/>
          <w:szCs w:val="28"/>
        </w:rPr>
      </w:pPr>
      <w:r>
        <w:rPr>
          <w:rFonts w:hint="eastAsia"/>
          <w:sz w:val="28"/>
        </w:rPr>
        <w:t>第三条</w:t>
      </w:r>
      <w:r>
        <w:rPr>
          <w:rFonts w:hint="eastAsia" w:ascii="宋体" w:hAnsi="宋体" w:cs="仿宋"/>
          <w:sz w:val="28"/>
          <w:szCs w:val="28"/>
        </w:rPr>
        <w:t xml:space="preserve"> 甲方的工作事项：</w:t>
      </w:r>
    </w:p>
    <w:p>
      <w:pPr>
        <w:spacing w:line="520" w:lineRule="exact"/>
        <w:ind w:firstLine="560"/>
        <w:rPr>
          <w:rFonts w:ascii="宋体" w:hAnsi="宋体" w:cs="仿宋"/>
          <w:sz w:val="28"/>
          <w:szCs w:val="28"/>
        </w:rPr>
      </w:pPr>
      <w:r>
        <w:rPr>
          <w:rFonts w:hint="eastAsia" w:ascii="宋体" w:hAnsi="宋体" w:cs="仿宋"/>
          <w:sz w:val="28"/>
          <w:szCs w:val="28"/>
        </w:rPr>
        <w:t>本合同生效后三个工作日内，甲方应向乙方提供有关资料和工作条件：</w:t>
      </w:r>
    </w:p>
    <w:p>
      <w:pPr>
        <w:spacing w:line="520" w:lineRule="exact"/>
        <w:ind w:firstLine="560" w:firstLineChars="200"/>
        <w:rPr>
          <w:sz w:val="28"/>
        </w:rPr>
      </w:pPr>
      <w:r>
        <w:rPr>
          <w:rFonts w:hint="eastAsia"/>
          <w:sz w:val="28"/>
        </w:rPr>
        <w:t>1、资料包括：林木权属证明、采伐林木红线范围等。</w:t>
      </w:r>
    </w:p>
    <w:p>
      <w:pPr>
        <w:spacing w:line="520" w:lineRule="exact"/>
        <w:ind w:firstLine="560" w:firstLineChars="200"/>
        <w:rPr>
          <w:sz w:val="28"/>
        </w:rPr>
      </w:pPr>
      <w:r>
        <w:rPr>
          <w:rFonts w:hint="eastAsia"/>
          <w:sz w:val="28"/>
        </w:rPr>
        <w:t>2、现场踏勘：甲方在合同生效后三个工作日内，为乙方踏勘现场提供条件，了解需采伐林木现场情况。</w:t>
      </w:r>
    </w:p>
    <w:p>
      <w:pPr>
        <w:spacing w:line="520" w:lineRule="exact"/>
        <w:ind w:firstLine="560" w:firstLineChars="200"/>
        <w:rPr>
          <w:sz w:val="28"/>
        </w:rPr>
      </w:pPr>
      <w:r>
        <w:rPr>
          <w:rFonts w:hint="eastAsia"/>
          <w:sz w:val="28"/>
        </w:rPr>
        <w:t>3、其它：</w:t>
      </w:r>
    </w:p>
    <w:p>
      <w:pPr>
        <w:spacing w:line="520" w:lineRule="exact"/>
        <w:ind w:firstLine="560" w:firstLineChars="200"/>
        <w:rPr>
          <w:sz w:val="28"/>
        </w:rPr>
      </w:pPr>
    </w:p>
    <w:p>
      <w:pPr>
        <w:spacing w:line="520" w:lineRule="exact"/>
        <w:ind w:firstLine="560" w:firstLineChars="200"/>
        <w:rPr>
          <w:sz w:val="28"/>
        </w:rPr>
      </w:pPr>
      <w:r>
        <w:rPr>
          <w:rFonts w:hint="eastAsia"/>
          <w:sz w:val="28"/>
        </w:rPr>
        <w:t>第四条 技术情报和资料的保密：</w:t>
      </w:r>
    </w:p>
    <w:p>
      <w:pPr>
        <w:spacing w:line="520" w:lineRule="exact"/>
        <w:ind w:firstLine="560" w:firstLineChars="200"/>
        <w:rPr>
          <w:sz w:val="28"/>
        </w:rPr>
      </w:pPr>
      <w:r>
        <w:rPr>
          <w:rFonts w:hint="eastAsia"/>
          <w:sz w:val="28"/>
        </w:rPr>
        <w:t>本项目的基础资料的著作权均归甲方所有，乙方对基础资料负有保密责任，未经甲方许可，乙方不得将其用于其它场合，在项目完成后应将基础资料归还甲方。</w:t>
      </w:r>
    </w:p>
    <w:p>
      <w:pPr>
        <w:spacing w:line="520" w:lineRule="exact"/>
        <w:ind w:firstLine="560" w:firstLineChars="200"/>
        <w:rPr>
          <w:sz w:val="28"/>
        </w:rPr>
      </w:pPr>
      <w:r>
        <w:rPr>
          <w:rFonts w:hint="eastAsia"/>
          <w:sz w:val="28"/>
        </w:rPr>
        <w:t>第五条 验收、评价方法：</w:t>
      </w:r>
    </w:p>
    <w:p>
      <w:pPr>
        <w:spacing w:line="520" w:lineRule="exact"/>
        <w:ind w:firstLine="560" w:firstLineChars="200"/>
        <w:rPr>
          <w:sz w:val="28"/>
        </w:rPr>
      </w:pPr>
      <w:r>
        <w:rPr>
          <w:rFonts w:hint="eastAsia"/>
          <w:sz w:val="28"/>
        </w:rPr>
        <w:t>林木采伐作业设计需满足本合同第一条所列需求，并符合相关审批规定。</w:t>
      </w:r>
    </w:p>
    <w:p>
      <w:pPr>
        <w:spacing w:line="520" w:lineRule="exact"/>
        <w:ind w:firstLine="560" w:firstLineChars="200"/>
        <w:rPr>
          <w:sz w:val="28"/>
        </w:rPr>
      </w:pPr>
      <w:r>
        <w:rPr>
          <w:rFonts w:hint="eastAsia"/>
          <w:sz w:val="28"/>
        </w:rPr>
        <w:t>第六条 报酬及其支付方式：</w:t>
      </w:r>
    </w:p>
    <w:p>
      <w:pPr>
        <w:spacing w:line="520" w:lineRule="exact"/>
        <w:ind w:firstLine="560" w:firstLineChars="200"/>
        <w:rPr>
          <w:sz w:val="28"/>
        </w:rPr>
      </w:pPr>
      <w:r>
        <w:rPr>
          <w:rFonts w:hint="eastAsia"/>
          <w:sz w:val="28"/>
        </w:rPr>
        <w:t xml:space="preserve">1、按照《省物价局关于林业系统服务性收费项目收费标准及有关问题通知》（鄂价费规[2013]95号）规定的收费标准，甲方需向乙方支付的服务价款人民币 </w:t>
      </w:r>
      <w:r>
        <w:rPr>
          <w:rFonts w:hint="eastAsia"/>
          <w:sz w:val="28"/>
          <w:u w:val="single"/>
        </w:rPr>
        <w:t xml:space="preserve">       </w:t>
      </w:r>
      <w:r>
        <w:rPr>
          <w:rFonts w:hint="eastAsia"/>
          <w:sz w:val="28"/>
        </w:rPr>
        <w:t>元（大写</w:t>
      </w:r>
      <w:r>
        <w:rPr>
          <w:rFonts w:hint="eastAsia"/>
          <w:sz w:val="28"/>
          <w:u w:val="single"/>
        </w:rPr>
        <w:t xml:space="preserve">    </w:t>
      </w:r>
      <w:r>
        <w:rPr>
          <w:rFonts w:hint="eastAsia"/>
          <w:sz w:val="28"/>
        </w:rPr>
        <w:t>元整）。</w:t>
      </w:r>
    </w:p>
    <w:p>
      <w:pPr>
        <w:spacing w:line="520" w:lineRule="exact"/>
        <w:ind w:firstLine="560" w:firstLineChars="200"/>
        <w:rPr>
          <w:sz w:val="28"/>
        </w:rPr>
      </w:pPr>
      <w:r>
        <w:rPr>
          <w:rFonts w:hint="eastAsia"/>
          <w:sz w:val="28"/>
        </w:rPr>
        <w:t>2、支付方式（采用以下第</w:t>
      </w:r>
      <w:r>
        <w:rPr>
          <w:rFonts w:hint="eastAsia"/>
          <w:sz w:val="28"/>
          <w:u w:val="single"/>
        </w:rPr>
        <w:t xml:space="preserve">   </w:t>
      </w:r>
      <w:r>
        <w:rPr>
          <w:rFonts w:hint="eastAsia"/>
          <w:sz w:val="28"/>
        </w:rPr>
        <w:t>种方式）：</w:t>
      </w:r>
    </w:p>
    <w:p>
      <w:pPr>
        <w:spacing w:line="520" w:lineRule="exact"/>
        <w:ind w:firstLine="560" w:firstLineChars="200"/>
        <w:rPr>
          <w:sz w:val="28"/>
        </w:rPr>
      </w:pPr>
      <w:r>
        <w:rPr>
          <w:rFonts w:hint="eastAsia"/>
          <w:sz w:val="28"/>
        </w:rPr>
        <w:t>2.1一次性付款：本合同生效后</w:t>
      </w:r>
      <w:r>
        <w:rPr>
          <w:rFonts w:hint="eastAsia"/>
          <w:sz w:val="28"/>
          <w:u w:val="single"/>
        </w:rPr>
        <w:t xml:space="preserve">    </w:t>
      </w:r>
      <w:r>
        <w:rPr>
          <w:rFonts w:hint="eastAsia"/>
          <w:sz w:val="28"/>
        </w:rPr>
        <w:t>日内一次性付清全部合同价款。</w:t>
      </w:r>
    </w:p>
    <w:p>
      <w:pPr>
        <w:spacing w:line="520" w:lineRule="exact"/>
        <w:ind w:firstLine="560" w:firstLineChars="200"/>
        <w:rPr>
          <w:sz w:val="28"/>
        </w:rPr>
      </w:pPr>
      <w:r>
        <w:rPr>
          <w:sz w:val="28"/>
        </w:rPr>
        <w:t xml:space="preserve">2.2 </w:t>
      </w:r>
      <w:r>
        <w:rPr>
          <w:rFonts w:hint="eastAsia"/>
          <w:sz w:val="28"/>
        </w:rPr>
        <w:t>一次性付款：乙方向甲方提交最终成果且通过武汉市园林和林业局审批后</w:t>
      </w:r>
      <w:r>
        <w:rPr>
          <w:rFonts w:hint="eastAsia"/>
          <w:sz w:val="28"/>
          <w:u w:val="single"/>
        </w:rPr>
        <w:t xml:space="preserve">   </w:t>
      </w:r>
      <w:r>
        <w:rPr>
          <w:rFonts w:hint="eastAsia"/>
          <w:sz w:val="28"/>
        </w:rPr>
        <w:t>日内一次性付款全部合同价款。</w:t>
      </w:r>
    </w:p>
    <w:p>
      <w:pPr>
        <w:spacing w:line="520" w:lineRule="exact"/>
        <w:ind w:firstLine="560" w:firstLineChars="200"/>
        <w:rPr>
          <w:sz w:val="28"/>
        </w:rPr>
      </w:pPr>
      <w:r>
        <w:rPr>
          <w:rFonts w:hint="eastAsia"/>
          <w:sz w:val="28"/>
        </w:rPr>
        <w:t>2.3分期支付：本合同生效后</w:t>
      </w:r>
      <w:r>
        <w:rPr>
          <w:rFonts w:hint="eastAsia"/>
          <w:sz w:val="28"/>
          <w:u w:val="single"/>
        </w:rPr>
        <w:t xml:space="preserve">  </w:t>
      </w:r>
      <w:r>
        <w:rPr>
          <w:rFonts w:hint="eastAsia"/>
          <w:sz w:val="28"/>
        </w:rPr>
        <w:t>周内，甲方向乙方支付本合同首期合同价款</w:t>
      </w:r>
      <w:r>
        <w:rPr>
          <w:rFonts w:hint="eastAsia"/>
          <w:sz w:val="28"/>
          <w:u w:val="single"/>
        </w:rPr>
        <w:t xml:space="preserve">      </w:t>
      </w:r>
      <w:r>
        <w:rPr>
          <w:rFonts w:hint="eastAsia"/>
          <w:sz w:val="28"/>
        </w:rPr>
        <w:t>元；乙方向甲方提交最终成果且通过武汉市园林和林业局审批后</w:t>
      </w:r>
      <w:r>
        <w:rPr>
          <w:rFonts w:hint="eastAsia"/>
          <w:sz w:val="28"/>
          <w:u w:val="single"/>
        </w:rPr>
        <w:t xml:space="preserve">   </w:t>
      </w:r>
      <w:r>
        <w:rPr>
          <w:rFonts w:hint="eastAsia"/>
          <w:sz w:val="28"/>
        </w:rPr>
        <w:t>周内一次性付清合同尾款</w:t>
      </w:r>
      <w:r>
        <w:rPr>
          <w:rFonts w:hint="eastAsia"/>
          <w:sz w:val="28"/>
          <w:u w:val="single"/>
        </w:rPr>
        <w:t xml:space="preserve">    </w:t>
      </w:r>
      <w:r>
        <w:rPr>
          <w:rFonts w:hint="eastAsia"/>
          <w:sz w:val="28"/>
        </w:rPr>
        <w:t>元。</w:t>
      </w:r>
    </w:p>
    <w:p>
      <w:pPr>
        <w:spacing w:line="520" w:lineRule="exact"/>
        <w:ind w:firstLine="560" w:firstLineChars="200"/>
        <w:rPr>
          <w:sz w:val="28"/>
        </w:rPr>
      </w:pPr>
      <w:r>
        <w:rPr>
          <w:rFonts w:hint="eastAsia"/>
          <w:sz w:val="28"/>
        </w:rPr>
        <w:t>2.4其它方式：</w:t>
      </w:r>
    </w:p>
    <w:p>
      <w:pPr>
        <w:spacing w:line="520" w:lineRule="exact"/>
        <w:ind w:firstLine="560" w:firstLineChars="200"/>
        <w:rPr>
          <w:sz w:val="28"/>
        </w:rPr>
      </w:pPr>
    </w:p>
    <w:p>
      <w:pPr>
        <w:spacing w:line="520" w:lineRule="exact"/>
        <w:ind w:firstLine="560" w:firstLineChars="200"/>
        <w:rPr>
          <w:sz w:val="28"/>
        </w:rPr>
      </w:pPr>
      <w:r>
        <w:rPr>
          <w:rFonts w:hint="eastAsia"/>
          <w:sz w:val="28"/>
        </w:rPr>
        <w:t>3、乙方指定收款银行账户如下：</w:t>
      </w:r>
    </w:p>
    <w:p>
      <w:pPr>
        <w:spacing w:line="520" w:lineRule="exact"/>
        <w:ind w:firstLine="560" w:firstLineChars="200"/>
        <w:rPr>
          <w:sz w:val="28"/>
        </w:rPr>
      </w:pPr>
      <w:r>
        <w:rPr>
          <w:rFonts w:hint="eastAsia"/>
          <w:sz w:val="28"/>
        </w:rPr>
        <w:t>户名：                    ,开户行：</w:t>
      </w:r>
    </w:p>
    <w:p>
      <w:pPr>
        <w:spacing w:line="520" w:lineRule="exact"/>
        <w:ind w:firstLine="560" w:firstLineChars="200"/>
        <w:rPr>
          <w:sz w:val="28"/>
        </w:rPr>
      </w:pPr>
      <w:r>
        <w:rPr>
          <w:rFonts w:hint="eastAsia"/>
          <w:sz w:val="28"/>
        </w:rPr>
        <w:t>账号：</w:t>
      </w:r>
      <w:r>
        <w:rPr>
          <w:rFonts w:hint="eastAsia"/>
          <w:sz w:val="28"/>
        </w:rPr>
        <w:tab/>
      </w:r>
      <w:r>
        <w:rPr>
          <w:rFonts w:hint="eastAsia"/>
          <w:sz w:val="28"/>
        </w:rPr>
        <w:tab/>
      </w:r>
      <w:r>
        <w:rPr>
          <w:rFonts w:hint="eastAsia"/>
          <w:sz w:val="28"/>
        </w:rPr>
        <w:tab/>
      </w:r>
      <w:r>
        <w:rPr>
          <w:rFonts w:hint="eastAsia"/>
          <w:sz w:val="28"/>
        </w:rPr>
        <w:tab/>
      </w:r>
      <w:r>
        <w:rPr>
          <w:rFonts w:hint="eastAsia"/>
          <w:sz w:val="28"/>
        </w:rPr>
        <w:tab/>
      </w:r>
      <w:r>
        <w:rPr>
          <w:rFonts w:hint="eastAsia"/>
          <w:sz w:val="28"/>
        </w:rPr>
        <w:tab/>
      </w:r>
      <w:r>
        <w:rPr>
          <w:rFonts w:hint="eastAsia"/>
          <w:sz w:val="28"/>
        </w:rPr>
        <w:tab/>
      </w:r>
      <w:r>
        <w:rPr>
          <w:rFonts w:hint="eastAsia"/>
          <w:sz w:val="28"/>
        </w:rPr>
        <w:t>，行号：</w:t>
      </w:r>
    </w:p>
    <w:p>
      <w:pPr>
        <w:spacing w:line="470" w:lineRule="exact"/>
        <w:ind w:firstLine="560" w:firstLineChars="200"/>
        <w:rPr>
          <w:sz w:val="28"/>
        </w:rPr>
      </w:pPr>
      <w:r>
        <w:rPr>
          <w:rFonts w:hint="eastAsia"/>
          <w:sz w:val="28"/>
        </w:rPr>
        <w:t>乙方每次收款前需向甲方开具正规税务发票，否则甲方有权拒绝付款。</w:t>
      </w:r>
    </w:p>
    <w:p>
      <w:pPr>
        <w:spacing w:line="470" w:lineRule="exact"/>
        <w:ind w:firstLine="560" w:firstLineChars="200"/>
        <w:rPr>
          <w:sz w:val="28"/>
        </w:rPr>
      </w:pPr>
      <w:r>
        <w:rPr>
          <w:rFonts w:hint="eastAsia"/>
          <w:sz w:val="28"/>
        </w:rPr>
        <w:t>第七条 违约责任</w:t>
      </w:r>
    </w:p>
    <w:p>
      <w:pPr>
        <w:spacing w:line="470" w:lineRule="exact"/>
        <w:ind w:firstLine="560" w:firstLineChars="200"/>
        <w:rPr>
          <w:sz w:val="28"/>
        </w:rPr>
      </w:pPr>
      <w:r>
        <w:rPr>
          <w:rFonts w:hint="eastAsia"/>
          <w:sz w:val="28"/>
        </w:rPr>
        <w:t>1、若乙方逾期向甲方提交林木采伐作业设计成果（交付成果不符合甲方要求视同逾期提交），则乙方构成违约，每延误一天，乙方应以本合同总价款为基数，按照每日千分之一的标准向甲方支付违约金。</w:t>
      </w:r>
    </w:p>
    <w:p>
      <w:pPr>
        <w:spacing w:line="470" w:lineRule="exact"/>
        <w:ind w:firstLine="560" w:firstLineChars="200"/>
        <w:rPr>
          <w:sz w:val="28"/>
        </w:rPr>
      </w:pPr>
      <w:r>
        <w:rPr>
          <w:rFonts w:hint="eastAsia"/>
          <w:sz w:val="28"/>
        </w:rPr>
        <w:t>若乙方逾期提交设计成果连续超过20个日历天，则视同乙方严重违约，甲方有权单方面解除本合同，乙方除需向甲方退还所收取的全部合同价款外，还需向甲方支付本合同总价款的20%作为违约金，并赔偿由此给甲方造成的全部经济损失。</w:t>
      </w:r>
    </w:p>
    <w:p>
      <w:pPr>
        <w:spacing w:line="470" w:lineRule="exact"/>
        <w:ind w:firstLine="560" w:firstLineChars="200"/>
        <w:rPr>
          <w:sz w:val="28"/>
        </w:rPr>
      </w:pPr>
      <w:r>
        <w:rPr>
          <w:rFonts w:hint="eastAsia"/>
          <w:sz w:val="28"/>
        </w:rPr>
        <w:t>2、若甲方无正当理由逾期付款，则甲方构成违约，每延误一天，甲方应以本合同总价款为基数，按照每日千分之一的标准向乙方支付违约金。</w:t>
      </w:r>
    </w:p>
    <w:p>
      <w:pPr>
        <w:spacing w:line="470" w:lineRule="exact"/>
        <w:ind w:firstLine="560" w:firstLineChars="200"/>
        <w:rPr>
          <w:sz w:val="28"/>
        </w:rPr>
      </w:pPr>
      <w:r>
        <w:rPr>
          <w:rFonts w:hint="eastAsia"/>
          <w:sz w:val="28"/>
        </w:rPr>
        <w:t>第八条 争议的解决办法：</w:t>
      </w:r>
    </w:p>
    <w:p>
      <w:pPr>
        <w:spacing w:line="470" w:lineRule="exact"/>
        <w:ind w:firstLine="420"/>
        <w:rPr>
          <w:rFonts w:ascii="宋体" w:hAnsi="宋体" w:eastAsia="宋体" w:cs="宋体"/>
          <w:sz w:val="28"/>
          <w:szCs w:val="28"/>
        </w:rPr>
      </w:pPr>
      <w:r>
        <w:rPr>
          <w:rFonts w:hint="eastAsia" w:ascii="宋体" w:hAnsi="宋体" w:eastAsia="宋体" w:cs="宋体"/>
          <w:spacing w:val="16"/>
          <w:sz w:val="28"/>
          <w:szCs w:val="28"/>
        </w:rPr>
        <w:t xml:space="preserve"> 因履行本合同发生争议，双方应当协商解决。双方协商不成的，</w:t>
      </w:r>
      <w:r>
        <w:rPr>
          <w:rFonts w:hint="eastAsia" w:ascii="宋体" w:hAnsi="宋体" w:eastAsia="宋体" w:cs="宋体"/>
          <w:spacing w:val="20"/>
          <w:sz w:val="28"/>
          <w:szCs w:val="28"/>
        </w:rPr>
        <w:t>选择采取以下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spacing w:line="47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(1)提交</w:t>
      </w:r>
      <w:r>
        <w:rPr>
          <w:rFonts w:hint="eastAsia" w:ascii="宋体" w:hAnsi="宋体" w:eastAsia="宋体" w:cs="宋体"/>
          <w:spacing w:val="16"/>
          <w:sz w:val="28"/>
          <w:szCs w:val="28"/>
          <w:u w:val="single"/>
        </w:rPr>
        <w:t xml:space="preserve">     </w:t>
      </w:r>
      <w:r>
        <w:rPr>
          <w:rFonts w:hint="eastAsia" w:ascii="宋体" w:hAnsi="宋体" w:eastAsia="宋体" w:cs="宋体"/>
          <w:spacing w:val="16"/>
          <w:sz w:val="28"/>
          <w:szCs w:val="28"/>
        </w:rPr>
        <w:t>仲裁委员会仲裁。</w:t>
      </w:r>
    </w:p>
    <w:p>
      <w:pPr>
        <w:spacing w:line="47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(2)依法向人民法院提起诉讼。</w:t>
      </w:r>
    </w:p>
    <w:p>
      <w:pPr>
        <w:spacing w:line="470" w:lineRule="exact"/>
        <w:ind w:firstLine="560" w:firstLineChars="200"/>
        <w:rPr>
          <w:sz w:val="28"/>
        </w:rPr>
      </w:pPr>
      <w:r>
        <w:rPr>
          <w:rFonts w:hint="eastAsia"/>
          <w:sz w:val="28"/>
        </w:rPr>
        <w:t>第九条 其他约定：</w:t>
      </w:r>
    </w:p>
    <w:p>
      <w:pPr>
        <w:spacing w:line="470" w:lineRule="exact"/>
        <w:ind w:firstLine="560" w:firstLineChars="200"/>
        <w:rPr>
          <w:sz w:val="28"/>
        </w:rPr>
      </w:pPr>
      <w:r>
        <w:rPr>
          <w:rFonts w:hint="eastAsia"/>
          <w:sz w:val="28"/>
        </w:rPr>
        <w:t>1、本合同自双方加盖公章之日起生效；</w:t>
      </w:r>
    </w:p>
    <w:p>
      <w:pPr>
        <w:spacing w:line="470" w:lineRule="exact"/>
        <w:ind w:firstLine="560" w:firstLineChars="200"/>
        <w:rPr>
          <w:sz w:val="28"/>
        </w:rPr>
      </w:pPr>
      <w:r>
        <w:rPr>
          <w:rFonts w:hint="eastAsia"/>
          <w:sz w:val="28"/>
        </w:rPr>
        <w:t>2、本合同一式陆份，双方各执叁份，每份均具有同等法律效力。</w:t>
      </w:r>
    </w:p>
    <w:p>
      <w:pPr>
        <w:spacing w:line="520" w:lineRule="exact"/>
        <w:ind w:firstLine="560" w:firstLineChars="200"/>
        <w:rPr>
          <w:sz w:val="28"/>
        </w:rPr>
      </w:pPr>
      <w:r>
        <w:rPr>
          <w:rFonts w:hint="eastAsia"/>
          <w:sz w:val="28"/>
        </w:rPr>
        <w:t>甲方:(盖章)                        乙方:(盖章)</w:t>
      </w:r>
    </w:p>
    <w:p>
      <w:pPr>
        <w:spacing w:line="520" w:lineRule="exact"/>
        <w:ind w:firstLine="560" w:firstLineChars="200"/>
        <w:rPr>
          <w:sz w:val="28"/>
        </w:rPr>
      </w:pPr>
    </w:p>
    <w:p>
      <w:pPr>
        <w:spacing w:line="520" w:lineRule="exact"/>
        <w:ind w:firstLine="560" w:firstLineChars="200"/>
        <w:rPr>
          <w:sz w:val="28"/>
        </w:rPr>
      </w:pPr>
    </w:p>
    <w:p>
      <w:pPr>
        <w:spacing w:line="520" w:lineRule="exact"/>
        <w:ind w:firstLine="560" w:firstLineChars="200"/>
        <w:rPr>
          <w:sz w:val="28"/>
        </w:rPr>
      </w:pPr>
      <w:r>
        <w:rPr>
          <w:rFonts w:hint="eastAsia"/>
          <w:sz w:val="28"/>
        </w:rPr>
        <w:t>甲方代表:(签字)                    乙方代表:(签字)</w:t>
      </w:r>
    </w:p>
    <w:p>
      <w:pPr>
        <w:spacing w:line="520" w:lineRule="exact"/>
        <w:ind w:firstLine="560" w:firstLineChars="200"/>
        <w:rPr>
          <w:sz w:val="28"/>
        </w:rPr>
      </w:pPr>
    </w:p>
    <w:p>
      <w:pPr>
        <w:spacing w:line="520" w:lineRule="exact"/>
        <w:ind w:left="3400" w:leftChars="1619" w:firstLine="982" w:firstLineChars="351"/>
        <w:rPr>
          <w:sz w:val="10"/>
          <w:szCs w:val="10"/>
        </w:rPr>
      </w:pPr>
      <w:r>
        <w:rPr>
          <w:rFonts w:hint="eastAsia" w:ascii="宋体" w:hAnsi="宋体"/>
          <w:sz w:val="28"/>
          <w:szCs w:val="28"/>
        </w:rPr>
        <w:t>签订日期：   年   月    日</w:t>
      </w:r>
    </w:p>
    <w:p>
      <w:pPr>
        <w:jc w:val="left"/>
      </w:pPr>
    </w:p>
    <w:p>
      <w:pPr>
        <w:pStyle w:val="3"/>
        <w:numPr>
          <w:ilvl w:val="0"/>
          <w:numId w:val="9"/>
        </w:numPr>
        <w:spacing w:line="257" w:lineRule="auto"/>
        <w:rPr>
          <w:rFonts w:ascii="黑体" w:hAnsi="黑体" w:eastAsia="黑体" w:cs="黑体"/>
        </w:rPr>
      </w:pPr>
      <w:bookmarkStart w:id="1858" w:name="_Toc3462"/>
      <w:r>
        <w:rPr>
          <w:rFonts w:hint="eastAsia" w:ascii="黑体" w:hAnsi="黑体" w:eastAsia="黑体" w:cs="黑体"/>
        </w:rPr>
        <w:t>建设项目安全现状评价技术服务合同（WF-2017- M7499-02）</w:t>
      </w:r>
      <w:bookmarkEnd w:id="1858"/>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 M7499-02             合同编号：</w:t>
      </w:r>
    </w:p>
    <w:p>
      <w:pPr>
        <w:rPr>
          <w:b/>
        </w:rPr>
      </w:pPr>
    </w:p>
    <w:p>
      <w:pPr>
        <w:jc w:val="center"/>
        <w:rPr>
          <w:rFonts w:ascii="黑体" w:hAnsi="黑体" w:eastAsia="黑体" w:cs="黑体"/>
          <w:sz w:val="48"/>
          <w:szCs w:val="48"/>
        </w:rPr>
      </w:pPr>
      <w:r>
        <w:rPr>
          <w:rFonts w:hint="eastAsia" w:ascii="黑体" w:hAnsi="黑体" w:eastAsia="黑体" w:cs="黑体"/>
          <w:sz w:val="48"/>
          <w:szCs w:val="48"/>
        </w:rPr>
        <w:t>建设项目安全现状评价技术服务合同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ind w:firstLine="1080" w:firstLineChars="300"/>
        <w:rPr>
          <w:rFonts w:ascii="宋体" w:hAnsi="宋体"/>
          <w:b/>
          <w:sz w:val="36"/>
          <w:szCs w:val="36"/>
          <w:u w:val="single"/>
        </w:rPr>
      </w:pPr>
      <w:r>
        <w:rPr>
          <w:rFonts w:hint="eastAsia" w:ascii="宋体" w:hAnsi="宋体"/>
          <w:sz w:val="36"/>
          <w:szCs w:val="36"/>
        </w:rPr>
        <w:t>资质及编号：</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Arial Unicode MS" w:hAnsi="Arial Unicode MS" w:eastAsia="Arial Unicode MS" w:cs="Arial Unicode MS"/>
          <w:sz w:val="32"/>
          <w:szCs w:val="32"/>
        </w:rPr>
      </w:pPr>
      <w:r>
        <w:rPr>
          <w:rFonts w:hint="eastAsia" w:ascii="Arial Unicode MS" w:hAnsi="Arial Unicode MS" w:eastAsia="Arial Unicode MS" w:cs="Arial Unicode MS"/>
          <w:sz w:val="32"/>
          <w:szCs w:val="32"/>
        </w:rPr>
        <w:t>武汉市安全生产监督管理局   监制</w:t>
      </w:r>
    </w:p>
    <w:p>
      <w:pPr>
        <w:sectPr>
          <w:headerReference r:id="rId84" w:type="first"/>
          <w:footerReference r:id="rId87" w:type="first"/>
          <w:headerReference r:id="rId83" w:type="default"/>
          <w:footerReference r:id="rId85" w:type="default"/>
          <w:footerReference r:id="rId86" w:type="even"/>
          <w:pgSz w:w="11907" w:h="16840"/>
          <w:pgMar w:top="1440" w:right="1800" w:bottom="1440" w:left="1800" w:header="851" w:footer="992" w:gutter="0"/>
          <w:pgNumType w:fmt="decimal"/>
          <w:cols w:space="720" w:num="1"/>
          <w:titlePg/>
          <w:docGrid w:type="lines" w:linePitch="435" w:charSpace="0"/>
        </w:sectPr>
      </w:pPr>
      <w:r>
        <w:rPr>
          <w:rFonts w:hint="eastAsia"/>
        </w:rPr>
        <w:t xml:space="preserve"> </w:t>
      </w:r>
    </w:p>
    <w:p>
      <w:pPr>
        <w:jc w:val="center"/>
        <w:rPr>
          <w:rFonts w:ascii="宋体" w:hAnsi="宋体" w:eastAsia="宋体" w:cs="宋体"/>
          <w:sz w:val="44"/>
          <w:szCs w:val="44"/>
        </w:rPr>
      </w:pPr>
      <w:r>
        <w:rPr>
          <w:rFonts w:hint="eastAsia" w:ascii="宋体" w:hAnsi="宋体" w:eastAsia="宋体" w:cs="宋体"/>
          <w:sz w:val="44"/>
          <w:szCs w:val="44"/>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w:t>
      </w:r>
    </w:p>
    <w:p>
      <w:pPr>
        <w:spacing w:line="540" w:lineRule="exact"/>
        <w:ind w:firstLine="560" w:firstLineChars="200"/>
        <w:rPr>
          <w:rFonts w:ascii="宋体" w:hAnsi="宋体"/>
          <w:sz w:val="28"/>
          <w:szCs w:val="28"/>
        </w:rPr>
      </w:pPr>
      <w:r>
        <w:rPr>
          <w:rFonts w:hint="eastAsia" w:ascii="宋体" w:hAnsi="宋体"/>
          <w:sz w:val="28"/>
          <w:szCs w:val="28"/>
        </w:rPr>
        <w:t>二、技术咨询合同是指当事人一方为另一方就特定技术项目提供可行性论证、技术预测、专题技术调查、分析评价报告所订立的合同。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四、其它：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五、委托代理人在签订本合同书时，应出具委托证书。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六、本合同书中，凡是当事人约定无需填写的条款，在该条款填写的空白处划（/）表示。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七、项目编码，是指在市行政审批平台立项后产生的编码，由字母和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pPr>
    </w:p>
    <w:p>
      <w:pPr>
        <w:spacing w:line="540" w:lineRule="exact"/>
        <w:ind w:firstLine="560" w:firstLineChars="200"/>
        <w:rPr>
          <w:rFonts w:ascii="宋体" w:hAnsi="宋体"/>
          <w:sz w:val="28"/>
          <w:szCs w:val="28"/>
        </w:rPr>
      </w:pPr>
    </w:p>
    <w:p>
      <w:pPr>
        <w:spacing w:line="540" w:lineRule="exact"/>
        <w:ind w:firstLine="560" w:firstLineChars="200"/>
        <w:rPr>
          <w:rFonts w:ascii="宋体" w:hAnsi="宋体" w:eastAsia="宋体"/>
          <w:sz w:val="28"/>
          <w:szCs w:val="28"/>
        </w:rPr>
        <w:sectPr>
          <w:footerReference r:id="rId88" w:type="default"/>
          <w:pgSz w:w="11907" w:h="16840"/>
          <w:pgMar w:top="1440" w:right="1800" w:bottom="1440" w:left="1800" w:header="851" w:footer="992" w:gutter="0"/>
          <w:pgNumType w:fmt="decimal"/>
          <w:cols w:space="720" w:num="1"/>
          <w:docGrid w:type="lines" w:linePitch="312" w:charSpace="0"/>
        </w:sectPr>
      </w:pPr>
    </w:p>
    <w:p>
      <w:pPr>
        <w:jc w:val="right"/>
      </w:pPr>
      <w:r>
        <w:rPr>
          <w:rFonts w:hint="eastAsia"/>
        </w:rPr>
        <w:t>安评（1）</w:t>
      </w:r>
    </w:p>
    <w:tbl>
      <w:tblPr>
        <w:tblStyle w:val="35"/>
        <w:tblW w:w="85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8529" w:type="dxa"/>
          </w:tcPr>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r>
              <w:rPr>
                <w:rFonts w:hint="eastAsia" w:ascii="宋体" w:hAnsi="宋体"/>
                <w:spacing w:val="20"/>
                <w:sz w:val="28"/>
                <w:szCs w:val="28"/>
                <w:u w:val="single"/>
              </w:rPr>
              <w:t xml:space="preserve">                          </w:t>
            </w:r>
            <w:r>
              <w:rPr>
                <w:rFonts w:hint="eastAsia" w:ascii="宋体" w:hAnsi="宋体"/>
                <w:spacing w:val="20"/>
                <w:sz w:val="28"/>
                <w:szCs w:val="28"/>
              </w:rPr>
              <w:t>项目的安全现状评价技术咨询服务，经协商一致，签订本合同。</w:t>
            </w:r>
          </w:p>
          <w:p>
            <w:pPr>
              <w:adjustRightInd w:val="0"/>
              <w:snapToGrid w:val="0"/>
              <w:spacing w:before="435" w:beforeLines="100" w:line="400" w:lineRule="exact"/>
              <w:ind w:firstLine="640" w:firstLineChars="200"/>
              <w:rPr>
                <w:rFonts w:ascii="宋体" w:hAnsi="宋体"/>
                <w:spacing w:val="20"/>
                <w:sz w:val="28"/>
                <w:szCs w:val="28"/>
              </w:rPr>
            </w:pPr>
            <w:r>
              <w:rPr>
                <w:rFonts w:hint="eastAsia" w:ascii="宋体" w:hAnsi="宋体"/>
                <w:spacing w:val="20"/>
                <w:sz w:val="28"/>
                <w:szCs w:val="28"/>
              </w:rPr>
              <w:t>一、咨询的内容、形式和要求：</w:t>
            </w:r>
          </w:p>
          <w:p>
            <w:pPr>
              <w:tabs>
                <w:tab w:val="left" w:pos="105"/>
                <w:tab w:val="left" w:pos="5220"/>
              </w:tabs>
              <w:snapToGrid w:val="0"/>
              <w:spacing w:line="480" w:lineRule="exact"/>
              <w:ind w:firstLine="640" w:firstLineChars="200"/>
              <w:jc w:val="left"/>
              <w:rPr>
                <w:rFonts w:ascii="宋体" w:hAnsi="宋体"/>
                <w:spacing w:val="20"/>
                <w:sz w:val="28"/>
                <w:szCs w:val="28"/>
              </w:rPr>
            </w:pPr>
            <w:r>
              <w:rPr>
                <w:rFonts w:hint="eastAsia" w:ascii="宋体" w:hAnsi="宋体"/>
                <w:spacing w:val="20"/>
                <w:sz w:val="28"/>
                <w:szCs w:val="28"/>
              </w:rPr>
              <w:t>1、根据《危险化学品安全管理条例》、《危险化学品经营许可证管理办法》、《危险化学品安全使用许可证实施办法》的规定要求，受甲方委托，乙方负责完成</w:t>
            </w:r>
            <w:r>
              <w:rPr>
                <w:rFonts w:hint="eastAsia" w:ascii="宋体" w:hAnsi="宋体"/>
                <w:spacing w:val="20"/>
                <w:sz w:val="28"/>
                <w:szCs w:val="28"/>
                <w:u w:val="single"/>
              </w:rPr>
              <w:t xml:space="preserve">                      </w:t>
            </w:r>
            <w:r>
              <w:rPr>
                <w:rFonts w:hint="eastAsia" w:ascii="宋体" w:hAnsi="宋体"/>
                <w:spacing w:val="20"/>
                <w:sz w:val="28"/>
                <w:szCs w:val="28"/>
              </w:rPr>
              <w:t>项目安全现状评价工作。</w:t>
            </w:r>
          </w:p>
          <w:p>
            <w:pPr>
              <w:tabs>
                <w:tab w:val="left" w:pos="105"/>
                <w:tab w:val="left" w:pos="5220"/>
              </w:tabs>
              <w:snapToGrid w:val="0"/>
              <w:spacing w:line="480" w:lineRule="exact"/>
              <w:ind w:firstLine="640"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资料基础上，通过评价建设项目的选址、总平面布置、安全条件及项目范围内的工艺设备设施及其安全可靠性；分析该项目存在的危险、有害因素的种类和程度，并提出合理可行的安全技术和安全管理建议。</w:t>
            </w:r>
          </w:p>
          <w:p>
            <w:pPr>
              <w:tabs>
                <w:tab w:val="left" w:pos="5220"/>
              </w:tabs>
              <w:snapToGrid w:val="0"/>
              <w:spacing w:line="480" w:lineRule="exact"/>
              <w:ind w:firstLine="640"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项目安全现状评价报告》形式交付甲方，并通过安监部门的审批。</w:t>
            </w:r>
          </w:p>
          <w:p>
            <w:pPr>
              <w:tabs>
                <w:tab w:val="left" w:pos="5220"/>
              </w:tabs>
              <w:snapToGrid w:val="0"/>
              <w:spacing w:line="480" w:lineRule="exact"/>
              <w:ind w:firstLine="640" w:firstLineChars="200"/>
              <w:rPr>
                <w:rFonts w:ascii="宋体" w:hAnsi="宋体"/>
                <w:spacing w:val="20"/>
                <w:sz w:val="28"/>
                <w:szCs w:val="28"/>
              </w:rPr>
            </w:pPr>
            <w:r>
              <w:rPr>
                <w:rFonts w:hint="eastAsia" w:ascii="宋体" w:hAnsi="宋体"/>
                <w:spacing w:val="20"/>
                <w:sz w:val="28"/>
                <w:szCs w:val="28"/>
              </w:rPr>
              <w:t>4、甲乙双方在签订本合同，且甲方向乙方提供安评所需资料之日起，乙方原则上在</w:t>
            </w:r>
            <w:r>
              <w:rPr>
                <w:rFonts w:hint="eastAsia" w:ascii="宋体" w:hAnsi="宋体"/>
                <w:b/>
                <w:spacing w:val="20"/>
                <w:sz w:val="28"/>
                <w:szCs w:val="28"/>
              </w:rPr>
              <w:t>45</w:t>
            </w:r>
            <w:r>
              <w:rPr>
                <w:rFonts w:hint="eastAsia" w:ascii="宋体" w:hAnsi="宋体"/>
                <w:spacing w:val="16"/>
                <w:sz w:val="28"/>
                <w:szCs w:val="28"/>
                <w:vertAlign w:val="superscript"/>
              </w:rPr>
              <w:t>注</w:t>
            </w:r>
            <w:r>
              <w:rPr>
                <w:rFonts w:hint="eastAsia" w:ascii="宋体" w:hAnsi="宋体"/>
                <w:spacing w:val="20"/>
                <w:sz w:val="28"/>
                <w:szCs w:val="28"/>
              </w:rPr>
              <w:t>个工作日之内编制完成本项目安全现状评价报告，并交付甲方。</w:t>
            </w:r>
          </w:p>
          <w:p>
            <w:pPr>
              <w:spacing w:before="435" w:beforeLines="100"/>
              <w:ind w:firstLine="640" w:firstLineChars="200"/>
              <w:rPr>
                <w:rFonts w:ascii="宋体" w:hAnsi="宋体"/>
                <w:spacing w:val="20"/>
                <w:sz w:val="28"/>
                <w:szCs w:val="28"/>
              </w:rPr>
            </w:pPr>
            <w:r>
              <w:rPr>
                <w:rFonts w:hint="eastAsia" w:ascii="宋体" w:hAnsi="宋体"/>
                <w:spacing w:val="20"/>
                <w:sz w:val="28"/>
                <w:szCs w:val="28"/>
              </w:rPr>
              <w:t>二、评价人员组成：</w:t>
            </w:r>
          </w:p>
          <w:p>
            <w:pPr>
              <w:tabs>
                <w:tab w:val="left" w:pos="5220"/>
              </w:tabs>
              <w:snapToGrid w:val="0"/>
              <w:spacing w:line="400" w:lineRule="exact"/>
              <w:ind w:firstLine="320" w:firstLineChars="100"/>
              <w:rPr>
                <w:rFonts w:ascii="宋体" w:hAnsi="宋体"/>
                <w:spacing w:val="20"/>
                <w:sz w:val="28"/>
                <w:szCs w:val="28"/>
              </w:rPr>
            </w:pPr>
          </w:p>
          <w:p>
            <w:pPr>
              <w:tabs>
                <w:tab w:val="left" w:pos="5220"/>
              </w:tabs>
              <w:snapToGrid w:val="0"/>
              <w:spacing w:line="400" w:lineRule="exact"/>
              <w:ind w:firstLine="320" w:firstLineChars="100"/>
              <w:rPr>
                <w:rFonts w:ascii="宋体" w:hAnsi="宋体"/>
                <w:spacing w:val="20"/>
                <w:sz w:val="28"/>
                <w:szCs w:val="28"/>
              </w:rPr>
            </w:pPr>
          </w:p>
          <w:p>
            <w:pPr>
              <w:tabs>
                <w:tab w:val="left" w:pos="5220"/>
              </w:tabs>
              <w:snapToGrid w:val="0"/>
              <w:spacing w:line="400" w:lineRule="exact"/>
              <w:ind w:firstLine="320" w:firstLineChars="100"/>
              <w:rPr>
                <w:rFonts w:ascii="宋体" w:hAnsi="宋体"/>
                <w:spacing w:val="20"/>
                <w:sz w:val="28"/>
                <w:szCs w:val="28"/>
              </w:rPr>
            </w:pPr>
          </w:p>
          <w:p>
            <w:pPr>
              <w:ind w:firstLine="640" w:firstLineChars="200"/>
              <w:rPr>
                <w:rFonts w:ascii="宋体" w:hAnsi="宋体"/>
                <w:b/>
                <w:spacing w:val="30"/>
                <w:sz w:val="28"/>
                <w:szCs w:val="28"/>
              </w:rPr>
            </w:pPr>
            <w:r>
              <w:rPr>
                <w:rFonts w:hint="eastAsia" w:ascii="宋体" w:hAnsi="宋体"/>
                <w:spacing w:val="20"/>
                <w:sz w:val="28"/>
                <w:szCs w:val="28"/>
              </w:rPr>
              <w:t>三、履行期限、地点和方式：</w:t>
            </w:r>
          </w:p>
          <w:p>
            <w:pPr>
              <w:spacing w:line="360" w:lineRule="auto"/>
              <w:rPr>
                <w:rFonts w:ascii="宋体" w:hAnsi="宋体"/>
                <w:spacing w:val="30"/>
                <w:sz w:val="28"/>
                <w:szCs w:val="28"/>
              </w:rPr>
            </w:pPr>
            <w:r>
              <w:rPr>
                <w:rFonts w:hint="eastAsia" w:ascii="宋体" w:hAnsi="宋体"/>
                <w:spacing w:val="30"/>
                <w:sz w:val="28"/>
                <w:szCs w:val="28"/>
              </w:rPr>
              <w:t xml:space="preserve">   本合同自201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360" w:lineRule="auto"/>
              <w:rPr>
                <w:rFonts w:ascii="宋体" w:hAnsi="宋体"/>
                <w:sz w:val="28"/>
                <w:szCs w:val="28"/>
              </w:rPr>
            </w:pPr>
            <w:r>
              <w:rPr>
                <w:rFonts w:hint="eastAsia" w:ascii="宋体" w:hAnsi="宋体"/>
                <w:spacing w:val="30"/>
                <w:sz w:val="28"/>
                <w:szCs w:val="28"/>
              </w:rPr>
              <w:t xml:space="preserve">   本合同的履行方式：乙方按照甲方要求提交安全现状评价报告。</w:t>
            </w:r>
          </w:p>
          <w:p>
            <w:pPr>
              <w:spacing w:line="360" w:lineRule="auto"/>
              <w:rPr>
                <w:rFonts w:ascii="宋体" w:hAnsi="宋体"/>
                <w:spacing w:val="30"/>
                <w:sz w:val="28"/>
                <w:szCs w:val="28"/>
              </w:rPr>
            </w:pPr>
            <w:r>
              <w:rPr>
                <w:rFonts w:hint="eastAsia" w:ascii="宋体" w:hAnsi="宋体"/>
                <w:spacing w:val="30"/>
                <w:sz w:val="28"/>
                <w:szCs w:val="28"/>
              </w:rPr>
              <w:t xml:space="preserve">   自合同签订之日起，乙方按合同要求开展安全现状评价工作，按时向甲方提交安全现状评价报告。 </w:t>
            </w:r>
          </w:p>
          <w:p>
            <w:pPr>
              <w:spacing w:line="360" w:lineRule="auto"/>
              <w:rPr>
                <w:rFonts w:ascii="宋体" w:hAnsi="宋体"/>
                <w:b/>
                <w:szCs w:val="21"/>
              </w:rPr>
            </w:pPr>
            <w:r>
              <w:rPr>
                <w:rFonts w:hint="eastAsia" w:ascii="宋体" w:hAnsi="宋体"/>
                <w:b/>
                <w:spacing w:val="20"/>
                <w:sz w:val="28"/>
                <w:szCs w:val="28"/>
              </w:rPr>
              <w:t>*</w:t>
            </w:r>
            <w:r>
              <w:rPr>
                <w:rFonts w:hint="eastAsia" w:ascii="宋体" w:hAnsi="宋体"/>
                <w:b/>
                <w:sz w:val="28"/>
                <w:szCs w:val="28"/>
              </w:rPr>
              <w:t>注：因建设项目复杂程度不同，安全现状评价报告编制时间也不相同。</w:t>
            </w:r>
          </w:p>
        </w:tc>
      </w:tr>
    </w:tbl>
    <w:p>
      <w:pPr>
        <w:jc w:val="right"/>
      </w:pPr>
      <w:r>
        <w:rPr>
          <w:rFonts w:ascii="宋体"/>
          <w:szCs w:val="22"/>
        </w:rPr>
        <w:br w:type="page"/>
      </w:r>
      <w:r>
        <w:rPr>
          <w:rFonts w:hint="eastAsia"/>
        </w:rPr>
        <w:t xml:space="preserve">     安评（2）</w:t>
      </w:r>
    </w:p>
    <w:tbl>
      <w:tblPr>
        <w:tblStyle w:val="35"/>
        <w:tblW w:w="83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77" w:hRule="atLeast"/>
          <w:jc w:val="center"/>
        </w:trPr>
        <w:tc>
          <w:tcPr>
            <w:tcW w:w="8369" w:type="dxa"/>
          </w:tcPr>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四、委托方的协作事项：</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在合同生效后 3个工作日 （时间）内，甲方应向乙方提供下列资料和工作条件：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1、完成本项目安全现状评价所需资料，并对提供资料的完整性和真实性负责；现场踏勘所需工作条件。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2、资料包括：</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（1）安全评价委托书；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（2）企业营业执照（副本）；</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（3）危险化学品经营许可证或安全使用许可证（副本）；</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（4）土地证或租赁（购买）协议；</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（5）消防验收（检查）意见书；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（6）建筑物防雷装置检测报告（有效期内）；</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（7）主要负责人、安全管理员任命文件；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（8）主要负责人、安全管理员资质证书；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（9）员工工伤保险缴费证明；</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（10）建设项目各项规章、管理制度；操作规程；</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（11）应急救援预案、应急救援预案备案登记表；</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（12）总平面布置图；</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（13）其他相关资料。</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3、现场踏勘：甲方必须在合同生效后3个工作日内，为乙方踏勘现场提供条件，介绍建设项目有关现场情况。</w:t>
            </w:r>
          </w:p>
          <w:p>
            <w:pPr>
              <w:adjustRightInd w:val="0"/>
              <w:spacing w:line="400" w:lineRule="exact"/>
              <w:ind w:firstLine="640"/>
              <w:rPr>
                <w:rFonts w:ascii="宋体" w:hAnsi="宋体"/>
                <w:spacing w:val="20"/>
                <w:sz w:val="28"/>
                <w:szCs w:val="28"/>
              </w:rPr>
            </w:pPr>
            <w:r>
              <w:rPr>
                <w:rFonts w:hint="eastAsia" w:ascii="宋体" w:hAnsi="宋体"/>
                <w:spacing w:val="20"/>
                <w:sz w:val="28"/>
                <w:szCs w:val="28"/>
              </w:rPr>
              <w:t>其它：</w:t>
            </w:r>
          </w:p>
          <w:p>
            <w:pPr>
              <w:adjustRightInd w:val="0"/>
              <w:snapToGrid w:val="0"/>
              <w:spacing w:line="400" w:lineRule="exact"/>
              <w:ind w:firstLine="640" w:firstLineChars="200"/>
              <w:jc w:val="left"/>
              <w:rPr>
                <w:rFonts w:ascii="宋体" w:hAnsi="宋体"/>
                <w:spacing w:val="20"/>
                <w:sz w:val="28"/>
                <w:szCs w:val="28"/>
              </w:rPr>
            </w:pP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五、技术情报和资料的保密：</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本项目的基础资料及成果归甲方所有，乙方对基础资料及成果负有保密责任，未经甲方许可，不得将其用于其它场合，在安评完成后应将基础资料归还甲方。</w:t>
            </w:r>
          </w:p>
          <w:p>
            <w:pPr>
              <w:adjustRightInd w:val="0"/>
              <w:snapToGrid w:val="0"/>
              <w:spacing w:line="400" w:lineRule="exact"/>
              <w:ind w:firstLine="640" w:firstLineChars="200"/>
              <w:jc w:val="left"/>
              <w:rPr>
                <w:rFonts w:ascii="宋体" w:hAnsi="宋体"/>
                <w:spacing w:val="20"/>
                <w:sz w:val="28"/>
                <w:szCs w:val="28"/>
              </w:rPr>
            </w:pP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六、验收、评价方法：</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安全现状评价报告达到了本合同第一项所列要求。</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评价方法：按国家有关安全法规、政策和标准。</w:t>
            </w:r>
          </w:p>
          <w:p>
            <w:pPr>
              <w:adjustRightInd w:val="0"/>
              <w:snapToGrid w:val="0"/>
              <w:spacing w:line="400" w:lineRule="exact"/>
              <w:ind w:firstLine="640" w:firstLineChars="200"/>
              <w:jc w:val="left"/>
              <w:rPr>
                <w:rFonts w:ascii="宋体" w:hAnsi="宋体"/>
                <w:spacing w:val="20"/>
                <w:sz w:val="28"/>
                <w:szCs w:val="28"/>
              </w:rPr>
            </w:pPr>
          </w:p>
          <w:p>
            <w:pPr>
              <w:spacing w:after="120" w:line="400" w:lineRule="atLeast"/>
              <w:ind w:firstLine="624" w:firstLineChars="200"/>
              <w:jc w:val="left"/>
              <w:rPr>
                <w:rFonts w:ascii="宋体" w:hAnsi="宋体"/>
                <w:spacing w:val="16"/>
                <w:sz w:val="28"/>
                <w:szCs w:val="28"/>
              </w:rPr>
            </w:pPr>
            <w:r>
              <w:rPr>
                <w:rFonts w:hint="eastAsia" w:ascii="宋体" w:hAnsi="宋体"/>
                <w:spacing w:val="16"/>
                <w:sz w:val="28"/>
                <w:szCs w:val="28"/>
              </w:rPr>
              <w:t>七、报酬及其支付方式：</w:t>
            </w:r>
          </w:p>
          <w:p>
            <w:pPr>
              <w:spacing w:line="360" w:lineRule="auto"/>
              <w:ind w:right="-25"/>
              <w:jc w:val="left"/>
              <w:rPr>
                <w:rFonts w:ascii="宋体" w:hAnsi="宋体"/>
                <w:spacing w:val="16"/>
                <w:sz w:val="28"/>
                <w:szCs w:val="28"/>
              </w:rPr>
            </w:pPr>
            <w:r>
              <w:rPr>
                <w:rFonts w:hint="eastAsia" w:ascii="宋体" w:hAnsi="宋体"/>
                <w:spacing w:val="16"/>
                <w:sz w:val="28"/>
                <w:szCs w:val="28"/>
              </w:rPr>
              <w:t xml:space="preserve">   （一）本项目总报酬（安评经费）：</w:t>
            </w:r>
            <w:r>
              <w:rPr>
                <w:rFonts w:hint="eastAsia" w:ascii="宋体" w:hAnsi="宋体"/>
                <w:spacing w:val="16"/>
                <w:sz w:val="28"/>
                <w:szCs w:val="28"/>
                <w:u w:val="single"/>
              </w:rPr>
              <w:t xml:space="preserve">        </w:t>
            </w:r>
            <w:r>
              <w:rPr>
                <w:rFonts w:hint="eastAsia" w:ascii="宋体" w:hAnsi="宋体"/>
                <w:spacing w:val="16"/>
                <w:sz w:val="28"/>
                <w:szCs w:val="28"/>
              </w:rPr>
              <w:t>元（人民币）</w:t>
            </w:r>
            <w:r>
              <w:rPr>
                <w:rFonts w:hint="eastAsia" w:ascii="宋体" w:hAnsi="宋体"/>
                <w:spacing w:val="16"/>
                <w:sz w:val="28"/>
                <w:szCs w:val="28"/>
                <w:vertAlign w:val="superscript"/>
              </w:rPr>
              <w:t>*注</w:t>
            </w:r>
            <w:r>
              <w:rPr>
                <w:rFonts w:hint="eastAsia" w:ascii="宋体" w:hAnsi="宋体"/>
                <w:spacing w:val="16"/>
                <w:sz w:val="28"/>
                <w:szCs w:val="28"/>
              </w:rPr>
              <w:t>。</w:t>
            </w:r>
          </w:p>
          <w:p>
            <w:pPr>
              <w:spacing w:line="360" w:lineRule="auto"/>
              <w:jc w:val="left"/>
              <w:rPr>
                <w:rFonts w:ascii="宋体" w:hAnsi="宋体"/>
                <w:spacing w:val="16"/>
                <w:sz w:val="28"/>
                <w:szCs w:val="28"/>
              </w:rPr>
            </w:pPr>
            <w:r>
              <w:rPr>
                <w:rFonts w:hint="eastAsia" w:ascii="宋体" w:hAnsi="宋体"/>
                <w:spacing w:val="16"/>
                <w:sz w:val="28"/>
                <w:szCs w:val="28"/>
              </w:rPr>
              <w:t xml:space="preserve">   （二）支付方式（采用以下第        种方式）：</w:t>
            </w:r>
          </w:p>
          <w:p>
            <w:pPr>
              <w:spacing w:line="360" w:lineRule="auto"/>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合同签订后两周内；</w:t>
            </w:r>
          </w:p>
          <w:p>
            <w:pPr>
              <w:spacing w:line="360" w:lineRule="auto"/>
              <w:ind w:firstLine="624" w:firstLineChars="200"/>
              <w:jc w:val="left"/>
              <w:rPr>
                <w:rFonts w:ascii="宋体" w:hAnsi="宋体"/>
                <w:spacing w:val="16"/>
                <w:sz w:val="28"/>
                <w:szCs w:val="28"/>
                <w:u w:val="single"/>
              </w:rPr>
            </w:pP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最终成果稿提交后。</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③其它方式：</w:t>
            </w:r>
          </w:p>
          <w:p>
            <w:pPr>
              <w:spacing w:line="360" w:lineRule="auto"/>
              <w:ind w:left="466" w:leftChars="222" w:firstLine="156" w:firstLineChars="50"/>
              <w:jc w:val="left"/>
              <w:rPr>
                <w:rFonts w:ascii="宋体" w:hAnsi="宋体"/>
                <w:spacing w:val="16"/>
                <w:sz w:val="28"/>
                <w:szCs w:val="28"/>
              </w:rPr>
            </w:pPr>
            <w:r>
              <w:rPr>
                <w:rFonts w:hint="eastAsia" w:ascii="宋体" w:hAnsi="宋体"/>
                <w:spacing w:val="16"/>
                <w:sz w:val="28"/>
                <w:szCs w:val="28"/>
              </w:rPr>
              <w:t>（三）在甲方付款的同时，乙方应提供相应金额的正规发票。</w:t>
            </w:r>
          </w:p>
          <w:p>
            <w:pPr>
              <w:spacing w:line="360" w:lineRule="auto"/>
              <w:ind w:left="-111" w:leftChars="-53" w:firstLine="491" w:firstLineChars="233"/>
              <w:jc w:val="left"/>
              <w:rPr>
                <w:rFonts w:ascii="宋体" w:hAnsi="宋体"/>
                <w:b/>
                <w:szCs w:val="21"/>
              </w:rPr>
            </w:pPr>
          </w:p>
        </w:tc>
      </w:tr>
    </w:tbl>
    <w:p/>
    <w:p>
      <w:pPr>
        <w:jc w:val="right"/>
      </w:pPr>
      <w:r>
        <w:rPr>
          <w:rFonts w:hint="eastAsia"/>
        </w:rPr>
        <w:t>安评（3）</w:t>
      </w:r>
    </w:p>
    <w:tbl>
      <w:tblPr>
        <w:tblStyle w:val="35"/>
        <w:tblW w:w="85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05" w:hRule="atLeast"/>
          <w:jc w:val="center"/>
        </w:trPr>
        <w:tc>
          <w:tcPr>
            <w:tcW w:w="8565" w:type="dxa"/>
          </w:tcPr>
          <w:p>
            <w:pPr>
              <w:spacing w:after="120" w:line="360" w:lineRule="auto"/>
              <w:ind w:firstLine="624" w:firstLineChars="200"/>
              <w:jc w:val="left"/>
              <w:rPr>
                <w:rFonts w:ascii="宋体" w:hAnsi="宋体"/>
                <w:spacing w:val="16"/>
                <w:sz w:val="28"/>
                <w:szCs w:val="28"/>
              </w:rPr>
            </w:pPr>
            <w:r>
              <w:rPr>
                <w:rFonts w:hint="eastAsia" w:ascii="宋体" w:hAnsi="宋体"/>
                <w:spacing w:val="16"/>
                <w:sz w:val="28"/>
                <w:szCs w:val="28"/>
              </w:rPr>
              <w:t>八、违约金或者损失赔偿额的计算方法：</w:t>
            </w:r>
          </w:p>
          <w:p>
            <w:pPr>
              <w:spacing w:line="360" w:lineRule="auto"/>
              <w:ind w:firstLine="600"/>
              <w:jc w:val="left"/>
              <w:rPr>
                <w:rFonts w:ascii="宋体" w:hAnsi="宋体"/>
                <w:spacing w:val="16"/>
                <w:sz w:val="28"/>
                <w:szCs w:val="28"/>
              </w:rPr>
            </w:pPr>
            <w:r>
              <w:rPr>
                <w:rFonts w:hint="eastAsia" w:ascii="宋体" w:hAnsi="宋体"/>
                <w:spacing w:val="16"/>
                <w:sz w:val="28"/>
                <w:szCs w:val="28"/>
              </w:rPr>
              <w:t>违反本合同约定，违约方应当按合同法第一百一十三条、第一百一十四条及其相应的规定承担违约责任。具体如下：</w:t>
            </w:r>
          </w:p>
          <w:p>
            <w:pPr>
              <w:spacing w:after="120" w:line="400" w:lineRule="atLeast"/>
              <w:ind w:firstLine="624" w:firstLineChars="200"/>
              <w:rPr>
                <w:rFonts w:ascii="宋体" w:hAnsi="宋体"/>
                <w:spacing w:val="16"/>
                <w:sz w:val="28"/>
                <w:szCs w:val="28"/>
              </w:rPr>
            </w:pPr>
            <w:r>
              <w:rPr>
                <w:rFonts w:hint="eastAsia" w:ascii="宋体" w:hAnsi="宋体"/>
                <w:spacing w:val="16"/>
                <w:sz w:val="28"/>
                <w:szCs w:val="28"/>
              </w:rPr>
              <w:t xml:space="preserve">（一）乙方违约责任： </w:t>
            </w:r>
            <w:r>
              <w:rPr>
                <w:rFonts w:hint="eastAsia" w:ascii="宋体" w:hAnsi="宋体"/>
                <w:spacing w:val="16"/>
                <w:sz w:val="28"/>
                <w:szCs w:val="28"/>
              </w:rPr>
              <w:fldChar w:fldCharType="begin"/>
            </w:r>
            <w:r>
              <w:rPr>
                <w:rFonts w:hint="eastAsia" w:ascii="宋体" w:hAnsi="宋体"/>
                <w:spacing w:val="16"/>
                <w:sz w:val="28"/>
                <w:szCs w:val="28"/>
              </w:rPr>
              <w:instrText xml:space="preserve"> = 1 \* GB3 </w:instrText>
            </w:r>
            <w:r>
              <w:rPr>
                <w:rFonts w:hint="eastAsia" w:ascii="宋体" w:hAnsi="宋体"/>
                <w:spacing w:val="16"/>
                <w:sz w:val="28"/>
                <w:szCs w:val="28"/>
              </w:rPr>
              <w:fldChar w:fldCharType="separate"/>
            </w:r>
            <w:r>
              <w:rPr>
                <w:rFonts w:hint="eastAsia" w:ascii="宋体" w:hAnsi="宋体"/>
                <w:spacing w:val="16"/>
                <w:sz w:val="28"/>
                <w:szCs w:val="28"/>
              </w:rPr>
              <w:t>①</w:t>
            </w:r>
            <w:r>
              <w:rPr>
                <w:rFonts w:hint="eastAsia" w:ascii="宋体" w:hAnsi="宋体"/>
                <w:spacing w:val="16"/>
                <w:sz w:val="28"/>
                <w:szCs w:val="28"/>
              </w:rPr>
              <w:fldChar w:fldCharType="end"/>
            </w:r>
            <w:r>
              <w:rPr>
                <w:rFonts w:hint="eastAsia" w:ascii="宋体" w:hAnsi="宋体"/>
                <w:spacing w:val="16"/>
                <w:sz w:val="28"/>
                <w:szCs w:val="28"/>
              </w:rPr>
              <w:t>非甲方原因，乙方未能按合同约定提交安全现状评价报告，甲方有权要求乙方按逾期每天赔偿总报酬的0.5‰，或一次性扣除总报酬的10%，逾期【 】天以上，甲方有权单方解除合同，乙方应退还甲方已支付的全部款项，并支付总报酬20%的违约金；</w:t>
            </w:r>
            <w:r>
              <w:rPr>
                <w:rFonts w:hint="eastAsia" w:ascii="宋体" w:hAnsi="宋体"/>
                <w:spacing w:val="16"/>
                <w:sz w:val="28"/>
                <w:szCs w:val="28"/>
              </w:rPr>
              <w:fldChar w:fldCharType="begin"/>
            </w:r>
            <w:r>
              <w:rPr>
                <w:rFonts w:hint="eastAsia" w:ascii="宋体" w:hAnsi="宋体"/>
                <w:spacing w:val="16"/>
                <w:sz w:val="28"/>
                <w:szCs w:val="28"/>
              </w:rPr>
              <w:instrText xml:space="preserve"> = 2 \* GB3 </w:instrText>
            </w:r>
            <w:r>
              <w:rPr>
                <w:rFonts w:hint="eastAsia" w:ascii="宋体" w:hAnsi="宋体"/>
                <w:spacing w:val="16"/>
                <w:sz w:val="28"/>
                <w:szCs w:val="28"/>
              </w:rPr>
              <w:fldChar w:fldCharType="separate"/>
            </w:r>
            <w:r>
              <w:rPr>
                <w:rFonts w:hint="eastAsia" w:ascii="宋体" w:hAnsi="宋体"/>
                <w:spacing w:val="16"/>
                <w:sz w:val="28"/>
                <w:szCs w:val="28"/>
              </w:rPr>
              <w:t>②</w:t>
            </w:r>
            <w:r>
              <w:rPr>
                <w:rFonts w:hint="eastAsia" w:ascii="宋体" w:hAnsi="宋体"/>
                <w:spacing w:val="16"/>
                <w:sz w:val="28"/>
                <w:szCs w:val="28"/>
              </w:rPr>
              <w:fldChar w:fldCharType="end"/>
            </w:r>
            <w:r>
              <w:rPr>
                <w:rFonts w:hint="eastAsia" w:ascii="宋体" w:hAnsi="宋体"/>
                <w:spacing w:val="16"/>
                <w:sz w:val="28"/>
                <w:szCs w:val="28"/>
              </w:rPr>
              <w:t>若乙方造成涉及甲方商业秘密的项目基础资料外泄，则乙方承担相应的法律责任。</w:t>
            </w:r>
          </w:p>
          <w:p>
            <w:pPr>
              <w:spacing w:after="120" w:line="400" w:lineRule="atLeast"/>
              <w:ind w:firstLine="624" w:firstLineChars="200"/>
              <w:rPr>
                <w:rFonts w:ascii="宋体" w:hAnsi="宋体"/>
                <w:spacing w:val="16"/>
                <w:sz w:val="28"/>
                <w:szCs w:val="28"/>
              </w:rPr>
            </w:pPr>
            <w:r>
              <w:rPr>
                <w:rFonts w:hint="eastAsia" w:ascii="宋体" w:hAnsi="宋体"/>
                <w:spacing w:val="16"/>
                <w:sz w:val="28"/>
                <w:szCs w:val="28"/>
              </w:rPr>
              <w:t>（二）甲方违约责任： 若甲方逾期付款，则按逾期每天合同总报酬的0.5‰向乙方支付违约金。</w:t>
            </w:r>
          </w:p>
          <w:p>
            <w:pPr>
              <w:spacing w:after="120" w:line="400" w:lineRule="atLeast"/>
              <w:ind w:firstLine="640" w:firstLineChars="200"/>
              <w:rPr>
                <w:rFonts w:ascii="宋体" w:hAnsi="宋体"/>
                <w:spacing w:val="20"/>
                <w:sz w:val="28"/>
                <w:szCs w:val="28"/>
              </w:rPr>
            </w:pPr>
            <w:r>
              <w:rPr>
                <w:rFonts w:hint="eastAsia" w:ascii="宋体" w:hAnsi="宋体"/>
                <w:spacing w:val="20"/>
                <w:sz w:val="28"/>
                <w:szCs w:val="28"/>
              </w:rPr>
              <w:t>九、争议的解决办法：</w:t>
            </w:r>
          </w:p>
          <w:p>
            <w:pPr>
              <w:spacing w:after="120" w:line="400" w:lineRule="atLeast"/>
              <w:ind w:firstLine="420" w:firstLineChars="200"/>
              <w:rPr>
                <w:rFonts w:ascii="宋体" w:hAnsi="宋体" w:eastAsia="宋体"/>
                <w:spacing w:val="16"/>
                <w:sz w:val="28"/>
                <w:szCs w:val="28"/>
              </w:rPr>
            </w:pPr>
            <w:r>
              <w:rPr>
                <w:rFonts w:hint="eastAsia" w:ascii="仿宋" w:hAnsi="仿宋" w:eastAsia="仿宋"/>
                <w:szCs w:val="32"/>
              </w:rPr>
              <w:t xml:space="preserve">    </w:t>
            </w:r>
            <w:r>
              <w:rPr>
                <w:rFonts w:hint="eastAsia" w:ascii="宋体" w:hAnsi="宋体" w:eastAsia="宋体"/>
                <w:spacing w:val="16"/>
                <w:sz w:val="28"/>
                <w:szCs w:val="28"/>
              </w:rPr>
              <w:t>本合同在履行过程中发生争议，由双方协商解决，也可向有关行政管理部门申请调解。协商、调解不成的，按以下第____种方式解决：</w:t>
            </w:r>
          </w:p>
          <w:p>
            <w:pPr>
              <w:spacing w:after="120" w:line="400" w:lineRule="atLeast"/>
              <w:ind w:firstLine="624" w:firstLineChars="200"/>
              <w:rPr>
                <w:rFonts w:ascii="宋体" w:hAnsi="宋体" w:eastAsia="宋体"/>
                <w:spacing w:val="16"/>
                <w:sz w:val="28"/>
                <w:szCs w:val="28"/>
              </w:rPr>
            </w:pPr>
            <w:r>
              <w:rPr>
                <w:rFonts w:hint="eastAsia" w:ascii="宋体" w:hAnsi="宋体" w:eastAsia="宋体"/>
                <w:spacing w:val="16"/>
                <w:sz w:val="28"/>
                <w:szCs w:val="28"/>
              </w:rPr>
              <w:t>　　1、提交__________________仲裁委员会仲裁；</w:t>
            </w:r>
          </w:p>
          <w:p>
            <w:pPr>
              <w:spacing w:after="120" w:line="400" w:lineRule="atLeast"/>
              <w:ind w:firstLine="624" w:firstLineChars="200"/>
              <w:rPr>
                <w:rFonts w:ascii="宋体" w:hAnsi="宋体" w:eastAsia="宋体"/>
                <w:spacing w:val="16"/>
                <w:sz w:val="28"/>
                <w:szCs w:val="28"/>
              </w:rPr>
            </w:pPr>
            <w:r>
              <w:rPr>
                <w:rFonts w:hint="eastAsia" w:ascii="宋体" w:hAnsi="宋体" w:eastAsia="宋体"/>
                <w:spacing w:val="16"/>
                <w:sz w:val="28"/>
                <w:szCs w:val="28"/>
              </w:rPr>
              <w:t>　　2、依法向</w:t>
            </w:r>
            <w:r>
              <w:rPr>
                <w:rFonts w:hint="eastAsia" w:ascii="宋体" w:hAnsi="宋体" w:cs="Times New Roman"/>
                <w:spacing w:val="16"/>
                <w:kern w:val="0"/>
                <w:sz w:val="28"/>
                <w:szCs w:val="28"/>
              </w:rPr>
              <w:t>人民法院提起诉讼</w:t>
            </w:r>
            <w:r>
              <w:rPr>
                <w:rFonts w:hint="eastAsia" w:ascii="宋体" w:hAnsi="宋体" w:eastAsia="宋体"/>
                <w:spacing w:val="16"/>
                <w:sz w:val="28"/>
                <w:szCs w:val="28"/>
              </w:rPr>
              <w:t>。</w:t>
            </w:r>
          </w:p>
          <w:p>
            <w:pPr>
              <w:spacing w:line="400" w:lineRule="atLeast"/>
              <w:ind w:firstLine="648"/>
              <w:rPr>
                <w:rFonts w:ascii="宋体" w:hAnsi="宋体"/>
                <w:spacing w:val="16"/>
                <w:sz w:val="24"/>
              </w:rPr>
            </w:pPr>
          </w:p>
        </w:tc>
      </w:tr>
    </w:tbl>
    <w:p>
      <w:pPr>
        <w:rPr>
          <w:rFonts w:ascii="宋体" w:hAnsi="宋体" w:eastAsia="宋体" w:cs="宋体"/>
          <w:szCs w:val="21"/>
        </w:rPr>
      </w:pPr>
      <w:r>
        <w:rPr>
          <w:rFonts w:hint="eastAsia" w:ascii="宋体" w:hAnsi="宋体" w:eastAsia="宋体" w:cs="宋体"/>
          <w:szCs w:val="21"/>
        </w:rPr>
        <w:t>*注：安全现状评价经费收费依据是《省安监局关于转发湖北省安全评价机构从业行为承诺和安全评价行业自律收费标准的通知》（鄂安监发〔2012〕155号）。</w:t>
      </w:r>
    </w:p>
    <w:p>
      <w:pPr>
        <w:jc w:val="right"/>
      </w:pPr>
      <w:r>
        <w:rPr>
          <w:rFonts w:hint="eastAsia"/>
        </w:rPr>
        <w:t>安评（4）</w:t>
      </w:r>
    </w:p>
    <w:tbl>
      <w:tblPr>
        <w:tblStyle w:val="35"/>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7" w:hRule="atLeast"/>
          <w:jc w:val="center"/>
        </w:trPr>
        <w:tc>
          <w:tcPr>
            <w:tcW w:w="9507" w:type="dxa"/>
          </w:tcPr>
          <w:p>
            <w:p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十、其他约定：</w:t>
            </w:r>
          </w:p>
          <w:p>
            <w:pPr>
              <w:spacing w:line="400" w:lineRule="atLeast"/>
              <w:ind w:firstLine="630"/>
              <w:rPr>
                <w:rFonts w:ascii="宋体" w:hAnsi="宋体"/>
                <w:spacing w:val="20"/>
                <w:sz w:val="28"/>
                <w:szCs w:val="28"/>
              </w:rPr>
            </w:pPr>
            <w:r>
              <w:rPr>
                <w:rFonts w:hint="eastAsia" w:ascii="宋体" w:hAnsi="宋体"/>
                <w:spacing w:val="20"/>
                <w:sz w:val="28"/>
                <w:szCs w:val="28"/>
              </w:rPr>
              <w:t>本合同一式六份，双方各执三份，经甲乙双方签字盖章后正式生效，履行完本合同规定的责任和义务后，自行终止；</w:t>
            </w:r>
          </w:p>
          <w:p>
            <w:pPr>
              <w:spacing w:line="400" w:lineRule="atLeast"/>
              <w:ind w:firstLine="630"/>
              <w:rPr>
                <w:rFonts w:ascii="宋体" w:hAnsi="宋体"/>
                <w:spacing w:val="20"/>
                <w:sz w:val="28"/>
                <w:szCs w:val="28"/>
              </w:rPr>
            </w:pPr>
            <w:r>
              <w:rPr>
                <w:rFonts w:hint="eastAsia" w:ascii="宋体" w:hAnsi="宋体"/>
                <w:spacing w:val="20"/>
                <w:sz w:val="28"/>
                <w:szCs w:val="28"/>
              </w:rPr>
              <w:t>本合同包括附件：</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附件一  </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附件二  </w:t>
            </w:r>
          </w:p>
          <w:p>
            <w:pPr>
              <w:spacing w:line="400" w:lineRule="atLeast"/>
              <w:ind w:firstLine="630"/>
              <w:rPr>
                <w:rFonts w:ascii="宋体" w:hAnsi="宋体"/>
                <w:spacing w:val="20"/>
                <w:sz w:val="28"/>
                <w:szCs w:val="28"/>
              </w:rPr>
            </w:pPr>
            <w:r>
              <w:rPr>
                <w:rFonts w:hint="eastAsia" w:ascii="宋体" w:hAnsi="宋体"/>
                <w:spacing w:val="20"/>
                <w:sz w:val="28"/>
                <w:szCs w:val="28"/>
              </w:rPr>
              <w:t>上述附件具有与本合同同等的法律效力。</w:t>
            </w:r>
          </w:p>
          <w:p>
            <w:pPr>
              <w:spacing w:line="400" w:lineRule="atLeast"/>
              <w:rPr>
                <w:rFonts w:ascii="宋体" w:hAnsi="宋体"/>
                <w:spacing w:val="20"/>
                <w:sz w:val="28"/>
                <w:szCs w:val="28"/>
              </w:rPr>
            </w:pPr>
            <w:r>
              <w:rPr>
                <w:rFonts w:hint="eastAsia" w:ascii="宋体" w:hAnsi="宋体"/>
                <w:spacing w:val="20"/>
                <w:sz w:val="28"/>
                <w:szCs w:val="28"/>
              </w:rPr>
              <w:t>（以下无正文）</w:t>
            </w:r>
          </w:p>
          <w:p>
            <w:pPr>
              <w:spacing w:line="400" w:lineRule="atLeast"/>
              <w:rPr>
                <w:rFonts w:ascii="宋体" w:hAnsi="宋体"/>
                <w:spacing w:val="20"/>
                <w:sz w:val="28"/>
                <w:szCs w:val="28"/>
              </w:rPr>
            </w:pPr>
          </w:p>
          <w:p>
            <w:pPr>
              <w:spacing w:line="400" w:lineRule="atLeast"/>
              <w:rPr>
                <w:rFonts w:ascii="宋体" w:hAnsi="宋体"/>
                <w:spacing w:val="20"/>
                <w:sz w:val="28"/>
                <w:szCs w:val="28"/>
              </w:rPr>
            </w:pPr>
            <w:r>
              <w:rPr>
                <w:rFonts w:hint="eastAsia" w:ascii="宋体" w:hAnsi="宋体"/>
                <w:spacing w:val="20"/>
                <w:sz w:val="28"/>
                <w:szCs w:val="28"/>
              </w:rPr>
              <w:t>甲方（盖章）：</w:t>
            </w:r>
          </w:p>
          <w:p>
            <w:pPr>
              <w:spacing w:line="400" w:lineRule="atLeast"/>
              <w:rPr>
                <w:rFonts w:ascii="宋体" w:hAnsi="宋体"/>
                <w:spacing w:val="20"/>
                <w:sz w:val="28"/>
                <w:szCs w:val="28"/>
              </w:rPr>
            </w:pPr>
            <w:r>
              <w:rPr>
                <w:rFonts w:hint="eastAsia" w:ascii="宋体" w:hAnsi="宋体"/>
                <w:spacing w:val="20"/>
                <w:sz w:val="28"/>
                <w:szCs w:val="28"/>
              </w:rPr>
              <w:t>法定代表人（或授权委托人）：</w:t>
            </w:r>
          </w:p>
          <w:p>
            <w:pPr>
              <w:spacing w:line="400" w:lineRule="atLeast"/>
              <w:rPr>
                <w:rFonts w:ascii="宋体" w:hAnsi="宋体"/>
                <w:spacing w:val="20"/>
                <w:sz w:val="28"/>
                <w:szCs w:val="28"/>
              </w:rPr>
            </w:pPr>
            <w:r>
              <w:rPr>
                <w:rFonts w:hint="eastAsia" w:ascii="宋体" w:hAnsi="宋体"/>
                <w:spacing w:val="20"/>
                <w:sz w:val="28"/>
                <w:szCs w:val="28"/>
              </w:rPr>
              <w:t>签署时间：</w:t>
            </w:r>
          </w:p>
          <w:p>
            <w:pPr>
              <w:spacing w:line="400" w:lineRule="atLeast"/>
              <w:rPr>
                <w:rFonts w:ascii="宋体" w:hAnsi="宋体"/>
                <w:spacing w:val="20"/>
                <w:sz w:val="28"/>
                <w:szCs w:val="28"/>
              </w:rPr>
            </w:pPr>
          </w:p>
          <w:p>
            <w:pPr>
              <w:spacing w:line="400" w:lineRule="atLeast"/>
              <w:rPr>
                <w:rFonts w:ascii="宋体" w:hAnsi="宋体"/>
                <w:spacing w:val="20"/>
                <w:sz w:val="28"/>
                <w:szCs w:val="28"/>
              </w:rPr>
            </w:pPr>
          </w:p>
          <w:p>
            <w:pPr>
              <w:spacing w:line="400" w:lineRule="atLeast"/>
              <w:rPr>
                <w:rFonts w:ascii="宋体" w:hAnsi="宋体"/>
                <w:spacing w:val="20"/>
                <w:sz w:val="28"/>
                <w:szCs w:val="28"/>
              </w:rPr>
            </w:pPr>
            <w:r>
              <w:rPr>
                <w:rFonts w:hint="eastAsia" w:ascii="宋体" w:hAnsi="宋体"/>
                <w:spacing w:val="20"/>
                <w:sz w:val="28"/>
                <w:szCs w:val="28"/>
              </w:rPr>
              <w:t>乙方（盖章）：</w:t>
            </w:r>
          </w:p>
          <w:p>
            <w:pPr>
              <w:spacing w:line="400" w:lineRule="atLeast"/>
              <w:rPr>
                <w:rFonts w:ascii="宋体" w:hAnsi="宋体"/>
                <w:spacing w:val="20"/>
                <w:sz w:val="28"/>
                <w:szCs w:val="28"/>
              </w:rPr>
            </w:pPr>
            <w:r>
              <w:rPr>
                <w:rFonts w:hint="eastAsia" w:ascii="宋体" w:hAnsi="宋体"/>
                <w:spacing w:val="20"/>
                <w:sz w:val="28"/>
                <w:szCs w:val="28"/>
              </w:rPr>
              <w:t>法定代表人（或授权委托人）：</w:t>
            </w:r>
          </w:p>
          <w:p>
            <w:pPr>
              <w:spacing w:line="400" w:lineRule="atLeast"/>
              <w:rPr>
                <w:rFonts w:ascii="宋体" w:hAnsi="宋体"/>
                <w:spacing w:val="20"/>
                <w:sz w:val="28"/>
                <w:szCs w:val="28"/>
              </w:rPr>
            </w:pPr>
            <w:r>
              <w:rPr>
                <w:rFonts w:hint="eastAsia" w:ascii="宋体" w:hAnsi="宋体"/>
                <w:spacing w:val="20"/>
                <w:sz w:val="28"/>
                <w:szCs w:val="28"/>
              </w:rPr>
              <w:t>签署时间:</w:t>
            </w:r>
          </w:p>
          <w:p>
            <w:pPr>
              <w:spacing w:line="360" w:lineRule="auto"/>
              <w:jc w:val="left"/>
              <w:rPr>
                <w:rFonts w:ascii="宋体" w:hAnsi="宋体"/>
                <w:spacing w:val="16"/>
                <w:sz w:val="24"/>
              </w:rPr>
            </w:pPr>
          </w:p>
          <w:p>
            <w:pPr>
              <w:rPr>
                <w:rFonts w:ascii="宋体" w:hAnsi="宋体"/>
                <w:spacing w:val="16"/>
                <w:sz w:val="18"/>
                <w:szCs w:val="18"/>
              </w:rPr>
            </w:pPr>
          </w:p>
        </w:tc>
      </w:tr>
    </w:tbl>
    <w:p>
      <w:pPr>
        <w:pStyle w:val="3"/>
        <w:numPr>
          <w:ilvl w:val="0"/>
          <w:numId w:val="9"/>
        </w:numPr>
        <w:spacing w:line="257" w:lineRule="auto"/>
        <w:rPr>
          <w:rFonts w:ascii="黑体" w:hAnsi="黑体" w:eastAsia="黑体" w:cs="黑体"/>
        </w:rPr>
      </w:pPr>
      <w:bookmarkStart w:id="1859" w:name="_Toc12751"/>
      <w:r>
        <w:rPr>
          <w:rFonts w:hint="eastAsia" w:ascii="黑体" w:hAnsi="黑体" w:eastAsia="黑体" w:cs="黑体"/>
        </w:rPr>
        <w:t>建设项目安全预评价技术服务合同（WF-2017- M7499-01）</w:t>
      </w:r>
      <w:bookmarkEnd w:id="1859"/>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WF-2017- M7499-01              合同编号：</w:t>
      </w:r>
    </w:p>
    <w:p/>
    <w:p>
      <w:pPr>
        <w:rPr>
          <w:b/>
        </w:rPr>
      </w:pPr>
    </w:p>
    <w:p>
      <w:pPr>
        <w:rPr>
          <w:rFonts w:ascii="黑体" w:hAnsi="黑体" w:eastAsia="黑体" w:cs="黑体"/>
          <w:sz w:val="52"/>
          <w:szCs w:val="52"/>
        </w:rPr>
      </w:pPr>
      <w:r>
        <w:rPr>
          <w:rFonts w:hint="eastAsia" w:ascii="黑体" w:hAnsi="黑体" w:eastAsia="黑体" w:cs="黑体"/>
          <w:sz w:val="52"/>
          <w:szCs w:val="52"/>
        </w:rPr>
        <w:t>建设项目安全预评价技术服务合同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ind w:firstLine="1080" w:firstLineChars="300"/>
        <w:rPr>
          <w:rFonts w:ascii="宋体" w:hAnsi="宋体"/>
          <w:b/>
          <w:sz w:val="36"/>
          <w:szCs w:val="36"/>
          <w:u w:val="single"/>
        </w:rPr>
      </w:pPr>
      <w:r>
        <w:rPr>
          <w:rFonts w:hint="eastAsia" w:ascii="宋体" w:hAnsi="宋体"/>
          <w:sz w:val="36"/>
          <w:szCs w:val="36"/>
        </w:rPr>
        <w:t>资质及编号：</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宋体" w:hAnsi="宋体" w:eastAsia="宋体" w:cs="宋体"/>
          <w:sz w:val="30"/>
          <w:szCs w:val="30"/>
        </w:rPr>
        <w:sectPr>
          <w:headerReference r:id="rId89" w:type="first"/>
          <w:footerReference r:id="rId92" w:type="first"/>
          <w:footerReference r:id="rId90" w:type="default"/>
          <w:footerReference r:id="rId91" w:type="even"/>
          <w:pgSz w:w="11907" w:h="16840"/>
          <w:pgMar w:top="1440" w:right="1800" w:bottom="1440" w:left="1800" w:header="851" w:footer="992" w:gutter="0"/>
          <w:pgNumType w:fmt="decimal"/>
          <w:cols w:space="720" w:num="1"/>
          <w:titlePg/>
          <w:docGrid w:type="lines" w:linePitch="435" w:charSpace="0"/>
        </w:sectPr>
      </w:pPr>
      <w:r>
        <w:rPr>
          <w:rFonts w:hint="eastAsia" w:ascii="宋体" w:hAnsi="宋体" w:eastAsia="宋体" w:cs="宋体"/>
          <w:sz w:val="30"/>
          <w:szCs w:val="30"/>
        </w:rPr>
        <w:t>武汉市安全生产监督管理局  监制</w:t>
      </w:r>
    </w:p>
    <w:p>
      <w:pPr>
        <w:jc w:val="center"/>
        <w:rPr>
          <w:rFonts w:ascii="宋体" w:hAnsi="宋体" w:eastAsia="宋体" w:cs="宋体"/>
          <w:sz w:val="36"/>
          <w:szCs w:val="36"/>
        </w:rPr>
      </w:pPr>
      <w:r>
        <w:rPr>
          <w:rFonts w:hint="eastAsia" w:ascii="宋体" w:hAnsi="宋体" w:eastAsia="宋体" w:cs="宋体"/>
          <w:sz w:val="36"/>
          <w:szCs w:val="36"/>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w:t>
      </w:r>
    </w:p>
    <w:p>
      <w:pPr>
        <w:spacing w:line="540" w:lineRule="exact"/>
        <w:ind w:firstLine="560" w:firstLineChars="200"/>
        <w:rPr>
          <w:rFonts w:ascii="宋体" w:hAnsi="宋体"/>
          <w:sz w:val="28"/>
          <w:szCs w:val="28"/>
        </w:rPr>
      </w:pPr>
      <w:r>
        <w:rPr>
          <w:rFonts w:hint="eastAsia" w:ascii="宋体" w:hAnsi="宋体"/>
          <w:sz w:val="28"/>
          <w:szCs w:val="28"/>
        </w:rPr>
        <w:t>二、技术咨询合同是指当事人一方为另一方就特定技术项目提供可行性论证、技术预测、专题技术调查、分析评价报告所订立的合同。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四、其它：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五、委托代理人在签订本合同书时，应出具委托证书。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六、本合同书中，凡是当事人约定无需填写的条款，在该条款填写的空白处划（/）表示。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七、项目编码，是指在市行政审批平台立项后产生的编码，由字母和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sectPr>
          <w:footerReference r:id="rId93" w:type="default"/>
          <w:pgSz w:w="11907" w:h="16840"/>
          <w:pgMar w:top="1440" w:right="1800" w:bottom="1440" w:left="1800" w:header="851" w:footer="992" w:gutter="0"/>
          <w:pgNumType w:fmt="decimal"/>
          <w:cols w:space="720" w:num="1"/>
          <w:docGrid w:type="lines" w:linePitch="312" w:charSpace="0"/>
        </w:sectPr>
      </w:pPr>
    </w:p>
    <w:p>
      <w:pPr>
        <w:jc w:val="right"/>
      </w:pPr>
      <w:r>
        <w:rPr>
          <w:rFonts w:hint="eastAsia"/>
        </w:rPr>
        <w:t>安评（1）</w:t>
      </w: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9855" w:type="dxa"/>
          </w:tcPr>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adjustRightInd w:val="0"/>
              <w:snapToGrid w:val="0"/>
              <w:spacing w:line="400" w:lineRule="exact"/>
              <w:jc w:val="left"/>
              <w:rPr>
                <w:rFonts w:ascii="宋体" w:hAnsi="宋体"/>
                <w:spacing w:val="20"/>
                <w:sz w:val="28"/>
                <w:szCs w:val="28"/>
              </w:rPr>
            </w:pPr>
            <w:r>
              <w:rPr>
                <w:rFonts w:hint="eastAsia" w:ascii="宋体" w:hAnsi="宋体"/>
                <w:spacing w:val="20"/>
                <w:sz w:val="28"/>
                <w:szCs w:val="28"/>
                <w:u w:val="single"/>
              </w:rPr>
              <w:t xml:space="preserve">                           </w:t>
            </w:r>
            <w:r>
              <w:rPr>
                <w:rFonts w:hint="eastAsia" w:ascii="宋体" w:hAnsi="宋体"/>
                <w:spacing w:val="20"/>
                <w:sz w:val="28"/>
                <w:szCs w:val="28"/>
              </w:rPr>
              <w:t>项目的安全预评价技术咨询服务，经协商一致，签订本合同。</w:t>
            </w:r>
          </w:p>
          <w:p>
            <w:pPr>
              <w:adjustRightInd w:val="0"/>
              <w:snapToGrid w:val="0"/>
              <w:spacing w:before="290" w:beforeLines="100" w:line="400" w:lineRule="exact"/>
              <w:ind w:firstLine="636" w:firstLineChars="200"/>
              <w:rPr>
                <w:rFonts w:ascii="宋体" w:hAnsi="宋体"/>
                <w:spacing w:val="20"/>
                <w:sz w:val="28"/>
                <w:szCs w:val="28"/>
              </w:rPr>
            </w:pPr>
            <w:r>
              <w:rPr>
                <w:rFonts w:hint="eastAsia" w:ascii="宋体" w:hAnsi="宋体"/>
                <w:spacing w:val="20"/>
                <w:sz w:val="28"/>
                <w:szCs w:val="28"/>
              </w:rPr>
              <w:t>一、咨询的内容、形式和要求：</w:t>
            </w:r>
          </w:p>
          <w:p>
            <w:pPr>
              <w:tabs>
                <w:tab w:val="left" w:pos="105"/>
                <w:tab w:val="left" w:pos="5220"/>
              </w:tabs>
              <w:snapToGrid w:val="0"/>
              <w:spacing w:line="480" w:lineRule="exact"/>
              <w:ind w:firstLine="636" w:firstLineChars="200"/>
              <w:jc w:val="left"/>
              <w:rPr>
                <w:rFonts w:ascii="宋体" w:hAnsi="宋体"/>
                <w:spacing w:val="20"/>
                <w:sz w:val="28"/>
                <w:szCs w:val="28"/>
              </w:rPr>
            </w:pPr>
            <w:r>
              <w:rPr>
                <w:rFonts w:hint="eastAsia" w:ascii="宋体" w:hAnsi="宋体"/>
                <w:spacing w:val="20"/>
                <w:sz w:val="28"/>
                <w:szCs w:val="28"/>
              </w:rPr>
              <w:t>1、根据《危险化学品建设项目安全监督管理办法》的规定要求，受甲方委托，乙方负责完成</w:t>
            </w:r>
            <w:r>
              <w:rPr>
                <w:rFonts w:hint="eastAsia" w:ascii="宋体" w:hAnsi="宋体"/>
                <w:spacing w:val="20"/>
                <w:sz w:val="28"/>
                <w:szCs w:val="28"/>
                <w:u w:val="single"/>
              </w:rPr>
              <w:t xml:space="preserve">                      </w:t>
            </w:r>
            <w:r>
              <w:rPr>
                <w:rFonts w:hint="eastAsia" w:ascii="宋体" w:hAnsi="宋体"/>
                <w:spacing w:val="20"/>
                <w:sz w:val="28"/>
                <w:szCs w:val="28"/>
              </w:rPr>
              <w:t>项目安全预评价工作。</w:t>
            </w:r>
          </w:p>
          <w:p>
            <w:pPr>
              <w:tabs>
                <w:tab w:val="left" w:pos="105"/>
                <w:tab w:val="left" w:pos="5220"/>
              </w:tabs>
              <w:snapToGrid w:val="0"/>
              <w:spacing w:line="480" w:lineRule="exact"/>
              <w:ind w:firstLine="636"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资料基础上，通过评价建设项目的选址、总平面布置、安全条件及项目范围内的工艺设备设施及其安全可靠性；分析该项目存在的危险、有害因素的种类和程度，并提出合理可行的安全技术和安全管理建议。</w:t>
            </w:r>
          </w:p>
          <w:p>
            <w:pPr>
              <w:tabs>
                <w:tab w:val="left" w:pos="5220"/>
              </w:tabs>
              <w:snapToGrid w:val="0"/>
              <w:spacing w:line="480" w:lineRule="exact"/>
              <w:ind w:firstLine="636"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项目安全预评价报告》形式交付甲方，并通过安监部门的审批。</w:t>
            </w:r>
          </w:p>
          <w:p>
            <w:pPr>
              <w:tabs>
                <w:tab w:val="left" w:pos="5220"/>
              </w:tabs>
              <w:snapToGrid w:val="0"/>
              <w:spacing w:line="480" w:lineRule="exact"/>
              <w:ind w:firstLine="636" w:firstLineChars="200"/>
              <w:rPr>
                <w:rFonts w:ascii="宋体" w:hAnsi="宋体"/>
                <w:spacing w:val="20"/>
                <w:sz w:val="28"/>
                <w:szCs w:val="28"/>
              </w:rPr>
            </w:pPr>
            <w:r>
              <w:rPr>
                <w:rFonts w:hint="eastAsia" w:ascii="宋体" w:hAnsi="宋体"/>
                <w:spacing w:val="20"/>
                <w:sz w:val="28"/>
                <w:szCs w:val="28"/>
              </w:rPr>
              <w:t>4、甲乙双方在签</w:t>
            </w:r>
            <w:r>
              <w:rPr>
                <w:rFonts w:hint="eastAsia" w:ascii="宋体" w:hAnsi="宋体"/>
                <w:color w:val="FF6600"/>
                <w:spacing w:val="20"/>
                <w:sz w:val="28"/>
                <w:szCs w:val="28"/>
              </w:rPr>
              <w:t>订</w:t>
            </w:r>
            <w:r>
              <w:rPr>
                <w:rFonts w:hint="eastAsia" w:ascii="宋体" w:hAnsi="宋体"/>
                <w:spacing w:val="20"/>
                <w:sz w:val="28"/>
                <w:szCs w:val="28"/>
              </w:rPr>
              <w:t>本合同，且甲方向乙方提供安评所需资料之日起，乙方原则上在</w:t>
            </w:r>
            <w:r>
              <w:rPr>
                <w:rFonts w:hint="eastAsia" w:ascii="宋体" w:hAnsi="宋体"/>
                <w:b/>
                <w:spacing w:val="20"/>
                <w:sz w:val="28"/>
                <w:szCs w:val="28"/>
              </w:rPr>
              <w:t>45</w:t>
            </w:r>
            <w:r>
              <w:rPr>
                <w:rFonts w:hint="eastAsia" w:ascii="宋体" w:hAnsi="宋体"/>
                <w:spacing w:val="16"/>
                <w:sz w:val="28"/>
                <w:szCs w:val="28"/>
                <w:vertAlign w:val="superscript"/>
              </w:rPr>
              <w:t>注</w:t>
            </w:r>
            <w:r>
              <w:rPr>
                <w:rFonts w:hint="eastAsia" w:ascii="宋体" w:hAnsi="宋体"/>
                <w:spacing w:val="20"/>
                <w:sz w:val="28"/>
                <w:szCs w:val="28"/>
              </w:rPr>
              <w:t>个工作日之内编制完成本项目安全预评价报告，并交付甲方。</w:t>
            </w:r>
          </w:p>
          <w:p>
            <w:pPr>
              <w:spacing w:before="290" w:beforeLines="100"/>
              <w:ind w:firstLine="636" w:firstLineChars="200"/>
              <w:rPr>
                <w:rFonts w:ascii="宋体" w:hAnsi="宋体"/>
                <w:spacing w:val="20"/>
                <w:sz w:val="28"/>
                <w:szCs w:val="28"/>
              </w:rPr>
            </w:pPr>
            <w:r>
              <w:rPr>
                <w:rFonts w:hint="eastAsia" w:ascii="宋体" w:hAnsi="宋体"/>
                <w:spacing w:val="20"/>
                <w:sz w:val="28"/>
                <w:szCs w:val="28"/>
              </w:rPr>
              <w:t>二、评价人员组成：</w:t>
            </w:r>
          </w:p>
          <w:p>
            <w:pPr>
              <w:tabs>
                <w:tab w:val="left" w:pos="5220"/>
              </w:tabs>
              <w:snapToGrid w:val="0"/>
              <w:spacing w:line="400" w:lineRule="exact"/>
              <w:ind w:firstLine="318" w:firstLineChars="100"/>
              <w:rPr>
                <w:rFonts w:ascii="宋体" w:hAnsi="宋体"/>
                <w:spacing w:val="20"/>
                <w:sz w:val="28"/>
                <w:szCs w:val="28"/>
              </w:rPr>
            </w:pPr>
          </w:p>
          <w:p>
            <w:pPr>
              <w:tabs>
                <w:tab w:val="left" w:pos="5220"/>
              </w:tabs>
              <w:snapToGrid w:val="0"/>
              <w:spacing w:line="400" w:lineRule="exact"/>
              <w:ind w:firstLine="318" w:firstLineChars="100"/>
              <w:rPr>
                <w:rFonts w:ascii="宋体" w:hAnsi="宋体"/>
                <w:spacing w:val="20"/>
                <w:sz w:val="28"/>
                <w:szCs w:val="28"/>
              </w:rPr>
            </w:pPr>
          </w:p>
          <w:p>
            <w:pPr>
              <w:tabs>
                <w:tab w:val="left" w:pos="5220"/>
              </w:tabs>
              <w:snapToGrid w:val="0"/>
              <w:spacing w:line="400" w:lineRule="exact"/>
              <w:ind w:firstLine="318" w:firstLineChars="100"/>
              <w:rPr>
                <w:rFonts w:ascii="宋体" w:hAnsi="宋体"/>
                <w:spacing w:val="20"/>
                <w:sz w:val="28"/>
                <w:szCs w:val="28"/>
              </w:rPr>
            </w:pPr>
          </w:p>
          <w:p>
            <w:pPr>
              <w:ind w:firstLine="636" w:firstLineChars="200"/>
              <w:rPr>
                <w:rFonts w:ascii="宋体" w:hAnsi="宋体"/>
                <w:b/>
                <w:spacing w:val="30"/>
                <w:sz w:val="28"/>
                <w:szCs w:val="28"/>
              </w:rPr>
            </w:pPr>
            <w:r>
              <w:rPr>
                <w:rFonts w:hint="eastAsia" w:ascii="宋体" w:hAnsi="宋体"/>
                <w:spacing w:val="20"/>
                <w:sz w:val="28"/>
                <w:szCs w:val="28"/>
              </w:rPr>
              <w:t>三、履行期限、地点和方式：</w:t>
            </w:r>
          </w:p>
          <w:p>
            <w:pPr>
              <w:spacing w:line="360" w:lineRule="auto"/>
              <w:rPr>
                <w:rFonts w:ascii="宋体" w:hAnsi="宋体"/>
                <w:spacing w:val="30"/>
                <w:sz w:val="28"/>
                <w:szCs w:val="28"/>
              </w:rPr>
            </w:pPr>
            <w:r>
              <w:rPr>
                <w:rFonts w:hint="eastAsia" w:ascii="宋体" w:hAnsi="宋体"/>
                <w:spacing w:val="30"/>
                <w:sz w:val="28"/>
                <w:szCs w:val="28"/>
              </w:rPr>
              <w:t xml:space="preserve">  </w:t>
            </w:r>
            <w:r>
              <w:rPr>
                <w:rFonts w:hint="eastAsia" w:ascii="宋体" w:hAnsi="宋体"/>
                <w:color w:val="FF6600"/>
                <w:spacing w:val="30"/>
                <w:sz w:val="28"/>
                <w:szCs w:val="28"/>
              </w:rPr>
              <w:t xml:space="preserve"> </w:t>
            </w:r>
            <w:r>
              <w:rPr>
                <w:rFonts w:hint="eastAsia" w:ascii="宋体" w:hAnsi="宋体"/>
                <w:spacing w:val="30"/>
                <w:sz w:val="28"/>
                <w:szCs w:val="28"/>
              </w:rPr>
              <w:t>本合同自201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360" w:lineRule="auto"/>
              <w:rPr>
                <w:rFonts w:ascii="宋体" w:hAnsi="宋体"/>
                <w:sz w:val="28"/>
                <w:szCs w:val="28"/>
              </w:rPr>
            </w:pPr>
            <w:r>
              <w:rPr>
                <w:rFonts w:hint="eastAsia" w:ascii="宋体" w:hAnsi="宋体"/>
                <w:spacing w:val="30"/>
                <w:sz w:val="28"/>
                <w:szCs w:val="28"/>
              </w:rPr>
              <w:t xml:space="preserve">   本合同的履行方式：乙方按照甲方要求提交安全预评价报告。</w:t>
            </w:r>
          </w:p>
          <w:p>
            <w:pPr>
              <w:spacing w:line="360" w:lineRule="auto"/>
              <w:rPr>
                <w:rFonts w:ascii="宋体" w:hAnsi="宋体"/>
                <w:spacing w:val="30"/>
                <w:sz w:val="28"/>
                <w:szCs w:val="28"/>
              </w:rPr>
            </w:pPr>
            <w:r>
              <w:rPr>
                <w:rFonts w:hint="eastAsia" w:ascii="宋体" w:hAnsi="宋体"/>
                <w:spacing w:val="30"/>
                <w:sz w:val="28"/>
                <w:szCs w:val="28"/>
              </w:rPr>
              <w:t xml:space="preserve">   自合同签订之日起，乙方按合同要求开展安全评价工作，按时向甲方提交安全预评价报告。 </w:t>
            </w:r>
          </w:p>
          <w:p>
            <w:pPr>
              <w:spacing w:line="360" w:lineRule="auto"/>
              <w:rPr>
                <w:rFonts w:ascii="宋体" w:hAnsi="宋体"/>
                <w:b/>
                <w:szCs w:val="21"/>
              </w:rPr>
            </w:pPr>
            <w:r>
              <w:rPr>
                <w:rFonts w:hint="eastAsia" w:ascii="宋体" w:hAnsi="宋体"/>
                <w:b/>
                <w:spacing w:val="20"/>
                <w:sz w:val="28"/>
                <w:szCs w:val="28"/>
              </w:rPr>
              <w:t>*</w:t>
            </w:r>
            <w:r>
              <w:rPr>
                <w:rFonts w:hint="eastAsia" w:ascii="宋体" w:hAnsi="宋体"/>
                <w:b/>
                <w:sz w:val="28"/>
                <w:szCs w:val="28"/>
              </w:rPr>
              <w:t>注：因建设项目复杂程度不同，安全预评价报告编制时间也不相同。</w:t>
            </w:r>
          </w:p>
        </w:tc>
      </w:tr>
    </w:tbl>
    <w:p>
      <w:pPr>
        <w:jc w:val="right"/>
      </w:pPr>
      <w:r>
        <w:rPr>
          <w:rFonts w:ascii="宋体"/>
          <w:szCs w:val="22"/>
        </w:rPr>
        <w:br w:type="page"/>
      </w:r>
      <w:r>
        <w:rPr>
          <w:rFonts w:hint="eastAsia"/>
        </w:rPr>
        <w:t xml:space="preserve">     安评（2）</w:t>
      </w: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77" w:hRule="atLeast"/>
          <w:jc w:val="center"/>
        </w:trPr>
        <w:tc>
          <w:tcPr>
            <w:tcW w:w="9855" w:type="dxa"/>
          </w:tcPr>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四、委托方的协作事项：</w:t>
            </w: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在合同生效后 3个工作日 （时间）内，甲方应向乙方提供下列资料和工作条件：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1、完成本项目安全预评价所需资料，并对提供资料的完整性和真实性负责；现场踏勘所需工作条件。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2、资料包括：</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（1）安全评价委托书；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（2）可行性研究报告；</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（3）企业营业执照（副本）或名称预先核准通知书；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（4）总平面布置图；</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（5）工艺流程图；</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（6）防爆区域划分图；</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（7）湖北省企业投资项目备案证；</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（8）建设项目选址意见书；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（9）建设项目用地规划许可证；</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（10）岩土工程勘察报告；</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（11）其他相关资料。</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3、现场踏勘：甲方必须在合同生效后3个工作日内，为乙方踏勘现场提供条件，介绍建设项目有关现场情况。</w:t>
            </w:r>
          </w:p>
          <w:p>
            <w:pPr>
              <w:adjustRightInd w:val="0"/>
              <w:spacing w:line="400" w:lineRule="exact"/>
              <w:ind w:firstLine="640"/>
              <w:rPr>
                <w:rFonts w:ascii="宋体" w:hAnsi="宋体"/>
                <w:spacing w:val="20"/>
                <w:sz w:val="28"/>
                <w:szCs w:val="28"/>
              </w:rPr>
            </w:pPr>
            <w:r>
              <w:rPr>
                <w:rFonts w:hint="eastAsia" w:ascii="宋体" w:hAnsi="宋体"/>
                <w:spacing w:val="20"/>
                <w:sz w:val="28"/>
                <w:szCs w:val="28"/>
              </w:rPr>
              <w:t>其它：</w:t>
            </w:r>
          </w:p>
          <w:p>
            <w:pPr>
              <w:adjustRightInd w:val="0"/>
              <w:snapToGrid w:val="0"/>
              <w:spacing w:line="400" w:lineRule="exact"/>
              <w:ind w:firstLine="636" w:firstLineChars="200"/>
              <w:jc w:val="left"/>
              <w:rPr>
                <w:rFonts w:ascii="宋体" w:hAnsi="宋体"/>
                <w:spacing w:val="20"/>
                <w:sz w:val="28"/>
                <w:szCs w:val="28"/>
              </w:rPr>
            </w:pP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五、技术情报和资料的保密：</w:t>
            </w: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本项目的基础资料及成果归甲方所有，乙方对基础资料及成果负有保密责任，未经甲方许可，不得将其用于其它场合，在安评完成后应将基础资料归还甲方。</w:t>
            </w:r>
          </w:p>
          <w:p>
            <w:pPr>
              <w:adjustRightInd w:val="0"/>
              <w:snapToGrid w:val="0"/>
              <w:spacing w:line="400" w:lineRule="exact"/>
              <w:ind w:firstLine="636" w:firstLineChars="200"/>
              <w:jc w:val="left"/>
              <w:rPr>
                <w:rFonts w:ascii="宋体" w:hAnsi="宋体"/>
                <w:spacing w:val="20"/>
                <w:sz w:val="28"/>
                <w:szCs w:val="28"/>
              </w:rPr>
            </w:pP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六、验收、评价方法：</w:t>
            </w: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安全预评价报告达到了本合同第一项所列要求。</w:t>
            </w: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评价方法：按国家有关安全法规、政策和标准。</w:t>
            </w:r>
          </w:p>
          <w:p>
            <w:pPr>
              <w:adjustRightInd w:val="0"/>
              <w:snapToGrid w:val="0"/>
              <w:spacing w:line="400" w:lineRule="exact"/>
              <w:ind w:firstLine="636" w:firstLineChars="200"/>
              <w:jc w:val="left"/>
              <w:rPr>
                <w:rFonts w:ascii="宋体" w:hAnsi="宋体"/>
                <w:spacing w:val="20"/>
                <w:sz w:val="28"/>
                <w:szCs w:val="28"/>
              </w:rPr>
            </w:pPr>
          </w:p>
          <w:p>
            <w:pPr>
              <w:spacing w:after="120" w:line="400" w:lineRule="atLeast"/>
              <w:ind w:firstLine="620" w:firstLineChars="200"/>
              <w:jc w:val="left"/>
              <w:rPr>
                <w:rFonts w:ascii="宋体" w:hAnsi="宋体"/>
                <w:spacing w:val="16"/>
                <w:sz w:val="28"/>
                <w:szCs w:val="28"/>
              </w:rPr>
            </w:pPr>
            <w:r>
              <w:rPr>
                <w:rFonts w:hint="eastAsia" w:ascii="宋体" w:hAnsi="宋体"/>
                <w:spacing w:val="16"/>
                <w:sz w:val="28"/>
                <w:szCs w:val="28"/>
              </w:rPr>
              <w:t>七、报酬及其支付方式：</w:t>
            </w:r>
          </w:p>
          <w:p>
            <w:pPr>
              <w:spacing w:line="360" w:lineRule="auto"/>
              <w:ind w:right="-25"/>
              <w:jc w:val="left"/>
              <w:rPr>
                <w:rFonts w:ascii="宋体" w:hAnsi="宋体"/>
                <w:spacing w:val="16"/>
                <w:sz w:val="28"/>
                <w:szCs w:val="28"/>
              </w:rPr>
            </w:pPr>
            <w:r>
              <w:rPr>
                <w:rFonts w:hint="eastAsia" w:ascii="宋体" w:hAnsi="宋体"/>
                <w:spacing w:val="16"/>
                <w:sz w:val="28"/>
                <w:szCs w:val="28"/>
              </w:rPr>
              <w:t xml:space="preserve">   （一）本项目总报酬（安评经费）：</w:t>
            </w:r>
            <w:r>
              <w:rPr>
                <w:rFonts w:hint="eastAsia" w:ascii="宋体" w:hAnsi="宋体"/>
                <w:spacing w:val="16"/>
                <w:sz w:val="28"/>
                <w:szCs w:val="28"/>
                <w:u w:val="single"/>
              </w:rPr>
              <w:t xml:space="preserve">        </w:t>
            </w:r>
            <w:r>
              <w:rPr>
                <w:rFonts w:hint="eastAsia" w:ascii="宋体" w:hAnsi="宋体"/>
                <w:spacing w:val="16"/>
                <w:sz w:val="28"/>
                <w:szCs w:val="28"/>
              </w:rPr>
              <w:t>元（人民币）</w:t>
            </w:r>
            <w:r>
              <w:rPr>
                <w:rFonts w:hint="eastAsia" w:ascii="宋体" w:hAnsi="宋体"/>
                <w:spacing w:val="16"/>
                <w:sz w:val="28"/>
                <w:szCs w:val="28"/>
                <w:vertAlign w:val="superscript"/>
              </w:rPr>
              <w:t>*注</w:t>
            </w:r>
            <w:r>
              <w:rPr>
                <w:rFonts w:hint="eastAsia" w:ascii="宋体" w:hAnsi="宋体"/>
                <w:spacing w:val="16"/>
                <w:sz w:val="28"/>
                <w:szCs w:val="28"/>
              </w:rPr>
              <w:t>。</w:t>
            </w:r>
          </w:p>
          <w:p>
            <w:pPr>
              <w:spacing w:line="360" w:lineRule="auto"/>
              <w:jc w:val="left"/>
              <w:rPr>
                <w:rFonts w:ascii="宋体" w:hAnsi="宋体"/>
                <w:spacing w:val="16"/>
                <w:sz w:val="28"/>
                <w:szCs w:val="28"/>
              </w:rPr>
            </w:pPr>
            <w:r>
              <w:rPr>
                <w:rFonts w:hint="eastAsia" w:ascii="宋体" w:hAnsi="宋体"/>
                <w:spacing w:val="16"/>
                <w:sz w:val="28"/>
                <w:szCs w:val="28"/>
              </w:rPr>
              <w:t xml:space="preserve">   （二）支付方式（采用以下第         种方式）：</w:t>
            </w:r>
          </w:p>
          <w:p>
            <w:pPr>
              <w:spacing w:line="360" w:lineRule="auto"/>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合同签订后两周内；</w:t>
            </w:r>
          </w:p>
          <w:p>
            <w:pPr>
              <w:spacing w:line="360" w:lineRule="auto"/>
              <w:ind w:left="-112" w:firstLine="112"/>
              <w:jc w:val="left"/>
              <w:rPr>
                <w:rFonts w:ascii="宋体" w:hAnsi="宋体"/>
                <w:spacing w:val="16"/>
                <w:sz w:val="28"/>
                <w:szCs w:val="28"/>
                <w:u w:val="single"/>
              </w:rPr>
            </w:pPr>
            <w:r>
              <w:rPr>
                <w:rFonts w:hint="eastAsia" w:ascii="宋体" w:hAnsi="宋体"/>
                <w:spacing w:val="16"/>
                <w:sz w:val="28"/>
                <w:szCs w:val="28"/>
              </w:rPr>
              <w:t xml:space="preserve">               </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最终成果稿提交后。</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③其它方式：</w:t>
            </w:r>
          </w:p>
          <w:p>
            <w:pPr>
              <w:spacing w:line="360" w:lineRule="auto"/>
              <w:ind w:left="461" w:leftChars="222" w:firstLine="155" w:firstLineChars="50"/>
              <w:jc w:val="left"/>
              <w:rPr>
                <w:rFonts w:ascii="宋体" w:hAnsi="宋体"/>
                <w:spacing w:val="16"/>
                <w:sz w:val="28"/>
                <w:szCs w:val="28"/>
              </w:rPr>
            </w:pPr>
            <w:r>
              <w:rPr>
                <w:rFonts w:hint="eastAsia" w:ascii="宋体" w:hAnsi="宋体"/>
                <w:spacing w:val="16"/>
                <w:sz w:val="28"/>
                <w:szCs w:val="28"/>
              </w:rPr>
              <w:t>（三）在甲方付款的同时，乙方应提供相应金额的正规发票。</w:t>
            </w:r>
          </w:p>
          <w:p>
            <w:pPr>
              <w:spacing w:line="360" w:lineRule="auto"/>
              <w:ind w:left="-110" w:leftChars="-53" w:firstLine="485" w:firstLineChars="233"/>
              <w:jc w:val="left"/>
              <w:rPr>
                <w:rFonts w:ascii="宋体" w:hAnsi="宋体"/>
                <w:b/>
                <w:szCs w:val="21"/>
              </w:rPr>
            </w:pPr>
          </w:p>
        </w:tc>
      </w:tr>
    </w:tbl>
    <w:p/>
    <w:p>
      <w:pPr>
        <w:jc w:val="right"/>
      </w:pPr>
    </w:p>
    <w:p>
      <w:pPr>
        <w:jc w:val="right"/>
      </w:pPr>
      <w:r>
        <w:rPr>
          <w:rFonts w:hint="eastAsia"/>
        </w:rPr>
        <w:t>安评（3）</w:t>
      </w:r>
    </w:p>
    <w:tbl>
      <w:tblPr>
        <w:tblStyle w:val="35"/>
        <w:tblW w:w="95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53" w:hRule="atLeast"/>
          <w:jc w:val="center"/>
        </w:trPr>
        <w:tc>
          <w:tcPr>
            <w:tcW w:w="9572" w:type="dxa"/>
          </w:tcPr>
          <w:p>
            <w:pPr>
              <w:spacing w:after="120" w:line="400" w:lineRule="atLeast"/>
              <w:ind w:firstLine="620" w:firstLineChars="200"/>
              <w:rPr>
                <w:rFonts w:ascii="宋体" w:hAnsi="宋体"/>
                <w:spacing w:val="16"/>
                <w:sz w:val="28"/>
                <w:szCs w:val="28"/>
              </w:rPr>
            </w:pPr>
            <w:r>
              <w:rPr>
                <w:rFonts w:hint="eastAsia" w:ascii="宋体" w:hAnsi="宋体"/>
                <w:spacing w:val="16"/>
                <w:sz w:val="28"/>
                <w:szCs w:val="28"/>
              </w:rPr>
              <w:t>八、违约金或者损失赔偿额的计算方法：</w:t>
            </w:r>
          </w:p>
          <w:p>
            <w:pPr>
              <w:spacing w:after="120" w:line="400" w:lineRule="atLeast"/>
              <w:ind w:firstLine="620" w:firstLineChars="200"/>
              <w:rPr>
                <w:rFonts w:ascii="宋体" w:hAnsi="宋体"/>
                <w:spacing w:val="16"/>
                <w:sz w:val="28"/>
                <w:szCs w:val="28"/>
              </w:rPr>
            </w:pPr>
            <w:r>
              <w:rPr>
                <w:rFonts w:hint="eastAsia" w:ascii="宋体" w:hAnsi="宋体"/>
                <w:spacing w:val="16"/>
                <w:sz w:val="28"/>
                <w:szCs w:val="28"/>
              </w:rPr>
              <w:t>违反本合同约定，违约方应当按合同法第一百一十三条、第一百一十四条及其相应的规定承担违约责任。具体如下：</w:t>
            </w:r>
          </w:p>
          <w:p>
            <w:pPr>
              <w:spacing w:after="120" w:line="400" w:lineRule="atLeast"/>
              <w:ind w:firstLine="620" w:firstLineChars="200"/>
              <w:rPr>
                <w:rFonts w:ascii="宋体" w:hAnsi="宋体"/>
                <w:spacing w:val="16"/>
                <w:sz w:val="28"/>
                <w:szCs w:val="28"/>
              </w:rPr>
            </w:pPr>
            <w:r>
              <w:rPr>
                <w:rFonts w:hint="eastAsia" w:ascii="宋体" w:hAnsi="宋体"/>
                <w:spacing w:val="16"/>
                <w:sz w:val="28"/>
                <w:szCs w:val="28"/>
              </w:rPr>
              <w:t>（一）乙方违约责任：</w:t>
            </w:r>
            <w:r>
              <w:rPr>
                <w:rFonts w:hint="eastAsia" w:ascii="宋体" w:hAnsi="宋体"/>
                <w:spacing w:val="16"/>
                <w:sz w:val="28"/>
                <w:szCs w:val="28"/>
              </w:rPr>
              <w:fldChar w:fldCharType="begin"/>
            </w:r>
            <w:r>
              <w:rPr>
                <w:rFonts w:hint="eastAsia" w:ascii="宋体" w:hAnsi="宋体"/>
                <w:spacing w:val="16"/>
                <w:sz w:val="28"/>
                <w:szCs w:val="28"/>
              </w:rPr>
              <w:instrText xml:space="preserve"> = 1 \* GB3 </w:instrText>
            </w:r>
            <w:r>
              <w:rPr>
                <w:rFonts w:hint="eastAsia" w:ascii="宋体" w:hAnsi="宋体"/>
                <w:spacing w:val="16"/>
                <w:sz w:val="28"/>
                <w:szCs w:val="28"/>
              </w:rPr>
              <w:fldChar w:fldCharType="separate"/>
            </w:r>
            <w:r>
              <w:rPr>
                <w:rFonts w:hint="eastAsia" w:ascii="宋体" w:hAnsi="宋体"/>
                <w:spacing w:val="16"/>
                <w:sz w:val="28"/>
                <w:szCs w:val="28"/>
              </w:rPr>
              <w:t>①</w:t>
            </w:r>
            <w:r>
              <w:rPr>
                <w:rFonts w:hint="eastAsia" w:ascii="宋体" w:hAnsi="宋体"/>
                <w:spacing w:val="16"/>
                <w:sz w:val="28"/>
                <w:szCs w:val="28"/>
              </w:rPr>
              <w:fldChar w:fldCharType="end"/>
            </w:r>
            <w:r>
              <w:rPr>
                <w:rFonts w:hint="eastAsia" w:ascii="宋体" w:hAnsi="宋体"/>
                <w:spacing w:val="16"/>
                <w:sz w:val="28"/>
                <w:szCs w:val="28"/>
              </w:rPr>
              <w:t>非甲方原因，乙方未能按合同约定提交安全现状评价报告，甲方有权要求乙方按逾期每天赔偿总报酬的0.5‰，或者一次性扣除总报酬的10%，逾期【 】天以上，甲方有权单方解除合同，乙方应退还甲方已支付的所有款项，并支付总报酬20%的违约金；</w:t>
            </w:r>
            <w:r>
              <w:rPr>
                <w:rFonts w:hint="eastAsia" w:ascii="宋体" w:hAnsi="宋体"/>
                <w:spacing w:val="16"/>
                <w:sz w:val="28"/>
                <w:szCs w:val="28"/>
              </w:rPr>
              <w:fldChar w:fldCharType="begin"/>
            </w:r>
            <w:r>
              <w:rPr>
                <w:rFonts w:hint="eastAsia" w:ascii="宋体" w:hAnsi="宋体"/>
                <w:spacing w:val="16"/>
                <w:sz w:val="28"/>
                <w:szCs w:val="28"/>
              </w:rPr>
              <w:instrText xml:space="preserve"> = 2 \* GB3 </w:instrText>
            </w:r>
            <w:r>
              <w:rPr>
                <w:rFonts w:hint="eastAsia" w:ascii="宋体" w:hAnsi="宋体"/>
                <w:spacing w:val="16"/>
                <w:sz w:val="28"/>
                <w:szCs w:val="28"/>
              </w:rPr>
              <w:fldChar w:fldCharType="separate"/>
            </w:r>
            <w:r>
              <w:rPr>
                <w:rFonts w:hint="eastAsia" w:ascii="宋体" w:hAnsi="宋体"/>
                <w:spacing w:val="16"/>
                <w:sz w:val="28"/>
                <w:szCs w:val="28"/>
              </w:rPr>
              <w:t>②</w:t>
            </w:r>
            <w:r>
              <w:rPr>
                <w:rFonts w:hint="eastAsia" w:ascii="宋体" w:hAnsi="宋体"/>
                <w:spacing w:val="16"/>
                <w:sz w:val="28"/>
                <w:szCs w:val="28"/>
              </w:rPr>
              <w:fldChar w:fldCharType="end"/>
            </w:r>
            <w:r>
              <w:rPr>
                <w:rFonts w:hint="eastAsia" w:ascii="宋体" w:hAnsi="宋体"/>
                <w:spacing w:val="16"/>
                <w:sz w:val="28"/>
                <w:szCs w:val="28"/>
              </w:rPr>
              <w:t>若乙方造成涉及甲方商业秘密的项目基础资料外泄，则乙方承担相应的法律责任。</w:t>
            </w:r>
          </w:p>
          <w:p>
            <w:pPr>
              <w:spacing w:after="120" w:line="400" w:lineRule="atLeast"/>
              <w:ind w:firstLine="620" w:firstLineChars="200"/>
              <w:rPr>
                <w:rFonts w:ascii="宋体" w:hAnsi="宋体"/>
                <w:spacing w:val="16"/>
                <w:sz w:val="28"/>
                <w:szCs w:val="28"/>
              </w:rPr>
            </w:pPr>
            <w:r>
              <w:rPr>
                <w:rFonts w:hint="eastAsia" w:ascii="宋体" w:hAnsi="宋体"/>
                <w:spacing w:val="16"/>
                <w:sz w:val="28"/>
                <w:szCs w:val="28"/>
              </w:rPr>
              <w:t>（二）甲方违约责任：若甲方逾期付款，则每逾期一天应按合同总报酬的0.5‰向乙方支付违约金。</w:t>
            </w:r>
          </w:p>
          <w:p>
            <w:pPr>
              <w:spacing w:after="120" w:line="400" w:lineRule="atLeast"/>
              <w:ind w:firstLine="636" w:firstLineChars="200"/>
              <w:rPr>
                <w:rFonts w:ascii="宋体" w:hAnsi="宋体"/>
                <w:spacing w:val="20"/>
                <w:sz w:val="28"/>
                <w:szCs w:val="28"/>
              </w:rPr>
            </w:pPr>
            <w:r>
              <w:rPr>
                <w:rFonts w:hint="eastAsia" w:ascii="宋体" w:hAnsi="宋体"/>
                <w:spacing w:val="20"/>
                <w:sz w:val="28"/>
                <w:szCs w:val="28"/>
              </w:rPr>
              <w:t>九、争议的解决办法：</w:t>
            </w:r>
          </w:p>
          <w:p>
            <w:pPr>
              <w:spacing w:after="120" w:line="400" w:lineRule="atLeast"/>
              <w:ind w:firstLine="416" w:firstLineChars="200"/>
              <w:rPr>
                <w:rFonts w:ascii="宋体" w:hAnsi="宋体" w:eastAsia="宋体"/>
                <w:spacing w:val="16"/>
                <w:sz w:val="28"/>
                <w:szCs w:val="28"/>
              </w:rPr>
            </w:pPr>
            <w:r>
              <w:rPr>
                <w:rFonts w:hint="eastAsia" w:ascii="仿宋" w:hAnsi="仿宋" w:eastAsia="仿宋"/>
                <w:szCs w:val="32"/>
              </w:rPr>
              <w:t xml:space="preserve"> </w:t>
            </w:r>
            <w:r>
              <w:rPr>
                <w:rFonts w:hint="eastAsia" w:ascii="宋体" w:hAnsi="宋体" w:eastAsia="宋体"/>
                <w:spacing w:val="16"/>
                <w:sz w:val="28"/>
                <w:szCs w:val="28"/>
              </w:rPr>
              <w:t>本合同在履行过程中发生争议，由双方协商解决，也可向有关行政管理部门申请调解。协商、调解不成的，按以下第____种方式解决：</w:t>
            </w:r>
          </w:p>
          <w:p>
            <w:pPr>
              <w:spacing w:after="120" w:line="400" w:lineRule="atLeast"/>
              <w:ind w:firstLine="620" w:firstLineChars="200"/>
              <w:rPr>
                <w:rFonts w:ascii="宋体" w:hAnsi="宋体" w:eastAsia="宋体"/>
                <w:spacing w:val="16"/>
                <w:sz w:val="28"/>
                <w:szCs w:val="28"/>
              </w:rPr>
            </w:pPr>
            <w:r>
              <w:rPr>
                <w:rFonts w:hint="eastAsia" w:ascii="宋体" w:hAnsi="宋体" w:eastAsia="宋体"/>
                <w:spacing w:val="16"/>
                <w:sz w:val="28"/>
                <w:szCs w:val="28"/>
              </w:rPr>
              <w:t>　　1、提交__________________仲裁委员会仲裁；</w:t>
            </w:r>
          </w:p>
          <w:p>
            <w:pPr>
              <w:spacing w:after="120" w:line="400" w:lineRule="atLeast"/>
              <w:ind w:firstLine="620" w:firstLineChars="200"/>
              <w:rPr>
                <w:rFonts w:ascii="宋体" w:hAnsi="宋体"/>
                <w:spacing w:val="16"/>
                <w:sz w:val="24"/>
              </w:rPr>
            </w:pPr>
            <w:r>
              <w:rPr>
                <w:rFonts w:hint="eastAsia" w:ascii="宋体" w:hAnsi="宋体" w:eastAsia="宋体"/>
                <w:spacing w:val="16"/>
                <w:sz w:val="28"/>
                <w:szCs w:val="28"/>
              </w:rPr>
              <w:t>　　2、依法向</w:t>
            </w:r>
            <w:r>
              <w:rPr>
                <w:rFonts w:hint="eastAsia" w:ascii="宋体" w:hAnsi="宋体" w:cs="Times New Roman"/>
                <w:spacing w:val="16"/>
                <w:kern w:val="0"/>
                <w:sz w:val="28"/>
                <w:szCs w:val="28"/>
              </w:rPr>
              <w:t>人民法院提起诉讼</w:t>
            </w:r>
            <w:r>
              <w:rPr>
                <w:rFonts w:hint="eastAsia" w:ascii="宋体" w:hAnsi="宋体" w:eastAsia="宋体"/>
                <w:spacing w:val="16"/>
                <w:sz w:val="28"/>
                <w:szCs w:val="28"/>
              </w:rPr>
              <w:t>。</w:t>
            </w:r>
          </w:p>
        </w:tc>
      </w:tr>
    </w:tbl>
    <w:p>
      <w:pPr>
        <w:rPr>
          <w:rFonts w:ascii="宋体" w:hAnsi="宋体" w:eastAsia="宋体" w:cs="宋体"/>
        </w:rPr>
      </w:pPr>
      <w:r>
        <w:rPr>
          <w:rFonts w:hint="eastAsia" w:ascii="宋体" w:hAnsi="宋体" w:eastAsia="宋体" w:cs="宋体"/>
        </w:rPr>
        <w:t>*注：危险化学品生产项目安全预评价经费收费依据是《省物价局省安监局关于安全评价服务收费有关问题的通知》（鄂价工服[2016]56号（有效期2016年6月1日至2017年6月1日），其他危险化学品建设项目安全预评价经费收费依据是《省安监局关于转发湖北省安全评价机构从业行为承诺和安全评价行业自律收费标准的通知》（鄂安监发〔2012〕155号）。</w:t>
      </w:r>
    </w:p>
    <w:p>
      <w:pPr>
        <w:jc w:val="right"/>
      </w:pPr>
      <w:r>
        <w:rPr>
          <w:rFonts w:ascii="宋体" w:hAnsi="宋体"/>
        </w:rPr>
        <w:br w:type="page"/>
      </w:r>
      <w:r>
        <w:rPr>
          <w:rFonts w:hint="eastAsia"/>
        </w:rPr>
        <w:t>安评（4）</w:t>
      </w:r>
    </w:p>
    <w:tbl>
      <w:tblPr>
        <w:tblStyle w:val="35"/>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2" w:hRule="atLeast"/>
          <w:jc w:val="center"/>
        </w:trPr>
        <w:tc>
          <w:tcPr>
            <w:tcW w:w="9507" w:type="dxa"/>
          </w:tcPr>
          <w:p>
            <w:pPr>
              <w:spacing w:line="400" w:lineRule="atLeast"/>
              <w:ind w:firstLine="636" w:firstLineChars="200"/>
              <w:jc w:val="left"/>
              <w:rPr>
                <w:rFonts w:ascii="宋体" w:hAnsi="宋体"/>
                <w:spacing w:val="20"/>
                <w:sz w:val="28"/>
                <w:szCs w:val="28"/>
              </w:rPr>
            </w:pPr>
            <w:r>
              <w:rPr>
                <w:rFonts w:hint="eastAsia" w:ascii="宋体" w:hAnsi="宋体"/>
                <w:spacing w:val="20"/>
                <w:sz w:val="28"/>
                <w:szCs w:val="28"/>
              </w:rPr>
              <w:t>十、其他约定：</w:t>
            </w:r>
          </w:p>
          <w:p>
            <w:pPr>
              <w:spacing w:line="400" w:lineRule="atLeast"/>
              <w:ind w:firstLine="630"/>
              <w:rPr>
                <w:rFonts w:ascii="宋体" w:hAnsi="宋体"/>
                <w:spacing w:val="20"/>
                <w:sz w:val="28"/>
                <w:szCs w:val="28"/>
              </w:rPr>
            </w:pPr>
            <w:r>
              <w:rPr>
                <w:rFonts w:hint="eastAsia" w:ascii="宋体" w:hAnsi="宋体"/>
                <w:spacing w:val="20"/>
                <w:sz w:val="28"/>
                <w:szCs w:val="28"/>
              </w:rPr>
              <w:t>本合同一式六份，双方各执三份，经甲乙双方签字盖章后正式生效，履行完本合同规定的责任和义务后，自行终止；</w:t>
            </w:r>
          </w:p>
          <w:p>
            <w:pPr>
              <w:spacing w:line="400" w:lineRule="atLeast"/>
              <w:ind w:firstLine="630"/>
              <w:rPr>
                <w:rFonts w:ascii="宋体" w:hAnsi="宋体"/>
                <w:spacing w:val="20"/>
                <w:sz w:val="28"/>
                <w:szCs w:val="28"/>
              </w:rPr>
            </w:pPr>
            <w:r>
              <w:rPr>
                <w:rFonts w:hint="eastAsia" w:ascii="宋体" w:hAnsi="宋体"/>
                <w:spacing w:val="20"/>
                <w:sz w:val="28"/>
                <w:szCs w:val="28"/>
              </w:rPr>
              <w:t>本合同附件包括：</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附件一  </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附件二  </w:t>
            </w:r>
          </w:p>
          <w:p>
            <w:pPr>
              <w:spacing w:line="400" w:lineRule="atLeast"/>
              <w:ind w:firstLine="630"/>
              <w:rPr>
                <w:rFonts w:ascii="宋体" w:hAnsi="宋体"/>
                <w:spacing w:val="20"/>
                <w:sz w:val="28"/>
                <w:szCs w:val="28"/>
              </w:rPr>
            </w:pPr>
            <w:r>
              <w:rPr>
                <w:rFonts w:hint="eastAsia" w:ascii="宋体" w:hAnsi="宋体"/>
                <w:spacing w:val="20"/>
                <w:sz w:val="28"/>
                <w:szCs w:val="28"/>
              </w:rPr>
              <w:t>附件与本合同具有相同的法律效力。</w:t>
            </w:r>
          </w:p>
          <w:p>
            <w:pPr>
              <w:spacing w:line="400" w:lineRule="atLeast"/>
              <w:rPr>
                <w:rFonts w:ascii="宋体" w:hAnsi="宋体"/>
                <w:spacing w:val="20"/>
                <w:sz w:val="28"/>
                <w:szCs w:val="28"/>
              </w:rPr>
            </w:pPr>
            <w:r>
              <w:rPr>
                <w:rFonts w:hint="eastAsia" w:ascii="宋体" w:hAnsi="宋体"/>
                <w:spacing w:val="20"/>
                <w:sz w:val="28"/>
                <w:szCs w:val="28"/>
              </w:rPr>
              <w:t>（以下无正文）</w:t>
            </w:r>
          </w:p>
          <w:p>
            <w:pPr>
              <w:spacing w:line="400" w:lineRule="atLeast"/>
              <w:rPr>
                <w:rFonts w:ascii="宋体" w:hAnsi="宋体"/>
                <w:spacing w:val="20"/>
                <w:sz w:val="28"/>
                <w:szCs w:val="28"/>
              </w:rPr>
            </w:pPr>
          </w:p>
          <w:p>
            <w:pPr>
              <w:spacing w:line="400" w:lineRule="atLeast"/>
              <w:rPr>
                <w:rFonts w:ascii="宋体" w:hAnsi="宋体"/>
                <w:spacing w:val="20"/>
                <w:sz w:val="28"/>
                <w:szCs w:val="28"/>
              </w:rPr>
            </w:pPr>
            <w:r>
              <w:rPr>
                <w:rFonts w:hint="eastAsia" w:ascii="宋体" w:hAnsi="宋体"/>
                <w:spacing w:val="20"/>
                <w:sz w:val="28"/>
                <w:szCs w:val="28"/>
              </w:rPr>
              <w:t>甲方（盖章）：</w:t>
            </w:r>
          </w:p>
          <w:p>
            <w:pPr>
              <w:spacing w:line="400" w:lineRule="atLeast"/>
              <w:rPr>
                <w:rFonts w:ascii="宋体" w:hAnsi="宋体"/>
                <w:spacing w:val="20"/>
                <w:sz w:val="28"/>
                <w:szCs w:val="28"/>
              </w:rPr>
            </w:pPr>
            <w:r>
              <w:rPr>
                <w:rFonts w:hint="eastAsia" w:ascii="宋体" w:hAnsi="宋体"/>
                <w:spacing w:val="20"/>
                <w:sz w:val="28"/>
                <w:szCs w:val="28"/>
              </w:rPr>
              <w:t>法定代表人（或授权委托人）：</w:t>
            </w:r>
          </w:p>
          <w:p>
            <w:pPr>
              <w:spacing w:line="400" w:lineRule="atLeast"/>
              <w:rPr>
                <w:rFonts w:ascii="宋体" w:hAnsi="宋体"/>
                <w:spacing w:val="20"/>
                <w:sz w:val="28"/>
                <w:szCs w:val="28"/>
              </w:rPr>
            </w:pPr>
            <w:r>
              <w:rPr>
                <w:rFonts w:hint="eastAsia" w:ascii="宋体" w:hAnsi="宋体"/>
                <w:spacing w:val="20"/>
                <w:sz w:val="28"/>
                <w:szCs w:val="28"/>
              </w:rPr>
              <w:t>时间：</w:t>
            </w:r>
          </w:p>
          <w:p>
            <w:pPr>
              <w:spacing w:line="400" w:lineRule="atLeast"/>
              <w:rPr>
                <w:rFonts w:ascii="宋体" w:hAnsi="宋体"/>
                <w:spacing w:val="20"/>
                <w:sz w:val="28"/>
                <w:szCs w:val="28"/>
              </w:rPr>
            </w:pPr>
          </w:p>
          <w:p>
            <w:pPr>
              <w:spacing w:line="400" w:lineRule="atLeast"/>
              <w:rPr>
                <w:rFonts w:ascii="宋体" w:hAnsi="宋体"/>
                <w:spacing w:val="20"/>
                <w:sz w:val="28"/>
                <w:szCs w:val="28"/>
              </w:rPr>
            </w:pPr>
          </w:p>
          <w:p>
            <w:pPr>
              <w:spacing w:line="400" w:lineRule="atLeast"/>
              <w:rPr>
                <w:rFonts w:ascii="宋体" w:hAnsi="宋体"/>
                <w:spacing w:val="20"/>
                <w:sz w:val="28"/>
                <w:szCs w:val="28"/>
              </w:rPr>
            </w:pPr>
          </w:p>
          <w:p>
            <w:pPr>
              <w:spacing w:line="400" w:lineRule="atLeast"/>
              <w:rPr>
                <w:rFonts w:ascii="宋体" w:hAnsi="宋体"/>
                <w:spacing w:val="20"/>
                <w:sz w:val="28"/>
                <w:szCs w:val="28"/>
              </w:rPr>
            </w:pPr>
            <w:r>
              <w:rPr>
                <w:rFonts w:hint="eastAsia" w:ascii="宋体" w:hAnsi="宋体"/>
                <w:spacing w:val="20"/>
                <w:sz w:val="28"/>
                <w:szCs w:val="28"/>
              </w:rPr>
              <w:t>乙方（盖章）：</w:t>
            </w:r>
          </w:p>
          <w:p>
            <w:pPr>
              <w:spacing w:line="400" w:lineRule="atLeast"/>
              <w:rPr>
                <w:rFonts w:ascii="宋体" w:hAnsi="宋体"/>
                <w:spacing w:val="20"/>
                <w:sz w:val="28"/>
                <w:szCs w:val="28"/>
              </w:rPr>
            </w:pPr>
            <w:r>
              <w:rPr>
                <w:rFonts w:hint="eastAsia" w:ascii="宋体" w:hAnsi="宋体"/>
                <w:spacing w:val="20"/>
                <w:sz w:val="28"/>
                <w:szCs w:val="28"/>
              </w:rPr>
              <w:t>法定代表人（或授权委托人）：</w:t>
            </w:r>
          </w:p>
          <w:p>
            <w:pPr>
              <w:spacing w:line="400" w:lineRule="atLeast"/>
              <w:rPr>
                <w:rFonts w:ascii="宋体" w:hAnsi="宋体"/>
                <w:spacing w:val="20"/>
                <w:sz w:val="28"/>
                <w:szCs w:val="28"/>
              </w:rPr>
            </w:pPr>
            <w:r>
              <w:rPr>
                <w:rFonts w:hint="eastAsia" w:ascii="宋体" w:hAnsi="宋体"/>
                <w:spacing w:val="20"/>
                <w:sz w:val="28"/>
                <w:szCs w:val="28"/>
              </w:rPr>
              <w:t>时间：</w:t>
            </w:r>
          </w:p>
          <w:p>
            <w:pPr>
              <w:spacing w:line="360" w:lineRule="auto"/>
              <w:jc w:val="left"/>
              <w:rPr>
                <w:rFonts w:ascii="宋体" w:hAnsi="宋体"/>
                <w:spacing w:val="16"/>
                <w:sz w:val="24"/>
              </w:rPr>
            </w:pPr>
          </w:p>
          <w:p>
            <w:pPr>
              <w:rPr>
                <w:rFonts w:ascii="宋体" w:hAnsi="宋体"/>
                <w:spacing w:val="16"/>
                <w:sz w:val="18"/>
                <w:szCs w:val="18"/>
              </w:rPr>
            </w:pPr>
          </w:p>
        </w:tc>
      </w:tr>
    </w:tbl>
    <w:p/>
    <w:p>
      <w:pPr>
        <w:jc w:val="left"/>
      </w:pPr>
    </w:p>
    <w:p>
      <w:pPr>
        <w:pStyle w:val="3"/>
        <w:numPr>
          <w:ilvl w:val="0"/>
          <w:numId w:val="9"/>
        </w:numPr>
        <w:spacing w:line="257" w:lineRule="auto"/>
        <w:rPr>
          <w:rFonts w:ascii="黑体" w:hAnsi="黑体" w:eastAsia="黑体" w:cs="黑体"/>
        </w:rPr>
      </w:pPr>
      <w:bookmarkStart w:id="1860" w:name="_Toc3835"/>
      <w:r>
        <w:rPr>
          <w:rFonts w:hint="eastAsia" w:ascii="黑体" w:hAnsi="黑体" w:eastAsia="黑体" w:cs="黑体"/>
        </w:rPr>
        <w:t>涉路施工设计和施工方案服务合同（WF-2017-M7482-18）</w:t>
      </w:r>
      <w:bookmarkEnd w:id="1860"/>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WF-2017-M7482-18             合同编号：</w:t>
      </w:r>
    </w:p>
    <w:p/>
    <w:p/>
    <w:p/>
    <w:p>
      <w:pPr>
        <w:jc w:val="center"/>
        <w:rPr>
          <w:rFonts w:ascii="黑体" w:eastAsia="黑体"/>
          <w:sz w:val="52"/>
          <w:szCs w:val="52"/>
        </w:rPr>
      </w:pPr>
      <w:r>
        <w:rPr>
          <w:rFonts w:hint="eastAsia" w:ascii="黑体" w:eastAsia="黑体"/>
          <w:sz w:val="48"/>
          <w:szCs w:val="48"/>
        </w:rPr>
        <w:t>涉路施工设计和施工方案服务合同</w:t>
      </w:r>
    </w:p>
    <w:p>
      <w:pPr>
        <w:rPr>
          <w:rFonts w:ascii="黑体" w:eastAsia="黑体"/>
        </w:rPr>
      </w:pPr>
    </w:p>
    <w:p/>
    <w:p/>
    <w:p/>
    <w:p/>
    <w:p/>
    <w:p>
      <w:pPr>
        <w:ind w:firstLine="358" w:firstLineChars="100"/>
        <w:rPr>
          <w:rFonts w:ascii="仿宋_GB2312" w:eastAsia="仿宋_GB2312"/>
          <w:sz w:val="36"/>
          <w:szCs w:val="36"/>
        </w:rPr>
      </w:pPr>
      <w:r>
        <w:rPr>
          <w:rFonts w:hint="eastAsia" w:ascii="仿宋_GB2312" w:eastAsia="仿宋_GB2312"/>
          <w:sz w:val="36"/>
          <w:szCs w:val="36"/>
        </w:rPr>
        <w:t>项目名称：</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项目编码：</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委托方（甲方）：</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受托方（乙方）：</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资质及编号：</w:t>
      </w:r>
      <w:r>
        <w:rPr>
          <w:rFonts w:hint="eastAsia" w:ascii="仿宋_GB2312" w:eastAsia="仿宋_GB2312"/>
          <w:sz w:val="36"/>
          <w:szCs w:val="36"/>
          <w:u w:val="single"/>
        </w:rPr>
        <w:t xml:space="preserve">                             </w:t>
      </w:r>
    </w:p>
    <w:p>
      <w:pPr>
        <w:ind w:firstLine="358" w:firstLineChars="100"/>
        <w:rPr>
          <w:rFonts w:ascii="仿宋_GB2312" w:eastAsia="仿宋_GB2312"/>
          <w:sz w:val="36"/>
          <w:szCs w:val="36"/>
          <w:u w:val="single"/>
        </w:rPr>
      </w:pPr>
      <w:r>
        <w:rPr>
          <w:rFonts w:hint="eastAsia" w:ascii="仿宋_GB2312" w:eastAsia="仿宋_GB2312"/>
          <w:sz w:val="36"/>
          <w:szCs w:val="36"/>
        </w:rPr>
        <w:t>签订时间：</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签订地点：</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有效期限：</w:t>
      </w:r>
      <w:r>
        <w:rPr>
          <w:rFonts w:hint="eastAsia" w:ascii="仿宋_GB2312" w:eastAsia="仿宋_GB2312"/>
          <w:sz w:val="36"/>
          <w:szCs w:val="36"/>
          <w:u w:val="single"/>
        </w:rPr>
        <w:t xml:space="preserve">                               </w:t>
      </w:r>
    </w:p>
    <w:p/>
    <w:p/>
    <w:p>
      <w:r>
        <w:rPr>
          <w:rFonts w:hint="eastAsia"/>
        </w:rPr>
        <w:t xml:space="preserve">                      </w:t>
      </w:r>
    </w:p>
    <w:p/>
    <w:p/>
    <w:p/>
    <w:p/>
    <w:p/>
    <w:p/>
    <w:p>
      <w:pPr>
        <w:jc w:val="center"/>
        <w:rPr>
          <w:rFonts w:ascii="黑体" w:hAnsi="宋体" w:eastAsia="黑体"/>
          <w:sz w:val="28"/>
          <w:szCs w:val="28"/>
        </w:rPr>
      </w:pPr>
      <w:r>
        <w:rPr>
          <w:rFonts w:hint="eastAsia" w:ascii="黑体" w:hAnsi="宋体" w:eastAsia="黑体"/>
          <w:b/>
          <w:sz w:val="28"/>
          <w:szCs w:val="28"/>
        </w:rPr>
        <w:t>武汉</w:t>
      </w:r>
      <w:r>
        <w:rPr>
          <w:rFonts w:hint="eastAsia" w:ascii="黑体" w:hAnsi="宋体" w:eastAsia="黑体"/>
          <w:sz w:val="28"/>
          <w:szCs w:val="28"/>
        </w:rPr>
        <w:t>市交通运输委员会 监制</w:t>
      </w:r>
    </w:p>
    <w:p>
      <w:pPr>
        <w:rPr>
          <w:rFonts w:ascii="黑体" w:eastAsia="黑体"/>
          <w:sz w:val="28"/>
          <w:szCs w:val="28"/>
        </w:rPr>
      </w:pPr>
    </w:p>
    <w:p>
      <w:pPr>
        <w:spacing w:line="500" w:lineRule="exact"/>
        <w:jc w:val="center"/>
        <w:rPr>
          <w:rFonts w:ascii="仿宋_GB2312" w:hAnsi="华文中宋" w:eastAsia="仿宋_GB2312"/>
          <w:sz w:val="44"/>
          <w:szCs w:val="44"/>
        </w:rPr>
      </w:pPr>
      <w:r>
        <w:rPr>
          <w:rFonts w:hint="eastAsia" w:ascii="仿宋_GB2312" w:hAnsi="华文中宋" w:eastAsia="仿宋_GB2312"/>
          <w:sz w:val="44"/>
          <w:szCs w:val="44"/>
        </w:rPr>
        <w:t>填 写 说 明</w:t>
      </w:r>
    </w:p>
    <w:p>
      <w:pPr>
        <w:spacing w:line="500" w:lineRule="exact"/>
        <w:ind w:firstLine="405"/>
        <w:rPr>
          <w:rFonts w:ascii="仿宋_GB2312" w:eastAsia="仿宋_GB2312"/>
          <w:sz w:val="28"/>
          <w:szCs w:val="28"/>
        </w:rPr>
      </w:pPr>
      <w:r>
        <w:rPr>
          <w:rFonts w:hint="eastAsia" w:ascii="仿宋_GB2312" w:eastAsia="仿宋_GB2312"/>
          <w:sz w:val="28"/>
          <w:szCs w:val="28"/>
        </w:rPr>
        <w:t>一、“合同登记编号”的填写方式：</w:t>
      </w:r>
    </w:p>
    <w:p>
      <w:pPr>
        <w:spacing w:line="500" w:lineRule="exact"/>
        <w:ind w:firstLine="405"/>
        <w:rPr>
          <w:rFonts w:ascii="仿宋_GB2312" w:eastAsia="仿宋_GB2312"/>
          <w:sz w:val="28"/>
          <w:szCs w:val="28"/>
        </w:rPr>
      </w:pPr>
      <w:r>
        <w:rPr>
          <w:rFonts w:hint="eastAsia" w:ascii="仿宋_GB2312" w:eastAsia="仿宋_GB2312"/>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2260-84规定填写。（合同登记序号由各地区自行决定）</w:t>
      </w:r>
    </w:p>
    <w:p>
      <w:pPr>
        <w:spacing w:line="500" w:lineRule="exact"/>
        <w:ind w:firstLine="405"/>
        <w:rPr>
          <w:rFonts w:ascii="仿宋_GB2312" w:eastAsia="仿宋_GB2312"/>
          <w:sz w:val="28"/>
          <w:szCs w:val="28"/>
        </w:rPr>
      </w:pPr>
      <w:r>
        <w:rPr>
          <w:rFonts w:hint="eastAsia" w:ascii="仿宋_GB2312" w:eastAsia="仿宋_GB2312"/>
          <w:sz w:val="28"/>
          <w:szCs w:val="28"/>
        </w:rPr>
        <w:t>二、涉路施工设计和施工方案服务合同是指当事人一方为另一方就穿越、跨越、挖掘、利用、占用公路、使公路改线及在公路上开设平面交叉道口许可，在公路建筑控制区内架（埋）设管道、电缆以及公路用地范围内设置非公路标志许可，公路施工作业审批等涉路施工项目提供设计和施工方案编制所订立的合同。</w:t>
      </w:r>
    </w:p>
    <w:p>
      <w:pPr>
        <w:spacing w:line="500" w:lineRule="exact"/>
        <w:ind w:firstLine="405"/>
        <w:rPr>
          <w:rFonts w:ascii="仿宋_GB2312" w:eastAsia="仿宋_GB2312"/>
          <w:sz w:val="28"/>
          <w:szCs w:val="28"/>
        </w:rPr>
      </w:pPr>
      <w:r>
        <w:rPr>
          <w:rFonts w:hint="eastAsia" w:ascii="仿宋_GB2312" w:eastAsia="仿宋_GB2312"/>
          <w:sz w:val="28"/>
          <w:szCs w:val="28"/>
        </w:rPr>
        <w:t>三、计划内项目应填写国务院部委、省、自治区、直辖市、计划单列市、地、市（县）级计划，不属于上述计划的项目此栏划（/）表示。</w:t>
      </w:r>
    </w:p>
    <w:p>
      <w:pPr>
        <w:spacing w:line="500" w:lineRule="exact"/>
        <w:ind w:firstLine="405"/>
        <w:rPr>
          <w:rFonts w:ascii="仿宋_GB2312" w:eastAsia="仿宋_GB2312"/>
          <w:sz w:val="28"/>
          <w:szCs w:val="28"/>
        </w:rPr>
      </w:pPr>
      <w:r>
        <w:rPr>
          <w:rFonts w:hint="eastAsia" w:ascii="仿宋_GB2312" w:eastAsia="仿宋_GB2312"/>
          <w:sz w:val="28"/>
          <w:szCs w:val="28"/>
        </w:rPr>
        <w:t>四、资料的保密：</w:t>
      </w:r>
    </w:p>
    <w:p>
      <w:pPr>
        <w:spacing w:line="500" w:lineRule="exact"/>
        <w:ind w:firstLine="405"/>
        <w:rPr>
          <w:rFonts w:ascii="仿宋_GB2312" w:eastAsia="仿宋_GB2312"/>
          <w:sz w:val="28"/>
          <w:szCs w:val="28"/>
        </w:rPr>
      </w:pPr>
      <w:r>
        <w:rPr>
          <w:rFonts w:hint="eastAsia" w:ascii="仿宋_GB2312" w:eastAsia="仿宋_GB2312"/>
          <w:sz w:val="28"/>
          <w:szCs w:val="28"/>
        </w:rPr>
        <w:t>包括当事人各方资料保密义务的内容、期限和泄漏秘密应承担的责任。双方可以约定，本合同变更、解除、终止，本条款有效。</w:t>
      </w:r>
    </w:p>
    <w:p>
      <w:pPr>
        <w:spacing w:line="500" w:lineRule="exact"/>
        <w:ind w:firstLine="405"/>
        <w:rPr>
          <w:rFonts w:ascii="仿宋_GB2312" w:eastAsia="仿宋_GB2312"/>
          <w:sz w:val="28"/>
          <w:szCs w:val="28"/>
        </w:rPr>
      </w:pPr>
      <w:r>
        <w:rPr>
          <w:rFonts w:hint="eastAsia" w:ascii="仿宋_GB2312" w:eastAsia="仿宋_GB2312"/>
          <w:sz w:val="28"/>
          <w:szCs w:val="28"/>
        </w:rPr>
        <w:t>五、其它：</w:t>
      </w:r>
    </w:p>
    <w:p>
      <w:pPr>
        <w:spacing w:line="500" w:lineRule="exact"/>
        <w:ind w:firstLine="405"/>
        <w:rPr>
          <w:rFonts w:ascii="仿宋_GB2312" w:eastAsia="仿宋_GB2312"/>
          <w:sz w:val="28"/>
          <w:szCs w:val="28"/>
        </w:rPr>
      </w:pPr>
      <w:r>
        <w:rPr>
          <w:rFonts w:hint="eastAsia" w:ascii="仿宋_GB2312" w:eastAsia="仿宋_GB2312"/>
          <w:sz w:val="28"/>
          <w:szCs w:val="28"/>
        </w:rPr>
        <w:t>合同如果是通过中介机构签订的，应将中介合同作为本合同的附件。</w:t>
      </w:r>
    </w:p>
    <w:p>
      <w:pPr>
        <w:spacing w:line="500" w:lineRule="exact"/>
        <w:ind w:firstLine="405"/>
        <w:rPr>
          <w:rFonts w:ascii="仿宋_GB2312" w:eastAsia="仿宋_GB2312"/>
          <w:sz w:val="28"/>
          <w:szCs w:val="28"/>
        </w:rPr>
      </w:pPr>
      <w:r>
        <w:rPr>
          <w:rFonts w:hint="eastAsia" w:ascii="仿宋_GB2312" w:eastAsia="仿宋_GB2312"/>
          <w:sz w:val="28"/>
          <w:szCs w:val="28"/>
        </w:rPr>
        <w:t>六、委托代理人在签订本合同书时，应出具委托证书。</w:t>
      </w:r>
    </w:p>
    <w:p>
      <w:pPr>
        <w:spacing w:line="500" w:lineRule="exact"/>
        <w:ind w:firstLine="405"/>
        <w:rPr>
          <w:rFonts w:ascii="仿宋_GB2312" w:eastAsia="仿宋_GB2312"/>
          <w:sz w:val="28"/>
          <w:szCs w:val="28"/>
        </w:rPr>
      </w:pPr>
      <w:r>
        <w:rPr>
          <w:rFonts w:hint="eastAsia" w:ascii="仿宋_GB2312" w:eastAsia="仿宋_GB2312"/>
          <w:sz w:val="28"/>
          <w:szCs w:val="28"/>
        </w:rPr>
        <w:t>七、本合同书中，凡是当事人约定无需填写的条款，在该条款填写的空白处划（/）表示。</w:t>
      </w:r>
    </w:p>
    <w:p>
      <w:pPr>
        <w:spacing w:line="500" w:lineRule="exact"/>
        <w:ind w:firstLine="405"/>
        <w:rPr>
          <w:rFonts w:ascii="仿宋_GB2312" w:eastAsia="仿宋_GB2312"/>
          <w:sz w:val="28"/>
          <w:szCs w:val="28"/>
        </w:rPr>
      </w:pPr>
      <w:r>
        <w:rPr>
          <w:rFonts w:hint="eastAsia" w:ascii="仿宋_GB2312" w:eastAsia="仿宋_GB2312"/>
          <w:sz w:val="28"/>
          <w:szCs w:val="28"/>
        </w:rPr>
        <w:t>八、项目编码，是指在市行政审批平台立项后产生的编码，由字母和12个数字组成。</w:t>
      </w:r>
    </w:p>
    <w:tbl>
      <w:tblPr>
        <w:tblStyle w:val="3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09" w:hRule="atLeast"/>
        </w:trPr>
        <w:tc>
          <w:tcPr>
            <w:tcW w:w="8528" w:type="dxa"/>
          </w:tcPr>
          <w:p>
            <w:pPr>
              <w:ind w:firstLine="450"/>
              <w:rPr>
                <w:rFonts w:ascii="仿宋_GB2312" w:eastAsia="仿宋_GB2312"/>
                <w:sz w:val="28"/>
                <w:szCs w:val="28"/>
              </w:rPr>
            </w:pPr>
            <w:r>
              <w:rPr>
                <w:rFonts w:hint="eastAsia" w:ascii="仿宋_GB2312" w:eastAsia="仿宋_GB2312"/>
                <w:sz w:val="28"/>
                <w:szCs w:val="28"/>
              </w:rPr>
              <w:t>依据《中华人民共和国合同法》的规定，</w:t>
            </w:r>
            <w:r>
              <w:rPr>
                <w:rFonts w:hint="eastAsia" w:ascii="仿宋_GB2312" w:eastAsia="仿宋_GB2312"/>
                <w:sz w:val="28"/>
                <w:szCs w:val="28"/>
                <w:u w:val="single"/>
              </w:rPr>
              <w:t xml:space="preserve">                </w:t>
            </w:r>
            <w:r>
              <w:rPr>
                <w:rFonts w:hint="eastAsia" w:ascii="仿宋_GB2312" w:eastAsia="仿宋_GB2312"/>
                <w:sz w:val="28"/>
                <w:szCs w:val="28"/>
              </w:rPr>
              <w:t>（以下简称甲方）与</w:t>
            </w:r>
            <w:r>
              <w:rPr>
                <w:rFonts w:hint="eastAsia" w:ascii="仿宋_GB2312" w:eastAsia="仿宋_GB2312"/>
                <w:sz w:val="28"/>
                <w:szCs w:val="28"/>
                <w:u w:val="single"/>
              </w:rPr>
              <w:t xml:space="preserve">                           </w:t>
            </w:r>
            <w:r>
              <w:rPr>
                <w:rFonts w:hint="eastAsia" w:ascii="仿宋_GB2312" w:eastAsia="仿宋_GB2312"/>
                <w:sz w:val="28"/>
                <w:szCs w:val="28"/>
              </w:rPr>
              <w:t>（以下简称乙方）就</w:t>
            </w:r>
          </w:p>
          <w:p>
            <w:pPr>
              <w:rPr>
                <w:rFonts w:ascii="仿宋_GB2312" w:eastAsia="仿宋_GB2312"/>
                <w:sz w:val="28"/>
                <w:szCs w:val="28"/>
              </w:rPr>
            </w:pPr>
            <w:r>
              <w:rPr>
                <w:rFonts w:hint="eastAsia" w:ascii="仿宋_GB2312" w:eastAsia="仿宋_GB2312"/>
                <w:sz w:val="28"/>
                <w:szCs w:val="28"/>
                <w:u w:val="single"/>
              </w:rPr>
              <w:t xml:space="preserve">                         </w:t>
            </w:r>
            <w:r>
              <w:rPr>
                <w:rFonts w:hint="eastAsia" w:ascii="仿宋_GB2312" w:eastAsia="仿宋_GB2312"/>
                <w:sz w:val="28"/>
                <w:szCs w:val="28"/>
              </w:rPr>
              <w:t>项目的涉路施工设计和施工方案编制服务，经协商一致，签订本合同。</w:t>
            </w:r>
          </w:p>
          <w:p>
            <w:pPr>
              <w:pStyle w:val="45"/>
              <w:ind w:left="560" w:firstLine="0" w:firstLineChars="0"/>
              <w:rPr>
                <w:rFonts w:ascii="仿宋_GB2312" w:eastAsia="仿宋_GB2312"/>
                <w:sz w:val="28"/>
                <w:szCs w:val="28"/>
              </w:rPr>
            </w:pPr>
            <w:r>
              <w:rPr>
                <w:rFonts w:hint="eastAsia" w:ascii="仿宋_GB2312" w:eastAsia="仿宋_GB2312"/>
                <w:sz w:val="28"/>
                <w:szCs w:val="28"/>
              </w:rPr>
              <w:t>一、咨询的内容、形式和要求：</w:t>
            </w:r>
          </w:p>
          <w:p>
            <w:pPr>
              <w:ind w:firstLine="556" w:firstLineChars="200"/>
              <w:rPr>
                <w:rFonts w:ascii="仿宋_GB2312" w:eastAsia="仿宋_GB2312"/>
                <w:sz w:val="28"/>
                <w:szCs w:val="28"/>
              </w:rPr>
            </w:pPr>
            <w:r>
              <w:rPr>
                <w:rFonts w:hint="eastAsia" w:ascii="仿宋_GB2312" w:eastAsia="仿宋_GB2312"/>
                <w:sz w:val="28"/>
                <w:szCs w:val="28"/>
              </w:rPr>
              <w:t>1、受甲方委托，乙方按国家有关规定和技术规范，在甲方提供的资料基础上，负责完成</w:t>
            </w:r>
            <w:r>
              <w:rPr>
                <w:rFonts w:hint="eastAsia" w:ascii="仿宋_GB2312" w:eastAsia="仿宋_GB2312"/>
                <w:sz w:val="28"/>
                <w:szCs w:val="28"/>
                <w:u w:val="single"/>
              </w:rPr>
              <w:t xml:space="preserve">                   </w:t>
            </w:r>
            <w:r>
              <w:rPr>
                <w:rFonts w:hint="eastAsia" w:ascii="仿宋_GB2312" w:eastAsia="仿宋_GB2312"/>
                <w:sz w:val="28"/>
                <w:szCs w:val="28"/>
              </w:rPr>
              <w:t>涉路施工设计和施工方案工作。</w:t>
            </w:r>
          </w:p>
          <w:p>
            <w:pPr>
              <w:ind w:firstLine="420"/>
              <w:rPr>
                <w:rFonts w:ascii="仿宋_GB2312" w:eastAsia="仿宋_GB2312"/>
                <w:sz w:val="28"/>
                <w:szCs w:val="28"/>
              </w:rPr>
            </w:pPr>
            <w:r>
              <w:rPr>
                <w:rFonts w:hint="eastAsia" w:ascii="仿宋_GB2312" w:eastAsia="仿宋_GB2312"/>
                <w:sz w:val="28"/>
                <w:szCs w:val="28"/>
              </w:rPr>
              <w:t>2、最终成果以《</w:t>
            </w:r>
            <w:r>
              <w:rPr>
                <w:rFonts w:hint="eastAsia" w:ascii="仿宋_GB2312" w:eastAsia="仿宋_GB2312"/>
                <w:sz w:val="28"/>
                <w:szCs w:val="28"/>
                <w:u w:val="single"/>
              </w:rPr>
              <w:t xml:space="preserve">               </w:t>
            </w:r>
            <w:r>
              <w:rPr>
                <w:rFonts w:hint="eastAsia" w:ascii="仿宋_GB2312" w:eastAsia="仿宋_GB2312"/>
                <w:sz w:val="28"/>
                <w:szCs w:val="28"/>
              </w:rPr>
              <w:t>项目设计和施工方案》形式交付甲方。</w:t>
            </w:r>
          </w:p>
          <w:p>
            <w:pPr>
              <w:ind w:firstLine="420"/>
              <w:rPr>
                <w:rFonts w:ascii="仿宋_GB2312" w:eastAsia="仿宋_GB2312"/>
                <w:sz w:val="28"/>
                <w:szCs w:val="28"/>
              </w:rPr>
            </w:pPr>
            <w:r>
              <w:rPr>
                <w:rFonts w:hint="eastAsia" w:ascii="仿宋_GB2312" w:eastAsia="仿宋_GB2312"/>
                <w:sz w:val="28"/>
                <w:szCs w:val="28"/>
              </w:rPr>
              <w:t>3、甲乙双方在签订本合同，且甲方向乙方提供涉路施工项目相关资料之日起，乙方在</w:t>
            </w:r>
            <w:r>
              <w:rPr>
                <w:rFonts w:hint="eastAsia" w:ascii="仿宋_GB2312" w:eastAsia="仿宋_GB2312"/>
                <w:sz w:val="28"/>
                <w:szCs w:val="28"/>
                <w:u w:val="single"/>
              </w:rPr>
              <w:t xml:space="preserve">      </w:t>
            </w:r>
            <w:r>
              <w:rPr>
                <w:rFonts w:hint="eastAsia" w:ascii="仿宋_GB2312" w:eastAsia="仿宋_GB2312"/>
                <w:sz w:val="28"/>
                <w:szCs w:val="28"/>
              </w:rPr>
              <w:t>个工作日之内编制完成本项目设计和施工方案。</w:t>
            </w:r>
          </w:p>
          <w:p>
            <w:pPr>
              <w:ind w:firstLine="556" w:firstLineChars="200"/>
              <w:rPr>
                <w:rFonts w:ascii="仿宋_GB2312" w:eastAsia="仿宋_GB2312"/>
                <w:sz w:val="28"/>
                <w:szCs w:val="28"/>
              </w:rPr>
            </w:pPr>
            <w:r>
              <w:rPr>
                <w:rFonts w:hint="eastAsia" w:ascii="仿宋_GB2312" w:eastAsia="仿宋_GB2312"/>
                <w:sz w:val="28"/>
                <w:szCs w:val="28"/>
              </w:rPr>
              <w:t>二、履行期限、地点和方式：</w:t>
            </w:r>
          </w:p>
          <w:p>
            <w:pPr>
              <w:ind w:firstLine="556" w:firstLineChars="200"/>
              <w:rPr>
                <w:rFonts w:ascii="仿宋_GB2312" w:eastAsia="仿宋_GB2312"/>
                <w:sz w:val="28"/>
                <w:szCs w:val="28"/>
              </w:rPr>
            </w:pPr>
            <w:r>
              <w:rPr>
                <w:rFonts w:hint="eastAsia" w:ascii="仿宋_GB2312" w:eastAsia="仿宋_GB2312"/>
                <w:sz w:val="28"/>
                <w:szCs w:val="28"/>
              </w:rPr>
              <w:t>本合同自201</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日至201</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日在</w:t>
            </w:r>
            <w:r>
              <w:rPr>
                <w:rFonts w:hint="eastAsia" w:ascii="仿宋_GB2312" w:eastAsia="仿宋_GB2312"/>
                <w:sz w:val="28"/>
                <w:szCs w:val="28"/>
                <w:u w:val="single"/>
              </w:rPr>
              <w:t xml:space="preserve">    </w:t>
            </w:r>
            <w:r>
              <w:rPr>
                <w:rFonts w:hint="eastAsia" w:ascii="仿宋_GB2312" w:eastAsia="仿宋_GB2312"/>
                <w:sz w:val="28"/>
                <w:szCs w:val="28"/>
              </w:rPr>
              <w:t>履</w:t>
            </w:r>
          </w:p>
          <w:p>
            <w:pPr>
              <w:rPr>
                <w:rFonts w:ascii="仿宋_GB2312" w:eastAsia="仿宋_GB2312"/>
                <w:sz w:val="28"/>
                <w:szCs w:val="28"/>
              </w:rPr>
            </w:pPr>
            <w:r>
              <w:rPr>
                <w:rFonts w:hint="eastAsia" w:ascii="仿宋_GB2312" w:eastAsia="仿宋_GB2312"/>
                <w:sz w:val="28"/>
                <w:szCs w:val="28"/>
              </w:rPr>
              <w:t>行。</w:t>
            </w:r>
          </w:p>
          <w:p>
            <w:pPr>
              <w:ind w:firstLine="556" w:firstLineChars="200"/>
              <w:rPr>
                <w:rFonts w:ascii="仿宋_GB2312" w:eastAsia="仿宋_GB2312"/>
                <w:sz w:val="28"/>
                <w:szCs w:val="28"/>
              </w:rPr>
            </w:pPr>
            <w:r>
              <w:rPr>
                <w:rFonts w:hint="eastAsia" w:ascii="仿宋_GB2312" w:eastAsia="仿宋_GB2312"/>
                <w:sz w:val="28"/>
                <w:szCs w:val="28"/>
              </w:rPr>
              <w:t>本合同的履行方式：乙方按照甲方要求提交设计和施工方案。</w:t>
            </w:r>
          </w:p>
          <w:p>
            <w:pPr>
              <w:ind w:firstLine="556" w:firstLineChars="200"/>
              <w:rPr>
                <w:rFonts w:ascii="仿宋_GB2312" w:eastAsia="仿宋_GB2312"/>
                <w:sz w:val="28"/>
                <w:szCs w:val="28"/>
              </w:rPr>
            </w:pPr>
            <w:r>
              <w:rPr>
                <w:rFonts w:hint="eastAsia" w:ascii="仿宋_GB2312" w:eastAsia="仿宋_GB2312"/>
                <w:sz w:val="28"/>
                <w:szCs w:val="28"/>
              </w:rPr>
              <w:t>自合同签订之日起，乙方按合同要求开展设计和施工方案编制服务工作，按时向甲方提供设计和施工方案。</w:t>
            </w:r>
          </w:p>
          <w:p>
            <w:r>
              <w:rPr>
                <w:rFonts w:hint="eastAsia" w:ascii="仿宋_GB2312" w:hAnsi="宋体" w:eastAsia="仿宋_GB2312" w:cs="宋体"/>
                <w:sz w:val="28"/>
                <w:szCs w:val="28"/>
              </w:rPr>
              <w:t>三、</w:t>
            </w:r>
          </w:p>
          <w:p/>
          <w:p/>
          <w:p/>
          <w:p/>
          <w:p/>
          <w:p/>
          <w:p>
            <w:pPr>
              <w:pStyle w:val="45"/>
              <w:ind w:left="560" w:firstLine="0" w:firstLineChars="0"/>
              <w:rPr>
                <w:rFonts w:ascii="仿宋_GB2312" w:hAnsi="宋体" w:eastAsia="仿宋_GB2312" w:cs="宋体"/>
                <w:sz w:val="28"/>
                <w:szCs w:val="28"/>
              </w:rPr>
            </w:pPr>
            <w:r>
              <w:rPr>
                <w:rFonts w:hint="eastAsia" w:ascii="仿宋_GB2312" w:hAnsi="宋体" w:eastAsia="仿宋_GB2312" w:cs="宋体"/>
                <w:sz w:val="28"/>
                <w:szCs w:val="28"/>
              </w:rPr>
              <w:t>资料的保密：</w:t>
            </w:r>
          </w:p>
          <w:p>
            <w:pPr>
              <w:ind w:firstLine="570"/>
              <w:rPr>
                <w:rFonts w:ascii="仿宋_GB2312" w:hAnsi="宋体" w:eastAsia="仿宋_GB2312" w:cs="宋体"/>
                <w:sz w:val="28"/>
                <w:szCs w:val="28"/>
              </w:rPr>
            </w:pPr>
            <w:r>
              <w:rPr>
                <w:rFonts w:hint="eastAsia" w:ascii="仿宋_GB2312" w:hAnsi="宋体" w:eastAsia="仿宋_GB2312" w:cs="宋体"/>
                <w:sz w:val="28"/>
                <w:szCs w:val="28"/>
              </w:rPr>
              <w:t>本项目的基础资料及成果归甲方所有，乙方对基础资料及成果负有保密责任，未经甲方书面许可，不得将其用于其它用途，在项目完成后应将基础资料全部归还甲方。</w:t>
            </w:r>
          </w:p>
          <w:p>
            <w:pPr>
              <w:ind w:firstLine="570"/>
              <w:rPr>
                <w:rFonts w:ascii="仿宋_GB2312" w:hAnsi="宋体" w:eastAsia="仿宋_GB2312" w:cs="宋体"/>
                <w:sz w:val="28"/>
                <w:szCs w:val="28"/>
              </w:rPr>
            </w:pPr>
            <w:r>
              <w:rPr>
                <w:rFonts w:hint="eastAsia" w:ascii="仿宋_GB2312" w:hAnsi="宋体" w:eastAsia="仿宋_GB2312" w:cs="宋体"/>
                <w:sz w:val="28"/>
                <w:szCs w:val="28"/>
              </w:rPr>
              <w:t>四、报酬及其支付方式：</w:t>
            </w:r>
          </w:p>
          <w:p>
            <w:pPr>
              <w:ind w:firstLine="555"/>
              <w:rPr>
                <w:rFonts w:ascii="仿宋_GB2312" w:hAnsi="宋体" w:eastAsia="仿宋_GB2312" w:cs="宋体"/>
                <w:sz w:val="28"/>
                <w:szCs w:val="28"/>
              </w:rPr>
            </w:pPr>
            <w:r>
              <w:rPr>
                <w:rFonts w:hint="eastAsia" w:ascii="仿宋_GB2312" w:hAnsi="宋体" w:eastAsia="仿宋_GB2312" w:cs="宋体"/>
                <w:sz w:val="28"/>
                <w:szCs w:val="28"/>
              </w:rPr>
              <w:t>（一）本项目总报酬：</w:t>
            </w:r>
            <w:r>
              <w:rPr>
                <w:rFonts w:hint="eastAsia" w:ascii="仿宋_GB2312" w:hAnsi="宋体" w:eastAsia="仿宋_GB2312" w:cs="宋体"/>
                <w:sz w:val="28"/>
                <w:szCs w:val="28"/>
                <w:u w:val="single"/>
              </w:rPr>
              <w:t xml:space="preserve">            </w:t>
            </w:r>
            <w:r>
              <w:rPr>
                <w:rFonts w:hint="eastAsia" w:ascii="仿宋_GB2312" w:hAnsi="宋体" w:eastAsia="仿宋_GB2312" w:cs="宋体"/>
                <w:sz w:val="28"/>
                <w:szCs w:val="28"/>
              </w:rPr>
              <w:t>元（人民币）。</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rPr>
              <w:t>（二）支付方式</w:t>
            </w:r>
            <w:r>
              <w:rPr>
                <w:rFonts w:hint="eastAsia" w:ascii="仿宋_GB2312" w:hAnsi="宋体" w:eastAsia="仿宋_GB2312" w:cs="宋体"/>
                <w:sz w:val="28"/>
                <w:szCs w:val="28"/>
                <w:u w:val="single"/>
              </w:rPr>
              <w:t>（采用以下第       种方式）：</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u w:val="single"/>
              </w:rPr>
              <w:t xml:space="preserve">①一次总付：        元，时间                           </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u w:val="single"/>
              </w:rPr>
              <w:t xml:space="preserve">②分期支付：       元，时间：                          </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u w:val="single"/>
              </w:rPr>
              <w:t xml:space="preserve">                   元，时间：                          </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u w:val="single"/>
              </w:rPr>
              <w:t xml:space="preserve">                   元，时间：                          </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u w:val="single"/>
              </w:rPr>
              <w:t>③其他支付方式</w:t>
            </w:r>
          </w:p>
          <w:p>
            <w:pPr>
              <w:ind w:firstLine="555"/>
              <w:rPr>
                <w:rFonts w:ascii="仿宋_GB2312" w:hAnsi="宋体" w:eastAsia="仿宋_GB2312" w:cs="宋体"/>
                <w:sz w:val="28"/>
                <w:szCs w:val="28"/>
              </w:rPr>
            </w:pPr>
            <w:r>
              <w:rPr>
                <w:rFonts w:hint="eastAsia" w:ascii="仿宋_GB2312" w:hAnsi="宋体" w:eastAsia="仿宋_GB2312" w:cs="宋体"/>
                <w:sz w:val="28"/>
                <w:szCs w:val="28"/>
                <w:u w:val="single"/>
              </w:rPr>
              <w:t>（三）在甲方付款的同时，乙方应开具相应金额的正规发票。</w:t>
            </w:r>
          </w:p>
          <w:p>
            <w:pPr>
              <w:ind w:firstLine="556" w:firstLineChars="200"/>
              <w:rPr>
                <w:rFonts w:ascii="仿宋_GB2312" w:hAnsi="宋体" w:eastAsia="仿宋_GB2312" w:cs="宋体"/>
                <w:sz w:val="28"/>
                <w:szCs w:val="28"/>
              </w:rPr>
            </w:pPr>
            <w:r>
              <w:rPr>
                <w:rFonts w:hint="eastAsia" w:ascii="仿宋_GB2312" w:hAnsi="宋体" w:eastAsia="仿宋_GB2312" w:cs="宋体"/>
                <w:sz w:val="28"/>
                <w:szCs w:val="28"/>
              </w:rPr>
              <w:t>五、违约责任：</w:t>
            </w:r>
          </w:p>
          <w:p>
            <w:pPr>
              <w:ind w:firstLine="556" w:firstLineChars="200"/>
              <w:rPr>
                <w:rFonts w:ascii="仿宋_GB2312" w:hAnsi="宋体" w:eastAsia="仿宋_GB2312" w:cs="宋体"/>
                <w:sz w:val="28"/>
                <w:szCs w:val="28"/>
              </w:rPr>
            </w:pPr>
            <w:r>
              <w:rPr>
                <w:rFonts w:hint="eastAsia" w:ascii="仿宋_GB2312" w:hAnsi="宋体" w:eastAsia="仿宋_GB2312" w:cs="宋体"/>
                <w:sz w:val="28"/>
                <w:szCs w:val="28"/>
              </w:rPr>
              <w:t>违反本合同约定，违约方应当按合同法第一百一十三条、第一百一十四条及其相应的规定承担违约责任。具体如下：</w:t>
            </w:r>
          </w:p>
          <w:p>
            <w:pPr>
              <w:ind w:firstLine="556" w:firstLineChars="200"/>
              <w:rPr>
                <w:rFonts w:ascii="仿宋_GB2312" w:hAnsi="宋体" w:eastAsia="仿宋_GB2312" w:cs="宋体"/>
                <w:sz w:val="28"/>
                <w:szCs w:val="28"/>
              </w:rPr>
            </w:pPr>
            <w:r>
              <w:rPr>
                <w:rFonts w:hint="eastAsia" w:ascii="仿宋_GB2312" w:hAnsi="宋体" w:eastAsia="仿宋_GB2312" w:cs="宋体"/>
                <w:sz w:val="28"/>
                <w:szCs w:val="28"/>
              </w:rPr>
              <w:t>1、乙方违约责任：①非甲方原因，乙方未能按照合同约定提交</w:t>
            </w:r>
            <w:r>
              <w:rPr>
                <w:rFonts w:hint="eastAsia" w:ascii="仿宋_GB2312" w:eastAsia="仿宋_GB2312"/>
                <w:sz w:val="28"/>
                <w:szCs w:val="28"/>
              </w:rPr>
              <w:t>项目设计和施工方案</w:t>
            </w:r>
            <w:r>
              <w:rPr>
                <w:rFonts w:hint="eastAsia" w:ascii="仿宋_GB2312" w:hAnsi="宋体" w:eastAsia="仿宋_GB2312" w:cs="宋体"/>
                <w:sz w:val="28"/>
                <w:szCs w:val="28"/>
              </w:rPr>
              <w:t>，每逾期一天乙方应向甲方支付总报酬的0.5‰的违约金，逾期【】天以上，甲方有权单方解除合同，乙方应退还甲方已支付的所有款项，并向甲方支付总报酬【】%的违约金；②若乙方造成涉及甲方商业秘密的项目基础资料外泄，则乙方应承担相应的法律责任。</w:t>
            </w:r>
          </w:p>
          <w:p>
            <w:pPr>
              <w:ind w:firstLine="556" w:firstLineChars="200"/>
              <w:rPr>
                <w:rFonts w:ascii="仿宋_GB2312" w:hAnsi="宋体" w:eastAsia="仿宋_GB2312" w:cs="宋体"/>
                <w:sz w:val="28"/>
                <w:szCs w:val="28"/>
              </w:rPr>
            </w:pPr>
            <w:r>
              <w:rPr>
                <w:rFonts w:hint="eastAsia" w:ascii="仿宋_GB2312" w:hAnsi="宋体" w:eastAsia="仿宋_GB2312" w:cs="宋体"/>
                <w:sz w:val="28"/>
                <w:szCs w:val="28"/>
              </w:rPr>
              <w:t>2、甲方违约责任：若甲方逾期付款，则按照总报酬的0.5‰每天向乙方支付违约金。</w:t>
            </w:r>
          </w:p>
          <w:p>
            <w:pPr>
              <w:ind w:firstLine="570"/>
              <w:rPr>
                <w:rFonts w:ascii="仿宋_GB2312" w:hAnsi="宋体" w:eastAsia="仿宋_GB2312" w:cs="宋体"/>
                <w:sz w:val="28"/>
                <w:szCs w:val="28"/>
              </w:rPr>
            </w:pPr>
          </w:p>
          <w:p>
            <w:pPr>
              <w:pStyle w:val="45"/>
              <w:ind w:left="560" w:firstLine="0" w:firstLineChars="0"/>
              <w:rPr>
                <w:rFonts w:ascii="仿宋_GB2312" w:hAnsi="宋体" w:eastAsia="仿宋_GB2312" w:cs="宋体"/>
                <w:sz w:val="28"/>
                <w:szCs w:val="28"/>
              </w:rPr>
            </w:pPr>
            <w:r>
              <w:rPr>
                <w:rFonts w:hint="eastAsia" w:ascii="仿宋_GB2312" w:hAnsi="宋体" w:eastAsia="仿宋_GB2312" w:cs="宋体"/>
                <w:sz w:val="28"/>
                <w:szCs w:val="28"/>
              </w:rPr>
              <w:t>六、争议的解决办法：</w:t>
            </w:r>
          </w:p>
          <w:p>
            <w:pPr>
              <w:ind w:firstLine="555"/>
              <w:rPr>
                <w:rFonts w:ascii="仿宋_GB2312" w:hAnsi="仿宋_GB2312" w:eastAsia="仿宋_GB2312" w:cs="仿宋_GB2312"/>
                <w:sz w:val="28"/>
                <w:szCs w:val="28"/>
              </w:rPr>
            </w:pPr>
            <w:r>
              <w:rPr>
                <w:rFonts w:hint="eastAsia" w:ascii="仿宋_GB2312" w:hAnsi="仿宋_GB2312" w:eastAsia="仿宋_GB2312" w:cs="仿宋_GB2312"/>
                <w:sz w:val="28"/>
                <w:szCs w:val="28"/>
              </w:rPr>
              <w:t>在合同履行过程中发生争议，双方应当协商解决，也可以请求</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进行调解。双方不愿意协商、调解解决或者协商、调解不成的，</w:t>
            </w:r>
            <w:r>
              <w:rPr>
                <w:rFonts w:hint="eastAsia" w:ascii="仿宋_GB2312" w:hAnsi="仿宋_GB2312" w:eastAsia="仿宋_GB2312" w:cs="仿宋_GB2312"/>
                <w:spacing w:val="20"/>
                <w:sz w:val="28"/>
                <w:szCs w:val="28"/>
              </w:rPr>
              <w:t>双方均同意采取选择以下</w:t>
            </w:r>
            <w:r>
              <w:rPr>
                <w:rFonts w:hint="eastAsia" w:ascii="仿宋_GB2312" w:hAnsi="仿宋_GB2312" w:eastAsia="仿宋_GB2312" w:cs="仿宋_GB2312"/>
                <w:sz w:val="28"/>
                <w:szCs w:val="28"/>
              </w:rPr>
              <w:t>第</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种方式解决：</w:t>
            </w:r>
          </w:p>
          <w:p>
            <w:r>
              <w:rPr>
                <w:rFonts w:hint="eastAsia" w:ascii="仿宋_GB2312" w:hAnsi="仿宋_GB2312" w:eastAsia="仿宋_GB2312" w:cs="仿宋_GB2312"/>
                <w:sz w:val="28"/>
                <w:szCs w:val="28"/>
              </w:rPr>
              <w:t>（1）</w:t>
            </w:r>
          </w:p>
          <w:p>
            <w:pPr>
              <w:ind w:firstLine="555"/>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提交</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仲裁委员会仲裁。</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（2）依法向人民法院提起诉讼。依法向     人民法院提起诉讼。</w:t>
            </w:r>
          </w:p>
          <w:p>
            <w:pPr>
              <w:ind w:firstLine="570"/>
              <w:rPr>
                <w:rFonts w:ascii="仿宋_GB2312" w:hAnsi="宋体" w:eastAsia="仿宋_GB2312" w:cs="宋体"/>
                <w:sz w:val="28"/>
                <w:szCs w:val="28"/>
              </w:rPr>
            </w:pPr>
            <w:r>
              <w:rPr>
                <w:rFonts w:hint="eastAsia" w:ascii="仿宋_GB2312" w:hAnsi="宋体" w:eastAsia="仿宋_GB2312" w:cs="宋体"/>
                <w:sz w:val="28"/>
                <w:szCs w:val="28"/>
              </w:rPr>
              <w:t>七、其他约定</w:t>
            </w:r>
          </w:p>
          <w:p/>
          <w:p>
            <w:pPr>
              <w:ind w:firstLine="570"/>
              <w:rPr>
                <w:rFonts w:ascii="仿宋_GB2312" w:hAnsi="宋体" w:eastAsia="仿宋_GB2312" w:cs="宋体"/>
                <w:sz w:val="28"/>
                <w:szCs w:val="28"/>
              </w:rPr>
            </w:pPr>
            <w:r>
              <w:rPr>
                <w:rFonts w:hint="eastAsia" w:ascii="仿宋_GB2312" w:hAnsi="宋体" w:eastAsia="仿宋_GB2312" w:cs="宋体"/>
                <w:sz w:val="28"/>
                <w:szCs w:val="28"/>
              </w:rPr>
              <w:t>1、本合同一式</w:t>
            </w:r>
            <w:r>
              <w:rPr>
                <w:rFonts w:hint="eastAsia" w:ascii="仿宋_GB2312" w:hAnsi="宋体" w:eastAsia="仿宋_GB2312" w:cs="宋体"/>
                <w:sz w:val="28"/>
                <w:szCs w:val="28"/>
                <w:u w:val="single"/>
              </w:rPr>
              <w:t xml:space="preserve">   </w:t>
            </w:r>
            <w:r>
              <w:rPr>
                <w:rFonts w:hint="eastAsia" w:ascii="仿宋_GB2312" w:hAnsi="宋体" w:eastAsia="仿宋_GB2312" w:cs="宋体"/>
                <w:sz w:val="28"/>
                <w:szCs w:val="28"/>
              </w:rPr>
              <w:t>份，双方各执</w:t>
            </w:r>
            <w:r>
              <w:rPr>
                <w:rFonts w:hint="eastAsia" w:ascii="仿宋_GB2312" w:hAnsi="宋体" w:eastAsia="仿宋_GB2312" w:cs="宋体"/>
                <w:sz w:val="28"/>
                <w:szCs w:val="28"/>
                <w:u w:val="single"/>
              </w:rPr>
              <w:t xml:space="preserve">   </w:t>
            </w:r>
            <w:r>
              <w:rPr>
                <w:rFonts w:hint="eastAsia" w:ascii="仿宋_GB2312" w:hAnsi="宋体" w:eastAsia="仿宋_GB2312" w:cs="宋体"/>
                <w:sz w:val="28"/>
                <w:szCs w:val="28"/>
              </w:rPr>
              <w:t>份，经甲乙双方签字后盖章后正式生效，履行完本合同规定的责任和义务后，自行终止。</w:t>
            </w:r>
          </w:p>
          <w:p>
            <w:pPr>
              <w:ind w:firstLine="570"/>
              <w:rPr>
                <w:rFonts w:ascii="仿宋_GB2312" w:hAnsi="宋体" w:eastAsia="仿宋_GB2312" w:cs="宋体"/>
                <w:sz w:val="28"/>
                <w:szCs w:val="28"/>
              </w:rPr>
            </w:pPr>
            <w:r>
              <w:rPr>
                <w:rFonts w:hint="eastAsia" w:ascii="仿宋_GB2312" w:hAnsi="宋体" w:eastAsia="仿宋_GB2312" w:cs="宋体"/>
                <w:sz w:val="28"/>
                <w:szCs w:val="28"/>
              </w:rPr>
              <w:t>2、本合同附件包括:</w:t>
            </w:r>
            <w:r>
              <w:rPr>
                <w:rFonts w:hint="eastAsia" w:ascii="仿宋_GB2312" w:eastAsia="仿宋_GB2312"/>
                <w:sz w:val="28"/>
                <w:szCs w:val="28"/>
              </w:rPr>
              <w:t>设计和施工方案</w:t>
            </w:r>
            <w:r>
              <w:rPr>
                <w:rFonts w:hint="eastAsia" w:ascii="仿宋_GB2312" w:hAnsi="宋体" w:eastAsia="仿宋_GB2312" w:cs="宋体"/>
                <w:sz w:val="28"/>
                <w:szCs w:val="28"/>
              </w:rPr>
              <w:t>委托任务书。</w:t>
            </w:r>
          </w:p>
          <w:p>
            <w:pPr>
              <w:ind w:firstLine="570"/>
              <w:rPr>
                <w:rFonts w:ascii="仿宋_GB2312" w:hAnsi="宋体" w:eastAsia="仿宋_GB2312" w:cs="宋体"/>
                <w:sz w:val="28"/>
                <w:szCs w:val="28"/>
              </w:rPr>
            </w:pPr>
            <w:r>
              <w:rPr>
                <w:rFonts w:hint="eastAsia" w:ascii="仿宋_GB2312" w:hAnsi="宋体" w:eastAsia="仿宋_GB2312" w:cs="宋体"/>
                <w:sz w:val="28"/>
                <w:szCs w:val="28"/>
              </w:rPr>
              <w:t>附件与本合同具有相同的法律效力。</w:t>
            </w:r>
          </w:p>
          <w:p>
            <w:pPr>
              <w:ind w:firstLine="570"/>
              <w:rPr>
                <w:rFonts w:ascii="仿宋_GB2312" w:hAnsi="宋体" w:eastAsia="仿宋_GB2312" w:cs="宋体"/>
                <w:sz w:val="28"/>
                <w:szCs w:val="28"/>
              </w:rPr>
            </w:pPr>
            <w:r>
              <w:rPr>
                <w:rFonts w:hint="eastAsia" w:ascii="仿宋_GB2312" w:hAnsi="宋体" w:eastAsia="仿宋_GB2312" w:cs="宋体"/>
                <w:sz w:val="28"/>
                <w:szCs w:val="28"/>
              </w:rPr>
              <w:t>（以下无正文）</w:t>
            </w:r>
          </w:p>
        </w:tc>
      </w:tr>
    </w:tbl>
    <w:p>
      <w:pPr>
        <w:rPr>
          <w:rFonts w:ascii="仿宋_GB2312" w:eastAsia="仿宋_GB2312"/>
          <w:sz w:val="28"/>
          <w:szCs w:val="28"/>
        </w:rPr>
      </w:pPr>
    </w:p>
    <w:tbl>
      <w:tblPr>
        <w:tblStyle w:val="3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85"/>
        <w:gridCol w:w="2409"/>
        <w:gridCol w:w="142"/>
        <w:gridCol w:w="1276"/>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trPr>
        <w:tc>
          <w:tcPr>
            <w:tcW w:w="817" w:type="dxa"/>
            <w:vMerge w:val="restart"/>
            <w:vAlign w:val="center"/>
          </w:tcPr>
          <w:p>
            <w:pPr>
              <w:jc w:val="center"/>
              <w:rPr>
                <w:rFonts w:ascii="宋体" w:hAnsi="宋体" w:eastAsia="宋体"/>
                <w:sz w:val="24"/>
              </w:rPr>
            </w:pPr>
            <w:r>
              <w:rPr>
                <w:rFonts w:hint="eastAsia" w:ascii="宋体" w:hAnsi="宋体" w:eastAsia="宋体"/>
                <w:sz w:val="24"/>
              </w:rPr>
              <w:t>委</w:t>
            </w:r>
          </w:p>
          <w:p>
            <w:pPr>
              <w:jc w:val="center"/>
              <w:rPr>
                <w:rFonts w:ascii="宋体" w:hAnsi="宋体" w:eastAsia="宋体"/>
                <w:sz w:val="24"/>
              </w:rPr>
            </w:pPr>
            <w:r>
              <w:rPr>
                <w:rFonts w:hint="eastAsia" w:ascii="宋体" w:hAnsi="宋体" w:eastAsia="宋体"/>
                <w:sz w:val="24"/>
              </w:rPr>
              <w:t>托</w:t>
            </w:r>
          </w:p>
          <w:p>
            <w:pPr>
              <w:jc w:val="center"/>
              <w:rPr>
                <w:rFonts w:ascii="宋体" w:hAnsi="宋体" w:eastAsia="宋体"/>
                <w:sz w:val="24"/>
              </w:rPr>
            </w:pPr>
            <w:r>
              <w:rPr>
                <w:rFonts w:hint="eastAsia" w:ascii="宋体" w:hAnsi="宋体" w:eastAsia="宋体"/>
                <w:sz w:val="24"/>
              </w:rPr>
              <w:t>方</w:t>
            </w:r>
          </w:p>
          <w:p>
            <w:pPr>
              <w:jc w:val="center"/>
              <w:rPr>
                <w:rFonts w:ascii="宋体" w:hAnsi="宋体" w:eastAsia="宋体"/>
                <w:sz w:val="24"/>
              </w:rPr>
            </w:pPr>
            <w:r>
              <w:rPr>
                <w:rFonts w:hint="eastAsia" w:ascii="宋体" w:hAnsi="宋体" w:eastAsia="宋体"/>
                <w:sz w:val="24"/>
              </w:rPr>
              <w:t>︵</w:t>
            </w:r>
          </w:p>
          <w:p>
            <w:pPr>
              <w:jc w:val="center"/>
              <w:rPr>
                <w:rFonts w:ascii="宋体" w:hAnsi="宋体" w:eastAsia="宋体"/>
                <w:sz w:val="24"/>
              </w:rPr>
            </w:pPr>
            <w:r>
              <w:rPr>
                <w:rFonts w:hint="eastAsia" w:ascii="宋体" w:hAnsi="宋体" w:eastAsia="宋体"/>
                <w:sz w:val="24"/>
              </w:rPr>
              <w:t>甲</w:t>
            </w:r>
          </w:p>
          <w:p>
            <w:pPr>
              <w:jc w:val="center"/>
              <w:rPr>
                <w:rFonts w:ascii="宋体" w:hAnsi="宋体" w:eastAsia="宋体"/>
                <w:sz w:val="24"/>
              </w:rPr>
            </w:pPr>
            <w:r>
              <w:rPr>
                <w:rFonts w:hint="eastAsia" w:ascii="宋体" w:hAnsi="宋体" w:eastAsia="宋体"/>
                <w:sz w:val="24"/>
              </w:rPr>
              <w:t>方</w:t>
            </w:r>
          </w:p>
          <w:p>
            <w:pPr>
              <w:jc w:val="center"/>
              <w:rPr>
                <w:rFonts w:ascii="宋体" w:hAnsi="宋体" w:eastAsia="宋体"/>
                <w:sz w:val="24"/>
              </w:rPr>
            </w:pPr>
            <w:r>
              <w:rPr>
                <w:rFonts w:hint="eastAsia" w:ascii="宋体" w:hAnsi="宋体" w:eastAsia="宋体"/>
                <w:sz w:val="24"/>
              </w:rPr>
              <w:t>︶</w:t>
            </w:r>
          </w:p>
        </w:tc>
        <w:tc>
          <w:tcPr>
            <w:tcW w:w="1985" w:type="dxa"/>
            <w:vAlign w:val="center"/>
          </w:tcPr>
          <w:p>
            <w:pPr>
              <w:jc w:val="center"/>
              <w:rPr>
                <w:rFonts w:ascii="宋体" w:hAnsi="宋体" w:eastAsia="宋体"/>
                <w:sz w:val="24"/>
              </w:rPr>
            </w:pPr>
            <w:r>
              <w:rPr>
                <w:rFonts w:hint="eastAsia" w:ascii="宋体" w:hAnsi="宋体" w:eastAsia="宋体"/>
                <w:sz w:val="24"/>
              </w:rPr>
              <w:t>名称（或姓名）</w:t>
            </w:r>
          </w:p>
        </w:tc>
        <w:tc>
          <w:tcPr>
            <w:tcW w:w="5726" w:type="dxa"/>
            <w:gridSpan w:val="4"/>
            <w:vAlign w:val="center"/>
          </w:tcPr>
          <w:p>
            <w:pPr>
              <w:jc w:val="center"/>
              <w:rPr>
                <w:rFonts w:ascii="宋体" w:hAnsi="宋体" w:eastAsia="宋体"/>
                <w:sz w:val="24"/>
              </w:rPr>
            </w:pPr>
            <w:r>
              <w:rPr>
                <w:rFonts w:hint="eastAsia" w:ascii="宋体" w:hAnsi="宋体" w:eastAsia="宋体"/>
                <w:sz w:val="24"/>
              </w:rPr>
              <w:t xml:space="preserve">                                     （签章）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法定代表人</w:t>
            </w:r>
          </w:p>
        </w:tc>
        <w:tc>
          <w:tcPr>
            <w:tcW w:w="2409" w:type="dxa"/>
            <w:vAlign w:val="center"/>
          </w:tcPr>
          <w:p>
            <w:pPr>
              <w:jc w:val="center"/>
              <w:rPr>
                <w:rFonts w:ascii="宋体" w:hAnsi="宋体" w:eastAsia="宋体"/>
                <w:sz w:val="24"/>
              </w:rPr>
            </w:pPr>
            <w:r>
              <w:rPr>
                <w:rFonts w:hint="eastAsia" w:ascii="宋体" w:hAnsi="宋体" w:eastAsia="宋体"/>
                <w:sz w:val="24"/>
              </w:rPr>
              <w:t xml:space="preserve">          （签章）</w:t>
            </w:r>
          </w:p>
        </w:tc>
        <w:tc>
          <w:tcPr>
            <w:tcW w:w="1418" w:type="dxa"/>
            <w:gridSpan w:val="2"/>
            <w:vAlign w:val="center"/>
          </w:tcPr>
          <w:p>
            <w:pPr>
              <w:jc w:val="center"/>
              <w:rPr>
                <w:rFonts w:ascii="宋体" w:hAnsi="宋体" w:eastAsia="宋体"/>
                <w:sz w:val="24"/>
              </w:rPr>
            </w:pPr>
            <w:r>
              <w:rPr>
                <w:rFonts w:hint="eastAsia" w:ascii="宋体" w:hAnsi="宋体" w:eastAsia="宋体"/>
                <w:sz w:val="24"/>
              </w:rPr>
              <w:t>委托代理人</w:t>
            </w:r>
          </w:p>
        </w:tc>
        <w:tc>
          <w:tcPr>
            <w:tcW w:w="1899" w:type="dxa"/>
            <w:vAlign w:val="center"/>
          </w:tcPr>
          <w:p>
            <w:pPr>
              <w:jc w:val="center"/>
              <w:rPr>
                <w:rFonts w:ascii="宋体" w:hAnsi="宋体" w:eastAsia="宋体"/>
                <w:sz w:val="24"/>
              </w:rPr>
            </w:pPr>
            <w:r>
              <w:rPr>
                <w:rFonts w:hint="eastAsia" w:ascii="宋体" w:hAnsi="宋体" w:eastAsia="宋体"/>
                <w:sz w:val="24"/>
              </w:rPr>
              <w:t xml:space="preserve">     （签章）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联 系人</w:t>
            </w:r>
          </w:p>
        </w:tc>
        <w:tc>
          <w:tcPr>
            <w:tcW w:w="5726" w:type="dxa"/>
            <w:gridSpan w:val="4"/>
            <w:vAlign w:val="center"/>
          </w:tcPr>
          <w:p>
            <w:pPr>
              <w:jc w:val="center"/>
              <w:rPr>
                <w:rFonts w:ascii="宋体" w:hAnsi="宋体" w:eastAsia="宋体"/>
                <w:sz w:val="24"/>
              </w:rPr>
            </w:pPr>
            <w:r>
              <w:rPr>
                <w:rFonts w:hint="eastAsia" w:ascii="宋体" w:hAnsi="宋体" w:eastAsia="宋体"/>
                <w:sz w:val="24"/>
              </w:rPr>
              <w:t xml:space="preserve">                                     （签章）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住    所</w:t>
            </w:r>
          </w:p>
          <w:p>
            <w:pPr>
              <w:jc w:val="center"/>
              <w:rPr>
                <w:rFonts w:ascii="宋体" w:hAnsi="宋体" w:eastAsia="宋体"/>
                <w:sz w:val="24"/>
              </w:rPr>
            </w:pPr>
            <w:r>
              <w:rPr>
                <w:rFonts w:hint="eastAsia" w:ascii="宋体" w:hAnsi="宋体" w:eastAsia="宋体"/>
                <w:sz w:val="24"/>
              </w:rPr>
              <w:t>（通讯地址）</w:t>
            </w:r>
          </w:p>
        </w:tc>
        <w:tc>
          <w:tcPr>
            <w:tcW w:w="5726" w:type="dxa"/>
            <w:gridSpan w:val="4"/>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8"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电    话</w:t>
            </w:r>
          </w:p>
        </w:tc>
        <w:tc>
          <w:tcPr>
            <w:tcW w:w="2551" w:type="dxa"/>
            <w:gridSpan w:val="2"/>
            <w:vAlign w:val="center"/>
          </w:tcPr>
          <w:p>
            <w:pPr>
              <w:jc w:val="center"/>
              <w:rPr>
                <w:rFonts w:ascii="宋体" w:hAnsi="宋体" w:eastAsia="宋体"/>
                <w:sz w:val="24"/>
              </w:rPr>
            </w:pPr>
          </w:p>
        </w:tc>
        <w:tc>
          <w:tcPr>
            <w:tcW w:w="1276" w:type="dxa"/>
            <w:vAlign w:val="center"/>
          </w:tcPr>
          <w:p>
            <w:pPr>
              <w:jc w:val="center"/>
              <w:rPr>
                <w:rFonts w:ascii="宋体" w:hAnsi="宋体" w:eastAsia="宋体"/>
                <w:sz w:val="24"/>
              </w:rPr>
            </w:pPr>
            <w:r>
              <w:rPr>
                <w:rFonts w:hint="eastAsia" w:ascii="宋体" w:hAnsi="宋体" w:eastAsia="宋体"/>
                <w:sz w:val="24"/>
              </w:rPr>
              <w:t>邮政编码</w:t>
            </w:r>
          </w:p>
        </w:tc>
        <w:tc>
          <w:tcPr>
            <w:tcW w:w="1899" w:type="dxa"/>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开户银行</w:t>
            </w:r>
          </w:p>
        </w:tc>
        <w:tc>
          <w:tcPr>
            <w:tcW w:w="5726" w:type="dxa"/>
            <w:gridSpan w:val="4"/>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帐    号</w:t>
            </w:r>
          </w:p>
        </w:tc>
        <w:tc>
          <w:tcPr>
            <w:tcW w:w="5726" w:type="dxa"/>
            <w:gridSpan w:val="4"/>
            <w:vAlign w:val="center"/>
          </w:tcPr>
          <w:p>
            <w:pPr>
              <w:jc w:val="center"/>
              <w:rPr>
                <w:rFonts w:ascii="宋体" w:hAnsi="宋体" w:eastAsia="宋体"/>
                <w:sz w:val="24"/>
              </w:rPr>
            </w:pPr>
            <w:r>
              <w:rPr>
                <w:rFonts w:hint="eastAsia" w:ascii="宋体" w:hAnsi="宋体"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trPr>
        <w:tc>
          <w:tcPr>
            <w:tcW w:w="817" w:type="dxa"/>
            <w:vMerge w:val="restart"/>
            <w:vAlign w:val="center"/>
          </w:tcPr>
          <w:p>
            <w:pPr>
              <w:jc w:val="center"/>
              <w:rPr>
                <w:rFonts w:ascii="宋体" w:hAnsi="宋体" w:eastAsia="宋体"/>
                <w:sz w:val="24"/>
              </w:rPr>
            </w:pPr>
            <w:r>
              <w:rPr>
                <w:rFonts w:hint="eastAsia" w:ascii="宋体" w:hAnsi="宋体" w:eastAsia="宋体"/>
                <w:sz w:val="24"/>
              </w:rPr>
              <w:t>受</w:t>
            </w:r>
          </w:p>
          <w:p>
            <w:pPr>
              <w:ind w:firstLine="238" w:firstLineChars="100"/>
            </w:pPr>
            <w:r>
              <w:rPr>
                <w:rFonts w:hint="eastAsia" w:ascii="宋体" w:hAnsi="宋体" w:eastAsia="宋体"/>
                <w:sz w:val="24"/>
              </w:rPr>
              <w:t>托</w:t>
            </w:r>
          </w:p>
          <w:p>
            <w:pPr>
              <w:jc w:val="center"/>
              <w:rPr>
                <w:rFonts w:ascii="宋体" w:hAnsi="宋体" w:eastAsia="宋体"/>
                <w:sz w:val="24"/>
              </w:rPr>
            </w:pPr>
          </w:p>
          <w:p>
            <w:pPr>
              <w:jc w:val="center"/>
              <w:rPr>
                <w:rFonts w:ascii="宋体" w:hAnsi="宋体" w:eastAsia="宋体"/>
                <w:sz w:val="24"/>
              </w:rPr>
            </w:pPr>
            <w:r>
              <w:rPr>
                <w:rFonts w:hint="eastAsia" w:ascii="宋体" w:hAnsi="宋体" w:eastAsia="宋体"/>
                <w:sz w:val="24"/>
              </w:rPr>
              <w:t>方</w:t>
            </w:r>
          </w:p>
          <w:p>
            <w:pPr>
              <w:jc w:val="center"/>
              <w:rPr>
                <w:rFonts w:ascii="宋体" w:hAnsi="宋体" w:eastAsia="宋体"/>
                <w:sz w:val="24"/>
              </w:rPr>
            </w:pPr>
            <w:r>
              <w:rPr>
                <w:rFonts w:hint="eastAsia" w:ascii="宋体" w:hAnsi="宋体" w:eastAsia="宋体"/>
                <w:sz w:val="24"/>
              </w:rPr>
              <w:t>︵</w:t>
            </w:r>
          </w:p>
          <w:p>
            <w:pPr>
              <w:jc w:val="center"/>
              <w:rPr>
                <w:rFonts w:ascii="宋体" w:hAnsi="宋体" w:eastAsia="宋体"/>
                <w:sz w:val="24"/>
              </w:rPr>
            </w:pPr>
            <w:r>
              <w:rPr>
                <w:rFonts w:hint="eastAsia" w:ascii="宋体" w:hAnsi="宋体" w:eastAsia="宋体"/>
                <w:sz w:val="24"/>
              </w:rPr>
              <w:t>乙</w:t>
            </w:r>
          </w:p>
          <w:p>
            <w:pPr>
              <w:jc w:val="center"/>
              <w:rPr>
                <w:rFonts w:ascii="宋体" w:hAnsi="宋体" w:eastAsia="宋体"/>
                <w:sz w:val="24"/>
              </w:rPr>
            </w:pPr>
            <w:r>
              <w:rPr>
                <w:rFonts w:hint="eastAsia" w:ascii="宋体" w:hAnsi="宋体" w:eastAsia="宋体"/>
                <w:sz w:val="24"/>
              </w:rPr>
              <w:t>方</w:t>
            </w:r>
          </w:p>
          <w:p>
            <w:pPr>
              <w:jc w:val="center"/>
              <w:rPr>
                <w:rFonts w:ascii="宋体" w:hAnsi="宋体" w:eastAsia="宋体"/>
                <w:sz w:val="24"/>
              </w:rPr>
            </w:pPr>
            <w:r>
              <w:rPr>
                <w:rFonts w:hint="eastAsia" w:ascii="宋体" w:hAnsi="宋体" w:eastAsia="宋体"/>
                <w:sz w:val="24"/>
              </w:rPr>
              <w:t>︶</w:t>
            </w:r>
          </w:p>
        </w:tc>
        <w:tc>
          <w:tcPr>
            <w:tcW w:w="1985" w:type="dxa"/>
            <w:vAlign w:val="center"/>
          </w:tcPr>
          <w:p>
            <w:pPr>
              <w:jc w:val="center"/>
              <w:rPr>
                <w:rFonts w:ascii="宋体" w:hAnsi="宋体" w:eastAsia="宋体"/>
                <w:sz w:val="24"/>
              </w:rPr>
            </w:pPr>
            <w:r>
              <w:rPr>
                <w:rFonts w:hint="eastAsia" w:ascii="宋体" w:hAnsi="宋体" w:eastAsia="宋体"/>
                <w:sz w:val="24"/>
              </w:rPr>
              <w:t>名称（或姓名）</w:t>
            </w:r>
          </w:p>
        </w:tc>
        <w:tc>
          <w:tcPr>
            <w:tcW w:w="5726" w:type="dxa"/>
            <w:gridSpan w:val="4"/>
            <w:vAlign w:val="center"/>
          </w:tcPr>
          <w:p>
            <w:pPr>
              <w:jc w:val="center"/>
              <w:rPr>
                <w:rFonts w:ascii="宋体" w:hAnsi="宋体" w:eastAsia="宋体"/>
                <w:sz w:val="24"/>
              </w:rPr>
            </w:pPr>
            <w:r>
              <w:rPr>
                <w:rFonts w:hint="eastAsia" w:ascii="宋体" w:hAnsi="宋体" w:eastAsia="宋体"/>
                <w:sz w:val="24"/>
              </w:rPr>
              <w:t xml:space="preserve">                                     （签章）</w:t>
            </w:r>
          </w:p>
        </w:tc>
      </w:tr>
      <w:tr>
        <w:tblPrEx>
          <w:tblLayout w:type="fixed"/>
          <w:tblCellMar>
            <w:top w:w="0" w:type="dxa"/>
            <w:left w:w="108" w:type="dxa"/>
            <w:bottom w:w="0" w:type="dxa"/>
            <w:right w:w="108" w:type="dxa"/>
          </w:tblCellMar>
        </w:tblPrEx>
        <w:trPr>
          <w:trHeight w:val="846"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法定代表人</w:t>
            </w:r>
          </w:p>
        </w:tc>
        <w:tc>
          <w:tcPr>
            <w:tcW w:w="2409" w:type="dxa"/>
            <w:vAlign w:val="center"/>
          </w:tcPr>
          <w:p>
            <w:pPr>
              <w:jc w:val="center"/>
              <w:rPr>
                <w:rFonts w:ascii="宋体" w:hAnsi="宋体" w:eastAsia="宋体"/>
                <w:sz w:val="24"/>
              </w:rPr>
            </w:pPr>
            <w:r>
              <w:rPr>
                <w:rFonts w:hint="eastAsia" w:ascii="宋体" w:hAnsi="宋体" w:eastAsia="宋体"/>
                <w:sz w:val="24"/>
              </w:rPr>
              <w:t xml:space="preserve">          （签章）</w:t>
            </w:r>
          </w:p>
        </w:tc>
        <w:tc>
          <w:tcPr>
            <w:tcW w:w="1418" w:type="dxa"/>
            <w:gridSpan w:val="2"/>
            <w:vAlign w:val="center"/>
          </w:tcPr>
          <w:p>
            <w:pPr>
              <w:jc w:val="center"/>
              <w:rPr>
                <w:rFonts w:ascii="宋体" w:hAnsi="宋体" w:eastAsia="宋体"/>
                <w:sz w:val="24"/>
              </w:rPr>
            </w:pPr>
            <w:r>
              <w:rPr>
                <w:rFonts w:hint="eastAsia" w:ascii="宋体" w:hAnsi="宋体" w:eastAsia="宋体"/>
                <w:sz w:val="24"/>
              </w:rPr>
              <w:t>委托代理人</w:t>
            </w:r>
          </w:p>
        </w:tc>
        <w:tc>
          <w:tcPr>
            <w:tcW w:w="1899" w:type="dxa"/>
            <w:vAlign w:val="center"/>
          </w:tcPr>
          <w:p>
            <w:pPr>
              <w:jc w:val="center"/>
              <w:rPr>
                <w:rFonts w:ascii="宋体" w:hAnsi="宋体" w:eastAsia="宋体"/>
                <w:sz w:val="24"/>
              </w:rPr>
            </w:pPr>
            <w:r>
              <w:rPr>
                <w:rFonts w:hint="eastAsia" w:ascii="宋体" w:hAnsi="宋体" w:eastAsia="宋体"/>
                <w:sz w:val="24"/>
              </w:rPr>
              <w:t xml:space="preserve">     （签章）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联 系 人</w:t>
            </w:r>
          </w:p>
        </w:tc>
        <w:tc>
          <w:tcPr>
            <w:tcW w:w="5726" w:type="dxa"/>
            <w:gridSpan w:val="4"/>
            <w:vAlign w:val="center"/>
          </w:tcPr>
          <w:p>
            <w:pPr>
              <w:jc w:val="center"/>
              <w:rPr>
                <w:rFonts w:ascii="宋体" w:hAnsi="宋体" w:eastAsia="宋体"/>
                <w:sz w:val="24"/>
              </w:rPr>
            </w:pPr>
            <w:r>
              <w:rPr>
                <w:rFonts w:hint="eastAsia" w:ascii="宋体" w:hAnsi="宋体" w:eastAsia="宋体"/>
                <w:sz w:val="24"/>
              </w:rPr>
              <w:t xml:space="preserve">                                     （签章）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住    所</w:t>
            </w:r>
          </w:p>
          <w:p>
            <w:pPr>
              <w:jc w:val="center"/>
              <w:rPr>
                <w:rFonts w:ascii="宋体" w:hAnsi="宋体" w:eastAsia="宋体"/>
                <w:sz w:val="24"/>
              </w:rPr>
            </w:pPr>
            <w:r>
              <w:rPr>
                <w:rFonts w:hint="eastAsia" w:ascii="宋体" w:hAnsi="宋体" w:eastAsia="宋体"/>
                <w:sz w:val="24"/>
              </w:rPr>
              <w:t>（通讯地址）</w:t>
            </w:r>
          </w:p>
        </w:tc>
        <w:tc>
          <w:tcPr>
            <w:tcW w:w="5726" w:type="dxa"/>
            <w:gridSpan w:val="4"/>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电    话</w:t>
            </w:r>
          </w:p>
        </w:tc>
        <w:tc>
          <w:tcPr>
            <w:tcW w:w="2551" w:type="dxa"/>
            <w:gridSpan w:val="2"/>
            <w:vAlign w:val="center"/>
          </w:tcPr>
          <w:p>
            <w:pPr>
              <w:jc w:val="center"/>
              <w:rPr>
                <w:rFonts w:ascii="宋体" w:hAnsi="宋体" w:eastAsia="宋体"/>
                <w:sz w:val="24"/>
              </w:rPr>
            </w:pPr>
          </w:p>
        </w:tc>
        <w:tc>
          <w:tcPr>
            <w:tcW w:w="1276" w:type="dxa"/>
            <w:vAlign w:val="center"/>
          </w:tcPr>
          <w:p>
            <w:pPr>
              <w:jc w:val="center"/>
              <w:rPr>
                <w:rFonts w:ascii="宋体" w:hAnsi="宋体" w:eastAsia="宋体"/>
                <w:sz w:val="24"/>
              </w:rPr>
            </w:pPr>
            <w:r>
              <w:rPr>
                <w:rFonts w:hint="eastAsia" w:ascii="宋体" w:hAnsi="宋体" w:eastAsia="宋体"/>
                <w:sz w:val="24"/>
              </w:rPr>
              <w:t>邮政编码</w:t>
            </w:r>
          </w:p>
        </w:tc>
        <w:tc>
          <w:tcPr>
            <w:tcW w:w="1899" w:type="dxa"/>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开户银行</w:t>
            </w:r>
          </w:p>
        </w:tc>
        <w:tc>
          <w:tcPr>
            <w:tcW w:w="5726" w:type="dxa"/>
            <w:gridSpan w:val="4"/>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帐   号</w:t>
            </w:r>
          </w:p>
        </w:tc>
        <w:tc>
          <w:tcPr>
            <w:tcW w:w="5726" w:type="dxa"/>
            <w:gridSpan w:val="4"/>
            <w:vAlign w:val="center"/>
          </w:tcPr>
          <w:p>
            <w:pPr>
              <w:jc w:val="center"/>
              <w:rPr>
                <w:rFonts w:ascii="宋体" w:hAnsi="宋体" w:eastAsia="宋体"/>
                <w:sz w:val="24"/>
              </w:rPr>
            </w:pPr>
          </w:p>
        </w:tc>
      </w:tr>
    </w:tbl>
    <w:p>
      <w:pPr>
        <w:rPr>
          <w:rFonts w:ascii="仿宋_GB2312" w:eastAsia="仿宋_GB2312"/>
          <w:sz w:val="28"/>
          <w:szCs w:val="28"/>
        </w:rPr>
      </w:pPr>
    </w:p>
    <w:p>
      <w:pPr>
        <w:jc w:val="left"/>
      </w:pPr>
    </w:p>
    <w:p>
      <w:pPr>
        <w:pStyle w:val="3"/>
        <w:numPr>
          <w:ilvl w:val="0"/>
          <w:numId w:val="9"/>
        </w:numPr>
        <w:spacing w:line="257" w:lineRule="auto"/>
        <w:rPr>
          <w:rFonts w:ascii="黑体" w:hAnsi="黑体" w:eastAsia="黑体" w:cs="黑体"/>
        </w:rPr>
      </w:pPr>
      <w:bookmarkStart w:id="1861" w:name="_Toc12686"/>
      <w:r>
        <w:rPr>
          <w:rFonts w:hint="eastAsia" w:ascii="黑体" w:hAnsi="黑体" w:eastAsia="黑体" w:cs="黑体"/>
        </w:rPr>
        <w:t>通航安全评估技术服务合同（WF-2017-M7482-16）</w:t>
      </w:r>
      <w:bookmarkEnd w:id="1861"/>
    </w:p>
    <w:p>
      <w:pPr>
        <w:pStyle w:val="46"/>
        <w:spacing w:line="100" w:lineRule="atLeast"/>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WF-2017-M7482-16                   合同登记编号：</w:t>
      </w:r>
    </w:p>
    <w:p>
      <w:pPr>
        <w:pStyle w:val="46"/>
        <w:spacing w:line="100" w:lineRule="atLeast"/>
        <w:jc w:val="center"/>
        <w:rPr>
          <w:rFonts w:ascii="楷体_GB2312" w:eastAsia="楷体_GB2312"/>
          <w:sz w:val="44"/>
        </w:rPr>
      </w:pPr>
    </w:p>
    <w:p>
      <w:pPr>
        <w:ind w:left="6"/>
        <w:jc w:val="center"/>
        <w:rPr>
          <w:rFonts w:ascii="黑体" w:eastAsia="黑体"/>
          <w:sz w:val="62"/>
          <w:szCs w:val="62"/>
        </w:rPr>
      </w:pPr>
      <w:r>
        <w:rPr>
          <w:rFonts w:hint="eastAsia" w:ascii="黑体" w:eastAsia="黑体"/>
          <w:sz w:val="62"/>
          <w:szCs w:val="62"/>
        </w:rPr>
        <w:t>通航安全评估</w:t>
      </w:r>
    </w:p>
    <w:p>
      <w:pPr>
        <w:ind w:left="6"/>
        <w:jc w:val="center"/>
        <w:rPr>
          <w:rFonts w:ascii="黑体" w:eastAsia="黑体"/>
          <w:sz w:val="62"/>
          <w:szCs w:val="62"/>
        </w:rPr>
      </w:pPr>
      <w:r>
        <w:rPr>
          <w:rFonts w:hint="eastAsia" w:ascii="黑体" w:eastAsia="黑体"/>
          <w:sz w:val="62"/>
          <w:szCs w:val="62"/>
        </w:rPr>
        <w:t>技术服务合同</w:t>
      </w:r>
    </w:p>
    <w:p>
      <w:pPr>
        <w:ind w:left="2627" w:hanging="2628" w:hangingChars="600"/>
        <w:jc w:val="center"/>
        <w:rPr>
          <w:rFonts w:ascii="楷体_GB2312" w:eastAsia="楷体_GB2312"/>
          <w:sz w:val="44"/>
        </w:rPr>
      </w:pPr>
    </w:p>
    <w:p>
      <w:pPr>
        <w:ind w:left="2627" w:hanging="2628" w:hangingChars="600"/>
        <w:jc w:val="center"/>
        <w:rPr>
          <w:rFonts w:ascii="楷体_GB2312" w:eastAsia="楷体_GB2312"/>
          <w:sz w:val="44"/>
        </w:rPr>
      </w:pPr>
    </w:p>
    <w:p>
      <w:pPr>
        <w:ind w:left="2627" w:hanging="2628" w:hangingChars="600"/>
        <w:jc w:val="center"/>
        <w:rPr>
          <w:rFonts w:ascii="楷体_GB2312" w:eastAsia="楷体_GB2312"/>
          <w:sz w:val="44"/>
        </w:rPr>
      </w:pPr>
    </w:p>
    <w:p>
      <w:pPr>
        <w:ind w:left="2627" w:hanging="2628" w:hangingChars="600"/>
        <w:jc w:val="center"/>
        <w:rPr>
          <w:rFonts w:ascii="楷体_GB2312" w:eastAsia="楷体_GB2312"/>
          <w:sz w:val="44"/>
        </w:rPr>
      </w:pP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项目名称：</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rPr>
      </w:pPr>
      <w:r>
        <w:rPr>
          <w:rFonts w:hint="eastAsia" w:ascii="楷体_GB2312" w:eastAsia="楷体_GB2312"/>
          <w:b/>
          <w:spacing w:val="96"/>
          <w:sz w:val="32"/>
        </w:rPr>
        <w:t>项目编码：</w:t>
      </w:r>
      <w:r>
        <w:rPr>
          <w:rFonts w:hint="eastAsia" w:ascii="楷体_GB2312" w:eastAsia="楷体_GB2312"/>
          <w:b/>
          <w:spacing w:val="96"/>
          <w:sz w:val="32"/>
          <w:u w:val="thick"/>
        </w:rPr>
        <w:t xml:space="preserve">           </w:t>
      </w:r>
      <w:r>
        <w:rPr>
          <w:rFonts w:hint="eastAsia" w:ascii="楷体_GB2312" w:eastAsia="楷体_GB2312"/>
          <w:b/>
          <w:spacing w:val="96"/>
          <w:sz w:val="32"/>
        </w:rPr>
        <w:t xml:space="preserve"> </w:t>
      </w:r>
    </w:p>
    <w:p>
      <w:pPr>
        <w:pStyle w:val="8"/>
        <w:spacing w:line="360" w:lineRule="auto"/>
        <w:ind w:left="840" w:firstLine="420"/>
        <w:rPr>
          <w:rFonts w:ascii="楷体_GB2312" w:eastAsia="楷体_GB2312"/>
          <w:b/>
          <w:sz w:val="32"/>
          <w:u w:val="thick"/>
        </w:rPr>
      </w:pPr>
      <w:r>
        <w:rPr>
          <w:rFonts w:hint="eastAsia" w:ascii="楷体_GB2312" w:eastAsia="楷体_GB2312"/>
          <w:b/>
          <w:sz w:val="32"/>
        </w:rPr>
        <w:t>委托方（甲方）：</w:t>
      </w:r>
      <w:r>
        <w:rPr>
          <w:rFonts w:hint="eastAsia" w:ascii="楷体_GB2312" w:eastAsia="楷体_GB2312"/>
          <w:b/>
          <w:sz w:val="32"/>
          <w:u w:val="thick"/>
        </w:rPr>
        <w:t xml:space="preserve">                         </w:t>
      </w:r>
    </w:p>
    <w:p>
      <w:pPr>
        <w:pStyle w:val="8"/>
        <w:spacing w:line="360" w:lineRule="auto"/>
        <w:ind w:left="840" w:firstLine="420"/>
        <w:rPr>
          <w:rFonts w:ascii="楷体_GB2312" w:eastAsia="楷体_GB2312"/>
          <w:b/>
          <w:sz w:val="32"/>
          <w:u w:val="thick"/>
        </w:rPr>
      </w:pPr>
      <w:r>
        <w:rPr>
          <w:rFonts w:hint="eastAsia" w:ascii="楷体_GB2312" w:eastAsia="楷体_GB2312"/>
          <w:b/>
          <w:sz w:val="32"/>
        </w:rPr>
        <w:t>受托方（乙方）：</w:t>
      </w:r>
      <w:r>
        <w:rPr>
          <w:rFonts w:hint="eastAsia" w:ascii="楷体_GB2312" w:eastAsia="楷体_GB2312"/>
          <w:b/>
          <w:sz w:val="32"/>
          <w:u w:val="thick"/>
        </w:rPr>
        <w:t xml:space="preserve">                         </w:t>
      </w:r>
    </w:p>
    <w:p>
      <w:pPr>
        <w:pStyle w:val="8"/>
        <w:spacing w:line="360" w:lineRule="auto"/>
        <w:ind w:left="840" w:firstLine="420"/>
        <w:rPr>
          <w:rFonts w:ascii="楷体_GB2312" w:eastAsia="楷体_GB2312"/>
          <w:b/>
          <w:spacing w:val="40"/>
          <w:sz w:val="32"/>
          <w:u w:val="thick"/>
        </w:rPr>
      </w:pPr>
      <w:r>
        <w:rPr>
          <w:rFonts w:hint="eastAsia" w:ascii="楷体_GB2312" w:eastAsia="楷体_GB2312"/>
          <w:b/>
          <w:spacing w:val="40"/>
          <w:sz w:val="32"/>
        </w:rPr>
        <w:t>资质及编号：</w:t>
      </w:r>
      <w:r>
        <w:rPr>
          <w:rFonts w:hint="eastAsia" w:ascii="楷体_GB2312" w:eastAsia="楷体_GB2312"/>
          <w:b/>
          <w:spacing w:val="40"/>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签订时间：</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签订地点：</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有效期限：</w:t>
      </w:r>
      <w:r>
        <w:rPr>
          <w:rFonts w:hint="eastAsia" w:ascii="楷体_GB2312" w:eastAsia="楷体_GB2312"/>
          <w:b/>
          <w:spacing w:val="96"/>
          <w:sz w:val="32"/>
          <w:u w:val="thick"/>
        </w:rPr>
        <w:t xml:space="preserve">           </w:t>
      </w:r>
    </w:p>
    <w:p>
      <w:pPr>
        <w:pStyle w:val="8"/>
        <w:spacing w:line="500" w:lineRule="atLeast"/>
        <w:ind w:firstLine="935" w:firstLineChars="294"/>
        <w:rPr>
          <w:rFonts w:ascii="楷体_GB2312" w:eastAsia="楷体_GB2312"/>
          <w:b/>
          <w:sz w:val="32"/>
        </w:rPr>
      </w:pPr>
    </w:p>
    <w:p>
      <w:pPr>
        <w:pStyle w:val="46"/>
        <w:spacing w:line="100" w:lineRule="atLeast"/>
        <w:rPr>
          <w:rFonts w:ascii="楷体_GB2312" w:eastAsia="楷体_GB2312"/>
          <w:sz w:val="32"/>
        </w:rPr>
      </w:pPr>
    </w:p>
    <w:p>
      <w:pPr>
        <w:pStyle w:val="46"/>
        <w:spacing w:line="100" w:lineRule="atLeast"/>
        <w:jc w:val="center"/>
        <w:rPr>
          <w:rFonts w:ascii="楷体_GB2312" w:eastAsia="楷体_GB2312"/>
          <w:sz w:val="32"/>
        </w:rPr>
        <w:sectPr>
          <w:headerReference r:id="rId96" w:type="first"/>
          <w:footerReference r:id="rId99" w:type="first"/>
          <w:headerReference r:id="rId94" w:type="default"/>
          <w:footerReference r:id="rId97" w:type="default"/>
          <w:headerReference r:id="rId95" w:type="even"/>
          <w:footerReference r:id="rId98" w:type="even"/>
          <w:pgSz w:w="11906" w:h="16838"/>
          <w:pgMar w:top="1440" w:right="1474" w:bottom="1440" w:left="1474" w:header="851" w:footer="992" w:gutter="0"/>
          <w:pgNumType w:fmt="decimal"/>
          <w:cols w:space="720" w:num="1"/>
          <w:titlePg/>
          <w:docGrid w:type="linesAndChars" w:linePitch="290" w:charSpace="-451"/>
        </w:sectPr>
      </w:pPr>
      <w:r>
        <w:rPr>
          <w:rFonts w:hint="eastAsia" w:eastAsia="宋体" w:cs="宋体"/>
          <w:b/>
          <w:bCs/>
          <w:sz w:val="32"/>
        </w:rPr>
        <w:t>武汉市交通运输委员会  监制</w:t>
      </w:r>
    </w:p>
    <w:p>
      <w:pPr>
        <w:pStyle w:val="26"/>
        <w:spacing w:beforeAutospacing="0" w:afterAutospacing="0" w:line="500" w:lineRule="exact"/>
        <w:jc w:val="center"/>
        <w:rPr>
          <w:rFonts w:ascii="黑体" w:eastAsia="黑体"/>
          <w:sz w:val="32"/>
          <w:szCs w:val="32"/>
        </w:rPr>
      </w:pPr>
      <w:r>
        <w:rPr>
          <w:rFonts w:hint="eastAsia" w:ascii="黑体" w:eastAsia="黑体"/>
          <w:sz w:val="32"/>
          <w:szCs w:val="32"/>
        </w:rPr>
        <w:t>填写说明</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一、“合同登记编号”的填写方式：</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226O 一84 规定填写。（合同登记序号由各地区自行决定）</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二、技术咨询合同是指当事人一方为另一方就特定技术项目提供可行性论证、技术预测、专题技术调查、分析评价报告所订立的合同。</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三、计划内项目应填写国务院部委、省、自治区、直辖市、计划单列市、地、市（县）级计划，不属于上述计划的项目此栏划（/ ) 表示。</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四、技术情报和资料的保密：</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包括当事人各方情报和资料保密义务的内容、期限和泄漏技术秘密应承担的责任。</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双方可以约定，本合同变更、解除、终止，本条款均有效。</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五、其它：</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合同如果是通过中介机构介绍签订的，应将中介合同作为本合同的附件。</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六、委托代理人在签订本合同书时，应出具委托证书。</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七、本合同书中，凡是当事人约定无需填写的条款，在该条款填写的空白处划（/ ）表示。</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八、项目编码，是指在市行政审批平台立项后产生的编码，由字母和12 位数字组成。</w:t>
      </w:r>
    </w:p>
    <w:p>
      <w:pPr>
        <w:widowControl/>
        <w:jc w:val="left"/>
        <w:rPr>
          <w:rFonts w:ascii="楷体_GB2312" w:eastAsia="楷体_GB2312"/>
          <w:sz w:val="32"/>
        </w:rPr>
      </w:pPr>
    </w:p>
    <w:tbl>
      <w:tblPr>
        <w:tblStyle w:val="35"/>
        <w:tblW w:w="9568"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31" w:hRule="atLeast"/>
        </w:trPr>
        <w:tc>
          <w:tcPr>
            <w:tcW w:w="9568" w:type="dxa"/>
            <w:tcBorders>
              <w:top w:val="single" w:color="auto" w:sz="4" w:space="0"/>
              <w:left w:val="single" w:color="auto" w:sz="4" w:space="0"/>
              <w:bottom w:val="single" w:color="auto" w:sz="4" w:space="0"/>
              <w:right w:val="single" w:color="auto" w:sz="4" w:space="0"/>
            </w:tcBorders>
          </w:tcPr>
          <w:p>
            <w:pPr>
              <w:ind w:left="2" w:leftChars="1" w:firstLine="640" w:firstLineChars="200"/>
              <w:rPr>
                <w:rFonts w:ascii="仿宋_GB2312" w:hAnsi="仿宋" w:eastAsia="仿宋_GB2312"/>
                <w:kern w:val="0"/>
                <w:sz w:val="32"/>
                <w:szCs w:val="32"/>
              </w:rPr>
            </w:pPr>
            <w:r>
              <w:rPr>
                <w:rFonts w:hint="eastAsia" w:ascii="仿宋_GB2312" w:hAnsi="仿宋" w:eastAsia="仿宋_GB2312"/>
                <w:kern w:val="0"/>
                <w:sz w:val="32"/>
                <w:szCs w:val="32"/>
              </w:rPr>
              <w:t>依据《中华人民共和国合同法》的规定，</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（以下简称甲方）与</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（以下简称乙方）就</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项目的通航安全评估技术咨询服务，经协商一致，签订本合同。</w:t>
            </w:r>
          </w:p>
          <w:p>
            <w:pPr>
              <w:pStyle w:val="46"/>
              <w:spacing w:before="0" w:after="0" w:line="360" w:lineRule="auto"/>
              <w:ind w:left="425"/>
              <w:rPr>
                <w:rFonts w:ascii="仿宋_GB2312" w:hAnsi="仿宋" w:eastAsia="仿宋_GB2312"/>
                <w:b/>
                <w:sz w:val="32"/>
                <w:szCs w:val="32"/>
              </w:rPr>
            </w:pPr>
            <w:r>
              <w:rPr>
                <w:rFonts w:hint="eastAsia" w:ascii="仿宋_GB2312" w:hAnsi="仿宋" w:eastAsia="仿宋_GB2312"/>
                <w:b/>
                <w:sz w:val="32"/>
                <w:szCs w:val="32"/>
              </w:rPr>
              <w:t>第一条  技术咨询的内容、形式和要求</w:t>
            </w:r>
          </w:p>
          <w:p>
            <w:pPr>
              <w:pStyle w:val="46"/>
              <w:spacing w:before="0" w:after="0"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1.按照国家有关法律法规和技术规范等要求，受甲方委托，乙方负责完成</w:t>
            </w:r>
            <w:r>
              <w:rPr>
                <w:rFonts w:hint="eastAsia" w:ascii="仿宋_GB2312" w:hAnsi="仿宋" w:eastAsia="仿宋_GB2312"/>
                <w:sz w:val="32"/>
                <w:szCs w:val="32"/>
                <w:u w:val="single"/>
              </w:rPr>
              <w:t xml:space="preserve">                        </w:t>
            </w:r>
            <w:r>
              <w:rPr>
                <w:rFonts w:hint="eastAsia" w:ascii="仿宋_GB2312" w:hAnsi="仿宋" w:eastAsia="仿宋_GB2312"/>
                <w:sz w:val="32"/>
                <w:szCs w:val="32"/>
              </w:rPr>
              <w:t>项目通航安全评估工作。</w:t>
            </w:r>
          </w:p>
          <w:p>
            <w:pPr>
              <w:pStyle w:val="47"/>
              <w:ind w:firstLine="640" w:firstLineChars="200"/>
              <w:rPr>
                <w:rFonts w:ascii="仿宋_GB2312" w:hAnsi="仿宋" w:eastAsia="仿宋_GB2312"/>
                <w:kern w:val="0"/>
                <w:sz w:val="32"/>
                <w:szCs w:val="32"/>
              </w:rPr>
            </w:pPr>
            <w:r>
              <w:rPr>
                <w:rFonts w:hint="eastAsia" w:ascii="仿宋_GB2312" w:hAnsi="仿宋" w:eastAsia="仿宋_GB2312"/>
                <w:kern w:val="0"/>
                <w:sz w:val="32"/>
                <w:szCs w:val="32"/>
              </w:rPr>
              <w:t>乙方通过现场查勘、调研、测量观测、并结合有关专题研究成果，对工程选址的合理性、工程建设施工及建成后对通航环境安全、船舶航行安全及其它存在的问题进行分析评估，并提出评估结论，对其所在水域气象、水文等自然条件的影响进行分析评估，对施工及营运期安全管理以及船舶航行、操纵等方面提出相应的安全保障和建议。</w:t>
            </w:r>
          </w:p>
          <w:p>
            <w:pPr>
              <w:pStyle w:val="47"/>
              <w:rPr>
                <w:rFonts w:ascii="仿宋_GB2312" w:hAnsi="仿宋" w:eastAsia="仿宋_GB2312"/>
                <w:kern w:val="0"/>
                <w:sz w:val="32"/>
                <w:szCs w:val="32"/>
              </w:rPr>
            </w:pPr>
            <w:r>
              <w:rPr>
                <w:rFonts w:hint="eastAsia" w:ascii="仿宋_GB2312" w:hAnsi="仿宋" w:eastAsia="仿宋_GB2312"/>
                <w:kern w:val="0"/>
                <w:sz w:val="32"/>
                <w:szCs w:val="32"/>
              </w:rPr>
              <w:t xml:space="preserve">   2.咨询最终成果以《</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项目通航安全评估报告》形式交付甲方，并通过交通运输主管部门（海事管理机构）的审核。</w:t>
            </w:r>
          </w:p>
          <w:p>
            <w:pPr>
              <w:pStyle w:val="47"/>
              <w:rPr>
                <w:rFonts w:ascii="仿宋_GB2312" w:hAnsi="仿宋" w:eastAsia="仿宋_GB2312"/>
                <w:kern w:val="0"/>
                <w:sz w:val="32"/>
                <w:szCs w:val="32"/>
                <w:u w:val="thick"/>
              </w:rPr>
            </w:pPr>
            <w:r>
              <w:rPr>
                <w:rFonts w:hint="eastAsia" w:ascii="仿宋_GB2312" w:hAnsi="仿宋" w:eastAsia="仿宋_GB2312"/>
                <w:kern w:val="0"/>
                <w:sz w:val="32"/>
                <w:szCs w:val="32"/>
              </w:rPr>
              <w:t xml:space="preserve">   3.乙方应在本合同签订后，且甲方向乙方提供通航安全评估所需资料之日起</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个工作日之内，编制完成本项目的通航安全评估报告（送审稿），并协助甲方办理报批工作。</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4.本项目的通航安全评估报告通过审核后【】日内，乙方应向甲方提供通航安全评估报告修编稿壹式</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份。                                                                                               </w:t>
            </w:r>
            <w:r>
              <w:rPr>
                <w:rFonts w:hint="eastAsia" w:ascii="仿宋_GB2312" w:hAnsi="仿宋" w:eastAsia="仿宋_GB2312"/>
                <w:sz w:val="32"/>
                <w:szCs w:val="32"/>
                <w:u w:val="single"/>
              </w:rPr>
              <w:t xml:space="preserve">       </w:t>
            </w:r>
          </w:p>
          <w:p>
            <w:pPr>
              <w:pStyle w:val="46"/>
              <w:spacing w:before="0" w:after="0" w:line="360" w:lineRule="auto"/>
              <w:ind w:left="425"/>
              <w:rPr>
                <w:rFonts w:ascii="仿宋_GB2312" w:hAnsi="仿宋" w:eastAsia="仿宋_GB2312"/>
                <w:b/>
                <w:sz w:val="32"/>
                <w:szCs w:val="32"/>
              </w:rPr>
            </w:pPr>
            <w:r>
              <w:rPr>
                <w:rFonts w:hint="eastAsia" w:ascii="仿宋_GB2312" w:hAnsi="仿宋" w:eastAsia="仿宋_GB2312"/>
                <w:b/>
                <w:sz w:val="32"/>
                <w:szCs w:val="32"/>
              </w:rPr>
              <w:t>第二条  项目组人员组成</w:t>
            </w:r>
          </w:p>
          <w:p>
            <w:pPr>
              <w:pStyle w:val="46"/>
              <w:spacing w:line="360" w:lineRule="auto"/>
              <w:rPr>
                <w:rFonts w:ascii="仿宋_GB2312" w:hAnsi="仿宋" w:eastAsia="仿宋_GB2312"/>
                <w:sz w:val="32"/>
                <w:szCs w:val="32"/>
              </w:rPr>
            </w:pP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第三条  履行的期限、地点和方式</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本合同自201</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日至201</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日在武汉履行。</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本合同的履行方式：乙方按照甲方要求提交通航安全评估报告。</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自本合同签订之日起，乙方按合同要求开展通航安全评估工作，按时向甲方提交通航安全评估报告。</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第四条  甲方的协作事项</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在本合同生效后</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个工作日内，甲方应向乙方提供以下资料和工作条件：</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提供技术资料：为通航安全评估提供《工程可行性研究报告》（或项目申请报告）、航道、防汛、环评等必要的工程建设相关技术资料、图纸及相关主管机关批复等专题报告编制所需基础资料。（以上资料均需电子版）</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2.现场踏勘：甲方必须在本合同生效后</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个工作日内，为乙方踏勘现场提供条件，介绍说明拟建工程的有关情况。</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3.提供工作条件：无；</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4.其他：</w:t>
            </w:r>
          </w:p>
          <w:p>
            <w:pPr>
              <w:pStyle w:val="46"/>
              <w:spacing w:line="360" w:lineRule="auto"/>
              <w:rPr>
                <w:rFonts w:ascii="仿宋_GB2312" w:hAnsi="仿宋" w:eastAsia="仿宋_GB2312"/>
                <w:sz w:val="32"/>
                <w:szCs w:val="32"/>
              </w:rPr>
            </w:pP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第五条  技术情报和资料的保密</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本项目的基础资料及成果归甲方所有，乙方对基础资料及成果负保密责任，未经甲方书面许可，不得将其用于其他用途，评价工作完成后【】日内应将基础资料全部归还甲方。</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第六条  验收和评价方法</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验收：通航安全评估达到了本合同第一项所列要求，采用专家评审或者审批通过方式验收，由专家组或者报批单位方出具通航安全评估技术咨询验收证明。</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评价方法：按照国家有关海事法规、政策和标准。</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第七条  技术咨询报酬及支付方式</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1.技术咨询报酬总额为：</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万元整（人民币），其中报告编制费</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元，测量费</w:t>
            </w:r>
            <w:r>
              <w:rPr>
                <w:rFonts w:hint="eastAsia" w:ascii="仿宋_GB2312" w:hAnsi="仿宋" w:eastAsia="仿宋_GB2312"/>
                <w:sz w:val="32"/>
                <w:szCs w:val="32"/>
                <w:u w:val="single"/>
              </w:rPr>
              <w:t xml:space="preserve">      </w:t>
            </w:r>
            <w:r>
              <w:rPr>
                <w:rFonts w:hint="eastAsia" w:ascii="仿宋_GB2312" w:hAnsi="仿宋" w:eastAsia="仿宋_GB2312"/>
                <w:sz w:val="32"/>
                <w:szCs w:val="32"/>
              </w:rPr>
              <w:t>。</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2.支付方式（采用以下第</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 种方式）：</w:t>
            </w:r>
          </w:p>
          <w:p>
            <w:pPr>
              <w:pStyle w:val="46"/>
              <w:spacing w:line="360" w:lineRule="auto"/>
              <w:ind w:left="-71" w:leftChars="-34" w:firstLine="640" w:firstLineChars="200"/>
              <w:rPr>
                <w:rFonts w:ascii="仿宋_GB2312" w:hAnsi="仿宋" w:eastAsia="仿宋_GB2312"/>
                <w:sz w:val="32"/>
                <w:szCs w:val="32"/>
                <w:u w:val="single"/>
              </w:rPr>
            </w:pPr>
            <w:r>
              <w:rPr>
                <w:rFonts w:hint="eastAsia" w:ascii="仿宋_GB2312" w:hAnsi="仿宋" w:eastAsia="仿宋_GB2312"/>
                <w:sz w:val="32"/>
                <w:szCs w:val="32"/>
              </w:rPr>
              <w:t>①一次总付：</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②分期支付：</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 xml:space="preserve">            </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 xml:space="preserve">            </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③其他支付方式</w:t>
            </w:r>
          </w:p>
          <w:p>
            <w:pPr>
              <w:pStyle w:val="46"/>
              <w:spacing w:line="360" w:lineRule="auto"/>
              <w:ind w:left="-71" w:leftChars="-34" w:firstLine="640" w:firstLineChars="200"/>
              <w:rPr>
                <w:rFonts w:ascii="仿宋_GB2312" w:hAnsi="仿宋" w:eastAsia="仿宋_GB2312"/>
                <w:sz w:val="32"/>
                <w:szCs w:val="32"/>
              </w:rPr>
            </w:pP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3.在甲方付款的同时，乙方应开具相应金额的正规发票。</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第八条  违约金或者损失赔偿的计算方法</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违反本合同约定，违约方应当按照合同法第一百一十四条、第一百一十六条及其相应的规定承担违约责任。具体如下：</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乙方违约责任：①非甲方原因，乙方未能按照合同约定提交通航安全评估报告，每逾期一天甲方有权要求乙方赔偿技术咨询报酬总额的0.5‰，或者一次性扣除总报酬的10%，逾期【】天以上，甲方有权单方解除本合同，乙方应退还甲方已支付的所有款项，并赔偿甲方技术咨询报酬总额【】%的违约金；②若乙方造成涉及甲方商业秘密的项目基础资料外泄，则乙方应承担相应的法律责任。</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2.甲方违约责任：若甲方逾期付款或逾期完成本合同第四条约定的协作事项，则每逾期一天甲方应按照技术咨询报酬总额的0.5‰向乙方支付违约金。</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第九条  争议的解决办法</w:t>
            </w:r>
          </w:p>
          <w:p>
            <w:pPr>
              <w:pStyle w:val="46"/>
              <w:spacing w:line="360" w:lineRule="auto"/>
              <w:rPr>
                <w:rFonts w:ascii="仿宋_GB2312" w:hAnsi="仿宋" w:eastAsia="仿宋_GB2312"/>
                <w:sz w:val="32"/>
                <w:szCs w:val="32"/>
              </w:rPr>
            </w:pPr>
            <w:r>
              <w:rPr>
                <w:rFonts w:hint="eastAsia" w:ascii="仿宋_GB2312" w:hAnsi="仿宋" w:eastAsia="仿宋_GB2312"/>
                <w:sz w:val="32"/>
                <w:szCs w:val="32"/>
              </w:rPr>
              <w:t xml:space="preserve">    在合同履行过程中发生争议，双方应当协商解决。双方协商不成的，采取以下第      种方式解决争议：</w:t>
            </w:r>
          </w:p>
          <w:p>
            <w:pPr>
              <w:pStyle w:val="46"/>
              <w:spacing w:line="360" w:lineRule="auto"/>
              <w:rPr>
                <w:rFonts w:ascii="仿宋_GB2312" w:hAnsi="仿宋" w:eastAsia="仿宋_GB2312"/>
                <w:sz w:val="32"/>
                <w:szCs w:val="32"/>
              </w:rPr>
            </w:pPr>
            <w:r>
              <w:rPr>
                <w:rFonts w:hint="eastAsia" w:ascii="仿宋_GB2312" w:hAnsi="仿宋" w:eastAsia="仿宋_GB2312"/>
                <w:sz w:val="32"/>
                <w:szCs w:val="32"/>
              </w:rPr>
              <w:t xml:space="preserve">    1.申请</w:t>
            </w:r>
            <w:r>
              <w:rPr>
                <w:rFonts w:hint="eastAsia" w:ascii="仿宋_GB2312" w:hAnsi="仿宋" w:eastAsia="仿宋_GB2312"/>
                <w:sz w:val="32"/>
                <w:szCs w:val="32"/>
                <w:u w:val="single"/>
              </w:rPr>
              <w:t xml:space="preserve">         </w:t>
            </w:r>
            <w:r>
              <w:rPr>
                <w:rFonts w:hint="eastAsia" w:ascii="仿宋_GB2312" w:hAnsi="仿宋" w:eastAsia="仿宋_GB2312"/>
                <w:sz w:val="32"/>
                <w:szCs w:val="32"/>
              </w:rPr>
              <w:t>仲裁委员会仲裁；</w:t>
            </w:r>
          </w:p>
          <w:p>
            <w:pPr>
              <w:pStyle w:val="46"/>
              <w:spacing w:line="360" w:lineRule="auto"/>
              <w:rPr>
                <w:rFonts w:ascii="仿宋_GB2312" w:hAnsi="仿宋" w:eastAsia="仿宋_GB2312"/>
                <w:sz w:val="32"/>
                <w:szCs w:val="32"/>
              </w:rPr>
            </w:pPr>
            <w:r>
              <w:rPr>
                <w:rFonts w:hint="eastAsia" w:ascii="仿宋_GB2312" w:hAnsi="仿宋" w:eastAsia="仿宋_GB2312"/>
                <w:sz w:val="32"/>
                <w:szCs w:val="32"/>
              </w:rPr>
              <w:t xml:space="preserve">    2.依法向人民法院提起诉讼。</w:t>
            </w:r>
          </w:p>
          <w:p>
            <w:pPr>
              <w:pStyle w:val="46"/>
              <w:spacing w:before="0" w:after="0" w:line="360" w:lineRule="auto"/>
              <w:ind w:left="-71" w:leftChars="-34" w:firstLine="555"/>
              <w:rPr>
                <w:rFonts w:ascii="仿宋_GB2312" w:hAnsi="仿宋" w:eastAsia="仿宋_GB2312"/>
                <w:b/>
                <w:sz w:val="32"/>
                <w:szCs w:val="32"/>
              </w:rPr>
            </w:pPr>
            <w:r>
              <w:rPr>
                <w:rFonts w:hint="eastAsia" w:ascii="仿宋_GB2312" w:hAnsi="仿宋" w:eastAsia="仿宋_GB2312"/>
                <w:b/>
                <w:sz w:val="32"/>
                <w:szCs w:val="32"/>
              </w:rPr>
              <w:t>第十条 其他约定</w:t>
            </w:r>
          </w:p>
          <w:p>
            <w:pPr>
              <w:pStyle w:val="46"/>
              <w:spacing w:before="0" w:after="0"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1.本合同一式六份，双方各执三份，具有同等法律效力。</w:t>
            </w:r>
          </w:p>
          <w:p>
            <w:pPr>
              <w:pStyle w:val="46"/>
              <w:spacing w:before="0" w:after="0"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2.本合同自甲乙双方签字盖章后正式生效，履行完本合同规定的责任和义务后，自行终止。</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3.本合同附件包括：</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附件一  通航安全评估评价委托任务书</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附件二  项目组人员表</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附件与本合同具有相同的法律效力。</w:t>
            </w:r>
          </w:p>
          <w:p>
            <w:pPr>
              <w:pStyle w:val="46"/>
              <w:spacing w:before="0" w:after="0" w:line="360" w:lineRule="auto"/>
              <w:ind w:left="-71" w:leftChars="-34" w:firstLine="555"/>
              <w:rPr>
                <w:rFonts w:ascii="仿宋" w:hAnsi="仿宋" w:eastAsia="仿宋"/>
                <w:sz w:val="32"/>
                <w:szCs w:val="32"/>
              </w:rPr>
            </w:pPr>
            <w:r>
              <w:rPr>
                <w:rFonts w:hint="eastAsia" w:ascii="仿宋" w:hAnsi="仿宋" w:eastAsia="仿宋"/>
                <w:sz w:val="32"/>
                <w:szCs w:val="32"/>
              </w:rPr>
              <w:t>（以下无正文）</w:t>
            </w:r>
          </w:p>
        </w:tc>
      </w:tr>
    </w:tbl>
    <w:p>
      <w:pPr>
        <w:pStyle w:val="46"/>
        <w:spacing w:line="360" w:lineRule="auto"/>
        <w:jc w:val="both"/>
        <w:rPr>
          <w:rFonts w:ascii="仿宋" w:hAnsi="仿宋" w:eastAsia="仿宋"/>
          <w:sz w:val="32"/>
          <w:szCs w:val="32"/>
        </w:rPr>
      </w:pPr>
    </w:p>
    <w:tbl>
      <w:tblPr>
        <w:tblStyle w:val="35"/>
        <w:tblW w:w="9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2498"/>
        <w:gridCol w:w="1645"/>
        <w:gridCol w:w="1283"/>
        <w:gridCol w:w="1480"/>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1" w:hRule="atLeast"/>
          <w:jc w:val="center"/>
        </w:trPr>
        <w:tc>
          <w:tcPr>
            <w:tcW w:w="497" w:type="dxa"/>
            <w:vMerge w:val="restart"/>
            <w:tcBorders>
              <w:top w:val="single" w:color="auto" w:sz="4" w:space="0"/>
              <w:left w:val="single" w:color="auto" w:sz="4" w:space="0"/>
              <w:bottom w:val="single" w:color="auto" w:sz="4" w:space="0"/>
              <w:right w:val="single" w:color="auto" w:sz="4" w:space="0"/>
            </w:tcBorders>
          </w:tcPr>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托</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方</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甲</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方</w:t>
            </w: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单位全称</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单位公章或</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技术合同专用章</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firstLine="320" w:firstLineChars="100"/>
              <w:rPr>
                <w:rFonts w:ascii="仿宋_GB2312" w:hAnsi="仿宋" w:eastAsia="仿宋_GB2312"/>
                <w:sz w:val="32"/>
                <w:szCs w:val="32"/>
              </w:rPr>
            </w:pPr>
            <w:r>
              <w:rPr>
                <w:rFonts w:hint="eastAsia" w:ascii="仿宋_GB2312" w:hAnsi="仿宋" w:eastAsia="仿宋_GB2312"/>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法定代表人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（委托代理人）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2"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联系人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（经办人）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2"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通讯地址</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5"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   传</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邮政编码</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8"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color w:val="0000FF"/>
                <w:sz w:val="32"/>
                <w:szCs w:val="32"/>
              </w:rPr>
            </w:pPr>
            <w:r>
              <w:rPr>
                <w:rFonts w:hint="eastAsia" w:ascii="仿宋_GB2312" w:hAnsi="仿宋" w:eastAsia="仿宋_GB2312"/>
                <w:sz w:val="32"/>
                <w:szCs w:val="32"/>
              </w:rPr>
              <w:t>组织机构代码或税务人识别号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3"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开户银行</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9"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帐  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2" w:leftChars="-44" w:firstLine="1270" w:firstLineChars="397"/>
              <w:jc w:val="both"/>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9" w:hRule="atLeast"/>
          <w:jc w:val="center"/>
        </w:trPr>
        <w:tc>
          <w:tcPr>
            <w:tcW w:w="497" w:type="dxa"/>
            <w:vMerge w:val="restart"/>
            <w:tcBorders>
              <w:top w:val="single" w:color="auto" w:sz="4" w:space="0"/>
              <w:left w:val="single" w:color="auto" w:sz="4" w:space="0"/>
              <w:bottom w:val="single" w:color="auto" w:sz="4" w:space="0"/>
              <w:right w:val="single" w:color="auto" w:sz="4" w:space="0"/>
            </w:tcBorders>
          </w:tcPr>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受</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托</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方</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乙</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方</w:t>
            </w: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单位全称</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jc w:val="center"/>
              <w:rPr>
                <w:rFonts w:ascii="仿宋_GB2312" w:hAnsi="仿宋" w:eastAsia="仿宋_GB2312"/>
                <w:sz w:val="32"/>
                <w:szCs w:val="32"/>
              </w:rPr>
            </w:pPr>
          </w:p>
        </w:tc>
        <w:tc>
          <w:tcPr>
            <w:tcW w:w="1875" w:type="dxa"/>
            <w:vMerge w:val="restart"/>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单位公章或</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技术合同专用章</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9"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法定代表人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（委托代理人）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联系人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（经办人）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rPr>
                <w:rFonts w:ascii="仿宋_GB2312" w:hAnsi="仿宋" w:eastAsia="仿宋_GB2312"/>
                <w:sz w:val="32"/>
                <w:szCs w:val="32"/>
              </w:rPr>
            </w:pPr>
            <w:r>
              <w:rPr>
                <w:rFonts w:hint="eastAsia" w:ascii="仿宋_GB2312" w:hAnsi="仿宋" w:eastAsia="仿宋_GB2312"/>
                <w:sz w:val="32"/>
                <w:szCs w:val="32"/>
              </w:rPr>
              <w:t xml:space="preserve">   </w:t>
            </w: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通讯地址</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   传</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邮政编码</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组织机构代码或税务人识别号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4"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开户银行</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5"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帐  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firstLine="640" w:firstLineChars="200"/>
              <w:jc w:val="both"/>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bl>
    <w:p>
      <w:pPr>
        <w:pStyle w:val="46"/>
        <w:spacing w:line="360" w:lineRule="auto"/>
        <w:jc w:val="both"/>
      </w:pPr>
    </w:p>
    <w:p>
      <w:pPr>
        <w:jc w:val="left"/>
      </w:pPr>
    </w:p>
    <w:p>
      <w:pPr>
        <w:pStyle w:val="3"/>
        <w:numPr>
          <w:ilvl w:val="0"/>
          <w:numId w:val="9"/>
        </w:numPr>
        <w:spacing w:line="257" w:lineRule="auto"/>
        <w:rPr>
          <w:rFonts w:ascii="黑体" w:hAnsi="黑体" w:eastAsia="黑体" w:cs="黑体"/>
        </w:rPr>
      </w:pPr>
      <w:bookmarkStart w:id="1862" w:name="_Toc4864"/>
      <w:r>
        <w:rPr>
          <w:rFonts w:hint="eastAsia" w:ascii="黑体" w:hAnsi="黑体" w:eastAsia="黑体" w:cs="黑体"/>
        </w:rPr>
        <w:t>城市设计三维空间论证技术服务合同（WF-2017-M7482-12）</w:t>
      </w:r>
      <w:bookmarkEnd w:id="1862"/>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WF-2017-M7482-12                   合同编号：</w:t>
      </w:r>
    </w:p>
    <w:p>
      <w:pPr>
        <w:rPr>
          <w:sz w:val="28"/>
          <w:szCs w:val="28"/>
        </w:rPr>
      </w:pPr>
    </w:p>
    <w:p>
      <w:pPr>
        <w:rPr>
          <w:sz w:val="28"/>
          <w:szCs w:val="28"/>
        </w:rPr>
      </w:pPr>
    </w:p>
    <w:p>
      <w:pPr>
        <w:jc w:val="center"/>
        <w:rPr>
          <w:rFonts w:ascii="黑体" w:eastAsia="黑体"/>
          <w:sz w:val="36"/>
          <w:szCs w:val="36"/>
        </w:rPr>
      </w:pPr>
      <w:r>
        <w:rPr>
          <w:rFonts w:hint="eastAsia" w:ascii="黑体" w:eastAsia="黑体"/>
          <w:sz w:val="36"/>
          <w:szCs w:val="36"/>
        </w:rPr>
        <w:t>城市设计三维空间论证技术服务合</w:t>
      </w:r>
      <w:r>
        <w:rPr>
          <w:rFonts w:ascii="黑体" w:eastAsia="黑体"/>
          <w:sz w:val="36"/>
          <w:szCs w:val="36"/>
        </w:rPr>
        <w:t>同</w:t>
      </w: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ind w:firstLine="840" w:firstLineChars="300"/>
        <w:jc w:val="left"/>
        <w:rPr>
          <w:rFonts w:ascii="宋体" w:hAnsi="宋体"/>
          <w:b/>
          <w:sz w:val="28"/>
          <w:szCs w:val="28"/>
          <w:u w:val="single"/>
        </w:rPr>
      </w:pPr>
      <w:r>
        <w:rPr>
          <w:rFonts w:hint="eastAsia" w:ascii="宋体" w:hAnsi="宋体"/>
          <w:sz w:val="28"/>
          <w:szCs w:val="28"/>
        </w:rPr>
        <w:t>项目名称：</w:t>
      </w:r>
      <w:r>
        <w:rPr>
          <w:rFonts w:hint="eastAsia" w:ascii="宋体" w:hAnsi="宋体"/>
          <w:b/>
          <w:sz w:val="28"/>
          <w:szCs w:val="28"/>
          <w:u w:val="single"/>
        </w:rPr>
        <w:t xml:space="preserve">     　  </w:t>
      </w:r>
      <w:r>
        <w:rPr>
          <w:rFonts w:ascii="宋体" w:hAnsi="宋体"/>
          <w:b/>
          <w:sz w:val="28"/>
          <w:szCs w:val="28"/>
          <w:u w:val="single"/>
        </w:rPr>
        <w:t xml:space="preserve">                  </w:t>
      </w:r>
    </w:p>
    <w:p>
      <w:pPr>
        <w:ind w:firstLine="840" w:firstLineChars="300"/>
        <w:jc w:val="left"/>
        <w:rPr>
          <w:rFonts w:ascii="宋体" w:hAnsi="宋体"/>
          <w:sz w:val="28"/>
          <w:szCs w:val="28"/>
        </w:rPr>
      </w:pPr>
      <w:r>
        <w:rPr>
          <w:rFonts w:hint="eastAsia" w:ascii="宋体" w:hAnsi="宋体"/>
          <w:sz w:val="28"/>
          <w:szCs w:val="28"/>
        </w:rPr>
        <w:t xml:space="preserve">委托方（甲方）：                            </w:t>
      </w:r>
    </w:p>
    <w:p>
      <w:pPr>
        <w:ind w:firstLine="840" w:firstLineChars="300"/>
        <w:jc w:val="left"/>
        <w:rPr>
          <w:rFonts w:ascii="宋体" w:hAnsi="宋体"/>
          <w:sz w:val="28"/>
          <w:szCs w:val="28"/>
        </w:rPr>
      </w:pPr>
      <w:r>
        <w:rPr>
          <w:rFonts w:hint="eastAsia" w:ascii="宋体" w:hAnsi="宋体"/>
          <w:sz w:val="28"/>
          <w:szCs w:val="28"/>
        </w:rPr>
        <w:t>受托方（乙方）：</w:t>
      </w:r>
      <w:r>
        <w:rPr>
          <w:rFonts w:hint="eastAsia" w:ascii="宋体" w:hAnsi="宋体"/>
          <w:sz w:val="28"/>
          <w:szCs w:val="28"/>
          <w:u w:val="single"/>
        </w:rPr>
        <w:t xml:space="preserve">                           </w:t>
      </w:r>
      <w:r>
        <w:rPr>
          <w:rFonts w:hint="eastAsia" w:ascii="宋体" w:hAnsi="宋体"/>
          <w:sz w:val="28"/>
          <w:szCs w:val="28"/>
        </w:rPr>
        <w:t xml:space="preserve"> </w:t>
      </w:r>
    </w:p>
    <w:p>
      <w:pPr>
        <w:ind w:firstLine="840" w:firstLineChars="300"/>
        <w:rPr>
          <w:rFonts w:ascii="宋体" w:hAnsi="宋体"/>
          <w:sz w:val="28"/>
          <w:szCs w:val="28"/>
          <w:u w:val="single"/>
        </w:rPr>
      </w:pPr>
      <w:r>
        <w:rPr>
          <w:rFonts w:hint="eastAsia" w:ascii="宋体" w:hAnsi="宋体"/>
          <w:sz w:val="28"/>
          <w:szCs w:val="28"/>
        </w:rPr>
        <w:t>签订地点：</w:t>
      </w:r>
      <w:r>
        <w:rPr>
          <w:rFonts w:hint="eastAsia" w:ascii="宋体" w:hAnsi="宋体"/>
          <w:sz w:val="28"/>
          <w:szCs w:val="28"/>
          <w:u w:val="single"/>
        </w:rPr>
        <w:t xml:space="preserve">                        </w:t>
      </w:r>
    </w:p>
    <w:p>
      <w:pPr>
        <w:ind w:firstLine="840" w:firstLineChars="300"/>
        <w:rPr>
          <w:rFonts w:ascii="宋体" w:hAnsi="宋体"/>
          <w:sz w:val="28"/>
          <w:szCs w:val="28"/>
        </w:rPr>
      </w:pPr>
      <w:r>
        <w:rPr>
          <w:rFonts w:hint="eastAsia" w:ascii="宋体" w:hAnsi="宋体"/>
          <w:sz w:val="28"/>
          <w:szCs w:val="28"/>
        </w:rPr>
        <w:t xml:space="preserve">签订时间：  </w:t>
      </w:r>
      <w:r>
        <w:rPr>
          <w:rFonts w:ascii="宋体" w:hAnsi="宋体"/>
          <w:sz w:val="28"/>
          <w:szCs w:val="28"/>
        </w:rPr>
        <w:t xml:space="preserve">   </w:t>
      </w:r>
      <w:r>
        <w:rPr>
          <w:rFonts w:hint="eastAsia" w:ascii="宋体" w:hAnsi="宋体"/>
          <w:sz w:val="28"/>
          <w:szCs w:val="28"/>
        </w:rPr>
        <w:t>年   月    日</w:t>
      </w:r>
    </w:p>
    <w:p>
      <w:pPr>
        <w:ind w:firstLine="840" w:firstLineChars="300"/>
        <w:rPr>
          <w:rFonts w:ascii="宋体" w:hAnsi="宋体"/>
          <w:sz w:val="28"/>
          <w:szCs w:val="28"/>
        </w:rPr>
      </w:pPr>
    </w:p>
    <w:p>
      <w:pPr>
        <w:ind w:firstLine="840" w:firstLineChars="300"/>
        <w:rPr>
          <w:rFonts w:ascii="宋体" w:hAnsi="宋体"/>
          <w:sz w:val="28"/>
          <w:szCs w:val="28"/>
        </w:rPr>
      </w:pPr>
    </w:p>
    <w:p>
      <w:pPr>
        <w:jc w:val="center"/>
        <w:rPr>
          <w:rFonts w:ascii="宋体" w:hAnsi="宋体"/>
          <w:sz w:val="28"/>
          <w:szCs w:val="28"/>
        </w:rPr>
        <w:sectPr>
          <w:pgSz w:w="11907" w:h="16840"/>
          <w:pgMar w:top="1440" w:right="1797" w:bottom="1440" w:left="1797" w:header="851" w:footer="992" w:gutter="0"/>
          <w:pgNumType w:fmt="decimal"/>
          <w:cols w:space="720" w:num="1"/>
          <w:docGrid w:type="lines" w:linePitch="312" w:charSpace="0"/>
        </w:sectPr>
      </w:pPr>
      <w:r>
        <w:rPr>
          <w:rFonts w:hint="eastAsia" w:ascii="宋体" w:hAnsi="宋体"/>
          <w:sz w:val="28"/>
          <w:szCs w:val="28"/>
        </w:rPr>
        <w:t>武汉市国土资源和规划局  监制</w:t>
      </w:r>
    </w:p>
    <w:p>
      <w:pPr>
        <w:spacing w:line="400" w:lineRule="exact"/>
        <w:ind w:firstLine="560" w:firstLineChars="200"/>
        <w:jc w:val="left"/>
        <w:rPr>
          <w:rFonts w:ascii="仿宋_GB2312" w:eastAsia="仿宋_GB2312"/>
          <w:sz w:val="28"/>
          <w:szCs w:val="28"/>
        </w:rPr>
      </w:pPr>
      <w:r>
        <w:rPr>
          <w:rFonts w:hint="eastAsia" w:ascii="仿宋_GB2312" w:eastAsia="仿宋_GB2312"/>
          <w:sz w:val="28"/>
          <w:szCs w:val="28"/>
        </w:rPr>
        <w:t>依</w:t>
      </w:r>
      <w:r>
        <w:rPr>
          <w:rFonts w:ascii="仿宋_GB2312" w:eastAsia="仿宋_GB2312"/>
          <w:sz w:val="28"/>
          <w:szCs w:val="28"/>
        </w:rPr>
        <w:t>据《中华人民共和国合同法》的规</w:t>
      </w:r>
      <w:r>
        <w:rPr>
          <w:rFonts w:hint="eastAsia" w:ascii="仿宋_GB2312" w:eastAsia="仿宋_GB2312"/>
          <w:sz w:val="28"/>
          <w:szCs w:val="28"/>
        </w:rPr>
        <w:t>定</w:t>
      </w:r>
      <w:r>
        <w:rPr>
          <w:rFonts w:ascii="仿宋_GB2312" w:eastAsia="仿宋_GB2312"/>
          <w:sz w:val="28"/>
          <w:szCs w:val="28"/>
        </w:rPr>
        <w:t>，</w:t>
      </w:r>
      <w:r>
        <w:rPr>
          <w:rFonts w:hint="eastAsia" w:ascii="仿宋_GB2312" w:eastAsia="仿宋_GB2312"/>
          <w:sz w:val="28"/>
          <w:szCs w:val="28"/>
          <w:u w:val="single"/>
        </w:rPr>
        <w:t xml:space="preserve">                 </w:t>
      </w:r>
      <w:r>
        <w:rPr>
          <w:rFonts w:hint="eastAsia" w:ascii="仿宋_GB2312" w:eastAsia="仿宋_GB2312"/>
          <w:sz w:val="28"/>
          <w:szCs w:val="28"/>
        </w:rPr>
        <w:t xml:space="preserve">（以下简称“甲方”）和 </w:t>
      </w:r>
      <w:r>
        <w:rPr>
          <w:rFonts w:hint="eastAsia" w:ascii="仿宋_GB2312" w:eastAsia="仿宋_GB2312"/>
          <w:sz w:val="28"/>
          <w:szCs w:val="28"/>
          <w:u w:val="single"/>
        </w:rPr>
        <w:t xml:space="preserve">          </w:t>
      </w:r>
      <w:r>
        <w:rPr>
          <w:rFonts w:hint="eastAsia" w:ascii="仿宋_GB2312" w:eastAsia="仿宋_GB2312"/>
          <w:sz w:val="28"/>
          <w:szCs w:val="28"/>
        </w:rPr>
        <w:t>（以下简称“乙方”）经友好协商，就甲方委托乙方承担</w:t>
      </w:r>
      <w:r>
        <w:rPr>
          <w:rFonts w:hint="eastAsia" w:ascii="仿宋_GB2312" w:eastAsia="仿宋_GB2312"/>
          <w:sz w:val="28"/>
          <w:szCs w:val="28"/>
          <w:u w:val="single"/>
        </w:rPr>
        <w:t xml:space="preserve">           </w:t>
      </w:r>
      <w:r>
        <w:rPr>
          <w:rFonts w:ascii="仿宋_GB2312" w:eastAsia="仿宋_GB2312"/>
          <w:sz w:val="28"/>
          <w:szCs w:val="28"/>
          <w:u w:val="single"/>
        </w:rPr>
        <w:t xml:space="preserve">      </w:t>
      </w:r>
      <w:r>
        <w:rPr>
          <w:rFonts w:hint="eastAsia" w:ascii="仿宋_GB2312" w:eastAsia="仿宋_GB2312"/>
          <w:sz w:val="28"/>
          <w:szCs w:val="28"/>
        </w:rPr>
        <w:t>项目</w:t>
      </w:r>
      <w:r>
        <w:rPr>
          <w:rFonts w:ascii="仿宋_GB2312" w:eastAsia="仿宋_GB2312"/>
          <w:sz w:val="28"/>
          <w:szCs w:val="28"/>
        </w:rPr>
        <w:t>的</w:t>
      </w:r>
      <w:r>
        <w:rPr>
          <w:rFonts w:hint="eastAsia" w:ascii="仿宋_GB2312" w:eastAsia="仿宋_GB2312"/>
          <w:sz w:val="28"/>
          <w:szCs w:val="28"/>
        </w:rPr>
        <w:t>城市设计三维空间论证服务并签订本合同，以资双方共同遵守。</w:t>
      </w:r>
    </w:p>
    <w:p>
      <w:pPr>
        <w:spacing w:line="400" w:lineRule="exact"/>
        <w:rPr>
          <w:rFonts w:ascii="楷体_GB2312" w:eastAsia="楷体_GB2312"/>
          <w:b/>
          <w:sz w:val="28"/>
          <w:szCs w:val="28"/>
        </w:rPr>
      </w:pPr>
      <w:r>
        <w:rPr>
          <w:rFonts w:hint="eastAsia" w:ascii="楷体_GB2312" w:eastAsia="楷体_GB2312"/>
          <w:b/>
          <w:sz w:val="28"/>
          <w:szCs w:val="28"/>
        </w:rPr>
        <w:t>第一条  基本情况</w:t>
      </w:r>
    </w:p>
    <w:p>
      <w:pPr>
        <w:spacing w:line="400" w:lineRule="exact"/>
        <w:ind w:firstLine="560" w:firstLineChars="200"/>
        <w:rPr>
          <w:rFonts w:ascii="仿宋_GB2312" w:eastAsia="仿宋_GB2312"/>
          <w:sz w:val="28"/>
          <w:szCs w:val="28"/>
        </w:rPr>
      </w:pPr>
      <w:r>
        <w:rPr>
          <w:rFonts w:hint="eastAsia" w:ascii="仿宋_GB2312" w:eastAsia="仿宋_GB2312"/>
          <w:sz w:val="28"/>
          <w:szCs w:val="28"/>
          <w:u w:val="single"/>
        </w:rPr>
        <w:t xml:space="preserve">                   </w:t>
      </w:r>
      <w:r>
        <w:rPr>
          <w:rFonts w:hint="eastAsia" w:ascii="仿宋_GB2312" w:eastAsia="仿宋_GB2312"/>
          <w:sz w:val="28"/>
          <w:szCs w:val="28"/>
        </w:rPr>
        <w:t>项目，位于</w:t>
      </w:r>
      <w:r>
        <w:rPr>
          <w:rFonts w:hint="eastAsia" w:ascii="仿宋_GB2312" w:eastAsia="仿宋_GB2312"/>
          <w:sz w:val="28"/>
          <w:szCs w:val="28"/>
          <w:u w:val="single"/>
        </w:rPr>
        <w:t xml:space="preserve">                        </w:t>
      </w:r>
      <w:r>
        <w:rPr>
          <w:rFonts w:hint="eastAsia" w:ascii="仿宋_GB2312" w:eastAsia="仿宋_GB2312"/>
          <w:sz w:val="28"/>
          <w:szCs w:val="28"/>
        </w:rPr>
        <w:t>，用地面积</w:t>
      </w:r>
      <w:r>
        <w:rPr>
          <w:rFonts w:hint="eastAsia" w:ascii="仿宋_GB2312" w:eastAsia="仿宋_GB2312"/>
          <w:sz w:val="28"/>
          <w:szCs w:val="28"/>
          <w:u w:val="single"/>
        </w:rPr>
        <w:t xml:space="preserve">            </w:t>
      </w:r>
      <w:r>
        <w:rPr>
          <w:rFonts w:hint="eastAsia" w:ascii="仿宋_GB2312" w:eastAsia="仿宋_GB2312"/>
          <w:sz w:val="28"/>
          <w:szCs w:val="28"/>
        </w:rPr>
        <w:t xml:space="preserve"> 平方米，总建筑面积</w:t>
      </w:r>
      <w:r>
        <w:rPr>
          <w:rFonts w:hint="eastAsia" w:ascii="仿宋_GB2312" w:eastAsia="仿宋_GB2312"/>
          <w:sz w:val="28"/>
          <w:szCs w:val="28"/>
          <w:u w:val="single"/>
        </w:rPr>
        <w:t xml:space="preserve">           </w:t>
      </w:r>
      <w:r>
        <w:rPr>
          <w:rFonts w:hint="eastAsia" w:ascii="仿宋_GB2312" w:eastAsia="仿宋_GB2312"/>
          <w:sz w:val="28"/>
          <w:szCs w:val="28"/>
        </w:rPr>
        <w:t>平方米。乙方对甲方提供的规划设计方案进行三维空间论证。</w:t>
      </w:r>
    </w:p>
    <w:p>
      <w:pPr>
        <w:spacing w:line="400" w:lineRule="exact"/>
        <w:rPr>
          <w:rFonts w:ascii="楷体_GB2312" w:eastAsia="楷体_GB2312"/>
          <w:b/>
          <w:sz w:val="28"/>
          <w:szCs w:val="28"/>
        </w:rPr>
      </w:pPr>
      <w:r>
        <w:rPr>
          <w:rFonts w:hint="eastAsia" w:ascii="楷体_GB2312" w:eastAsia="楷体_GB2312"/>
          <w:b/>
          <w:sz w:val="28"/>
          <w:szCs w:val="28"/>
        </w:rPr>
        <w:t>第二条  甲方提交的技术资料</w:t>
      </w:r>
    </w:p>
    <w:p>
      <w:pPr>
        <w:spacing w:line="400" w:lineRule="exact"/>
        <w:rPr>
          <w:rFonts w:ascii="仿宋_GB2312" w:eastAsia="仿宋_GB2312"/>
          <w:sz w:val="28"/>
          <w:szCs w:val="28"/>
        </w:rPr>
      </w:pPr>
      <w:r>
        <w:rPr>
          <w:rFonts w:hint="eastAsia" w:ascii="仿宋_GB2312" w:eastAsia="仿宋_GB2312"/>
          <w:sz w:val="28"/>
          <w:szCs w:val="28"/>
        </w:rPr>
        <w:t xml:space="preserve">    甲方应在本合同签订之日起1个工作日内向乙方提供以下资料，乙方审核下述材料后应当在甲方出具的材料清单上盖章确认：</w:t>
      </w:r>
    </w:p>
    <w:p>
      <w:pPr>
        <w:spacing w:line="400" w:lineRule="exact"/>
        <w:rPr>
          <w:rFonts w:ascii="仿宋_GB2312" w:eastAsia="仿宋_GB2312"/>
          <w:sz w:val="28"/>
          <w:szCs w:val="28"/>
        </w:rPr>
      </w:pPr>
      <w:r>
        <w:rPr>
          <w:rFonts w:hint="eastAsia" w:ascii="仿宋_GB2312" w:eastAsia="仿宋_GB2312"/>
          <w:sz w:val="28"/>
          <w:szCs w:val="28"/>
        </w:rPr>
        <w:t xml:space="preserve">    1、用地范围内及周边区域的1：2000或1：500地形图（电子文件，cad格式，附规划红线黄线资料);</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2、规划总平面图（电子文件，cad和jpg格式，jpg文件分辨率不小于300dpi）；</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3、建筑单体平、立、剖面图（电子文件，cad格式）；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 xml:space="preserve">4、项目整体效果图和建筑单体立面图（电子文件，jpg格式，分辨率不小于5000*5000，500dpi，包括鸟瞰、人视等，以日景为主）; </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5、三维模型（max或skp格式）；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6、建筑色彩参数按照《武汉市主城区建筑色彩推荐98色》要求标注其对应材质及色彩。</w:t>
      </w:r>
    </w:p>
    <w:p>
      <w:pPr>
        <w:rPr>
          <w:rFonts w:ascii="楷体" w:hAnsi="楷体" w:eastAsia="楷体" w:cs="楷体"/>
          <w:sz w:val="32"/>
          <w:szCs w:val="32"/>
        </w:rPr>
      </w:pPr>
      <w:r>
        <w:rPr>
          <w:rFonts w:hint="eastAsia" w:ascii="楷体" w:hAnsi="楷体" w:eastAsia="楷体" w:cs="楷体"/>
          <w:sz w:val="32"/>
          <w:szCs w:val="32"/>
        </w:rPr>
        <w:t>第三条  工作时限</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甲乙</w:t>
      </w:r>
      <w:r>
        <w:rPr>
          <w:rFonts w:ascii="仿宋_GB2312" w:eastAsia="仿宋_GB2312"/>
          <w:sz w:val="28"/>
          <w:szCs w:val="28"/>
        </w:rPr>
        <w:t>双方</w:t>
      </w:r>
      <w:r>
        <w:rPr>
          <w:rFonts w:hint="eastAsia" w:ascii="仿宋_GB2312" w:eastAsia="仿宋_GB2312"/>
          <w:sz w:val="28"/>
          <w:szCs w:val="28"/>
        </w:rPr>
        <w:t>自签订</w:t>
      </w:r>
      <w:r>
        <w:rPr>
          <w:rFonts w:ascii="仿宋_GB2312" w:eastAsia="仿宋_GB2312"/>
          <w:sz w:val="28"/>
          <w:szCs w:val="28"/>
        </w:rPr>
        <w:t>本合同</w:t>
      </w:r>
      <w:r>
        <w:rPr>
          <w:rFonts w:hint="eastAsia" w:ascii="仿宋_GB2312" w:eastAsia="仿宋_GB2312"/>
          <w:sz w:val="28"/>
          <w:szCs w:val="28"/>
        </w:rPr>
        <w:t>生效</w:t>
      </w:r>
      <w:r>
        <w:rPr>
          <w:rFonts w:ascii="仿宋_GB2312" w:eastAsia="仿宋_GB2312"/>
          <w:sz w:val="28"/>
          <w:szCs w:val="28"/>
        </w:rPr>
        <w:t>，且甲方向乙方提供</w:t>
      </w:r>
      <w:r>
        <w:rPr>
          <w:rFonts w:hint="eastAsia" w:ascii="仿宋_GB2312" w:eastAsia="仿宋_GB2312"/>
          <w:sz w:val="28"/>
          <w:szCs w:val="28"/>
        </w:rPr>
        <w:t>完</w:t>
      </w:r>
      <w:r>
        <w:rPr>
          <w:rFonts w:ascii="仿宋_GB2312" w:eastAsia="仿宋_GB2312"/>
          <w:sz w:val="28"/>
          <w:szCs w:val="28"/>
        </w:rPr>
        <w:t>整资料之日</w:t>
      </w:r>
      <w:r>
        <w:rPr>
          <w:rFonts w:hint="eastAsia" w:ascii="仿宋_GB2312" w:eastAsia="仿宋_GB2312"/>
          <w:sz w:val="28"/>
          <w:szCs w:val="28"/>
        </w:rPr>
        <w:t>起，</w:t>
      </w:r>
      <w:r>
        <w:rPr>
          <w:rFonts w:ascii="仿宋_GB2312" w:eastAsia="仿宋_GB2312"/>
          <w:sz w:val="28"/>
          <w:szCs w:val="28"/>
        </w:rPr>
        <w:t>乙方</w:t>
      </w:r>
      <w:r>
        <w:rPr>
          <w:rFonts w:hint="eastAsia" w:ascii="仿宋_GB2312" w:eastAsia="仿宋_GB2312"/>
          <w:sz w:val="28"/>
          <w:szCs w:val="28"/>
        </w:rPr>
        <w:t>在10个</w:t>
      </w:r>
      <w:r>
        <w:rPr>
          <w:rFonts w:ascii="仿宋_GB2312" w:eastAsia="仿宋_GB2312"/>
          <w:sz w:val="28"/>
          <w:szCs w:val="28"/>
        </w:rPr>
        <w:t>工作日内</w:t>
      </w:r>
      <w:r>
        <w:rPr>
          <w:rFonts w:hint="eastAsia" w:ascii="仿宋_GB2312" w:eastAsia="仿宋_GB2312"/>
          <w:sz w:val="28"/>
          <w:szCs w:val="28"/>
        </w:rPr>
        <w:t>，</w:t>
      </w:r>
      <w:r>
        <w:rPr>
          <w:rFonts w:ascii="仿宋_GB2312" w:eastAsia="仿宋_GB2312"/>
          <w:sz w:val="28"/>
          <w:szCs w:val="28"/>
        </w:rPr>
        <w:t>完成</w:t>
      </w:r>
      <w:r>
        <w:rPr>
          <w:rFonts w:hint="eastAsia" w:ascii="仿宋_GB2312" w:eastAsia="仿宋_GB2312"/>
          <w:sz w:val="28"/>
          <w:szCs w:val="28"/>
        </w:rPr>
        <w:t>该项目城市设计三维空间论证工</w:t>
      </w:r>
      <w:r>
        <w:rPr>
          <w:rFonts w:ascii="仿宋_GB2312" w:eastAsia="仿宋_GB2312"/>
          <w:sz w:val="28"/>
          <w:szCs w:val="28"/>
        </w:rPr>
        <w:t>作</w:t>
      </w:r>
      <w:r>
        <w:rPr>
          <w:rFonts w:hint="eastAsia" w:ascii="仿宋_GB2312" w:eastAsia="仿宋_GB2312"/>
          <w:sz w:val="28"/>
          <w:szCs w:val="28"/>
        </w:rPr>
        <w:t>成果</w:t>
      </w:r>
      <w:r>
        <w:rPr>
          <w:rFonts w:ascii="仿宋_GB2312" w:eastAsia="仿宋_GB2312"/>
          <w:sz w:val="28"/>
          <w:szCs w:val="28"/>
        </w:rPr>
        <w:t>。</w:t>
      </w:r>
    </w:p>
    <w:p>
      <w:pPr>
        <w:spacing w:line="400" w:lineRule="exact"/>
        <w:rPr>
          <w:rFonts w:ascii="楷体_GB2312" w:eastAsia="楷体_GB2312"/>
          <w:b/>
          <w:sz w:val="28"/>
          <w:szCs w:val="28"/>
        </w:rPr>
      </w:pPr>
      <w:r>
        <w:rPr>
          <w:rFonts w:hint="eastAsia" w:ascii="楷体_GB2312" w:eastAsia="楷体_GB2312"/>
          <w:b/>
          <w:sz w:val="28"/>
          <w:szCs w:val="28"/>
        </w:rPr>
        <w:t>第四条  工作内容及成果要求</w:t>
      </w:r>
    </w:p>
    <w:p>
      <w:pPr>
        <w:pStyle w:val="8"/>
        <w:rPr>
          <w:rFonts w:ascii="宋体" w:hAnsi="宋体" w:eastAsia="宋体" w:cs="宋体"/>
          <w:sz w:val="28"/>
          <w:szCs w:val="28"/>
        </w:rPr>
      </w:pPr>
      <w:r>
        <w:rPr>
          <w:rFonts w:hint="eastAsia" w:ascii="宋体" w:hAnsi="宋体" w:eastAsia="宋体" w:cs="宋体"/>
          <w:sz w:val="28"/>
          <w:szCs w:val="28"/>
        </w:rPr>
        <w:t>1、根据项目的设计意图对规划方案进行立体设计与空间表达；</w:t>
      </w:r>
    </w:p>
    <w:p>
      <w:pPr>
        <w:pStyle w:val="8"/>
        <w:rPr>
          <w:rFonts w:ascii="宋体" w:hAnsi="宋体" w:eastAsia="宋体" w:cs="宋体"/>
          <w:sz w:val="28"/>
          <w:szCs w:val="28"/>
        </w:rPr>
      </w:pPr>
      <w:r>
        <w:rPr>
          <w:rFonts w:hint="eastAsia" w:ascii="宋体" w:hAnsi="宋体" w:eastAsia="宋体" w:cs="宋体"/>
          <w:sz w:val="28"/>
          <w:szCs w:val="28"/>
        </w:rPr>
        <w:t>2、提供三维空间环境下规划方案实施效果分析与论证；</w:t>
      </w:r>
    </w:p>
    <w:p>
      <w:pPr>
        <w:pStyle w:val="8"/>
        <w:jc w:val="left"/>
        <w:rPr>
          <w:rFonts w:ascii="宋体" w:hAnsi="宋体" w:eastAsia="宋体" w:cs="宋体"/>
          <w:sz w:val="28"/>
          <w:szCs w:val="28"/>
        </w:rPr>
      </w:pPr>
      <w:r>
        <w:rPr>
          <w:rFonts w:hint="eastAsia" w:ascii="宋体" w:hAnsi="宋体" w:eastAsia="宋体" w:cs="宋体"/>
          <w:sz w:val="28"/>
          <w:szCs w:val="28"/>
        </w:rPr>
        <w:t>3、可按照甲方的要求对规划方案成果进行调整及重新制作；</w:t>
      </w:r>
    </w:p>
    <w:p>
      <w:pPr>
        <w:pStyle w:val="8"/>
        <w:jc w:val="left"/>
        <w:rPr>
          <w:rFonts w:ascii="宋体" w:hAnsi="宋体" w:eastAsia="宋体" w:cs="宋体"/>
          <w:sz w:val="28"/>
          <w:szCs w:val="28"/>
        </w:rPr>
      </w:pPr>
      <w:r>
        <w:rPr>
          <w:rFonts w:hint="eastAsia" w:ascii="宋体" w:hAnsi="宋体" w:eastAsia="宋体" w:cs="宋体"/>
          <w:sz w:val="28"/>
          <w:szCs w:val="28"/>
        </w:rPr>
        <w:t xml:space="preserve"> 4、乙方向甲方提供最终审批通过方案的三维场景视频文件一套。</w:t>
      </w:r>
    </w:p>
    <w:p>
      <w:pPr>
        <w:spacing w:line="400" w:lineRule="exact"/>
        <w:rPr>
          <w:rFonts w:ascii="楷体_GB2312" w:eastAsia="楷体_GB2312"/>
          <w:b/>
          <w:sz w:val="28"/>
          <w:szCs w:val="28"/>
        </w:rPr>
      </w:pPr>
      <w:r>
        <w:rPr>
          <w:rFonts w:hint="eastAsia" w:ascii="楷体_GB2312" w:eastAsia="楷体_GB2312"/>
          <w:b/>
          <w:sz w:val="28"/>
          <w:szCs w:val="28"/>
        </w:rPr>
        <w:t>第五条  技术服务费用及付款方式</w:t>
      </w:r>
    </w:p>
    <w:p>
      <w:pPr>
        <w:spacing w:line="400" w:lineRule="exact"/>
        <w:ind w:left="561" w:leftChars="200" w:hanging="141" w:hangingChars="50"/>
        <w:rPr>
          <w:rFonts w:ascii="仿宋_GB2312" w:eastAsia="仿宋_GB2312"/>
          <w:sz w:val="28"/>
          <w:szCs w:val="28"/>
        </w:rPr>
      </w:pPr>
      <w:r>
        <w:rPr>
          <w:rFonts w:hint="eastAsia" w:ascii="仿宋_GB2312" w:eastAsia="仿宋_GB2312"/>
          <w:b/>
          <w:sz w:val="28"/>
          <w:szCs w:val="28"/>
        </w:rPr>
        <w:t xml:space="preserve"> 1、技术服务费用。</w:t>
      </w:r>
      <w:r>
        <w:rPr>
          <w:rFonts w:hint="eastAsia" w:ascii="仿宋_GB2312" w:eastAsia="仿宋_GB2312"/>
          <w:sz w:val="28"/>
          <w:szCs w:val="28"/>
        </w:rPr>
        <w:t>经友好协商，本合同技术服务费用合计人民币</w:t>
      </w:r>
      <w:r>
        <w:rPr>
          <w:rFonts w:hint="eastAsia" w:ascii="仿宋_GB2312" w:eastAsia="仿宋_GB2312"/>
          <w:sz w:val="28"/>
          <w:szCs w:val="28"/>
          <w:u w:val="single"/>
        </w:rPr>
        <w:t xml:space="preserve">                            整（￥      .00元）</w:t>
      </w:r>
      <w:r>
        <w:rPr>
          <w:rFonts w:hint="eastAsia" w:ascii="仿宋_GB2312" w:eastAsia="仿宋_GB2312"/>
          <w:sz w:val="28"/>
          <w:szCs w:val="28"/>
        </w:rPr>
        <w:t>。</w:t>
      </w:r>
    </w:p>
    <w:p>
      <w:pPr>
        <w:numPr>
          <w:ilvl w:val="0"/>
          <w:numId w:val="115"/>
        </w:numPr>
        <w:spacing w:line="400" w:lineRule="exact"/>
        <w:ind w:firstLine="562" w:firstLineChars="200"/>
        <w:rPr>
          <w:rFonts w:ascii="仿宋_GB2312" w:eastAsia="仿宋_GB2312"/>
          <w:sz w:val="28"/>
          <w:szCs w:val="28"/>
        </w:rPr>
      </w:pPr>
      <w:r>
        <w:rPr>
          <w:rFonts w:hint="eastAsia" w:ascii="仿宋_GB2312" w:eastAsia="仿宋_GB2312"/>
          <w:b/>
          <w:sz w:val="28"/>
          <w:szCs w:val="28"/>
        </w:rPr>
        <w:t>付款方式。</w:t>
      </w:r>
      <w:r>
        <w:rPr>
          <w:rFonts w:hint="eastAsia" w:ascii="仿宋_GB2312" w:eastAsia="仿宋_GB2312"/>
          <w:sz w:val="28"/>
          <w:szCs w:val="28"/>
        </w:rPr>
        <w:t>甲乙双方经协商，选择如下第</w:t>
      </w:r>
      <w:r>
        <w:rPr>
          <w:rFonts w:hint="eastAsia" w:ascii="仿宋_GB2312" w:eastAsia="仿宋_GB2312"/>
          <w:sz w:val="28"/>
          <w:szCs w:val="28"/>
          <w:u w:val="single"/>
        </w:rPr>
        <w:t xml:space="preserve">    </w:t>
      </w:r>
      <w:r>
        <w:rPr>
          <w:rFonts w:hint="eastAsia" w:ascii="仿宋_GB2312" w:eastAsia="仿宋_GB2312"/>
          <w:sz w:val="28"/>
          <w:szCs w:val="28"/>
        </w:rPr>
        <w:t>种支付方式：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（1）本合同生效之日起5个工作日内，甲方向乙方一次性支付全部技术服务费用，届时，乙方应向甲方</w:t>
      </w:r>
      <w:r>
        <w:rPr>
          <w:rFonts w:ascii="仿宋_GB2312" w:eastAsia="仿宋_GB2312"/>
          <w:sz w:val="28"/>
          <w:szCs w:val="28"/>
        </w:rPr>
        <w:t>提供</w:t>
      </w:r>
      <w:r>
        <w:rPr>
          <w:rFonts w:hint="eastAsia" w:ascii="仿宋_GB2312" w:eastAsia="仿宋_GB2312"/>
          <w:sz w:val="28"/>
          <w:szCs w:val="28"/>
        </w:rPr>
        <w:t>合格的专用</w:t>
      </w:r>
      <w:r>
        <w:rPr>
          <w:rFonts w:ascii="仿宋_GB2312" w:eastAsia="仿宋_GB2312"/>
          <w:sz w:val="28"/>
          <w:szCs w:val="28"/>
        </w:rPr>
        <w:t>增值税发票</w:t>
      </w:r>
      <w:r>
        <w:rPr>
          <w:rFonts w:hint="eastAsia" w:ascii="仿宋_GB2312" w:eastAsia="仿宋_GB2312"/>
          <w:sz w:val="28"/>
          <w:szCs w:val="28"/>
        </w:rPr>
        <w:t>。</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（2）分期付款方式：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在甲乙双方签署本合同之日起</w:t>
      </w:r>
      <w:r>
        <w:rPr>
          <w:rFonts w:hint="eastAsia" w:ascii="仿宋_GB2312" w:eastAsia="仿宋_GB2312"/>
          <w:sz w:val="28"/>
          <w:szCs w:val="28"/>
          <w:u w:val="single"/>
        </w:rPr>
        <w:t xml:space="preserve">   </w:t>
      </w:r>
      <w:r>
        <w:rPr>
          <w:rFonts w:hint="eastAsia" w:ascii="仿宋_GB2312" w:eastAsia="仿宋_GB2312"/>
          <w:sz w:val="28"/>
          <w:szCs w:val="28"/>
        </w:rPr>
        <w:t>日内，甲方应向乙方支付技术服务总费用</w:t>
      </w:r>
      <w:r>
        <w:rPr>
          <w:rFonts w:hint="eastAsia" w:ascii="仿宋_GB2312" w:eastAsia="仿宋_GB2312"/>
          <w:sz w:val="28"/>
          <w:szCs w:val="28"/>
          <w:u w:val="single"/>
        </w:rPr>
        <w:t xml:space="preserve">     </w:t>
      </w:r>
      <w:r>
        <w:rPr>
          <w:rFonts w:hint="eastAsia" w:ascii="仿宋_GB2312" w:eastAsia="仿宋_GB2312"/>
          <w:sz w:val="28"/>
          <w:szCs w:val="28"/>
        </w:rPr>
        <w:t>的款项；</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在乙方向甲方提交工作成果且经甲方确认之日起</w:t>
      </w:r>
      <w:r>
        <w:rPr>
          <w:rFonts w:hint="eastAsia" w:ascii="仿宋_GB2312" w:eastAsia="仿宋_GB2312"/>
          <w:sz w:val="28"/>
          <w:szCs w:val="28"/>
          <w:u w:val="single"/>
        </w:rPr>
        <w:t xml:space="preserve">   </w:t>
      </w:r>
      <w:r>
        <w:rPr>
          <w:rFonts w:hint="eastAsia" w:ascii="仿宋_GB2312" w:eastAsia="仿宋_GB2312"/>
          <w:sz w:val="28"/>
          <w:szCs w:val="28"/>
        </w:rPr>
        <w:t>日内，甲方应向乙方支付剩余服务总费用</w:t>
      </w:r>
      <w:r>
        <w:rPr>
          <w:rFonts w:hint="eastAsia" w:ascii="仿宋_GB2312" w:eastAsia="仿宋_GB2312"/>
          <w:sz w:val="28"/>
          <w:szCs w:val="28"/>
          <w:u w:val="single"/>
        </w:rPr>
        <w:t xml:space="preserve">    </w:t>
      </w:r>
      <w:r>
        <w:rPr>
          <w:rFonts w:hint="eastAsia" w:ascii="仿宋_GB2312" w:eastAsia="仿宋_GB2312"/>
          <w:sz w:val="28"/>
          <w:szCs w:val="28"/>
        </w:rPr>
        <w:t>元。</w:t>
      </w:r>
    </w:p>
    <w:p>
      <w:pPr>
        <w:spacing w:line="400" w:lineRule="exact"/>
        <w:rPr>
          <w:rFonts w:ascii="楷体_GB2312" w:eastAsia="楷体_GB2312"/>
          <w:b/>
          <w:sz w:val="28"/>
          <w:szCs w:val="28"/>
        </w:rPr>
      </w:pPr>
      <w:r>
        <w:rPr>
          <w:rFonts w:hint="eastAsia" w:ascii="楷体_GB2312" w:eastAsia="楷体_GB2312"/>
          <w:b/>
          <w:sz w:val="28"/>
          <w:szCs w:val="28"/>
        </w:rPr>
        <w:t>第六条  保密</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本</w:t>
      </w:r>
      <w:r>
        <w:rPr>
          <w:rFonts w:ascii="仿宋_GB2312" w:eastAsia="仿宋_GB2312"/>
          <w:sz w:val="28"/>
          <w:szCs w:val="28"/>
        </w:rPr>
        <w:t>项目的基础资料及成果归甲方所有，乙方对基础资料及成果负有保密责任，未经甲方许可，不得将</w:t>
      </w:r>
      <w:r>
        <w:rPr>
          <w:rFonts w:hint="eastAsia" w:ascii="仿宋_GB2312" w:eastAsia="仿宋_GB2312"/>
          <w:sz w:val="28"/>
          <w:szCs w:val="28"/>
        </w:rPr>
        <w:t>其用于</w:t>
      </w:r>
      <w:r>
        <w:rPr>
          <w:rFonts w:ascii="仿宋_GB2312" w:eastAsia="仿宋_GB2312"/>
          <w:sz w:val="28"/>
          <w:szCs w:val="28"/>
        </w:rPr>
        <w:t>其它场合</w:t>
      </w:r>
      <w:r>
        <w:rPr>
          <w:rFonts w:hint="eastAsia" w:ascii="仿宋_GB2312" w:eastAsia="仿宋_GB2312"/>
          <w:sz w:val="28"/>
          <w:szCs w:val="28"/>
        </w:rPr>
        <w:t>。除法律法规或经司法机关、行政机关要求外，甲乙双方共同对本合</w:t>
      </w:r>
      <w:r>
        <w:rPr>
          <w:rFonts w:ascii="仿宋_GB2312" w:eastAsia="仿宋_GB2312"/>
          <w:sz w:val="28"/>
          <w:szCs w:val="28"/>
        </w:rPr>
        <w:t>同</w:t>
      </w:r>
      <w:r>
        <w:rPr>
          <w:rFonts w:hint="eastAsia" w:ascii="仿宋_GB2312" w:eastAsia="仿宋_GB2312"/>
          <w:sz w:val="28"/>
          <w:szCs w:val="28"/>
        </w:rPr>
        <w:t>内容进行保密，不得将约定的工作内容、成果及费用向任何第三方透露，一旦外泄，应承担相应的法律责任。</w:t>
      </w:r>
    </w:p>
    <w:p>
      <w:pPr>
        <w:spacing w:line="400" w:lineRule="exact"/>
        <w:rPr>
          <w:rFonts w:ascii="楷体_GB2312" w:eastAsia="楷体_GB2312"/>
          <w:b/>
          <w:sz w:val="28"/>
          <w:szCs w:val="28"/>
        </w:rPr>
      </w:pPr>
      <w:r>
        <w:rPr>
          <w:rFonts w:hint="eastAsia" w:ascii="楷体_GB2312" w:eastAsia="楷体_GB2312"/>
          <w:b/>
          <w:sz w:val="28"/>
          <w:szCs w:val="28"/>
        </w:rPr>
        <w:t>第七条  双方责任和义务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1）甲方对其提供资料的完整性、正确性、真实性及时效性负责。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甲方应按本合同规定的金额和日期向乙方支付技术服务费用，逾期超过3天的，乙方有权暂停履行下阶段工作，并书面通知甲方。甲方的上级或审批部门对论证结果不审批或本协议项目停缓，甲方均应支付应付的技术服务费用。</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3）甲方必须配合乙方完成工作，并对乙方的工作进度进行监督。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4）如甲方提供的技术资料发生较大变化或需增加多个比选方案，由双方协商签订补充协议。</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2、乙方责任和义务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1）乙方必须按照本合同技术要求在规定的工作周期内完成约定的工作内容。</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2）乙方在按照要求进行该项目城市设计三维空间论</w:t>
      </w:r>
      <w:r>
        <w:rPr>
          <w:rFonts w:ascii="仿宋_GB2312" w:eastAsia="仿宋_GB2312"/>
          <w:sz w:val="28"/>
          <w:szCs w:val="28"/>
        </w:rPr>
        <w:t>证</w:t>
      </w:r>
      <w:r>
        <w:rPr>
          <w:rFonts w:hint="eastAsia" w:ascii="仿宋_GB2312" w:eastAsia="仿宋_GB2312"/>
          <w:sz w:val="28"/>
          <w:szCs w:val="28"/>
        </w:rPr>
        <w:t>的同时，有义务协助甲方进行建设项目报建审批的相关演示工作。</w:t>
      </w:r>
    </w:p>
    <w:p>
      <w:pPr>
        <w:numPr>
          <w:ilvl w:val="0"/>
          <w:numId w:val="116"/>
        </w:numPr>
        <w:spacing w:line="400" w:lineRule="exact"/>
        <w:rPr>
          <w:rFonts w:ascii="仿宋_GB2312" w:eastAsia="仿宋_GB2312"/>
          <w:b/>
          <w:sz w:val="28"/>
          <w:szCs w:val="28"/>
        </w:rPr>
      </w:pPr>
      <w:r>
        <w:rPr>
          <w:rFonts w:hint="eastAsia" w:ascii="仿宋_GB2312" w:eastAsia="仿宋_GB2312"/>
          <w:b/>
          <w:sz w:val="28"/>
          <w:szCs w:val="28"/>
        </w:rPr>
        <w:t>违约</w:t>
      </w:r>
    </w:p>
    <w:p>
      <w:pPr>
        <w:pStyle w:val="8"/>
        <w:spacing w:line="400" w:lineRule="exact"/>
        <w:rPr>
          <w:rFonts w:ascii="仿宋_GB2312"/>
          <w:sz w:val="28"/>
          <w:szCs w:val="28"/>
        </w:rPr>
      </w:pPr>
      <w:r>
        <w:rPr>
          <w:rFonts w:hint="eastAsia" w:ascii="仿宋_GB2312"/>
          <w:sz w:val="28"/>
          <w:szCs w:val="28"/>
        </w:rPr>
        <w:t xml:space="preserve">    1、甲方</w:t>
      </w:r>
    </w:p>
    <w:p>
      <w:pPr>
        <w:pStyle w:val="8"/>
        <w:spacing w:line="400" w:lineRule="exact"/>
        <w:ind w:firstLine="560" w:firstLineChars="200"/>
        <w:rPr>
          <w:rFonts w:ascii="仿宋_GB2312"/>
          <w:sz w:val="28"/>
          <w:szCs w:val="28"/>
        </w:rPr>
      </w:pPr>
      <w:r>
        <w:rPr>
          <w:rFonts w:hint="eastAsia" w:ascii="仿宋_GB2312"/>
          <w:sz w:val="28"/>
          <w:szCs w:val="28"/>
        </w:rPr>
        <w:t>甲方应严格按照本合同的约定向乙方支付技术服务费用，甲方每逾期一天须向乙方支付本合同技术服务费用总额0.1％的违约金；甲方逾期支付论证费超过3天的，乙方有中止本项目论证或留置本项目成果的权利。</w:t>
      </w:r>
    </w:p>
    <w:p>
      <w:pPr>
        <w:pStyle w:val="8"/>
        <w:spacing w:line="400" w:lineRule="exact"/>
        <w:ind w:firstLine="560" w:firstLineChars="200"/>
        <w:rPr>
          <w:rFonts w:ascii="仿宋_GB2312"/>
          <w:sz w:val="28"/>
          <w:szCs w:val="28"/>
        </w:rPr>
      </w:pPr>
      <w:r>
        <w:rPr>
          <w:rFonts w:hint="eastAsia" w:ascii="仿宋_GB2312"/>
          <w:sz w:val="28"/>
          <w:szCs w:val="28"/>
        </w:rPr>
        <w:t>2、乙方</w:t>
      </w:r>
    </w:p>
    <w:p>
      <w:pPr>
        <w:pStyle w:val="8"/>
        <w:spacing w:line="400" w:lineRule="exact"/>
        <w:ind w:firstLine="560" w:firstLineChars="200"/>
        <w:rPr>
          <w:rFonts w:ascii="仿宋_GB2312"/>
          <w:sz w:val="28"/>
          <w:szCs w:val="28"/>
        </w:rPr>
      </w:pPr>
      <w:r>
        <w:rPr>
          <w:rFonts w:hint="eastAsia" w:ascii="仿宋_GB2312"/>
          <w:sz w:val="28"/>
          <w:szCs w:val="28"/>
        </w:rPr>
        <w:t>如因乙方原因未能按时完成项目工作，每延误一天，乙方应向甲方支付本合同技术服务费用总额0.1％的违约金。</w:t>
      </w:r>
    </w:p>
    <w:p>
      <w:pPr>
        <w:numPr>
          <w:ilvl w:val="0"/>
          <w:numId w:val="116"/>
        </w:numPr>
        <w:spacing w:line="400" w:lineRule="exact"/>
        <w:rPr>
          <w:rFonts w:ascii="仿宋_GB2312" w:eastAsia="仿宋_GB2312"/>
          <w:b/>
          <w:sz w:val="28"/>
          <w:szCs w:val="28"/>
        </w:rPr>
      </w:pPr>
      <w:r>
        <w:rPr>
          <w:rFonts w:hint="eastAsia" w:ascii="仿宋_GB2312" w:eastAsia="仿宋_GB2312"/>
          <w:b/>
          <w:sz w:val="28"/>
          <w:szCs w:val="28"/>
        </w:rPr>
        <w:t>合同效力</w:t>
      </w:r>
    </w:p>
    <w:p>
      <w:pPr>
        <w:pStyle w:val="8"/>
        <w:spacing w:line="400" w:lineRule="exact"/>
        <w:ind w:firstLine="560" w:firstLineChars="200"/>
        <w:rPr>
          <w:rFonts w:ascii="仿宋_GB2312"/>
          <w:sz w:val="28"/>
          <w:szCs w:val="28"/>
        </w:rPr>
      </w:pPr>
      <w:r>
        <w:rPr>
          <w:rFonts w:hint="eastAsia" w:ascii="仿宋_GB2312"/>
          <w:sz w:val="28"/>
          <w:szCs w:val="28"/>
        </w:rPr>
        <w:t>本合同自甲、乙双方法定代表人或授权代表签字且盖章时成立并生效，自乙方将最终成果正式提交甲方后终止。</w:t>
      </w:r>
    </w:p>
    <w:p>
      <w:pPr>
        <w:numPr>
          <w:ilvl w:val="0"/>
          <w:numId w:val="116"/>
        </w:numPr>
        <w:spacing w:line="400" w:lineRule="exact"/>
        <w:rPr>
          <w:rFonts w:ascii="仿宋_GB2312" w:eastAsia="仿宋_GB2312"/>
          <w:b/>
          <w:sz w:val="28"/>
          <w:szCs w:val="28"/>
        </w:rPr>
      </w:pPr>
      <w:r>
        <w:rPr>
          <w:rFonts w:hint="eastAsia" w:ascii="仿宋_GB2312" w:eastAsia="仿宋_GB2312"/>
          <w:b/>
          <w:sz w:val="28"/>
          <w:szCs w:val="28"/>
        </w:rPr>
        <w:t xml:space="preserve"> 争议解决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在本合同履行期间，凡因本合同所引起的或与本合同有关的任何争议，应由双方友好协商解决。如果不能协商一致，甲、乙双方选择以下第</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种方式解决：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（1）提交</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仲裁委员会仲裁。</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（2）依法人民法院提起诉讼。</w:t>
      </w:r>
    </w:p>
    <w:p>
      <w:pPr>
        <w:pStyle w:val="8"/>
        <w:spacing w:line="400" w:lineRule="exact"/>
        <w:ind w:firstLine="560" w:firstLineChars="200"/>
        <w:rPr>
          <w:rFonts w:ascii="仿宋_GB2312"/>
          <w:sz w:val="28"/>
          <w:szCs w:val="28"/>
        </w:rPr>
      </w:pPr>
    </w:p>
    <w:p>
      <w:pPr>
        <w:numPr>
          <w:ilvl w:val="0"/>
          <w:numId w:val="116"/>
        </w:numPr>
        <w:spacing w:line="400" w:lineRule="exact"/>
        <w:rPr>
          <w:rFonts w:ascii="仿宋_GB2312" w:eastAsia="仿宋_GB2312"/>
          <w:b/>
          <w:sz w:val="28"/>
          <w:szCs w:val="28"/>
        </w:rPr>
      </w:pPr>
      <w:r>
        <w:rPr>
          <w:rFonts w:hint="eastAsia" w:ascii="仿宋_GB2312" w:eastAsia="仿宋_GB2312"/>
          <w:b/>
          <w:sz w:val="28"/>
          <w:szCs w:val="28"/>
        </w:rPr>
        <w:t xml:space="preserve"> 合同修改</w:t>
      </w:r>
    </w:p>
    <w:p>
      <w:pPr>
        <w:pStyle w:val="8"/>
        <w:spacing w:line="400" w:lineRule="exact"/>
        <w:ind w:firstLine="560" w:firstLineChars="200"/>
        <w:rPr>
          <w:rFonts w:ascii="仿宋_GB2312"/>
          <w:sz w:val="28"/>
          <w:szCs w:val="28"/>
        </w:rPr>
      </w:pPr>
      <w:r>
        <w:rPr>
          <w:rFonts w:hint="eastAsia" w:ascii="仿宋_GB2312"/>
          <w:sz w:val="28"/>
          <w:szCs w:val="28"/>
        </w:rPr>
        <w:t>本合同一经签署或确认，非经甲、乙双方达成书面协议，不得变更。</w:t>
      </w:r>
    </w:p>
    <w:p>
      <w:pPr>
        <w:numPr>
          <w:ilvl w:val="0"/>
          <w:numId w:val="116"/>
        </w:numPr>
        <w:spacing w:line="400" w:lineRule="exact"/>
        <w:rPr>
          <w:rFonts w:ascii="仿宋_GB2312" w:eastAsia="仿宋_GB2312"/>
          <w:b/>
          <w:sz w:val="28"/>
          <w:szCs w:val="28"/>
        </w:rPr>
      </w:pPr>
      <w:r>
        <w:rPr>
          <w:rFonts w:hint="eastAsia" w:ascii="仿宋_GB2312" w:eastAsia="仿宋_GB2312"/>
          <w:b/>
          <w:sz w:val="28"/>
          <w:szCs w:val="28"/>
        </w:rPr>
        <w:t xml:space="preserve"> 其他</w:t>
      </w:r>
    </w:p>
    <w:p>
      <w:pPr>
        <w:pStyle w:val="8"/>
        <w:spacing w:line="400" w:lineRule="exact"/>
        <w:ind w:firstLine="420" w:firstLineChars="200"/>
        <w:rPr>
          <w:rFonts w:ascii="仿宋_GB2312"/>
          <w:sz w:val="28"/>
          <w:szCs w:val="28"/>
        </w:rPr>
      </w:pPr>
      <w:r>
        <w:rPr>
          <w:rFonts w:hint="eastAsia" w:ascii="宋体" w:hAnsi="宋体" w:eastAsia="宋体"/>
          <w:sz w:val="21"/>
        </w:rPr>
        <w:t xml:space="preserve"> </w:t>
      </w:r>
      <w:r>
        <w:rPr>
          <w:rFonts w:hint="eastAsia" w:ascii="仿宋_GB2312"/>
          <w:sz w:val="28"/>
          <w:szCs w:val="28"/>
        </w:rPr>
        <w:t>本合同如有任何未尽事宜，甲、乙双方同意另行协商，并签订补充协议以完善。</w:t>
      </w:r>
    </w:p>
    <w:p>
      <w:pPr>
        <w:pStyle w:val="8"/>
        <w:spacing w:line="400" w:lineRule="exact"/>
        <w:ind w:firstLine="560" w:firstLineChars="200"/>
        <w:rPr>
          <w:rFonts w:ascii="仿宋_GB2312"/>
          <w:sz w:val="28"/>
          <w:szCs w:val="28"/>
        </w:rPr>
      </w:pPr>
      <w:r>
        <w:rPr>
          <w:rFonts w:hint="eastAsia" w:ascii="仿宋_GB2312"/>
          <w:sz w:val="28"/>
          <w:szCs w:val="28"/>
        </w:rPr>
        <w:t>本合同壹式肆份，甲、乙双方各贰份，具有同等法律效力。</w:t>
      </w:r>
    </w:p>
    <w:p>
      <w:pPr>
        <w:spacing w:line="540" w:lineRule="exact"/>
        <w:rPr>
          <w:rFonts w:ascii="仿宋_GB2312" w:eastAsia="仿宋_GB2312"/>
          <w:sz w:val="28"/>
          <w:szCs w:val="28"/>
        </w:rPr>
      </w:pPr>
      <w:r>
        <w:rPr>
          <w:rFonts w:hint="eastAsia" w:ascii="仿宋_GB2312" w:eastAsia="仿宋_GB2312"/>
          <w:sz w:val="28"/>
          <w:szCs w:val="28"/>
        </w:rPr>
        <w:t>（以下无正文）</w:t>
      </w:r>
    </w:p>
    <w:p>
      <w:pPr>
        <w:spacing w:line="540" w:lineRule="exact"/>
        <w:rPr>
          <w:rFonts w:ascii="仿宋_GB2312" w:eastAsia="仿宋_GB2312"/>
          <w:b/>
          <w:sz w:val="28"/>
          <w:szCs w:val="28"/>
        </w:rPr>
      </w:pPr>
    </w:p>
    <w:p>
      <w:pPr>
        <w:spacing w:line="460" w:lineRule="exact"/>
        <w:rPr>
          <w:rFonts w:ascii="仿宋_GB2312" w:eastAsia="仿宋_GB2312"/>
          <w:b/>
          <w:sz w:val="28"/>
          <w:szCs w:val="28"/>
        </w:rPr>
      </w:pPr>
      <w:r>
        <w:rPr>
          <w:rFonts w:hint="eastAsia" w:ascii="仿宋_GB2312" w:eastAsia="仿宋_GB2312"/>
          <w:b/>
          <w:sz w:val="28"/>
          <w:szCs w:val="28"/>
        </w:rPr>
        <w:t xml:space="preserve">甲方：                          乙方：  </w:t>
      </w:r>
    </w:p>
    <w:p>
      <w:pPr>
        <w:spacing w:line="460" w:lineRule="exact"/>
        <w:rPr>
          <w:rFonts w:ascii="仿宋_GB2312" w:eastAsia="仿宋_GB2312"/>
          <w:b/>
          <w:sz w:val="28"/>
          <w:szCs w:val="28"/>
        </w:rPr>
      </w:pPr>
      <w:r>
        <w:rPr>
          <w:rFonts w:hint="eastAsia" w:ascii="仿宋_GB2312" w:eastAsia="仿宋_GB2312"/>
          <w:b/>
          <w:sz w:val="28"/>
          <w:szCs w:val="28"/>
        </w:rPr>
        <w:t>（签章）                        （签章）</w:t>
      </w:r>
    </w:p>
    <w:p>
      <w:pPr>
        <w:adjustRightInd w:val="0"/>
        <w:snapToGrid w:val="0"/>
        <w:spacing w:line="460" w:lineRule="exact"/>
        <w:rPr>
          <w:rFonts w:ascii="仿宋_GB2312" w:eastAsia="仿宋_GB2312"/>
          <w:b/>
          <w:sz w:val="28"/>
          <w:szCs w:val="28"/>
        </w:rPr>
      </w:pPr>
      <w:r>
        <w:rPr>
          <w:rFonts w:hint="eastAsia" w:ascii="仿宋_GB2312" w:eastAsia="仿宋_GB2312"/>
          <w:b/>
          <w:sz w:val="28"/>
          <w:szCs w:val="28"/>
        </w:rPr>
        <w:t>法定代表人或授权代表人：        法定代表人或授权代表人：</w:t>
      </w:r>
    </w:p>
    <w:p>
      <w:pPr>
        <w:adjustRightInd w:val="0"/>
        <w:snapToGrid w:val="0"/>
        <w:spacing w:line="460" w:lineRule="exact"/>
        <w:rPr>
          <w:rFonts w:ascii="仿宋_GB2312" w:eastAsia="仿宋_GB2312"/>
          <w:b/>
          <w:sz w:val="28"/>
          <w:szCs w:val="28"/>
        </w:rPr>
      </w:pPr>
    </w:p>
    <w:p>
      <w:pPr>
        <w:spacing w:line="460" w:lineRule="exact"/>
        <w:rPr>
          <w:rFonts w:ascii="仿宋_GB2312" w:eastAsia="仿宋_GB2312"/>
          <w:b/>
          <w:sz w:val="28"/>
          <w:szCs w:val="28"/>
        </w:rPr>
      </w:pPr>
      <w:r>
        <w:rPr>
          <w:rFonts w:hint="eastAsia" w:ascii="仿宋_GB2312" w:eastAsia="仿宋_GB2312"/>
          <w:b/>
          <w:sz w:val="28"/>
          <w:szCs w:val="28"/>
        </w:rPr>
        <w:t>经办人：                        经办人：</w:t>
      </w:r>
    </w:p>
    <w:p>
      <w:pPr>
        <w:spacing w:line="460" w:lineRule="exact"/>
        <w:rPr>
          <w:rFonts w:ascii="仿宋_GB2312" w:eastAsia="仿宋_GB2312"/>
          <w:b/>
          <w:sz w:val="28"/>
          <w:szCs w:val="28"/>
        </w:rPr>
      </w:pPr>
    </w:p>
    <w:p>
      <w:pPr>
        <w:spacing w:line="460" w:lineRule="exact"/>
        <w:ind w:right="-334" w:rightChars="-159"/>
        <w:rPr>
          <w:rFonts w:ascii="仿宋_GB2312" w:eastAsia="仿宋_GB2312"/>
          <w:b/>
          <w:sz w:val="28"/>
          <w:szCs w:val="28"/>
        </w:rPr>
      </w:pPr>
      <w:r>
        <w:rPr>
          <w:rFonts w:ascii="仿宋_GB2312" w:eastAsia="仿宋_GB2312"/>
          <w:b/>
          <w:sz w:val="28"/>
          <w:szCs w:val="28"/>
        </w:rPr>
        <w:t>联系电话</w:t>
      </w:r>
      <w:r>
        <w:rPr>
          <w:rFonts w:hint="eastAsia" w:ascii="仿宋_GB2312" w:eastAsia="仿宋_GB2312"/>
          <w:b/>
          <w:sz w:val="28"/>
          <w:szCs w:val="28"/>
        </w:rPr>
        <w:t>：                      开户银行：</w:t>
      </w:r>
    </w:p>
    <w:p>
      <w:pPr>
        <w:spacing w:line="460" w:lineRule="exact"/>
        <w:rPr>
          <w:rFonts w:ascii="仿宋_GB2312" w:eastAsia="仿宋_GB2312"/>
          <w:b/>
          <w:sz w:val="28"/>
          <w:szCs w:val="28"/>
        </w:rPr>
      </w:pPr>
      <w:r>
        <w:rPr>
          <w:rFonts w:hint="eastAsia" w:ascii="仿宋_GB2312" w:eastAsia="仿宋_GB2312"/>
          <w:b/>
          <w:sz w:val="28"/>
          <w:szCs w:val="28"/>
        </w:rPr>
        <w:t xml:space="preserve">                                银行帐号：</w:t>
      </w:r>
    </w:p>
    <w:p>
      <w:pPr>
        <w:spacing w:line="460" w:lineRule="exact"/>
        <w:rPr>
          <w:rFonts w:ascii="仿宋_GB2312" w:eastAsia="仿宋_GB2312"/>
          <w:b/>
          <w:sz w:val="28"/>
          <w:szCs w:val="28"/>
        </w:rPr>
      </w:pPr>
      <w:r>
        <w:rPr>
          <w:rFonts w:hint="eastAsia" w:ascii="仿宋_GB2312" w:eastAsia="仿宋_GB2312"/>
          <w:b/>
          <w:sz w:val="28"/>
          <w:szCs w:val="28"/>
        </w:rPr>
        <w:t xml:space="preserve">                                </w:t>
      </w:r>
      <w:r>
        <w:rPr>
          <w:rFonts w:ascii="仿宋_GB2312" w:eastAsia="仿宋_GB2312"/>
          <w:b/>
          <w:sz w:val="28"/>
          <w:szCs w:val="28"/>
        </w:rPr>
        <w:t>银行行号：</w:t>
      </w:r>
    </w:p>
    <w:p>
      <w:pPr>
        <w:spacing w:line="460" w:lineRule="exact"/>
        <w:ind w:firstLine="4469" w:firstLineChars="1590"/>
        <w:rPr>
          <w:rFonts w:ascii="仿宋_GB2312" w:eastAsia="仿宋_GB2312"/>
          <w:b/>
          <w:sz w:val="28"/>
          <w:szCs w:val="28"/>
        </w:rPr>
      </w:pPr>
      <w:r>
        <w:rPr>
          <w:rFonts w:hint="eastAsia" w:ascii="仿宋_GB2312" w:eastAsia="仿宋_GB2312"/>
          <w:b/>
          <w:sz w:val="28"/>
          <w:szCs w:val="28"/>
        </w:rPr>
        <w:t>联系电话：</w:t>
      </w:r>
      <w:r>
        <w:rPr>
          <w:rFonts w:hint="eastAsia"/>
          <w:sz w:val="24"/>
        </w:rPr>
        <w:t xml:space="preserve"> </w:t>
      </w:r>
    </w:p>
    <w:p>
      <w:r>
        <w:rPr>
          <w:rFonts w:hint="eastAsia"/>
        </w:rPr>
        <w:br w:type="page"/>
      </w:r>
    </w:p>
    <w:p>
      <w:pPr>
        <w:pStyle w:val="3"/>
        <w:numPr>
          <w:ilvl w:val="0"/>
          <w:numId w:val="9"/>
        </w:numPr>
        <w:spacing w:line="257" w:lineRule="auto"/>
        <w:rPr>
          <w:rFonts w:ascii="黑体" w:hAnsi="黑体" w:eastAsia="黑体" w:cs="黑体"/>
        </w:rPr>
      </w:pPr>
      <w:bookmarkStart w:id="1863" w:name="_Toc27867"/>
      <w:r>
        <w:rPr>
          <w:rFonts w:hint="eastAsia" w:ascii="黑体" w:hAnsi="黑体" w:eastAsia="黑体" w:cs="黑体"/>
        </w:rPr>
        <w:t>交通影响评价技术服务合同（WF-2017-M7482-11）</w:t>
      </w:r>
      <w:bookmarkEnd w:id="1863"/>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WF-2017-M7482-11                  合同编号：</w:t>
      </w:r>
    </w:p>
    <w:p>
      <w:pPr>
        <w:rPr>
          <w:sz w:val="28"/>
          <w:szCs w:val="28"/>
        </w:rPr>
      </w:pPr>
    </w:p>
    <w:p>
      <w:pPr>
        <w:jc w:val="center"/>
        <w:rPr>
          <w:rFonts w:ascii="黑体" w:eastAsia="黑体"/>
          <w:sz w:val="36"/>
          <w:szCs w:val="36"/>
        </w:rPr>
      </w:pPr>
      <w:r>
        <w:rPr>
          <w:rFonts w:hint="eastAsia" w:ascii="黑体" w:eastAsia="黑体"/>
          <w:sz w:val="36"/>
          <w:szCs w:val="36"/>
        </w:rPr>
        <w:t>交通影响</w:t>
      </w:r>
      <w:r>
        <w:rPr>
          <w:rFonts w:ascii="黑体" w:eastAsia="黑体"/>
          <w:sz w:val="36"/>
          <w:szCs w:val="36"/>
        </w:rPr>
        <w:t>评价</w:t>
      </w:r>
      <w:r>
        <w:rPr>
          <w:rFonts w:hint="eastAsia" w:ascii="黑体" w:eastAsia="黑体"/>
          <w:sz w:val="36"/>
          <w:szCs w:val="36"/>
        </w:rPr>
        <w:t>技术服务合</w:t>
      </w:r>
      <w:r>
        <w:rPr>
          <w:rFonts w:ascii="黑体" w:eastAsia="黑体"/>
          <w:sz w:val="36"/>
          <w:szCs w:val="36"/>
        </w:rPr>
        <w:t>同</w:t>
      </w: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ind w:firstLine="840" w:firstLineChars="300"/>
        <w:jc w:val="left"/>
        <w:rPr>
          <w:rFonts w:ascii="宋体" w:hAnsi="宋体"/>
          <w:b/>
          <w:sz w:val="28"/>
          <w:szCs w:val="28"/>
          <w:u w:val="single"/>
        </w:rPr>
      </w:pPr>
      <w:r>
        <w:rPr>
          <w:rFonts w:hint="eastAsia" w:ascii="宋体" w:hAnsi="宋体"/>
          <w:sz w:val="28"/>
          <w:szCs w:val="28"/>
        </w:rPr>
        <w:t>项目名称：</w:t>
      </w:r>
      <w:r>
        <w:rPr>
          <w:rFonts w:hint="eastAsia" w:ascii="宋体" w:hAnsi="宋体"/>
          <w:b/>
          <w:sz w:val="28"/>
          <w:szCs w:val="28"/>
          <w:u w:val="single"/>
        </w:rPr>
        <w:t xml:space="preserve">     　  </w:t>
      </w:r>
      <w:r>
        <w:rPr>
          <w:rFonts w:ascii="宋体" w:hAnsi="宋体"/>
          <w:b/>
          <w:sz w:val="28"/>
          <w:szCs w:val="28"/>
          <w:u w:val="single"/>
        </w:rPr>
        <w:t xml:space="preserve">                  </w:t>
      </w:r>
    </w:p>
    <w:p>
      <w:pPr>
        <w:ind w:firstLine="840" w:firstLineChars="300"/>
        <w:jc w:val="left"/>
        <w:rPr>
          <w:rFonts w:ascii="宋体" w:hAnsi="宋体"/>
          <w:sz w:val="28"/>
          <w:szCs w:val="28"/>
        </w:rPr>
      </w:pPr>
      <w:r>
        <w:rPr>
          <w:rFonts w:hint="eastAsia" w:ascii="宋体" w:hAnsi="宋体"/>
          <w:sz w:val="28"/>
          <w:szCs w:val="28"/>
        </w:rPr>
        <w:t>委托方（甲方）：</w:t>
      </w:r>
      <w:r>
        <w:rPr>
          <w:rFonts w:hint="eastAsia" w:ascii="宋体" w:hAnsi="宋体"/>
          <w:sz w:val="28"/>
          <w:szCs w:val="28"/>
          <w:u w:val="single"/>
        </w:rPr>
        <w:t xml:space="preserve">                          </w:t>
      </w:r>
      <w:r>
        <w:rPr>
          <w:rFonts w:hint="eastAsia" w:ascii="宋体" w:hAnsi="宋体"/>
          <w:sz w:val="28"/>
          <w:szCs w:val="28"/>
        </w:rPr>
        <w:t xml:space="preserve">  </w:t>
      </w:r>
    </w:p>
    <w:p>
      <w:pPr>
        <w:ind w:firstLine="840" w:firstLineChars="300"/>
        <w:jc w:val="left"/>
        <w:rPr>
          <w:rFonts w:ascii="宋体" w:hAnsi="宋体"/>
          <w:sz w:val="28"/>
          <w:szCs w:val="28"/>
        </w:rPr>
      </w:pPr>
      <w:r>
        <w:rPr>
          <w:rFonts w:hint="eastAsia" w:ascii="宋体" w:hAnsi="宋体"/>
          <w:sz w:val="28"/>
          <w:szCs w:val="28"/>
        </w:rPr>
        <w:t>受托方（乙方）：</w:t>
      </w:r>
      <w:r>
        <w:rPr>
          <w:rFonts w:hint="eastAsia" w:ascii="宋体" w:hAnsi="宋体"/>
          <w:sz w:val="28"/>
          <w:szCs w:val="28"/>
          <w:u w:val="single"/>
        </w:rPr>
        <w:t xml:space="preserve">                           </w:t>
      </w:r>
      <w:r>
        <w:rPr>
          <w:rFonts w:hint="eastAsia" w:ascii="宋体" w:hAnsi="宋体"/>
          <w:sz w:val="28"/>
          <w:szCs w:val="28"/>
        </w:rPr>
        <w:t xml:space="preserve"> </w:t>
      </w:r>
    </w:p>
    <w:p>
      <w:pPr>
        <w:ind w:firstLine="840" w:firstLineChars="300"/>
        <w:rPr>
          <w:rFonts w:ascii="宋体" w:hAnsi="宋体"/>
          <w:sz w:val="28"/>
          <w:szCs w:val="28"/>
          <w:u w:val="single"/>
        </w:rPr>
      </w:pPr>
      <w:r>
        <w:rPr>
          <w:rFonts w:hint="eastAsia" w:ascii="宋体" w:hAnsi="宋体"/>
          <w:sz w:val="28"/>
          <w:szCs w:val="28"/>
        </w:rPr>
        <w:t>签订地点：</w:t>
      </w:r>
      <w:r>
        <w:rPr>
          <w:rFonts w:hint="eastAsia" w:ascii="宋体" w:hAnsi="宋体"/>
          <w:sz w:val="28"/>
          <w:szCs w:val="28"/>
          <w:u w:val="single"/>
        </w:rPr>
        <w:t xml:space="preserve">                        </w:t>
      </w:r>
    </w:p>
    <w:p>
      <w:pPr>
        <w:ind w:firstLine="840" w:firstLineChars="300"/>
        <w:rPr>
          <w:rFonts w:ascii="宋体" w:hAnsi="宋体"/>
          <w:sz w:val="28"/>
          <w:szCs w:val="28"/>
        </w:rPr>
      </w:pPr>
      <w:r>
        <w:rPr>
          <w:rFonts w:hint="eastAsia" w:ascii="宋体" w:hAnsi="宋体"/>
          <w:sz w:val="28"/>
          <w:szCs w:val="28"/>
        </w:rPr>
        <w:t>签订时间：</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sz w:val="28"/>
          <w:szCs w:val="28"/>
        </w:rPr>
        <w:t>年</w:t>
      </w:r>
      <w:r>
        <w:rPr>
          <w:rFonts w:hint="eastAsia" w:ascii="宋体" w:hAnsi="宋体"/>
          <w:sz w:val="28"/>
          <w:szCs w:val="28"/>
          <w:u w:val="single"/>
        </w:rPr>
        <w:t xml:space="preserve">   </w:t>
      </w:r>
      <w:r>
        <w:rPr>
          <w:rFonts w:hint="eastAsia" w:ascii="宋体" w:hAnsi="宋体"/>
          <w:sz w:val="28"/>
          <w:szCs w:val="28"/>
        </w:rPr>
        <w:t>月</w:t>
      </w:r>
      <w:r>
        <w:rPr>
          <w:rFonts w:hint="eastAsia" w:ascii="宋体" w:hAnsi="宋体"/>
          <w:sz w:val="28"/>
          <w:szCs w:val="28"/>
          <w:u w:val="single"/>
        </w:rPr>
        <w:t xml:space="preserve">    </w:t>
      </w:r>
      <w:r>
        <w:rPr>
          <w:rFonts w:hint="eastAsia" w:ascii="宋体" w:hAnsi="宋体"/>
          <w:sz w:val="28"/>
          <w:szCs w:val="28"/>
        </w:rPr>
        <w:t>日</w:t>
      </w:r>
    </w:p>
    <w:p>
      <w:pPr>
        <w:ind w:firstLine="840" w:firstLineChars="300"/>
        <w:rPr>
          <w:rFonts w:ascii="宋体" w:hAnsi="宋体"/>
          <w:sz w:val="28"/>
          <w:szCs w:val="28"/>
        </w:rPr>
      </w:pPr>
    </w:p>
    <w:p>
      <w:pPr>
        <w:rPr>
          <w:rFonts w:ascii="宋体" w:hAnsi="宋体"/>
          <w:color w:val="FF0000"/>
          <w:sz w:val="28"/>
          <w:szCs w:val="28"/>
        </w:rPr>
      </w:pPr>
    </w:p>
    <w:p>
      <w:pPr>
        <w:ind w:firstLine="840" w:firstLineChars="300"/>
        <w:jc w:val="left"/>
        <w:rPr>
          <w:rFonts w:ascii="宋体" w:hAnsi="宋体"/>
          <w:sz w:val="28"/>
          <w:szCs w:val="28"/>
        </w:rPr>
        <w:sectPr>
          <w:pgSz w:w="11907" w:h="16840"/>
          <w:pgMar w:top="1440" w:right="1797" w:bottom="1440" w:left="1797" w:header="851" w:footer="992" w:gutter="0"/>
          <w:pgNumType w:fmt="decimal"/>
          <w:cols w:space="720" w:num="1"/>
          <w:docGrid w:type="lines" w:linePitch="312" w:charSpace="0"/>
        </w:sectPr>
      </w:pPr>
      <w:r>
        <w:rPr>
          <w:rFonts w:hint="eastAsia" w:ascii="宋体" w:hAnsi="宋体"/>
          <w:sz w:val="28"/>
          <w:szCs w:val="28"/>
        </w:rPr>
        <w:t xml:space="preserve">          武汉市国土资源和规划局  监制</w:t>
      </w:r>
    </w:p>
    <w:p>
      <w:pPr>
        <w:spacing w:line="400" w:lineRule="exact"/>
        <w:ind w:firstLine="560" w:firstLineChars="200"/>
        <w:jc w:val="left"/>
        <w:rPr>
          <w:rFonts w:ascii="仿宋_GB2312" w:eastAsia="仿宋_GB2312"/>
          <w:sz w:val="28"/>
          <w:szCs w:val="28"/>
        </w:rPr>
      </w:pPr>
      <w:r>
        <w:rPr>
          <w:rFonts w:hint="eastAsia" w:ascii="仿宋_GB2312" w:eastAsia="仿宋_GB2312"/>
          <w:sz w:val="28"/>
          <w:szCs w:val="28"/>
        </w:rPr>
        <w:t>依</w:t>
      </w:r>
      <w:r>
        <w:rPr>
          <w:rFonts w:ascii="仿宋_GB2312" w:eastAsia="仿宋_GB2312"/>
          <w:sz w:val="28"/>
          <w:szCs w:val="28"/>
        </w:rPr>
        <w:t>据《中华人民共和国合同法》的规</w:t>
      </w:r>
      <w:r>
        <w:rPr>
          <w:rFonts w:hint="eastAsia" w:ascii="仿宋_GB2312" w:eastAsia="仿宋_GB2312"/>
          <w:sz w:val="28"/>
          <w:szCs w:val="28"/>
        </w:rPr>
        <w:t>定</w:t>
      </w:r>
      <w:r>
        <w:rPr>
          <w:rFonts w:ascii="仿宋_GB2312" w:eastAsia="仿宋_GB2312"/>
          <w:sz w:val="28"/>
          <w:szCs w:val="28"/>
        </w:rPr>
        <w:t>，</w:t>
      </w:r>
      <w:r>
        <w:rPr>
          <w:rFonts w:hint="eastAsia" w:ascii="仿宋_GB2312" w:eastAsia="仿宋_GB2312"/>
          <w:sz w:val="28"/>
          <w:szCs w:val="28"/>
          <w:u w:val="single"/>
        </w:rPr>
        <w:t xml:space="preserve">                 </w:t>
      </w:r>
      <w:r>
        <w:rPr>
          <w:rFonts w:hint="eastAsia" w:ascii="仿宋_GB2312" w:eastAsia="仿宋_GB2312"/>
          <w:sz w:val="28"/>
          <w:szCs w:val="28"/>
        </w:rPr>
        <w:t>（以下简称“甲方”）和</w:t>
      </w:r>
      <w:r>
        <w:rPr>
          <w:rFonts w:hint="eastAsia" w:ascii="仿宋_GB2312" w:eastAsia="仿宋_GB2312"/>
          <w:sz w:val="28"/>
          <w:szCs w:val="28"/>
          <w:u w:val="single"/>
        </w:rPr>
        <w:t xml:space="preserve">         </w:t>
      </w:r>
      <w:r>
        <w:rPr>
          <w:rFonts w:hint="eastAsia" w:ascii="仿宋_GB2312" w:eastAsia="仿宋_GB2312"/>
          <w:sz w:val="28"/>
          <w:szCs w:val="28"/>
        </w:rPr>
        <w:t>（以下简称“乙方”）经友好协商，就甲方委托乙方承担</w:t>
      </w:r>
      <w:r>
        <w:rPr>
          <w:rFonts w:hint="eastAsia" w:ascii="仿宋_GB2312" w:eastAsia="仿宋_GB2312"/>
          <w:sz w:val="28"/>
          <w:szCs w:val="28"/>
          <w:u w:val="single"/>
        </w:rPr>
        <w:t xml:space="preserve">           </w:t>
      </w:r>
      <w:r>
        <w:rPr>
          <w:rFonts w:ascii="仿宋_GB2312" w:eastAsia="仿宋_GB2312"/>
          <w:sz w:val="28"/>
          <w:szCs w:val="28"/>
          <w:u w:val="single"/>
        </w:rPr>
        <w:t xml:space="preserve">      </w:t>
      </w:r>
      <w:r>
        <w:rPr>
          <w:rFonts w:hint="eastAsia" w:ascii="仿宋_GB2312" w:eastAsia="仿宋_GB2312"/>
          <w:sz w:val="28"/>
          <w:szCs w:val="28"/>
        </w:rPr>
        <w:t>项目</w:t>
      </w:r>
      <w:r>
        <w:rPr>
          <w:rFonts w:ascii="仿宋_GB2312" w:eastAsia="仿宋_GB2312"/>
          <w:sz w:val="28"/>
          <w:szCs w:val="28"/>
        </w:rPr>
        <w:t>的</w:t>
      </w:r>
      <w:r>
        <w:rPr>
          <w:rFonts w:hint="eastAsia" w:ascii="仿宋_GB2312" w:eastAsia="仿宋_GB2312"/>
          <w:sz w:val="28"/>
          <w:szCs w:val="28"/>
        </w:rPr>
        <w:t>交通影响</w:t>
      </w:r>
      <w:r>
        <w:rPr>
          <w:rFonts w:ascii="仿宋_GB2312" w:eastAsia="仿宋_GB2312"/>
          <w:sz w:val="28"/>
          <w:szCs w:val="28"/>
        </w:rPr>
        <w:t>评价技术</w:t>
      </w:r>
      <w:r>
        <w:rPr>
          <w:rFonts w:hint="eastAsia" w:ascii="仿宋_GB2312" w:eastAsia="仿宋_GB2312"/>
          <w:sz w:val="28"/>
          <w:szCs w:val="28"/>
        </w:rPr>
        <w:t>服务签订本合同，以资双方共同遵守。</w:t>
      </w:r>
    </w:p>
    <w:p>
      <w:pPr>
        <w:spacing w:line="400" w:lineRule="exact"/>
        <w:rPr>
          <w:rFonts w:ascii="楷体_GB2312" w:eastAsia="楷体_GB2312"/>
          <w:b/>
          <w:sz w:val="28"/>
          <w:szCs w:val="28"/>
        </w:rPr>
      </w:pPr>
      <w:r>
        <w:rPr>
          <w:rFonts w:hint="eastAsia" w:ascii="楷体_GB2312" w:eastAsia="楷体_GB2312"/>
          <w:b/>
          <w:sz w:val="28"/>
          <w:szCs w:val="28"/>
        </w:rPr>
        <w:t>第一条  基本情况</w:t>
      </w:r>
    </w:p>
    <w:p>
      <w:pPr>
        <w:spacing w:line="400" w:lineRule="exact"/>
        <w:ind w:firstLine="560" w:firstLineChars="200"/>
        <w:rPr>
          <w:rFonts w:ascii="仿宋_GB2312" w:eastAsia="仿宋_GB2312"/>
          <w:sz w:val="28"/>
          <w:szCs w:val="28"/>
        </w:rPr>
      </w:pPr>
      <w:r>
        <w:rPr>
          <w:rFonts w:hint="eastAsia" w:ascii="仿宋_GB2312" w:eastAsia="仿宋_GB2312"/>
          <w:sz w:val="28"/>
          <w:szCs w:val="28"/>
          <w:u w:val="single"/>
        </w:rPr>
        <w:t xml:space="preserve">                   </w:t>
      </w:r>
      <w:r>
        <w:rPr>
          <w:rFonts w:hint="eastAsia" w:ascii="仿宋_GB2312" w:eastAsia="仿宋_GB2312"/>
          <w:sz w:val="28"/>
          <w:szCs w:val="28"/>
        </w:rPr>
        <w:t>项目，位于</w:t>
      </w:r>
      <w:r>
        <w:rPr>
          <w:rFonts w:hint="eastAsia" w:ascii="仿宋_GB2312" w:eastAsia="仿宋_GB2312"/>
          <w:sz w:val="28"/>
          <w:szCs w:val="28"/>
          <w:u w:val="single"/>
        </w:rPr>
        <w:t xml:space="preserve">                        </w:t>
      </w:r>
      <w:r>
        <w:rPr>
          <w:rFonts w:hint="eastAsia" w:ascii="仿宋_GB2312" w:eastAsia="仿宋_GB2312"/>
          <w:sz w:val="28"/>
          <w:szCs w:val="28"/>
        </w:rPr>
        <w:t>，用地面积</w:t>
      </w:r>
      <w:r>
        <w:rPr>
          <w:rFonts w:hint="eastAsia" w:ascii="仿宋_GB2312" w:eastAsia="仿宋_GB2312"/>
          <w:sz w:val="28"/>
          <w:szCs w:val="28"/>
          <w:u w:val="single"/>
        </w:rPr>
        <w:t xml:space="preserve">            </w:t>
      </w:r>
      <w:r>
        <w:rPr>
          <w:rFonts w:hint="eastAsia" w:ascii="仿宋_GB2312" w:eastAsia="仿宋_GB2312"/>
          <w:sz w:val="28"/>
          <w:szCs w:val="28"/>
        </w:rPr>
        <w:t xml:space="preserve"> 平方米，总建筑面积</w:t>
      </w:r>
      <w:r>
        <w:rPr>
          <w:rFonts w:hint="eastAsia" w:ascii="仿宋_GB2312" w:eastAsia="仿宋_GB2312"/>
          <w:sz w:val="28"/>
          <w:szCs w:val="28"/>
          <w:u w:val="single"/>
        </w:rPr>
        <w:t xml:space="preserve">           </w:t>
      </w:r>
      <w:r>
        <w:rPr>
          <w:rFonts w:hint="eastAsia" w:ascii="仿宋_GB2312" w:eastAsia="仿宋_GB2312"/>
          <w:sz w:val="28"/>
          <w:szCs w:val="28"/>
        </w:rPr>
        <w:t>平方米。乙方对甲方提供的规划设计方案进行交通影响</w:t>
      </w:r>
      <w:r>
        <w:rPr>
          <w:rFonts w:ascii="仿宋_GB2312" w:eastAsia="仿宋_GB2312"/>
          <w:sz w:val="28"/>
          <w:szCs w:val="28"/>
        </w:rPr>
        <w:t>评价</w:t>
      </w:r>
      <w:r>
        <w:rPr>
          <w:rFonts w:hint="eastAsia" w:ascii="仿宋_GB2312" w:eastAsia="仿宋_GB2312"/>
          <w:sz w:val="28"/>
          <w:szCs w:val="28"/>
        </w:rPr>
        <w:t>。</w:t>
      </w:r>
    </w:p>
    <w:p>
      <w:pPr>
        <w:spacing w:line="400" w:lineRule="exact"/>
        <w:rPr>
          <w:rFonts w:ascii="楷体_GB2312" w:eastAsia="楷体_GB2312"/>
          <w:b/>
          <w:sz w:val="28"/>
          <w:szCs w:val="28"/>
        </w:rPr>
      </w:pPr>
    </w:p>
    <w:p>
      <w:pPr>
        <w:spacing w:line="400" w:lineRule="exact"/>
        <w:rPr>
          <w:rFonts w:ascii="楷体_GB2312" w:eastAsia="楷体_GB2312"/>
          <w:b/>
          <w:sz w:val="28"/>
          <w:szCs w:val="28"/>
        </w:rPr>
      </w:pPr>
      <w:r>
        <w:rPr>
          <w:rFonts w:hint="eastAsia" w:ascii="楷体_GB2312" w:eastAsia="楷体_GB2312"/>
          <w:b/>
          <w:sz w:val="28"/>
          <w:szCs w:val="28"/>
        </w:rPr>
        <w:t>第二条  甲方提交的技术资料</w:t>
      </w:r>
    </w:p>
    <w:p>
      <w:pPr>
        <w:spacing w:line="400" w:lineRule="exact"/>
        <w:rPr>
          <w:rFonts w:ascii="仿宋_GB2312" w:eastAsia="仿宋_GB2312"/>
          <w:sz w:val="28"/>
          <w:szCs w:val="28"/>
        </w:rPr>
      </w:pPr>
      <w:r>
        <w:rPr>
          <w:rFonts w:hint="eastAsia" w:ascii="仿宋_GB2312" w:eastAsia="仿宋_GB2312"/>
          <w:sz w:val="28"/>
          <w:szCs w:val="28"/>
        </w:rPr>
        <w:t xml:space="preserve">    甲方应在本合同签订之日起1个工作日内向乙方提供以下资料，乙方在审核下述资料后应在甲方出具的资料清单上盖章确认：</w:t>
      </w:r>
    </w:p>
    <w:p>
      <w:pPr>
        <w:spacing w:line="400" w:lineRule="exact"/>
        <w:rPr>
          <w:rFonts w:ascii="仿宋_GB2312" w:eastAsia="仿宋_GB2312"/>
          <w:sz w:val="28"/>
          <w:szCs w:val="28"/>
        </w:rPr>
      </w:pPr>
      <w:r>
        <w:rPr>
          <w:rFonts w:hint="eastAsia" w:ascii="仿宋_GB2312" w:eastAsia="仿宋_GB2312"/>
          <w:sz w:val="28"/>
          <w:szCs w:val="28"/>
        </w:rPr>
        <w:t xml:space="preserve">    1、用地范围内及周边区域的1：2000或1：500地形图（电子文件，cad格式，附规划红线资料);</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2、规划总平面图、</w:t>
      </w:r>
      <w:r>
        <w:rPr>
          <w:rFonts w:ascii="仿宋_GB2312" w:eastAsia="仿宋_GB2312"/>
          <w:sz w:val="28"/>
          <w:szCs w:val="28"/>
        </w:rPr>
        <w:t>地下室平面图</w:t>
      </w:r>
      <w:r>
        <w:rPr>
          <w:rFonts w:hint="eastAsia" w:ascii="仿宋_GB2312" w:eastAsia="仿宋_GB2312"/>
          <w:sz w:val="28"/>
          <w:szCs w:val="28"/>
        </w:rPr>
        <w:t>（电子文件，cad格式）；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3、项目规划设计条件及相关资料</w:t>
      </w:r>
      <w:r>
        <w:rPr>
          <w:rFonts w:ascii="仿宋_GB2312" w:eastAsia="仿宋_GB2312"/>
          <w:sz w:val="28"/>
          <w:szCs w:val="28"/>
        </w:rPr>
        <w:t>等。</w:t>
      </w:r>
      <w:r>
        <w:rPr>
          <w:rFonts w:hint="eastAsia" w:ascii="仿宋_GB2312" w:eastAsia="仿宋_GB2312"/>
          <w:sz w:val="28"/>
          <w:szCs w:val="28"/>
        </w:rPr>
        <w:t>（如有</w:t>
      </w:r>
      <w:r>
        <w:rPr>
          <w:rFonts w:ascii="仿宋_GB2312" w:eastAsia="仿宋_GB2312"/>
          <w:sz w:val="28"/>
          <w:szCs w:val="28"/>
        </w:rPr>
        <w:t>请提供</w:t>
      </w:r>
      <w:r>
        <w:rPr>
          <w:rFonts w:hint="eastAsia" w:ascii="仿宋_GB2312" w:eastAsia="仿宋_GB2312"/>
          <w:sz w:val="28"/>
          <w:szCs w:val="28"/>
        </w:rPr>
        <w:t>）；</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 xml:space="preserve">4、重大交通设施施工期交评请提供道路或轨道施工方案图、占道停车施划方案图。 </w:t>
      </w:r>
    </w:p>
    <w:p/>
    <w:p>
      <w:pPr>
        <w:rPr>
          <w:rFonts w:ascii="楷体" w:hAnsi="楷体" w:eastAsia="楷体" w:cs="楷体"/>
          <w:sz w:val="28"/>
          <w:szCs w:val="28"/>
        </w:rPr>
      </w:pPr>
      <w:r>
        <w:rPr>
          <w:rFonts w:hint="eastAsia" w:ascii="楷体" w:hAnsi="楷体" w:eastAsia="楷体" w:cs="楷体"/>
          <w:sz w:val="28"/>
          <w:szCs w:val="28"/>
        </w:rPr>
        <w:t>第三条  工作时限</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甲乙</w:t>
      </w:r>
      <w:r>
        <w:rPr>
          <w:rFonts w:ascii="仿宋_GB2312" w:eastAsia="仿宋_GB2312"/>
          <w:sz w:val="28"/>
          <w:szCs w:val="28"/>
        </w:rPr>
        <w:t>双方</w:t>
      </w:r>
      <w:r>
        <w:rPr>
          <w:rFonts w:hint="eastAsia" w:ascii="仿宋_GB2312" w:eastAsia="仿宋_GB2312"/>
          <w:sz w:val="28"/>
          <w:szCs w:val="28"/>
        </w:rPr>
        <w:t>自签订</w:t>
      </w:r>
      <w:r>
        <w:rPr>
          <w:rFonts w:ascii="仿宋_GB2312" w:eastAsia="仿宋_GB2312"/>
          <w:sz w:val="28"/>
          <w:szCs w:val="28"/>
        </w:rPr>
        <w:t>本合同，且甲方向乙方提供</w:t>
      </w:r>
      <w:r>
        <w:rPr>
          <w:rFonts w:hint="eastAsia" w:ascii="仿宋_GB2312" w:eastAsia="仿宋_GB2312"/>
          <w:sz w:val="28"/>
          <w:szCs w:val="28"/>
        </w:rPr>
        <w:t>完</w:t>
      </w:r>
      <w:r>
        <w:rPr>
          <w:rFonts w:ascii="仿宋_GB2312" w:eastAsia="仿宋_GB2312"/>
          <w:sz w:val="28"/>
          <w:szCs w:val="28"/>
        </w:rPr>
        <w:t>整资料之日</w:t>
      </w:r>
      <w:r>
        <w:rPr>
          <w:rFonts w:hint="eastAsia" w:ascii="仿宋_GB2312" w:eastAsia="仿宋_GB2312"/>
          <w:sz w:val="28"/>
          <w:szCs w:val="28"/>
        </w:rPr>
        <w:t>起，</w:t>
      </w:r>
      <w:r>
        <w:rPr>
          <w:rFonts w:ascii="仿宋_GB2312" w:eastAsia="仿宋_GB2312"/>
          <w:sz w:val="28"/>
          <w:szCs w:val="28"/>
        </w:rPr>
        <w:t>乙方</w:t>
      </w:r>
      <w:r>
        <w:rPr>
          <w:rFonts w:hint="eastAsia" w:ascii="仿宋_GB2312" w:eastAsia="仿宋_GB2312"/>
          <w:sz w:val="28"/>
          <w:szCs w:val="28"/>
        </w:rPr>
        <w:t>在15个</w:t>
      </w:r>
      <w:r>
        <w:rPr>
          <w:rFonts w:ascii="仿宋_GB2312" w:eastAsia="仿宋_GB2312"/>
          <w:sz w:val="28"/>
          <w:szCs w:val="28"/>
        </w:rPr>
        <w:t>工作日内</w:t>
      </w:r>
      <w:r>
        <w:rPr>
          <w:rFonts w:hint="eastAsia" w:ascii="仿宋_GB2312" w:eastAsia="仿宋_GB2312"/>
          <w:sz w:val="28"/>
          <w:szCs w:val="28"/>
        </w:rPr>
        <w:t>，</w:t>
      </w:r>
      <w:r>
        <w:rPr>
          <w:rFonts w:ascii="仿宋_GB2312" w:eastAsia="仿宋_GB2312"/>
          <w:sz w:val="28"/>
          <w:szCs w:val="28"/>
        </w:rPr>
        <w:t>完成</w:t>
      </w:r>
      <w:r>
        <w:rPr>
          <w:rFonts w:hint="eastAsia" w:ascii="仿宋_GB2312" w:eastAsia="仿宋_GB2312"/>
          <w:sz w:val="28"/>
          <w:szCs w:val="28"/>
        </w:rPr>
        <w:t>该项目交通影响评价</w:t>
      </w:r>
      <w:r>
        <w:rPr>
          <w:rFonts w:ascii="仿宋_GB2312" w:eastAsia="仿宋_GB2312"/>
          <w:sz w:val="28"/>
          <w:szCs w:val="28"/>
        </w:rPr>
        <w:t>工作</w:t>
      </w:r>
      <w:r>
        <w:rPr>
          <w:rFonts w:hint="eastAsia" w:ascii="仿宋_GB2312" w:eastAsia="仿宋_GB2312"/>
          <w:sz w:val="28"/>
          <w:szCs w:val="28"/>
        </w:rPr>
        <w:t>成果</w:t>
      </w:r>
      <w:r>
        <w:rPr>
          <w:rFonts w:ascii="仿宋_GB2312" w:eastAsia="仿宋_GB2312"/>
          <w:sz w:val="28"/>
          <w:szCs w:val="28"/>
        </w:rPr>
        <w:t>。</w:t>
      </w:r>
    </w:p>
    <w:p>
      <w:pPr>
        <w:spacing w:line="400" w:lineRule="exact"/>
        <w:rPr>
          <w:rFonts w:ascii="楷体_GB2312" w:eastAsia="楷体_GB2312"/>
          <w:b/>
          <w:sz w:val="28"/>
          <w:szCs w:val="28"/>
        </w:rPr>
      </w:pPr>
    </w:p>
    <w:p>
      <w:pPr>
        <w:spacing w:line="400" w:lineRule="exact"/>
        <w:rPr>
          <w:rFonts w:ascii="楷体_GB2312" w:eastAsia="楷体_GB2312"/>
          <w:b/>
          <w:sz w:val="28"/>
          <w:szCs w:val="28"/>
        </w:rPr>
      </w:pPr>
      <w:r>
        <w:rPr>
          <w:rFonts w:hint="eastAsia" w:ascii="楷体_GB2312" w:eastAsia="楷体_GB2312"/>
          <w:b/>
          <w:sz w:val="28"/>
          <w:szCs w:val="28"/>
        </w:rPr>
        <w:t>第四条  工作内容及成果要求</w:t>
      </w:r>
    </w:p>
    <w:p>
      <w:pPr>
        <w:pStyle w:val="8"/>
        <w:rPr>
          <w:sz w:val="28"/>
          <w:szCs w:val="28"/>
        </w:rPr>
      </w:pPr>
      <w:bookmarkStart w:id="1864" w:name="OLE_LINK2"/>
      <w:bookmarkStart w:id="1865" w:name="OLE_LINK1"/>
      <w:r>
        <w:rPr>
          <w:sz w:val="28"/>
          <w:szCs w:val="28"/>
        </w:rPr>
        <w:t>1</w:t>
      </w:r>
      <w:r>
        <w:rPr>
          <w:rFonts w:hint="eastAsia"/>
          <w:sz w:val="28"/>
          <w:szCs w:val="28"/>
        </w:rPr>
        <w:t>、项目区域现状交通分析与评价；</w:t>
      </w:r>
      <w:r>
        <w:rPr>
          <w:sz w:val="28"/>
          <w:szCs w:val="28"/>
        </w:rPr>
        <w:t xml:space="preserve"> </w:t>
      </w:r>
    </w:p>
    <w:bookmarkEnd w:id="1864"/>
    <w:bookmarkEnd w:id="1865"/>
    <w:p>
      <w:pPr>
        <w:pStyle w:val="8"/>
        <w:rPr>
          <w:sz w:val="28"/>
          <w:szCs w:val="28"/>
        </w:rPr>
      </w:pPr>
      <w:r>
        <w:rPr>
          <w:rFonts w:hint="eastAsia"/>
          <w:sz w:val="28"/>
          <w:szCs w:val="28"/>
        </w:rPr>
        <w:t>2、区域背景交通与项目引发交通量预测分析；</w:t>
      </w:r>
    </w:p>
    <w:p>
      <w:pPr>
        <w:pStyle w:val="8"/>
        <w:rPr>
          <w:sz w:val="28"/>
          <w:szCs w:val="28"/>
        </w:rPr>
      </w:pPr>
      <w:r>
        <w:rPr>
          <w:rFonts w:hint="eastAsia"/>
          <w:sz w:val="28"/>
          <w:szCs w:val="28"/>
        </w:rPr>
        <w:t>3、建筑规模论证；</w:t>
      </w:r>
    </w:p>
    <w:p>
      <w:pPr>
        <w:pStyle w:val="8"/>
        <w:rPr>
          <w:sz w:val="28"/>
          <w:szCs w:val="28"/>
        </w:rPr>
      </w:pPr>
      <w:r>
        <w:rPr>
          <w:rFonts w:hint="eastAsia"/>
          <w:sz w:val="28"/>
          <w:szCs w:val="28"/>
        </w:rPr>
        <w:t>4、项目与城市交通衔接组织规划、与轨道交通的关系；</w:t>
      </w:r>
    </w:p>
    <w:p>
      <w:pPr>
        <w:pStyle w:val="8"/>
        <w:rPr>
          <w:sz w:val="28"/>
          <w:szCs w:val="28"/>
        </w:rPr>
      </w:pPr>
      <w:r>
        <w:rPr>
          <w:rFonts w:hint="eastAsia"/>
          <w:sz w:val="28"/>
          <w:szCs w:val="28"/>
        </w:rPr>
        <w:t>5、项目内部交通组织规划，内部道路、停车布局及出入口设置评价及优化方案；</w:t>
      </w:r>
    </w:p>
    <w:p>
      <w:pPr>
        <w:pStyle w:val="8"/>
        <w:rPr>
          <w:sz w:val="28"/>
          <w:szCs w:val="28"/>
        </w:rPr>
      </w:pPr>
      <w:r>
        <w:rPr>
          <w:rFonts w:hint="eastAsia"/>
          <w:sz w:val="28"/>
          <w:szCs w:val="28"/>
        </w:rPr>
        <w:t>6、项目静态交通评价；</w:t>
      </w:r>
    </w:p>
    <w:p>
      <w:pPr>
        <w:pStyle w:val="8"/>
        <w:rPr>
          <w:sz w:val="28"/>
          <w:szCs w:val="28"/>
        </w:rPr>
      </w:pPr>
      <w:r>
        <w:rPr>
          <w:rFonts w:hint="eastAsia"/>
          <w:sz w:val="28"/>
          <w:szCs w:val="28"/>
        </w:rPr>
        <w:t xml:space="preserve">    7、乙方向甲方提供交通影响评价技术服务成果</w:t>
      </w:r>
      <w:r>
        <w:rPr>
          <w:sz w:val="28"/>
          <w:szCs w:val="28"/>
        </w:rPr>
        <w:t>文件</w:t>
      </w:r>
      <w:r>
        <w:rPr>
          <w:rFonts w:hint="eastAsia"/>
          <w:sz w:val="28"/>
          <w:szCs w:val="28"/>
        </w:rPr>
        <w:t>电子版</w:t>
      </w:r>
      <w:r>
        <w:rPr>
          <w:sz w:val="28"/>
          <w:szCs w:val="28"/>
        </w:rPr>
        <w:t>及文本图册肆套</w:t>
      </w:r>
      <w:r>
        <w:rPr>
          <w:rFonts w:hint="eastAsia"/>
          <w:sz w:val="28"/>
          <w:szCs w:val="28"/>
        </w:rPr>
        <w:t>。</w:t>
      </w:r>
    </w:p>
    <w:p>
      <w:pPr>
        <w:spacing w:line="400" w:lineRule="exact"/>
        <w:rPr>
          <w:rFonts w:ascii="楷体_GB2312" w:eastAsia="楷体_GB2312"/>
          <w:b/>
          <w:sz w:val="28"/>
          <w:szCs w:val="28"/>
        </w:rPr>
      </w:pPr>
    </w:p>
    <w:p>
      <w:pPr>
        <w:spacing w:line="400" w:lineRule="exact"/>
        <w:rPr>
          <w:rFonts w:ascii="楷体_GB2312" w:eastAsia="楷体_GB2312"/>
          <w:b/>
          <w:sz w:val="28"/>
          <w:szCs w:val="28"/>
        </w:rPr>
      </w:pPr>
      <w:r>
        <w:rPr>
          <w:rFonts w:hint="eastAsia" w:ascii="楷体_GB2312" w:eastAsia="楷体_GB2312"/>
          <w:b/>
          <w:sz w:val="28"/>
          <w:szCs w:val="28"/>
        </w:rPr>
        <w:t>第五条  技术服务费用及付款方式</w:t>
      </w:r>
    </w:p>
    <w:p>
      <w:pPr>
        <w:spacing w:line="400" w:lineRule="exact"/>
        <w:ind w:left="561" w:leftChars="200" w:hanging="141" w:hangingChars="50"/>
        <w:rPr>
          <w:rFonts w:ascii="仿宋_GB2312" w:eastAsia="仿宋_GB2312"/>
          <w:sz w:val="28"/>
          <w:szCs w:val="28"/>
        </w:rPr>
      </w:pPr>
      <w:r>
        <w:rPr>
          <w:rFonts w:hint="eastAsia" w:ascii="仿宋_GB2312" w:eastAsia="仿宋_GB2312"/>
          <w:b/>
          <w:sz w:val="28"/>
          <w:szCs w:val="28"/>
        </w:rPr>
        <w:t xml:space="preserve"> 1、技术服务费用。</w:t>
      </w:r>
      <w:r>
        <w:rPr>
          <w:rFonts w:hint="eastAsia" w:ascii="仿宋_GB2312" w:eastAsia="仿宋_GB2312"/>
          <w:sz w:val="28"/>
          <w:szCs w:val="28"/>
        </w:rPr>
        <w:t>经双方协商，完成本合同工作内容的咨询服务费用合计人民币</w:t>
      </w:r>
      <w:r>
        <w:rPr>
          <w:rFonts w:hint="eastAsia" w:ascii="仿宋_GB2312" w:eastAsia="仿宋_GB2312"/>
          <w:sz w:val="28"/>
          <w:szCs w:val="28"/>
          <w:u w:val="single"/>
        </w:rPr>
        <w:t xml:space="preserve">                     整（￥      .00元）</w:t>
      </w:r>
      <w:r>
        <w:rPr>
          <w:rFonts w:hint="eastAsia" w:ascii="仿宋_GB2312" w:eastAsia="仿宋_GB2312"/>
          <w:sz w:val="28"/>
          <w:szCs w:val="28"/>
        </w:rPr>
        <w:t>。</w:t>
      </w:r>
    </w:p>
    <w:p>
      <w:pPr>
        <w:tabs>
          <w:tab w:val="left" w:pos="180"/>
        </w:tabs>
        <w:spacing w:line="480" w:lineRule="exact"/>
        <w:ind w:firstLine="630"/>
        <w:rPr>
          <w:rFonts w:ascii="仿宋_GB2312" w:eastAsia="仿宋_GB2312"/>
          <w:b/>
          <w:sz w:val="28"/>
          <w:szCs w:val="28"/>
        </w:rPr>
      </w:pPr>
      <w:r>
        <w:rPr>
          <w:rFonts w:hint="eastAsia" w:ascii="仿宋_GB2312" w:eastAsia="仿宋_GB2312"/>
          <w:b/>
          <w:sz w:val="28"/>
          <w:szCs w:val="28"/>
        </w:rPr>
        <w:t>2、支付方式。</w:t>
      </w:r>
    </w:p>
    <w:p>
      <w:pPr>
        <w:tabs>
          <w:tab w:val="left" w:pos="180"/>
        </w:tabs>
        <w:spacing w:line="480" w:lineRule="exact"/>
        <w:ind w:firstLine="700" w:firstLineChars="250"/>
        <w:rPr>
          <w:rFonts w:ascii="仿宋_GB2312" w:eastAsia="仿宋_GB2312"/>
          <w:sz w:val="28"/>
          <w:szCs w:val="28"/>
        </w:rPr>
      </w:pPr>
      <w:r>
        <w:rPr>
          <w:rFonts w:ascii="仿宋_GB2312" w:eastAsia="仿宋_GB2312"/>
          <w:sz w:val="28"/>
          <w:szCs w:val="28"/>
        </w:rPr>
        <w:t>2.1</w:t>
      </w:r>
      <w:r>
        <w:rPr>
          <w:rFonts w:hint="eastAsia" w:ascii="仿宋_GB2312" w:eastAsia="仿宋_GB2312"/>
          <w:sz w:val="28"/>
          <w:szCs w:val="28"/>
        </w:rPr>
        <w:t>自本合同签署之日起10日内，甲方支付合同总价的50%,计人民币[</w:t>
      </w:r>
      <w:r>
        <w:rPr>
          <w:rFonts w:hint="eastAsia" w:ascii="仿宋_GB2312" w:eastAsia="仿宋_GB2312"/>
          <w:sz w:val="28"/>
          <w:szCs w:val="28"/>
          <w:u w:val="single"/>
        </w:rPr>
        <w:t xml:space="preserve">         </w:t>
      </w:r>
      <w:r>
        <w:rPr>
          <w:rFonts w:hint="eastAsia" w:ascii="仿宋_GB2312" w:eastAsia="仿宋_GB2312"/>
          <w:sz w:val="28"/>
          <w:szCs w:val="28"/>
        </w:rPr>
        <w:t>]( ￥</w:t>
      </w:r>
      <w:r>
        <w:rPr>
          <w:rFonts w:hint="eastAsia" w:ascii="仿宋_GB2312" w:eastAsia="仿宋_GB2312"/>
          <w:sz w:val="28"/>
          <w:szCs w:val="28"/>
          <w:u w:val="single"/>
        </w:rPr>
        <w:t xml:space="preserve">         </w:t>
      </w:r>
      <w:r>
        <w:rPr>
          <w:rFonts w:hint="eastAsia" w:ascii="仿宋_GB2312" w:eastAsia="仿宋_GB2312"/>
          <w:sz w:val="28"/>
          <w:szCs w:val="28"/>
        </w:rPr>
        <w:t>元)；</w:t>
      </w:r>
    </w:p>
    <w:p>
      <w:pPr>
        <w:tabs>
          <w:tab w:val="left" w:pos="180"/>
        </w:tabs>
        <w:spacing w:line="440" w:lineRule="exact"/>
        <w:ind w:firstLine="700" w:firstLineChars="250"/>
        <w:rPr>
          <w:rFonts w:ascii="仿宋_GB2312" w:eastAsia="仿宋_GB2312"/>
          <w:sz w:val="28"/>
          <w:szCs w:val="28"/>
        </w:rPr>
      </w:pPr>
      <w:r>
        <w:rPr>
          <w:rFonts w:ascii="仿宋_GB2312" w:eastAsia="仿宋_GB2312"/>
          <w:sz w:val="28"/>
          <w:szCs w:val="28"/>
        </w:rPr>
        <w:t>2</w:t>
      </w:r>
      <w:r>
        <w:rPr>
          <w:rFonts w:hint="eastAsia" w:ascii="仿宋_GB2312" w:eastAsia="仿宋_GB2312"/>
          <w:sz w:val="28"/>
          <w:szCs w:val="28"/>
        </w:rPr>
        <w:t>.2乙方提交初步设计成果的同时，甲方支付合同总价的40%，计人民币[</w:t>
      </w:r>
      <w:r>
        <w:rPr>
          <w:rFonts w:hint="eastAsia" w:ascii="仿宋_GB2312" w:eastAsia="仿宋_GB2312"/>
          <w:sz w:val="28"/>
          <w:szCs w:val="28"/>
          <w:u w:val="single"/>
        </w:rPr>
        <w:t xml:space="preserve">            </w:t>
      </w:r>
      <w:r>
        <w:rPr>
          <w:rFonts w:hint="eastAsia" w:ascii="仿宋_GB2312" w:eastAsia="仿宋_GB2312"/>
          <w:sz w:val="28"/>
          <w:szCs w:val="28"/>
        </w:rPr>
        <w:t>] （￥</w:t>
      </w:r>
      <w:r>
        <w:rPr>
          <w:rFonts w:hint="eastAsia" w:ascii="仿宋_GB2312" w:eastAsia="仿宋_GB2312"/>
          <w:sz w:val="28"/>
          <w:szCs w:val="28"/>
          <w:u w:val="single"/>
        </w:rPr>
        <w:t xml:space="preserve">       </w:t>
      </w:r>
      <w:r>
        <w:rPr>
          <w:rFonts w:hint="eastAsia" w:ascii="仿宋_GB2312" w:eastAsia="仿宋_GB2312"/>
          <w:sz w:val="28"/>
          <w:szCs w:val="28"/>
        </w:rPr>
        <w:t>元）。</w:t>
      </w:r>
    </w:p>
    <w:p>
      <w:pPr>
        <w:tabs>
          <w:tab w:val="left" w:pos="180"/>
        </w:tabs>
        <w:spacing w:line="440" w:lineRule="exact"/>
        <w:ind w:firstLine="700" w:firstLineChars="250"/>
        <w:rPr>
          <w:rFonts w:ascii="仿宋_GB2312" w:eastAsia="仿宋_GB2312"/>
          <w:sz w:val="28"/>
          <w:szCs w:val="28"/>
        </w:rPr>
      </w:pPr>
      <w:r>
        <w:rPr>
          <w:rFonts w:ascii="仿宋_GB2312" w:eastAsia="仿宋_GB2312"/>
          <w:sz w:val="28"/>
          <w:szCs w:val="28"/>
        </w:rPr>
        <w:t>2</w:t>
      </w:r>
      <w:r>
        <w:rPr>
          <w:rFonts w:hint="eastAsia" w:ascii="仿宋_GB2312" w:eastAsia="仿宋_GB2312"/>
          <w:sz w:val="28"/>
          <w:szCs w:val="28"/>
        </w:rPr>
        <w:t>.3乙方提交最终设计成果时，甲方一次性结清剩余费用，计人民币[</w:t>
      </w:r>
      <w:r>
        <w:rPr>
          <w:rFonts w:hint="eastAsia" w:ascii="仿宋_GB2312" w:eastAsia="仿宋_GB2312"/>
          <w:sz w:val="28"/>
          <w:szCs w:val="28"/>
          <w:u w:val="single"/>
        </w:rPr>
        <w:t xml:space="preserve">          </w:t>
      </w:r>
      <w:r>
        <w:rPr>
          <w:rFonts w:hint="eastAsia" w:ascii="仿宋_GB2312" w:eastAsia="仿宋_GB2312"/>
          <w:sz w:val="28"/>
          <w:szCs w:val="28"/>
        </w:rPr>
        <w:t>] （￥</w:t>
      </w:r>
      <w:r>
        <w:rPr>
          <w:rFonts w:hint="eastAsia" w:ascii="仿宋_GB2312" w:eastAsia="仿宋_GB2312"/>
          <w:sz w:val="28"/>
          <w:szCs w:val="28"/>
          <w:u w:val="single"/>
        </w:rPr>
        <w:t xml:space="preserve">         </w:t>
      </w:r>
      <w:r>
        <w:rPr>
          <w:rFonts w:hint="eastAsia" w:ascii="仿宋_GB2312" w:eastAsia="仿宋_GB2312"/>
          <w:sz w:val="28"/>
          <w:szCs w:val="28"/>
        </w:rPr>
        <w:t>元），不留尾款。</w:t>
      </w:r>
    </w:p>
    <w:p>
      <w:pPr>
        <w:tabs>
          <w:tab w:val="left" w:pos="180"/>
        </w:tabs>
        <w:spacing w:line="480" w:lineRule="exact"/>
        <w:ind w:firstLine="700" w:firstLineChars="250"/>
        <w:rPr>
          <w:rFonts w:ascii="仿宋_GB2312" w:eastAsia="仿宋_GB2312"/>
          <w:sz w:val="28"/>
          <w:szCs w:val="28"/>
        </w:rPr>
      </w:pPr>
      <w:r>
        <w:rPr>
          <w:rFonts w:ascii="仿宋_GB2312" w:eastAsia="仿宋_GB2312"/>
          <w:sz w:val="28"/>
          <w:szCs w:val="28"/>
        </w:rPr>
        <w:t>2</w:t>
      </w:r>
      <w:r>
        <w:rPr>
          <w:rFonts w:hint="eastAsia" w:ascii="仿宋_GB2312" w:eastAsia="仿宋_GB2312"/>
          <w:sz w:val="28"/>
          <w:szCs w:val="28"/>
        </w:rPr>
        <w:t>.4费用支付方式，经双方协商为：[</w:t>
      </w:r>
      <w:r>
        <w:rPr>
          <w:rFonts w:ascii="仿宋_GB2312" w:eastAsia="仿宋_GB2312"/>
          <w:sz w:val="28"/>
          <w:szCs w:val="28"/>
        </w:rPr>
        <w:t>  </w:t>
      </w:r>
      <w:r>
        <w:rPr>
          <w:rFonts w:hint="eastAsia" w:ascii="仿宋_GB2312" w:eastAsia="仿宋_GB2312"/>
          <w:sz w:val="28"/>
          <w:szCs w:val="28"/>
        </w:rPr>
        <w:t>转账支付</w:t>
      </w:r>
      <w:r>
        <w:rPr>
          <w:rFonts w:ascii="仿宋_GB2312" w:eastAsia="仿宋_GB2312"/>
          <w:sz w:val="28"/>
          <w:szCs w:val="28"/>
        </w:rPr>
        <w:t>  </w:t>
      </w:r>
      <w:r>
        <w:rPr>
          <w:rFonts w:hint="eastAsia" w:ascii="仿宋_GB2312" w:eastAsia="仿宋_GB2312"/>
          <w:sz w:val="28"/>
          <w:szCs w:val="28"/>
        </w:rPr>
        <w:t>] 甲方每支付一笔设计费给乙方时，乙方须提前开具等额的税金发票给甲方。</w:t>
      </w:r>
    </w:p>
    <w:p>
      <w:pPr>
        <w:spacing w:line="400" w:lineRule="exact"/>
        <w:rPr>
          <w:rFonts w:ascii="楷体_GB2312" w:eastAsia="楷体_GB2312"/>
          <w:b/>
          <w:sz w:val="28"/>
          <w:szCs w:val="28"/>
        </w:rPr>
      </w:pPr>
    </w:p>
    <w:p>
      <w:pPr>
        <w:spacing w:line="400" w:lineRule="exact"/>
        <w:rPr>
          <w:rFonts w:ascii="楷体_GB2312" w:eastAsia="楷体_GB2312"/>
          <w:b/>
          <w:sz w:val="28"/>
          <w:szCs w:val="28"/>
        </w:rPr>
      </w:pPr>
      <w:r>
        <w:rPr>
          <w:rFonts w:hint="eastAsia" w:ascii="楷体_GB2312" w:eastAsia="楷体_GB2312"/>
          <w:b/>
          <w:sz w:val="28"/>
          <w:szCs w:val="28"/>
        </w:rPr>
        <w:t>第六条  保密</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本</w:t>
      </w:r>
      <w:r>
        <w:rPr>
          <w:rFonts w:ascii="仿宋_GB2312" w:eastAsia="仿宋_GB2312"/>
          <w:sz w:val="28"/>
          <w:szCs w:val="28"/>
        </w:rPr>
        <w:t>项目的基础资料及成果归甲方所有，乙方对基础资料及成果负有保密责任，未经甲方许可，不得将</w:t>
      </w:r>
      <w:r>
        <w:rPr>
          <w:rFonts w:hint="eastAsia" w:ascii="仿宋_GB2312" w:eastAsia="仿宋_GB2312"/>
          <w:sz w:val="28"/>
          <w:szCs w:val="28"/>
        </w:rPr>
        <w:t>其用于</w:t>
      </w:r>
      <w:r>
        <w:rPr>
          <w:rFonts w:ascii="仿宋_GB2312" w:eastAsia="仿宋_GB2312"/>
          <w:sz w:val="28"/>
          <w:szCs w:val="28"/>
        </w:rPr>
        <w:t>其它场合</w:t>
      </w:r>
      <w:r>
        <w:rPr>
          <w:rFonts w:hint="eastAsia" w:ascii="仿宋_GB2312" w:eastAsia="仿宋_GB2312"/>
          <w:sz w:val="28"/>
          <w:szCs w:val="28"/>
        </w:rPr>
        <w:t>。除法律法规或经司法机关、行政机关要求外，甲乙双方共同对本合</w:t>
      </w:r>
      <w:r>
        <w:rPr>
          <w:rFonts w:ascii="仿宋_GB2312" w:eastAsia="仿宋_GB2312"/>
          <w:sz w:val="28"/>
          <w:szCs w:val="28"/>
        </w:rPr>
        <w:t>同</w:t>
      </w:r>
      <w:r>
        <w:rPr>
          <w:rFonts w:hint="eastAsia" w:ascii="仿宋_GB2312" w:eastAsia="仿宋_GB2312"/>
          <w:sz w:val="28"/>
          <w:szCs w:val="28"/>
        </w:rPr>
        <w:t>内容进行保密，不得将约定的工作内容、成果及费用向任何第三方透露，一旦外泄，应承担相应的法律责任。</w:t>
      </w:r>
    </w:p>
    <w:p>
      <w:pPr>
        <w:spacing w:line="400" w:lineRule="exact"/>
        <w:ind w:firstLine="560" w:firstLineChars="200"/>
        <w:rPr>
          <w:rFonts w:ascii="仿宋_GB2312" w:eastAsia="仿宋_GB2312"/>
          <w:sz w:val="28"/>
          <w:szCs w:val="28"/>
        </w:rPr>
      </w:pPr>
    </w:p>
    <w:p>
      <w:pPr>
        <w:spacing w:line="400" w:lineRule="exact"/>
        <w:rPr>
          <w:rFonts w:ascii="楷体_GB2312" w:eastAsia="楷体_GB2312"/>
          <w:b/>
          <w:sz w:val="28"/>
          <w:szCs w:val="28"/>
        </w:rPr>
      </w:pPr>
      <w:r>
        <w:rPr>
          <w:rFonts w:hint="eastAsia" w:ascii="楷体_GB2312" w:eastAsia="楷体_GB2312"/>
          <w:b/>
          <w:sz w:val="28"/>
          <w:szCs w:val="28"/>
        </w:rPr>
        <w:t>第七条  双方责任和义务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1）甲方对其提供资料的完整性、正确性、真实性及时效性负责。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甲方应按本合同规定的金额和日期向乙方支付技术服务费用，逾期超过3天的，乙方有权暂停履行下阶段工作，并书面通知甲方。甲方的上级或行业主管部门对论证结果不审批或本协议项目停缓，甲方均应支付应付的技术服务费用。</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3）甲方必须配合乙方完成工作，并对乙方的工作进度进行监督。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2、乙方责任和义务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1）乙方必须按照本合同技术要求在规定的工作周期内完成约定的工作内容。</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2）乙方在按照要求进行该项目交通影响</w:t>
      </w:r>
      <w:r>
        <w:rPr>
          <w:rFonts w:ascii="仿宋_GB2312" w:eastAsia="仿宋_GB2312"/>
          <w:sz w:val="28"/>
          <w:szCs w:val="28"/>
        </w:rPr>
        <w:t>评价</w:t>
      </w:r>
      <w:r>
        <w:rPr>
          <w:rFonts w:hint="eastAsia" w:ascii="仿宋_GB2312" w:eastAsia="仿宋_GB2312"/>
          <w:sz w:val="28"/>
          <w:szCs w:val="28"/>
        </w:rPr>
        <w:t>的同时，有义务协助甲方进行建设项目报建审批的相关汇报和</w:t>
      </w:r>
      <w:r>
        <w:rPr>
          <w:rFonts w:ascii="仿宋_GB2312" w:eastAsia="仿宋_GB2312"/>
          <w:sz w:val="28"/>
          <w:szCs w:val="28"/>
        </w:rPr>
        <w:t>送审</w:t>
      </w:r>
      <w:r>
        <w:rPr>
          <w:rFonts w:hint="eastAsia" w:ascii="仿宋_GB2312" w:eastAsia="仿宋_GB2312"/>
          <w:sz w:val="28"/>
          <w:szCs w:val="28"/>
        </w:rPr>
        <w:t>工作。</w:t>
      </w:r>
    </w:p>
    <w:p>
      <w:pPr>
        <w:spacing w:line="400" w:lineRule="exact"/>
        <w:ind w:firstLine="560" w:firstLineChars="200"/>
        <w:rPr>
          <w:rFonts w:ascii="仿宋_GB2312" w:eastAsia="仿宋_GB2312"/>
          <w:sz w:val="28"/>
          <w:szCs w:val="28"/>
        </w:rPr>
      </w:pPr>
    </w:p>
    <w:p>
      <w:pPr>
        <w:numPr>
          <w:ilvl w:val="0"/>
          <w:numId w:val="117"/>
        </w:numPr>
        <w:spacing w:line="400" w:lineRule="exact"/>
        <w:rPr>
          <w:rFonts w:ascii="仿宋_GB2312" w:eastAsia="仿宋_GB2312"/>
          <w:b/>
          <w:sz w:val="28"/>
          <w:szCs w:val="28"/>
        </w:rPr>
      </w:pPr>
      <w:r>
        <w:rPr>
          <w:rFonts w:hint="eastAsia" w:ascii="仿宋_GB2312" w:eastAsia="仿宋_GB2312"/>
          <w:b/>
          <w:sz w:val="28"/>
          <w:szCs w:val="28"/>
        </w:rPr>
        <w:t>违约</w:t>
      </w:r>
    </w:p>
    <w:p>
      <w:pPr>
        <w:pStyle w:val="8"/>
        <w:spacing w:line="400" w:lineRule="exact"/>
        <w:rPr>
          <w:rFonts w:ascii="仿宋_GB2312"/>
          <w:sz w:val="28"/>
          <w:szCs w:val="28"/>
        </w:rPr>
      </w:pPr>
      <w:r>
        <w:rPr>
          <w:rFonts w:hint="eastAsia" w:ascii="仿宋_GB2312"/>
          <w:sz w:val="28"/>
          <w:szCs w:val="28"/>
        </w:rPr>
        <w:t xml:space="preserve">    1、甲方</w:t>
      </w:r>
    </w:p>
    <w:p>
      <w:pPr>
        <w:pStyle w:val="8"/>
        <w:spacing w:line="400" w:lineRule="exact"/>
        <w:ind w:firstLine="560" w:firstLineChars="200"/>
        <w:rPr>
          <w:rFonts w:ascii="仿宋_GB2312"/>
          <w:sz w:val="28"/>
          <w:szCs w:val="28"/>
        </w:rPr>
      </w:pPr>
      <w:r>
        <w:rPr>
          <w:rFonts w:hint="eastAsia" w:ascii="仿宋_GB2312"/>
          <w:sz w:val="28"/>
          <w:szCs w:val="28"/>
        </w:rPr>
        <w:t>甲方应严格按照本合同的约定向乙方支付技术服务费用，甲方每逾期一天须向乙方支付项目总价0.1％的违约金；甲方逾期支付论证费超过3天的，乙方有中止本项目论证或留置本项目成果的权利。</w:t>
      </w:r>
    </w:p>
    <w:p>
      <w:pPr>
        <w:pStyle w:val="8"/>
        <w:spacing w:line="400" w:lineRule="exact"/>
        <w:ind w:firstLine="560" w:firstLineChars="200"/>
        <w:rPr>
          <w:rFonts w:ascii="仿宋_GB2312"/>
          <w:sz w:val="28"/>
          <w:szCs w:val="28"/>
        </w:rPr>
      </w:pPr>
      <w:r>
        <w:rPr>
          <w:rFonts w:hint="eastAsia" w:ascii="仿宋_GB2312"/>
          <w:sz w:val="28"/>
          <w:szCs w:val="28"/>
        </w:rPr>
        <w:t>2、乙方</w:t>
      </w:r>
    </w:p>
    <w:p>
      <w:pPr>
        <w:pStyle w:val="8"/>
        <w:spacing w:line="400" w:lineRule="exact"/>
        <w:ind w:firstLine="560" w:firstLineChars="200"/>
        <w:rPr>
          <w:rFonts w:ascii="仿宋_GB2312"/>
          <w:sz w:val="28"/>
          <w:szCs w:val="28"/>
        </w:rPr>
      </w:pPr>
      <w:r>
        <w:rPr>
          <w:rFonts w:hint="eastAsia" w:ascii="仿宋_GB2312"/>
          <w:sz w:val="28"/>
          <w:szCs w:val="28"/>
        </w:rPr>
        <w:t>如因乙方原因未能按时完成项目工作，每延误一天，乙方应向甲方支付项目总价0.1％的违约金。</w:t>
      </w:r>
    </w:p>
    <w:p>
      <w:pPr>
        <w:pStyle w:val="8"/>
        <w:spacing w:line="400" w:lineRule="exact"/>
        <w:ind w:firstLine="560" w:firstLineChars="200"/>
        <w:rPr>
          <w:rFonts w:ascii="仿宋_GB2312"/>
          <w:sz w:val="28"/>
          <w:szCs w:val="28"/>
        </w:rPr>
      </w:pPr>
    </w:p>
    <w:p>
      <w:pPr>
        <w:numPr>
          <w:ilvl w:val="0"/>
          <w:numId w:val="117"/>
        </w:numPr>
        <w:spacing w:line="400" w:lineRule="exact"/>
        <w:rPr>
          <w:rFonts w:ascii="仿宋_GB2312" w:eastAsia="仿宋_GB2312"/>
          <w:b/>
          <w:sz w:val="28"/>
          <w:szCs w:val="28"/>
        </w:rPr>
      </w:pPr>
      <w:r>
        <w:rPr>
          <w:rFonts w:hint="eastAsia" w:ascii="仿宋_GB2312" w:eastAsia="仿宋_GB2312"/>
          <w:b/>
          <w:sz w:val="28"/>
          <w:szCs w:val="28"/>
        </w:rPr>
        <w:t>合同效力</w:t>
      </w:r>
    </w:p>
    <w:p>
      <w:pPr>
        <w:pStyle w:val="8"/>
        <w:spacing w:line="400" w:lineRule="exact"/>
        <w:ind w:firstLine="560" w:firstLineChars="200"/>
        <w:rPr>
          <w:rFonts w:ascii="仿宋_GB2312"/>
          <w:sz w:val="28"/>
          <w:szCs w:val="28"/>
        </w:rPr>
      </w:pPr>
      <w:r>
        <w:rPr>
          <w:rFonts w:hint="eastAsia" w:ascii="仿宋_GB2312"/>
          <w:sz w:val="28"/>
          <w:szCs w:val="28"/>
        </w:rPr>
        <w:t>本合同自甲、乙双方法定代表人或授权代表签字且盖章时成立并生效，本合同有效年限为[1]年，超期后如仍须执行时，合同双方进行延期确认。</w:t>
      </w:r>
    </w:p>
    <w:p>
      <w:pPr>
        <w:pStyle w:val="8"/>
        <w:spacing w:line="400" w:lineRule="exact"/>
        <w:ind w:firstLine="560" w:firstLineChars="200"/>
        <w:rPr>
          <w:rFonts w:ascii="仿宋_GB2312"/>
          <w:sz w:val="28"/>
          <w:szCs w:val="28"/>
        </w:rPr>
      </w:pPr>
    </w:p>
    <w:p>
      <w:pPr>
        <w:numPr>
          <w:ilvl w:val="0"/>
          <w:numId w:val="117"/>
        </w:numPr>
        <w:spacing w:line="400" w:lineRule="exact"/>
        <w:rPr>
          <w:rFonts w:ascii="仿宋_GB2312" w:eastAsia="仿宋_GB2312"/>
          <w:b/>
          <w:sz w:val="28"/>
          <w:szCs w:val="28"/>
        </w:rPr>
      </w:pPr>
      <w:r>
        <w:rPr>
          <w:rFonts w:hint="eastAsia" w:ascii="仿宋_GB2312" w:eastAsia="仿宋_GB2312"/>
          <w:b/>
          <w:sz w:val="28"/>
          <w:szCs w:val="28"/>
        </w:rPr>
        <w:t xml:space="preserve"> 争议解决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在本合同履行期间，凡因本合同所引起的或与本合同有关的任何争议，应由双方友好协商解决。如果不能协商一致，甲、乙双方选择以下第</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种方式解决：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（1）提交</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仲裁委员会仲裁。</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（2）依法人民法院提起诉讼。</w:t>
      </w:r>
    </w:p>
    <w:p>
      <w:pPr>
        <w:pStyle w:val="8"/>
        <w:spacing w:line="400" w:lineRule="exact"/>
        <w:ind w:firstLine="560" w:firstLineChars="200"/>
        <w:rPr>
          <w:rFonts w:ascii="仿宋_GB2312"/>
          <w:sz w:val="28"/>
          <w:szCs w:val="28"/>
        </w:rPr>
      </w:pPr>
    </w:p>
    <w:p>
      <w:pPr>
        <w:numPr>
          <w:ilvl w:val="0"/>
          <w:numId w:val="117"/>
        </w:numPr>
        <w:spacing w:line="400" w:lineRule="exact"/>
        <w:rPr>
          <w:rFonts w:ascii="仿宋_GB2312" w:eastAsia="仿宋_GB2312"/>
          <w:b/>
          <w:sz w:val="28"/>
          <w:szCs w:val="28"/>
        </w:rPr>
      </w:pPr>
      <w:r>
        <w:rPr>
          <w:rFonts w:hint="eastAsia" w:ascii="仿宋_GB2312" w:eastAsia="仿宋_GB2312"/>
          <w:b/>
          <w:sz w:val="28"/>
          <w:szCs w:val="28"/>
        </w:rPr>
        <w:t xml:space="preserve"> 合同修改</w:t>
      </w:r>
    </w:p>
    <w:p>
      <w:pPr>
        <w:pStyle w:val="8"/>
        <w:spacing w:line="400" w:lineRule="exact"/>
        <w:ind w:firstLine="560" w:firstLineChars="200"/>
        <w:rPr>
          <w:rFonts w:ascii="仿宋_GB2312"/>
          <w:sz w:val="28"/>
          <w:szCs w:val="28"/>
        </w:rPr>
      </w:pPr>
      <w:r>
        <w:rPr>
          <w:rFonts w:hint="eastAsia" w:ascii="仿宋_GB2312"/>
          <w:sz w:val="28"/>
          <w:szCs w:val="28"/>
        </w:rPr>
        <w:t>本合同一经签署或确认，非经甲、乙双方达成书面协议，不得变更。</w:t>
      </w:r>
    </w:p>
    <w:p>
      <w:pPr>
        <w:pStyle w:val="8"/>
        <w:spacing w:line="400" w:lineRule="exact"/>
        <w:ind w:firstLine="560" w:firstLineChars="200"/>
        <w:rPr>
          <w:rFonts w:ascii="仿宋_GB2312"/>
          <w:sz w:val="28"/>
          <w:szCs w:val="28"/>
        </w:rPr>
      </w:pPr>
    </w:p>
    <w:p>
      <w:pPr>
        <w:numPr>
          <w:ilvl w:val="0"/>
          <w:numId w:val="117"/>
        </w:numPr>
        <w:spacing w:line="400" w:lineRule="exact"/>
        <w:rPr>
          <w:rFonts w:ascii="仿宋_GB2312" w:eastAsia="仿宋_GB2312"/>
          <w:b/>
          <w:sz w:val="28"/>
          <w:szCs w:val="28"/>
        </w:rPr>
      </w:pPr>
      <w:r>
        <w:rPr>
          <w:rFonts w:hint="eastAsia" w:ascii="仿宋_GB2312" w:eastAsia="仿宋_GB2312"/>
          <w:b/>
          <w:sz w:val="28"/>
          <w:szCs w:val="28"/>
        </w:rPr>
        <w:t xml:space="preserve"> 未尽事宜</w:t>
      </w:r>
    </w:p>
    <w:p>
      <w:pPr>
        <w:pStyle w:val="8"/>
        <w:spacing w:line="400" w:lineRule="exact"/>
        <w:ind w:firstLine="420" w:firstLineChars="200"/>
        <w:rPr>
          <w:rFonts w:ascii="仿宋_GB2312"/>
          <w:sz w:val="28"/>
          <w:szCs w:val="28"/>
        </w:rPr>
      </w:pPr>
      <w:r>
        <w:rPr>
          <w:rFonts w:hint="eastAsia" w:ascii="宋体" w:hAnsi="宋体" w:eastAsia="宋体"/>
          <w:sz w:val="21"/>
        </w:rPr>
        <w:t xml:space="preserve"> </w:t>
      </w:r>
      <w:r>
        <w:rPr>
          <w:rFonts w:hint="eastAsia" w:ascii="仿宋_GB2312"/>
          <w:sz w:val="28"/>
          <w:szCs w:val="28"/>
        </w:rPr>
        <w:t>本合同如有任何未尽事宜，甲、乙双方同意另行协商，并签订补充协议以完善。</w:t>
      </w:r>
    </w:p>
    <w:p>
      <w:pPr>
        <w:pStyle w:val="8"/>
        <w:spacing w:line="400" w:lineRule="exact"/>
        <w:ind w:firstLine="560" w:firstLineChars="200"/>
        <w:rPr>
          <w:rFonts w:ascii="仿宋_GB2312"/>
          <w:sz w:val="28"/>
          <w:szCs w:val="28"/>
        </w:rPr>
      </w:pPr>
      <w:r>
        <w:rPr>
          <w:rFonts w:hint="eastAsia" w:ascii="仿宋_GB2312"/>
          <w:sz w:val="28"/>
          <w:szCs w:val="28"/>
        </w:rPr>
        <w:t>本合同壹式</w:t>
      </w:r>
      <w:r>
        <w:rPr>
          <w:rFonts w:hint="eastAsia" w:ascii="仿宋_GB2312"/>
          <w:sz w:val="28"/>
          <w:szCs w:val="28"/>
          <w:u w:val="single"/>
        </w:rPr>
        <w:t>陆</w:t>
      </w:r>
      <w:r>
        <w:rPr>
          <w:rFonts w:hint="eastAsia" w:ascii="仿宋_GB2312"/>
          <w:sz w:val="28"/>
          <w:szCs w:val="28"/>
        </w:rPr>
        <w:t>份，甲、乙双方各</w:t>
      </w:r>
      <w:r>
        <w:rPr>
          <w:rFonts w:hint="eastAsia" w:ascii="仿宋_GB2312"/>
          <w:sz w:val="28"/>
          <w:szCs w:val="28"/>
          <w:u w:val="single"/>
        </w:rPr>
        <w:t>叁</w:t>
      </w:r>
      <w:r>
        <w:rPr>
          <w:rFonts w:hint="eastAsia" w:ascii="仿宋_GB2312"/>
          <w:sz w:val="28"/>
          <w:szCs w:val="28"/>
        </w:rPr>
        <w:t>份，具有同等法律效力。</w:t>
      </w:r>
    </w:p>
    <w:p>
      <w:pPr>
        <w:spacing w:line="540" w:lineRule="exact"/>
        <w:rPr>
          <w:rFonts w:ascii="仿宋_GB2312" w:eastAsia="仿宋_GB2312"/>
          <w:sz w:val="28"/>
          <w:szCs w:val="28"/>
        </w:rPr>
      </w:pPr>
      <w:r>
        <w:rPr>
          <w:rFonts w:hint="eastAsia" w:ascii="仿宋_GB2312" w:eastAsia="仿宋_GB2312"/>
          <w:sz w:val="28"/>
          <w:szCs w:val="28"/>
        </w:rPr>
        <w:t>（以下无正文）</w:t>
      </w:r>
    </w:p>
    <w:p>
      <w:pPr>
        <w:spacing w:line="540" w:lineRule="exact"/>
        <w:rPr>
          <w:rFonts w:ascii="仿宋_GB2312" w:eastAsia="仿宋_GB2312"/>
          <w:b/>
          <w:sz w:val="28"/>
          <w:szCs w:val="28"/>
        </w:rPr>
      </w:pPr>
    </w:p>
    <w:p>
      <w:pPr>
        <w:spacing w:line="540" w:lineRule="exact"/>
        <w:rPr>
          <w:rFonts w:ascii="仿宋_GB2312" w:eastAsia="仿宋_GB2312"/>
          <w:b/>
          <w:sz w:val="28"/>
          <w:szCs w:val="28"/>
        </w:rPr>
      </w:pPr>
    </w:p>
    <w:p>
      <w:pPr>
        <w:spacing w:line="540" w:lineRule="exact"/>
        <w:rPr>
          <w:rFonts w:ascii="仿宋_GB2312" w:eastAsia="仿宋_GB2312"/>
          <w:b/>
          <w:sz w:val="28"/>
          <w:szCs w:val="28"/>
        </w:rPr>
      </w:pPr>
    </w:p>
    <w:p>
      <w:pPr>
        <w:spacing w:line="540" w:lineRule="exact"/>
        <w:ind w:left="5200" w:hanging="5200" w:hangingChars="1850"/>
        <w:rPr>
          <w:rFonts w:ascii="仿宋_GB2312" w:eastAsia="仿宋_GB2312"/>
          <w:b/>
          <w:sz w:val="28"/>
          <w:szCs w:val="28"/>
        </w:rPr>
      </w:pPr>
      <w:r>
        <w:rPr>
          <w:rFonts w:hint="eastAsia" w:ascii="仿宋_GB2312" w:eastAsia="仿宋_GB2312"/>
          <w:b/>
          <w:sz w:val="28"/>
          <w:szCs w:val="28"/>
        </w:rPr>
        <w:t xml:space="preserve">甲方：                          乙方：      </w:t>
      </w:r>
    </w:p>
    <w:p>
      <w:pPr>
        <w:spacing w:line="540" w:lineRule="exact"/>
        <w:rPr>
          <w:rFonts w:ascii="仿宋_GB2312" w:eastAsia="仿宋_GB2312"/>
          <w:b/>
          <w:sz w:val="28"/>
          <w:szCs w:val="28"/>
        </w:rPr>
      </w:pPr>
      <w:r>
        <w:rPr>
          <w:rFonts w:hint="eastAsia" w:ascii="仿宋_GB2312" w:eastAsia="仿宋_GB2312"/>
          <w:b/>
          <w:sz w:val="28"/>
          <w:szCs w:val="28"/>
        </w:rPr>
        <w:t>（签章）                        （签章）</w:t>
      </w:r>
    </w:p>
    <w:p>
      <w:pPr>
        <w:adjustRightInd w:val="0"/>
        <w:snapToGrid w:val="0"/>
        <w:spacing w:line="540" w:lineRule="exact"/>
        <w:rPr>
          <w:rFonts w:ascii="仿宋_GB2312" w:eastAsia="仿宋_GB2312"/>
          <w:b/>
          <w:sz w:val="28"/>
          <w:szCs w:val="28"/>
        </w:rPr>
      </w:pPr>
    </w:p>
    <w:p>
      <w:pPr>
        <w:adjustRightInd w:val="0"/>
        <w:snapToGrid w:val="0"/>
        <w:spacing w:line="460" w:lineRule="exact"/>
        <w:rPr>
          <w:rFonts w:ascii="仿宋_GB2312" w:eastAsia="仿宋_GB2312"/>
          <w:b/>
          <w:sz w:val="28"/>
          <w:szCs w:val="28"/>
        </w:rPr>
      </w:pPr>
      <w:r>
        <w:rPr>
          <w:rFonts w:hint="eastAsia" w:ascii="仿宋_GB2312" w:eastAsia="仿宋_GB2312"/>
          <w:b/>
          <w:sz w:val="28"/>
          <w:szCs w:val="28"/>
        </w:rPr>
        <w:t>法定代表人或授权代表人：        法定代表人或授权代表人：</w:t>
      </w:r>
    </w:p>
    <w:p>
      <w:pPr>
        <w:adjustRightInd w:val="0"/>
        <w:snapToGrid w:val="0"/>
        <w:spacing w:line="460" w:lineRule="exact"/>
        <w:rPr>
          <w:rFonts w:ascii="仿宋_GB2312" w:eastAsia="仿宋_GB2312"/>
          <w:b/>
          <w:sz w:val="28"/>
          <w:szCs w:val="28"/>
        </w:rPr>
      </w:pPr>
    </w:p>
    <w:p>
      <w:pPr>
        <w:spacing w:line="460" w:lineRule="exact"/>
        <w:rPr>
          <w:rFonts w:ascii="仿宋_GB2312" w:eastAsia="仿宋_GB2312"/>
          <w:b/>
          <w:sz w:val="28"/>
          <w:szCs w:val="28"/>
        </w:rPr>
      </w:pPr>
      <w:r>
        <w:rPr>
          <w:rFonts w:hint="eastAsia" w:ascii="仿宋_GB2312" w:eastAsia="仿宋_GB2312"/>
          <w:b/>
          <w:sz w:val="28"/>
          <w:szCs w:val="28"/>
        </w:rPr>
        <w:t>经办人：                        经办人：</w:t>
      </w:r>
    </w:p>
    <w:p>
      <w:pPr>
        <w:spacing w:line="460" w:lineRule="exact"/>
        <w:rPr>
          <w:rFonts w:ascii="仿宋_GB2312" w:eastAsia="仿宋_GB2312"/>
          <w:b/>
          <w:sz w:val="28"/>
          <w:szCs w:val="28"/>
        </w:rPr>
      </w:pPr>
    </w:p>
    <w:p>
      <w:pPr>
        <w:spacing w:line="460" w:lineRule="exact"/>
        <w:rPr>
          <w:rFonts w:ascii="仿宋_GB2312" w:eastAsia="仿宋_GB2312"/>
          <w:b/>
          <w:sz w:val="28"/>
          <w:szCs w:val="28"/>
        </w:rPr>
      </w:pPr>
      <w:r>
        <w:rPr>
          <w:rFonts w:hint="eastAsia" w:ascii="仿宋_GB2312" w:eastAsia="仿宋_GB2312"/>
          <w:b/>
          <w:sz w:val="28"/>
          <w:szCs w:val="28"/>
        </w:rPr>
        <w:t>签订</w:t>
      </w:r>
      <w:r>
        <w:rPr>
          <w:rFonts w:ascii="仿宋_GB2312" w:eastAsia="仿宋_GB2312"/>
          <w:b/>
          <w:sz w:val="28"/>
          <w:szCs w:val="28"/>
        </w:rPr>
        <w:t>日期：</w:t>
      </w:r>
      <w:r>
        <w:rPr>
          <w:rFonts w:hint="eastAsia" w:ascii="仿宋_GB2312" w:eastAsia="仿宋_GB2312"/>
          <w:b/>
          <w:sz w:val="28"/>
          <w:szCs w:val="28"/>
        </w:rPr>
        <w:t xml:space="preserve"> </w:t>
      </w:r>
      <w:r>
        <w:rPr>
          <w:rFonts w:ascii="仿宋_GB2312" w:eastAsia="仿宋_GB2312"/>
          <w:b/>
          <w:sz w:val="28"/>
          <w:szCs w:val="28"/>
        </w:rPr>
        <w:t xml:space="preserve">                     </w:t>
      </w:r>
      <w:r>
        <w:rPr>
          <w:rFonts w:hint="eastAsia" w:ascii="仿宋_GB2312" w:eastAsia="仿宋_GB2312"/>
          <w:b/>
          <w:sz w:val="28"/>
          <w:szCs w:val="28"/>
        </w:rPr>
        <w:t>签订</w:t>
      </w:r>
      <w:r>
        <w:rPr>
          <w:rFonts w:ascii="仿宋_GB2312" w:eastAsia="仿宋_GB2312"/>
          <w:b/>
          <w:sz w:val="28"/>
          <w:szCs w:val="28"/>
        </w:rPr>
        <w:t>日期：</w:t>
      </w:r>
    </w:p>
    <w:p>
      <w:pPr>
        <w:spacing w:line="460" w:lineRule="exact"/>
        <w:rPr>
          <w:rFonts w:ascii="仿宋_GB2312" w:eastAsia="仿宋_GB2312"/>
          <w:b/>
          <w:sz w:val="28"/>
          <w:szCs w:val="28"/>
        </w:rPr>
      </w:pPr>
    </w:p>
    <w:p>
      <w:pPr>
        <w:spacing w:line="540" w:lineRule="exact"/>
        <w:ind w:right="-334" w:rightChars="-159"/>
        <w:rPr>
          <w:rFonts w:ascii="仿宋_GB2312" w:eastAsia="仿宋_GB2312"/>
          <w:b/>
          <w:sz w:val="28"/>
          <w:szCs w:val="28"/>
        </w:rPr>
      </w:pPr>
      <w:r>
        <w:rPr>
          <w:rFonts w:hint="eastAsia" w:ascii="仿宋_GB2312" w:eastAsia="仿宋_GB2312"/>
          <w:b/>
          <w:sz w:val="28"/>
          <w:szCs w:val="28"/>
        </w:rPr>
        <w:t>统一社会信用代码：              开户银行：</w:t>
      </w:r>
    </w:p>
    <w:p>
      <w:pPr>
        <w:spacing w:line="540" w:lineRule="exact"/>
        <w:rPr>
          <w:rFonts w:ascii="仿宋_GB2312" w:eastAsia="仿宋_GB2312"/>
          <w:b/>
          <w:sz w:val="28"/>
          <w:szCs w:val="28"/>
        </w:rPr>
      </w:pPr>
      <w:r>
        <w:rPr>
          <w:rFonts w:hint="eastAsia" w:ascii="仿宋_GB2312" w:eastAsia="仿宋_GB2312"/>
          <w:b/>
          <w:sz w:val="28"/>
          <w:szCs w:val="28"/>
        </w:rPr>
        <w:t>公司地址：                      银行行号：</w:t>
      </w:r>
    </w:p>
    <w:p>
      <w:pPr>
        <w:spacing w:line="540" w:lineRule="exact"/>
        <w:rPr>
          <w:rFonts w:ascii="仿宋_GB2312" w:eastAsia="仿宋_GB2312"/>
          <w:b/>
          <w:sz w:val="28"/>
          <w:szCs w:val="28"/>
        </w:rPr>
      </w:pPr>
      <w:r>
        <w:rPr>
          <w:rFonts w:hint="eastAsia" w:ascii="仿宋_GB2312" w:eastAsia="仿宋_GB2312"/>
          <w:b/>
          <w:sz w:val="28"/>
          <w:szCs w:val="28"/>
        </w:rPr>
        <w:t xml:space="preserve">联系电话：                      </w:t>
      </w:r>
      <w:r>
        <w:rPr>
          <w:rFonts w:ascii="仿宋_GB2312" w:eastAsia="仿宋_GB2312"/>
          <w:b/>
          <w:sz w:val="28"/>
          <w:szCs w:val="28"/>
        </w:rPr>
        <w:t>银行</w:t>
      </w:r>
      <w:r>
        <w:rPr>
          <w:rFonts w:hint="eastAsia" w:ascii="仿宋_GB2312" w:eastAsia="仿宋_GB2312"/>
          <w:b/>
          <w:sz w:val="28"/>
          <w:szCs w:val="28"/>
        </w:rPr>
        <w:t>帐</w:t>
      </w:r>
      <w:r>
        <w:rPr>
          <w:rFonts w:ascii="仿宋_GB2312" w:eastAsia="仿宋_GB2312"/>
          <w:b/>
          <w:sz w:val="28"/>
          <w:szCs w:val="28"/>
        </w:rPr>
        <w:t>号：</w:t>
      </w:r>
    </w:p>
    <w:p>
      <w:pPr>
        <w:spacing w:line="540" w:lineRule="exact"/>
        <w:rPr>
          <w:rFonts w:ascii="仿宋_GB2312" w:eastAsia="仿宋_GB2312"/>
          <w:b/>
          <w:sz w:val="28"/>
          <w:szCs w:val="28"/>
        </w:rPr>
      </w:pPr>
      <w:r>
        <w:rPr>
          <w:rFonts w:hint="eastAsia" w:ascii="仿宋_GB2312" w:eastAsia="仿宋_GB2312"/>
          <w:b/>
          <w:sz w:val="28"/>
          <w:szCs w:val="28"/>
        </w:rPr>
        <w:t>开户银行：</w:t>
      </w:r>
    </w:p>
    <w:p>
      <w:pPr>
        <w:spacing w:line="540" w:lineRule="exact"/>
        <w:rPr>
          <w:rFonts w:ascii="仿宋_GB2312" w:eastAsia="仿宋_GB2312"/>
          <w:b/>
          <w:sz w:val="28"/>
          <w:szCs w:val="28"/>
        </w:rPr>
      </w:pPr>
      <w:r>
        <w:rPr>
          <w:rFonts w:hint="eastAsia" w:ascii="仿宋_GB2312" w:eastAsia="仿宋_GB2312"/>
          <w:b/>
          <w:sz w:val="28"/>
          <w:szCs w:val="28"/>
        </w:rPr>
        <w:t>银行账号</w:t>
      </w:r>
      <w:r>
        <w:rPr>
          <w:rFonts w:ascii="仿宋_GB2312" w:eastAsia="仿宋_GB2312"/>
          <w:b/>
          <w:sz w:val="28"/>
          <w:szCs w:val="28"/>
        </w:rPr>
        <w:t>：</w:t>
      </w:r>
      <w:r>
        <w:rPr>
          <w:rFonts w:hint="eastAsia" w:ascii="仿宋_GB2312" w:eastAsia="仿宋_GB2312"/>
          <w:b/>
          <w:sz w:val="28"/>
          <w:szCs w:val="28"/>
        </w:rPr>
        <w:t xml:space="preserve">                     </w:t>
      </w:r>
    </w:p>
    <w:p>
      <w:pPr>
        <w:spacing w:line="540" w:lineRule="exact"/>
      </w:pPr>
    </w:p>
    <w:p>
      <w:pPr>
        <w:jc w:val="left"/>
      </w:pPr>
    </w:p>
    <w:p>
      <w:r>
        <w:rPr>
          <w:rFonts w:hint="eastAsia"/>
        </w:rPr>
        <w:br w:type="page"/>
      </w:r>
    </w:p>
    <w:p>
      <w:pPr>
        <w:pStyle w:val="3"/>
        <w:numPr>
          <w:ilvl w:val="0"/>
          <w:numId w:val="9"/>
        </w:numPr>
        <w:spacing w:line="257" w:lineRule="auto"/>
        <w:rPr>
          <w:rFonts w:ascii="黑体" w:hAnsi="黑体" w:eastAsia="黑体" w:cs="黑体"/>
        </w:rPr>
      </w:pPr>
      <w:bookmarkStart w:id="1866" w:name="_Toc6056"/>
      <w:r>
        <w:rPr>
          <w:rFonts w:hint="eastAsia" w:ascii="黑体" w:hAnsi="黑体" w:eastAsia="黑体" w:cs="黑体"/>
        </w:rPr>
        <w:t>建设项目城市规划报建咨询技术服务合同（WF-2017-M7482-10）</w:t>
      </w:r>
      <w:bookmarkEnd w:id="1866"/>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WF-2017-M7482-10                      合同编号：</w:t>
      </w:r>
    </w:p>
    <w:p>
      <w:pPr>
        <w:rPr>
          <w:sz w:val="28"/>
          <w:szCs w:val="28"/>
        </w:rPr>
      </w:pPr>
    </w:p>
    <w:p>
      <w:pPr>
        <w:rPr>
          <w:sz w:val="28"/>
          <w:szCs w:val="28"/>
        </w:rPr>
      </w:pPr>
    </w:p>
    <w:p>
      <w:pPr>
        <w:jc w:val="center"/>
        <w:rPr>
          <w:rFonts w:ascii="黑体" w:eastAsia="黑体"/>
          <w:sz w:val="36"/>
          <w:szCs w:val="36"/>
        </w:rPr>
      </w:pPr>
      <w:r>
        <w:rPr>
          <w:rFonts w:hint="eastAsia" w:ascii="黑体" w:eastAsia="黑体"/>
          <w:sz w:val="36"/>
          <w:szCs w:val="36"/>
        </w:rPr>
        <w:t>建设项目城市规划报建咨询技术服务合</w:t>
      </w:r>
      <w:r>
        <w:rPr>
          <w:rFonts w:ascii="黑体" w:eastAsia="黑体"/>
          <w:sz w:val="36"/>
          <w:szCs w:val="36"/>
        </w:rPr>
        <w:t>同</w:t>
      </w: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ind w:firstLine="840" w:firstLineChars="300"/>
        <w:jc w:val="left"/>
        <w:rPr>
          <w:rFonts w:ascii="宋体" w:hAnsi="宋体"/>
          <w:b/>
          <w:sz w:val="28"/>
          <w:szCs w:val="28"/>
          <w:u w:val="single"/>
        </w:rPr>
      </w:pPr>
      <w:r>
        <w:rPr>
          <w:rFonts w:hint="eastAsia" w:ascii="宋体" w:hAnsi="宋体"/>
          <w:sz w:val="28"/>
          <w:szCs w:val="28"/>
        </w:rPr>
        <w:t>项目名称：</w:t>
      </w:r>
      <w:r>
        <w:rPr>
          <w:rFonts w:hint="eastAsia" w:ascii="宋体" w:hAnsi="宋体"/>
          <w:b/>
          <w:sz w:val="28"/>
          <w:szCs w:val="28"/>
          <w:u w:val="single"/>
        </w:rPr>
        <w:t xml:space="preserve">     　  </w:t>
      </w:r>
      <w:r>
        <w:rPr>
          <w:rFonts w:ascii="宋体" w:hAnsi="宋体"/>
          <w:b/>
          <w:sz w:val="28"/>
          <w:szCs w:val="28"/>
          <w:u w:val="single"/>
        </w:rPr>
        <w:t xml:space="preserve">                  </w:t>
      </w:r>
    </w:p>
    <w:p>
      <w:pPr>
        <w:ind w:firstLine="840" w:firstLineChars="300"/>
        <w:jc w:val="left"/>
        <w:rPr>
          <w:rFonts w:ascii="宋体" w:hAnsi="宋体"/>
          <w:sz w:val="28"/>
          <w:szCs w:val="28"/>
        </w:rPr>
      </w:pPr>
      <w:r>
        <w:rPr>
          <w:rFonts w:hint="eastAsia" w:ascii="宋体" w:hAnsi="宋体"/>
          <w:sz w:val="28"/>
          <w:szCs w:val="28"/>
        </w:rPr>
        <w:t>委托方（甲方）：</w:t>
      </w:r>
      <w:r>
        <w:rPr>
          <w:rFonts w:hint="eastAsia" w:ascii="宋体" w:hAnsi="宋体"/>
          <w:sz w:val="28"/>
          <w:szCs w:val="28"/>
          <w:u w:val="single"/>
        </w:rPr>
        <w:t xml:space="preserve">                           </w:t>
      </w:r>
      <w:r>
        <w:rPr>
          <w:rFonts w:hint="eastAsia" w:ascii="宋体" w:hAnsi="宋体"/>
          <w:sz w:val="28"/>
          <w:szCs w:val="28"/>
        </w:rPr>
        <w:t xml:space="preserve"> </w:t>
      </w:r>
    </w:p>
    <w:p>
      <w:pPr>
        <w:ind w:firstLine="840" w:firstLineChars="300"/>
        <w:jc w:val="left"/>
        <w:rPr>
          <w:rFonts w:ascii="宋体" w:hAnsi="宋体"/>
          <w:sz w:val="28"/>
          <w:szCs w:val="28"/>
        </w:rPr>
      </w:pPr>
      <w:r>
        <w:rPr>
          <w:rFonts w:hint="eastAsia" w:ascii="宋体" w:hAnsi="宋体"/>
          <w:sz w:val="28"/>
          <w:szCs w:val="28"/>
        </w:rPr>
        <w:t xml:space="preserve">受托方（乙方）： </w:t>
      </w:r>
      <w:r>
        <w:rPr>
          <w:rFonts w:hint="eastAsia" w:ascii="宋体" w:hAnsi="宋体"/>
          <w:sz w:val="28"/>
          <w:szCs w:val="28"/>
          <w:u w:val="single"/>
        </w:rPr>
        <w:t xml:space="preserve">                           </w:t>
      </w:r>
    </w:p>
    <w:p>
      <w:pPr>
        <w:ind w:firstLine="840" w:firstLineChars="300"/>
        <w:rPr>
          <w:rFonts w:ascii="宋体" w:hAnsi="宋体"/>
          <w:sz w:val="28"/>
          <w:szCs w:val="28"/>
          <w:u w:val="single"/>
        </w:rPr>
      </w:pPr>
      <w:r>
        <w:rPr>
          <w:rFonts w:hint="eastAsia" w:ascii="宋体" w:hAnsi="宋体"/>
          <w:sz w:val="28"/>
          <w:szCs w:val="28"/>
        </w:rPr>
        <w:t>签订地点：</w:t>
      </w:r>
      <w:r>
        <w:rPr>
          <w:rFonts w:hint="eastAsia" w:ascii="宋体" w:hAnsi="宋体"/>
          <w:sz w:val="28"/>
          <w:szCs w:val="28"/>
          <w:u w:val="single"/>
        </w:rPr>
        <w:t xml:space="preserve">                         </w:t>
      </w:r>
    </w:p>
    <w:p>
      <w:pPr>
        <w:ind w:firstLine="840" w:firstLineChars="300"/>
        <w:rPr>
          <w:rFonts w:ascii="宋体" w:hAnsi="宋体"/>
          <w:sz w:val="28"/>
          <w:szCs w:val="28"/>
        </w:rPr>
      </w:pPr>
      <w:r>
        <w:rPr>
          <w:rFonts w:hint="eastAsia" w:ascii="宋体" w:hAnsi="宋体"/>
          <w:sz w:val="28"/>
          <w:szCs w:val="28"/>
        </w:rPr>
        <w:t>签订时间：</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sz w:val="28"/>
          <w:szCs w:val="28"/>
        </w:rPr>
        <w:t>年</w:t>
      </w:r>
      <w:r>
        <w:rPr>
          <w:rFonts w:hint="eastAsia" w:ascii="宋体" w:hAnsi="宋体"/>
          <w:sz w:val="28"/>
          <w:szCs w:val="28"/>
          <w:u w:val="single"/>
        </w:rPr>
        <w:t xml:space="preserve">   </w:t>
      </w:r>
      <w:r>
        <w:rPr>
          <w:rFonts w:hint="eastAsia" w:ascii="宋体" w:hAnsi="宋体"/>
          <w:sz w:val="28"/>
          <w:szCs w:val="28"/>
        </w:rPr>
        <w:t>月</w:t>
      </w:r>
    </w:p>
    <w:p>
      <w:pPr>
        <w:ind w:firstLine="840" w:firstLineChars="300"/>
        <w:rPr>
          <w:rFonts w:ascii="宋体" w:hAnsi="宋体"/>
          <w:sz w:val="28"/>
          <w:szCs w:val="28"/>
        </w:rPr>
      </w:pPr>
    </w:p>
    <w:p>
      <w:pPr>
        <w:ind w:firstLine="840" w:firstLineChars="300"/>
        <w:rPr>
          <w:rFonts w:ascii="宋体" w:hAnsi="宋体"/>
          <w:sz w:val="28"/>
          <w:szCs w:val="28"/>
        </w:rPr>
      </w:pPr>
    </w:p>
    <w:p>
      <w:pPr>
        <w:ind w:firstLine="840" w:firstLineChars="300"/>
        <w:jc w:val="center"/>
        <w:rPr>
          <w:rFonts w:ascii="宋体" w:hAnsi="宋体"/>
          <w:color w:val="FF0000"/>
          <w:sz w:val="28"/>
          <w:szCs w:val="28"/>
        </w:rPr>
        <w:sectPr>
          <w:pgSz w:w="11907" w:h="16840"/>
          <w:pgMar w:top="1440" w:right="1797" w:bottom="1440" w:left="1797" w:header="851" w:footer="992" w:gutter="0"/>
          <w:pgNumType w:fmt="decimal"/>
          <w:cols w:space="720" w:num="1"/>
          <w:docGrid w:type="lines" w:linePitch="312" w:charSpace="0"/>
        </w:sectPr>
      </w:pPr>
      <w:r>
        <w:rPr>
          <w:rFonts w:hint="eastAsia" w:ascii="宋体" w:hAnsi="宋体"/>
          <w:sz w:val="28"/>
          <w:szCs w:val="28"/>
        </w:rPr>
        <w:t xml:space="preserve">武汉市国土资源和规划局 监制  </w:t>
      </w:r>
      <w:r>
        <w:rPr>
          <w:rFonts w:hint="eastAsia" w:ascii="宋体" w:hAnsi="宋体"/>
          <w:color w:val="FF0000"/>
          <w:sz w:val="28"/>
          <w:szCs w:val="28"/>
        </w:rPr>
        <w:t xml:space="preserve"> </w:t>
      </w:r>
    </w:p>
    <w:p>
      <w:pPr>
        <w:spacing w:line="400" w:lineRule="exact"/>
        <w:ind w:firstLine="560" w:firstLineChars="200"/>
        <w:jc w:val="left"/>
        <w:rPr>
          <w:rFonts w:ascii="仿宋_GB2312" w:eastAsia="仿宋_GB2312"/>
          <w:sz w:val="28"/>
          <w:szCs w:val="28"/>
        </w:rPr>
      </w:pPr>
      <w:r>
        <w:rPr>
          <w:rFonts w:hint="eastAsia" w:ascii="仿宋_GB2312" w:eastAsia="仿宋_GB2312"/>
          <w:sz w:val="28"/>
          <w:szCs w:val="28"/>
        </w:rPr>
        <w:t>依</w:t>
      </w:r>
      <w:r>
        <w:rPr>
          <w:rFonts w:ascii="仿宋_GB2312" w:eastAsia="仿宋_GB2312"/>
          <w:sz w:val="28"/>
          <w:szCs w:val="28"/>
        </w:rPr>
        <w:t>据《中华人民共和国合同法》的规</w:t>
      </w:r>
      <w:r>
        <w:rPr>
          <w:rFonts w:hint="eastAsia" w:ascii="仿宋_GB2312" w:eastAsia="仿宋_GB2312"/>
          <w:sz w:val="28"/>
          <w:szCs w:val="28"/>
        </w:rPr>
        <w:t>定</w:t>
      </w:r>
      <w:r>
        <w:rPr>
          <w:rFonts w:ascii="仿宋_GB2312" w:eastAsia="仿宋_GB2312"/>
          <w:sz w:val="28"/>
          <w:szCs w:val="28"/>
        </w:rPr>
        <w:t>，</w:t>
      </w:r>
      <w:r>
        <w:rPr>
          <w:rFonts w:hint="eastAsia" w:ascii="仿宋_GB2312" w:eastAsia="仿宋_GB2312"/>
          <w:sz w:val="28"/>
          <w:szCs w:val="28"/>
          <w:u w:val="single"/>
        </w:rPr>
        <w:t xml:space="preserve">                 </w:t>
      </w:r>
      <w:r>
        <w:rPr>
          <w:rFonts w:hint="eastAsia" w:ascii="仿宋_GB2312" w:eastAsia="仿宋_GB2312"/>
          <w:sz w:val="28"/>
          <w:szCs w:val="28"/>
        </w:rPr>
        <w:t>（以下简称“甲方”）和</w:t>
      </w:r>
      <w:r>
        <w:rPr>
          <w:rFonts w:hint="eastAsia" w:ascii="仿宋_GB2312" w:eastAsia="仿宋_GB2312"/>
          <w:sz w:val="28"/>
          <w:szCs w:val="28"/>
          <w:u w:val="single"/>
        </w:rPr>
        <w:t xml:space="preserve">                   </w:t>
      </w:r>
      <w:r>
        <w:rPr>
          <w:rFonts w:hint="eastAsia" w:ascii="仿宋_GB2312" w:eastAsia="仿宋_GB2312"/>
          <w:sz w:val="28"/>
          <w:szCs w:val="28"/>
        </w:rPr>
        <w:t>（以下简称“乙方”）经友好协商，就甲方委托乙方承担</w:t>
      </w:r>
      <w:r>
        <w:rPr>
          <w:rFonts w:hint="eastAsia" w:ascii="仿宋_GB2312" w:eastAsia="仿宋_GB2312"/>
          <w:sz w:val="28"/>
          <w:szCs w:val="28"/>
          <w:u w:val="single"/>
        </w:rPr>
        <w:t xml:space="preserve">           </w:t>
      </w:r>
      <w:r>
        <w:rPr>
          <w:rFonts w:ascii="仿宋_GB2312" w:eastAsia="仿宋_GB2312"/>
          <w:sz w:val="28"/>
          <w:szCs w:val="28"/>
          <w:u w:val="single"/>
        </w:rPr>
        <w:t xml:space="preserve">      </w:t>
      </w:r>
      <w:r>
        <w:rPr>
          <w:rFonts w:hint="eastAsia" w:ascii="仿宋_GB2312" w:eastAsia="仿宋_GB2312"/>
          <w:sz w:val="28"/>
          <w:szCs w:val="28"/>
        </w:rPr>
        <w:t>项目</w:t>
      </w:r>
      <w:r>
        <w:rPr>
          <w:rFonts w:ascii="仿宋_GB2312" w:eastAsia="仿宋_GB2312"/>
          <w:sz w:val="28"/>
          <w:szCs w:val="28"/>
        </w:rPr>
        <w:t>的</w:t>
      </w:r>
      <w:r>
        <w:rPr>
          <w:rFonts w:hint="eastAsia" w:ascii="仿宋_GB2312" w:eastAsia="仿宋_GB2312"/>
          <w:sz w:val="28"/>
          <w:szCs w:val="28"/>
        </w:rPr>
        <w:t>城市规划报建咨询技术服务签订本合同，以资双方共同遵守。</w:t>
      </w:r>
    </w:p>
    <w:p>
      <w:pPr>
        <w:spacing w:line="400" w:lineRule="exact"/>
        <w:rPr>
          <w:rFonts w:ascii="楷体_GB2312" w:eastAsia="楷体_GB2312"/>
          <w:b/>
          <w:sz w:val="28"/>
          <w:szCs w:val="28"/>
        </w:rPr>
      </w:pPr>
      <w:r>
        <w:rPr>
          <w:rFonts w:hint="eastAsia" w:ascii="楷体_GB2312" w:eastAsia="楷体_GB2312"/>
          <w:b/>
          <w:sz w:val="28"/>
          <w:szCs w:val="28"/>
        </w:rPr>
        <w:t>第一条  基本情况</w:t>
      </w:r>
    </w:p>
    <w:p>
      <w:pPr>
        <w:spacing w:line="400" w:lineRule="exact"/>
        <w:ind w:firstLine="560" w:firstLineChars="200"/>
        <w:rPr>
          <w:rFonts w:ascii="仿宋_GB2312" w:eastAsia="仿宋_GB2312"/>
          <w:sz w:val="28"/>
          <w:szCs w:val="28"/>
        </w:rPr>
      </w:pPr>
      <w:r>
        <w:rPr>
          <w:rFonts w:hint="eastAsia" w:ascii="仿宋_GB2312" w:eastAsia="仿宋_GB2312"/>
          <w:sz w:val="28"/>
          <w:szCs w:val="28"/>
          <w:u w:val="single"/>
        </w:rPr>
        <w:t xml:space="preserve">                   </w:t>
      </w:r>
      <w:r>
        <w:rPr>
          <w:rFonts w:hint="eastAsia" w:ascii="仿宋_GB2312" w:eastAsia="仿宋_GB2312"/>
          <w:sz w:val="28"/>
          <w:szCs w:val="28"/>
        </w:rPr>
        <w:t>项目，位于</w:t>
      </w:r>
      <w:r>
        <w:rPr>
          <w:rFonts w:hint="eastAsia" w:ascii="仿宋_GB2312" w:eastAsia="仿宋_GB2312"/>
          <w:sz w:val="28"/>
          <w:szCs w:val="28"/>
          <w:u w:val="single"/>
        </w:rPr>
        <w:t xml:space="preserve">                        </w:t>
      </w:r>
      <w:r>
        <w:rPr>
          <w:rFonts w:hint="eastAsia" w:ascii="仿宋_GB2312" w:eastAsia="仿宋_GB2312"/>
          <w:sz w:val="28"/>
          <w:szCs w:val="28"/>
        </w:rPr>
        <w:t>，用地面积</w:t>
      </w:r>
      <w:r>
        <w:rPr>
          <w:rFonts w:hint="eastAsia" w:ascii="仿宋_GB2312" w:eastAsia="仿宋_GB2312"/>
          <w:sz w:val="28"/>
          <w:szCs w:val="28"/>
          <w:u w:val="single"/>
        </w:rPr>
        <w:t xml:space="preserve">            </w:t>
      </w:r>
      <w:r>
        <w:rPr>
          <w:rFonts w:hint="eastAsia" w:ascii="仿宋_GB2312" w:eastAsia="仿宋_GB2312"/>
          <w:sz w:val="28"/>
          <w:szCs w:val="28"/>
        </w:rPr>
        <w:t xml:space="preserve"> 平方米，总建面积</w:t>
      </w:r>
      <w:r>
        <w:rPr>
          <w:rFonts w:hint="eastAsia" w:ascii="仿宋_GB2312" w:eastAsia="仿宋_GB2312"/>
          <w:sz w:val="28"/>
          <w:szCs w:val="28"/>
          <w:u w:val="single"/>
        </w:rPr>
        <w:t xml:space="preserve">           </w:t>
      </w:r>
      <w:r>
        <w:rPr>
          <w:rFonts w:hint="eastAsia" w:ascii="仿宋_GB2312" w:eastAsia="仿宋_GB2312"/>
          <w:sz w:val="28"/>
          <w:szCs w:val="28"/>
        </w:rPr>
        <w:t>平方米。乙方对甲方提供的规划设计方案进行技术指标论证。</w:t>
      </w:r>
    </w:p>
    <w:p>
      <w:pPr>
        <w:spacing w:line="400" w:lineRule="exact"/>
        <w:rPr>
          <w:rFonts w:ascii="楷体_GB2312" w:eastAsia="楷体_GB2312"/>
          <w:b/>
          <w:sz w:val="28"/>
          <w:szCs w:val="28"/>
        </w:rPr>
      </w:pPr>
      <w:r>
        <w:rPr>
          <w:rFonts w:hint="eastAsia" w:ascii="楷体_GB2312" w:eastAsia="楷体_GB2312"/>
          <w:b/>
          <w:sz w:val="28"/>
          <w:szCs w:val="28"/>
        </w:rPr>
        <w:t>第二条  甲方提交的技术资料</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甲方应在本合同签订之日起</w:t>
      </w:r>
      <w:r>
        <w:rPr>
          <w:rFonts w:hint="eastAsia" w:ascii="仿宋_GB2312" w:eastAsia="仿宋_GB2312"/>
          <w:sz w:val="28"/>
          <w:szCs w:val="28"/>
          <w:u w:val="single"/>
        </w:rPr>
        <w:t xml:space="preserve">   </w:t>
      </w:r>
      <w:r>
        <w:rPr>
          <w:rFonts w:hint="eastAsia" w:ascii="仿宋_GB2312" w:eastAsia="仿宋_GB2312"/>
          <w:sz w:val="28"/>
          <w:szCs w:val="28"/>
        </w:rPr>
        <w:t>日内向乙方提供以下资料，乙方核对后应在甲方提供的资料清单上盖章确认：</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1、总平面图，附1：500地形图（电子文件，cad格式）；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2、单体及地下室平、立、剖面图（电子文件，cad格式）；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3、效果图（包括项目鸟瞰图、建筑单体鸟瞰图及立面图）（电子文件，jpg格式，分辨率不少于300dpi）；</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4、规划说明书（电子文件，word格式）；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5、行政许可证件（包括一书一证、规划设计条件及附图，对于分期建设用地还需已发证分期项目建设工程规划许可证及附图）（复印件或扫描件，jpg格式，分辨率不少于300dpi）。</w:t>
      </w:r>
    </w:p>
    <w:p>
      <w:pPr>
        <w:rPr>
          <w:rFonts w:ascii="楷体" w:hAnsi="楷体" w:eastAsia="楷体" w:cs="楷体"/>
          <w:sz w:val="28"/>
          <w:szCs w:val="28"/>
        </w:rPr>
      </w:pPr>
      <w:r>
        <w:rPr>
          <w:rFonts w:hint="eastAsia" w:ascii="楷体" w:hAnsi="楷体" w:eastAsia="楷体" w:cs="楷体"/>
          <w:sz w:val="28"/>
          <w:szCs w:val="28"/>
        </w:rPr>
        <w:t>第三条  工作时限</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甲乙</w:t>
      </w:r>
      <w:r>
        <w:rPr>
          <w:rFonts w:ascii="仿宋_GB2312" w:eastAsia="仿宋_GB2312"/>
          <w:sz w:val="28"/>
          <w:szCs w:val="28"/>
        </w:rPr>
        <w:t>双方</w:t>
      </w:r>
      <w:r>
        <w:rPr>
          <w:rFonts w:hint="eastAsia" w:ascii="仿宋_GB2312" w:eastAsia="仿宋_GB2312"/>
          <w:sz w:val="28"/>
          <w:szCs w:val="28"/>
        </w:rPr>
        <w:t>自签订</w:t>
      </w:r>
      <w:r>
        <w:rPr>
          <w:rFonts w:ascii="仿宋_GB2312" w:eastAsia="仿宋_GB2312"/>
          <w:sz w:val="28"/>
          <w:szCs w:val="28"/>
        </w:rPr>
        <w:t>本合同，且甲方向乙方提供</w:t>
      </w:r>
      <w:r>
        <w:rPr>
          <w:rFonts w:hint="eastAsia" w:ascii="仿宋_GB2312" w:eastAsia="仿宋_GB2312"/>
          <w:sz w:val="28"/>
          <w:szCs w:val="28"/>
        </w:rPr>
        <w:t>第二条所述</w:t>
      </w:r>
      <w:r>
        <w:rPr>
          <w:rFonts w:ascii="仿宋_GB2312" w:eastAsia="仿宋_GB2312"/>
          <w:sz w:val="28"/>
          <w:szCs w:val="28"/>
        </w:rPr>
        <w:t>资料之日</w:t>
      </w:r>
      <w:r>
        <w:rPr>
          <w:rFonts w:hint="eastAsia" w:ascii="仿宋_GB2312" w:eastAsia="仿宋_GB2312"/>
          <w:sz w:val="28"/>
          <w:szCs w:val="28"/>
        </w:rPr>
        <w:t>起，</w:t>
      </w:r>
      <w:r>
        <w:rPr>
          <w:rFonts w:ascii="仿宋_GB2312" w:eastAsia="仿宋_GB2312"/>
          <w:sz w:val="28"/>
          <w:szCs w:val="28"/>
        </w:rPr>
        <w:t>乙方</w:t>
      </w:r>
      <w:r>
        <w:rPr>
          <w:rFonts w:hint="eastAsia" w:ascii="仿宋_GB2312" w:eastAsia="仿宋_GB2312"/>
          <w:sz w:val="28"/>
          <w:szCs w:val="28"/>
        </w:rPr>
        <w:t>在5个</w:t>
      </w:r>
      <w:r>
        <w:rPr>
          <w:rFonts w:ascii="仿宋_GB2312" w:eastAsia="仿宋_GB2312"/>
          <w:sz w:val="28"/>
          <w:szCs w:val="28"/>
        </w:rPr>
        <w:t>工作日内</w:t>
      </w:r>
      <w:r>
        <w:rPr>
          <w:rFonts w:hint="eastAsia" w:ascii="仿宋_GB2312" w:eastAsia="仿宋_GB2312"/>
          <w:sz w:val="28"/>
          <w:szCs w:val="28"/>
        </w:rPr>
        <w:t>，</w:t>
      </w:r>
      <w:r>
        <w:rPr>
          <w:rFonts w:ascii="仿宋_GB2312" w:eastAsia="仿宋_GB2312"/>
          <w:sz w:val="28"/>
          <w:szCs w:val="28"/>
        </w:rPr>
        <w:t>完成</w:t>
      </w:r>
      <w:r>
        <w:rPr>
          <w:rFonts w:hint="eastAsia" w:ascii="仿宋_GB2312" w:eastAsia="仿宋_GB2312"/>
          <w:sz w:val="28"/>
          <w:szCs w:val="28"/>
        </w:rPr>
        <w:t>该项目城市规划报建咨询成果工</w:t>
      </w:r>
      <w:r>
        <w:rPr>
          <w:rFonts w:ascii="仿宋_GB2312" w:eastAsia="仿宋_GB2312"/>
          <w:sz w:val="28"/>
          <w:szCs w:val="28"/>
        </w:rPr>
        <w:t>作。</w:t>
      </w:r>
    </w:p>
    <w:p>
      <w:pPr>
        <w:spacing w:line="400" w:lineRule="exact"/>
        <w:rPr>
          <w:rFonts w:ascii="楷体_GB2312" w:eastAsia="楷体_GB2312"/>
          <w:b/>
          <w:sz w:val="28"/>
          <w:szCs w:val="28"/>
        </w:rPr>
      </w:pPr>
      <w:r>
        <w:rPr>
          <w:rFonts w:hint="eastAsia" w:ascii="楷体_GB2312" w:eastAsia="楷体_GB2312"/>
          <w:b/>
          <w:sz w:val="28"/>
          <w:szCs w:val="28"/>
        </w:rPr>
        <w:t>第四条  工作内容及成果要求</w:t>
      </w:r>
    </w:p>
    <w:p>
      <w:pPr>
        <w:pStyle w:val="8"/>
        <w:rPr>
          <w:rFonts w:asciiTheme="minorEastAsia" w:hAnsiTheme="minorEastAsia" w:cstheme="minorEastAsia"/>
        </w:rPr>
      </w:pPr>
      <w:r>
        <w:rPr>
          <w:rFonts w:hint="eastAsia" w:asciiTheme="minorEastAsia" w:hAnsiTheme="minorEastAsia" w:cstheme="minorEastAsia"/>
        </w:rPr>
        <w:t>1、工作内容。甲方委托乙方对下列技术问题提供规划咨询论证：</w:t>
      </w:r>
    </w:p>
    <w:p>
      <w:pPr>
        <w:pStyle w:val="8"/>
        <w:rPr>
          <w:rFonts w:asciiTheme="minorEastAsia" w:hAnsiTheme="minorEastAsia" w:cstheme="minorEastAsia"/>
        </w:rPr>
      </w:pPr>
      <w:r>
        <w:rPr>
          <w:rFonts w:hint="eastAsia" w:asciiTheme="minorEastAsia" w:hAnsiTheme="minorEastAsia" w:cstheme="minorEastAsia"/>
        </w:rPr>
        <w:t>1）规划总平面与建筑设计的符合性；</w:t>
      </w:r>
    </w:p>
    <w:p>
      <w:pPr>
        <w:pStyle w:val="8"/>
        <w:rPr>
          <w:rFonts w:asciiTheme="minorEastAsia" w:hAnsiTheme="minorEastAsia" w:cstheme="minorEastAsia"/>
        </w:rPr>
      </w:pPr>
      <w:r>
        <w:rPr>
          <w:rFonts w:hint="eastAsia" w:asciiTheme="minorEastAsia" w:hAnsiTheme="minorEastAsia" w:cstheme="minorEastAsia"/>
        </w:rPr>
        <w:t>2）建设用地规划指标；</w:t>
      </w:r>
    </w:p>
    <w:p>
      <w:pPr>
        <w:pStyle w:val="8"/>
        <w:rPr>
          <w:rFonts w:asciiTheme="minorEastAsia" w:hAnsiTheme="minorEastAsia" w:cstheme="minorEastAsia"/>
        </w:rPr>
      </w:pPr>
      <w:r>
        <w:rPr>
          <w:rFonts w:hint="eastAsia" w:asciiTheme="minorEastAsia" w:hAnsiTheme="minorEastAsia" w:cstheme="minorEastAsia"/>
        </w:rPr>
        <w:t xml:space="preserve">3）建筑综合技术指标； </w:t>
      </w:r>
    </w:p>
    <w:p>
      <w:pPr>
        <w:pStyle w:val="8"/>
        <w:rPr>
          <w:rFonts w:asciiTheme="minorEastAsia" w:hAnsiTheme="minorEastAsia" w:cstheme="minorEastAsia"/>
        </w:rPr>
      </w:pPr>
      <w:r>
        <w:rPr>
          <w:rFonts w:hint="eastAsia" w:asciiTheme="minorEastAsia" w:hAnsiTheme="minorEastAsia" w:cstheme="minorEastAsia"/>
        </w:rPr>
        <w:t>4）建筑单体指标.</w:t>
      </w:r>
    </w:p>
    <w:p>
      <w:pPr>
        <w:pStyle w:val="8"/>
        <w:spacing w:line="400" w:lineRule="exact"/>
        <w:rPr>
          <w:rFonts w:ascii="仿宋_GB2312"/>
          <w:sz w:val="28"/>
          <w:szCs w:val="28"/>
        </w:rPr>
      </w:pPr>
      <w:r>
        <w:rPr>
          <w:rFonts w:hint="eastAsia" w:ascii="仿宋_GB2312"/>
          <w:sz w:val="28"/>
          <w:szCs w:val="28"/>
        </w:rPr>
        <w:t xml:space="preserve">   </w:t>
      </w:r>
      <w:r>
        <w:rPr>
          <w:rFonts w:hint="eastAsia" w:ascii="仿宋_GB2312"/>
          <w:b/>
          <w:sz w:val="28"/>
          <w:szCs w:val="28"/>
        </w:rPr>
        <w:t>2、成果</w:t>
      </w:r>
      <w:r>
        <w:rPr>
          <w:rFonts w:hint="eastAsia" w:ascii="仿宋_GB2312"/>
          <w:sz w:val="28"/>
          <w:szCs w:val="28"/>
        </w:rPr>
        <w:t>。乙方向甲方提供最终方案设计图纸一份和咨询报告两份。</w:t>
      </w:r>
    </w:p>
    <w:p>
      <w:pPr>
        <w:spacing w:line="400" w:lineRule="exact"/>
        <w:rPr>
          <w:rFonts w:ascii="楷体_GB2312" w:eastAsia="楷体_GB2312"/>
          <w:b/>
          <w:sz w:val="28"/>
          <w:szCs w:val="28"/>
        </w:rPr>
      </w:pPr>
      <w:r>
        <w:rPr>
          <w:rFonts w:hint="eastAsia" w:ascii="楷体_GB2312" w:eastAsia="楷体_GB2312"/>
          <w:b/>
          <w:sz w:val="28"/>
          <w:szCs w:val="28"/>
        </w:rPr>
        <w:t>第五条  技术服务费用及付款方式</w:t>
      </w:r>
    </w:p>
    <w:p>
      <w:pPr>
        <w:spacing w:line="400" w:lineRule="exact"/>
        <w:ind w:left="561" w:leftChars="200" w:hanging="141" w:hangingChars="50"/>
        <w:rPr>
          <w:rFonts w:ascii="仿宋_GB2312" w:eastAsia="仿宋_GB2312"/>
          <w:sz w:val="28"/>
          <w:szCs w:val="28"/>
        </w:rPr>
      </w:pPr>
      <w:r>
        <w:rPr>
          <w:rFonts w:hint="eastAsia" w:ascii="仿宋_GB2312" w:eastAsia="仿宋_GB2312"/>
          <w:b/>
          <w:sz w:val="28"/>
          <w:szCs w:val="28"/>
        </w:rPr>
        <w:t xml:space="preserve"> 1、</w:t>
      </w:r>
      <w:r>
        <w:rPr>
          <w:rFonts w:hint="eastAsia" w:ascii="楷体_GB2312" w:eastAsia="楷体_GB2312"/>
          <w:b/>
          <w:sz w:val="28"/>
          <w:szCs w:val="28"/>
        </w:rPr>
        <w:t>技术服务</w:t>
      </w:r>
      <w:r>
        <w:rPr>
          <w:rFonts w:hint="eastAsia" w:ascii="仿宋_GB2312" w:eastAsia="仿宋_GB2312"/>
          <w:b/>
          <w:sz w:val="28"/>
          <w:szCs w:val="28"/>
        </w:rPr>
        <w:t>费用。</w:t>
      </w:r>
      <w:r>
        <w:rPr>
          <w:rFonts w:hint="eastAsia" w:ascii="仿宋_GB2312" w:eastAsia="仿宋_GB2312"/>
          <w:sz w:val="28"/>
          <w:szCs w:val="28"/>
        </w:rPr>
        <w:t>经双方协商，完成本合同工作内容的咨询服务费用总额为人民币</w:t>
      </w:r>
      <w:r>
        <w:rPr>
          <w:rFonts w:hint="eastAsia" w:ascii="仿宋_GB2312" w:eastAsia="仿宋_GB2312"/>
          <w:sz w:val="28"/>
          <w:szCs w:val="28"/>
          <w:u w:val="single"/>
        </w:rPr>
        <w:t xml:space="preserve">                            整（￥      .00元）</w:t>
      </w:r>
      <w:r>
        <w:rPr>
          <w:rFonts w:hint="eastAsia" w:ascii="仿宋_GB2312" w:eastAsia="仿宋_GB2312"/>
          <w:sz w:val="28"/>
          <w:szCs w:val="28"/>
        </w:rPr>
        <w:t>。</w:t>
      </w:r>
    </w:p>
    <w:p>
      <w:pPr>
        <w:spacing w:line="400" w:lineRule="exact"/>
        <w:ind w:firstLine="562" w:firstLineChars="200"/>
        <w:rPr>
          <w:rFonts w:ascii="仿宋_GB2312" w:eastAsia="仿宋_GB2312"/>
          <w:sz w:val="28"/>
          <w:szCs w:val="28"/>
        </w:rPr>
      </w:pPr>
      <w:r>
        <w:rPr>
          <w:rFonts w:hint="eastAsia" w:ascii="仿宋_GB2312" w:eastAsia="仿宋_GB2312"/>
          <w:b/>
          <w:sz w:val="28"/>
          <w:szCs w:val="28"/>
        </w:rPr>
        <w:t>2、付款方式。</w:t>
      </w:r>
      <w:r>
        <w:rPr>
          <w:rFonts w:hint="eastAsia" w:ascii="仿宋_GB2312" w:eastAsia="仿宋_GB2312"/>
          <w:sz w:val="28"/>
          <w:szCs w:val="28"/>
        </w:rPr>
        <w:t>甲乙双方经协商，选择下述第</w:t>
      </w:r>
      <w:r>
        <w:rPr>
          <w:rFonts w:hint="eastAsia" w:ascii="仿宋_GB2312" w:eastAsia="仿宋_GB2312"/>
          <w:sz w:val="28"/>
          <w:szCs w:val="28"/>
          <w:u w:val="single"/>
        </w:rPr>
        <w:t xml:space="preserve">    </w:t>
      </w:r>
      <w:r>
        <w:rPr>
          <w:rFonts w:hint="eastAsia" w:ascii="仿宋_GB2312" w:eastAsia="仿宋_GB2312"/>
          <w:sz w:val="28"/>
          <w:szCs w:val="28"/>
        </w:rPr>
        <w:t>种付款方式：</w:t>
      </w:r>
    </w:p>
    <w:p>
      <w:pPr>
        <w:spacing w:line="400" w:lineRule="exact"/>
        <w:ind w:firstLine="560"/>
        <w:rPr>
          <w:rFonts w:ascii="仿宋_GB2312" w:eastAsia="仿宋_GB2312"/>
          <w:sz w:val="28"/>
          <w:szCs w:val="28"/>
        </w:rPr>
      </w:pPr>
      <w:r>
        <w:rPr>
          <w:rFonts w:hint="eastAsia" w:ascii="仿宋_GB2312" w:eastAsia="仿宋_GB2312"/>
          <w:sz w:val="28"/>
          <w:szCs w:val="28"/>
        </w:rPr>
        <w:t>（1）自本合同签署之日起5个工作日内，甲方向乙方一次性支付全部技术服务费用，届时，乙方应向甲方</w:t>
      </w:r>
      <w:r>
        <w:rPr>
          <w:rFonts w:ascii="仿宋_GB2312" w:eastAsia="仿宋_GB2312"/>
          <w:sz w:val="28"/>
          <w:szCs w:val="28"/>
        </w:rPr>
        <w:t>提供</w:t>
      </w:r>
      <w:r>
        <w:rPr>
          <w:rFonts w:hint="eastAsia" w:ascii="仿宋_GB2312" w:eastAsia="仿宋_GB2312"/>
          <w:sz w:val="28"/>
          <w:szCs w:val="28"/>
        </w:rPr>
        <w:t>合格的专用</w:t>
      </w:r>
      <w:r>
        <w:rPr>
          <w:rFonts w:ascii="仿宋_GB2312" w:eastAsia="仿宋_GB2312"/>
          <w:sz w:val="28"/>
          <w:szCs w:val="28"/>
        </w:rPr>
        <w:t>增值税发票</w:t>
      </w:r>
      <w:r>
        <w:rPr>
          <w:rFonts w:hint="eastAsia" w:ascii="仿宋_GB2312" w:eastAsia="仿宋_GB2312"/>
          <w:sz w:val="28"/>
          <w:szCs w:val="28"/>
        </w:rPr>
        <w:t>。</w:t>
      </w:r>
    </w:p>
    <w:p>
      <w:pPr>
        <w:spacing w:line="400" w:lineRule="exact"/>
        <w:ind w:firstLine="560"/>
        <w:rPr>
          <w:rFonts w:ascii="仿宋_GB2312" w:eastAsia="仿宋_GB2312"/>
          <w:sz w:val="28"/>
          <w:szCs w:val="28"/>
        </w:rPr>
      </w:pPr>
      <w:r>
        <w:rPr>
          <w:rFonts w:hint="eastAsia" w:ascii="仿宋_GB2312" w:eastAsia="仿宋_GB2312"/>
          <w:sz w:val="28"/>
          <w:szCs w:val="28"/>
        </w:rPr>
        <w:t>（2）分期付款方式：</w:t>
      </w:r>
    </w:p>
    <w:p>
      <w:pPr>
        <w:spacing w:line="400" w:lineRule="exact"/>
        <w:ind w:firstLine="560"/>
        <w:rPr>
          <w:rFonts w:ascii="仿宋_GB2312" w:eastAsia="仿宋_GB2312"/>
          <w:sz w:val="28"/>
          <w:szCs w:val="28"/>
        </w:rPr>
      </w:pPr>
      <w:r>
        <w:rPr>
          <w:rFonts w:hint="eastAsia" w:ascii="仿宋_GB2312" w:eastAsia="仿宋_GB2312"/>
          <w:sz w:val="28"/>
          <w:szCs w:val="28"/>
        </w:rPr>
        <w:t>甲方应自本合同签署之日起   日内，向乙方支付首付款   元；</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乙方向甲方交付本项目城市规划报建咨询成果工</w:t>
      </w:r>
      <w:r>
        <w:rPr>
          <w:rFonts w:ascii="仿宋_GB2312" w:eastAsia="仿宋_GB2312"/>
          <w:sz w:val="28"/>
          <w:szCs w:val="28"/>
        </w:rPr>
        <w:t>作</w:t>
      </w:r>
      <w:r>
        <w:rPr>
          <w:rFonts w:hint="eastAsia" w:ascii="仿宋_GB2312" w:eastAsia="仿宋_GB2312"/>
          <w:sz w:val="28"/>
          <w:szCs w:val="28"/>
        </w:rPr>
        <w:t>且经甲方确认之日起  日内，甲方应向乙方支付剩余款项   元。</w:t>
      </w:r>
    </w:p>
    <w:p>
      <w:pPr>
        <w:spacing w:line="400" w:lineRule="exact"/>
        <w:rPr>
          <w:rFonts w:ascii="楷体_GB2312" w:eastAsia="楷体_GB2312"/>
          <w:b/>
          <w:sz w:val="28"/>
          <w:szCs w:val="28"/>
        </w:rPr>
      </w:pPr>
      <w:r>
        <w:rPr>
          <w:rFonts w:hint="eastAsia" w:ascii="楷体_GB2312" w:eastAsia="楷体_GB2312"/>
          <w:b/>
          <w:sz w:val="28"/>
          <w:szCs w:val="28"/>
        </w:rPr>
        <w:t>第六条  保密</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本</w:t>
      </w:r>
      <w:r>
        <w:rPr>
          <w:rFonts w:ascii="仿宋_GB2312" w:eastAsia="仿宋_GB2312"/>
          <w:sz w:val="28"/>
          <w:szCs w:val="28"/>
        </w:rPr>
        <w:t>项目的基础资料及成果归甲方所有，乙方对基础资料及成果负有保密责任，未经甲方许可，不得将</w:t>
      </w:r>
      <w:r>
        <w:rPr>
          <w:rFonts w:hint="eastAsia" w:ascii="仿宋_GB2312" w:eastAsia="仿宋_GB2312"/>
          <w:sz w:val="28"/>
          <w:szCs w:val="28"/>
        </w:rPr>
        <w:t>其用于</w:t>
      </w:r>
      <w:r>
        <w:rPr>
          <w:rFonts w:ascii="仿宋_GB2312" w:eastAsia="仿宋_GB2312"/>
          <w:sz w:val="28"/>
          <w:szCs w:val="28"/>
        </w:rPr>
        <w:t>其它场合</w:t>
      </w:r>
      <w:r>
        <w:rPr>
          <w:rFonts w:hint="eastAsia" w:ascii="仿宋_GB2312" w:eastAsia="仿宋_GB2312"/>
          <w:sz w:val="28"/>
          <w:szCs w:val="28"/>
        </w:rPr>
        <w:t>。除法律法规或经司法机关、行政机关要求外，甲乙双方共同对本合</w:t>
      </w:r>
      <w:r>
        <w:rPr>
          <w:rFonts w:ascii="仿宋_GB2312" w:eastAsia="仿宋_GB2312"/>
          <w:sz w:val="28"/>
          <w:szCs w:val="28"/>
        </w:rPr>
        <w:t>同</w:t>
      </w:r>
      <w:r>
        <w:rPr>
          <w:rFonts w:hint="eastAsia" w:ascii="仿宋_GB2312" w:eastAsia="仿宋_GB2312"/>
          <w:sz w:val="28"/>
          <w:szCs w:val="28"/>
        </w:rPr>
        <w:t>内容进行保密，不得将约定的工作内容、成果及费用向任何第三方透露，一旦外泄，应承担相应的法律责任。</w:t>
      </w:r>
    </w:p>
    <w:p>
      <w:pPr>
        <w:spacing w:line="400" w:lineRule="exact"/>
        <w:rPr>
          <w:rFonts w:ascii="楷体_GB2312" w:eastAsia="楷体_GB2312"/>
          <w:b/>
          <w:sz w:val="28"/>
          <w:szCs w:val="28"/>
        </w:rPr>
      </w:pPr>
      <w:r>
        <w:rPr>
          <w:rFonts w:hint="eastAsia" w:ascii="楷体_GB2312" w:eastAsia="楷体_GB2312"/>
          <w:b/>
          <w:sz w:val="28"/>
          <w:szCs w:val="28"/>
        </w:rPr>
        <w:t>第七条  双方责任和义务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1）甲方对其提供资料的完整性、正确性、真实性及时效性负责。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甲方应按本合同规定的金额和日期向乙方支付技术服务费，逾期超过3天的，乙方有权暂停履行下阶段工作，并书面通知甲方。甲方的上级或行业主管部门对咨询结果不审批或本协议项目停缓，甲方均应支付应付的技术服务费。</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3）甲方必须配合乙方完成工作，并对乙方的工作进度进行监督。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2、乙方责任和义务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乙方必须按照本合同技术要求在规定的工作周期内完成约定的工作内容。</w:t>
      </w:r>
    </w:p>
    <w:p>
      <w:pPr>
        <w:numPr>
          <w:ilvl w:val="0"/>
          <w:numId w:val="118"/>
        </w:numPr>
        <w:spacing w:line="400" w:lineRule="exact"/>
        <w:rPr>
          <w:rFonts w:ascii="仿宋_GB2312" w:eastAsia="仿宋_GB2312"/>
          <w:b/>
          <w:sz w:val="28"/>
          <w:szCs w:val="28"/>
        </w:rPr>
      </w:pPr>
      <w:r>
        <w:rPr>
          <w:rFonts w:hint="eastAsia" w:ascii="仿宋_GB2312" w:eastAsia="仿宋_GB2312"/>
          <w:b/>
          <w:sz w:val="28"/>
          <w:szCs w:val="28"/>
        </w:rPr>
        <w:t>违约</w:t>
      </w:r>
    </w:p>
    <w:p>
      <w:pPr>
        <w:pStyle w:val="8"/>
        <w:spacing w:line="400" w:lineRule="exact"/>
        <w:rPr>
          <w:rFonts w:ascii="仿宋_GB2312"/>
          <w:sz w:val="28"/>
          <w:szCs w:val="28"/>
        </w:rPr>
      </w:pPr>
      <w:r>
        <w:rPr>
          <w:rFonts w:hint="eastAsia" w:ascii="仿宋_GB2312"/>
          <w:sz w:val="28"/>
          <w:szCs w:val="28"/>
        </w:rPr>
        <w:t xml:space="preserve">    1、甲方</w:t>
      </w:r>
    </w:p>
    <w:p>
      <w:pPr>
        <w:pStyle w:val="8"/>
        <w:spacing w:line="400" w:lineRule="exact"/>
        <w:ind w:firstLine="560" w:firstLineChars="200"/>
        <w:rPr>
          <w:rFonts w:ascii="仿宋_GB2312"/>
          <w:sz w:val="28"/>
          <w:szCs w:val="28"/>
        </w:rPr>
      </w:pPr>
      <w:r>
        <w:rPr>
          <w:rFonts w:hint="eastAsia" w:ascii="仿宋_GB2312"/>
          <w:sz w:val="28"/>
          <w:szCs w:val="28"/>
        </w:rPr>
        <w:t>甲方应严格按照本合同的约定向乙方支付技术服务费，甲方每逾期一天，须向乙方承担本合同技术服务费用总额0.1％的违约金；甲方逾期支付技术服务费超过3天的，乙方有中止本项目技术服务或留置本项目成果的权利。</w:t>
      </w:r>
    </w:p>
    <w:p>
      <w:pPr>
        <w:pStyle w:val="8"/>
        <w:spacing w:line="400" w:lineRule="exact"/>
        <w:ind w:firstLine="560" w:firstLineChars="200"/>
        <w:rPr>
          <w:rFonts w:ascii="仿宋_GB2312"/>
          <w:sz w:val="28"/>
          <w:szCs w:val="28"/>
        </w:rPr>
      </w:pPr>
      <w:r>
        <w:rPr>
          <w:rFonts w:hint="eastAsia" w:ascii="仿宋_GB2312"/>
          <w:sz w:val="28"/>
          <w:szCs w:val="28"/>
        </w:rPr>
        <w:t>2、乙方</w:t>
      </w:r>
    </w:p>
    <w:p>
      <w:pPr>
        <w:pStyle w:val="8"/>
        <w:spacing w:line="400" w:lineRule="exact"/>
        <w:ind w:firstLine="560" w:firstLineChars="200"/>
        <w:rPr>
          <w:rFonts w:ascii="仿宋_GB2312"/>
          <w:sz w:val="28"/>
          <w:szCs w:val="28"/>
        </w:rPr>
      </w:pPr>
      <w:r>
        <w:rPr>
          <w:rFonts w:hint="eastAsia" w:ascii="仿宋_GB2312"/>
          <w:sz w:val="28"/>
          <w:szCs w:val="28"/>
        </w:rPr>
        <w:t>如因乙方原因未能按时完成项目工作，每延误一天，乙方应向甲方支付本合同技术服务费用总额0.1％的违约金。</w:t>
      </w:r>
    </w:p>
    <w:p>
      <w:pPr>
        <w:numPr>
          <w:ilvl w:val="0"/>
          <w:numId w:val="118"/>
        </w:numPr>
        <w:spacing w:line="400" w:lineRule="exact"/>
        <w:rPr>
          <w:rFonts w:ascii="仿宋_GB2312" w:eastAsia="仿宋_GB2312"/>
          <w:b/>
          <w:sz w:val="28"/>
          <w:szCs w:val="28"/>
        </w:rPr>
      </w:pPr>
      <w:r>
        <w:rPr>
          <w:rFonts w:hint="eastAsia" w:ascii="仿宋_GB2312" w:eastAsia="仿宋_GB2312"/>
          <w:b/>
          <w:sz w:val="28"/>
          <w:szCs w:val="28"/>
        </w:rPr>
        <w:t>合同效力</w:t>
      </w:r>
    </w:p>
    <w:p>
      <w:pPr>
        <w:pStyle w:val="8"/>
        <w:spacing w:line="400" w:lineRule="exact"/>
        <w:ind w:firstLine="560" w:firstLineChars="200"/>
        <w:rPr>
          <w:rFonts w:ascii="仿宋_GB2312"/>
          <w:sz w:val="28"/>
          <w:szCs w:val="28"/>
        </w:rPr>
      </w:pPr>
      <w:r>
        <w:rPr>
          <w:rFonts w:hint="eastAsia" w:ascii="仿宋_GB2312"/>
          <w:sz w:val="28"/>
          <w:szCs w:val="28"/>
        </w:rPr>
        <w:t>本合同自甲、乙双方法定代表人或授权代表签字且盖章时成立并生效，自乙方将最终成果正式提交甲方后终止。</w:t>
      </w:r>
    </w:p>
    <w:p>
      <w:pPr>
        <w:numPr>
          <w:ilvl w:val="0"/>
          <w:numId w:val="118"/>
        </w:numPr>
        <w:spacing w:line="400" w:lineRule="exact"/>
        <w:rPr>
          <w:rFonts w:ascii="仿宋_GB2312" w:eastAsia="仿宋_GB2312"/>
          <w:b/>
          <w:sz w:val="28"/>
          <w:szCs w:val="28"/>
        </w:rPr>
      </w:pPr>
      <w:r>
        <w:rPr>
          <w:rFonts w:hint="eastAsia" w:ascii="仿宋_GB2312" w:eastAsia="仿宋_GB2312"/>
          <w:b/>
          <w:sz w:val="28"/>
          <w:szCs w:val="28"/>
        </w:rPr>
        <w:t xml:space="preserve"> 争议解决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凡因本合同所引起的或与本合同有关的任何争议，应由双方协商解决。如果不能协商一致，甲、乙双方选择以下第</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种方式解决：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（1）提交</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仲裁委员会仲裁。</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（2）依法人民法院提起诉讼。</w:t>
      </w:r>
    </w:p>
    <w:p>
      <w:pPr>
        <w:pStyle w:val="8"/>
        <w:spacing w:line="400" w:lineRule="exact"/>
        <w:ind w:firstLine="560" w:firstLineChars="200"/>
        <w:rPr>
          <w:rFonts w:ascii="仿宋_GB2312" w:hAnsi="仿宋_GB2312" w:eastAsia="仿宋_GB2312" w:cs="仿宋_GB2312"/>
          <w:sz w:val="28"/>
          <w:szCs w:val="28"/>
        </w:rPr>
      </w:pPr>
    </w:p>
    <w:p>
      <w:pPr>
        <w:numPr>
          <w:ilvl w:val="0"/>
          <w:numId w:val="118"/>
        </w:numPr>
        <w:spacing w:line="400" w:lineRule="exact"/>
        <w:rPr>
          <w:rFonts w:ascii="仿宋_GB2312" w:eastAsia="仿宋_GB2312"/>
          <w:b/>
          <w:sz w:val="28"/>
          <w:szCs w:val="28"/>
        </w:rPr>
      </w:pPr>
      <w:r>
        <w:rPr>
          <w:rFonts w:hint="eastAsia" w:ascii="仿宋_GB2312" w:eastAsia="仿宋_GB2312"/>
          <w:b/>
          <w:sz w:val="28"/>
          <w:szCs w:val="28"/>
        </w:rPr>
        <w:t xml:space="preserve"> 合同修改</w:t>
      </w:r>
    </w:p>
    <w:p>
      <w:pPr>
        <w:pStyle w:val="8"/>
        <w:spacing w:line="400" w:lineRule="exact"/>
        <w:ind w:firstLine="560" w:firstLineChars="200"/>
        <w:rPr>
          <w:rFonts w:ascii="仿宋_GB2312"/>
          <w:sz w:val="28"/>
          <w:szCs w:val="28"/>
        </w:rPr>
      </w:pPr>
      <w:r>
        <w:rPr>
          <w:rFonts w:hint="eastAsia" w:ascii="仿宋_GB2312"/>
          <w:sz w:val="28"/>
          <w:szCs w:val="28"/>
        </w:rPr>
        <w:t>本合同一经签署或确认，非经甲、乙双方达成书面协议，不得变更。</w:t>
      </w:r>
    </w:p>
    <w:p>
      <w:pPr>
        <w:numPr>
          <w:ilvl w:val="0"/>
          <w:numId w:val="118"/>
        </w:numPr>
        <w:spacing w:line="400" w:lineRule="exact"/>
        <w:rPr>
          <w:rFonts w:ascii="仿宋_GB2312" w:eastAsia="仿宋_GB2312"/>
          <w:b/>
          <w:sz w:val="28"/>
          <w:szCs w:val="28"/>
        </w:rPr>
      </w:pPr>
      <w:r>
        <w:rPr>
          <w:rFonts w:hint="eastAsia" w:ascii="仿宋_GB2312" w:eastAsia="仿宋_GB2312"/>
          <w:b/>
          <w:sz w:val="28"/>
          <w:szCs w:val="28"/>
        </w:rPr>
        <w:t xml:space="preserve"> 其他</w:t>
      </w:r>
    </w:p>
    <w:p>
      <w:pPr>
        <w:pStyle w:val="8"/>
        <w:spacing w:line="400" w:lineRule="exact"/>
        <w:ind w:firstLine="420" w:firstLineChars="200"/>
        <w:rPr>
          <w:rFonts w:ascii="仿宋_GB2312"/>
          <w:sz w:val="28"/>
          <w:szCs w:val="28"/>
        </w:rPr>
      </w:pPr>
      <w:r>
        <w:rPr>
          <w:rFonts w:hint="eastAsia" w:ascii="宋体" w:hAnsi="宋体" w:eastAsia="宋体"/>
          <w:sz w:val="21"/>
        </w:rPr>
        <w:t xml:space="preserve"> </w:t>
      </w:r>
      <w:r>
        <w:rPr>
          <w:rFonts w:hint="eastAsia" w:ascii="仿宋_GB2312"/>
          <w:sz w:val="28"/>
          <w:szCs w:val="28"/>
        </w:rPr>
        <w:t>本合同如有任何未尽事宜，甲、乙双方同意另行协商，并签订补充协议以完善。</w:t>
      </w:r>
    </w:p>
    <w:p>
      <w:pPr>
        <w:pStyle w:val="8"/>
        <w:spacing w:line="400" w:lineRule="exact"/>
        <w:ind w:firstLine="560" w:firstLineChars="200"/>
        <w:rPr>
          <w:rFonts w:ascii="仿宋_GB2312"/>
          <w:sz w:val="28"/>
          <w:szCs w:val="28"/>
        </w:rPr>
      </w:pPr>
      <w:r>
        <w:rPr>
          <w:rFonts w:hint="eastAsia" w:ascii="仿宋_GB2312"/>
          <w:sz w:val="28"/>
          <w:szCs w:val="28"/>
        </w:rPr>
        <w:t>本合同壹式肆份，甲、乙双方各贰份，具有同等法律效力。</w:t>
      </w:r>
    </w:p>
    <w:p>
      <w:pPr>
        <w:spacing w:line="540" w:lineRule="exact"/>
        <w:rPr>
          <w:rFonts w:ascii="仿宋_GB2312" w:eastAsia="仿宋_GB2312"/>
          <w:sz w:val="28"/>
          <w:szCs w:val="28"/>
        </w:rPr>
      </w:pPr>
      <w:r>
        <w:rPr>
          <w:rFonts w:hint="eastAsia" w:ascii="仿宋_GB2312" w:eastAsia="仿宋_GB2312"/>
          <w:sz w:val="28"/>
          <w:szCs w:val="28"/>
        </w:rPr>
        <w:t>（以下无正文）</w:t>
      </w:r>
    </w:p>
    <w:p>
      <w:pPr>
        <w:spacing w:line="540" w:lineRule="exact"/>
        <w:rPr>
          <w:rFonts w:ascii="仿宋_GB2312" w:eastAsia="仿宋_GB2312"/>
          <w:b/>
          <w:sz w:val="28"/>
          <w:szCs w:val="28"/>
        </w:rPr>
      </w:pPr>
    </w:p>
    <w:p>
      <w:pPr>
        <w:spacing w:line="540" w:lineRule="exact"/>
        <w:rPr>
          <w:rFonts w:ascii="仿宋_GB2312" w:eastAsia="仿宋_GB2312"/>
          <w:b/>
          <w:sz w:val="28"/>
          <w:szCs w:val="28"/>
        </w:rPr>
      </w:pPr>
    </w:p>
    <w:p>
      <w:pPr>
        <w:spacing w:line="540" w:lineRule="exact"/>
        <w:rPr>
          <w:rFonts w:ascii="仿宋_GB2312" w:eastAsia="仿宋_GB2312"/>
          <w:b/>
          <w:sz w:val="28"/>
          <w:szCs w:val="28"/>
        </w:rPr>
      </w:pPr>
      <w:r>
        <w:rPr>
          <w:rFonts w:hint="eastAsia" w:ascii="仿宋_GB2312" w:eastAsia="仿宋_GB2312"/>
          <w:b/>
          <w:sz w:val="28"/>
          <w:szCs w:val="28"/>
        </w:rPr>
        <w:t xml:space="preserve">甲方：                          乙方：  </w:t>
      </w:r>
    </w:p>
    <w:p>
      <w:pPr>
        <w:spacing w:line="540" w:lineRule="exact"/>
        <w:rPr>
          <w:rFonts w:ascii="仿宋_GB2312" w:eastAsia="仿宋_GB2312"/>
          <w:b/>
          <w:sz w:val="28"/>
          <w:szCs w:val="28"/>
        </w:rPr>
      </w:pPr>
      <w:r>
        <w:rPr>
          <w:rFonts w:hint="eastAsia" w:ascii="仿宋_GB2312" w:eastAsia="仿宋_GB2312"/>
          <w:b/>
          <w:sz w:val="28"/>
          <w:szCs w:val="28"/>
        </w:rPr>
        <w:t>（签章）                        （签章）</w:t>
      </w:r>
    </w:p>
    <w:p>
      <w:pPr>
        <w:adjustRightInd w:val="0"/>
        <w:snapToGrid w:val="0"/>
        <w:spacing w:line="540" w:lineRule="exact"/>
        <w:rPr>
          <w:rFonts w:ascii="仿宋_GB2312" w:eastAsia="仿宋_GB2312"/>
          <w:b/>
          <w:sz w:val="28"/>
          <w:szCs w:val="28"/>
        </w:rPr>
      </w:pPr>
    </w:p>
    <w:p>
      <w:pPr>
        <w:adjustRightInd w:val="0"/>
        <w:snapToGrid w:val="0"/>
        <w:spacing w:line="460" w:lineRule="exact"/>
        <w:rPr>
          <w:rFonts w:ascii="仿宋_GB2312" w:eastAsia="仿宋_GB2312"/>
          <w:b/>
          <w:sz w:val="28"/>
          <w:szCs w:val="28"/>
        </w:rPr>
      </w:pPr>
      <w:r>
        <w:rPr>
          <w:rFonts w:hint="eastAsia" w:ascii="仿宋_GB2312" w:eastAsia="仿宋_GB2312"/>
          <w:b/>
          <w:sz w:val="28"/>
          <w:szCs w:val="28"/>
        </w:rPr>
        <w:t>法定代表人或授权代表人：        法定代表人或授权代表人：</w:t>
      </w:r>
    </w:p>
    <w:p>
      <w:pPr>
        <w:adjustRightInd w:val="0"/>
        <w:snapToGrid w:val="0"/>
        <w:spacing w:line="460" w:lineRule="exact"/>
        <w:rPr>
          <w:rFonts w:ascii="仿宋_GB2312" w:eastAsia="仿宋_GB2312"/>
          <w:b/>
          <w:sz w:val="28"/>
          <w:szCs w:val="28"/>
        </w:rPr>
      </w:pPr>
    </w:p>
    <w:p>
      <w:pPr>
        <w:spacing w:line="460" w:lineRule="exact"/>
        <w:rPr>
          <w:rFonts w:ascii="仿宋_GB2312" w:eastAsia="仿宋_GB2312"/>
          <w:b/>
          <w:sz w:val="28"/>
          <w:szCs w:val="28"/>
        </w:rPr>
      </w:pPr>
      <w:r>
        <w:rPr>
          <w:rFonts w:hint="eastAsia" w:ascii="仿宋_GB2312" w:eastAsia="仿宋_GB2312"/>
          <w:b/>
          <w:sz w:val="28"/>
          <w:szCs w:val="28"/>
        </w:rPr>
        <w:t>经办人：                        经办人：</w:t>
      </w:r>
    </w:p>
    <w:p>
      <w:pPr>
        <w:spacing w:line="460" w:lineRule="exact"/>
        <w:rPr>
          <w:rFonts w:ascii="仿宋_GB2312" w:eastAsia="仿宋_GB2312"/>
          <w:b/>
          <w:sz w:val="28"/>
          <w:szCs w:val="28"/>
        </w:rPr>
      </w:pPr>
    </w:p>
    <w:p>
      <w:pPr>
        <w:spacing w:line="540" w:lineRule="exact"/>
        <w:ind w:right="-334" w:rightChars="-159"/>
        <w:rPr>
          <w:rFonts w:ascii="仿宋_GB2312" w:eastAsia="仿宋_GB2312"/>
          <w:b/>
          <w:sz w:val="28"/>
          <w:szCs w:val="28"/>
        </w:rPr>
      </w:pPr>
      <w:r>
        <w:rPr>
          <w:rFonts w:ascii="仿宋_GB2312" w:eastAsia="仿宋_GB2312"/>
          <w:b/>
          <w:sz w:val="28"/>
          <w:szCs w:val="28"/>
        </w:rPr>
        <w:t>联系电话</w:t>
      </w:r>
      <w:r>
        <w:rPr>
          <w:rFonts w:hint="eastAsia" w:ascii="仿宋_GB2312" w:eastAsia="仿宋_GB2312"/>
          <w:b/>
          <w:sz w:val="28"/>
          <w:szCs w:val="28"/>
        </w:rPr>
        <w:t>：                      开户银行：</w:t>
      </w:r>
    </w:p>
    <w:p>
      <w:pPr>
        <w:spacing w:line="540" w:lineRule="exact"/>
        <w:rPr>
          <w:rFonts w:ascii="仿宋_GB2312" w:eastAsia="仿宋_GB2312"/>
          <w:b/>
          <w:sz w:val="28"/>
          <w:szCs w:val="28"/>
        </w:rPr>
      </w:pPr>
      <w:r>
        <w:rPr>
          <w:rFonts w:hint="eastAsia" w:ascii="仿宋_GB2312" w:eastAsia="仿宋_GB2312"/>
          <w:b/>
          <w:sz w:val="28"/>
          <w:szCs w:val="28"/>
        </w:rPr>
        <w:t xml:space="preserve">                                银行帐号：</w:t>
      </w:r>
    </w:p>
    <w:p>
      <w:pPr>
        <w:spacing w:line="540" w:lineRule="exact"/>
        <w:rPr>
          <w:rFonts w:ascii="仿宋_GB2312" w:eastAsia="仿宋_GB2312"/>
          <w:b/>
          <w:sz w:val="28"/>
          <w:szCs w:val="28"/>
        </w:rPr>
      </w:pPr>
      <w:r>
        <w:rPr>
          <w:rFonts w:hint="eastAsia" w:ascii="仿宋_GB2312" w:eastAsia="仿宋_GB2312"/>
          <w:b/>
          <w:sz w:val="28"/>
          <w:szCs w:val="28"/>
        </w:rPr>
        <w:t xml:space="preserve">                                </w:t>
      </w:r>
      <w:r>
        <w:rPr>
          <w:rFonts w:ascii="仿宋_GB2312" w:eastAsia="仿宋_GB2312"/>
          <w:b/>
          <w:sz w:val="28"/>
          <w:szCs w:val="28"/>
        </w:rPr>
        <w:t>银行行号：</w:t>
      </w:r>
    </w:p>
    <w:p>
      <w:pPr>
        <w:spacing w:line="540" w:lineRule="exact"/>
        <w:ind w:firstLine="4469" w:firstLineChars="1590"/>
        <w:rPr>
          <w:rFonts w:ascii="仿宋_GB2312" w:eastAsia="仿宋_GB2312"/>
          <w:b/>
          <w:sz w:val="28"/>
          <w:szCs w:val="28"/>
        </w:rPr>
      </w:pPr>
      <w:r>
        <w:rPr>
          <w:rFonts w:hint="eastAsia" w:ascii="仿宋_GB2312" w:eastAsia="仿宋_GB2312"/>
          <w:b/>
          <w:sz w:val="28"/>
          <w:szCs w:val="28"/>
        </w:rPr>
        <w:t>联系电话：</w:t>
      </w:r>
      <w:r>
        <w:rPr>
          <w:rFonts w:hint="eastAsia"/>
          <w:sz w:val="24"/>
        </w:rPr>
        <w:t xml:space="preserve"> </w:t>
      </w:r>
    </w:p>
    <w:p>
      <w:pPr>
        <w:jc w:val="left"/>
      </w:pPr>
    </w:p>
    <w:p>
      <w:pPr>
        <w:pStyle w:val="3"/>
        <w:numPr>
          <w:ilvl w:val="0"/>
          <w:numId w:val="9"/>
        </w:numPr>
        <w:spacing w:line="257" w:lineRule="auto"/>
        <w:rPr>
          <w:rFonts w:ascii="黑体" w:hAnsi="黑体" w:eastAsia="黑体" w:cs="黑体"/>
        </w:rPr>
      </w:pPr>
      <w:bookmarkStart w:id="1867" w:name="_Toc5457"/>
      <w:r>
        <w:rPr>
          <w:rFonts w:hint="eastAsia" w:ascii="黑体" w:hAnsi="黑体" w:eastAsia="黑体" w:cs="黑体"/>
        </w:rPr>
        <w:t>建设项目水资源论证技术服务合同（WF-2017-M7481-25）</w:t>
      </w:r>
      <w:bookmarkEnd w:id="1867"/>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WF-2017-M7481-25                    合同编号：</w:t>
      </w:r>
    </w:p>
    <w:p>
      <w:pPr>
        <w:rPr>
          <w:rFonts w:ascii="仿宋_GB2312" w:hAnsi="仿宋_GB2312" w:eastAsia="仿宋_GB2312" w:cs="仿宋_GB2312"/>
          <w:sz w:val="32"/>
          <w:szCs w:val="32"/>
        </w:rPr>
      </w:pPr>
    </w:p>
    <w:p/>
    <w:p>
      <w:r>
        <w:rPr>
          <w:rFonts w:hint="eastAsia"/>
        </w:rPr>
        <w:t xml:space="preserve"> </w:t>
      </w:r>
    </w:p>
    <w:p>
      <w:pPr>
        <w:rPr>
          <w:b/>
        </w:rPr>
      </w:pPr>
    </w:p>
    <w:p>
      <w:pPr>
        <w:rPr>
          <w:rFonts w:ascii="黑体" w:hAnsi="黑体" w:eastAsia="黑体" w:cs="黑体"/>
          <w:sz w:val="52"/>
          <w:szCs w:val="52"/>
        </w:rPr>
      </w:pPr>
      <w:r>
        <w:rPr>
          <w:rFonts w:hint="eastAsia" w:ascii="黑体" w:hAnsi="黑体" w:eastAsia="黑体" w:cs="黑体"/>
          <w:sz w:val="52"/>
          <w:szCs w:val="52"/>
        </w:rPr>
        <w:t>建设项目水资源论证技术服务合同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ind w:firstLine="1080" w:firstLineChars="300"/>
        <w:rPr>
          <w:rFonts w:ascii="宋体" w:hAnsi="宋体"/>
          <w:b/>
          <w:sz w:val="36"/>
          <w:szCs w:val="36"/>
          <w:u w:val="single"/>
        </w:rPr>
      </w:pPr>
      <w:r>
        <w:rPr>
          <w:rFonts w:hint="eastAsia" w:ascii="宋体" w:hAnsi="宋体"/>
          <w:sz w:val="36"/>
          <w:szCs w:val="36"/>
        </w:rPr>
        <w:t>资质及编号：</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黑体" w:hAnsi="黑体" w:eastAsia="黑体" w:cs="黑体"/>
          <w:sz w:val="32"/>
          <w:szCs w:val="32"/>
        </w:rPr>
        <w:sectPr>
          <w:headerReference r:id="rId101" w:type="first"/>
          <w:footerReference r:id="rId104" w:type="first"/>
          <w:headerReference r:id="rId100" w:type="default"/>
          <w:footerReference r:id="rId102" w:type="default"/>
          <w:footerReference r:id="rId103" w:type="even"/>
          <w:pgSz w:w="11907" w:h="16840"/>
          <w:pgMar w:top="1440" w:right="1800" w:bottom="1440" w:left="1800" w:header="851" w:footer="992" w:gutter="0"/>
          <w:pgNumType w:fmt="decimal"/>
          <w:cols w:space="720" w:num="1"/>
          <w:titlePg/>
          <w:docGrid w:type="lines" w:linePitch="435" w:charSpace="0"/>
        </w:sectPr>
      </w:pPr>
      <w:r>
        <w:rPr>
          <w:rFonts w:hint="eastAsia" w:ascii="黑体" w:hAnsi="黑体" w:eastAsia="黑体" w:cs="黑体"/>
          <w:sz w:val="32"/>
          <w:szCs w:val="32"/>
        </w:rPr>
        <w:t>武汉市水务局监制</w:t>
      </w:r>
    </w:p>
    <w:p>
      <w:pPr>
        <w:jc w:val="center"/>
        <w:rPr>
          <w:rFonts w:ascii="宋体"/>
          <w:szCs w:val="44"/>
        </w:rPr>
      </w:pPr>
      <w:r>
        <w:rPr>
          <w:rFonts w:hint="eastAsia"/>
          <w:sz w:val="44"/>
          <w:szCs w:val="44"/>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规定填写。（合同登记序号由各地区自行决定）</w:t>
      </w:r>
    </w:p>
    <w:p>
      <w:pPr>
        <w:spacing w:line="540" w:lineRule="exact"/>
        <w:ind w:firstLine="560" w:firstLineChars="200"/>
        <w:rPr>
          <w:rFonts w:ascii="宋体" w:hAnsi="宋体"/>
          <w:sz w:val="28"/>
          <w:szCs w:val="28"/>
        </w:rPr>
      </w:pPr>
      <w:r>
        <w:rPr>
          <w:rFonts w:hint="eastAsia" w:ascii="宋体" w:hAnsi="宋体"/>
          <w:sz w:val="28"/>
          <w:szCs w:val="28"/>
        </w:rPr>
        <w:t>二、技术服务合同是指当事人一方为另一方就水资源论证项目提供可行性论证、技术预测、专题技术调查、分析评价报告所订立的合同。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四、其它：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五、委托代理人在签订本合同书时，应出具委托证书。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六、本合同书中，凡是当事人约定无需填写的条款，在该条款填写的空白处划（/）表示。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七、项目编码，是指在市行政审批平台立项后产生的编码，由字母和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sectPr>
          <w:footerReference r:id="rId105" w:type="default"/>
          <w:pgSz w:w="11907" w:h="16840"/>
          <w:pgMar w:top="1440" w:right="1800" w:bottom="1440" w:left="1800" w:header="851" w:footer="992" w:gutter="0"/>
          <w:pgNumType w:fmt="decimal"/>
          <w:cols w:space="720" w:num="1"/>
          <w:docGrid w:type="lines" w:linePitch="312" w:charSpace="0"/>
        </w:sectPr>
      </w:pP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9855" w:type="dxa"/>
          </w:tcPr>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adjustRightInd w:val="0"/>
              <w:snapToGrid w:val="0"/>
              <w:spacing w:line="560" w:lineRule="exact"/>
              <w:jc w:val="left"/>
              <w:rPr>
                <w:rFonts w:ascii="宋体" w:hAnsi="宋体"/>
                <w:spacing w:val="20"/>
                <w:sz w:val="28"/>
                <w:szCs w:val="28"/>
              </w:rPr>
            </w:pPr>
            <w:r>
              <w:rPr>
                <w:rFonts w:hint="eastAsia" w:ascii="宋体" w:hAnsi="宋体"/>
                <w:spacing w:val="20"/>
                <w:sz w:val="28"/>
                <w:szCs w:val="28"/>
                <w:u w:val="single"/>
              </w:rPr>
              <w:t xml:space="preserve">                           </w:t>
            </w:r>
            <w:r>
              <w:rPr>
                <w:rFonts w:hint="eastAsia" w:ascii="宋体" w:hAnsi="宋体"/>
                <w:spacing w:val="20"/>
                <w:sz w:val="28"/>
                <w:szCs w:val="28"/>
              </w:rPr>
              <w:t>项目的水资源论证技术咨询服务，经协商一致，签订本合同。</w:t>
            </w:r>
          </w:p>
          <w:p>
            <w:pPr>
              <w:adjustRightInd w:val="0"/>
              <w:snapToGrid w:val="0"/>
              <w:spacing w:before="312" w:beforeLines="100" w:line="560" w:lineRule="exact"/>
              <w:ind w:firstLine="640" w:firstLineChars="200"/>
              <w:rPr>
                <w:rFonts w:ascii="宋体" w:hAnsi="宋体"/>
                <w:spacing w:val="20"/>
                <w:sz w:val="28"/>
                <w:szCs w:val="28"/>
              </w:rPr>
            </w:pPr>
            <w:r>
              <w:rPr>
                <w:rFonts w:hint="eastAsia" w:ascii="宋体" w:hAnsi="宋体"/>
                <w:spacing w:val="20"/>
                <w:sz w:val="28"/>
                <w:szCs w:val="28"/>
              </w:rPr>
              <w:t>一、咨询的内容、形式和要求：</w:t>
            </w:r>
          </w:p>
          <w:p>
            <w:pPr>
              <w:tabs>
                <w:tab w:val="left" w:pos="105"/>
                <w:tab w:val="left" w:pos="5220"/>
              </w:tabs>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1、根据《建设项目水资源论证管理办法》的规定要求，受甲方委托，乙方负责完成</w:t>
            </w:r>
            <w:r>
              <w:rPr>
                <w:rFonts w:hint="eastAsia" w:ascii="宋体" w:hAnsi="宋体"/>
                <w:spacing w:val="20"/>
                <w:sz w:val="28"/>
                <w:szCs w:val="28"/>
                <w:u w:val="single"/>
              </w:rPr>
              <w:t xml:space="preserve">                      </w:t>
            </w:r>
            <w:r>
              <w:rPr>
                <w:rFonts w:hint="eastAsia" w:ascii="宋体" w:hAnsi="宋体"/>
                <w:spacing w:val="20"/>
                <w:sz w:val="28"/>
                <w:szCs w:val="28"/>
              </w:rPr>
              <w:t>项目水资源论证工作。</w:t>
            </w:r>
          </w:p>
          <w:p>
            <w:pPr>
              <w:tabs>
                <w:tab w:val="left" w:pos="105"/>
                <w:tab w:val="left" w:pos="5220"/>
              </w:tabs>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资料基础上，通过项目现状分析、取水水源论证和用水合理性论证、退（排）水情况及其对水环境和其他用水户权益的影响分析等，提出项目允许取水量意见及水资源保护措施等。</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项目水资源论证报告书（表）》形式交付甲方，并通过水行政主管部门的审查。</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4、甲乙双方在签订本合同，且甲方向乙方提供所需资料之日起，乙方应在</w:t>
            </w:r>
            <w:r>
              <w:rPr>
                <w:rFonts w:hint="eastAsia" w:ascii="宋体" w:hAnsi="宋体"/>
                <w:spacing w:val="20"/>
                <w:sz w:val="28"/>
                <w:szCs w:val="28"/>
                <w:u w:val="single"/>
              </w:rPr>
              <w:t xml:space="preserve">    </w:t>
            </w:r>
            <w:r>
              <w:rPr>
                <w:rFonts w:hint="eastAsia" w:ascii="宋体" w:hAnsi="宋体"/>
                <w:spacing w:val="20"/>
                <w:sz w:val="28"/>
                <w:szCs w:val="28"/>
              </w:rPr>
              <w:t>日之内编制完成本项目环境影响报告书（或表），并报送水行政主管部门审查。</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5、通过审查后，乙方应在</w:t>
            </w:r>
            <w:r>
              <w:rPr>
                <w:rFonts w:hint="eastAsia" w:ascii="宋体" w:hAnsi="宋体"/>
                <w:spacing w:val="20"/>
                <w:sz w:val="28"/>
                <w:szCs w:val="28"/>
                <w:u w:val="single"/>
              </w:rPr>
              <w:t xml:space="preserve">    </w:t>
            </w:r>
            <w:r>
              <w:rPr>
                <w:rFonts w:hint="eastAsia" w:ascii="宋体" w:hAnsi="宋体"/>
                <w:spacing w:val="20"/>
                <w:sz w:val="28"/>
                <w:szCs w:val="28"/>
              </w:rPr>
              <w:t>日之内提供给甲方水资源论证报告书（或表）报批稿壹式</w:t>
            </w:r>
            <w:r>
              <w:rPr>
                <w:rFonts w:hint="eastAsia" w:ascii="宋体" w:hAnsi="宋体"/>
                <w:spacing w:val="20"/>
                <w:sz w:val="28"/>
                <w:szCs w:val="28"/>
                <w:u w:val="single"/>
              </w:rPr>
              <w:t xml:space="preserve">   </w:t>
            </w:r>
            <w:r>
              <w:rPr>
                <w:rFonts w:hint="eastAsia" w:ascii="宋体" w:hAnsi="宋体"/>
                <w:spacing w:val="20"/>
                <w:sz w:val="28"/>
                <w:szCs w:val="28"/>
              </w:rPr>
              <w:t>份。</w:t>
            </w:r>
          </w:p>
          <w:p>
            <w:pPr>
              <w:spacing w:line="560" w:lineRule="exact"/>
              <w:ind w:firstLine="640" w:firstLineChars="200"/>
              <w:rPr>
                <w:rFonts w:ascii="宋体" w:hAnsi="宋体"/>
                <w:b/>
                <w:spacing w:val="30"/>
                <w:sz w:val="28"/>
                <w:szCs w:val="28"/>
              </w:rPr>
            </w:pPr>
            <w:r>
              <w:rPr>
                <w:rFonts w:hint="eastAsia" w:ascii="宋体" w:hAnsi="宋体"/>
                <w:spacing w:val="20"/>
                <w:sz w:val="28"/>
                <w:szCs w:val="28"/>
              </w:rPr>
              <w:t>二、履行期限、地点和方式：</w:t>
            </w:r>
          </w:p>
          <w:p>
            <w:pPr>
              <w:spacing w:line="560" w:lineRule="exact"/>
              <w:rPr>
                <w:rFonts w:ascii="宋体" w:hAnsi="宋体"/>
                <w:spacing w:val="30"/>
                <w:sz w:val="28"/>
                <w:szCs w:val="28"/>
              </w:rPr>
            </w:pPr>
            <w:r>
              <w:rPr>
                <w:rFonts w:hint="eastAsia" w:ascii="宋体" w:hAnsi="宋体"/>
                <w:spacing w:val="30"/>
                <w:sz w:val="28"/>
                <w:szCs w:val="28"/>
              </w:rPr>
              <w:t xml:space="preserve">   本合同自20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560" w:lineRule="exact"/>
              <w:rPr>
                <w:rFonts w:ascii="宋体" w:hAnsi="宋体"/>
                <w:sz w:val="28"/>
                <w:szCs w:val="28"/>
              </w:rPr>
            </w:pPr>
            <w:r>
              <w:rPr>
                <w:rFonts w:hint="eastAsia" w:ascii="宋体" w:hAnsi="宋体"/>
                <w:spacing w:val="30"/>
                <w:sz w:val="28"/>
                <w:szCs w:val="28"/>
              </w:rPr>
              <w:t xml:space="preserve">   本合同的履行方式：乙方按照甲方要求提交水资源论证报告书（表）。</w:t>
            </w:r>
          </w:p>
          <w:p>
            <w:pPr>
              <w:spacing w:line="560" w:lineRule="exact"/>
              <w:rPr>
                <w:rFonts w:ascii="宋体" w:hAnsi="宋体"/>
                <w:b/>
                <w:szCs w:val="21"/>
              </w:rPr>
            </w:pPr>
            <w:r>
              <w:rPr>
                <w:rFonts w:hint="eastAsia" w:ascii="宋体" w:hAnsi="宋体"/>
                <w:spacing w:val="30"/>
                <w:sz w:val="28"/>
                <w:szCs w:val="28"/>
              </w:rPr>
              <w:t xml:space="preserve">   自合同签订之日起，乙方按合同要求开展水资源论证工作，按时向甲方提交水资源论证报告书（表）。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3" w:hRule="atLeast"/>
          <w:jc w:val="center"/>
        </w:trPr>
        <w:tc>
          <w:tcPr>
            <w:tcW w:w="9855" w:type="dxa"/>
          </w:tcPr>
          <w:p>
            <w:pPr>
              <w:outlineLvl w:val="0"/>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三、甲方的协作事项：</w:t>
            </w:r>
          </w:p>
          <w:p>
            <w:p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在本合同生效后五个工作日 （时间）内，甲方应向乙方提供下列资料和工作条件：</w:t>
            </w:r>
          </w:p>
          <w:p>
            <w:pPr>
              <w:numPr>
                <w:ilvl w:val="0"/>
                <w:numId w:val="119"/>
              </w:num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完成本项目水资源论证所需资料，现场踏勘和监测所需工作条件。</w:t>
            </w:r>
          </w:p>
          <w:p>
            <w:pPr>
              <w:adjustRightInd w:val="0"/>
              <w:snapToGrid w:val="0"/>
              <w:spacing w:line="560" w:lineRule="exact"/>
              <w:jc w:val="left"/>
              <w:rPr>
                <w:rFonts w:ascii="宋体" w:hAnsi="宋体"/>
                <w:spacing w:val="20"/>
                <w:sz w:val="28"/>
                <w:szCs w:val="28"/>
              </w:rPr>
            </w:pPr>
            <w:r>
              <w:rPr>
                <w:rFonts w:hint="eastAsia" w:ascii="宋体" w:hAnsi="宋体"/>
                <w:spacing w:val="20"/>
                <w:sz w:val="28"/>
                <w:szCs w:val="28"/>
              </w:rPr>
              <w:t xml:space="preserve">    2、资料包括：工程项目建议书批复或其他立项材料、选址意见书及红线附图、可行性研究报告或初步设计方案及批复等。经审查后，乙方应在甲方出具的材料清单上盖章确认。</w:t>
            </w:r>
          </w:p>
          <w:p>
            <w:pPr>
              <w:adjustRightInd w:val="0"/>
              <w:spacing w:line="560" w:lineRule="exact"/>
              <w:jc w:val="left"/>
              <w:rPr>
                <w:rFonts w:ascii="宋体" w:hAnsi="宋体"/>
                <w:spacing w:val="20"/>
                <w:sz w:val="28"/>
                <w:szCs w:val="28"/>
              </w:rPr>
            </w:pPr>
            <w:r>
              <w:rPr>
                <w:rFonts w:hint="eastAsia" w:ascii="宋体" w:hAnsi="宋体"/>
                <w:spacing w:val="20"/>
                <w:sz w:val="28"/>
                <w:szCs w:val="28"/>
              </w:rPr>
              <w:t xml:space="preserve">    3、现场踏勘：甲方须在本合同生效后五个工作日内，为乙方踏勘现场和监测提供条件，了解项目有关情况。</w:t>
            </w:r>
          </w:p>
          <w:p>
            <w:pPr>
              <w:adjustRightInd w:val="0"/>
              <w:spacing w:line="560" w:lineRule="exact"/>
              <w:rPr>
                <w:rFonts w:ascii="宋体" w:hAnsi="宋体"/>
                <w:spacing w:val="20"/>
                <w:sz w:val="28"/>
                <w:szCs w:val="28"/>
              </w:rPr>
            </w:pPr>
            <w:r>
              <w:rPr>
                <w:rFonts w:hint="eastAsia" w:ascii="宋体" w:hAnsi="宋体"/>
                <w:spacing w:val="20"/>
                <w:sz w:val="28"/>
                <w:szCs w:val="28"/>
              </w:rPr>
              <w:t xml:space="preserve">    其它：</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四、技术情报和资料的保密：</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本项目的资料及成果归甲方所有，乙方对资料及成果负有保密责任，未经甲方许可，不得将其用于其它场合，在乙方向甲方正式提供水资源论证报告书（或表）报批稿时应将资料归还甲方。</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五、审查方式：</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水资源论证报告书（或表）按照本合同第一项相关要求编制完成后，由水行政主管部门通过采用专家评审方式进行审查，由评审专家组出具项目评审意见作为审查证明。</w:t>
            </w:r>
          </w:p>
          <w:p>
            <w:pPr>
              <w:spacing w:after="120" w:line="560" w:lineRule="exact"/>
              <w:ind w:firstLine="624" w:firstLineChars="200"/>
              <w:jc w:val="left"/>
              <w:rPr>
                <w:rFonts w:ascii="宋体" w:hAnsi="宋体"/>
                <w:spacing w:val="16"/>
                <w:sz w:val="28"/>
                <w:szCs w:val="28"/>
              </w:rPr>
            </w:pPr>
            <w:r>
              <w:rPr>
                <w:rFonts w:hint="eastAsia" w:ascii="宋体" w:hAnsi="宋体"/>
                <w:spacing w:val="16"/>
                <w:sz w:val="28"/>
                <w:szCs w:val="28"/>
              </w:rPr>
              <w:t>六、费用及其支付方式：</w:t>
            </w:r>
          </w:p>
          <w:p>
            <w:pPr>
              <w:spacing w:line="560" w:lineRule="exact"/>
              <w:ind w:right="-25"/>
              <w:jc w:val="left"/>
              <w:rPr>
                <w:rFonts w:ascii="宋体" w:hAnsi="宋体"/>
                <w:spacing w:val="16"/>
                <w:sz w:val="28"/>
                <w:szCs w:val="28"/>
              </w:rPr>
            </w:pPr>
            <w:r>
              <w:rPr>
                <w:rFonts w:hint="eastAsia" w:ascii="宋体" w:hAnsi="宋体"/>
                <w:spacing w:val="16"/>
                <w:sz w:val="28"/>
                <w:szCs w:val="28"/>
              </w:rPr>
              <w:t xml:space="preserve">   （一）本项目总费用：</w:t>
            </w:r>
            <w:r>
              <w:rPr>
                <w:rFonts w:hint="eastAsia" w:ascii="宋体" w:hAnsi="宋体"/>
                <w:spacing w:val="16"/>
                <w:sz w:val="28"/>
                <w:szCs w:val="28"/>
                <w:u w:val="single"/>
              </w:rPr>
              <w:t xml:space="preserve">        </w:t>
            </w:r>
            <w:r>
              <w:rPr>
                <w:rFonts w:hint="eastAsia" w:ascii="宋体" w:hAnsi="宋体"/>
                <w:spacing w:val="16"/>
                <w:sz w:val="28"/>
                <w:szCs w:val="28"/>
              </w:rPr>
              <w:t>元（人民币）。</w:t>
            </w:r>
          </w:p>
          <w:p>
            <w:pPr>
              <w:spacing w:line="560" w:lineRule="exact"/>
              <w:jc w:val="left"/>
              <w:rPr>
                <w:rFonts w:ascii="宋体" w:hAnsi="宋体"/>
                <w:spacing w:val="16"/>
                <w:sz w:val="28"/>
                <w:szCs w:val="28"/>
              </w:rPr>
            </w:pPr>
            <w:r>
              <w:rPr>
                <w:rFonts w:hint="eastAsia" w:ascii="宋体" w:hAnsi="宋体"/>
                <w:spacing w:val="16"/>
                <w:sz w:val="28"/>
                <w:szCs w:val="28"/>
              </w:rPr>
              <w:t xml:space="preserve">   （二）支付方式（采用以下第</w:t>
            </w:r>
            <w:r>
              <w:rPr>
                <w:rFonts w:hint="eastAsia" w:ascii="宋体" w:hAnsi="宋体"/>
                <w:spacing w:val="16"/>
                <w:sz w:val="28"/>
                <w:szCs w:val="28"/>
                <w:u w:val="single"/>
              </w:rPr>
              <w:t xml:space="preserve">     </w:t>
            </w:r>
            <w:r>
              <w:rPr>
                <w:rFonts w:hint="eastAsia" w:ascii="宋体" w:hAnsi="宋体"/>
                <w:spacing w:val="16"/>
                <w:sz w:val="28"/>
                <w:szCs w:val="28"/>
              </w:rPr>
              <w:t>种方式）：</w:t>
            </w:r>
          </w:p>
          <w:p>
            <w:pPr>
              <w:spacing w:line="560" w:lineRule="exact"/>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元，时间：合同签订后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560" w:lineRule="exact"/>
              <w:ind w:left="-112" w:firstLine="112"/>
              <w:jc w:val="left"/>
              <w:rPr>
                <w:rFonts w:ascii="宋体" w:hAnsi="宋体"/>
                <w:spacing w:val="16"/>
                <w:sz w:val="28"/>
                <w:szCs w:val="28"/>
                <w:u w:val="single"/>
              </w:rPr>
            </w:pPr>
            <w:r>
              <w:rPr>
                <w:rFonts w:hint="eastAsia" w:ascii="宋体" w:hAnsi="宋体"/>
                <w:spacing w:val="16"/>
                <w:sz w:val="28"/>
                <w:szCs w:val="28"/>
              </w:rPr>
              <w:t xml:space="preserve">               </w:t>
            </w:r>
            <w:r>
              <w:rPr>
                <w:rFonts w:hint="eastAsia" w:ascii="宋体" w:hAnsi="宋体"/>
                <w:spacing w:val="16"/>
                <w:sz w:val="28"/>
                <w:szCs w:val="28"/>
                <w:u w:val="single"/>
              </w:rPr>
              <w:t xml:space="preserve">           </w:t>
            </w:r>
            <w:r>
              <w:rPr>
                <w:rFonts w:hint="eastAsia" w:ascii="宋体" w:hAnsi="宋体"/>
                <w:spacing w:val="16"/>
                <w:sz w:val="28"/>
                <w:szCs w:val="28"/>
              </w:rPr>
              <w:t>元，时间：报批稿提交后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③其它方式：</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（三）在甲方付款的同时，乙方应开具相应金额的正规发票。</w:t>
            </w:r>
          </w:p>
          <w:p>
            <w:pPr>
              <w:spacing w:line="560" w:lineRule="exact"/>
              <w:ind w:left="-112" w:firstLine="112"/>
              <w:jc w:val="left"/>
              <w:rPr>
                <w:rFonts w:ascii="宋体" w:hAnsi="宋体"/>
                <w:spacing w:val="16"/>
                <w:sz w:val="28"/>
                <w:szCs w:val="28"/>
              </w:rPr>
            </w:pP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七、违约金或者损失赔偿额的计算方法：</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违反本合同约定，违约方应当按合同法第一百一十三条、第一百一十四条及其相应的规定承担违约责任。具体如下：</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一）乙方违约责任：①非甲方原因，乙方未能按合同约定提交环评报告，甲方有权利要求乙方按每逾期一天赔偿总费用的0.5‰，逾期【】天以上，甲方有权单方解除本合同，乙方应退还甲方已支付的所有款项，并向甲方支付总费用【】%的违约金；②若乙方造成涉及甲方商业秘密的项目基础资料外泄，则乙方承担相应的法律责任。</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（二）甲方违约责任：若甲方逾期付款，则每逾期一天按总费用的0.5‰向乙方支付违约金。</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八、争议的解决办法：</w:t>
            </w:r>
          </w:p>
          <w:p>
            <w:pPr>
              <w:spacing w:line="560" w:lineRule="exact"/>
              <w:ind w:firstLine="420"/>
              <w:rPr>
                <w:rFonts w:ascii="宋体" w:hAnsi="宋体" w:eastAsia="宋体" w:cs="宋体"/>
                <w:sz w:val="28"/>
                <w:szCs w:val="28"/>
              </w:rPr>
            </w:pPr>
            <w:r>
              <w:rPr>
                <w:rFonts w:hint="eastAsia" w:ascii="宋体" w:hAnsi="宋体"/>
                <w:spacing w:val="16"/>
                <w:sz w:val="28"/>
                <w:szCs w:val="28"/>
              </w:rPr>
              <w:t xml:space="preserve"> </w:t>
            </w:r>
            <w:r>
              <w:rPr>
                <w:rFonts w:hint="eastAsia" w:ascii="宋体" w:hAnsi="宋体" w:eastAsia="宋体" w:cs="宋体"/>
                <w:spacing w:val="16"/>
                <w:sz w:val="28"/>
                <w:szCs w:val="28"/>
              </w:rPr>
              <w:t>在本合同履行过程中发生争议，双方应当协商解决。双方协商不成的，选择</w:t>
            </w:r>
            <w:r>
              <w:rPr>
                <w:rFonts w:hint="eastAsia" w:ascii="宋体" w:hAnsi="宋体" w:eastAsia="宋体" w:cs="宋体"/>
                <w:spacing w:val="20"/>
                <w:sz w:val="28"/>
                <w:szCs w:val="28"/>
              </w:rPr>
              <w:t>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spacing w:line="56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（1）提交     仲裁委员会仲裁。</w:t>
            </w:r>
          </w:p>
          <w:p>
            <w:pPr>
              <w:spacing w:line="56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（2）依法向人民法院提起诉讼。</w:t>
            </w:r>
          </w:p>
          <w:p>
            <w:pPr>
              <w:spacing w:line="560" w:lineRule="exact"/>
              <w:jc w:val="left"/>
              <w:rPr>
                <w:rFonts w:ascii="宋体" w:hAnsi="宋体"/>
                <w:spacing w:val="20"/>
                <w:sz w:val="28"/>
                <w:szCs w:val="28"/>
              </w:rPr>
            </w:pPr>
            <w:r>
              <w:rPr>
                <w:rFonts w:hint="eastAsia" w:ascii="宋体" w:hAnsi="宋体"/>
                <w:spacing w:val="20"/>
                <w:sz w:val="28"/>
                <w:szCs w:val="28"/>
              </w:rPr>
              <w:t xml:space="preserve">    九、其他约定：</w:t>
            </w:r>
          </w:p>
          <w:p>
            <w:pPr>
              <w:spacing w:line="400" w:lineRule="atLeast"/>
              <w:jc w:val="left"/>
              <w:rPr>
                <w:rFonts w:ascii="宋体" w:hAnsi="宋体"/>
                <w:spacing w:val="20"/>
                <w:sz w:val="28"/>
                <w:szCs w:val="28"/>
              </w:rPr>
            </w:pPr>
            <w:r>
              <w:rPr>
                <w:rFonts w:hint="eastAsia" w:ascii="宋体" w:hAnsi="宋体"/>
                <w:spacing w:val="20"/>
                <w:sz w:val="28"/>
                <w:szCs w:val="28"/>
              </w:rPr>
              <w:t xml:space="preserve">    1.本合同一式六份，双方各执三份，经甲乙双方签字盖章后正式生效，双方履行完本合同规定的责任和义务后，合同终止；</w:t>
            </w:r>
          </w:p>
          <w:p>
            <w:pPr>
              <w:spacing w:line="400" w:lineRule="atLeast"/>
              <w:ind w:firstLine="630"/>
              <w:rPr>
                <w:rFonts w:ascii="宋体" w:hAnsi="宋体"/>
                <w:spacing w:val="20"/>
                <w:sz w:val="28"/>
                <w:szCs w:val="28"/>
              </w:rPr>
            </w:pPr>
            <w:r>
              <w:rPr>
                <w:rFonts w:hint="eastAsia" w:ascii="宋体" w:hAnsi="宋体"/>
                <w:spacing w:val="20"/>
                <w:sz w:val="28"/>
                <w:szCs w:val="28"/>
              </w:rPr>
              <w:t>2.本合同包括附件：</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    附件一  项目委托任务书</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    附件二  项目组人员表</w:t>
            </w:r>
          </w:p>
          <w:p>
            <w:pPr>
              <w:spacing w:line="400" w:lineRule="atLeast"/>
              <w:ind w:firstLine="630"/>
              <w:rPr>
                <w:rFonts w:ascii="宋体" w:hAnsi="宋体"/>
                <w:spacing w:val="20"/>
                <w:sz w:val="28"/>
                <w:szCs w:val="28"/>
              </w:rPr>
            </w:pPr>
            <w:r>
              <w:rPr>
                <w:rFonts w:hint="eastAsia" w:ascii="宋体" w:hAnsi="宋体"/>
                <w:spacing w:val="20"/>
                <w:sz w:val="28"/>
                <w:szCs w:val="28"/>
              </w:rPr>
              <w:t>附件与本合同具有相同的法律效力。</w:t>
            </w:r>
          </w:p>
          <w:p>
            <w:pPr>
              <w:spacing w:line="400" w:lineRule="atLeast"/>
              <w:ind w:firstLine="720"/>
              <w:rPr>
                <w:rFonts w:ascii="宋体" w:hAnsi="宋体"/>
                <w:spacing w:val="20"/>
                <w:sz w:val="28"/>
                <w:szCs w:val="28"/>
              </w:rPr>
            </w:pPr>
            <w:r>
              <w:rPr>
                <w:rFonts w:hint="eastAsia" w:ascii="宋体" w:hAnsi="宋体"/>
                <w:spacing w:val="20"/>
                <w:sz w:val="28"/>
                <w:szCs w:val="28"/>
              </w:rPr>
              <w:t>（以下无正文）</w:t>
            </w:r>
          </w:p>
          <w:p>
            <w:pPr>
              <w:spacing w:line="560" w:lineRule="exact"/>
              <w:ind w:left="-112" w:firstLine="112"/>
              <w:jc w:val="left"/>
              <w:rPr>
                <w:rFonts w:ascii="宋体" w:hAnsi="宋体"/>
                <w:spacing w:val="16"/>
                <w:sz w:val="28"/>
                <w:szCs w:val="28"/>
              </w:rPr>
            </w:pPr>
          </w:p>
        </w:tc>
      </w:tr>
    </w:tbl>
    <w:p>
      <w:pPr>
        <w:spacing w:line="14" w:lineRule="auto"/>
        <w:rPr>
          <w:rFonts w:ascii="宋体"/>
          <w:sz w:val="18"/>
          <w:szCs w:val="18"/>
        </w:rPr>
        <w:sectPr>
          <w:footerReference r:id="rId106" w:type="default"/>
          <w:pgSz w:w="11907" w:h="16840"/>
          <w:pgMar w:top="1440" w:right="1800" w:bottom="1440" w:left="1800" w:header="851" w:footer="992" w:gutter="0"/>
          <w:pgNumType w:fmt="decimal"/>
          <w:cols w:space="720" w:num="1"/>
          <w:docGrid w:type="lines" w:linePitch="312" w:charSpace="0"/>
        </w:sectPr>
      </w:pPr>
    </w:p>
    <w:tbl>
      <w:tblPr>
        <w:tblStyle w:val="35"/>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664"/>
        <w:gridCol w:w="2399"/>
        <w:gridCol w:w="97"/>
        <w:gridCol w:w="1049"/>
        <w:gridCol w:w="362"/>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restart"/>
            <w:textDirection w:val="tbRlV"/>
            <w:vAlign w:val="center"/>
          </w:tcPr>
          <w:p>
            <w:pPr>
              <w:spacing w:line="400" w:lineRule="atLeast"/>
              <w:ind w:left="113" w:right="113"/>
              <w:jc w:val="center"/>
              <w:rPr>
                <w:rFonts w:ascii="宋体"/>
                <w:sz w:val="24"/>
              </w:rPr>
            </w:pPr>
            <w:r>
              <w:rPr>
                <w:rFonts w:hint="eastAsia" w:ascii="宋体"/>
                <w:sz w:val="24"/>
              </w:rPr>
              <w:t>委 托 方（甲 方）</w:t>
            </w:r>
          </w:p>
        </w:tc>
        <w:tc>
          <w:tcPr>
            <w:tcW w:w="1664" w:type="dxa"/>
            <w:vAlign w:val="center"/>
          </w:tcPr>
          <w:p>
            <w:pPr>
              <w:jc w:val="center"/>
              <w:rPr>
                <w:rFonts w:ascii="宋体"/>
                <w:sz w:val="24"/>
              </w:rPr>
            </w:pPr>
            <w:r>
              <w:rPr>
                <w:rFonts w:hint="eastAsia" w:ascii="宋体"/>
                <w:sz w:val="24"/>
              </w:rPr>
              <w:t>名称（或姓名）</w:t>
            </w:r>
          </w:p>
        </w:tc>
        <w:tc>
          <w:tcPr>
            <w:tcW w:w="6273" w:type="dxa"/>
            <w:gridSpan w:val="5"/>
            <w:vAlign w:val="center"/>
          </w:tcPr>
          <w:p>
            <w:pPr>
              <w:ind w:right="-2"/>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法定代表人</w:t>
            </w:r>
          </w:p>
        </w:tc>
        <w:tc>
          <w:tcPr>
            <w:tcW w:w="2399" w:type="dxa"/>
            <w:vAlign w:val="center"/>
          </w:tcPr>
          <w:p>
            <w:pPr>
              <w:jc w:val="right"/>
              <w:rPr>
                <w:rFonts w:ascii="宋体"/>
                <w:sz w:val="24"/>
              </w:rPr>
            </w:pPr>
            <w:r>
              <w:rPr>
                <w:rFonts w:hint="eastAsia" w:ascii="宋体"/>
                <w:sz w:val="24"/>
              </w:rPr>
              <w:t>（签章）</w:t>
            </w:r>
          </w:p>
        </w:tc>
        <w:tc>
          <w:tcPr>
            <w:tcW w:w="1508" w:type="dxa"/>
            <w:gridSpan w:val="3"/>
            <w:vAlign w:val="center"/>
          </w:tcPr>
          <w:p>
            <w:pPr>
              <w:jc w:val="center"/>
              <w:rPr>
                <w:rFonts w:ascii="宋体"/>
                <w:sz w:val="24"/>
              </w:rPr>
            </w:pPr>
            <w:r>
              <w:rPr>
                <w:rFonts w:hint="eastAsia" w:ascii="宋体"/>
                <w:sz w:val="24"/>
              </w:rPr>
              <w:t>委托代理人</w:t>
            </w:r>
          </w:p>
        </w:tc>
        <w:tc>
          <w:tcPr>
            <w:tcW w:w="2366"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联 系 人</w:t>
            </w:r>
          </w:p>
        </w:tc>
        <w:tc>
          <w:tcPr>
            <w:tcW w:w="6273" w:type="dxa"/>
            <w:gridSpan w:val="5"/>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6273"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电    话</w:t>
            </w:r>
          </w:p>
        </w:tc>
        <w:tc>
          <w:tcPr>
            <w:tcW w:w="2496" w:type="dxa"/>
            <w:gridSpan w:val="2"/>
            <w:vAlign w:val="center"/>
          </w:tcPr>
          <w:p>
            <w:pPr>
              <w:rPr>
                <w:rFonts w:ascii="宋体"/>
                <w:sz w:val="24"/>
              </w:rPr>
            </w:pPr>
          </w:p>
        </w:tc>
        <w:tc>
          <w:tcPr>
            <w:tcW w:w="1049" w:type="dxa"/>
            <w:vAlign w:val="center"/>
          </w:tcPr>
          <w:p>
            <w:pPr>
              <w:jc w:val="center"/>
              <w:rPr>
                <w:sz w:val="24"/>
              </w:rPr>
            </w:pPr>
            <w:r>
              <w:rPr>
                <w:rFonts w:hint="eastAsia"/>
                <w:sz w:val="24"/>
              </w:rPr>
              <w:t>邮政编码</w:t>
            </w:r>
          </w:p>
        </w:tc>
        <w:tc>
          <w:tcPr>
            <w:tcW w:w="2728" w:type="dxa"/>
            <w:gridSpan w:val="2"/>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开户银行</w:t>
            </w:r>
          </w:p>
        </w:tc>
        <w:tc>
          <w:tcPr>
            <w:tcW w:w="627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帐    号</w:t>
            </w:r>
          </w:p>
        </w:tc>
        <w:tc>
          <w:tcPr>
            <w:tcW w:w="6273"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restart"/>
            <w:textDirection w:val="tbRlV"/>
            <w:vAlign w:val="center"/>
          </w:tcPr>
          <w:p>
            <w:pPr>
              <w:spacing w:line="400" w:lineRule="atLeast"/>
              <w:ind w:left="113" w:right="113"/>
              <w:jc w:val="center"/>
              <w:rPr>
                <w:rFonts w:ascii="宋体"/>
                <w:sz w:val="24"/>
              </w:rPr>
            </w:pPr>
            <w:r>
              <w:rPr>
                <w:rFonts w:hint="eastAsia" w:ascii="宋体"/>
                <w:sz w:val="24"/>
              </w:rPr>
              <w:t>受 托 方（乙 方）</w:t>
            </w:r>
          </w:p>
        </w:tc>
        <w:tc>
          <w:tcPr>
            <w:tcW w:w="1664" w:type="dxa"/>
            <w:vAlign w:val="center"/>
          </w:tcPr>
          <w:p>
            <w:pPr>
              <w:jc w:val="center"/>
              <w:rPr>
                <w:rFonts w:ascii="宋体"/>
                <w:sz w:val="24"/>
              </w:rPr>
            </w:pPr>
            <w:r>
              <w:rPr>
                <w:rFonts w:hint="eastAsia" w:ascii="宋体"/>
                <w:sz w:val="24"/>
              </w:rPr>
              <w:t>名称（或姓名）</w:t>
            </w:r>
          </w:p>
        </w:tc>
        <w:tc>
          <w:tcPr>
            <w:tcW w:w="6273" w:type="dxa"/>
            <w:gridSpan w:val="5"/>
            <w:vAlign w:val="center"/>
          </w:tcPr>
          <w:p>
            <w:pPr>
              <w:tabs>
                <w:tab w:val="left" w:pos="720"/>
              </w:tabs>
              <w:ind w:left="360"/>
              <w:jc w:val="right"/>
              <w:rPr>
                <w:sz w:val="24"/>
              </w:rPr>
            </w:pPr>
            <w:r>
              <w:rPr>
                <w:rFonts w:hint="eastAsia" w:eastAsia="微软简标宋"/>
                <w:sz w:val="28"/>
              </w:rPr>
              <w:t xml:space="preserve"> </w:t>
            </w:r>
            <w:r>
              <w:rPr>
                <w:rFonts w:hint="eastAsia"/>
                <w:spacing w:val="20"/>
                <w:sz w:val="24"/>
              </w:rPr>
              <w:t xml:space="preserve">   </w:t>
            </w:r>
            <w:r>
              <w:rPr>
                <w:rFonts w:hint="eastAsia"/>
                <w:sz w:val="24"/>
              </w:rPr>
              <w:t xml:space="preserve">（签章）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法定代表人</w:t>
            </w:r>
          </w:p>
        </w:tc>
        <w:tc>
          <w:tcPr>
            <w:tcW w:w="2399" w:type="dxa"/>
            <w:vAlign w:val="center"/>
          </w:tcPr>
          <w:p>
            <w:pPr>
              <w:jc w:val="right"/>
              <w:rPr>
                <w:rFonts w:ascii="宋体"/>
                <w:sz w:val="24"/>
              </w:rPr>
            </w:pPr>
            <w:r>
              <w:rPr>
                <w:rFonts w:hint="eastAsia" w:ascii="宋体"/>
                <w:sz w:val="24"/>
              </w:rPr>
              <w:t>（签章）</w:t>
            </w:r>
          </w:p>
        </w:tc>
        <w:tc>
          <w:tcPr>
            <w:tcW w:w="1508" w:type="dxa"/>
            <w:gridSpan w:val="3"/>
            <w:vAlign w:val="center"/>
          </w:tcPr>
          <w:p>
            <w:pPr>
              <w:jc w:val="center"/>
              <w:rPr>
                <w:sz w:val="24"/>
              </w:rPr>
            </w:pPr>
            <w:r>
              <w:rPr>
                <w:rFonts w:hint="eastAsia"/>
                <w:sz w:val="24"/>
              </w:rPr>
              <w:t>委托代理人</w:t>
            </w:r>
          </w:p>
        </w:tc>
        <w:tc>
          <w:tcPr>
            <w:tcW w:w="2366"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联 系 人</w:t>
            </w:r>
          </w:p>
        </w:tc>
        <w:tc>
          <w:tcPr>
            <w:tcW w:w="627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627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电    话</w:t>
            </w:r>
          </w:p>
        </w:tc>
        <w:tc>
          <w:tcPr>
            <w:tcW w:w="2496" w:type="dxa"/>
            <w:gridSpan w:val="2"/>
            <w:vAlign w:val="center"/>
          </w:tcPr>
          <w:p>
            <w:pPr>
              <w:jc w:val="center"/>
              <w:rPr>
                <w:rFonts w:ascii="宋体"/>
                <w:sz w:val="24"/>
              </w:rPr>
            </w:pPr>
          </w:p>
        </w:tc>
        <w:tc>
          <w:tcPr>
            <w:tcW w:w="1049" w:type="dxa"/>
            <w:vAlign w:val="center"/>
          </w:tcPr>
          <w:p>
            <w:pPr>
              <w:jc w:val="center"/>
              <w:rPr>
                <w:sz w:val="24"/>
              </w:rPr>
            </w:pPr>
            <w:r>
              <w:rPr>
                <w:rFonts w:hint="eastAsia"/>
                <w:sz w:val="24"/>
              </w:rPr>
              <w:t>邮政编码</w:t>
            </w:r>
          </w:p>
        </w:tc>
        <w:tc>
          <w:tcPr>
            <w:tcW w:w="2728" w:type="dxa"/>
            <w:gridSpan w:val="2"/>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开户银行</w:t>
            </w:r>
          </w:p>
        </w:tc>
        <w:tc>
          <w:tcPr>
            <w:tcW w:w="6273" w:type="dxa"/>
            <w:gridSpan w:val="5"/>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21"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帐    号</w:t>
            </w:r>
          </w:p>
        </w:tc>
        <w:tc>
          <w:tcPr>
            <w:tcW w:w="6273" w:type="dxa"/>
            <w:gridSpan w:val="5"/>
            <w:vAlign w:val="center"/>
          </w:tcPr>
          <w:p>
            <w:pPr>
              <w:jc w:val="center"/>
              <w:rPr>
                <w:rFonts w:ascii="宋体"/>
                <w:sz w:val="24"/>
              </w:rPr>
            </w:pPr>
          </w:p>
        </w:tc>
      </w:tr>
    </w:tbl>
    <w:p/>
    <w:p>
      <w:pPr>
        <w:jc w:val="left"/>
      </w:pPr>
    </w:p>
    <w:p>
      <w:pPr>
        <w:pStyle w:val="3"/>
        <w:numPr>
          <w:ilvl w:val="0"/>
          <w:numId w:val="9"/>
        </w:numPr>
        <w:spacing w:line="257" w:lineRule="auto"/>
        <w:rPr>
          <w:rFonts w:ascii="黑体" w:hAnsi="黑体" w:eastAsia="黑体" w:cs="黑体"/>
        </w:rPr>
      </w:pPr>
      <w:bookmarkStart w:id="1868" w:name="_Toc27800"/>
      <w:r>
        <w:rPr>
          <w:rFonts w:hint="eastAsia" w:ascii="黑体" w:hAnsi="黑体" w:eastAsia="黑体" w:cs="黑体"/>
        </w:rPr>
        <w:t>武汉市水平衡测试技术服务合同（WF-2017- M7481-24）</w:t>
      </w:r>
      <w:bookmarkEnd w:id="1868"/>
    </w:p>
    <w:p>
      <w:pPr>
        <w:ind w:firstLine="147" w:firstLineChars="49"/>
        <w:rPr>
          <w:rFonts w:ascii="仿宋_GB2312" w:hAnsi="仿宋_GB2312" w:eastAsia="仿宋_GB2312" w:cs="仿宋_GB2312"/>
          <w:bCs/>
          <w:sz w:val="30"/>
          <w:szCs w:val="30"/>
        </w:rPr>
      </w:pPr>
      <w:r>
        <w:rPr>
          <w:rFonts w:hint="eastAsia" w:ascii="仿宋_GB2312" w:hAnsi="仿宋_GB2312" w:eastAsia="仿宋_GB2312" w:cs="仿宋_GB2312"/>
          <w:bCs/>
          <w:sz w:val="30"/>
          <w:szCs w:val="30"/>
        </w:rPr>
        <w:t>WF-2017- M7481-24               合同编号：</w:t>
      </w:r>
    </w:p>
    <w:p>
      <w:pPr>
        <w:jc w:val="center"/>
        <w:rPr>
          <w:rFonts w:ascii="黑体" w:eastAsia="黑体"/>
          <w:b/>
          <w:sz w:val="52"/>
          <w:szCs w:val="52"/>
        </w:rPr>
      </w:pPr>
    </w:p>
    <w:p>
      <w:pPr>
        <w:jc w:val="center"/>
        <w:rPr>
          <w:rFonts w:ascii="黑体" w:eastAsia="黑体"/>
          <w:b/>
          <w:sz w:val="52"/>
          <w:szCs w:val="52"/>
        </w:rPr>
      </w:pPr>
    </w:p>
    <w:p>
      <w:pPr>
        <w:jc w:val="center"/>
        <w:rPr>
          <w:rFonts w:ascii="黑体" w:eastAsia="黑体"/>
          <w:b/>
          <w:sz w:val="52"/>
          <w:szCs w:val="52"/>
        </w:rPr>
      </w:pPr>
      <w:r>
        <w:rPr>
          <w:rFonts w:hint="eastAsia" w:ascii="黑体" w:eastAsia="黑体"/>
          <w:b/>
          <w:sz w:val="52"/>
          <w:szCs w:val="52"/>
        </w:rPr>
        <w:t>武汉市水平衡测试技术服务合同</w:t>
      </w:r>
    </w:p>
    <w:p>
      <w:pPr>
        <w:spacing w:line="800" w:lineRule="exact"/>
        <w:rPr>
          <w:sz w:val="48"/>
          <w:szCs w:val="48"/>
        </w:rPr>
      </w:pPr>
    </w:p>
    <w:p>
      <w:pPr>
        <w:spacing w:line="800" w:lineRule="exact"/>
        <w:rPr>
          <w:sz w:val="48"/>
          <w:szCs w:val="48"/>
        </w:rPr>
      </w:pPr>
    </w:p>
    <w:p>
      <w:pPr>
        <w:spacing w:line="800" w:lineRule="exact"/>
        <w:rPr>
          <w:sz w:val="48"/>
          <w:szCs w:val="48"/>
        </w:rPr>
      </w:pPr>
    </w:p>
    <w:p>
      <w:pPr>
        <w:spacing w:line="800" w:lineRule="exact"/>
        <w:rPr>
          <w:sz w:val="48"/>
          <w:szCs w:val="48"/>
        </w:rPr>
      </w:pPr>
    </w:p>
    <w:p>
      <w:pPr>
        <w:spacing w:line="800" w:lineRule="exact"/>
        <w:ind w:firstLine="360" w:firstLineChars="100"/>
        <w:rPr>
          <w:rFonts w:ascii="仿宋_GB2312" w:eastAsia="仿宋_GB2312"/>
          <w:sz w:val="36"/>
          <w:szCs w:val="36"/>
          <w:u w:val="single"/>
        </w:rPr>
      </w:pPr>
      <w:r>
        <w:rPr>
          <w:rFonts w:hint="eastAsia" w:ascii="仿宋_GB2312" w:eastAsia="仿宋_GB2312"/>
          <w:sz w:val="36"/>
          <w:szCs w:val="36"/>
        </w:rPr>
        <w:t>委托方（甲方）：</w:t>
      </w:r>
      <w:r>
        <w:rPr>
          <w:rFonts w:hint="eastAsia" w:ascii="仿宋_GB2312" w:eastAsia="仿宋_GB2312"/>
          <w:sz w:val="36"/>
          <w:szCs w:val="36"/>
          <w:u w:val="single"/>
        </w:rPr>
        <w:t xml:space="preserve">                               </w:t>
      </w:r>
    </w:p>
    <w:p>
      <w:pPr>
        <w:spacing w:line="800" w:lineRule="exact"/>
        <w:ind w:firstLine="360" w:firstLineChars="100"/>
        <w:rPr>
          <w:rFonts w:ascii="仿宋_GB2312" w:eastAsia="仿宋_GB2312"/>
          <w:sz w:val="36"/>
          <w:szCs w:val="36"/>
          <w:u w:val="single"/>
        </w:rPr>
      </w:pPr>
      <w:r>
        <w:rPr>
          <w:rFonts w:hint="eastAsia" w:ascii="仿宋_GB2312" w:eastAsia="仿宋_GB2312"/>
          <w:sz w:val="36"/>
          <w:szCs w:val="36"/>
        </w:rPr>
        <w:t>受托方（乙方）：</w:t>
      </w:r>
      <w:r>
        <w:rPr>
          <w:rFonts w:hint="eastAsia" w:ascii="仿宋_GB2312" w:eastAsia="仿宋_GB2312"/>
          <w:sz w:val="36"/>
          <w:szCs w:val="36"/>
          <w:u w:val="single"/>
        </w:rPr>
        <w:t xml:space="preserve">                               </w:t>
      </w:r>
    </w:p>
    <w:p>
      <w:pPr>
        <w:spacing w:line="800" w:lineRule="exact"/>
        <w:rPr>
          <w:rFonts w:ascii="仿宋_GB2312" w:eastAsia="仿宋_GB2312"/>
          <w:sz w:val="36"/>
          <w:szCs w:val="36"/>
          <w:u w:val="single"/>
        </w:rPr>
      </w:pPr>
      <w:r>
        <w:rPr>
          <w:rFonts w:hint="eastAsia" w:ascii="仿宋_GB2312" w:eastAsia="仿宋_GB2312"/>
          <w:sz w:val="36"/>
          <w:szCs w:val="36"/>
        </w:rPr>
        <w:t xml:space="preserve">  签订时间：</w:t>
      </w:r>
      <w:r>
        <w:rPr>
          <w:rFonts w:hint="eastAsia" w:ascii="仿宋_GB2312" w:eastAsia="仿宋_GB2312"/>
          <w:sz w:val="36"/>
          <w:szCs w:val="36"/>
          <w:u w:val="single"/>
        </w:rPr>
        <w:t xml:space="preserve">                                    </w:t>
      </w:r>
    </w:p>
    <w:p>
      <w:pPr>
        <w:spacing w:line="800" w:lineRule="exact"/>
        <w:ind w:firstLine="360" w:firstLineChars="100"/>
        <w:rPr>
          <w:rFonts w:ascii="仿宋_GB2312" w:eastAsia="仿宋_GB2312"/>
          <w:sz w:val="36"/>
          <w:szCs w:val="36"/>
          <w:u w:val="single"/>
        </w:rPr>
      </w:pPr>
      <w:r>
        <w:rPr>
          <w:rFonts w:hint="eastAsia" w:ascii="仿宋_GB2312" w:eastAsia="仿宋_GB2312"/>
          <w:sz w:val="36"/>
          <w:szCs w:val="36"/>
        </w:rPr>
        <w:t>签订地点：</w:t>
      </w:r>
      <w:r>
        <w:rPr>
          <w:rFonts w:hint="eastAsia" w:ascii="仿宋_GB2312" w:eastAsia="仿宋_GB2312"/>
          <w:sz w:val="36"/>
          <w:szCs w:val="36"/>
          <w:u w:val="single"/>
        </w:rPr>
        <w:t xml:space="preserve">                                    </w:t>
      </w:r>
    </w:p>
    <w:p>
      <w:pPr>
        <w:spacing w:line="800" w:lineRule="exact"/>
        <w:ind w:firstLine="360" w:firstLineChars="100"/>
        <w:rPr>
          <w:rFonts w:ascii="仿宋_GB2312" w:eastAsia="仿宋_GB2312"/>
          <w:sz w:val="36"/>
          <w:szCs w:val="36"/>
          <w:u w:val="single"/>
        </w:rPr>
      </w:pPr>
      <w:r>
        <w:rPr>
          <w:rFonts w:hint="eastAsia" w:ascii="仿宋_GB2312" w:eastAsia="仿宋_GB2312"/>
          <w:sz w:val="36"/>
          <w:szCs w:val="36"/>
        </w:rPr>
        <w:t>有效期限：</w:t>
      </w:r>
      <w:r>
        <w:rPr>
          <w:rFonts w:hint="eastAsia" w:ascii="仿宋_GB2312" w:eastAsia="仿宋_GB2312"/>
          <w:sz w:val="36"/>
          <w:szCs w:val="36"/>
          <w:u w:val="single"/>
        </w:rPr>
        <w:t xml:space="preserve">                                    </w:t>
      </w:r>
    </w:p>
    <w:p>
      <w:pPr>
        <w:jc w:val="center"/>
        <w:rPr>
          <w:rFonts w:ascii="黑体" w:eastAsia="黑体"/>
          <w:b/>
          <w:sz w:val="32"/>
          <w:szCs w:val="32"/>
        </w:rPr>
      </w:pPr>
    </w:p>
    <w:p>
      <w:pPr>
        <w:jc w:val="center"/>
        <w:rPr>
          <w:rFonts w:ascii="黑体" w:eastAsia="黑体"/>
          <w:sz w:val="48"/>
          <w:szCs w:val="48"/>
        </w:rPr>
      </w:pPr>
      <w:r>
        <w:rPr>
          <w:rFonts w:hint="eastAsia" w:ascii="黑体" w:eastAsia="黑体"/>
          <w:b/>
          <w:sz w:val="32"/>
          <w:szCs w:val="32"/>
        </w:rPr>
        <w:t>武汉市计划用水节约用水办公室 监制</w:t>
      </w:r>
    </w:p>
    <w:p>
      <w:pPr>
        <w:jc w:val="center"/>
        <w:rPr>
          <w:rFonts w:ascii="黑体" w:eastAsia="黑体"/>
          <w:sz w:val="36"/>
          <w:szCs w:val="36"/>
        </w:rPr>
        <w:sectPr>
          <w:headerReference r:id="rId107" w:type="default"/>
          <w:footerReference r:id="rId108" w:type="default"/>
          <w:footerReference r:id="rId109" w:type="even"/>
          <w:pgSz w:w="11906" w:h="16838"/>
          <w:pgMar w:top="1440" w:right="1286" w:bottom="1558" w:left="2211" w:header="851" w:footer="992" w:gutter="0"/>
          <w:pgNumType w:fmt="decimal"/>
          <w:cols w:space="720" w:num="1"/>
          <w:docGrid w:type="lines" w:linePitch="312" w:charSpace="0"/>
        </w:sectPr>
      </w:pPr>
    </w:p>
    <w:p>
      <w:pPr>
        <w:jc w:val="center"/>
        <w:rPr>
          <w:rFonts w:ascii="黑体" w:hAnsi="黑体" w:eastAsia="黑体" w:cs="黑体"/>
          <w:kern w:val="1"/>
          <w:sz w:val="48"/>
          <w:szCs w:val="48"/>
        </w:rPr>
      </w:pPr>
    </w:p>
    <w:p>
      <w:pPr>
        <w:jc w:val="center"/>
        <w:rPr>
          <w:rFonts w:ascii="黑体" w:hAnsi="黑体" w:eastAsia="黑体" w:cs="黑体"/>
          <w:kern w:val="1"/>
          <w:sz w:val="48"/>
          <w:szCs w:val="48"/>
        </w:rPr>
      </w:pPr>
      <w:r>
        <w:rPr>
          <w:rFonts w:ascii="黑体" w:hAnsi="黑体" w:eastAsia="黑体" w:cs="黑体"/>
          <w:kern w:val="1"/>
          <w:sz w:val="36"/>
          <w:szCs w:val="36"/>
        </w:rPr>
        <w:t>填写说明</w:t>
      </w:r>
    </w:p>
    <w:p>
      <w:pPr>
        <w:tabs>
          <w:tab w:val="left" w:pos="720"/>
        </w:tabs>
        <w:spacing w:line="480" w:lineRule="auto"/>
        <w:ind w:firstLine="560" w:firstLineChars="200"/>
        <w:rPr>
          <w:rFonts w:ascii="楷体_GB2312" w:hAnsi="楷体_GB2312" w:eastAsia="楷体" w:cs="楷体_GB2312"/>
          <w:kern w:val="1"/>
          <w:sz w:val="28"/>
          <w:szCs w:val="28"/>
        </w:rPr>
      </w:pPr>
      <w:r>
        <w:rPr>
          <w:rFonts w:hint="eastAsia" w:ascii="楷体_GB2312" w:hAnsi="楷体_GB2312" w:eastAsia="楷体" w:cs="楷体_GB2312"/>
          <w:kern w:val="1"/>
          <w:sz w:val="28"/>
          <w:szCs w:val="28"/>
        </w:rPr>
        <w:t>一、</w:t>
      </w:r>
      <w:r>
        <w:rPr>
          <w:rFonts w:ascii="楷体_GB2312" w:hAnsi="楷体_GB2312" w:eastAsia="楷体" w:cs="楷体_GB2312"/>
          <w:kern w:val="1"/>
          <w:sz w:val="28"/>
          <w:szCs w:val="28"/>
        </w:rPr>
        <w:t>水平衡测试服务专业机构受委托为武汉市区域内企事业单位开展水平衡测试技术服务活动时，可参考使用本合同。</w:t>
      </w:r>
    </w:p>
    <w:p>
      <w:pPr>
        <w:tabs>
          <w:tab w:val="left" w:pos="720"/>
        </w:tabs>
        <w:spacing w:line="480" w:lineRule="auto"/>
        <w:ind w:firstLine="560" w:firstLineChars="200"/>
        <w:rPr>
          <w:rFonts w:ascii="楷体_GB2312" w:hAnsi="楷体_GB2312" w:eastAsia="楷体" w:cs="楷体_GB2312"/>
          <w:kern w:val="1"/>
          <w:sz w:val="28"/>
          <w:szCs w:val="28"/>
        </w:rPr>
      </w:pPr>
      <w:r>
        <w:rPr>
          <w:rFonts w:hint="eastAsia" w:ascii="楷体_GB2312" w:hAnsi="楷体_GB2312" w:eastAsia="楷体" w:cs="楷体_GB2312"/>
          <w:kern w:val="1"/>
          <w:sz w:val="28"/>
          <w:szCs w:val="28"/>
        </w:rPr>
        <w:t>二、</w:t>
      </w:r>
      <w:r>
        <w:rPr>
          <w:rFonts w:ascii="楷体_GB2312" w:hAnsi="楷体_GB2312" w:eastAsia="楷体" w:cs="楷体_GB2312"/>
          <w:kern w:val="1"/>
          <w:sz w:val="28"/>
          <w:szCs w:val="28"/>
        </w:rPr>
        <w:t>本合同书未尽事项，可由当事人另行约定，并作为本合同的组成部分，具有同等法律效力。</w:t>
      </w:r>
    </w:p>
    <w:p>
      <w:pPr>
        <w:tabs>
          <w:tab w:val="left" w:pos="720"/>
        </w:tabs>
        <w:spacing w:line="480" w:lineRule="auto"/>
        <w:ind w:firstLine="560" w:firstLineChars="200"/>
        <w:rPr>
          <w:rFonts w:ascii="楷体_GB2312" w:hAnsi="楷体_GB2312" w:eastAsia="楷体" w:cs="楷体_GB2312"/>
          <w:kern w:val="1"/>
          <w:sz w:val="28"/>
          <w:szCs w:val="28"/>
        </w:rPr>
      </w:pPr>
      <w:r>
        <w:rPr>
          <w:rFonts w:hint="eastAsia" w:ascii="楷体_GB2312" w:hAnsi="楷体_GB2312" w:eastAsia="楷体" w:cs="楷体_GB2312"/>
          <w:kern w:val="1"/>
          <w:sz w:val="28"/>
          <w:szCs w:val="28"/>
        </w:rPr>
        <w:t>三、</w:t>
      </w:r>
      <w:r>
        <w:rPr>
          <w:rFonts w:ascii="楷体_GB2312" w:hAnsi="楷体_GB2312" w:eastAsia="楷体" w:cs="楷体_GB2312"/>
          <w:kern w:val="1"/>
          <w:sz w:val="28"/>
          <w:szCs w:val="28"/>
        </w:rPr>
        <w:t>当事人使用本合同书时约定无需填写的条款，应在该条款处注明</w:t>
      </w:r>
      <w:r>
        <w:rPr>
          <w:rFonts w:hint="eastAsia" w:ascii="楷体_GB2312" w:hAnsi="楷体_GB2312" w:eastAsia="楷体" w:cs="楷体_GB2312"/>
          <w:kern w:val="1"/>
          <w:sz w:val="28"/>
          <w:szCs w:val="28"/>
        </w:rPr>
        <w:t>“</w:t>
      </w:r>
      <w:r>
        <w:rPr>
          <w:rFonts w:ascii="楷体_GB2312" w:hAnsi="楷体_GB2312" w:eastAsia="楷体" w:cs="楷体_GB2312"/>
          <w:kern w:val="1"/>
          <w:sz w:val="28"/>
          <w:szCs w:val="28"/>
        </w:rPr>
        <w:t>无</w:t>
      </w:r>
      <w:r>
        <w:rPr>
          <w:rFonts w:hint="eastAsia" w:ascii="楷体_GB2312" w:hAnsi="楷体_GB2312" w:eastAsia="楷体" w:cs="楷体_GB2312"/>
          <w:kern w:val="1"/>
          <w:sz w:val="28"/>
          <w:szCs w:val="28"/>
        </w:rPr>
        <w:t>”</w:t>
      </w:r>
      <w:r>
        <w:rPr>
          <w:rFonts w:ascii="楷体_GB2312" w:hAnsi="楷体_GB2312" w:eastAsia="楷体" w:cs="楷体_GB2312"/>
          <w:kern w:val="1"/>
          <w:sz w:val="28"/>
          <w:szCs w:val="28"/>
        </w:rPr>
        <w:t>等字样。</w:t>
      </w:r>
    </w:p>
    <w:p>
      <w:pPr>
        <w:tabs>
          <w:tab w:val="left" w:pos="720"/>
        </w:tabs>
        <w:spacing w:line="480" w:lineRule="auto"/>
        <w:ind w:firstLine="560" w:firstLineChars="200"/>
        <w:rPr>
          <w:rFonts w:ascii="仿宋_GB2312" w:hAnsi="仿宋_GB2312" w:eastAsia="仿宋_GB2312" w:cs="仿宋_GB2312"/>
          <w:kern w:val="1"/>
          <w:sz w:val="32"/>
          <w:szCs w:val="32"/>
        </w:rPr>
      </w:pPr>
      <w:r>
        <w:rPr>
          <w:rFonts w:hint="eastAsia" w:ascii="楷体_GB2312" w:hAnsi="楷体_GB2312" w:eastAsia="楷体" w:cs="楷体_GB2312"/>
          <w:kern w:val="1"/>
          <w:sz w:val="28"/>
          <w:szCs w:val="28"/>
        </w:rPr>
        <w:t>四、</w:t>
      </w:r>
      <w:r>
        <w:rPr>
          <w:rFonts w:ascii="楷体_GB2312" w:hAnsi="楷体_GB2312" w:eastAsia="楷体" w:cs="楷体_GB2312"/>
          <w:kern w:val="1"/>
          <w:sz w:val="28"/>
          <w:szCs w:val="28"/>
        </w:rPr>
        <w:t>本合同仅为参考文本</w:t>
      </w:r>
      <w:r>
        <w:rPr>
          <w:rFonts w:hint="eastAsia" w:ascii="楷体_GB2312" w:hAnsi="楷体_GB2312" w:eastAsia="楷体" w:cs="楷体_GB2312"/>
          <w:kern w:val="1"/>
          <w:sz w:val="28"/>
          <w:szCs w:val="28"/>
        </w:rPr>
        <w:t>，</w:t>
      </w:r>
      <w:r>
        <w:rPr>
          <w:rFonts w:ascii="楷体_GB2312" w:hAnsi="楷体_GB2312" w:eastAsia="楷体" w:cs="楷体_GB2312"/>
          <w:kern w:val="1"/>
          <w:sz w:val="28"/>
          <w:szCs w:val="28"/>
        </w:rPr>
        <w:t>武汉市计划用水节约用水办公室不对相关当事人在采用或签署本合同文本后</w:t>
      </w:r>
      <w:r>
        <w:rPr>
          <w:rFonts w:hint="eastAsia" w:ascii="楷体_GB2312" w:hAnsi="楷体_GB2312" w:eastAsia="楷体" w:cs="楷体_GB2312"/>
          <w:kern w:val="1"/>
          <w:sz w:val="28"/>
          <w:szCs w:val="28"/>
        </w:rPr>
        <w:t>，</w:t>
      </w:r>
      <w:r>
        <w:rPr>
          <w:rFonts w:ascii="楷体_GB2312" w:hAnsi="楷体_GB2312" w:eastAsia="楷体" w:cs="楷体_GB2312"/>
          <w:kern w:val="1"/>
          <w:sz w:val="28"/>
          <w:szCs w:val="28"/>
        </w:rPr>
        <w:t>有可能发生的潜在风险承担任何法律或其他形式的责任。</w:t>
      </w:r>
    </w:p>
    <w:p>
      <w:pPr>
        <w:spacing w:line="480" w:lineRule="auto"/>
        <w:rPr>
          <w:rFonts w:ascii="仿宋_GB2312" w:hAnsi="仿宋_GB2312" w:eastAsia="仿宋_GB2312" w:cs="仿宋_GB2312"/>
          <w:kern w:val="1"/>
          <w:sz w:val="32"/>
          <w:szCs w:val="32"/>
        </w:rPr>
      </w:pPr>
    </w:p>
    <w:p>
      <w:pPr>
        <w:spacing w:line="480" w:lineRule="auto"/>
        <w:rPr>
          <w:rFonts w:ascii="仿宋_GB2312" w:hAnsi="仿宋_GB2312" w:eastAsia="仿宋_GB2312" w:cs="仿宋_GB2312"/>
          <w:kern w:val="1"/>
          <w:sz w:val="32"/>
          <w:szCs w:val="32"/>
        </w:rPr>
      </w:pPr>
    </w:p>
    <w:p>
      <w:pPr>
        <w:spacing w:line="480" w:lineRule="auto"/>
        <w:rPr>
          <w:rFonts w:ascii="仿宋_GB2312" w:hAnsi="仿宋_GB2312" w:eastAsia="仿宋_GB2312" w:cs="仿宋_GB2312"/>
          <w:kern w:val="1"/>
          <w:sz w:val="32"/>
          <w:szCs w:val="32"/>
        </w:rPr>
      </w:pPr>
    </w:p>
    <w:p>
      <w:pPr>
        <w:spacing w:line="480" w:lineRule="auto"/>
        <w:rPr>
          <w:rFonts w:ascii="仿宋_GB2312" w:eastAsia="仿宋_GB2312"/>
          <w:sz w:val="32"/>
          <w:szCs w:val="32"/>
        </w:rPr>
      </w:pPr>
    </w:p>
    <w:p>
      <w:pPr>
        <w:spacing w:line="480" w:lineRule="auto"/>
        <w:rPr>
          <w:rFonts w:ascii="仿宋_GB2312" w:eastAsia="仿宋_GB2312"/>
          <w:sz w:val="32"/>
          <w:szCs w:val="32"/>
        </w:rPr>
      </w:pPr>
    </w:p>
    <w:p>
      <w:pPr>
        <w:spacing w:line="480" w:lineRule="auto"/>
        <w:rPr>
          <w:rFonts w:ascii="仿宋_GB2312" w:eastAsia="仿宋_GB2312"/>
          <w:sz w:val="32"/>
          <w:szCs w:val="32"/>
        </w:rPr>
      </w:pPr>
    </w:p>
    <w:p>
      <w:pPr>
        <w:spacing w:line="480" w:lineRule="auto"/>
        <w:rPr>
          <w:rFonts w:ascii="仿宋_GB2312" w:eastAsia="仿宋_GB2312"/>
          <w:sz w:val="32"/>
          <w:szCs w:val="32"/>
        </w:rPr>
        <w:sectPr>
          <w:pgSz w:w="11906" w:h="16838"/>
          <w:pgMar w:top="1440" w:right="1286" w:bottom="1558" w:left="2211" w:header="851" w:footer="992" w:gutter="0"/>
          <w:pgNumType w:fmt="decimal"/>
          <w:cols w:space="720" w:num="1"/>
          <w:docGrid w:type="lines" w:linePitch="312" w:charSpace="0"/>
        </w:sectPr>
      </w:pPr>
    </w:p>
    <w:p>
      <w:pPr>
        <w:jc w:val="center"/>
        <w:rPr>
          <w:rFonts w:ascii="黑体" w:eastAsia="黑体"/>
          <w:sz w:val="44"/>
          <w:szCs w:val="44"/>
        </w:rPr>
      </w:pPr>
      <w:r>
        <w:rPr>
          <w:rFonts w:hint="eastAsia" w:ascii="黑体" w:eastAsia="黑体"/>
          <w:sz w:val="44"/>
          <w:szCs w:val="44"/>
        </w:rPr>
        <w:t>技术服务合同</w:t>
      </w:r>
    </w:p>
    <w:p>
      <w:pPr>
        <w:rPr>
          <w:rFonts w:ascii="黑体" w:eastAsia="黑体"/>
          <w:sz w:val="48"/>
          <w:szCs w:val="48"/>
        </w:rPr>
      </w:pPr>
    </w:p>
    <w:p>
      <w:pPr>
        <w:spacing w:line="520" w:lineRule="exact"/>
        <w:rPr>
          <w:rFonts w:ascii="楷体_GB2312" w:hAnsi="宋体" w:eastAsia="楷体_GB2312"/>
          <w:sz w:val="28"/>
          <w:szCs w:val="28"/>
        </w:rPr>
      </w:pPr>
      <w:r>
        <w:rPr>
          <w:rFonts w:hint="eastAsia" w:ascii="楷体_GB2312" w:hAnsi="宋体" w:eastAsia="楷体_GB2312"/>
          <w:sz w:val="28"/>
          <w:szCs w:val="28"/>
        </w:rPr>
        <w:t>委托方（甲方）：</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 xml:space="preserve">住  所  地： </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 xml:space="preserve">法定代表人： </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项目联系人：</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联</w:t>
      </w:r>
      <w:r>
        <w:rPr>
          <w:rFonts w:hint="eastAsia" w:ascii="楷体_GB2312" w:hAnsi="宋体" w:eastAsia="楷体_GB2312"/>
          <w:sz w:val="18"/>
          <w:szCs w:val="18"/>
        </w:rPr>
        <w:t xml:space="preserve"> </w:t>
      </w:r>
      <w:r>
        <w:rPr>
          <w:rFonts w:hint="eastAsia" w:ascii="楷体_GB2312" w:hAnsi="宋体" w:eastAsia="楷体_GB2312"/>
          <w:sz w:val="28"/>
          <w:szCs w:val="28"/>
        </w:rPr>
        <w:t>系</w:t>
      </w:r>
      <w:r>
        <w:rPr>
          <w:rFonts w:hint="eastAsia" w:ascii="楷体_GB2312" w:hAnsi="宋体" w:eastAsia="楷体_GB2312"/>
          <w:sz w:val="18"/>
          <w:szCs w:val="18"/>
        </w:rPr>
        <w:t xml:space="preserve"> </w:t>
      </w:r>
      <w:r>
        <w:rPr>
          <w:rFonts w:hint="eastAsia" w:ascii="楷体_GB2312" w:hAnsi="宋体" w:eastAsia="楷体_GB2312"/>
          <w:sz w:val="28"/>
          <w:szCs w:val="28"/>
        </w:rPr>
        <w:t>方</w:t>
      </w:r>
      <w:r>
        <w:rPr>
          <w:rFonts w:hint="eastAsia" w:ascii="楷体_GB2312" w:hAnsi="宋体" w:eastAsia="楷体_GB2312"/>
          <w:sz w:val="18"/>
          <w:szCs w:val="18"/>
        </w:rPr>
        <w:t xml:space="preserve"> </w:t>
      </w:r>
      <w:r>
        <w:rPr>
          <w:rFonts w:hint="eastAsia" w:ascii="楷体_GB2312" w:hAnsi="宋体" w:eastAsia="楷体_GB2312"/>
          <w:sz w:val="28"/>
          <w:szCs w:val="28"/>
        </w:rPr>
        <w:t>式：</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通</w:t>
      </w:r>
      <w:r>
        <w:rPr>
          <w:rFonts w:hint="eastAsia" w:ascii="楷体_GB2312" w:hAnsi="宋体" w:eastAsia="楷体_GB2312"/>
          <w:sz w:val="18"/>
          <w:szCs w:val="18"/>
        </w:rPr>
        <w:t xml:space="preserve"> </w:t>
      </w:r>
      <w:r>
        <w:rPr>
          <w:rFonts w:hint="eastAsia" w:ascii="楷体_GB2312" w:hAnsi="宋体" w:eastAsia="楷体_GB2312"/>
          <w:sz w:val="28"/>
          <w:szCs w:val="28"/>
        </w:rPr>
        <w:t>讯</w:t>
      </w:r>
      <w:r>
        <w:rPr>
          <w:rFonts w:hint="eastAsia" w:ascii="楷体_GB2312" w:hAnsi="宋体" w:eastAsia="楷体_GB2312"/>
          <w:sz w:val="18"/>
          <w:szCs w:val="18"/>
        </w:rPr>
        <w:t xml:space="preserve"> </w:t>
      </w:r>
      <w:r>
        <w:rPr>
          <w:rFonts w:hint="eastAsia" w:ascii="楷体_GB2312" w:hAnsi="宋体" w:eastAsia="楷体_GB2312"/>
          <w:sz w:val="28"/>
          <w:szCs w:val="28"/>
        </w:rPr>
        <w:t>地</w:t>
      </w:r>
      <w:r>
        <w:rPr>
          <w:rFonts w:hint="eastAsia" w:ascii="楷体_GB2312" w:hAnsi="宋体" w:eastAsia="楷体_GB2312"/>
          <w:sz w:val="18"/>
          <w:szCs w:val="18"/>
        </w:rPr>
        <w:t xml:space="preserve"> </w:t>
      </w:r>
      <w:r>
        <w:rPr>
          <w:rFonts w:hint="eastAsia" w:ascii="楷体_GB2312" w:hAnsi="宋体" w:eastAsia="楷体_GB2312"/>
          <w:sz w:val="28"/>
          <w:szCs w:val="28"/>
        </w:rPr>
        <w:t>址：</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电      话：</w:t>
      </w:r>
      <w:r>
        <w:rPr>
          <w:rFonts w:hint="eastAsia" w:ascii="楷体_GB2312" w:hAnsi="宋体" w:eastAsia="楷体_GB2312"/>
          <w:sz w:val="28"/>
          <w:szCs w:val="28"/>
          <w:u w:val="single"/>
        </w:rPr>
        <w:t xml:space="preserve">                   </w:t>
      </w:r>
      <w:r>
        <w:rPr>
          <w:rFonts w:hint="eastAsia" w:ascii="楷体_GB2312" w:hAnsi="宋体" w:eastAsia="楷体_GB2312"/>
          <w:sz w:val="28"/>
          <w:szCs w:val="28"/>
        </w:rPr>
        <w:t>传 真：</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电</w:t>
      </w:r>
      <w:r>
        <w:rPr>
          <w:rFonts w:hint="eastAsia" w:ascii="楷体_GB2312" w:hAnsi="宋体" w:eastAsia="楷体_GB2312"/>
          <w:sz w:val="18"/>
          <w:szCs w:val="18"/>
        </w:rPr>
        <w:t xml:space="preserve"> </w:t>
      </w:r>
      <w:r>
        <w:rPr>
          <w:rFonts w:hint="eastAsia" w:ascii="楷体_GB2312" w:hAnsi="宋体" w:eastAsia="楷体_GB2312"/>
          <w:sz w:val="28"/>
          <w:szCs w:val="28"/>
        </w:rPr>
        <w:t>子</w:t>
      </w:r>
      <w:r>
        <w:rPr>
          <w:rFonts w:hint="eastAsia" w:ascii="楷体_GB2312" w:hAnsi="宋体" w:eastAsia="楷体_GB2312"/>
          <w:sz w:val="18"/>
          <w:szCs w:val="18"/>
        </w:rPr>
        <w:t xml:space="preserve"> </w:t>
      </w:r>
      <w:r>
        <w:rPr>
          <w:rFonts w:hint="eastAsia" w:ascii="楷体_GB2312" w:hAnsi="宋体" w:eastAsia="楷体_GB2312"/>
          <w:sz w:val="28"/>
          <w:szCs w:val="28"/>
        </w:rPr>
        <w:t>信</w:t>
      </w:r>
      <w:r>
        <w:rPr>
          <w:rFonts w:hint="eastAsia" w:ascii="楷体_GB2312" w:hAnsi="宋体" w:eastAsia="楷体_GB2312"/>
          <w:sz w:val="18"/>
          <w:szCs w:val="18"/>
        </w:rPr>
        <w:t xml:space="preserve"> </w:t>
      </w:r>
      <w:r>
        <w:rPr>
          <w:rFonts w:hint="eastAsia" w:ascii="楷体_GB2312" w:hAnsi="宋体" w:eastAsia="楷体_GB2312"/>
          <w:sz w:val="28"/>
          <w:szCs w:val="28"/>
        </w:rPr>
        <w:t>箱：</w:t>
      </w:r>
      <w:r>
        <w:rPr>
          <w:rFonts w:hint="eastAsia" w:ascii="楷体_GB2312" w:hAnsi="宋体" w:eastAsia="楷体_GB2312"/>
          <w:sz w:val="28"/>
          <w:szCs w:val="28"/>
          <w:u w:val="single"/>
        </w:rPr>
        <w:t xml:space="preserve">                                                </w:t>
      </w:r>
    </w:p>
    <w:p>
      <w:pPr>
        <w:spacing w:line="520" w:lineRule="exact"/>
        <w:rPr>
          <w:rFonts w:ascii="楷体_GB2312" w:hAnsi="宋体" w:eastAsia="楷体_GB2312"/>
          <w:sz w:val="28"/>
          <w:szCs w:val="28"/>
        </w:rPr>
      </w:pPr>
    </w:p>
    <w:p>
      <w:pPr>
        <w:spacing w:line="520" w:lineRule="exact"/>
        <w:rPr>
          <w:rFonts w:ascii="楷体_GB2312" w:hAnsi="宋体" w:eastAsia="楷体_GB2312"/>
          <w:sz w:val="28"/>
          <w:szCs w:val="28"/>
          <w:u w:val="single"/>
        </w:rPr>
      </w:pPr>
      <w:r>
        <w:rPr>
          <w:rFonts w:hint="eastAsia" w:ascii="楷体_GB2312" w:hAnsi="宋体" w:eastAsia="楷体_GB2312"/>
          <w:sz w:val="28"/>
          <w:szCs w:val="28"/>
        </w:rPr>
        <w:t>受托方（乙方）：</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 xml:space="preserve">住  所  地： </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 xml:space="preserve">法定代表人： </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项目联系人：</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联</w:t>
      </w:r>
      <w:r>
        <w:rPr>
          <w:rFonts w:hint="eastAsia" w:ascii="楷体_GB2312" w:hAnsi="宋体" w:eastAsia="楷体_GB2312"/>
          <w:sz w:val="18"/>
          <w:szCs w:val="18"/>
        </w:rPr>
        <w:t xml:space="preserve"> </w:t>
      </w:r>
      <w:r>
        <w:rPr>
          <w:rFonts w:hint="eastAsia" w:ascii="楷体_GB2312" w:hAnsi="宋体" w:eastAsia="楷体_GB2312"/>
          <w:sz w:val="28"/>
          <w:szCs w:val="28"/>
        </w:rPr>
        <w:t>系</w:t>
      </w:r>
      <w:r>
        <w:rPr>
          <w:rFonts w:hint="eastAsia" w:ascii="楷体_GB2312" w:hAnsi="宋体" w:eastAsia="楷体_GB2312"/>
          <w:sz w:val="18"/>
          <w:szCs w:val="18"/>
        </w:rPr>
        <w:t xml:space="preserve"> </w:t>
      </w:r>
      <w:r>
        <w:rPr>
          <w:rFonts w:hint="eastAsia" w:ascii="楷体_GB2312" w:hAnsi="宋体" w:eastAsia="楷体_GB2312"/>
          <w:sz w:val="28"/>
          <w:szCs w:val="28"/>
        </w:rPr>
        <w:t>方</w:t>
      </w:r>
      <w:r>
        <w:rPr>
          <w:rFonts w:hint="eastAsia" w:ascii="楷体_GB2312" w:hAnsi="宋体" w:eastAsia="楷体_GB2312"/>
          <w:sz w:val="18"/>
          <w:szCs w:val="18"/>
        </w:rPr>
        <w:t xml:space="preserve"> </w:t>
      </w:r>
      <w:r>
        <w:rPr>
          <w:rFonts w:hint="eastAsia" w:ascii="楷体_GB2312" w:hAnsi="宋体" w:eastAsia="楷体_GB2312"/>
          <w:sz w:val="28"/>
          <w:szCs w:val="28"/>
        </w:rPr>
        <w:t>式：</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通</w:t>
      </w:r>
      <w:r>
        <w:rPr>
          <w:rFonts w:hint="eastAsia" w:ascii="楷体_GB2312" w:hAnsi="宋体" w:eastAsia="楷体_GB2312"/>
          <w:sz w:val="18"/>
          <w:szCs w:val="18"/>
        </w:rPr>
        <w:t xml:space="preserve"> </w:t>
      </w:r>
      <w:r>
        <w:rPr>
          <w:rFonts w:hint="eastAsia" w:ascii="楷体_GB2312" w:hAnsi="宋体" w:eastAsia="楷体_GB2312"/>
          <w:sz w:val="28"/>
          <w:szCs w:val="28"/>
        </w:rPr>
        <w:t>讯</w:t>
      </w:r>
      <w:r>
        <w:rPr>
          <w:rFonts w:hint="eastAsia" w:ascii="楷体_GB2312" w:hAnsi="宋体" w:eastAsia="楷体_GB2312"/>
          <w:sz w:val="18"/>
          <w:szCs w:val="18"/>
        </w:rPr>
        <w:t xml:space="preserve"> </w:t>
      </w:r>
      <w:r>
        <w:rPr>
          <w:rFonts w:hint="eastAsia" w:ascii="楷体_GB2312" w:hAnsi="宋体" w:eastAsia="楷体_GB2312"/>
          <w:sz w:val="28"/>
          <w:szCs w:val="28"/>
        </w:rPr>
        <w:t>地</w:t>
      </w:r>
      <w:r>
        <w:rPr>
          <w:rFonts w:hint="eastAsia" w:ascii="楷体_GB2312" w:hAnsi="宋体" w:eastAsia="楷体_GB2312"/>
          <w:sz w:val="18"/>
          <w:szCs w:val="18"/>
        </w:rPr>
        <w:t xml:space="preserve"> </w:t>
      </w:r>
      <w:r>
        <w:rPr>
          <w:rFonts w:hint="eastAsia" w:ascii="楷体_GB2312" w:hAnsi="宋体" w:eastAsia="楷体_GB2312"/>
          <w:sz w:val="28"/>
          <w:szCs w:val="28"/>
        </w:rPr>
        <w:t>址：</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电      话：</w:t>
      </w:r>
      <w:r>
        <w:rPr>
          <w:rFonts w:hint="eastAsia" w:ascii="楷体_GB2312" w:hAnsi="宋体" w:eastAsia="楷体_GB2312"/>
          <w:sz w:val="28"/>
          <w:szCs w:val="28"/>
          <w:u w:val="single"/>
        </w:rPr>
        <w:t xml:space="preserve">                   </w:t>
      </w:r>
      <w:r>
        <w:rPr>
          <w:rFonts w:hint="eastAsia" w:ascii="楷体_GB2312" w:hAnsi="宋体" w:eastAsia="楷体_GB2312"/>
          <w:sz w:val="28"/>
          <w:szCs w:val="28"/>
        </w:rPr>
        <w:t>传 真：</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电</w:t>
      </w:r>
      <w:r>
        <w:rPr>
          <w:rFonts w:hint="eastAsia" w:ascii="楷体_GB2312" w:hAnsi="宋体" w:eastAsia="楷体_GB2312"/>
          <w:sz w:val="18"/>
          <w:szCs w:val="18"/>
        </w:rPr>
        <w:t xml:space="preserve"> </w:t>
      </w:r>
      <w:r>
        <w:rPr>
          <w:rFonts w:hint="eastAsia" w:ascii="楷体_GB2312" w:hAnsi="宋体" w:eastAsia="楷体_GB2312"/>
          <w:sz w:val="28"/>
          <w:szCs w:val="28"/>
        </w:rPr>
        <w:t>子</w:t>
      </w:r>
      <w:r>
        <w:rPr>
          <w:rFonts w:hint="eastAsia" w:ascii="楷体_GB2312" w:hAnsi="宋体" w:eastAsia="楷体_GB2312"/>
          <w:sz w:val="18"/>
          <w:szCs w:val="18"/>
        </w:rPr>
        <w:t xml:space="preserve"> </w:t>
      </w:r>
      <w:r>
        <w:rPr>
          <w:rFonts w:hint="eastAsia" w:ascii="楷体_GB2312" w:hAnsi="宋体" w:eastAsia="楷体_GB2312"/>
          <w:sz w:val="28"/>
          <w:szCs w:val="28"/>
        </w:rPr>
        <w:t>信</w:t>
      </w:r>
      <w:r>
        <w:rPr>
          <w:rFonts w:hint="eastAsia" w:ascii="楷体_GB2312" w:hAnsi="宋体" w:eastAsia="楷体_GB2312"/>
          <w:sz w:val="18"/>
          <w:szCs w:val="18"/>
        </w:rPr>
        <w:t xml:space="preserve"> </w:t>
      </w:r>
      <w:r>
        <w:rPr>
          <w:rFonts w:hint="eastAsia" w:ascii="楷体_GB2312" w:hAnsi="宋体" w:eastAsia="楷体_GB2312"/>
          <w:sz w:val="28"/>
          <w:szCs w:val="28"/>
        </w:rPr>
        <w:t>箱：</w:t>
      </w:r>
      <w:r>
        <w:rPr>
          <w:rFonts w:hint="eastAsia" w:ascii="楷体_GB2312" w:hAnsi="宋体" w:eastAsia="楷体_GB2312"/>
          <w:sz w:val="28"/>
          <w:szCs w:val="28"/>
          <w:u w:val="single"/>
        </w:rPr>
        <w:t xml:space="preserve">                                                </w:t>
      </w: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ind w:firstLine="556" w:firstLineChars="200"/>
        <w:rPr>
          <w:rFonts w:ascii="楷体_GB2312" w:eastAsia="楷体_GB2312"/>
          <w:sz w:val="28"/>
          <w:szCs w:val="28"/>
        </w:rPr>
      </w:pPr>
      <w:r>
        <w:rPr>
          <w:rFonts w:hint="eastAsia" w:ascii="楷体_GB2312" w:eastAsia="楷体_GB2312"/>
          <w:sz w:val="28"/>
          <w:szCs w:val="28"/>
        </w:rPr>
        <w:t>根据《中华人民共和国合同法》的规定，</w:t>
      </w:r>
      <w:r>
        <w:rPr>
          <w:rFonts w:hint="eastAsia" w:ascii="楷体_GB2312" w:eastAsia="楷体_GB2312"/>
          <w:sz w:val="28"/>
          <w:szCs w:val="28"/>
          <w:u w:val="single"/>
        </w:rPr>
        <w:t xml:space="preserve">                  </w:t>
      </w:r>
      <w:r>
        <w:rPr>
          <w:rFonts w:hint="eastAsia" w:ascii="楷体_GB2312" w:eastAsia="楷体_GB2312"/>
          <w:sz w:val="28"/>
          <w:szCs w:val="28"/>
        </w:rPr>
        <w:t>（以下简称甲方）与</w:t>
      </w:r>
      <w:r>
        <w:rPr>
          <w:rFonts w:hint="eastAsia" w:ascii="楷体_GB2312" w:eastAsia="楷体_GB2312"/>
          <w:sz w:val="28"/>
          <w:szCs w:val="28"/>
          <w:u w:val="single"/>
        </w:rPr>
        <w:t xml:space="preserve">                        </w:t>
      </w:r>
      <w:r>
        <w:rPr>
          <w:rFonts w:hint="eastAsia" w:ascii="楷体_GB2312" w:eastAsia="楷体_GB2312"/>
          <w:sz w:val="28"/>
          <w:szCs w:val="28"/>
        </w:rPr>
        <w:t>（以下简称乙方）经过平等协商，在真实、充分地表达各自意愿的基础上，就甲方开展水平衡测试项目事宜达成如下协议，并由双方共同恪守。</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 xml:space="preserve">第一条  </w:t>
      </w:r>
      <w:r>
        <w:rPr>
          <w:rFonts w:hint="eastAsia" w:ascii="楷体_GB2312" w:eastAsia="楷体_GB2312"/>
          <w:sz w:val="28"/>
          <w:szCs w:val="28"/>
        </w:rPr>
        <w:t>甲方委托乙方进行技术服务的内容如下：</w:t>
      </w:r>
    </w:p>
    <w:p>
      <w:pPr>
        <w:numPr>
          <w:ilvl w:val="0"/>
          <w:numId w:val="120"/>
        </w:numPr>
        <w:spacing w:line="520" w:lineRule="exact"/>
        <w:rPr>
          <w:rFonts w:ascii="楷体_GB2312"/>
          <w:sz w:val="28"/>
          <w:szCs w:val="28"/>
        </w:rPr>
      </w:pPr>
      <w:r>
        <w:rPr>
          <w:rFonts w:hint="eastAsia" w:ascii="楷体_GB2312" w:eastAsia="楷体_GB2312"/>
          <w:sz w:val="28"/>
          <w:szCs w:val="28"/>
        </w:rPr>
        <w:t>技术服务要达到的目标：</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按照《企业水平衡测试通则》（GB/T 12452-2008）的要求，完成甲方委托的水平衡测试工作的全部事项，包括但不限于全面调查分析甲方的主要用水情况、用水（工艺）流程、供水、用水、排水、污水处理及回用情况，评价甲方用水水平,提出用水节水合理化建议，向甲方提供完整的书面报告。</w:t>
      </w:r>
    </w:p>
    <w:p>
      <w:pPr>
        <w:spacing w:line="520" w:lineRule="exact"/>
        <w:ind w:firstLine="556" w:firstLineChars="200"/>
        <w:rPr>
          <w:rFonts w:ascii="楷体_GB2312"/>
          <w:sz w:val="28"/>
          <w:szCs w:val="28"/>
        </w:rPr>
      </w:pPr>
      <w:r>
        <w:rPr>
          <w:rFonts w:hint="eastAsia" w:ascii="楷体_GB2312" w:eastAsia="楷体_GB2312"/>
          <w:sz w:val="28"/>
          <w:szCs w:val="28"/>
        </w:rPr>
        <w:t>2、技术服务的内容：</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（1）整理统计甲方历年用水量、产量、产值情况、历年开展的节水技术改造以及其成效、目前安装的节水设施情况、工艺循环水量、间接冷却水量、锅炉蒸汽冷凝水量数据 ；</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（2）调查甲方各用水（工艺）环节的用水情况、水循环利用情况、非常规水资源利用情况，制订用水网络图，并根据甲方用水特点和需求，提出用水节水管理和技术上的优化意见 ；</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（3）调查甲方供水管网情况，绘制供水管网图；</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（4）计算、分析、评价有关用水技术经济指标，根据</w:t>
      </w:r>
      <w:r>
        <w:rPr>
          <w:rFonts w:hint="eastAsia" w:ascii="楷体_GB2312"/>
          <w:sz w:val="28"/>
          <w:szCs w:val="28"/>
        </w:rPr>
        <w:t>甲方</w:t>
      </w:r>
      <w:r>
        <w:rPr>
          <w:rFonts w:hint="eastAsia" w:ascii="楷体_GB2312" w:eastAsia="楷体_GB2312"/>
          <w:sz w:val="28"/>
          <w:szCs w:val="28"/>
        </w:rPr>
        <w:t>的用水现状挖掘节水潜力，提出建设性指导意见，对</w:t>
      </w:r>
      <w:r>
        <w:rPr>
          <w:rFonts w:hint="eastAsia" w:ascii="楷体_GB2312"/>
          <w:sz w:val="28"/>
          <w:szCs w:val="28"/>
        </w:rPr>
        <w:t>甲方</w:t>
      </w:r>
      <w:r>
        <w:rPr>
          <w:rFonts w:hint="eastAsia" w:ascii="楷体_GB2312" w:eastAsia="楷体_GB2312"/>
          <w:sz w:val="28"/>
          <w:szCs w:val="28"/>
        </w:rPr>
        <w:t>节水管理提出建议，提高节水管理效率和水平。</w:t>
      </w:r>
    </w:p>
    <w:p>
      <w:pPr>
        <w:spacing w:line="520" w:lineRule="exact"/>
        <w:ind w:firstLine="556" w:firstLineChars="200"/>
        <w:rPr>
          <w:rFonts w:ascii="楷体_GB2312" w:eastAsia="楷体_GB2312"/>
          <w:b/>
          <w:sz w:val="28"/>
          <w:szCs w:val="28"/>
        </w:rPr>
      </w:pPr>
      <w:r>
        <w:rPr>
          <w:rFonts w:hint="eastAsia" w:ascii="楷体_GB2312" w:eastAsia="楷体_GB2312"/>
          <w:b/>
          <w:sz w:val="28"/>
          <w:szCs w:val="28"/>
        </w:rPr>
        <w:t>甲乙双方可根据需要，增加下列技术内容中第</w:t>
      </w:r>
      <w:r>
        <w:rPr>
          <w:rFonts w:hint="eastAsia" w:ascii="楷体_GB2312" w:eastAsia="楷体_GB2312"/>
          <w:b/>
          <w:sz w:val="28"/>
          <w:szCs w:val="28"/>
          <w:u w:val="single"/>
        </w:rPr>
        <w:t xml:space="preserve">           </w:t>
      </w:r>
      <w:r>
        <w:rPr>
          <w:rFonts w:hint="eastAsia" w:ascii="楷体_GB2312" w:eastAsia="楷体_GB2312"/>
          <w:b/>
          <w:sz w:val="28"/>
          <w:szCs w:val="28"/>
        </w:rPr>
        <w:t xml:space="preserve">项： </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（1）调查甲方各用水（工艺）环节的水质情况，提出不同水质排水的综合利用建议；</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（2）调查甲方各用水（工艺）环节的排水情况，并绘制排水</w:t>
      </w:r>
      <w:r>
        <w:rPr>
          <w:rFonts w:hint="eastAsia" w:ascii="楷体_GB2312"/>
          <w:sz w:val="28"/>
          <w:szCs w:val="28"/>
        </w:rPr>
        <w:t>、雨水</w:t>
      </w:r>
      <w:r>
        <w:rPr>
          <w:rFonts w:hint="eastAsia" w:ascii="楷体_GB2312" w:eastAsia="楷体_GB2312"/>
          <w:sz w:val="28"/>
          <w:szCs w:val="28"/>
        </w:rPr>
        <w:t>管网图；</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（3）对用水量较大的具有相对独立性的用水设备（单元）进行子系统的水平衡测试。</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3、技术服务的方式：乙方进驻甲方现场进行调查和实测。</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 xml:space="preserve">第二条 </w:t>
      </w:r>
      <w:r>
        <w:rPr>
          <w:rFonts w:hint="eastAsia" w:ascii="楷体_GB2312" w:eastAsia="楷体_GB2312"/>
          <w:sz w:val="28"/>
          <w:szCs w:val="28"/>
        </w:rPr>
        <w:t>乙方应按下列要求完成技术服务工作：</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1、技术服务地点：</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2、技术服务期限：</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3、技术服务进度：</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日，开展准备工作，收集测试基础数据；</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日，现场实测；</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日，报告书编制；</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（4）</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日，报告书送审，项目验收 。</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4、技术服务质量要求：符合《企业水平衡测试通则》（GB/T 12452-2008）的要求。</w:t>
      </w:r>
    </w:p>
    <w:p>
      <w:pPr>
        <w:spacing w:line="520" w:lineRule="exact"/>
        <w:ind w:firstLine="594" w:firstLineChars="199"/>
        <w:rPr>
          <w:rFonts w:ascii="楷体_GB2312" w:eastAsia="楷体_GB2312"/>
          <w:sz w:val="28"/>
          <w:szCs w:val="28"/>
        </w:rPr>
      </w:pPr>
      <w:r>
        <w:rPr>
          <w:rFonts w:hint="eastAsia" w:ascii="楷体_GB2312" w:eastAsia="楷体_GB2312"/>
          <w:b/>
          <w:sz w:val="30"/>
          <w:szCs w:val="30"/>
        </w:rPr>
        <w:t>第三条</w:t>
      </w:r>
      <w:r>
        <w:rPr>
          <w:rFonts w:hint="eastAsia" w:ascii="楷体_GB2312" w:eastAsia="楷体_GB2312"/>
          <w:sz w:val="28"/>
          <w:szCs w:val="28"/>
        </w:rPr>
        <w:t xml:space="preserve">  为保证乙方有效进行技术服务工作，甲方应当向乙方提供下列工作条件和协作事项：</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1、提供技术资料：</w:t>
      </w:r>
    </w:p>
    <w:p>
      <w:pPr>
        <w:spacing w:line="520" w:lineRule="exact"/>
        <w:ind w:left="553" w:leftChars="266"/>
        <w:rPr>
          <w:rFonts w:ascii="楷体_GB2312" w:eastAsia="楷体_GB2312"/>
          <w:sz w:val="28"/>
          <w:szCs w:val="28"/>
        </w:rPr>
      </w:pPr>
      <w:r>
        <w:rPr>
          <w:rFonts w:hint="eastAsia" w:ascii="楷体_GB2312" w:eastAsia="楷体_GB2312"/>
          <w:sz w:val="28"/>
          <w:szCs w:val="28"/>
        </w:rPr>
        <w:t>（1）供水管网布置图、排水管网走向及计量水表安装情况；</w:t>
      </w:r>
    </w:p>
    <w:p>
      <w:pPr>
        <w:spacing w:line="520" w:lineRule="exact"/>
        <w:ind w:left="553" w:leftChars="266"/>
        <w:rPr>
          <w:rFonts w:ascii="楷体_GB2312" w:eastAsia="楷体_GB2312"/>
          <w:sz w:val="28"/>
          <w:szCs w:val="28"/>
        </w:rPr>
      </w:pPr>
      <w:r>
        <w:rPr>
          <w:rFonts w:hint="eastAsia" w:ascii="楷体_GB2312" w:eastAsia="楷体_GB2312"/>
          <w:sz w:val="28"/>
          <w:szCs w:val="28"/>
        </w:rPr>
        <w:t>（2）近三年的产品产量，用水总量，循环水量数据；</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（3）节水管理机构、节水管理制度建设及节水技术改造资料；</w:t>
      </w:r>
    </w:p>
    <w:p>
      <w:pPr>
        <w:spacing w:line="520" w:lineRule="exact"/>
        <w:ind w:firstLine="556" w:firstLineChars="200"/>
        <w:jc w:val="left"/>
        <w:rPr>
          <w:rFonts w:ascii="楷体_GB2312" w:eastAsia="楷体_GB2312"/>
          <w:sz w:val="28"/>
          <w:szCs w:val="28"/>
        </w:rPr>
      </w:pPr>
      <w:r>
        <w:rPr>
          <w:rFonts w:hint="eastAsia" w:ascii="楷体_GB2312" w:eastAsia="楷体_GB2312"/>
          <w:sz w:val="28"/>
          <w:szCs w:val="28"/>
        </w:rPr>
        <w:t>（4）以及乙方需要的其它资料：</w:t>
      </w:r>
    </w:p>
    <w:p>
      <w:pPr>
        <w:spacing w:line="520" w:lineRule="exact"/>
        <w:jc w:val="left"/>
        <w:rPr>
          <w:rFonts w:ascii="楷体_GB2312" w:eastAsia="楷体_GB2312"/>
          <w:sz w:val="28"/>
          <w:szCs w:val="28"/>
          <w:u w:val="single"/>
        </w:rPr>
      </w:pPr>
      <w:r>
        <w:rPr>
          <w:rFonts w:hint="eastAsia" w:ascii="楷体_GB2312" w:eastAsia="楷体_GB2312"/>
          <w:sz w:val="28"/>
          <w:szCs w:val="28"/>
          <w:u w:val="single"/>
        </w:rPr>
        <w:t xml:space="preserve">                                                          </w:t>
      </w:r>
    </w:p>
    <w:p>
      <w:pPr>
        <w:spacing w:line="520" w:lineRule="exact"/>
        <w:jc w:val="left"/>
        <w:rPr>
          <w:rFonts w:ascii="楷体_GB2312" w:eastAsia="楷体_GB2312"/>
          <w:sz w:val="28"/>
          <w:szCs w:val="28"/>
          <w:u w:val="single"/>
        </w:rPr>
      </w:pP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2、提供工作条件：</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（1）提供水平衡测试工作委托书，同意乙方测试人员在甲方用水区域内开展与水平衡测试相关的勘测计量、调查了解、图像拍摄等活动；</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（2）甲方应配备符合《用水单位水计量器具配备和管理通则》（GB 24789-2009）相关要求的分类、分区域计量设施；若经乙方现场踏勘发现甲方计量设施缺失，甲方需于</w:t>
      </w:r>
      <w:r>
        <w:rPr>
          <w:rFonts w:hint="eastAsia" w:ascii="楷体_GB2312" w:eastAsia="楷体_GB2312"/>
          <w:sz w:val="28"/>
          <w:szCs w:val="28"/>
          <w:u w:val="single"/>
        </w:rPr>
        <w:t xml:space="preserve">    </w:t>
      </w:r>
      <w:r>
        <w:rPr>
          <w:rFonts w:hint="eastAsia" w:ascii="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sz w:val="28"/>
          <w:szCs w:val="28"/>
          <w:u w:val="single"/>
        </w:rPr>
        <w:t xml:space="preserve"> </w:t>
      </w:r>
      <w:r>
        <w:rPr>
          <w:rFonts w:hint="eastAsia" w:ascii="楷体_GB2312" w:eastAsia="楷体_GB2312"/>
          <w:sz w:val="28"/>
          <w:szCs w:val="28"/>
          <w:u w:val="single"/>
        </w:rPr>
        <w:t xml:space="preserve"> </w:t>
      </w:r>
      <w:r>
        <w:rPr>
          <w:rFonts w:hint="eastAsia" w:ascii="楷体_GB2312" w:eastAsia="楷体_GB2312"/>
          <w:sz w:val="28"/>
          <w:szCs w:val="28"/>
        </w:rPr>
        <w:t>日前予以完善。如因甲方计量不能如期完善，原因导致不能开展水平衡测试工作，乙方工作时间予以顺延；</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（3）对乙方测试中遇到的问题予以协调和配合 ；</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（4）按本合同约定的条款支付费用；</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（5）其它需要甲方提供的条件：</w:t>
      </w:r>
    </w:p>
    <w:p>
      <w:pPr>
        <w:spacing w:line="520" w:lineRule="exact"/>
        <w:jc w:val="left"/>
        <w:rPr>
          <w:rFonts w:ascii="楷体_GB2312" w:eastAsia="楷体_GB2312"/>
          <w:sz w:val="28"/>
          <w:szCs w:val="28"/>
          <w:u w:val="single"/>
        </w:rPr>
      </w:pPr>
      <w:r>
        <w:rPr>
          <w:rFonts w:hint="eastAsia" w:ascii="楷体_GB2312" w:eastAsia="楷体_GB2312"/>
          <w:sz w:val="28"/>
          <w:szCs w:val="28"/>
          <w:u w:val="single"/>
        </w:rPr>
        <w:t xml:space="preserve">                                                          </w:t>
      </w:r>
    </w:p>
    <w:p>
      <w:pPr>
        <w:spacing w:line="520" w:lineRule="exact"/>
        <w:jc w:val="left"/>
        <w:rPr>
          <w:rFonts w:ascii="楷体_GB2312" w:eastAsia="楷体_GB2312"/>
          <w:sz w:val="28"/>
          <w:szCs w:val="28"/>
          <w:u w:val="single"/>
        </w:rPr>
      </w:pP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556" w:firstLineChars="200"/>
        <w:rPr>
          <w:rFonts w:ascii="楷体_GB2312"/>
          <w:sz w:val="28"/>
          <w:szCs w:val="28"/>
        </w:rPr>
      </w:pPr>
      <w:r>
        <w:rPr>
          <w:rFonts w:hint="eastAsia" w:ascii="楷体_GB2312" w:eastAsia="楷体_GB2312"/>
          <w:sz w:val="28"/>
          <w:szCs w:val="28"/>
        </w:rPr>
        <w:t>3、经费的约定：</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甲方为满足测试条件开展的管网测漏、计量水表完善等支出由甲方承担；乙方开展水平衡测试所必需的仪表仪器、实验工具、交通工具由乙方自行解决，完成项目所需的人工、差旅、印刷等支出由乙方</w:t>
      </w:r>
      <w:r>
        <w:rPr>
          <w:rFonts w:hint="eastAsia" w:ascii="楷体_GB2312"/>
          <w:sz w:val="28"/>
          <w:szCs w:val="28"/>
        </w:rPr>
        <w:t>自行</w:t>
      </w:r>
      <w:r>
        <w:rPr>
          <w:rFonts w:hint="eastAsia" w:ascii="楷体_GB2312" w:eastAsia="楷体_GB2312"/>
          <w:sz w:val="28"/>
          <w:szCs w:val="28"/>
        </w:rPr>
        <w:t>承担。</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第四条</w:t>
      </w:r>
      <w:r>
        <w:rPr>
          <w:rFonts w:hint="eastAsia" w:ascii="楷体_GB2312" w:eastAsia="楷体_GB2312"/>
          <w:sz w:val="28"/>
          <w:szCs w:val="28"/>
        </w:rPr>
        <w:t xml:space="preserve">  甲方向乙方支付技术服务报酬及支付方式为：</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1、技术服务费总额为：人民币（小写）：</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rPr>
          <w:rFonts w:ascii="楷体_GB2312" w:eastAsia="楷体_GB2312"/>
          <w:sz w:val="28"/>
          <w:szCs w:val="28"/>
        </w:rPr>
      </w:pPr>
      <w:r>
        <w:rPr>
          <w:rFonts w:hint="eastAsia" w:ascii="楷体_GB2312" w:eastAsia="楷体_GB2312"/>
          <w:sz w:val="28"/>
          <w:szCs w:val="28"/>
          <w:u w:val="single"/>
        </w:rPr>
        <w:t xml:space="preserve">（大写）：                                                  </w:t>
      </w:r>
      <w:r>
        <w:rPr>
          <w:rFonts w:hint="eastAsia" w:ascii="楷体_GB2312" w:eastAsia="楷体_GB2312"/>
          <w:sz w:val="28"/>
          <w:szCs w:val="28"/>
        </w:rPr>
        <w:t>；</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2、技术服务费由甲方</w:t>
      </w:r>
      <w:r>
        <w:rPr>
          <w:rFonts w:hint="eastAsia" w:ascii="楷体_GB2312" w:eastAsia="楷体_GB2312"/>
          <w:sz w:val="28"/>
          <w:szCs w:val="28"/>
          <w:u w:val="single"/>
        </w:rPr>
        <w:t xml:space="preserve">            </w:t>
      </w:r>
      <w:r>
        <w:rPr>
          <w:rFonts w:hint="eastAsia" w:ascii="楷体_GB2312" w:eastAsia="楷体_GB2312"/>
          <w:sz w:val="28"/>
          <w:szCs w:val="28"/>
        </w:rPr>
        <w:t>（一次或分期）支付乙方。</w:t>
      </w:r>
    </w:p>
    <w:p>
      <w:pPr>
        <w:spacing w:line="520" w:lineRule="exact"/>
        <w:ind w:left="360"/>
        <w:rPr>
          <w:rFonts w:ascii="楷体_GB2312" w:eastAsia="楷体_GB2312"/>
          <w:sz w:val="28"/>
          <w:szCs w:val="28"/>
        </w:rPr>
      </w:pPr>
      <w:r>
        <w:rPr>
          <w:rFonts w:hint="eastAsia" w:ascii="楷体_GB2312" w:eastAsia="楷体_GB2312"/>
          <w:sz w:val="28"/>
          <w:szCs w:val="28"/>
        </w:rPr>
        <w:t xml:space="preserve"> 具体支付方式和时间如下：</w:t>
      </w:r>
    </w:p>
    <w:p>
      <w:pPr>
        <w:spacing w:line="520" w:lineRule="exact"/>
        <w:ind w:firstLine="278" w:firstLineChars="100"/>
        <w:rPr>
          <w:rFonts w:ascii="楷体_GB2312" w:eastAsia="楷体_GB2312"/>
          <w:sz w:val="28"/>
          <w:szCs w:val="28"/>
        </w:rPr>
      </w:pPr>
      <w:r>
        <w:rPr>
          <w:rFonts w:hint="eastAsia" w:ascii="楷体_GB2312" w:eastAsia="楷体_GB2312"/>
          <w:sz w:val="28"/>
          <w:szCs w:val="28"/>
        </w:rPr>
        <w:t>（1）</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278" w:firstLineChars="100"/>
        <w:rPr>
          <w:rFonts w:ascii="楷体_GB2312" w:eastAsia="楷体_GB2312"/>
          <w:sz w:val="28"/>
          <w:szCs w:val="28"/>
          <w:u w:val="single"/>
        </w:rPr>
      </w:pPr>
      <w:r>
        <w:rPr>
          <w:rFonts w:hint="eastAsia" w:ascii="楷体_GB2312" w:eastAsia="楷体_GB2312"/>
          <w:sz w:val="28"/>
          <w:szCs w:val="28"/>
        </w:rPr>
        <w:t>（2）</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278" w:firstLineChars="100"/>
        <w:rPr>
          <w:rFonts w:ascii="楷体_GB2312" w:eastAsia="楷体_GB2312"/>
          <w:sz w:val="28"/>
          <w:szCs w:val="28"/>
          <w:u w:val="single"/>
        </w:rPr>
      </w:pPr>
      <w:r>
        <w:rPr>
          <w:rFonts w:hint="eastAsia" w:ascii="楷体_GB2312" w:eastAsia="楷体_GB2312"/>
          <w:sz w:val="28"/>
          <w:szCs w:val="28"/>
        </w:rPr>
        <w:t>（3）</w:t>
      </w:r>
      <w:r>
        <w:rPr>
          <w:rFonts w:hint="eastAsia" w:ascii="楷体_GB2312" w:eastAsia="楷体_GB2312"/>
          <w:sz w:val="28"/>
          <w:szCs w:val="28"/>
          <w:u w:val="single"/>
        </w:rPr>
        <w:t xml:space="preserve">                                                    ；</w:t>
      </w:r>
    </w:p>
    <w:p>
      <w:pPr>
        <w:spacing w:line="520" w:lineRule="exact"/>
        <w:ind w:firstLine="278" w:firstLineChars="100"/>
        <w:rPr>
          <w:rFonts w:ascii="楷体_GB2312" w:eastAsia="楷体_GB2312"/>
          <w:sz w:val="28"/>
          <w:szCs w:val="28"/>
        </w:rPr>
      </w:pPr>
      <w:r>
        <w:rPr>
          <w:rFonts w:hint="eastAsia" w:ascii="楷体_GB2312" w:eastAsia="楷体_GB2312"/>
          <w:sz w:val="28"/>
          <w:szCs w:val="28"/>
        </w:rPr>
        <w:t>（4）</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417" w:firstLineChars="150"/>
        <w:rPr>
          <w:rFonts w:ascii="楷体_GB2312" w:eastAsia="楷体_GB2312"/>
          <w:sz w:val="28"/>
          <w:szCs w:val="28"/>
        </w:rPr>
      </w:pPr>
      <w:r>
        <w:rPr>
          <w:rFonts w:hint="eastAsia" w:ascii="宋体" w:hAnsi="宋体"/>
          <w:sz w:val="28"/>
          <w:szCs w:val="28"/>
        </w:rPr>
        <w:t>3、</w:t>
      </w:r>
      <w:r>
        <w:rPr>
          <w:rFonts w:hint="eastAsia" w:ascii="楷体_GB2312" w:eastAsia="楷体_GB2312"/>
          <w:sz w:val="28"/>
          <w:szCs w:val="28"/>
        </w:rPr>
        <w:t>乙方开户银行名称、地址和帐号为：</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开户名：</w:t>
      </w:r>
      <w:r>
        <w:rPr>
          <w:rFonts w:hint="eastAsia" w:ascii="楷体_GB2312" w:eastAsia="楷体_GB2312"/>
          <w:sz w:val="28"/>
          <w:szCs w:val="28"/>
          <w:u w:val="single"/>
        </w:rPr>
        <w:t xml:space="preserve">   </w:t>
      </w:r>
      <w:r>
        <w:rPr>
          <w:rFonts w:hint="eastAsia"/>
          <w:b/>
          <w:sz w:val="28"/>
          <w:szCs w:val="28"/>
          <w:u w:val="single"/>
        </w:rPr>
        <w:t xml:space="preserve"> </w:t>
      </w:r>
      <w:r>
        <w:rPr>
          <w:rFonts w:hint="eastAsia" w:ascii="楷体_GB2312" w:eastAsia="楷体_GB2312"/>
          <w:sz w:val="28"/>
          <w:szCs w:val="28"/>
          <w:u w:val="single"/>
        </w:rPr>
        <w:t xml:space="preserve">                                           </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开户行：</w:t>
      </w:r>
      <w:r>
        <w:rPr>
          <w:rFonts w:hint="eastAsia" w:ascii="楷体_GB2312" w:eastAsia="楷体_GB2312"/>
          <w:sz w:val="28"/>
          <w:szCs w:val="28"/>
          <w:u w:val="single"/>
        </w:rPr>
        <w:t xml:space="preserve">                                               </w:t>
      </w:r>
    </w:p>
    <w:p>
      <w:pPr>
        <w:ind w:firstLine="556" w:firstLineChars="200"/>
        <w:rPr>
          <w:rFonts w:ascii="楷体_GB2312" w:eastAsia="楷体_GB2312"/>
          <w:sz w:val="28"/>
          <w:szCs w:val="28"/>
          <w:u w:val="single"/>
        </w:rPr>
      </w:pPr>
      <w:r>
        <w:rPr>
          <w:rFonts w:hint="eastAsia" w:ascii="楷体_GB2312" w:eastAsia="楷体_GB2312"/>
          <w:sz w:val="28"/>
          <w:szCs w:val="28"/>
        </w:rPr>
        <w:t>行  号：</w:t>
      </w:r>
      <w:r>
        <w:rPr>
          <w:rFonts w:hint="eastAsia" w:ascii="楷体_GB2312" w:eastAsia="楷体_GB2312"/>
          <w:sz w:val="28"/>
          <w:szCs w:val="28"/>
          <w:u w:val="single"/>
        </w:rPr>
        <w:t xml:space="preserve">                                               </w:t>
      </w:r>
    </w:p>
    <w:p>
      <w:pPr>
        <w:ind w:firstLine="556" w:firstLineChars="200"/>
        <w:rPr>
          <w:rFonts w:ascii="楷体_GB2312"/>
          <w:sz w:val="28"/>
          <w:szCs w:val="28"/>
        </w:rPr>
      </w:pPr>
      <w:r>
        <w:rPr>
          <w:rFonts w:hint="eastAsia" w:ascii="楷体_GB2312" w:eastAsia="楷体_GB2312"/>
          <w:sz w:val="28"/>
          <w:szCs w:val="28"/>
        </w:rPr>
        <w:t>帐  号：</w:t>
      </w:r>
      <w:r>
        <w:rPr>
          <w:rFonts w:hint="eastAsia" w:ascii="楷体_GB2312" w:eastAsia="楷体_GB2312"/>
          <w:sz w:val="28"/>
          <w:szCs w:val="28"/>
          <w:u w:val="single"/>
        </w:rPr>
        <w:t xml:space="preserve">   </w:t>
      </w:r>
      <w:r>
        <w:rPr>
          <w:rFonts w:hint="eastAsia"/>
          <w:b/>
          <w:sz w:val="28"/>
          <w:szCs w:val="28"/>
          <w:u w:val="single"/>
        </w:rPr>
        <w:t xml:space="preserve"> </w:t>
      </w:r>
      <w:r>
        <w:rPr>
          <w:rFonts w:hint="eastAsia" w:ascii="楷体_GB2312" w:eastAsia="楷体_GB2312"/>
          <w:sz w:val="28"/>
          <w:szCs w:val="28"/>
          <w:u w:val="single"/>
        </w:rPr>
        <w:t xml:space="preserve">                                           </w:t>
      </w:r>
      <w:r>
        <w:rPr>
          <w:rFonts w:hint="eastAsia" w:ascii="楷体_GB2312" w:eastAsia="楷体_GB2312"/>
          <w:sz w:val="28"/>
          <w:szCs w:val="28"/>
        </w:rPr>
        <w:t xml:space="preserve"> </w:t>
      </w:r>
    </w:p>
    <w:p>
      <w:pPr>
        <w:ind w:firstLine="556" w:firstLineChars="200"/>
        <w:rPr>
          <w:rFonts w:ascii="楷体_GB2312" w:eastAsia="楷体_GB2312"/>
          <w:sz w:val="28"/>
          <w:szCs w:val="28"/>
        </w:rPr>
      </w:pPr>
      <w:r>
        <w:rPr>
          <w:rFonts w:hint="eastAsia" w:ascii="楷体_GB2312"/>
          <w:sz w:val="28"/>
          <w:szCs w:val="28"/>
        </w:rPr>
        <w:t>4</w:t>
      </w:r>
      <w:r>
        <w:rPr>
          <w:rFonts w:hint="eastAsia" w:ascii="楷体_GB2312" w:eastAsia="楷体_GB2312"/>
          <w:sz w:val="28"/>
          <w:szCs w:val="28"/>
        </w:rPr>
        <w:t>、在甲方付款的同时，乙方应开具相应金额的正规发票。</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第五条</w:t>
      </w:r>
      <w:r>
        <w:rPr>
          <w:rFonts w:hint="eastAsia" w:ascii="楷体_GB2312" w:eastAsia="楷体_GB2312"/>
          <w:sz w:val="28"/>
          <w:szCs w:val="28"/>
        </w:rPr>
        <w:t xml:space="preserve">  双方确定以下列方式对乙方的工作成果进行验收：</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1、乙方完成技术服务工作的形式：向甲方提交《水平衡测试报告书》一式</w:t>
      </w:r>
      <w:r>
        <w:rPr>
          <w:rFonts w:hint="eastAsia" w:ascii="楷体_GB2312" w:eastAsia="楷体_GB2312"/>
          <w:sz w:val="28"/>
          <w:szCs w:val="28"/>
          <w:u w:val="single"/>
        </w:rPr>
        <w:t xml:space="preserve">     </w:t>
      </w:r>
      <w:r>
        <w:rPr>
          <w:rFonts w:hint="eastAsia" w:ascii="楷体_GB2312" w:eastAsia="楷体_GB2312"/>
          <w:sz w:val="28"/>
          <w:szCs w:val="28"/>
        </w:rPr>
        <w:t>份。</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2、技术服务工作成果的验收标准</w:t>
      </w:r>
      <w:r>
        <w:rPr>
          <w:rFonts w:hint="eastAsia" w:ascii="楷体_GB2312"/>
          <w:sz w:val="28"/>
          <w:szCs w:val="28"/>
        </w:rPr>
        <w:t>：</w:t>
      </w:r>
      <w:r>
        <w:rPr>
          <w:rFonts w:hint="eastAsia" w:ascii="楷体_GB2312" w:eastAsia="楷体_GB2312"/>
          <w:sz w:val="28"/>
          <w:szCs w:val="28"/>
        </w:rPr>
        <w:t>《企业水平衡测试通则》（GB/T 12452-2008）。</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3、技术服务工作成果的验收方法采用下列第      项方式。</w:t>
      </w:r>
    </w:p>
    <w:p>
      <w:pPr>
        <w:spacing w:line="520" w:lineRule="exact"/>
        <w:ind w:firstLine="556" w:firstLineChars="200"/>
        <w:rPr>
          <w:rFonts w:ascii="楷体_GB2312"/>
          <w:sz w:val="28"/>
          <w:szCs w:val="28"/>
        </w:rPr>
      </w:pPr>
      <w:r>
        <w:rPr>
          <w:rFonts w:hint="eastAsia" w:ascii="楷体_GB2312"/>
          <w:sz w:val="28"/>
          <w:szCs w:val="28"/>
        </w:rPr>
        <w:t>（1）</w:t>
      </w:r>
      <w:r>
        <w:rPr>
          <w:rFonts w:hint="eastAsia" w:ascii="楷体_GB2312" w:eastAsia="楷体_GB2312"/>
          <w:sz w:val="28"/>
          <w:szCs w:val="28"/>
        </w:rPr>
        <w:t>甲方组织验收；</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（2）通过武汉市节水监管机构技术验收。</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第六条</w:t>
      </w:r>
      <w:r>
        <w:rPr>
          <w:rFonts w:hint="eastAsia" w:ascii="楷体_GB2312" w:eastAsia="楷体_GB2312"/>
          <w:sz w:val="28"/>
          <w:szCs w:val="28"/>
        </w:rPr>
        <w:t xml:space="preserve">  双方确定，在本合同有效期内，甲方指定</w:t>
      </w:r>
      <w:r>
        <w:rPr>
          <w:rFonts w:hint="eastAsia" w:ascii="楷体_GB2312" w:eastAsia="楷体_GB2312"/>
          <w:sz w:val="28"/>
          <w:szCs w:val="28"/>
          <w:u w:val="single"/>
        </w:rPr>
        <w:t xml:space="preserve">        </w:t>
      </w:r>
      <w:r>
        <w:rPr>
          <w:rFonts w:hint="eastAsia" w:ascii="楷体_GB2312" w:eastAsia="楷体_GB2312"/>
          <w:sz w:val="28"/>
          <w:szCs w:val="28"/>
        </w:rPr>
        <w:t>为甲方项目联系人，乙方指定</w:t>
      </w:r>
      <w:r>
        <w:rPr>
          <w:rFonts w:hint="eastAsia" w:ascii="楷体_GB2312" w:eastAsia="楷体_GB2312"/>
          <w:sz w:val="28"/>
          <w:szCs w:val="28"/>
          <w:u w:val="single"/>
        </w:rPr>
        <w:t xml:space="preserve">         </w:t>
      </w:r>
      <w:r>
        <w:rPr>
          <w:rFonts w:hint="eastAsia" w:ascii="楷体_GB2312" w:eastAsia="楷体_GB2312"/>
          <w:sz w:val="28"/>
          <w:szCs w:val="28"/>
        </w:rPr>
        <w:t>为乙方项目联系人。一方变更项目联系人的，应当及时以书面形式通知另一方。未及时通知并影响本合同履行或造成损失的，由责任方承担相应的责任。</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第七条</w:t>
      </w:r>
      <w:r>
        <w:rPr>
          <w:rFonts w:hint="eastAsia" w:ascii="楷体_GB2312" w:eastAsia="楷体_GB2312"/>
          <w:sz w:val="28"/>
          <w:szCs w:val="28"/>
        </w:rPr>
        <w:t xml:space="preserve">  本项目的基础资料及成果归甲方所有，乙方对基础资料及成果负有保密责任，未经甲方许可，不得将其用于其它任何用途。在项目完成验收后，乙方应将获得的甲方基础资料归还甲方，不得擅自留存。</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第八条</w:t>
      </w:r>
      <w:r>
        <w:rPr>
          <w:rFonts w:hint="eastAsia" w:ascii="楷体_GB2312" w:eastAsia="楷体_GB2312"/>
          <w:sz w:val="28"/>
          <w:szCs w:val="28"/>
        </w:rPr>
        <w:t xml:space="preserve">  双方确定，按以下约定承担各自的违约责任：</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1、</w:t>
      </w:r>
      <w:r>
        <w:rPr>
          <w:rFonts w:hint="eastAsia" w:ascii="楷体_GB2312" w:eastAsia="楷体_GB2312"/>
          <w:sz w:val="28"/>
          <w:szCs w:val="28"/>
          <w:u w:val="single"/>
        </w:rPr>
        <w:t xml:space="preserve">      </w:t>
      </w:r>
      <w:r>
        <w:rPr>
          <w:rFonts w:hint="eastAsia" w:ascii="楷体_GB2312" w:eastAsia="楷体_GB2312"/>
          <w:sz w:val="28"/>
          <w:szCs w:val="28"/>
        </w:rPr>
        <w:t>方违反本合同第</w:t>
      </w:r>
      <w:r>
        <w:rPr>
          <w:rFonts w:hint="eastAsia" w:ascii="楷体_GB2312" w:eastAsia="楷体_GB2312"/>
          <w:sz w:val="28"/>
          <w:szCs w:val="28"/>
          <w:u w:val="single"/>
        </w:rPr>
        <w:t xml:space="preserve">     </w:t>
      </w:r>
      <w:r>
        <w:rPr>
          <w:rFonts w:hint="eastAsia" w:ascii="楷体_GB2312" w:eastAsia="楷体_GB2312"/>
          <w:sz w:val="28"/>
          <w:szCs w:val="28"/>
        </w:rPr>
        <w:t>条约定，应当</w:t>
      </w:r>
      <w:r>
        <w:rPr>
          <w:rFonts w:hint="eastAsia" w:ascii="楷体_GB2312" w:eastAsia="楷体_GB2312"/>
          <w:sz w:val="28"/>
          <w:szCs w:val="28"/>
          <w:u w:val="single"/>
        </w:rPr>
        <w:t xml:space="preserve">                 </w:t>
      </w:r>
    </w:p>
    <w:p>
      <w:pPr>
        <w:spacing w:line="520" w:lineRule="exact"/>
        <w:rPr>
          <w:rFonts w:ascii="楷体_GB2312" w:eastAsia="楷体_GB2312"/>
          <w:sz w:val="28"/>
          <w:szCs w:val="28"/>
        </w:rPr>
      </w:pPr>
      <w:r>
        <w:rPr>
          <w:rFonts w:hint="eastAsia" w:ascii="楷体_GB2312" w:eastAsia="楷体_GB2312"/>
          <w:sz w:val="28"/>
          <w:szCs w:val="28"/>
          <w:u w:val="single"/>
        </w:rPr>
        <w:t xml:space="preserve">                        </w:t>
      </w:r>
      <w:r>
        <w:rPr>
          <w:rFonts w:hint="eastAsia" w:ascii="楷体_GB2312" w:eastAsia="楷体_GB2312"/>
          <w:sz w:val="28"/>
          <w:szCs w:val="28"/>
        </w:rPr>
        <w:t>（支付违约金或损失赔偿额的计算方法）。</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2、</w:t>
      </w:r>
      <w:r>
        <w:rPr>
          <w:rFonts w:hint="eastAsia" w:ascii="楷体_GB2312" w:eastAsia="楷体_GB2312"/>
          <w:sz w:val="28"/>
          <w:szCs w:val="28"/>
          <w:u w:val="single"/>
        </w:rPr>
        <w:t xml:space="preserve">      </w:t>
      </w:r>
      <w:r>
        <w:rPr>
          <w:rFonts w:hint="eastAsia" w:ascii="楷体_GB2312" w:eastAsia="楷体_GB2312"/>
          <w:sz w:val="28"/>
          <w:szCs w:val="28"/>
        </w:rPr>
        <w:t>方违反本合同第</w:t>
      </w:r>
      <w:r>
        <w:rPr>
          <w:rFonts w:hint="eastAsia" w:ascii="楷体_GB2312" w:eastAsia="楷体_GB2312"/>
          <w:sz w:val="28"/>
          <w:szCs w:val="28"/>
          <w:u w:val="single"/>
        </w:rPr>
        <w:t xml:space="preserve">     </w:t>
      </w:r>
      <w:r>
        <w:rPr>
          <w:rFonts w:hint="eastAsia" w:ascii="楷体_GB2312" w:eastAsia="楷体_GB2312"/>
          <w:sz w:val="28"/>
          <w:szCs w:val="28"/>
        </w:rPr>
        <w:t>条约定，应当</w:t>
      </w:r>
      <w:r>
        <w:rPr>
          <w:rFonts w:hint="eastAsia" w:ascii="楷体_GB2312" w:eastAsia="楷体_GB2312"/>
          <w:sz w:val="28"/>
          <w:szCs w:val="28"/>
          <w:u w:val="single"/>
        </w:rPr>
        <w:t xml:space="preserve">                 </w:t>
      </w:r>
    </w:p>
    <w:p>
      <w:pPr>
        <w:spacing w:line="520" w:lineRule="exact"/>
        <w:rPr>
          <w:rFonts w:ascii="楷体_GB2312" w:eastAsia="楷体_GB2312"/>
          <w:sz w:val="28"/>
          <w:szCs w:val="28"/>
        </w:rPr>
      </w:pPr>
      <w:r>
        <w:rPr>
          <w:rFonts w:hint="eastAsia" w:ascii="楷体_GB2312" w:eastAsia="楷体_GB2312"/>
          <w:sz w:val="28"/>
          <w:szCs w:val="28"/>
          <w:u w:val="single"/>
        </w:rPr>
        <w:t xml:space="preserve">                        </w:t>
      </w:r>
      <w:r>
        <w:rPr>
          <w:rFonts w:hint="eastAsia" w:ascii="楷体_GB2312" w:eastAsia="楷体_GB2312"/>
          <w:sz w:val="28"/>
          <w:szCs w:val="28"/>
        </w:rPr>
        <w:t>（支付违约金或损失赔偿额的计算方法）。</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3、</w:t>
      </w:r>
      <w:r>
        <w:rPr>
          <w:rFonts w:hint="eastAsia" w:ascii="楷体_GB2312" w:eastAsia="楷体_GB2312"/>
          <w:sz w:val="28"/>
          <w:szCs w:val="28"/>
          <w:u w:val="single"/>
        </w:rPr>
        <w:t xml:space="preserve">      </w:t>
      </w:r>
      <w:r>
        <w:rPr>
          <w:rFonts w:hint="eastAsia" w:ascii="楷体_GB2312" w:eastAsia="楷体_GB2312"/>
          <w:sz w:val="28"/>
          <w:szCs w:val="28"/>
        </w:rPr>
        <w:t>方违反本合同第</w:t>
      </w:r>
      <w:r>
        <w:rPr>
          <w:rFonts w:hint="eastAsia" w:ascii="楷体_GB2312" w:eastAsia="楷体_GB2312"/>
          <w:sz w:val="28"/>
          <w:szCs w:val="28"/>
          <w:u w:val="single"/>
        </w:rPr>
        <w:t xml:space="preserve">     </w:t>
      </w:r>
      <w:r>
        <w:rPr>
          <w:rFonts w:hint="eastAsia" w:ascii="楷体_GB2312" w:eastAsia="楷体_GB2312"/>
          <w:sz w:val="28"/>
          <w:szCs w:val="28"/>
        </w:rPr>
        <w:t>条约定，应当</w:t>
      </w:r>
      <w:r>
        <w:rPr>
          <w:rFonts w:hint="eastAsia" w:ascii="楷体_GB2312" w:eastAsia="楷体_GB2312"/>
          <w:sz w:val="28"/>
          <w:szCs w:val="28"/>
          <w:u w:val="single"/>
        </w:rPr>
        <w:t xml:space="preserve">                 </w:t>
      </w:r>
    </w:p>
    <w:p>
      <w:pPr>
        <w:spacing w:line="520" w:lineRule="exact"/>
        <w:rPr>
          <w:rFonts w:ascii="楷体_GB2312" w:eastAsia="楷体_GB2312"/>
          <w:sz w:val="28"/>
          <w:szCs w:val="28"/>
        </w:rPr>
      </w:pPr>
      <w:r>
        <w:rPr>
          <w:rFonts w:hint="eastAsia" w:ascii="楷体_GB2312" w:eastAsia="楷体_GB2312"/>
          <w:sz w:val="28"/>
          <w:szCs w:val="28"/>
          <w:u w:val="single"/>
        </w:rPr>
        <w:t xml:space="preserve">                        </w:t>
      </w:r>
      <w:r>
        <w:rPr>
          <w:rFonts w:hint="eastAsia" w:ascii="楷体_GB2312" w:eastAsia="楷体_GB2312"/>
          <w:sz w:val="28"/>
          <w:szCs w:val="28"/>
        </w:rPr>
        <w:t>（支付违约金或损失赔偿额的计算方法）。</w:t>
      </w:r>
    </w:p>
    <w:p>
      <w:pPr>
        <w:spacing w:line="520" w:lineRule="exact"/>
        <w:ind w:firstLine="596" w:firstLineChars="200"/>
        <w:rPr>
          <w:rFonts w:ascii="楷体_GB2312" w:eastAsia="楷体_GB2312"/>
          <w:sz w:val="28"/>
          <w:szCs w:val="28"/>
        </w:rPr>
      </w:pPr>
      <w:r>
        <w:rPr>
          <w:rFonts w:hint="eastAsia" w:ascii="楷体_GB2312" w:eastAsia="楷体_GB2312"/>
          <w:b/>
          <w:sz w:val="30"/>
          <w:szCs w:val="30"/>
        </w:rPr>
        <w:t xml:space="preserve">第九条  </w:t>
      </w:r>
      <w:r>
        <w:rPr>
          <w:rFonts w:hint="eastAsia" w:ascii="楷体_GB2312" w:eastAsia="楷体_GB2312"/>
          <w:sz w:val="28"/>
          <w:szCs w:val="28"/>
        </w:rPr>
        <w:t>双方因履行本合同而发生的争议，应协商解决。</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协商不成的，双方均同意采取以下第    种方式解决：</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(1)提交</w:t>
      </w:r>
      <w:r>
        <w:rPr>
          <w:rFonts w:hint="eastAsia" w:ascii="楷体_GB2312" w:eastAsia="楷体_GB2312"/>
          <w:sz w:val="28"/>
          <w:szCs w:val="28"/>
          <w:u w:val="single"/>
        </w:rPr>
        <w:t xml:space="preserve">     </w:t>
      </w:r>
      <w:r>
        <w:rPr>
          <w:rFonts w:hint="eastAsia" w:ascii="楷体_GB2312" w:eastAsia="楷体_GB2312"/>
          <w:sz w:val="28"/>
          <w:szCs w:val="28"/>
        </w:rPr>
        <w:t>仲裁委员会仲裁。</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(2)依法向人民法院提起诉讼。</w:t>
      </w:r>
    </w:p>
    <w:p>
      <w:pPr>
        <w:spacing w:line="520" w:lineRule="exact"/>
        <w:rPr>
          <w:rFonts w:ascii="楷体_GB2312" w:eastAsia="楷体_GB2312"/>
          <w:sz w:val="28"/>
          <w:szCs w:val="28"/>
        </w:rPr>
      </w:pPr>
      <w:r>
        <w:rPr>
          <w:rFonts w:hint="eastAsia" w:ascii="楷体_GB2312" w:eastAsia="楷体_GB2312"/>
          <w:b/>
          <w:sz w:val="30"/>
          <w:szCs w:val="30"/>
        </w:rPr>
        <w:t xml:space="preserve">    第十条  </w:t>
      </w:r>
      <w:r>
        <w:rPr>
          <w:rFonts w:hint="eastAsia" w:ascii="楷体_GB2312" w:eastAsia="楷体_GB2312"/>
          <w:sz w:val="28"/>
          <w:szCs w:val="28"/>
        </w:rPr>
        <w:t>本合同一式</w:t>
      </w:r>
      <w:r>
        <w:rPr>
          <w:rFonts w:hint="eastAsia" w:ascii="楷体_GB2312" w:eastAsia="楷体_GB2312"/>
          <w:sz w:val="28"/>
          <w:szCs w:val="28"/>
          <w:u w:val="single"/>
        </w:rPr>
        <w:t xml:space="preserve">    </w:t>
      </w:r>
      <w:r>
        <w:rPr>
          <w:rFonts w:hint="eastAsia" w:ascii="楷体_GB2312" w:eastAsia="楷体_GB2312"/>
          <w:sz w:val="28"/>
          <w:szCs w:val="28"/>
        </w:rPr>
        <w:t>份，甲乙双方各持</w:t>
      </w:r>
      <w:r>
        <w:rPr>
          <w:rFonts w:hint="eastAsia" w:ascii="楷体_GB2312" w:eastAsia="楷体_GB2312"/>
          <w:sz w:val="28"/>
          <w:szCs w:val="28"/>
          <w:u w:val="single"/>
        </w:rPr>
        <w:t xml:space="preserve">    </w:t>
      </w:r>
      <w:r>
        <w:rPr>
          <w:rFonts w:hint="eastAsia" w:ascii="楷体_GB2312" w:eastAsia="楷体_GB2312"/>
          <w:sz w:val="28"/>
          <w:szCs w:val="28"/>
        </w:rPr>
        <w:t>份，具有同等法律效力，经双方签字盖章后生效。</w:t>
      </w:r>
    </w:p>
    <w:p>
      <w:pPr>
        <w:spacing w:line="520" w:lineRule="exact"/>
        <w:ind w:firstLine="596" w:firstLineChars="200"/>
        <w:rPr>
          <w:rFonts w:ascii="楷体_GB2312" w:eastAsia="楷体_GB2312"/>
          <w:sz w:val="28"/>
          <w:szCs w:val="28"/>
        </w:rPr>
      </w:pPr>
      <w:r>
        <w:rPr>
          <w:rFonts w:hint="eastAsia" w:ascii="楷体_GB2312" w:eastAsia="楷体_GB2312"/>
          <w:b/>
          <w:sz w:val="30"/>
          <w:szCs w:val="30"/>
        </w:rPr>
        <w:t>第十一条</w:t>
      </w:r>
      <w:r>
        <w:rPr>
          <w:rFonts w:hint="eastAsia" w:ascii="楷体_GB2312" w:eastAsia="楷体_GB2312"/>
          <w:sz w:val="28"/>
          <w:szCs w:val="28"/>
        </w:rPr>
        <w:t xml:space="preserve">  其它未尽事宜，甲乙双方可签订补充协议，补充协议与本合同同样有效。</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（以下无正文）</w:t>
      </w:r>
    </w:p>
    <w:p>
      <w:pPr>
        <w:spacing w:line="520" w:lineRule="exact"/>
        <w:jc w:val="left"/>
        <w:rPr>
          <w:rFonts w:ascii="楷体_GB2312" w:eastAsia="楷体_GB2312"/>
          <w:sz w:val="28"/>
          <w:szCs w:val="28"/>
        </w:rPr>
      </w:pPr>
    </w:p>
    <w:p>
      <w:pPr>
        <w:spacing w:line="520" w:lineRule="exact"/>
        <w:jc w:val="left"/>
        <w:rPr>
          <w:rFonts w:ascii="楷体_GB2312" w:eastAsia="楷体_GB2312"/>
          <w:sz w:val="28"/>
          <w:szCs w:val="28"/>
        </w:rPr>
      </w:pPr>
    </w:p>
    <w:p>
      <w:pPr>
        <w:spacing w:line="520" w:lineRule="exact"/>
        <w:jc w:val="left"/>
        <w:rPr>
          <w:rFonts w:ascii="楷体_GB2312" w:hAnsi="楷体_GB2312" w:eastAsia="楷体" w:cs="楷体_GB2312"/>
          <w:kern w:val="1"/>
          <w:sz w:val="28"/>
          <w:szCs w:val="28"/>
        </w:rPr>
      </w:pPr>
      <w:r>
        <w:rPr>
          <w:rFonts w:ascii="楷体_GB2312" w:hAnsi="楷体_GB2312" w:eastAsia="楷体" w:cs="楷体_GB2312"/>
          <w:kern w:val="1"/>
          <w:sz w:val="28"/>
          <w:szCs w:val="28"/>
        </w:rPr>
        <w:t>甲方：（盖章）</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法定代表人/委托代理人：（签名）</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 xml:space="preserve">                                       </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乙方：（盖章）</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法定代表人/委托代理人：（签名）</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 xml:space="preserve">                             </w:t>
      </w:r>
      <w:r>
        <w:rPr>
          <w:rFonts w:hint="eastAsia" w:ascii="楷体_GB2312" w:hAnsi="楷体_GB2312" w:eastAsia="楷体" w:cs="楷体_GB2312"/>
          <w:kern w:val="1"/>
          <w:sz w:val="28"/>
          <w:szCs w:val="28"/>
        </w:rPr>
        <w:t xml:space="preserve">    </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签署时间：</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 xml:space="preserve">          </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备注：甲乙双方在签署本合同时应向对方提供营业执照、法定代表人或委托代理人身份证及授权委托书等原件，核实后留存复印件。</w:t>
      </w:r>
    </w:p>
    <w:p>
      <w:pPr>
        <w:jc w:val="left"/>
      </w:pPr>
    </w:p>
    <w:p>
      <w:r>
        <w:rPr>
          <w:rFonts w:hint="eastAsia"/>
        </w:rPr>
        <w:br w:type="page"/>
      </w:r>
    </w:p>
    <w:p>
      <w:pPr>
        <w:pStyle w:val="3"/>
        <w:numPr>
          <w:ilvl w:val="0"/>
          <w:numId w:val="9"/>
        </w:numPr>
        <w:spacing w:line="257" w:lineRule="auto"/>
        <w:rPr>
          <w:rFonts w:ascii="黑体" w:hAnsi="黑体" w:eastAsia="黑体" w:cs="黑体"/>
        </w:rPr>
      </w:pPr>
      <w:bookmarkStart w:id="1869" w:name="_Toc22193"/>
      <w:r>
        <w:rPr>
          <w:rFonts w:hint="eastAsia" w:ascii="黑体" w:hAnsi="黑体" w:eastAsia="黑体" w:cs="黑体"/>
        </w:rPr>
        <w:t>航道通航条件影响评价技术服务合同范本（WF-2017- M7482-15）</w:t>
      </w:r>
      <w:bookmarkEnd w:id="1869"/>
    </w:p>
    <w:p>
      <w:pPr>
        <w:pStyle w:val="46"/>
        <w:spacing w:line="100" w:lineRule="atLeast"/>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WF-2017- M7482-15                    合同登记编：</w:t>
      </w:r>
    </w:p>
    <w:p>
      <w:pPr>
        <w:pStyle w:val="46"/>
        <w:spacing w:line="100" w:lineRule="atLeast"/>
        <w:jc w:val="both"/>
        <w:rPr>
          <w:rFonts w:ascii="楷体_GB2312" w:eastAsia="楷体_GB2312"/>
          <w:sz w:val="30"/>
          <w:szCs w:val="30"/>
        </w:rPr>
      </w:pPr>
    </w:p>
    <w:p>
      <w:pPr>
        <w:pStyle w:val="46"/>
        <w:spacing w:line="100" w:lineRule="atLeast"/>
        <w:jc w:val="center"/>
        <w:rPr>
          <w:rFonts w:ascii="楷体_GB2312" w:eastAsia="楷体_GB2312"/>
          <w:sz w:val="44"/>
        </w:rPr>
      </w:pPr>
    </w:p>
    <w:p>
      <w:pPr>
        <w:ind w:left="6"/>
        <w:jc w:val="center"/>
        <w:rPr>
          <w:rFonts w:ascii="黑体" w:eastAsia="黑体"/>
          <w:sz w:val="62"/>
          <w:szCs w:val="62"/>
        </w:rPr>
      </w:pPr>
      <w:r>
        <w:rPr>
          <w:rFonts w:hint="eastAsia" w:ascii="黑体" w:eastAsia="黑体"/>
          <w:sz w:val="62"/>
          <w:szCs w:val="62"/>
        </w:rPr>
        <w:t>航道通航条件影响评价</w:t>
      </w:r>
    </w:p>
    <w:p>
      <w:pPr>
        <w:ind w:left="6"/>
        <w:jc w:val="center"/>
        <w:rPr>
          <w:rFonts w:ascii="黑体" w:eastAsia="黑体"/>
          <w:sz w:val="62"/>
          <w:szCs w:val="62"/>
        </w:rPr>
      </w:pPr>
      <w:r>
        <w:rPr>
          <w:rFonts w:hint="eastAsia" w:ascii="黑体" w:eastAsia="黑体"/>
          <w:sz w:val="62"/>
          <w:szCs w:val="62"/>
        </w:rPr>
        <w:t>技术服务合同</w:t>
      </w:r>
    </w:p>
    <w:p>
      <w:pPr>
        <w:ind w:left="2627" w:hanging="2628" w:hangingChars="600"/>
        <w:jc w:val="center"/>
        <w:rPr>
          <w:rFonts w:ascii="楷体_GB2312" w:eastAsia="楷体_GB2312"/>
          <w:sz w:val="44"/>
        </w:rPr>
      </w:pPr>
    </w:p>
    <w:p>
      <w:pPr>
        <w:ind w:left="2627" w:hanging="2628" w:hangingChars="600"/>
        <w:jc w:val="center"/>
        <w:rPr>
          <w:rFonts w:ascii="楷体_GB2312" w:eastAsia="楷体_GB2312"/>
          <w:sz w:val="44"/>
        </w:rPr>
      </w:pPr>
    </w:p>
    <w:p>
      <w:pPr>
        <w:ind w:left="2627" w:hanging="2628" w:hangingChars="600"/>
        <w:jc w:val="center"/>
        <w:rPr>
          <w:rFonts w:ascii="楷体_GB2312" w:eastAsia="楷体_GB2312"/>
          <w:sz w:val="44"/>
        </w:rPr>
      </w:pP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项目名称：</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rPr>
      </w:pPr>
      <w:r>
        <w:rPr>
          <w:rFonts w:hint="eastAsia" w:ascii="楷体_GB2312" w:eastAsia="楷体_GB2312"/>
          <w:b/>
          <w:spacing w:val="96"/>
          <w:sz w:val="32"/>
        </w:rPr>
        <w:t>项目编码：</w:t>
      </w:r>
      <w:r>
        <w:rPr>
          <w:rFonts w:hint="eastAsia" w:ascii="楷体_GB2312" w:eastAsia="楷体_GB2312"/>
          <w:b/>
          <w:spacing w:val="96"/>
          <w:sz w:val="32"/>
          <w:u w:val="thick"/>
        </w:rPr>
        <w:t xml:space="preserve">           </w:t>
      </w:r>
      <w:r>
        <w:rPr>
          <w:rFonts w:hint="eastAsia" w:ascii="楷体_GB2312" w:eastAsia="楷体_GB2312"/>
          <w:b/>
          <w:spacing w:val="96"/>
          <w:sz w:val="32"/>
        </w:rPr>
        <w:t xml:space="preserve"> </w:t>
      </w:r>
    </w:p>
    <w:p>
      <w:pPr>
        <w:pStyle w:val="8"/>
        <w:spacing w:line="360" w:lineRule="auto"/>
        <w:ind w:left="840" w:firstLine="420"/>
        <w:rPr>
          <w:rFonts w:ascii="楷体_GB2312" w:eastAsia="楷体_GB2312"/>
          <w:b/>
          <w:sz w:val="32"/>
          <w:u w:val="thick"/>
        </w:rPr>
      </w:pPr>
      <w:r>
        <w:rPr>
          <w:rFonts w:hint="eastAsia" w:ascii="楷体_GB2312" w:eastAsia="楷体_GB2312"/>
          <w:b/>
          <w:sz w:val="32"/>
        </w:rPr>
        <w:t>委托方（甲方）：</w:t>
      </w:r>
      <w:r>
        <w:rPr>
          <w:rFonts w:hint="eastAsia" w:ascii="楷体_GB2312" w:eastAsia="楷体_GB2312"/>
          <w:b/>
          <w:sz w:val="32"/>
          <w:u w:val="thick"/>
        </w:rPr>
        <w:t xml:space="preserve">                         </w:t>
      </w:r>
    </w:p>
    <w:p>
      <w:pPr>
        <w:pStyle w:val="8"/>
        <w:spacing w:line="360" w:lineRule="auto"/>
        <w:ind w:left="840" w:firstLine="420"/>
        <w:rPr>
          <w:rFonts w:ascii="楷体_GB2312" w:eastAsia="楷体_GB2312"/>
          <w:b/>
          <w:sz w:val="32"/>
          <w:u w:val="thick"/>
        </w:rPr>
      </w:pPr>
      <w:r>
        <w:rPr>
          <w:rFonts w:hint="eastAsia" w:ascii="楷体_GB2312" w:eastAsia="楷体_GB2312"/>
          <w:b/>
          <w:sz w:val="32"/>
        </w:rPr>
        <w:t>受托方（乙方）：</w:t>
      </w:r>
      <w:r>
        <w:rPr>
          <w:rFonts w:hint="eastAsia" w:ascii="楷体_GB2312" w:eastAsia="楷体_GB2312"/>
          <w:b/>
          <w:sz w:val="32"/>
          <w:u w:val="thick"/>
        </w:rPr>
        <w:t xml:space="preserve">                         </w:t>
      </w:r>
    </w:p>
    <w:p>
      <w:pPr>
        <w:pStyle w:val="8"/>
        <w:spacing w:line="360" w:lineRule="auto"/>
        <w:ind w:left="840" w:firstLine="420"/>
        <w:rPr>
          <w:rFonts w:ascii="楷体_GB2312" w:eastAsia="楷体_GB2312"/>
          <w:b/>
          <w:spacing w:val="40"/>
          <w:sz w:val="32"/>
          <w:u w:val="thick"/>
        </w:rPr>
      </w:pPr>
      <w:r>
        <w:rPr>
          <w:rFonts w:hint="eastAsia" w:ascii="楷体_GB2312" w:eastAsia="楷体_GB2312"/>
          <w:b/>
          <w:spacing w:val="40"/>
          <w:sz w:val="32"/>
        </w:rPr>
        <w:t>资质及编号：</w:t>
      </w:r>
      <w:r>
        <w:rPr>
          <w:rFonts w:hint="eastAsia" w:ascii="楷体_GB2312" w:eastAsia="楷体_GB2312"/>
          <w:b/>
          <w:spacing w:val="40"/>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签订时间：</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签订地点：</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有效期限：</w:t>
      </w:r>
      <w:r>
        <w:rPr>
          <w:rFonts w:hint="eastAsia" w:ascii="楷体_GB2312" w:eastAsia="楷体_GB2312"/>
          <w:b/>
          <w:spacing w:val="96"/>
          <w:sz w:val="32"/>
          <w:u w:val="thick"/>
        </w:rPr>
        <w:t xml:space="preserve">           </w:t>
      </w:r>
    </w:p>
    <w:p>
      <w:pPr>
        <w:pStyle w:val="8"/>
        <w:spacing w:line="500" w:lineRule="atLeast"/>
        <w:ind w:firstLine="935" w:firstLineChars="294"/>
        <w:rPr>
          <w:rFonts w:ascii="楷体_GB2312" w:eastAsia="楷体_GB2312"/>
          <w:b/>
          <w:sz w:val="32"/>
        </w:rPr>
      </w:pPr>
    </w:p>
    <w:p>
      <w:pPr>
        <w:pStyle w:val="8"/>
        <w:spacing w:line="500" w:lineRule="atLeast"/>
        <w:jc w:val="center"/>
        <w:rPr>
          <w:rFonts w:ascii="楷体_GB2312" w:eastAsia="楷体_GB2312"/>
          <w:b/>
          <w:sz w:val="32"/>
        </w:rPr>
      </w:pPr>
      <w:r>
        <w:rPr>
          <w:rFonts w:hint="eastAsia" w:ascii="楷体_GB2312" w:eastAsia="楷体_GB2312"/>
          <w:b/>
          <w:sz w:val="32"/>
        </w:rPr>
        <w:t>武汉市交通运输委员会  监制</w:t>
      </w:r>
    </w:p>
    <w:p>
      <w:pPr>
        <w:pStyle w:val="46"/>
        <w:spacing w:line="100" w:lineRule="atLeast"/>
        <w:rPr>
          <w:rFonts w:ascii="楷体_GB2312" w:eastAsia="楷体_GB2312"/>
          <w:sz w:val="32"/>
        </w:rPr>
      </w:pPr>
    </w:p>
    <w:p>
      <w:pPr>
        <w:pStyle w:val="46"/>
        <w:spacing w:line="100" w:lineRule="atLeast"/>
        <w:rPr>
          <w:rFonts w:ascii="楷体_GB2312" w:eastAsia="楷体_GB2312"/>
          <w:sz w:val="32"/>
        </w:rPr>
        <w:sectPr>
          <w:headerReference r:id="rId112" w:type="first"/>
          <w:footerReference r:id="rId115" w:type="first"/>
          <w:headerReference r:id="rId110" w:type="default"/>
          <w:footerReference r:id="rId113" w:type="default"/>
          <w:headerReference r:id="rId111" w:type="even"/>
          <w:footerReference r:id="rId114" w:type="even"/>
          <w:pgSz w:w="11906" w:h="16838"/>
          <w:pgMar w:top="1440" w:right="1474" w:bottom="1440" w:left="1474" w:header="851" w:footer="992" w:gutter="0"/>
          <w:pgNumType w:fmt="decimal"/>
          <w:cols w:space="720" w:num="1"/>
          <w:titlePg/>
          <w:docGrid w:type="linesAndChars" w:linePitch="290" w:charSpace="-451"/>
        </w:sectPr>
      </w:pPr>
    </w:p>
    <w:p>
      <w:pPr>
        <w:pStyle w:val="26"/>
        <w:spacing w:beforeAutospacing="0" w:afterAutospacing="0" w:line="500" w:lineRule="exact"/>
        <w:jc w:val="center"/>
        <w:rPr>
          <w:rFonts w:ascii="黑体" w:eastAsia="黑体"/>
          <w:sz w:val="32"/>
          <w:szCs w:val="32"/>
        </w:rPr>
      </w:pPr>
      <w:r>
        <w:rPr>
          <w:rFonts w:hint="eastAsia" w:ascii="黑体" w:eastAsia="黑体"/>
          <w:sz w:val="32"/>
          <w:szCs w:val="32"/>
        </w:rPr>
        <w:t>填写说明</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一、“合同登记编号”的填写方式：</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226O 一84 规定填写。（合同登记序号由各地区自行决定）</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二、技术咨询合同是指当事人一方为另一方就特定技术项目提供可行性论证、技术预测、专题技术调查、分析评价报告所订立的合同。</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三、计划内项目应填写国务院部委、省、自治区、直辖市、计划单列市、地、市（县）级计划，不属于上述计划的项目此栏划（/ ) 表示。</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四、技术情报和资料的保密：包括当事人各方情报和资料保密义务的内容、期限和泄漏技术秘密应承担的责任。</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双方可以约定，本合同变更、解除、终止，本条款均有效。</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五、其它：合同如果是通过中介机构介绍签订的，应将中介合同作为本合同的附件。</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六、委托代理人在签订本合同书时，应出具委托证书。</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七、本合同书中，凡是当事人约定无需填写的条款，在该条款填写的空白处划（/ ）表示。</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八、项目编码，是指在市行政审批平台立项后产生的编码，由字母和12 位数字组成。</w:t>
      </w:r>
    </w:p>
    <w:p>
      <w:pPr>
        <w:pStyle w:val="46"/>
        <w:spacing w:line="580" w:lineRule="exact"/>
        <w:ind w:left="162" w:leftChars="77" w:firstLine="504" w:firstLineChars="180"/>
        <w:rPr>
          <w:rFonts w:ascii="仿宋_GB2312" w:eastAsia="仿宋_GB2312"/>
          <w:sz w:val="28"/>
          <w:szCs w:val="28"/>
        </w:rPr>
      </w:pPr>
    </w:p>
    <w:tbl>
      <w:tblPr>
        <w:tblStyle w:val="35"/>
        <w:tblW w:w="9568"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568" w:type="dxa"/>
            <w:tcBorders>
              <w:top w:val="single" w:color="auto" w:sz="4" w:space="0"/>
              <w:left w:val="single" w:color="auto" w:sz="4" w:space="0"/>
              <w:bottom w:val="single" w:color="auto" w:sz="4" w:space="0"/>
              <w:right w:val="single" w:color="auto" w:sz="4" w:space="0"/>
            </w:tcBorders>
          </w:tcPr>
          <w:p>
            <w:pPr>
              <w:ind w:left="2" w:leftChars="1" w:firstLine="640" w:firstLineChars="200"/>
              <w:rPr>
                <w:rFonts w:ascii="仿宋_GB2312" w:hAnsi="仿宋" w:eastAsia="仿宋_GB2312"/>
                <w:kern w:val="0"/>
                <w:sz w:val="32"/>
                <w:szCs w:val="32"/>
              </w:rPr>
            </w:pPr>
            <w:r>
              <w:rPr>
                <w:rFonts w:hint="eastAsia" w:ascii="仿宋_GB2312" w:hAnsi="仿宋" w:eastAsia="仿宋_GB2312"/>
                <w:kern w:val="0"/>
                <w:sz w:val="32"/>
                <w:szCs w:val="32"/>
              </w:rPr>
              <w:t>依据《中华人民共和国合同法》的规定，</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（以下简称甲方）与</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（以下简称乙方）就</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项目的航道通航条件影响评价技术咨询服务，经协商一致，签订本合同。</w:t>
            </w:r>
          </w:p>
          <w:p>
            <w:pPr>
              <w:pStyle w:val="46"/>
              <w:spacing w:before="0" w:after="0" w:line="360" w:lineRule="auto"/>
              <w:ind w:left="425"/>
              <w:rPr>
                <w:rFonts w:ascii="仿宋_GB2312" w:hAnsi="仿宋" w:eastAsia="仿宋_GB2312"/>
                <w:b/>
                <w:sz w:val="32"/>
                <w:szCs w:val="32"/>
              </w:rPr>
            </w:pPr>
            <w:r>
              <w:rPr>
                <w:rFonts w:hint="eastAsia" w:ascii="仿宋_GB2312" w:hAnsi="仿宋" w:eastAsia="仿宋_GB2312"/>
                <w:b/>
                <w:sz w:val="32"/>
                <w:szCs w:val="32"/>
              </w:rPr>
              <w:t>第一条  技术咨询的内容、形式和要求</w:t>
            </w:r>
          </w:p>
          <w:p>
            <w:pPr>
              <w:pStyle w:val="46"/>
              <w:spacing w:before="0" w:after="0"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1、按照国家有关法规和技术规范等要求，受甲方委托，乙方负责完成</w:t>
            </w:r>
            <w:r>
              <w:rPr>
                <w:rFonts w:hint="eastAsia" w:ascii="仿宋_GB2312" w:hAnsi="仿宋" w:eastAsia="仿宋_GB2312"/>
                <w:sz w:val="32"/>
                <w:szCs w:val="32"/>
                <w:u w:val="single"/>
              </w:rPr>
              <w:t xml:space="preserve">                        </w:t>
            </w:r>
            <w:r>
              <w:rPr>
                <w:rFonts w:hint="eastAsia" w:ascii="仿宋_GB2312" w:hAnsi="仿宋" w:eastAsia="仿宋_GB2312"/>
                <w:sz w:val="32"/>
                <w:szCs w:val="32"/>
              </w:rPr>
              <w:t>项目航道通航条件影响评价工作。</w:t>
            </w:r>
          </w:p>
          <w:p>
            <w:pPr>
              <w:pStyle w:val="47"/>
              <w:rPr>
                <w:rFonts w:ascii="仿宋_GB2312" w:hAnsi="仿宋" w:eastAsia="仿宋_GB2312"/>
                <w:kern w:val="0"/>
                <w:sz w:val="32"/>
                <w:szCs w:val="32"/>
              </w:rPr>
            </w:pPr>
            <w:r>
              <w:rPr>
                <w:rFonts w:hint="eastAsia" w:ascii="仿宋_GB2312" w:hAnsi="仿宋" w:eastAsia="仿宋_GB2312"/>
                <w:kern w:val="0"/>
                <w:sz w:val="32"/>
                <w:szCs w:val="32"/>
              </w:rPr>
              <w:t>通过现场查勘、调研、测量观测，并结合有关专题研究成果，对项目的设计方案，从选址、通航标准、通航安全影响等方面进行分析论证，提出相应的对策措施。</w:t>
            </w:r>
          </w:p>
          <w:p>
            <w:pPr>
              <w:pStyle w:val="47"/>
              <w:rPr>
                <w:rFonts w:ascii="仿宋_GB2312" w:hAnsi="仿宋" w:eastAsia="仿宋_GB2312"/>
                <w:kern w:val="0"/>
                <w:sz w:val="32"/>
                <w:szCs w:val="32"/>
              </w:rPr>
            </w:pPr>
            <w:r>
              <w:rPr>
                <w:rFonts w:hint="eastAsia" w:ascii="仿宋_GB2312" w:hAnsi="仿宋" w:eastAsia="仿宋_GB2312"/>
                <w:kern w:val="0"/>
                <w:sz w:val="32"/>
                <w:szCs w:val="32"/>
              </w:rPr>
              <w:t xml:space="preserve">   2、咨询最终成果以《</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项目航道通航条件影响评价报告》形式交付甲方，并通过交通运输主管部门（航道管理机构）的审核。</w:t>
            </w:r>
          </w:p>
          <w:p>
            <w:pPr>
              <w:pStyle w:val="47"/>
              <w:rPr>
                <w:rFonts w:ascii="仿宋_GB2312" w:hAnsi="仿宋" w:eastAsia="仿宋_GB2312"/>
                <w:kern w:val="0"/>
                <w:sz w:val="32"/>
                <w:szCs w:val="32"/>
                <w:u w:val="thick"/>
              </w:rPr>
            </w:pPr>
            <w:r>
              <w:rPr>
                <w:rFonts w:hint="eastAsia" w:ascii="仿宋_GB2312" w:hAnsi="仿宋" w:eastAsia="仿宋_GB2312"/>
                <w:kern w:val="0"/>
                <w:sz w:val="32"/>
                <w:szCs w:val="32"/>
              </w:rPr>
              <w:t xml:space="preserve">   3、乙方应本合同签订后，且甲方向乙方提供航道通航条件影响评价所需资料之日起</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个工作日之内，编制完成本项目的航道通航条件影响评价报告（送审稿），并协助甲方办理报批工作。</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4、通过审核后，乙方提供给甲方航道通航条件影响评价报告修编稿壹式</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份。 </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第二条  项目组人员组成</w:t>
            </w:r>
          </w:p>
          <w:p>
            <w:pPr>
              <w:pStyle w:val="46"/>
              <w:spacing w:line="360" w:lineRule="auto"/>
              <w:ind w:left="-71" w:leftChars="-34" w:firstLine="640" w:firstLineChars="200"/>
              <w:rPr>
                <w:rFonts w:ascii="仿宋_GB2312" w:hAnsi="仿宋" w:eastAsia="仿宋_GB2312"/>
                <w:sz w:val="32"/>
                <w:szCs w:val="32"/>
              </w:rPr>
            </w:pPr>
          </w:p>
          <w:p>
            <w:pPr>
              <w:pStyle w:val="46"/>
              <w:spacing w:line="360" w:lineRule="auto"/>
              <w:ind w:left="-71" w:leftChars="-34" w:firstLine="640" w:firstLineChars="200"/>
              <w:rPr>
                <w:rFonts w:ascii="仿宋_GB2312" w:hAnsi="仿宋" w:eastAsia="仿宋_GB2312"/>
                <w:sz w:val="32"/>
                <w:szCs w:val="32"/>
              </w:rPr>
            </w:pP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第三条  履行的期限、地点和方式</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本合同自201</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日至201</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日在武汉履行。</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本合同的履行方式：乙方按照甲方要求提交航道通航条件影响评价报告。</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自签订本合同之日起，乙方按合同要求开展航道通航条件影响评价工作，按时向甲方提交航道通航条件影响评价报告。</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第四条  甲方的协作事项</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在本合同生效后</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个工作日内，甲方应向乙方提供以下资料和工作条件：</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1、提供技术资料：工程项目可行性研究报告或项目建议书，项目总体布置方案，平面布置图及结构图等专题报告编制所需基础资料。（以上资料均需电子版）</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2、现场踏勘：甲方必须在本合同生效后</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个工作日内，为乙方踏勘现场提供条件，介绍说明拟建工程的有关情况。</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3.提供工作条件：无；</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4.其他：</w:t>
            </w:r>
          </w:p>
          <w:p>
            <w:pPr>
              <w:pStyle w:val="46"/>
              <w:spacing w:line="360" w:lineRule="auto"/>
              <w:rPr>
                <w:rFonts w:ascii="仿宋_GB2312" w:hAnsi="仿宋" w:eastAsia="仿宋_GB2312"/>
                <w:sz w:val="32"/>
                <w:szCs w:val="32"/>
              </w:rPr>
            </w:pP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第五条  技术情报和资料的保密</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本项目的基础资料及成果归甲方所有，乙方对基础资料及成果负保密责任，未经甲方书面许可，不得将其用于其他用途，评价工作完成后【】日内应将基础资料全部归还甲方。</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第六条  验收和评价方法</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验收：航道通航条件影响评价达到了本合同第一项所列要求，采用专家评审或者审批通过方式验收，由专家组或者报批单位方出具航道通航条件影响评价技术咨询验收证明。</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评价方法：按照国家有关航道法规、政策和标准。</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第七条  技术咨询报酬及支付方式</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1.技术咨询报酬总额为：</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万元整（人民币），其中报告编制费</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元，测量费</w:t>
            </w:r>
            <w:r>
              <w:rPr>
                <w:rFonts w:hint="eastAsia" w:ascii="仿宋_GB2312" w:hAnsi="仿宋" w:eastAsia="仿宋_GB2312"/>
                <w:sz w:val="32"/>
                <w:szCs w:val="32"/>
                <w:u w:val="single"/>
              </w:rPr>
              <w:t xml:space="preserve">      </w:t>
            </w:r>
            <w:r>
              <w:rPr>
                <w:rFonts w:hint="eastAsia" w:ascii="仿宋_GB2312" w:hAnsi="仿宋" w:eastAsia="仿宋_GB2312"/>
                <w:sz w:val="32"/>
                <w:szCs w:val="32"/>
              </w:rPr>
              <w:t>。</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2.支付方式（采用以下第</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 种方式）：</w:t>
            </w:r>
          </w:p>
          <w:p>
            <w:pPr>
              <w:pStyle w:val="46"/>
              <w:spacing w:line="360" w:lineRule="auto"/>
              <w:ind w:left="-71" w:leftChars="-34" w:firstLine="640" w:firstLineChars="200"/>
              <w:rPr>
                <w:rFonts w:ascii="仿宋_GB2312" w:hAnsi="仿宋" w:eastAsia="仿宋_GB2312"/>
                <w:sz w:val="32"/>
                <w:szCs w:val="32"/>
                <w:u w:val="single"/>
              </w:rPr>
            </w:pPr>
            <w:r>
              <w:rPr>
                <w:rFonts w:hint="eastAsia" w:ascii="仿宋_GB2312" w:hAnsi="仿宋" w:eastAsia="仿宋_GB2312"/>
                <w:sz w:val="32"/>
                <w:szCs w:val="32"/>
              </w:rPr>
              <w:t>①一次总付：</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②分期支付：</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 xml:space="preserve">            </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 xml:space="preserve">            </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③其他支付方式</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3.在甲方付款的同时，乙方应开具相应金额的正规发票。</w:t>
            </w:r>
          </w:p>
          <w:p>
            <w:pPr>
              <w:pStyle w:val="46"/>
              <w:spacing w:line="360" w:lineRule="auto"/>
              <w:ind w:left="-71" w:leftChars="-34" w:firstLine="640" w:firstLineChars="200"/>
              <w:rPr>
                <w:rFonts w:ascii="仿宋_GB2312" w:hAnsi="仿宋" w:eastAsia="仿宋_GB2312"/>
                <w:sz w:val="32"/>
                <w:szCs w:val="32"/>
              </w:rPr>
            </w:pPr>
          </w:p>
          <w:p>
            <w:pPr>
              <w:pStyle w:val="46"/>
              <w:spacing w:line="360" w:lineRule="auto"/>
              <w:ind w:left="-71" w:leftChars="-34" w:firstLine="640" w:firstLineChars="200"/>
              <w:rPr>
                <w:rFonts w:ascii="仿宋_GB2312" w:hAnsi="仿宋" w:eastAsia="仿宋_GB2312"/>
                <w:sz w:val="32"/>
                <w:szCs w:val="32"/>
              </w:rPr>
            </w:pP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第八条  违约金或者损失赔偿的计算方法</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违反本合同约定，违约方应当按照合同法第一百一十三条、第一百一十四条及其相应的规定承担违约责任。具体如下：</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1、乙方违约责任：①非甲方原因，乙方未能按照合同约定提交航道通航条件影响评价报告，每逾期一天甲方有权要求乙方赔偿技术咨询报酬总额的0.5‰，或者一次性扣除总报酬的10%，逾期</w:t>
            </w:r>
            <w:r>
              <w:rPr>
                <w:rFonts w:hint="eastAsia" w:ascii="仿宋_GB2312" w:hAnsi="仿宋" w:eastAsia="仿宋_GB2312"/>
                <w:sz w:val="32"/>
                <w:szCs w:val="32"/>
                <w:u w:val="single"/>
              </w:rPr>
              <w:t xml:space="preserve">   </w:t>
            </w:r>
            <w:r>
              <w:rPr>
                <w:rFonts w:hint="eastAsia" w:ascii="仿宋_GB2312" w:hAnsi="仿宋" w:eastAsia="仿宋_GB2312"/>
                <w:sz w:val="32"/>
                <w:szCs w:val="32"/>
              </w:rPr>
              <w:t>天以上，甲方有权单方解除本合同，乙方应退还甲方已支付的所有款项，并赔偿甲方技术咨询报酬总额【】%的违约金；②若乙方造成涉及甲方商业秘密的项目基础资料外泄，则乙方应承担相应的法律责任。</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2、甲方违约责任：若甲方逾期付款或逾期完成本合同第四条约定的协作事项，则每逾期一天甲方应按照技术咨询报酬总额的0.5‰向乙方支付违约金。</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第九条  争议的解决办法</w:t>
            </w:r>
          </w:p>
          <w:p>
            <w:pPr>
              <w:spacing w:line="360" w:lineRule="exact"/>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在合同履行过程中发生争议，双方应当协商解决。双方协商不成的，</w:t>
            </w:r>
            <w:r>
              <w:rPr>
                <w:rFonts w:hint="eastAsia" w:ascii="仿宋_GB2312" w:hAnsi="仿宋_GB2312" w:eastAsia="仿宋_GB2312" w:cs="仿宋_GB2312"/>
                <w:spacing w:val="20"/>
                <w:sz w:val="32"/>
                <w:szCs w:val="32"/>
              </w:rPr>
              <w:t>双方均同意采取以下</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种方式解决：</w:t>
            </w:r>
          </w:p>
          <w:p>
            <w:pPr>
              <w:spacing w:line="360" w:lineRule="exact"/>
              <w:ind w:firstLine="420"/>
              <w:rPr>
                <w:rFonts w:ascii="仿宋_GB2312" w:hAnsi="仿宋_GB2312" w:eastAsia="仿宋_GB2312" w:cs="仿宋_GB2312"/>
                <w:sz w:val="32"/>
                <w:szCs w:val="32"/>
              </w:rPr>
            </w:pPr>
            <w:r>
              <w:rPr>
                <w:rFonts w:hint="eastAsia" w:ascii="仿宋_GB2312" w:hAnsi="仿宋_GB2312" w:eastAsia="仿宋_GB2312" w:cs="仿宋_GB2312"/>
                <w:color w:val="FF0000"/>
                <w:sz w:val="32"/>
                <w:szCs w:val="32"/>
              </w:rPr>
              <w:t xml:space="preserve"> </w:t>
            </w:r>
            <w:r>
              <w:rPr>
                <w:rFonts w:hint="eastAsia" w:ascii="仿宋_GB2312" w:hAnsi="仿宋_GB2312" w:eastAsia="仿宋_GB2312" w:cs="仿宋_GB2312"/>
                <w:sz w:val="32"/>
                <w:szCs w:val="32"/>
              </w:rPr>
              <w:t>（1）提交</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仲裁委员会仲裁。</w:t>
            </w:r>
          </w:p>
          <w:p>
            <w:pPr>
              <w:pStyle w:val="46"/>
              <w:spacing w:line="360" w:lineRule="auto"/>
              <w:rPr>
                <w:rFonts w:ascii="仿宋_GB2312" w:hAnsi="仿宋" w:eastAsia="仿宋_GB2312"/>
                <w:sz w:val="32"/>
                <w:szCs w:val="32"/>
              </w:rPr>
            </w:pPr>
            <w:r>
              <w:rPr>
                <w:rFonts w:hint="eastAsia" w:ascii="仿宋_GB2312" w:hAnsi="仿宋" w:eastAsia="仿宋_GB2312"/>
                <w:sz w:val="32"/>
                <w:szCs w:val="32"/>
              </w:rPr>
              <w:t xml:space="preserve">    （2）依法向人民法院提起诉讼。</w:t>
            </w:r>
          </w:p>
          <w:p>
            <w:pPr>
              <w:pStyle w:val="46"/>
              <w:spacing w:before="0" w:after="0" w:line="360" w:lineRule="auto"/>
              <w:ind w:left="-71" w:leftChars="-34" w:firstLine="555"/>
              <w:rPr>
                <w:rFonts w:ascii="仿宋_GB2312" w:hAnsi="仿宋" w:eastAsia="仿宋_GB2312"/>
                <w:b/>
                <w:sz w:val="32"/>
                <w:szCs w:val="32"/>
              </w:rPr>
            </w:pPr>
            <w:r>
              <w:rPr>
                <w:rFonts w:hint="eastAsia" w:ascii="仿宋_GB2312" w:hAnsi="仿宋" w:eastAsia="仿宋_GB2312"/>
                <w:b/>
                <w:sz w:val="32"/>
                <w:szCs w:val="32"/>
              </w:rPr>
              <w:t>第十条 其他约定：</w:t>
            </w:r>
          </w:p>
          <w:p>
            <w:pPr>
              <w:pStyle w:val="46"/>
              <w:numPr>
                <w:ilvl w:val="0"/>
                <w:numId w:val="121"/>
              </w:numPr>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本合同一式六份，双方各执三份，具有同等法律效力。</w:t>
            </w:r>
          </w:p>
          <w:p>
            <w:pPr>
              <w:pStyle w:val="46"/>
              <w:numPr>
                <w:ilvl w:val="0"/>
                <w:numId w:val="121"/>
              </w:numPr>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本合同自甲乙双方签字盖章后正式生效，履行完本合同规定的责任和义务后，自行终止。</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3.本合同附件包括：</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附件一  航道通航条件影响评价评价委托任务书</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附件二  项目组人员表</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附件与本合同具有相同的法律效力。</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（以下无正文）</w:t>
            </w:r>
          </w:p>
          <w:p>
            <w:pPr>
              <w:pStyle w:val="46"/>
              <w:spacing w:before="0" w:after="0" w:line="360" w:lineRule="auto"/>
              <w:ind w:left="-71" w:leftChars="-34" w:firstLine="555"/>
              <w:rPr>
                <w:rFonts w:ascii="仿宋" w:hAnsi="仿宋" w:eastAsia="仿宋"/>
                <w:sz w:val="32"/>
                <w:szCs w:val="32"/>
              </w:rPr>
            </w:pPr>
          </w:p>
        </w:tc>
      </w:tr>
    </w:tbl>
    <w:p>
      <w:pPr>
        <w:rPr>
          <w:rFonts w:ascii="仿宋" w:hAnsi="仿宋" w:eastAsia="仿宋"/>
          <w:sz w:val="32"/>
          <w:szCs w:val="32"/>
        </w:rPr>
      </w:pPr>
      <w:r>
        <w:rPr>
          <w:rFonts w:ascii="仿宋" w:hAnsi="仿宋" w:eastAsia="仿宋"/>
          <w:sz w:val="32"/>
          <w:szCs w:val="32"/>
        </w:rPr>
        <w:br w:type="page"/>
      </w:r>
    </w:p>
    <w:tbl>
      <w:tblPr>
        <w:tblStyle w:val="35"/>
        <w:tblW w:w="9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2498"/>
        <w:gridCol w:w="1645"/>
        <w:gridCol w:w="1283"/>
        <w:gridCol w:w="1480"/>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1" w:hRule="atLeast"/>
          <w:jc w:val="center"/>
        </w:trPr>
        <w:tc>
          <w:tcPr>
            <w:tcW w:w="497" w:type="dxa"/>
            <w:vMerge w:val="restart"/>
            <w:tcBorders>
              <w:top w:val="single" w:color="auto" w:sz="4" w:space="0"/>
              <w:left w:val="single" w:color="auto" w:sz="4" w:space="0"/>
              <w:bottom w:val="single" w:color="auto" w:sz="4" w:space="0"/>
              <w:right w:val="single" w:color="auto" w:sz="4" w:space="0"/>
            </w:tcBorders>
          </w:tcPr>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托</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方</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甲</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方</w:t>
            </w: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单位全称</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单位公章或</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技术合同专用章</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firstLine="320" w:firstLineChars="100"/>
              <w:rPr>
                <w:rFonts w:ascii="仿宋_GB2312" w:hAnsi="仿宋" w:eastAsia="仿宋_GB2312"/>
                <w:sz w:val="32"/>
                <w:szCs w:val="32"/>
              </w:rPr>
            </w:pPr>
            <w:r>
              <w:rPr>
                <w:rFonts w:hint="eastAsia" w:ascii="仿宋_GB2312" w:hAnsi="仿宋" w:eastAsia="仿宋_GB2312"/>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法定代表人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（委托代理人）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2"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联系人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（经办人）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2"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通讯地址</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5"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   传</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邮政编码</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8"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color w:val="0000FF"/>
                <w:sz w:val="32"/>
                <w:szCs w:val="32"/>
              </w:rPr>
            </w:pPr>
            <w:r>
              <w:rPr>
                <w:rFonts w:hint="eastAsia" w:ascii="仿宋_GB2312" w:hAnsi="仿宋" w:eastAsia="仿宋_GB2312"/>
                <w:sz w:val="32"/>
                <w:szCs w:val="32"/>
              </w:rPr>
              <w:t>组织机构代码或税务人识别号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3"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开户银行</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9"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帐  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2" w:leftChars="-44" w:firstLine="1270" w:firstLineChars="397"/>
              <w:jc w:val="both"/>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9" w:hRule="atLeast"/>
          <w:jc w:val="center"/>
        </w:trPr>
        <w:tc>
          <w:tcPr>
            <w:tcW w:w="497" w:type="dxa"/>
            <w:vMerge w:val="restart"/>
            <w:tcBorders>
              <w:top w:val="single" w:color="auto" w:sz="4" w:space="0"/>
              <w:left w:val="single" w:color="auto" w:sz="4" w:space="0"/>
              <w:bottom w:val="single" w:color="auto" w:sz="4" w:space="0"/>
              <w:right w:val="single" w:color="auto" w:sz="4" w:space="0"/>
            </w:tcBorders>
          </w:tcPr>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受</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托</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方</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乙</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方</w:t>
            </w: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单位全称</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jc w:val="center"/>
              <w:rPr>
                <w:rFonts w:ascii="仿宋_GB2312" w:hAnsi="仿宋" w:eastAsia="仿宋_GB2312"/>
                <w:sz w:val="32"/>
                <w:szCs w:val="32"/>
              </w:rPr>
            </w:pPr>
          </w:p>
        </w:tc>
        <w:tc>
          <w:tcPr>
            <w:tcW w:w="1875" w:type="dxa"/>
            <w:vMerge w:val="restart"/>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单位公章或</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技术合同专用章</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9"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法定代表人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（委托代理人）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联系人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（经办人）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rPr>
                <w:rFonts w:ascii="仿宋_GB2312" w:hAnsi="仿宋" w:eastAsia="仿宋_GB2312"/>
                <w:sz w:val="32"/>
                <w:szCs w:val="32"/>
              </w:rPr>
            </w:pPr>
            <w:r>
              <w:rPr>
                <w:rFonts w:hint="eastAsia" w:ascii="仿宋_GB2312" w:hAnsi="仿宋" w:eastAsia="仿宋_GB2312"/>
                <w:sz w:val="32"/>
                <w:szCs w:val="32"/>
              </w:rPr>
              <w:t xml:space="preserve">   </w:t>
            </w: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通讯地址</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   传</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邮政编码</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组织机构代码或税务人识别号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2"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开户银行</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帐  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firstLine="640" w:firstLineChars="200"/>
              <w:jc w:val="both"/>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bl>
    <w:p>
      <w:pPr>
        <w:pStyle w:val="46"/>
        <w:spacing w:line="360" w:lineRule="auto"/>
        <w:jc w:val="both"/>
      </w:pPr>
    </w:p>
    <w:p>
      <w:r>
        <w:rPr>
          <w:rFonts w:hint="eastAsia"/>
        </w:rPr>
        <w:br w:type="page"/>
      </w:r>
    </w:p>
    <w:p>
      <w:pPr>
        <w:pStyle w:val="3"/>
        <w:numPr>
          <w:ilvl w:val="0"/>
          <w:numId w:val="9"/>
        </w:numPr>
        <w:spacing w:line="257" w:lineRule="auto"/>
        <w:rPr>
          <w:rFonts w:ascii="黑体" w:hAnsi="黑体" w:eastAsia="黑体" w:cs="黑体"/>
        </w:rPr>
      </w:pPr>
      <w:bookmarkStart w:id="1870" w:name="_Toc26250"/>
      <w:r>
        <w:rPr>
          <w:rFonts w:hint="eastAsia" w:ascii="黑体" w:hAnsi="黑体" w:eastAsia="黑体" w:cs="黑体"/>
        </w:rPr>
        <w:t>水土保持方案技术服务合同（2017年）</w:t>
      </w:r>
      <w:bookmarkEnd w:id="1870"/>
    </w:p>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WF-2017-M7481-24                  合同编号：</w:t>
      </w:r>
    </w:p>
    <w:p>
      <w:r>
        <w:rPr>
          <w:rFonts w:hint="eastAsia"/>
        </w:rPr>
        <w:t xml:space="preserve"> </w:t>
      </w:r>
    </w:p>
    <w:p/>
    <w:p>
      <w:pPr>
        <w:rPr>
          <w:b/>
        </w:rPr>
      </w:pPr>
    </w:p>
    <w:p>
      <w:pPr>
        <w:jc w:val="center"/>
        <w:rPr>
          <w:rFonts w:ascii="黑体" w:hAnsi="黑体" w:eastAsia="黑体" w:cs="黑体"/>
          <w:sz w:val="52"/>
          <w:szCs w:val="52"/>
        </w:rPr>
      </w:pPr>
      <w:r>
        <w:rPr>
          <w:rFonts w:hint="eastAsia" w:ascii="黑体" w:hAnsi="黑体" w:eastAsia="黑体" w:cs="黑体"/>
          <w:sz w:val="52"/>
          <w:szCs w:val="52"/>
        </w:rPr>
        <w:t>水土保持方案编制技术服务合同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设计证书等级：</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
      <w:pPr>
        <w:jc w:val="center"/>
        <w:rPr>
          <w:rFonts w:ascii="黑体" w:hAnsi="黑体" w:eastAsia="黑体" w:cs="黑体"/>
          <w:sz w:val="32"/>
          <w:szCs w:val="32"/>
        </w:rPr>
        <w:sectPr>
          <w:headerReference r:id="rId116" w:type="first"/>
          <w:footerReference r:id="rId119" w:type="first"/>
          <w:footerReference r:id="rId117" w:type="default"/>
          <w:footerReference r:id="rId118" w:type="even"/>
          <w:pgSz w:w="11907" w:h="16840"/>
          <w:pgMar w:top="1440" w:right="1800" w:bottom="1440" w:left="1800" w:header="851" w:footer="992" w:gutter="0"/>
          <w:pgNumType w:fmt="decimal"/>
          <w:cols w:space="720" w:num="1"/>
          <w:titlePg/>
          <w:docGrid w:type="lines" w:linePitch="435" w:charSpace="0"/>
        </w:sectPr>
      </w:pPr>
      <w:r>
        <w:rPr>
          <w:rFonts w:hint="eastAsia" w:ascii="黑体" w:hAnsi="黑体" w:eastAsia="黑体" w:cs="黑体"/>
          <w:sz w:val="32"/>
          <w:szCs w:val="32"/>
        </w:rPr>
        <w:t>武汉市水务局监制</w:t>
      </w:r>
    </w:p>
    <w:p>
      <w:pPr>
        <w:jc w:val="center"/>
        <w:rPr>
          <w:rFonts w:asciiTheme="majorEastAsia" w:hAnsiTheme="majorEastAsia" w:eastAsiaTheme="majorEastAsia" w:cstheme="majorEastAsia"/>
          <w:sz w:val="44"/>
          <w:szCs w:val="44"/>
        </w:rPr>
      </w:pPr>
      <w:r>
        <w:rPr>
          <w:rFonts w:hint="eastAsia" w:asciiTheme="majorEastAsia" w:hAnsiTheme="majorEastAsia" w:eastAsiaTheme="majorEastAsia" w:cstheme="majorEastAsia"/>
          <w:sz w:val="44"/>
          <w:szCs w:val="44"/>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规定填写。（合同登记序号由各地区自行决定）</w:t>
      </w:r>
    </w:p>
    <w:p>
      <w:pPr>
        <w:spacing w:line="540" w:lineRule="exact"/>
        <w:ind w:firstLine="560" w:firstLineChars="200"/>
        <w:rPr>
          <w:rFonts w:ascii="宋体" w:hAnsi="宋体"/>
          <w:sz w:val="28"/>
          <w:szCs w:val="28"/>
        </w:rPr>
      </w:pPr>
      <w:r>
        <w:rPr>
          <w:rFonts w:hint="eastAsia" w:ascii="宋体" w:hAnsi="宋体"/>
          <w:sz w:val="28"/>
          <w:szCs w:val="28"/>
        </w:rPr>
        <w:t>二、技术服务合同是指当事人一方为另一方就生产建设项目水土保持方案编制提供可行性论证、技术预测、专题技术调查、分析评价报告所订立的合同。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四、其它：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五、委托代理人在签订本合同书时，应出具委托证书。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六、本合同书中，凡是当事人约定无需填写的条款，在该条款填写的空白处划（/）表示。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七、项目编码，是指在市行政审批平台立项后产生的编码，由字母和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sectPr>
          <w:footerReference r:id="rId120" w:type="default"/>
          <w:pgSz w:w="11907" w:h="16840"/>
          <w:pgMar w:top="1440" w:right="1800" w:bottom="1440" w:left="1800" w:header="851" w:footer="992" w:gutter="0"/>
          <w:pgNumType w:fmt="decimal"/>
          <w:cols w:space="720" w:num="1"/>
          <w:docGrid w:type="lines" w:linePitch="312" w:charSpace="0"/>
        </w:sectPr>
      </w:pPr>
    </w:p>
    <w:tbl>
      <w:tblPr>
        <w:tblStyle w:val="35"/>
        <w:tblW w:w="9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874"/>
        <w:gridCol w:w="2702"/>
        <w:gridCol w:w="109"/>
        <w:gridCol w:w="1182"/>
        <w:gridCol w:w="408"/>
        <w:gridCol w:w="2468"/>
        <w:gridCol w:w="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4" w:type="dxa"/>
          <w:trHeight w:val="12991" w:hRule="atLeast"/>
          <w:jc w:val="center"/>
        </w:trPr>
        <w:tc>
          <w:tcPr>
            <w:tcW w:w="9444" w:type="dxa"/>
            <w:gridSpan w:val="7"/>
          </w:tcPr>
          <w:p>
            <w:pPr>
              <w:adjustRightInd w:val="0"/>
              <w:snapToGrid w:val="0"/>
              <w:spacing w:before="435" w:beforeLines="100" w:line="360" w:lineRule="auto"/>
              <w:ind w:firstLine="640"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adjustRightInd w:val="0"/>
              <w:snapToGrid w:val="0"/>
              <w:spacing w:line="360" w:lineRule="auto"/>
              <w:jc w:val="left"/>
              <w:rPr>
                <w:rFonts w:ascii="宋体" w:hAnsi="宋体"/>
                <w:spacing w:val="20"/>
                <w:sz w:val="28"/>
                <w:szCs w:val="28"/>
              </w:rPr>
            </w:pPr>
            <w:r>
              <w:rPr>
                <w:rFonts w:hint="eastAsia" w:ascii="宋体" w:hAnsi="宋体"/>
                <w:spacing w:val="20"/>
                <w:sz w:val="28"/>
                <w:szCs w:val="28"/>
                <w:u w:val="single"/>
              </w:rPr>
              <w:t xml:space="preserve">                           </w:t>
            </w:r>
            <w:r>
              <w:rPr>
                <w:rFonts w:hint="eastAsia" w:ascii="宋体" w:hAnsi="宋体"/>
                <w:spacing w:val="20"/>
                <w:sz w:val="28"/>
                <w:szCs w:val="28"/>
              </w:rPr>
              <w:t>项目的水土保持方案编制技术咨询服务，经双方协商一致，签订本合同。</w:t>
            </w:r>
          </w:p>
          <w:p>
            <w:pPr>
              <w:adjustRightInd w:val="0"/>
              <w:snapToGrid w:val="0"/>
              <w:spacing w:before="435" w:beforeLines="100" w:line="360" w:lineRule="auto"/>
              <w:ind w:firstLine="640" w:firstLineChars="200"/>
              <w:rPr>
                <w:rFonts w:ascii="宋体" w:hAnsi="宋体"/>
                <w:spacing w:val="20"/>
                <w:sz w:val="28"/>
                <w:szCs w:val="28"/>
              </w:rPr>
            </w:pPr>
            <w:r>
              <w:rPr>
                <w:rFonts w:hint="eastAsia" w:ascii="宋体" w:hAnsi="宋体"/>
                <w:spacing w:val="20"/>
                <w:sz w:val="28"/>
                <w:szCs w:val="28"/>
              </w:rPr>
              <w:t>一、咨询的内容、形式和要求：</w:t>
            </w:r>
          </w:p>
          <w:p>
            <w:pPr>
              <w:tabs>
                <w:tab w:val="left" w:pos="105"/>
                <w:tab w:val="left" w:pos="5220"/>
              </w:tabs>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1、根据《中华人民共和国水土保持法》的规定要求，受甲方委托，乙方负责完成</w:t>
            </w:r>
            <w:r>
              <w:rPr>
                <w:rFonts w:hint="eastAsia" w:ascii="宋体" w:hAnsi="宋体"/>
                <w:spacing w:val="20"/>
                <w:sz w:val="28"/>
                <w:szCs w:val="28"/>
                <w:u w:val="single"/>
              </w:rPr>
              <w:t xml:space="preserve">                   </w:t>
            </w:r>
            <w:r>
              <w:rPr>
                <w:rFonts w:hint="eastAsia" w:ascii="宋体" w:hAnsi="宋体"/>
                <w:spacing w:val="20"/>
                <w:sz w:val="28"/>
                <w:szCs w:val="28"/>
              </w:rPr>
              <w:t>项目水土保持方案编制工作。</w:t>
            </w:r>
          </w:p>
          <w:p>
            <w:pPr>
              <w:tabs>
                <w:tab w:val="left" w:pos="105"/>
                <w:tab w:val="left" w:pos="5220"/>
              </w:tabs>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可行性研究报告等资料基础上，通过了解项目和项目区概况、水土流失现状调查、主体工程水土保持分析与评价、防治分区划分、水土流失预测等，提出水土流失防治措施布设、实施保障措施等。</w:t>
            </w:r>
          </w:p>
          <w:p>
            <w:pPr>
              <w:tabs>
                <w:tab w:val="left" w:pos="5220"/>
              </w:tabs>
              <w:snapToGrid w:val="0"/>
              <w:spacing w:line="360" w:lineRule="auto"/>
              <w:ind w:firstLine="640"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项目水土保持方案报告书（表）》形式交付甲方，并通过水行政主管部门的审查。</w:t>
            </w:r>
          </w:p>
          <w:p>
            <w:pPr>
              <w:tabs>
                <w:tab w:val="left" w:pos="5220"/>
              </w:tabs>
              <w:snapToGrid w:val="0"/>
              <w:spacing w:line="360" w:lineRule="auto"/>
              <w:ind w:firstLine="640" w:firstLineChars="200"/>
              <w:rPr>
                <w:rFonts w:ascii="宋体" w:hAnsi="宋体"/>
                <w:spacing w:val="20"/>
                <w:sz w:val="28"/>
                <w:szCs w:val="28"/>
              </w:rPr>
            </w:pPr>
            <w:r>
              <w:rPr>
                <w:rFonts w:hint="eastAsia" w:ascii="宋体" w:hAnsi="宋体"/>
                <w:spacing w:val="20"/>
                <w:sz w:val="28"/>
                <w:szCs w:val="28"/>
              </w:rPr>
              <w:t>4、甲乙双方在签订本合同，且甲方向乙方提供所需资料之日起，乙方应在</w:t>
            </w:r>
            <w:r>
              <w:rPr>
                <w:rFonts w:hint="eastAsia" w:ascii="宋体" w:hAnsi="宋体"/>
                <w:spacing w:val="20"/>
                <w:sz w:val="28"/>
                <w:szCs w:val="28"/>
                <w:u w:val="single"/>
              </w:rPr>
              <w:t xml:space="preserve">   </w:t>
            </w:r>
            <w:r>
              <w:rPr>
                <w:rFonts w:hint="eastAsia" w:ascii="宋体" w:hAnsi="宋体"/>
                <w:spacing w:val="20"/>
                <w:sz w:val="28"/>
                <w:szCs w:val="28"/>
              </w:rPr>
              <w:t>日之内编制完成本项目水土保持方案报告书（或表），并报送水行政主管部门审查。</w:t>
            </w:r>
          </w:p>
          <w:p>
            <w:pPr>
              <w:tabs>
                <w:tab w:val="left" w:pos="5220"/>
              </w:tabs>
              <w:snapToGrid w:val="0"/>
              <w:spacing w:line="360" w:lineRule="auto"/>
              <w:ind w:firstLine="640" w:firstLineChars="200"/>
              <w:rPr>
                <w:rFonts w:ascii="宋体" w:hAnsi="宋体"/>
                <w:spacing w:val="20"/>
                <w:sz w:val="28"/>
                <w:szCs w:val="28"/>
              </w:rPr>
            </w:pPr>
            <w:r>
              <w:rPr>
                <w:rFonts w:hint="eastAsia" w:ascii="宋体" w:hAnsi="宋体"/>
                <w:spacing w:val="20"/>
                <w:sz w:val="28"/>
                <w:szCs w:val="28"/>
              </w:rPr>
              <w:t>5、通过审查后，乙方应在</w:t>
            </w:r>
            <w:r>
              <w:rPr>
                <w:rFonts w:hint="eastAsia" w:ascii="宋体" w:hAnsi="宋体"/>
                <w:spacing w:val="20"/>
                <w:sz w:val="28"/>
                <w:szCs w:val="28"/>
                <w:u w:val="single"/>
              </w:rPr>
              <w:t xml:space="preserve">   </w:t>
            </w:r>
            <w:r>
              <w:rPr>
                <w:rFonts w:hint="eastAsia" w:ascii="宋体" w:hAnsi="宋体"/>
                <w:spacing w:val="20"/>
                <w:sz w:val="28"/>
                <w:szCs w:val="28"/>
              </w:rPr>
              <w:t>日之内提供给甲方水土保持方案报告书（表）报批稿壹式</w:t>
            </w:r>
            <w:r>
              <w:rPr>
                <w:rFonts w:hint="eastAsia" w:ascii="宋体" w:hAnsi="宋体"/>
                <w:spacing w:val="20"/>
                <w:sz w:val="28"/>
                <w:szCs w:val="28"/>
                <w:u w:val="single"/>
              </w:rPr>
              <w:t xml:space="preserve">   </w:t>
            </w:r>
            <w:r>
              <w:rPr>
                <w:rFonts w:hint="eastAsia" w:ascii="宋体" w:hAnsi="宋体"/>
                <w:spacing w:val="20"/>
                <w:sz w:val="28"/>
                <w:szCs w:val="28"/>
              </w:rPr>
              <w:t>份。</w:t>
            </w:r>
          </w:p>
          <w:p>
            <w:pPr>
              <w:ind w:firstLine="640" w:firstLineChars="200"/>
              <w:rPr>
                <w:rFonts w:ascii="宋体" w:hAnsi="宋体"/>
                <w:b/>
                <w:spacing w:val="30"/>
                <w:sz w:val="28"/>
                <w:szCs w:val="28"/>
              </w:rPr>
            </w:pPr>
            <w:r>
              <w:rPr>
                <w:rFonts w:hint="eastAsia" w:ascii="宋体" w:hAnsi="宋体"/>
                <w:spacing w:val="20"/>
                <w:sz w:val="28"/>
                <w:szCs w:val="28"/>
              </w:rPr>
              <w:t>二、履行期限、地点和方式：</w:t>
            </w:r>
          </w:p>
          <w:p>
            <w:pPr>
              <w:spacing w:line="360" w:lineRule="auto"/>
              <w:rPr>
                <w:rFonts w:ascii="宋体" w:hAnsi="宋体"/>
                <w:spacing w:val="30"/>
                <w:sz w:val="28"/>
                <w:szCs w:val="28"/>
              </w:rPr>
            </w:pPr>
            <w:r>
              <w:rPr>
                <w:rFonts w:hint="eastAsia" w:ascii="宋体" w:hAnsi="宋体"/>
                <w:spacing w:val="30"/>
                <w:sz w:val="28"/>
                <w:szCs w:val="28"/>
              </w:rPr>
              <w:t xml:space="preserve">   本合同自20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360" w:lineRule="auto"/>
              <w:rPr>
                <w:rFonts w:ascii="宋体" w:hAnsi="宋体"/>
                <w:sz w:val="28"/>
                <w:szCs w:val="28"/>
              </w:rPr>
            </w:pPr>
            <w:r>
              <w:rPr>
                <w:rFonts w:hint="eastAsia" w:ascii="宋体" w:hAnsi="宋体"/>
                <w:spacing w:val="30"/>
                <w:sz w:val="28"/>
                <w:szCs w:val="28"/>
              </w:rPr>
              <w:t xml:space="preserve">   本合同的履行方式：乙方按照甲方要求提交水土保持方案报告书（表）。</w:t>
            </w:r>
          </w:p>
          <w:p>
            <w:pPr>
              <w:spacing w:line="360" w:lineRule="auto"/>
              <w:rPr>
                <w:rFonts w:ascii="宋体" w:hAnsi="宋体"/>
                <w:spacing w:val="30"/>
                <w:sz w:val="28"/>
                <w:szCs w:val="28"/>
              </w:rPr>
            </w:pPr>
            <w:r>
              <w:rPr>
                <w:rFonts w:hint="eastAsia" w:ascii="宋体" w:hAnsi="宋体"/>
                <w:spacing w:val="30"/>
                <w:sz w:val="28"/>
                <w:szCs w:val="28"/>
              </w:rPr>
              <w:t xml:space="preserve">   自合同签订之日起，乙方按合同要求开展水土保持方案编制工作，按时向甲方提交水土保持方案报告书（表）。 </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三、甲方的协作事项：</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在本合同生效后五个工作日 （时间）内，甲方应向乙方提供下列资料和工作条件：</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1、完成本项目水土保持方案编制所需资料，现场踏勘和监测所需工作条件。</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2、资料包括：工程立项资料、选址意见书及红线附图、可行性研究报告方案及批复、图纸等。经审查后，乙方应在甲方出具的材料清单上盖章确认。</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3、现场踏勘：甲方须在合同生效后五个工作日内，为乙方踏勘现场和监测提供条件，了解项目有关现场情况。</w:t>
            </w:r>
          </w:p>
          <w:p>
            <w:pPr>
              <w:adjustRightInd w:val="0"/>
              <w:spacing w:line="360" w:lineRule="auto"/>
              <w:ind w:firstLine="640" w:firstLineChars="200"/>
              <w:rPr>
                <w:rFonts w:ascii="宋体" w:hAnsi="宋体"/>
                <w:spacing w:val="20"/>
                <w:sz w:val="28"/>
                <w:szCs w:val="28"/>
              </w:rPr>
            </w:pPr>
            <w:r>
              <w:rPr>
                <w:rFonts w:hint="eastAsia" w:ascii="宋体" w:hAnsi="宋体"/>
                <w:spacing w:val="20"/>
                <w:sz w:val="28"/>
                <w:szCs w:val="28"/>
              </w:rPr>
              <w:t>其它：</w:t>
            </w:r>
          </w:p>
          <w:p>
            <w:pPr>
              <w:adjustRightInd w:val="0"/>
              <w:spacing w:line="360" w:lineRule="auto"/>
              <w:ind w:firstLine="640" w:firstLineChars="200"/>
              <w:rPr>
                <w:rFonts w:ascii="宋体" w:hAnsi="宋体"/>
                <w:spacing w:val="20"/>
                <w:sz w:val="28"/>
                <w:szCs w:val="28"/>
              </w:rPr>
            </w:pPr>
          </w:p>
          <w:p>
            <w:pPr>
              <w:adjustRightInd w:val="0"/>
              <w:spacing w:line="360" w:lineRule="auto"/>
              <w:ind w:firstLine="640" w:firstLineChars="200"/>
              <w:rPr>
                <w:rFonts w:ascii="宋体" w:hAnsi="宋体"/>
                <w:spacing w:val="20"/>
                <w:sz w:val="28"/>
                <w:szCs w:val="28"/>
              </w:rPr>
            </w:pPr>
            <w:r>
              <w:rPr>
                <w:rFonts w:hint="eastAsia" w:ascii="宋体" w:hAnsi="宋体"/>
                <w:spacing w:val="20"/>
                <w:sz w:val="28"/>
                <w:szCs w:val="28"/>
              </w:rPr>
              <w:t>四、技术情报和资料的保密：</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本项目的资料及成果归甲方所有，乙方对资料及成果负有保密责任，未经甲方许可，不得将其用于其它场合，在乙方向甲方正式提供水土保持方案报告书（或表）报批稿时应将资料归还甲方。</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五、审查方式：</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水土保持方案报告书（或表）按照本合同第一项所列要求编制完成后，由水行政主管部门通过采用专家评审方式进行审查，由评审专家组出具项目评审意见作为审查证明。</w:t>
            </w:r>
          </w:p>
          <w:p>
            <w:pPr>
              <w:spacing w:after="120" w:line="360" w:lineRule="auto"/>
              <w:ind w:firstLine="624" w:firstLineChars="200"/>
              <w:jc w:val="left"/>
              <w:rPr>
                <w:rFonts w:ascii="宋体" w:hAnsi="宋体"/>
                <w:spacing w:val="16"/>
                <w:sz w:val="28"/>
                <w:szCs w:val="28"/>
              </w:rPr>
            </w:pPr>
            <w:r>
              <w:rPr>
                <w:rFonts w:hint="eastAsia" w:ascii="宋体" w:hAnsi="宋体"/>
                <w:spacing w:val="16"/>
                <w:sz w:val="28"/>
                <w:szCs w:val="28"/>
              </w:rPr>
              <w:t>六、报酬及其支付方式：</w:t>
            </w:r>
          </w:p>
          <w:p>
            <w:pPr>
              <w:spacing w:line="360" w:lineRule="auto"/>
              <w:ind w:right="-25" w:firstLine="624" w:firstLineChars="200"/>
              <w:jc w:val="left"/>
              <w:rPr>
                <w:rFonts w:ascii="宋体" w:hAnsi="宋体"/>
                <w:spacing w:val="16"/>
                <w:sz w:val="28"/>
                <w:szCs w:val="28"/>
              </w:rPr>
            </w:pPr>
            <w:r>
              <w:rPr>
                <w:rFonts w:hint="eastAsia" w:ascii="宋体" w:hAnsi="宋体"/>
                <w:spacing w:val="16"/>
                <w:sz w:val="28"/>
                <w:szCs w:val="28"/>
              </w:rPr>
              <w:t>（一）本合同的设计费为</w:t>
            </w:r>
            <w:r>
              <w:rPr>
                <w:rFonts w:hint="eastAsia" w:ascii="宋体" w:hAnsi="宋体"/>
                <w:spacing w:val="16"/>
                <w:sz w:val="28"/>
                <w:szCs w:val="28"/>
                <w:u w:val="single"/>
              </w:rPr>
              <w:t xml:space="preserve">            </w:t>
            </w:r>
            <w:r>
              <w:rPr>
                <w:rFonts w:hint="eastAsia" w:ascii="宋体" w:hAnsi="宋体"/>
                <w:spacing w:val="16"/>
                <w:sz w:val="28"/>
                <w:szCs w:val="28"/>
              </w:rPr>
              <w:t xml:space="preserve"> （人民币）。</w:t>
            </w:r>
          </w:p>
          <w:p>
            <w:pPr>
              <w:spacing w:line="360" w:lineRule="auto"/>
              <w:jc w:val="left"/>
              <w:rPr>
                <w:rFonts w:ascii="宋体" w:hAnsi="宋体"/>
                <w:spacing w:val="16"/>
                <w:sz w:val="28"/>
                <w:szCs w:val="28"/>
              </w:rPr>
            </w:pPr>
            <w:r>
              <w:rPr>
                <w:rFonts w:hint="eastAsia" w:ascii="宋体" w:hAnsi="宋体"/>
                <w:spacing w:val="16"/>
                <w:sz w:val="28"/>
                <w:szCs w:val="28"/>
              </w:rPr>
              <w:t xml:space="preserve">   （二）支付方式（采用以下第</w:t>
            </w:r>
            <w:r>
              <w:rPr>
                <w:rFonts w:hint="eastAsia" w:ascii="宋体" w:hAnsi="宋体"/>
                <w:spacing w:val="16"/>
                <w:sz w:val="28"/>
                <w:szCs w:val="28"/>
                <w:u w:val="single"/>
              </w:rPr>
              <w:t xml:space="preserve">         </w:t>
            </w:r>
            <w:r>
              <w:rPr>
                <w:rFonts w:hint="eastAsia" w:ascii="宋体" w:hAnsi="宋体"/>
                <w:spacing w:val="16"/>
                <w:sz w:val="28"/>
                <w:szCs w:val="28"/>
              </w:rPr>
              <w:t>种方式）：</w:t>
            </w:r>
          </w:p>
          <w:p>
            <w:pPr>
              <w:spacing w:line="360" w:lineRule="auto"/>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元，时间：合同签订后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360" w:lineRule="auto"/>
              <w:ind w:left="-112" w:firstLine="112"/>
              <w:jc w:val="left"/>
              <w:rPr>
                <w:rFonts w:ascii="宋体" w:hAnsi="宋体"/>
                <w:spacing w:val="16"/>
                <w:sz w:val="28"/>
                <w:szCs w:val="28"/>
                <w:u w:val="single"/>
              </w:rPr>
            </w:pPr>
            <w:r>
              <w:rPr>
                <w:rFonts w:hint="eastAsia" w:ascii="宋体" w:hAnsi="宋体"/>
                <w:spacing w:val="16"/>
                <w:sz w:val="28"/>
                <w:szCs w:val="28"/>
              </w:rPr>
              <w:t xml:space="preserve">               </w:t>
            </w:r>
            <w:r>
              <w:rPr>
                <w:rFonts w:hint="eastAsia" w:ascii="宋体" w:hAnsi="宋体"/>
                <w:spacing w:val="16"/>
                <w:sz w:val="28"/>
                <w:szCs w:val="28"/>
                <w:u w:val="single"/>
              </w:rPr>
              <w:t xml:space="preserve">           </w:t>
            </w:r>
            <w:r>
              <w:rPr>
                <w:rFonts w:hint="eastAsia" w:ascii="宋体" w:hAnsi="宋体"/>
                <w:spacing w:val="16"/>
                <w:sz w:val="28"/>
                <w:szCs w:val="28"/>
              </w:rPr>
              <w:t>元，时间：报批稿提交后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360" w:lineRule="auto"/>
              <w:rPr>
                <w:rFonts w:ascii="宋体" w:hAnsi="宋体"/>
                <w:spacing w:val="16"/>
                <w:sz w:val="28"/>
                <w:szCs w:val="28"/>
              </w:rPr>
            </w:pPr>
            <w:r>
              <w:rPr>
                <w:rFonts w:hint="eastAsia" w:ascii="宋体" w:hAnsi="宋体"/>
                <w:spacing w:val="16"/>
                <w:sz w:val="28"/>
                <w:szCs w:val="28"/>
              </w:rPr>
              <w:t xml:space="preserve">   ③其它方式：</w:t>
            </w:r>
          </w:p>
          <w:p>
            <w:pPr>
              <w:spacing w:line="360" w:lineRule="auto"/>
              <w:rPr>
                <w:rFonts w:ascii="宋体" w:hAnsi="宋体"/>
                <w:spacing w:val="16"/>
                <w:sz w:val="28"/>
                <w:szCs w:val="28"/>
              </w:rPr>
            </w:pPr>
            <w:r>
              <w:rPr>
                <w:rFonts w:hint="eastAsia" w:ascii="宋体" w:hAnsi="宋体"/>
                <w:spacing w:val="16"/>
                <w:sz w:val="28"/>
                <w:szCs w:val="28"/>
              </w:rPr>
              <w:t xml:space="preserve">  （三）在甲方付款的同时，乙方应开具相应金额的正规发票。</w:t>
            </w:r>
          </w:p>
          <w:p>
            <w:pPr>
              <w:spacing w:line="360" w:lineRule="auto"/>
              <w:rPr>
                <w:rFonts w:ascii="宋体" w:hAnsi="宋体"/>
                <w:spacing w:val="30"/>
                <w:sz w:val="28"/>
                <w:szCs w:val="28"/>
              </w:rPr>
            </w:pPr>
          </w:p>
          <w:p>
            <w:pPr>
              <w:spacing w:after="120" w:line="360" w:lineRule="auto"/>
              <w:ind w:firstLine="624" w:firstLineChars="200"/>
              <w:jc w:val="left"/>
              <w:rPr>
                <w:rFonts w:ascii="宋体" w:hAnsi="宋体"/>
                <w:spacing w:val="16"/>
                <w:sz w:val="28"/>
                <w:szCs w:val="28"/>
              </w:rPr>
            </w:pPr>
            <w:r>
              <w:rPr>
                <w:rFonts w:hint="eastAsia" w:ascii="宋体" w:hAnsi="宋体"/>
                <w:spacing w:val="16"/>
                <w:sz w:val="28"/>
                <w:szCs w:val="28"/>
              </w:rPr>
              <w:t>七、违约金或者损失赔偿额的计算方法：</w:t>
            </w:r>
          </w:p>
          <w:p>
            <w:pPr>
              <w:spacing w:line="360" w:lineRule="auto"/>
              <w:ind w:firstLine="600"/>
              <w:jc w:val="left"/>
              <w:rPr>
                <w:rFonts w:ascii="宋体" w:hAnsi="宋体"/>
                <w:spacing w:val="16"/>
                <w:sz w:val="28"/>
                <w:szCs w:val="28"/>
              </w:rPr>
            </w:pPr>
            <w:r>
              <w:rPr>
                <w:rFonts w:hint="eastAsia" w:ascii="宋体" w:hAnsi="宋体"/>
                <w:spacing w:val="16"/>
                <w:sz w:val="28"/>
                <w:szCs w:val="28"/>
              </w:rPr>
              <w:t>违反本合同约定，违约方应当按合同法第一百一十三条、第一百一十四条及其相应的规定承担违约责任。具体如下：</w:t>
            </w:r>
          </w:p>
          <w:p>
            <w:pPr>
              <w:spacing w:line="360" w:lineRule="auto"/>
              <w:jc w:val="left"/>
              <w:rPr>
                <w:rFonts w:ascii="宋体" w:hAnsi="宋体"/>
                <w:spacing w:val="16"/>
                <w:sz w:val="28"/>
                <w:szCs w:val="28"/>
              </w:rPr>
            </w:pPr>
            <w:r>
              <w:rPr>
                <w:rFonts w:hint="eastAsia" w:ascii="宋体" w:hAnsi="宋体"/>
                <w:spacing w:val="16"/>
                <w:sz w:val="28"/>
                <w:szCs w:val="28"/>
              </w:rPr>
              <w:t xml:space="preserve">   （一）乙方违约责任：①非甲方原因，乙方未能按合同约定提交水土保持方案报告，甲方有权力要求乙方按每逾期一天赔偿设计费的0.5‰，逾期[ ]天以上，甲方有权单方解除本合同，乙方应退还甲方已支付的所有款项，并向甲方支付设计总费用[ ]%的违约金；②若乙方造成涉及甲方商业秘密的项目资料外泄，则乙方承担相应的法律责任。</w:t>
            </w:r>
          </w:p>
          <w:p>
            <w:pPr>
              <w:spacing w:line="360" w:lineRule="auto"/>
              <w:rPr>
                <w:rFonts w:ascii="宋体" w:hAnsi="宋体"/>
                <w:spacing w:val="16"/>
                <w:sz w:val="28"/>
                <w:szCs w:val="28"/>
              </w:rPr>
            </w:pPr>
            <w:r>
              <w:rPr>
                <w:rFonts w:hint="eastAsia" w:ascii="宋体" w:hAnsi="宋体"/>
                <w:spacing w:val="16"/>
                <w:sz w:val="28"/>
                <w:szCs w:val="28"/>
              </w:rPr>
              <w:t xml:space="preserve">   （二）甲方违约责任：若甲方逾期付款，则每逾期一天按设计费的0.5‰向乙方支付违约金。</w:t>
            </w:r>
          </w:p>
          <w:p>
            <w:pPr>
              <w:spacing w:line="560" w:lineRule="exact"/>
              <w:ind w:firstLine="640" w:firstLineChars="200"/>
              <w:rPr>
                <w:rFonts w:ascii="宋体" w:hAnsi="宋体" w:eastAsia="宋体" w:cs="宋体"/>
                <w:spacing w:val="20"/>
                <w:sz w:val="28"/>
                <w:szCs w:val="28"/>
              </w:rPr>
            </w:pPr>
            <w:r>
              <w:rPr>
                <w:rFonts w:hint="eastAsia" w:ascii="宋体" w:hAnsi="宋体" w:eastAsia="宋体" w:cs="宋体"/>
                <w:spacing w:val="20"/>
                <w:sz w:val="28"/>
                <w:szCs w:val="28"/>
              </w:rPr>
              <w:t>八、争议的解决办法：</w:t>
            </w:r>
          </w:p>
          <w:p>
            <w:pPr>
              <w:spacing w:line="560" w:lineRule="exact"/>
              <w:ind w:firstLine="420"/>
              <w:rPr>
                <w:rFonts w:ascii="宋体" w:hAnsi="宋体" w:eastAsia="宋体" w:cs="宋体"/>
                <w:sz w:val="28"/>
                <w:szCs w:val="28"/>
              </w:rPr>
            </w:pPr>
            <w:r>
              <w:rPr>
                <w:rFonts w:hint="eastAsia" w:ascii="宋体" w:hAnsi="宋体" w:eastAsia="宋体" w:cs="宋体"/>
                <w:spacing w:val="16"/>
                <w:sz w:val="28"/>
                <w:szCs w:val="28"/>
              </w:rPr>
              <w:t>在合同履行过程中发生争议，双方应当协商解决。双方协商不成的，</w:t>
            </w:r>
            <w:r>
              <w:rPr>
                <w:rFonts w:hint="eastAsia" w:ascii="宋体" w:hAnsi="宋体" w:eastAsia="宋体" w:cs="宋体"/>
                <w:spacing w:val="20"/>
                <w:sz w:val="28"/>
                <w:szCs w:val="28"/>
              </w:rPr>
              <w:t>选择采取以下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spacing w:line="56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(1)提交</w:t>
            </w:r>
            <w:r>
              <w:rPr>
                <w:rFonts w:hint="eastAsia" w:ascii="宋体" w:hAnsi="宋体" w:eastAsia="宋体" w:cs="宋体"/>
                <w:spacing w:val="16"/>
                <w:sz w:val="28"/>
                <w:szCs w:val="28"/>
                <w:u w:val="single"/>
              </w:rPr>
              <w:t xml:space="preserve">     </w:t>
            </w:r>
            <w:r>
              <w:rPr>
                <w:rFonts w:hint="eastAsia" w:ascii="宋体" w:hAnsi="宋体" w:eastAsia="宋体" w:cs="宋体"/>
                <w:spacing w:val="16"/>
                <w:sz w:val="28"/>
                <w:szCs w:val="28"/>
              </w:rPr>
              <w:t>仲裁委员会仲裁。</w:t>
            </w:r>
          </w:p>
          <w:p>
            <w:pPr>
              <w:spacing w:line="56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(2)依法向人民法院提起诉讼。</w:t>
            </w:r>
          </w:p>
          <w:p>
            <w:pPr>
              <w:spacing w:line="360" w:lineRule="auto"/>
              <w:ind w:firstLine="640" w:firstLineChars="200"/>
              <w:jc w:val="left"/>
              <w:rPr>
                <w:rFonts w:ascii="宋体" w:hAnsi="宋体"/>
                <w:spacing w:val="20"/>
                <w:sz w:val="28"/>
                <w:szCs w:val="28"/>
              </w:rPr>
            </w:pPr>
            <w:r>
              <w:rPr>
                <w:rFonts w:hint="eastAsia" w:ascii="宋体" w:hAnsi="宋体"/>
                <w:spacing w:val="20"/>
                <w:sz w:val="28"/>
                <w:szCs w:val="28"/>
              </w:rPr>
              <w:t>九、其他约定：</w:t>
            </w:r>
          </w:p>
          <w:p>
            <w:pPr>
              <w:spacing w:line="360" w:lineRule="auto"/>
              <w:ind w:firstLine="630"/>
              <w:rPr>
                <w:rFonts w:ascii="宋体" w:hAnsi="宋体"/>
                <w:spacing w:val="20"/>
                <w:sz w:val="28"/>
                <w:szCs w:val="28"/>
              </w:rPr>
            </w:pPr>
          </w:p>
          <w:p>
            <w:pPr>
              <w:spacing w:line="360" w:lineRule="auto"/>
              <w:ind w:firstLine="630"/>
              <w:rPr>
                <w:rFonts w:ascii="宋体" w:hAnsi="宋体"/>
                <w:spacing w:val="20"/>
                <w:sz w:val="28"/>
                <w:szCs w:val="28"/>
              </w:rPr>
            </w:pPr>
            <w:r>
              <w:rPr>
                <w:rFonts w:hint="eastAsia" w:ascii="宋体" w:hAnsi="宋体"/>
                <w:spacing w:val="20"/>
                <w:sz w:val="28"/>
                <w:szCs w:val="28"/>
              </w:rPr>
              <w:t>1.本合同一式六份，双方各执三份，经甲乙双方签字盖章后正式生效，双方履行完本合同规定的责任和义务后，合同终止；</w:t>
            </w:r>
          </w:p>
          <w:p>
            <w:pPr>
              <w:spacing w:line="360" w:lineRule="auto"/>
              <w:ind w:firstLine="630"/>
              <w:rPr>
                <w:rFonts w:ascii="宋体" w:hAnsi="宋体"/>
                <w:spacing w:val="20"/>
                <w:sz w:val="28"/>
                <w:szCs w:val="28"/>
              </w:rPr>
            </w:pPr>
            <w:r>
              <w:rPr>
                <w:rFonts w:hint="eastAsia" w:ascii="宋体" w:hAnsi="宋体"/>
                <w:spacing w:val="20"/>
                <w:sz w:val="28"/>
                <w:szCs w:val="28"/>
              </w:rPr>
              <w:t>2.本合同附件包括：</w:t>
            </w:r>
          </w:p>
          <w:p>
            <w:pPr>
              <w:spacing w:line="360" w:lineRule="auto"/>
              <w:ind w:firstLine="1280" w:firstLineChars="400"/>
              <w:rPr>
                <w:rFonts w:ascii="宋体" w:hAnsi="宋体"/>
                <w:spacing w:val="20"/>
                <w:sz w:val="28"/>
                <w:szCs w:val="28"/>
              </w:rPr>
            </w:pPr>
            <w:r>
              <w:rPr>
                <w:rFonts w:hint="eastAsia" w:ascii="宋体" w:hAnsi="宋体"/>
                <w:spacing w:val="20"/>
                <w:sz w:val="28"/>
                <w:szCs w:val="28"/>
              </w:rPr>
              <w:t>附件一 水土保持方案编制委托书</w:t>
            </w:r>
          </w:p>
          <w:p>
            <w:pPr>
              <w:spacing w:line="360" w:lineRule="auto"/>
              <w:ind w:firstLine="1280" w:firstLineChars="400"/>
              <w:rPr>
                <w:rFonts w:ascii="宋体" w:hAnsi="宋体"/>
                <w:spacing w:val="20"/>
                <w:sz w:val="28"/>
                <w:szCs w:val="28"/>
              </w:rPr>
            </w:pPr>
            <w:r>
              <w:rPr>
                <w:rFonts w:hint="eastAsia" w:ascii="宋体" w:hAnsi="宋体"/>
                <w:spacing w:val="20"/>
                <w:sz w:val="28"/>
                <w:szCs w:val="28"/>
              </w:rPr>
              <w:t>附件二 项目组人员表</w:t>
            </w:r>
          </w:p>
          <w:p>
            <w:pPr>
              <w:spacing w:line="360" w:lineRule="auto"/>
              <w:ind w:firstLine="640" w:firstLineChars="200"/>
              <w:rPr>
                <w:rFonts w:ascii="宋体" w:hAnsi="宋体"/>
                <w:spacing w:val="20"/>
                <w:sz w:val="28"/>
                <w:szCs w:val="28"/>
              </w:rPr>
            </w:pPr>
            <w:r>
              <w:rPr>
                <w:rFonts w:hint="eastAsia" w:ascii="宋体" w:hAnsi="宋体"/>
                <w:spacing w:val="20"/>
                <w:sz w:val="28"/>
                <w:szCs w:val="28"/>
              </w:rPr>
              <w:t>附件与本合同具有相同的法律效力。</w:t>
            </w:r>
          </w:p>
          <w:p>
            <w:pPr>
              <w:spacing w:line="360" w:lineRule="auto"/>
              <w:ind w:firstLine="640" w:firstLineChars="200"/>
              <w:rPr>
                <w:rFonts w:ascii="宋体" w:hAnsi="宋体"/>
                <w:b/>
                <w:szCs w:val="21"/>
              </w:rPr>
            </w:pPr>
            <w:r>
              <w:rPr>
                <w:rFonts w:hint="eastAsia" w:ascii="宋体" w:hAnsi="宋体"/>
                <w:spacing w:val="20"/>
                <w:sz w:val="28"/>
                <w:szCs w:val="28"/>
              </w:rPr>
              <w:t>（以下无正文）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restart"/>
            <w:textDirection w:val="tbRlV"/>
            <w:vAlign w:val="center"/>
          </w:tcPr>
          <w:p>
            <w:pPr>
              <w:spacing w:line="400" w:lineRule="atLeast"/>
              <w:ind w:left="113" w:right="113"/>
              <w:jc w:val="center"/>
              <w:rPr>
                <w:rFonts w:ascii="宋体"/>
                <w:sz w:val="24"/>
              </w:rPr>
            </w:pPr>
            <w:r>
              <w:rPr>
                <w:rFonts w:hint="eastAsia" w:ascii="宋体"/>
                <w:sz w:val="24"/>
              </w:rPr>
              <w:t>委 托 方（甲 方）</w:t>
            </w:r>
          </w:p>
        </w:tc>
        <w:tc>
          <w:tcPr>
            <w:tcW w:w="1874" w:type="dxa"/>
            <w:vAlign w:val="center"/>
          </w:tcPr>
          <w:p>
            <w:pPr>
              <w:jc w:val="center"/>
              <w:rPr>
                <w:rFonts w:ascii="宋体"/>
                <w:sz w:val="24"/>
              </w:rPr>
            </w:pPr>
            <w:r>
              <w:rPr>
                <w:rFonts w:hint="eastAsia" w:ascii="宋体"/>
                <w:sz w:val="24"/>
              </w:rPr>
              <w:t>名称（或姓名）</w:t>
            </w:r>
          </w:p>
        </w:tc>
        <w:tc>
          <w:tcPr>
            <w:tcW w:w="7063" w:type="dxa"/>
            <w:gridSpan w:val="6"/>
            <w:vAlign w:val="center"/>
          </w:tcPr>
          <w:p>
            <w:pPr>
              <w:ind w:right="-2"/>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法定代表人</w:t>
            </w:r>
          </w:p>
        </w:tc>
        <w:tc>
          <w:tcPr>
            <w:tcW w:w="2702" w:type="dxa"/>
            <w:vAlign w:val="center"/>
          </w:tcPr>
          <w:p>
            <w:pPr>
              <w:jc w:val="right"/>
              <w:rPr>
                <w:rFonts w:ascii="宋体"/>
                <w:sz w:val="24"/>
              </w:rPr>
            </w:pPr>
            <w:r>
              <w:rPr>
                <w:rFonts w:hint="eastAsia" w:ascii="宋体"/>
                <w:sz w:val="24"/>
              </w:rPr>
              <w:t>（签章）</w:t>
            </w:r>
          </w:p>
        </w:tc>
        <w:tc>
          <w:tcPr>
            <w:tcW w:w="1699" w:type="dxa"/>
            <w:gridSpan w:val="3"/>
            <w:vAlign w:val="center"/>
          </w:tcPr>
          <w:p>
            <w:pPr>
              <w:jc w:val="center"/>
              <w:rPr>
                <w:rFonts w:ascii="宋体"/>
                <w:sz w:val="24"/>
              </w:rPr>
            </w:pPr>
            <w:r>
              <w:rPr>
                <w:rFonts w:hint="eastAsia" w:ascii="宋体"/>
                <w:sz w:val="24"/>
              </w:rPr>
              <w:t>委托代理人</w:t>
            </w:r>
          </w:p>
        </w:tc>
        <w:tc>
          <w:tcPr>
            <w:tcW w:w="2662" w:type="dxa"/>
            <w:gridSpan w:val="2"/>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联 系 人</w:t>
            </w:r>
          </w:p>
        </w:tc>
        <w:tc>
          <w:tcPr>
            <w:tcW w:w="7063" w:type="dxa"/>
            <w:gridSpan w:val="6"/>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7063" w:type="dxa"/>
            <w:gridSpan w:val="6"/>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电    话</w:t>
            </w:r>
          </w:p>
        </w:tc>
        <w:tc>
          <w:tcPr>
            <w:tcW w:w="2811" w:type="dxa"/>
            <w:gridSpan w:val="2"/>
            <w:vAlign w:val="center"/>
          </w:tcPr>
          <w:p>
            <w:pPr>
              <w:rPr>
                <w:rFonts w:ascii="宋体"/>
                <w:sz w:val="24"/>
              </w:rPr>
            </w:pPr>
          </w:p>
        </w:tc>
        <w:tc>
          <w:tcPr>
            <w:tcW w:w="1182" w:type="dxa"/>
            <w:vAlign w:val="center"/>
          </w:tcPr>
          <w:p>
            <w:pPr>
              <w:jc w:val="center"/>
              <w:rPr>
                <w:sz w:val="24"/>
              </w:rPr>
            </w:pPr>
            <w:r>
              <w:rPr>
                <w:rFonts w:hint="eastAsia"/>
                <w:sz w:val="24"/>
              </w:rPr>
              <w:t>邮政编码</w:t>
            </w:r>
          </w:p>
        </w:tc>
        <w:tc>
          <w:tcPr>
            <w:tcW w:w="3070" w:type="dxa"/>
            <w:gridSpan w:val="3"/>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开户银行</w:t>
            </w:r>
          </w:p>
        </w:tc>
        <w:tc>
          <w:tcPr>
            <w:tcW w:w="7063" w:type="dxa"/>
            <w:gridSpan w:val="6"/>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帐    号</w:t>
            </w:r>
          </w:p>
        </w:tc>
        <w:tc>
          <w:tcPr>
            <w:tcW w:w="7063" w:type="dxa"/>
            <w:gridSpan w:val="6"/>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restart"/>
            <w:textDirection w:val="tbRlV"/>
            <w:vAlign w:val="center"/>
          </w:tcPr>
          <w:p>
            <w:pPr>
              <w:spacing w:line="400" w:lineRule="atLeast"/>
              <w:ind w:left="113" w:right="113"/>
              <w:jc w:val="center"/>
              <w:rPr>
                <w:rFonts w:ascii="宋体"/>
                <w:sz w:val="24"/>
              </w:rPr>
            </w:pPr>
            <w:r>
              <w:rPr>
                <w:rFonts w:hint="eastAsia" w:ascii="宋体"/>
                <w:sz w:val="24"/>
              </w:rPr>
              <w:t>受 托 方（乙 方）</w:t>
            </w:r>
          </w:p>
        </w:tc>
        <w:tc>
          <w:tcPr>
            <w:tcW w:w="1874" w:type="dxa"/>
            <w:vAlign w:val="center"/>
          </w:tcPr>
          <w:p>
            <w:pPr>
              <w:jc w:val="center"/>
              <w:rPr>
                <w:rFonts w:ascii="宋体"/>
                <w:sz w:val="24"/>
              </w:rPr>
            </w:pPr>
            <w:r>
              <w:rPr>
                <w:rFonts w:hint="eastAsia" w:ascii="宋体"/>
                <w:sz w:val="24"/>
              </w:rPr>
              <w:t>名称（或姓名）</w:t>
            </w:r>
          </w:p>
        </w:tc>
        <w:tc>
          <w:tcPr>
            <w:tcW w:w="7063" w:type="dxa"/>
            <w:gridSpan w:val="6"/>
            <w:vAlign w:val="center"/>
          </w:tcPr>
          <w:p>
            <w:pPr>
              <w:tabs>
                <w:tab w:val="left" w:pos="720"/>
              </w:tabs>
              <w:ind w:left="360"/>
              <w:jc w:val="right"/>
              <w:rPr>
                <w:sz w:val="24"/>
              </w:rPr>
            </w:pPr>
            <w:r>
              <w:rPr>
                <w:rFonts w:hint="eastAsia" w:eastAsia="微软简标宋"/>
                <w:sz w:val="28"/>
              </w:rPr>
              <w:t xml:space="preserve"> </w:t>
            </w:r>
            <w:r>
              <w:rPr>
                <w:rFonts w:hint="eastAsia"/>
                <w:spacing w:val="20"/>
                <w:sz w:val="24"/>
              </w:rPr>
              <w:t xml:space="preserve">   </w:t>
            </w:r>
            <w:r>
              <w:rPr>
                <w:rFonts w:hint="eastAsia"/>
                <w:sz w:val="24"/>
              </w:rPr>
              <w:t xml:space="preserve">（签章）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法定代表人</w:t>
            </w:r>
          </w:p>
        </w:tc>
        <w:tc>
          <w:tcPr>
            <w:tcW w:w="2702" w:type="dxa"/>
            <w:vAlign w:val="center"/>
          </w:tcPr>
          <w:p>
            <w:pPr>
              <w:jc w:val="right"/>
              <w:rPr>
                <w:rFonts w:ascii="宋体"/>
                <w:sz w:val="24"/>
              </w:rPr>
            </w:pPr>
            <w:r>
              <w:rPr>
                <w:rFonts w:hint="eastAsia" w:ascii="宋体"/>
                <w:sz w:val="24"/>
              </w:rPr>
              <w:t>（签章）</w:t>
            </w:r>
          </w:p>
        </w:tc>
        <w:tc>
          <w:tcPr>
            <w:tcW w:w="1699" w:type="dxa"/>
            <w:gridSpan w:val="3"/>
            <w:vAlign w:val="center"/>
          </w:tcPr>
          <w:p>
            <w:pPr>
              <w:jc w:val="center"/>
              <w:rPr>
                <w:sz w:val="24"/>
              </w:rPr>
            </w:pPr>
            <w:r>
              <w:rPr>
                <w:rFonts w:hint="eastAsia"/>
                <w:sz w:val="24"/>
              </w:rPr>
              <w:t>委托代理人</w:t>
            </w:r>
          </w:p>
        </w:tc>
        <w:tc>
          <w:tcPr>
            <w:tcW w:w="2662" w:type="dxa"/>
            <w:gridSpan w:val="2"/>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联 系 人</w:t>
            </w:r>
          </w:p>
        </w:tc>
        <w:tc>
          <w:tcPr>
            <w:tcW w:w="7063" w:type="dxa"/>
            <w:gridSpan w:val="6"/>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7063" w:type="dxa"/>
            <w:gridSpan w:val="6"/>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电    话</w:t>
            </w:r>
          </w:p>
        </w:tc>
        <w:tc>
          <w:tcPr>
            <w:tcW w:w="2811" w:type="dxa"/>
            <w:gridSpan w:val="2"/>
            <w:vAlign w:val="center"/>
          </w:tcPr>
          <w:p>
            <w:pPr>
              <w:jc w:val="center"/>
              <w:rPr>
                <w:rFonts w:ascii="宋体"/>
                <w:sz w:val="24"/>
              </w:rPr>
            </w:pPr>
          </w:p>
        </w:tc>
        <w:tc>
          <w:tcPr>
            <w:tcW w:w="1182" w:type="dxa"/>
            <w:vAlign w:val="center"/>
          </w:tcPr>
          <w:p>
            <w:pPr>
              <w:jc w:val="center"/>
              <w:rPr>
                <w:sz w:val="24"/>
              </w:rPr>
            </w:pPr>
            <w:r>
              <w:rPr>
                <w:rFonts w:hint="eastAsia"/>
                <w:sz w:val="24"/>
              </w:rPr>
              <w:t>邮政编码</w:t>
            </w:r>
          </w:p>
        </w:tc>
        <w:tc>
          <w:tcPr>
            <w:tcW w:w="3070" w:type="dxa"/>
            <w:gridSpan w:val="3"/>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开户银行</w:t>
            </w:r>
          </w:p>
        </w:tc>
        <w:tc>
          <w:tcPr>
            <w:tcW w:w="7063" w:type="dxa"/>
            <w:gridSpan w:val="6"/>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帐    号</w:t>
            </w:r>
          </w:p>
        </w:tc>
        <w:tc>
          <w:tcPr>
            <w:tcW w:w="7063" w:type="dxa"/>
            <w:gridSpan w:val="6"/>
            <w:vAlign w:val="center"/>
          </w:tcPr>
          <w:p>
            <w:pPr>
              <w:jc w:val="center"/>
              <w:rPr>
                <w:rFonts w:ascii="宋体"/>
                <w:sz w:val="24"/>
              </w:rPr>
            </w:pPr>
          </w:p>
        </w:tc>
      </w:tr>
    </w:tbl>
    <w:p/>
    <w:p/>
    <w:p>
      <w:pPr>
        <w:pStyle w:val="3"/>
        <w:numPr>
          <w:ilvl w:val="0"/>
          <w:numId w:val="9"/>
        </w:numPr>
        <w:spacing w:line="257" w:lineRule="auto"/>
        <w:rPr>
          <w:rFonts w:ascii="黑体" w:hAnsi="黑体" w:eastAsia="黑体" w:cs="黑体"/>
        </w:rPr>
      </w:pPr>
      <w:bookmarkStart w:id="1871" w:name="_Toc12994"/>
      <w:r>
        <w:rPr>
          <w:rFonts w:hint="eastAsia" w:ascii="黑体" w:hAnsi="黑体" w:eastAsia="黑体" w:cs="黑体"/>
        </w:rPr>
        <w:t>工程咨询服务合同（WF-2017-M7481-07）</w:t>
      </w:r>
      <w:bookmarkEnd w:id="1871"/>
    </w:p>
    <w:p>
      <w:pPr>
        <w:spacing w:line="560" w:lineRule="exact"/>
        <w:rPr>
          <w:rFonts w:ascii="宋体" w:hAnsi="宋体" w:eastAsia="宋体" w:cs="宋体"/>
          <w:sz w:val="28"/>
          <w:szCs w:val="28"/>
        </w:rPr>
      </w:pPr>
      <w:r>
        <w:rPr>
          <w:rFonts w:hint="eastAsia" w:ascii="宋体" w:hAnsi="宋体" w:cs="宋体"/>
          <w:sz w:val="28"/>
          <w:szCs w:val="28"/>
        </w:rPr>
        <w:t>合同类型：</w:t>
      </w:r>
    </w:p>
    <w:p>
      <w:pPr>
        <w:spacing w:line="560" w:lineRule="exact"/>
        <w:rPr>
          <w:rFonts w:ascii="宋体" w:hAnsi="宋体" w:eastAsia="宋体" w:cs="宋体"/>
          <w:sz w:val="28"/>
          <w:szCs w:val="28"/>
        </w:rPr>
      </w:pPr>
      <w:r>
        <w:rPr>
          <w:rFonts w:hint="eastAsia" w:ascii="宋体" w:hAnsi="宋体" w:cs="宋体"/>
          <w:sz w:val="28"/>
          <w:szCs w:val="28"/>
        </w:rPr>
        <w:t xml:space="preserve">合同编号：WF-2017-M7481-07                      </w:t>
      </w:r>
    </w:p>
    <w:p>
      <w:pPr>
        <w:spacing w:line="560" w:lineRule="exact"/>
        <w:rPr>
          <w:rFonts w:ascii="宋体" w:hAnsi="宋体" w:cs="宋体"/>
          <w:sz w:val="28"/>
          <w:szCs w:val="28"/>
        </w:rPr>
      </w:pPr>
    </w:p>
    <w:p>
      <w:pPr>
        <w:spacing w:line="560" w:lineRule="exact"/>
        <w:rPr>
          <w:rFonts w:ascii="宋体" w:hAnsi="宋体" w:cs="宋体"/>
          <w:sz w:val="28"/>
          <w:szCs w:val="28"/>
        </w:rPr>
      </w:pPr>
    </w:p>
    <w:p>
      <w:pPr>
        <w:spacing w:line="560" w:lineRule="exact"/>
        <w:jc w:val="center"/>
        <w:rPr>
          <w:rFonts w:ascii="宋体" w:hAnsi="宋体" w:cs="宋体"/>
          <w:sz w:val="44"/>
          <w:szCs w:val="44"/>
        </w:rPr>
      </w:pPr>
      <w:r>
        <w:rPr>
          <w:rFonts w:hint="eastAsia" w:ascii="宋体" w:hAnsi="宋体" w:cs="宋体"/>
          <w:sz w:val="44"/>
          <w:szCs w:val="44"/>
        </w:rPr>
        <w:t>工程咨询服务合同</w:t>
      </w:r>
    </w:p>
    <w:p>
      <w:pPr>
        <w:spacing w:line="660" w:lineRule="exact"/>
        <w:rPr>
          <w:rFonts w:ascii="宋体" w:hAnsi="宋体" w:cs="宋体"/>
          <w:sz w:val="28"/>
          <w:szCs w:val="28"/>
        </w:rPr>
      </w:pPr>
    </w:p>
    <w:p>
      <w:pPr>
        <w:spacing w:line="660" w:lineRule="exact"/>
        <w:rPr>
          <w:rFonts w:ascii="宋体" w:hAnsi="宋体" w:cs="宋体"/>
          <w:sz w:val="28"/>
          <w:szCs w:val="28"/>
        </w:rPr>
      </w:pPr>
    </w:p>
    <w:p>
      <w:pPr>
        <w:spacing w:line="700" w:lineRule="exact"/>
        <w:ind w:firstLine="560" w:firstLineChars="200"/>
        <w:rPr>
          <w:rFonts w:ascii="宋体" w:hAnsi="宋体" w:cs="宋体"/>
          <w:sz w:val="28"/>
          <w:szCs w:val="28"/>
          <w:u w:val="single"/>
        </w:rPr>
      </w:pPr>
      <w:r>
        <w:rPr>
          <w:rFonts w:hint="eastAsia" w:ascii="宋体" w:hAnsi="宋体" w:cs="宋体"/>
          <w:sz w:val="28"/>
          <w:szCs w:val="28"/>
        </w:rPr>
        <w:t>项 目 名 称：</w:t>
      </w:r>
      <w:r>
        <w:rPr>
          <w:rFonts w:hint="eastAsia" w:ascii="宋体" w:hAnsi="宋体" w:cs="宋体"/>
          <w:sz w:val="28"/>
          <w:szCs w:val="28"/>
          <w:u w:val="single"/>
        </w:rPr>
        <w:t xml:space="preserve">                                    </w:t>
      </w:r>
    </w:p>
    <w:p>
      <w:pPr>
        <w:spacing w:line="700" w:lineRule="exact"/>
        <w:rPr>
          <w:rFonts w:ascii="宋体" w:hAnsi="宋体" w:cs="宋体"/>
          <w:sz w:val="28"/>
          <w:szCs w:val="28"/>
          <w:u w:val="single"/>
        </w:rPr>
      </w:pPr>
      <w:r>
        <w:rPr>
          <w:rFonts w:hint="eastAsia" w:ascii="宋体" w:hAnsi="宋体" w:cs="宋体"/>
          <w:sz w:val="28"/>
          <w:szCs w:val="28"/>
        </w:rPr>
        <w:t xml:space="preserve">    委托方（甲方）：</w:t>
      </w:r>
      <w:r>
        <w:rPr>
          <w:rFonts w:hint="eastAsia" w:ascii="宋体" w:hAnsi="宋体" w:cs="宋体"/>
          <w:sz w:val="28"/>
          <w:szCs w:val="28"/>
          <w:u w:val="single"/>
        </w:rPr>
        <w:t xml:space="preserve">                                  </w:t>
      </w:r>
    </w:p>
    <w:p>
      <w:pPr>
        <w:spacing w:line="700" w:lineRule="exact"/>
        <w:ind w:firstLine="560" w:firstLineChars="200"/>
        <w:rPr>
          <w:rFonts w:ascii="宋体" w:hAnsi="宋体" w:cs="宋体"/>
          <w:sz w:val="28"/>
          <w:szCs w:val="28"/>
          <w:u w:val="single"/>
        </w:rPr>
      </w:pPr>
      <w:r>
        <w:rPr>
          <w:rFonts w:hint="eastAsia" w:ascii="宋体" w:hAnsi="宋体" w:cs="宋体"/>
          <w:sz w:val="28"/>
          <w:szCs w:val="28"/>
        </w:rPr>
        <w:t>受托方（乙方）：</w:t>
      </w:r>
      <w:r>
        <w:rPr>
          <w:rFonts w:hint="eastAsia" w:ascii="宋体" w:hAnsi="宋体" w:cs="宋体"/>
          <w:sz w:val="28"/>
          <w:szCs w:val="28"/>
          <w:u w:val="single"/>
        </w:rPr>
        <w:t xml:space="preserve">                                  </w:t>
      </w:r>
    </w:p>
    <w:p>
      <w:pPr>
        <w:spacing w:line="700" w:lineRule="exact"/>
        <w:ind w:firstLine="560" w:firstLineChars="200"/>
        <w:rPr>
          <w:rFonts w:ascii="宋体" w:hAnsi="宋体" w:cs="宋体"/>
          <w:sz w:val="28"/>
          <w:szCs w:val="28"/>
          <w:u w:val="single"/>
        </w:rPr>
      </w:pPr>
      <w:r>
        <w:rPr>
          <w:rFonts w:hint="eastAsia" w:ascii="宋体" w:hAnsi="宋体" w:cs="宋体"/>
          <w:sz w:val="28"/>
          <w:szCs w:val="28"/>
        </w:rPr>
        <w:t>签 订 时 间：</w:t>
      </w:r>
      <w:r>
        <w:rPr>
          <w:rFonts w:hint="eastAsia" w:ascii="宋体" w:hAnsi="宋体" w:cs="宋体"/>
          <w:sz w:val="28"/>
          <w:szCs w:val="28"/>
          <w:u w:val="single"/>
        </w:rPr>
        <w:t xml:space="preserve">                                    </w:t>
      </w:r>
    </w:p>
    <w:p>
      <w:pPr>
        <w:spacing w:line="700" w:lineRule="exact"/>
        <w:ind w:firstLine="560" w:firstLineChars="200"/>
        <w:rPr>
          <w:rFonts w:ascii="宋体" w:hAnsi="宋体" w:cs="宋体"/>
          <w:sz w:val="28"/>
          <w:szCs w:val="28"/>
        </w:rPr>
      </w:pPr>
      <w:r>
        <w:rPr>
          <w:rFonts w:hint="eastAsia" w:ascii="宋体" w:hAnsi="宋体" w:cs="宋体"/>
          <w:sz w:val="28"/>
          <w:szCs w:val="28"/>
        </w:rPr>
        <w:t>签 订 地 点：</w:t>
      </w:r>
      <w:r>
        <w:rPr>
          <w:rFonts w:hint="eastAsia" w:ascii="宋体" w:hAnsi="宋体" w:cs="宋体"/>
          <w:sz w:val="28"/>
          <w:szCs w:val="28"/>
          <w:u w:val="single"/>
        </w:rPr>
        <w:t xml:space="preserve">                                    </w:t>
      </w:r>
    </w:p>
    <w:p>
      <w:pPr>
        <w:spacing w:line="660" w:lineRule="exact"/>
        <w:ind w:firstLine="560" w:firstLineChars="200"/>
        <w:rPr>
          <w:rFonts w:ascii="宋体" w:hAnsi="宋体" w:cs="宋体"/>
          <w:sz w:val="28"/>
          <w:szCs w:val="28"/>
        </w:rPr>
      </w:pPr>
    </w:p>
    <w:p>
      <w:pPr>
        <w:spacing w:line="560" w:lineRule="exact"/>
        <w:jc w:val="center"/>
        <w:rPr>
          <w:rFonts w:ascii="宋体" w:hAnsi="宋体" w:cs="宋体"/>
          <w:sz w:val="28"/>
          <w:szCs w:val="28"/>
        </w:rPr>
      </w:pPr>
      <w:r>
        <w:rPr>
          <w:rFonts w:hint="eastAsia" w:ascii="宋体" w:hAnsi="宋体" w:cs="宋体"/>
          <w:sz w:val="28"/>
          <w:szCs w:val="28"/>
        </w:rPr>
        <w:t>武汉市发展和改革委员会 监制</w:t>
      </w:r>
    </w:p>
    <w:p>
      <w:pPr>
        <w:spacing w:line="560" w:lineRule="exact"/>
        <w:jc w:val="center"/>
        <w:rPr>
          <w:rFonts w:ascii="宋体" w:hAnsi="宋体" w:cs="宋体"/>
          <w:sz w:val="28"/>
          <w:szCs w:val="28"/>
        </w:rPr>
      </w:pP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p>
    <w:p>
      <w:pPr>
        <w:tabs>
          <w:tab w:val="left" w:pos="5561"/>
        </w:tabs>
        <w:spacing w:line="560" w:lineRule="exact"/>
        <w:jc w:val="left"/>
        <w:rPr>
          <w:rFonts w:ascii="宋体" w:hAnsi="宋体" w:cs="宋体"/>
          <w:b/>
          <w:sz w:val="24"/>
        </w:rPr>
      </w:pPr>
      <w:r>
        <w:rPr>
          <w:rFonts w:hint="eastAsia" w:ascii="宋体" w:hAnsi="宋体" w:cs="宋体"/>
          <w:b/>
          <w:sz w:val="28"/>
          <w:szCs w:val="28"/>
        </w:rPr>
        <w:tab/>
      </w: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r>
        <w:rPr>
          <w:rFonts w:hint="eastAsia" w:ascii="宋体" w:hAnsi="宋体" w:cs="宋体"/>
          <w:b/>
          <w:sz w:val="28"/>
          <w:szCs w:val="28"/>
        </w:rPr>
        <w:t>填 写 说 明</w:t>
      </w:r>
    </w:p>
    <w:p>
      <w:pPr>
        <w:spacing w:line="560" w:lineRule="exact"/>
        <w:jc w:val="left"/>
        <w:rPr>
          <w:rFonts w:ascii="宋体" w:hAnsi="宋体" w:cs="宋体"/>
          <w:b/>
          <w:sz w:val="28"/>
          <w:szCs w:val="28"/>
        </w:rPr>
      </w:pPr>
    </w:p>
    <w:p>
      <w:pPr>
        <w:spacing w:line="560" w:lineRule="exact"/>
        <w:ind w:firstLine="560" w:firstLineChars="200"/>
        <w:jc w:val="left"/>
        <w:rPr>
          <w:rFonts w:ascii="宋体" w:hAnsi="宋体" w:cs="宋体"/>
          <w:sz w:val="28"/>
          <w:szCs w:val="28"/>
        </w:rPr>
      </w:pPr>
      <w:r>
        <w:rPr>
          <w:rFonts w:hint="eastAsia" w:ascii="宋体" w:hAnsi="宋体" w:cs="宋体"/>
          <w:sz w:val="28"/>
          <w:szCs w:val="28"/>
        </w:rPr>
        <w:t>一、本合同为武汉市发展和改革委员会印制的工程咨询服务合同示范文本，各工程咨询机构可推介咨询服务合同当事人参照使用。</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二、本合同书适用于一方当事人（受托方）为另一方（委托方）就特定技术咨询项目提供建设工程的可行性研究、项目申请报告、资金申请报告、咨询评估、节能评估、社会风险评估、经济评价、市场预测、技术分析、项目后评价、专题研究等工程技术咨询所订立的合同。</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三、签约一方为多个当事人的，可按各自在合同关系中的作用等，在“委托方”、“受托方”项下（增页）分别排列为共同委托人或共同受托人。</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四、本合同书未尽事项，可由当事人附页另行签订补充协议，并作为本合同的组成部分。 </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五、当事人使用本合同书时约定无需填写的条款，应在该条款处注明“无”等字样。</w:t>
      </w: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643" w:firstLineChars="200"/>
        <w:jc w:val="center"/>
        <w:rPr>
          <w:rFonts w:ascii="宋体" w:hAnsi="宋体" w:cs="宋体"/>
          <w:b/>
          <w:sz w:val="32"/>
          <w:szCs w:val="32"/>
        </w:rPr>
      </w:pPr>
      <w:r>
        <w:rPr>
          <w:rFonts w:hint="eastAsia" w:ascii="宋体" w:hAnsi="宋体" w:cs="宋体"/>
          <w:b/>
          <w:sz w:val="32"/>
          <w:szCs w:val="32"/>
        </w:rPr>
        <w:t>工程咨询服务合同</w:t>
      </w:r>
    </w:p>
    <w:p>
      <w:pPr>
        <w:spacing w:line="560" w:lineRule="exact"/>
        <w:jc w:val="left"/>
        <w:rPr>
          <w:rFonts w:ascii="宋体" w:hAnsi="宋体" w:cs="宋体"/>
          <w:sz w:val="28"/>
          <w:szCs w:val="28"/>
        </w:rPr>
      </w:pPr>
    </w:p>
    <w:p>
      <w:pPr>
        <w:spacing w:line="560" w:lineRule="exact"/>
        <w:ind w:firstLine="560" w:firstLineChars="200"/>
        <w:jc w:val="left"/>
        <w:rPr>
          <w:rFonts w:ascii="宋体" w:hAnsi="宋体" w:cs="宋体"/>
          <w:sz w:val="28"/>
          <w:szCs w:val="28"/>
        </w:rPr>
      </w:pPr>
      <w:r>
        <w:rPr>
          <w:rFonts w:hint="eastAsia" w:ascii="宋体" w:hAnsi="宋体" w:cs="宋体"/>
          <w:sz w:val="28"/>
          <w:szCs w:val="28"/>
        </w:rPr>
        <w:t>本合同甲方委托乙方就《</w:t>
      </w:r>
      <w:r>
        <w:rPr>
          <w:rFonts w:hint="eastAsia" w:ascii="宋体" w:hAnsi="宋体" w:cs="宋体"/>
          <w:sz w:val="28"/>
          <w:szCs w:val="28"/>
          <w:u w:val="single"/>
        </w:rPr>
        <w:t xml:space="preserve">                             》 </w:t>
      </w:r>
      <w:r>
        <w:rPr>
          <w:rFonts w:hint="eastAsia" w:ascii="宋体" w:hAnsi="宋体" w:cs="宋体"/>
          <w:sz w:val="28"/>
          <w:szCs w:val="28"/>
        </w:rPr>
        <w:t>项目进行技术咨询，并支付咨询报酬。双方经过平等协商，在真实、充分地表达各自意愿意的基础上，根据《中华人民共和国合同法》的相关规定，达成如下协议，并由双方共同恪守。</w:t>
      </w:r>
    </w:p>
    <w:p>
      <w:pPr>
        <w:numPr>
          <w:ilvl w:val="0"/>
          <w:numId w:val="122"/>
        </w:numPr>
        <w:spacing w:line="560" w:lineRule="exact"/>
        <w:ind w:firstLine="560"/>
        <w:jc w:val="left"/>
        <w:rPr>
          <w:rFonts w:ascii="宋体" w:hAnsi="宋体" w:cs="宋体"/>
          <w:b/>
          <w:bCs/>
          <w:sz w:val="28"/>
          <w:szCs w:val="28"/>
        </w:rPr>
      </w:pPr>
      <w:r>
        <w:rPr>
          <w:rFonts w:hint="eastAsia" w:ascii="宋体" w:hAnsi="宋体" w:cs="宋体"/>
          <w:b/>
          <w:bCs/>
          <w:sz w:val="28"/>
          <w:szCs w:val="28"/>
        </w:rPr>
        <w:t>咨询的内容与要求：</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（一）咨询内容：受甲方委托，乙方依据国家相关规定要求，负责完成</w:t>
      </w:r>
      <w:r>
        <w:rPr>
          <w:rFonts w:hint="eastAsia" w:ascii="宋体" w:hAnsi="宋体" w:cs="宋体"/>
          <w:sz w:val="28"/>
          <w:szCs w:val="28"/>
          <w:u w:val="single"/>
        </w:rPr>
        <w:t xml:space="preserve"> 《                      工程》       报告的      工作</w:t>
      </w:r>
      <w:r>
        <w:rPr>
          <w:rFonts w:hint="eastAsia" w:ascii="宋体" w:hAnsi="宋体" w:cs="宋体"/>
          <w:sz w:val="28"/>
          <w:szCs w:val="28"/>
        </w:rPr>
        <w:t>。</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（二）咨询要求：本项目报告的格式、内容和深度应能满足国家以及地方政府的相关法规和技术规范要求。</w:t>
      </w:r>
    </w:p>
    <w:p>
      <w:pPr>
        <w:numPr>
          <w:ilvl w:val="0"/>
          <w:numId w:val="122"/>
        </w:numPr>
        <w:spacing w:line="560" w:lineRule="exact"/>
        <w:ind w:firstLine="562" w:firstLineChars="200"/>
        <w:jc w:val="left"/>
        <w:rPr>
          <w:rFonts w:ascii="宋体" w:hAnsi="宋体" w:cs="宋体"/>
          <w:sz w:val="28"/>
          <w:szCs w:val="28"/>
        </w:rPr>
      </w:pPr>
      <w:r>
        <w:rPr>
          <w:rFonts w:hint="eastAsia" w:ascii="宋体" w:hAnsi="宋体" w:cs="宋体"/>
          <w:b/>
          <w:bCs/>
          <w:sz w:val="28"/>
          <w:szCs w:val="28"/>
        </w:rPr>
        <w:t>咨询项目概况</w:t>
      </w:r>
    </w:p>
    <w:p>
      <w:pPr>
        <w:spacing w:line="560" w:lineRule="exact"/>
        <w:jc w:val="left"/>
        <w:rPr>
          <w:rFonts w:ascii="宋体" w:hAnsi="宋体" w:cs="宋体"/>
          <w:sz w:val="28"/>
          <w:szCs w:val="28"/>
          <w:u w:val="single"/>
        </w:rPr>
      </w:pPr>
      <w:r>
        <w:rPr>
          <w:rFonts w:hint="eastAsia" w:ascii="宋体" w:hAnsi="宋体" w:cs="宋体"/>
          <w:sz w:val="28"/>
          <w:szCs w:val="28"/>
        </w:rPr>
        <w:t xml:space="preserve">    （一）建设地点：</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（二）建设内容：</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（三）建设规模：</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（四）项目总投资：</w:t>
      </w:r>
      <w:r>
        <w:rPr>
          <w:rFonts w:hint="eastAsia" w:ascii="宋体" w:hAnsi="宋体" w:cs="宋体"/>
          <w:sz w:val="28"/>
          <w:szCs w:val="28"/>
          <w:u w:val="single"/>
        </w:rPr>
        <w:t xml:space="preserve">                                    。</w:t>
      </w:r>
    </w:p>
    <w:p>
      <w:pPr>
        <w:spacing w:line="660" w:lineRule="exact"/>
        <w:rPr>
          <w:rFonts w:ascii="宋体" w:hAnsi="宋体" w:cs="宋体"/>
          <w:b/>
          <w:bCs/>
          <w:sz w:val="28"/>
          <w:szCs w:val="28"/>
        </w:rPr>
      </w:pPr>
      <w:r>
        <w:rPr>
          <w:rFonts w:hint="eastAsia" w:ascii="宋体" w:hAnsi="宋体" w:cs="宋体"/>
          <w:b/>
          <w:bCs/>
          <w:sz w:val="28"/>
          <w:szCs w:val="28"/>
        </w:rPr>
        <w:t xml:space="preserve">    三、履行期限和方式：</w:t>
      </w:r>
    </w:p>
    <w:p>
      <w:pPr>
        <w:spacing w:line="660" w:lineRule="exact"/>
        <w:ind w:firstLine="560" w:firstLineChars="200"/>
        <w:rPr>
          <w:rFonts w:ascii="宋体" w:hAnsi="宋体" w:cs="宋体"/>
          <w:spacing w:val="18"/>
          <w:sz w:val="28"/>
          <w:szCs w:val="28"/>
        </w:rPr>
      </w:pPr>
      <w:r>
        <w:rPr>
          <w:rFonts w:hint="eastAsia" w:ascii="宋体" w:hAnsi="宋体" w:cs="宋体"/>
          <w:sz w:val="28"/>
          <w:szCs w:val="28"/>
        </w:rPr>
        <w:t>（一）履行期限：</w:t>
      </w:r>
      <w:r>
        <w:rPr>
          <w:rFonts w:hint="eastAsia" w:ascii="宋体" w:hAnsi="宋体" w:cs="宋体"/>
          <w:spacing w:val="18"/>
          <w:sz w:val="28"/>
          <w:szCs w:val="28"/>
        </w:rPr>
        <w:t>本合同自甲乙双方签定生效之日起，</w:t>
      </w:r>
    </w:p>
    <w:p>
      <w:pPr>
        <w:spacing w:line="660" w:lineRule="exact"/>
        <w:rPr>
          <w:rFonts w:ascii="宋体" w:hAnsi="宋体" w:cs="宋体"/>
          <w:sz w:val="28"/>
          <w:szCs w:val="28"/>
        </w:rPr>
      </w:pPr>
      <w:r>
        <w:rPr>
          <w:rFonts w:hint="eastAsia" w:ascii="宋体" w:hAnsi="宋体" w:cs="宋体"/>
          <w:spacing w:val="18"/>
          <w:sz w:val="28"/>
          <w:szCs w:val="28"/>
        </w:rPr>
        <w:t xml:space="preserve">在 </w:t>
      </w:r>
      <w:r>
        <w:rPr>
          <w:rFonts w:hint="eastAsia" w:ascii="宋体" w:hAnsi="宋体" w:cs="宋体"/>
          <w:sz w:val="28"/>
          <w:szCs w:val="28"/>
          <w:u w:val="single"/>
        </w:rPr>
        <w:t xml:space="preserve">     </w:t>
      </w:r>
      <w:r>
        <w:rPr>
          <w:rFonts w:hint="eastAsia" w:ascii="宋体" w:hAnsi="宋体" w:cs="宋体"/>
          <w:spacing w:val="18"/>
          <w:sz w:val="28"/>
          <w:szCs w:val="28"/>
        </w:rPr>
        <w:t>个工作日内（国家规定的法定节假日除外）完成</w:t>
      </w:r>
      <w:r>
        <w:rPr>
          <w:rFonts w:hint="eastAsia" w:ascii="宋体" w:hAnsi="宋体" w:cs="宋体"/>
          <w:sz w:val="28"/>
          <w:szCs w:val="28"/>
        </w:rPr>
        <w:t>。</w:t>
      </w:r>
    </w:p>
    <w:p>
      <w:pPr>
        <w:spacing w:line="660" w:lineRule="exact"/>
        <w:ind w:firstLine="560"/>
        <w:rPr>
          <w:rFonts w:ascii="宋体" w:hAnsi="宋体" w:cs="宋体"/>
          <w:sz w:val="28"/>
          <w:szCs w:val="28"/>
        </w:rPr>
      </w:pPr>
      <w:r>
        <w:rPr>
          <w:rFonts w:hint="eastAsia" w:ascii="宋体" w:hAnsi="宋体" w:cs="宋体"/>
          <w:b/>
          <w:bCs/>
          <w:sz w:val="28"/>
          <w:szCs w:val="28"/>
        </w:rPr>
        <w:t>（二）</w:t>
      </w:r>
      <w:r>
        <w:rPr>
          <w:rFonts w:hint="eastAsia" w:ascii="宋体" w:hAnsi="宋体" w:cs="宋体"/>
          <w:sz w:val="28"/>
          <w:szCs w:val="28"/>
        </w:rPr>
        <w:t xml:space="preserve">履行方式：乙方按合同约定要求开展本工程项目的技术咨询服务，最终咨询成果以书面文件形式一式 </w:t>
      </w:r>
      <w:r>
        <w:rPr>
          <w:rFonts w:hint="eastAsia" w:ascii="宋体" w:hAnsi="宋体" w:cs="宋体"/>
          <w:sz w:val="28"/>
          <w:szCs w:val="28"/>
          <w:u w:val="single"/>
        </w:rPr>
        <w:t xml:space="preserve">       </w:t>
      </w:r>
      <w:r>
        <w:rPr>
          <w:rFonts w:hint="eastAsia" w:ascii="宋体" w:hAnsi="宋体" w:cs="宋体"/>
          <w:sz w:val="28"/>
          <w:szCs w:val="28"/>
        </w:rPr>
        <w:t>份交付甲方。</w:t>
      </w:r>
    </w:p>
    <w:p>
      <w:pPr>
        <w:spacing w:line="660" w:lineRule="exact"/>
        <w:rPr>
          <w:rFonts w:ascii="宋体" w:hAnsi="宋体" w:cs="宋体"/>
          <w:b/>
          <w:bCs/>
          <w:sz w:val="28"/>
          <w:szCs w:val="28"/>
        </w:rPr>
      </w:pPr>
      <w:r>
        <w:rPr>
          <w:rFonts w:hint="eastAsia" w:ascii="宋体" w:hAnsi="宋体" w:cs="宋体"/>
          <w:b/>
          <w:bCs/>
          <w:sz w:val="28"/>
          <w:szCs w:val="28"/>
        </w:rPr>
        <w:t xml:space="preserve">     四、 甲乙双方的责任和义务：</w:t>
      </w:r>
    </w:p>
    <w:p>
      <w:pPr>
        <w:spacing w:line="660" w:lineRule="exact"/>
        <w:rPr>
          <w:rFonts w:ascii="宋体" w:hAnsi="宋体" w:cs="宋体"/>
          <w:sz w:val="28"/>
          <w:szCs w:val="28"/>
        </w:rPr>
      </w:pPr>
      <w:r>
        <w:rPr>
          <w:rFonts w:hint="eastAsia" w:ascii="宋体" w:hAnsi="宋体" w:cs="宋体"/>
          <w:b/>
          <w:bCs/>
          <w:sz w:val="28"/>
          <w:szCs w:val="28"/>
        </w:rPr>
        <w:t xml:space="preserve">    (一)甲方（委托方）应承担的责任和义务</w:t>
      </w:r>
    </w:p>
    <w:p>
      <w:pPr>
        <w:spacing w:line="660" w:lineRule="exact"/>
        <w:ind w:firstLine="840" w:firstLineChars="300"/>
        <w:rPr>
          <w:rFonts w:ascii="宋体" w:hAnsi="宋体" w:cs="宋体"/>
          <w:sz w:val="28"/>
          <w:szCs w:val="28"/>
        </w:rPr>
      </w:pPr>
      <w:r>
        <w:rPr>
          <w:rFonts w:hint="eastAsia" w:ascii="宋体" w:hAnsi="宋体" w:cs="宋体"/>
          <w:sz w:val="28"/>
          <w:szCs w:val="28"/>
        </w:rPr>
        <w:t>1.甲方应按乙方提出的所需资料清单向乙方提供项目咨询所需的全部资料，并对所提供资料的真实性、时效性、完整性、合法性负责；接受乙方交付的咨询成果，支付报酬。</w:t>
      </w:r>
    </w:p>
    <w:p>
      <w:pPr>
        <w:spacing w:line="660" w:lineRule="exact"/>
        <w:ind w:firstLine="840" w:firstLineChars="300"/>
        <w:rPr>
          <w:rFonts w:ascii="宋体" w:hAnsi="宋体" w:cs="宋体"/>
          <w:sz w:val="28"/>
          <w:szCs w:val="28"/>
        </w:rPr>
      </w:pPr>
      <w:r>
        <w:rPr>
          <w:rFonts w:hint="eastAsia" w:ascii="宋体" w:hAnsi="宋体" w:cs="宋体"/>
          <w:sz w:val="28"/>
          <w:szCs w:val="28"/>
        </w:rPr>
        <w:t>2.乙方人员如需调研或到现场勘察，甲方应给予协助和配合。</w:t>
      </w:r>
    </w:p>
    <w:p>
      <w:pPr>
        <w:spacing w:line="660" w:lineRule="exact"/>
        <w:rPr>
          <w:rFonts w:ascii="宋体" w:hAnsi="宋体" w:cs="宋体"/>
          <w:b/>
          <w:bCs/>
          <w:sz w:val="28"/>
          <w:szCs w:val="28"/>
        </w:rPr>
      </w:pPr>
      <w:r>
        <w:rPr>
          <w:rFonts w:hint="eastAsia" w:ascii="宋体" w:hAnsi="宋体" w:cs="宋体"/>
          <w:sz w:val="28"/>
          <w:szCs w:val="28"/>
        </w:rPr>
        <w:t xml:space="preserve">   </w:t>
      </w:r>
      <w:r>
        <w:rPr>
          <w:rFonts w:hint="eastAsia" w:ascii="宋体" w:hAnsi="宋体" w:cs="宋体"/>
          <w:b/>
          <w:bCs/>
          <w:sz w:val="28"/>
          <w:szCs w:val="28"/>
        </w:rPr>
        <w:t>(二)乙方（受托方）应承担的责任和义务</w:t>
      </w:r>
    </w:p>
    <w:p>
      <w:pPr>
        <w:spacing w:line="660" w:lineRule="exact"/>
        <w:rPr>
          <w:rFonts w:ascii="宋体" w:hAnsi="宋体" w:cs="宋体"/>
          <w:sz w:val="28"/>
          <w:szCs w:val="28"/>
        </w:rPr>
      </w:pPr>
      <w:r>
        <w:rPr>
          <w:rFonts w:hint="eastAsia" w:ascii="宋体" w:hAnsi="宋体" w:cs="宋体"/>
          <w:sz w:val="28"/>
          <w:szCs w:val="28"/>
        </w:rPr>
        <w:t xml:space="preserve">     1.乙方应在合同约定时间内向甲方提供合格的咨询成果，并对项目咨询成果的质量负责。</w:t>
      </w:r>
    </w:p>
    <w:p>
      <w:pPr>
        <w:spacing w:line="660" w:lineRule="exact"/>
        <w:rPr>
          <w:rFonts w:ascii="宋体" w:hAnsi="宋体" w:cs="宋体"/>
          <w:sz w:val="28"/>
          <w:szCs w:val="28"/>
        </w:rPr>
      </w:pPr>
      <w:r>
        <w:rPr>
          <w:rFonts w:hint="eastAsia" w:ascii="宋体" w:hAnsi="宋体" w:cs="宋体"/>
          <w:sz w:val="28"/>
          <w:szCs w:val="28"/>
        </w:rPr>
        <w:t xml:space="preserve">     2.乙方交付的咨询成果如出现错误或缺陷，乙方应及时修改和完善，直到合格为止。</w:t>
      </w:r>
    </w:p>
    <w:p>
      <w:pPr>
        <w:spacing w:line="660" w:lineRule="exact"/>
        <w:ind w:left="562"/>
        <w:rPr>
          <w:rFonts w:ascii="宋体" w:hAnsi="宋体" w:cs="宋体"/>
          <w:b/>
          <w:sz w:val="28"/>
          <w:szCs w:val="28"/>
        </w:rPr>
      </w:pPr>
      <w:r>
        <w:rPr>
          <w:rFonts w:hint="eastAsia" w:ascii="宋体" w:hAnsi="宋体" w:cs="宋体"/>
          <w:b/>
          <w:sz w:val="28"/>
          <w:szCs w:val="28"/>
        </w:rPr>
        <w:t>五、保密事项：</w:t>
      </w:r>
    </w:p>
    <w:p>
      <w:pPr>
        <w:spacing w:line="660" w:lineRule="exact"/>
        <w:ind w:firstLine="560" w:firstLineChars="200"/>
        <w:rPr>
          <w:rFonts w:ascii="宋体" w:hAnsi="宋体" w:cs="宋体"/>
          <w:sz w:val="28"/>
          <w:szCs w:val="28"/>
        </w:rPr>
      </w:pPr>
      <w:r>
        <w:rPr>
          <w:rFonts w:hint="eastAsia" w:ascii="宋体" w:hAnsi="宋体" w:cs="宋体"/>
          <w:sz w:val="28"/>
          <w:szCs w:val="28"/>
        </w:rPr>
        <w:t>双方确定因履行本合同应遵守的保密义务如下：</w:t>
      </w:r>
    </w:p>
    <w:p>
      <w:pPr>
        <w:spacing w:line="660" w:lineRule="exact"/>
        <w:ind w:firstLine="560" w:firstLineChars="200"/>
        <w:rPr>
          <w:rFonts w:ascii="宋体" w:hAnsi="宋体" w:cs="宋体"/>
          <w:sz w:val="28"/>
          <w:szCs w:val="28"/>
        </w:rPr>
      </w:pPr>
      <w:r>
        <w:rPr>
          <w:rFonts w:hint="eastAsia" w:ascii="宋体" w:hAnsi="宋体" w:cs="宋体"/>
          <w:sz w:val="28"/>
          <w:szCs w:val="28"/>
        </w:rPr>
        <w:t>（一）保密内容包括技术信息、经营信息和咨询成果。因履行本合同获取的对方技术信息、经营信息以及工程咨询服务成果， 未经对方书面同意，不得单方面提供给第三方。</w:t>
      </w:r>
    </w:p>
    <w:p>
      <w:pPr>
        <w:spacing w:line="660" w:lineRule="exact"/>
        <w:ind w:firstLine="560" w:firstLineChars="200"/>
        <w:rPr>
          <w:rFonts w:ascii="宋体" w:hAnsi="宋体" w:cs="宋体"/>
          <w:sz w:val="28"/>
          <w:szCs w:val="28"/>
        </w:rPr>
      </w:pPr>
      <w:r>
        <w:rPr>
          <w:rFonts w:hint="eastAsia" w:ascii="宋体" w:hAnsi="宋体" w:cs="宋体"/>
          <w:sz w:val="28"/>
          <w:szCs w:val="28"/>
        </w:rPr>
        <w:t>（二）保密人员范围：所有参与本工程项目的工作人员。</w:t>
      </w:r>
    </w:p>
    <w:p>
      <w:pPr>
        <w:spacing w:line="660" w:lineRule="exact"/>
        <w:ind w:firstLine="560" w:firstLineChars="200"/>
        <w:rPr>
          <w:rFonts w:ascii="宋体" w:hAnsi="宋体" w:cs="宋体"/>
          <w:sz w:val="28"/>
          <w:szCs w:val="28"/>
        </w:rPr>
      </w:pPr>
      <w:r>
        <w:rPr>
          <w:rFonts w:hint="eastAsia" w:ascii="宋体" w:hAnsi="宋体" w:cs="宋体"/>
          <w:sz w:val="28"/>
          <w:szCs w:val="28"/>
        </w:rPr>
        <w:t>（三）违反保密义务的责任：依据法律法规规定承担相应责任。</w:t>
      </w:r>
    </w:p>
    <w:p>
      <w:pPr>
        <w:spacing w:line="560" w:lineRule="exact"/>
        <w:ind w:firstLine="562" w:firstLineChars="200"/>
        <w:jc w:val="left"/>
        <w:rPr>
          <w:rFonts w:ascii="宋体" w:hAnsi="宋体" w:cs="宋体"/>
          <w:b/>
          <w:color w:val="000000"/>
          <w:sz w:val="28"/>
          <w:szCs w:val="28"/>
        </w:rPr>
      </w:pPr>
      <w:r>
        <w:rPr>
          <w:rFonts w:hint="eastAsia" w:ascii="宋体" w:hAnsi="宋体" w:cs="宋体"/>
          <w:b/>
          <w:color w:val="000000"/>
          <w:sz w:val="28"/>
          <w:szCs w:val="28"/>
        </w:rPr>
        <w:t>六、合同变更：</w:t>
      </w:r>
    </w:p>
    <w:p>
      <w:pPr>
        <w:spacing w:line="560" w:lineRule="exact"/>
        <w:ind w:firstLine="560" w:firstLineChars="200"/>
        <w:jc w:val="left"/>
        <w:rPr>
          <w:rFonts w:ascii="宋体" w:hAnsi="宋体" w:cs="宋体"/>
          <w:color w:val="000000"/>
          <w:sz w:val="28"/>
          <w:szCs w:val="28"/>
        </w:rPr>
      </w:pPr>
      <w:r>
        <w:rPr>
          <w:rFonts w:hint="eastAsia" w:ascii="宋体" w:hAnsi="宋体" w:cs="宋体"/>
          <w:color w:val="000000"/>
          <w:sz w:val="28"/>
          <w:szCs w:val="28"/>
        </w:rPr>
        <w:t>本合同的变更必须由双方协商一致，并以书面形式确定。</w:t>
      </w:r>
    </w:p>
    <w:p>
      <w:pPr>
        <w:spacing w:line="660" w:lineRule="exact"/>
        <w:ind w:left="562"/>
        <w:rPr>
          <w:rFonts w:ascii="宋体" w:hAnsi="宋体" w:cs="宋体"/>
          <w:b/>
          <w:sz w:val="28"/>
          <w:szCs w:val="28"/>
        </w:rPr>
      </w:pPr>
      <w:r>
        <w:rPr>
          <w:rFonts w:hint="eastAsia" w:ascii="宋体" w:hAnsi="宋体" w:cs="宋体"/>
          <w:b/>
          <w:sz w:val="28"/>
          <w:szCs w:val="28"/>
        </w:rPr>
        <w:t>七、验收标准和办法：</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（一）验收标准：国家及地方政府有关政策法规、技术规范。</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（二）验收办法：技术咨询成果采取专家评审或审批通过方式验收，由专家组或审批单位出具咨询成果验收证明（专家评审意见或审批部门的批复文件）。</w:t>
      </w:r>
    </w:p>
    <w:p>
      <w:pPr>
        <w:spacing w:line="560" w:lineRule="exact"/>
        <w:ind w:firstLine="562" w:firstLineChars="200"/>
        <w:jc w:val="left"/>
        <w:rPr>
          <w:rFonts w:ascii="宋体" w:hAnsi="宋体" w:cs="宋体"/>
          <w:b/>
          <w:bCs/>
          <w:color w:val="002060"/>
          <w:sz w:val="28"/>
          <w:szCs w:val="28"/>
        </w:rPr>
      </w:pPr>
      <w:r>
        <w:rPr>
          <w:rFonts w:hint="eastAsia" w:ascii="宋体" w:hAnsi="宋体" w:cs="宋体"/>
          <w:b/>
          <w:bCs/>
          <w:sz w:val="28"/>
          <w:szCs w:val="28"/>
        </w:rPr>
        <w:t>八、</w:t>
      </w:r>
      <w:r>
        <w:rPr>
          <w:rFonts w:hint="eastAsia" w:ascii="宋体" w:hAnsi="宋体" w:cs="宋体"/>
          <w:b/>
          <w:sz w:val="28"/>
          <w:szCs w:val="28"/>
        </w:rPr>
        <w:t>报酬及支付方式：</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1.咨询服务报酬总额为：</w:t>
      </w:r>
      <w:r>
        <w:rPr>
          <w:rFonts w:hint="eastAsia" w:ascii="宋体" w:hAnsi="宋体" w:cs="宋体"/>
          <w:sz w:val="28"/>
          <w:szCs w:val="28"/>
          <w:u w:val="single"/>
        </w:rPr>
        <w:t>人民币       万元（      万元整）</w:t>
      </w:r>
      <w:r>
        <w:rPr>
          <w:rFonts w:hint="eastAsia" w:ascii="宋体" w:hAnsi="宋体" w:cs="宋体"/>
          <w:sz w:val="28"/>
          <w:szCs w:val="28"/>
        </w:rPr>
        <w:t>。</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2.咨询服务报酬由甲方</w:t>
      </w:r>
      <w:r>
        <w:rPr>
          <w:rFonts w:hint="eastAsia" w:ascii="宋体" w:hAnsi="宋体" w:cs="宋体"/>
          <w:sz w:val="28"/>
          <w:szCs w:val="28"/>
          <w:u w:val="single"/>
        </w:rPr>
        <w:t xml:space="preserve">      </w:t>
      </w:r>
      <w:r>
        <w:rPr>
          <w:rFonts w:hint="eastAsia" w:ascii="宋体" w:hAnsi="宋体" w:cs="宋体"/>
          <w:sz w:val="28"/>
          <w:szCs w:val="28"/>
        </w:rPr>
        <w:t>次（一次或分期）支付乙方。</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具体支付方式和时间如下：</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（1）一次总付：</w:t>
      </w:r>
      <w:r>
        <w:rPr>
          <w:rFonts w:hint="eastAsia" w:ascii="宋体" w:hAnsi="宋体" w:cs="宋体"/>
          <w:sz w:val="28"/>
          <w:szCs w:val="28"/>
          <w:u w:val="single"/>
        </w:rPr>
        <w:t xml:space="preserve">           万元，时间：           。</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（2）分期支付：合同签订后7日内，甲方支付咨询总费用的20%为定金，</w:t>
      </w:r>
      <w:r>
        <w:rPr>
          <w:rFonts w:hint="eastAsia" w:ascii="宋体" w:hAnsi="宋体" w:cs="宋体"/>
          <w:sz w:val="28"/>
          <w:szCs w:val="28"/>
          <w:u w:val="single"/>
        </w:rPr>
        <w:t>计        万元；</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乙方</w:t>
      </w:r>
      <w:r>
        <w:rPr>
          <w:rFonts w:hint="eastAsia" w:ascii="宋体" w:hAnsi="宋体" w:cs="宋体"/>
          <w:sz w:val="28"/>
          <w:szCs w:val="28"/>
          <w:u w:val="single"/>
        </w:rPr>
        <w:t>交付咨询成果文本初稿时，甲方支付咨询总费用的   %,  计           万元。</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乙方</w:t>
      </w:r>
      <w:r>
        <w:rPr>
          <w:rFonts w:hint="eastAsia" w:ascii="宋体" w:hAnsi="宋体" w:cs="宋体"/>
          <w:sz w:val="28"/>
          <w:szCs w:val="28"/>
          <w:u w:val="single"/>
        </w:rPr>
        <w:t xml:space="preserve">交付咨询成果文本终稿时，甲方付清咨询总费用的余额，计   </w:t>
      </w:r>
    </w:p>
    <w:p>
      <w:pPr>
        <w:spacing w:line="560" w:lineRule="exact"/>
        <w:jc w:val="left"/>
        <w:rPr>
          <w:rFonts w:ascii="宋体" w:hAnsi="宋体" w:cs="宋体"/>
          <w:sz w:val="28"/>
          <w:szCs w:val="28"/>
          <w:u w:val="single"/>
        </w:rPr>
      </w:pPr>
      <w:r>
        <w:rPr>
          <w:rFonts w:hint="eastAsia" w:ascii="宋体" w:hAnsi="宋体" w:cs="宋体"/>
          <w:sz w:val="28"/>
          <w:szCs w:val="28"/>
          <w:u w:val="single"/>
        </w:rPr>
        <w:t xml:space="preserve">             万元。</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3.其他方式：</w:t>
      </w:r>
    </w:p>
    <w:p>
      <w:pPr>
        <w:spacing w:line="560" w:lineRule="exact"/>
        <w:ind w:firstLine="562" w:firstLineChars="200"/>
        <w:jc w:val="left"/>
        <w:rPr>
          <w:rFonts w:ascii="宋体" w:hAnsi="宋体" w:cs="宋体"/>
          <w:b/>
          <w:sz w:val="28"/>
          <w:szCs w:val="28"/>
        </w:rPr>
      </w:pPr>
      <w:r>
        <w:rPr>
          <w:rFonts w:hint="eastAsia" w:ascii="宋体" w:hAnsi="宋体" w:cs="宋体"/>
          <w:b/>
          <w:sz w:val="28"/>
          <w:szCs w:val="28"/>
        </w:rPr>
        <w:t>九、违约责任：</w:t>
      </w:r>
    </w:p>
    <w:p>
      <w:pPr>
        <w:spacing w:line="560" w:lineRule="exact"/>
        <w:ind w:firstLine="560" w:firstLineChars="200"/>
        <w:jc w:val="left"/>
        <w:rPr>
          <w:rFonts w:ascii="宋体" w:hAnsi="宋体" w:cs="宋体"/>
          <w:b/>
          <w:color w:val="002060"/>
          <w:sz w:val="28"/>
          <w:szCs w:val="28"/>
        </w:rPr>
      </w:pPr>
      <w:r>
        <w:rPr>
          <w:rFonts w:hint="eastAsia" w:ascii="宋体" w:hAnsi="宋体" w:cs="宋体"/>
          <w:sz w:val="28"/>
          <w:szCs w:val="28"/>
        </w:rPr>
        <w:t>双方商定，按以下约定承担各自的违约责任：</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（一）甲方的违约责任</w:t>
      </w:r>
    </w:p>
    <w:p>
      <w:pPr>
        <w:spacing w:line="660" w:lineRule="exact"/>
        <w:ind w:firstLine="560"/>
        <w:rPr>
          <w:rFonts w:ascii="宋体" w:hAnsi="宋体" w:cs="宋体"/>
          <w:sz w:val="28"/>
          <w:szCs w:val="28"/>
        </w:rPr>
      </w:pPr>
      <w:r>
        <w:rPr>
          <w:rFonts w:hint="eastAsia" w:ascii="宋体" w:hAnsi="宋体" w:cs="宋体"/>
          <w:sz w:val="28"/>
          <w:szCs w:val="28"/>
        </w:rPr>
        <w:t>甲方未按合同约定期限向乙方提供项目咨询所需必要的资料、数据，乙方提供咨询成果的时间顺延。如甲方所提供资料不实，影响工作进度和质量，不接受或逾期接受咨询成果的，应按约定向乙方支付咨询服务报酬。。</w:t>
      </w:r>
    </w:p>
    <w:p>
      <w:pPr>
        <w:spacing w:line="660" w:lineRule="exact"/>
        <w:ind w:firstLine="560" w:firstLineChars="200"/>
        <w:rPr>
          <w:rFonts w:ascii="宋体" w:hAnsi="宋体" w:cs="宋体"/>
          <w:sz w:val="28"/>
          <w:szCs w:val="28"/>
        </w:rPr>
      </w:pPr>
      <w:r>
        <w:rPr>
          <w:rFonts w:hint="eastAsia" w:ascii="宋体" w:hAnsi="宋体" w:cs="宋体"/>
          <w:sz w:val="28"/>
          <w:szCs w:val="28"/>
        </w:rPr>
        <w:t>合同履行期间，甲方中途要求改变合同订立时的研究方案、规模或内容，咨询服务报酬应做相应调整，具体金额由双方协商确定。</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合同履行期间，甲方要求终止或解除合同（非乙方原因造成），甲方已付定金则无需退还，并应视已完成工作量大小支付相应报酬。</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甲方若逾期付款，应按合同总额的每日万分之五向乙方支付违约金。</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（二）乙方的违约责任</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由于乙方原因，不能按期提出咨询报告，乙方应按合同总额的每日万分之五向甲方支付违约金。</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因乙方提交的咨询成果质量不合格引起返工，由此造成甲方损失的，乙方除因逾期按合同总额的每日万分之五向甲方支付违约金外，还应赔偿甲方损失。</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合同履行期间，乙方要求终止或解除合同，乙方应双倍退还甲方已付定金；如果甲方未支付定金的，乙方应返还甲方支付的全部报酬，另应按合同总额的20%向甲方支付违约金。</w:t>
      </w:r>
    </w:p>
    <w:p>
      <w:pPr>
        <w:spacing w:line="560" w:lineRule="exact"/>
        <w:ind w:firstLine="562" w:firstLineChars="200"/>
        <w:jc w:val="left"/>
        <w:rPr>
          <w:rFonts w:ascii="宋体" w:hAnsi="宋体" w:cs="宋体"/>
          <w:b/>
          <w:bCs/>
          <w:sz w:val="28"/>
          <w:szCs w:val="28"/>
        </w:rPr>
      </w:pPr>
      <w:r>
        <w:rPr>
          <w:rFonts w:hint="eastAsia" w:ascii="宋体" w:hAnsi="宋体" w:cs="宋体"/>
          <w:b/>
          <w:bCs/>
          <w:sz w:val="28"/>
          <w:szCs w:val="28"/>
        </w:rPr>
        <w:t>十、争议的解决办法：</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双方因履行本合同所发生的争议，应协商、调解解决。协商、调解不成的，双方同意按</w:t>
      </w:r>
      <w:r>
        <w:rPr>
          <w:rFonts w:hint="eastAsia" w:ascii="宋体" w:hAnsi="宋体" w:cs="宋体"/>
          <w:sz w:val="28"/>
          <w:szCs w:val="28"/>
          <w:u w:val="single"/>
        </w:rPr>
        <w:t xml:space="preserve">                 </w:t>
      </w:r>
      <w:r>
        <w:rPr>
          <w:rFonts w:hint="eastAsia" w:ascii="宋体" w:hAnsi="宋体" w:cs="宋体"/>
          <w:sz w:val="28"/>
          <w:szCs w:val="28"/>
        </w:rPr>
        <w:t xml:space="preserve"> 方式处理。  </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1、提交</w:t>
      </w:r>
      <w:r>
        <w:rPr>
          <w:rFonts w:hint="eastAsia" w:ascii="宋体" w:hAnsi="宋体" w:cs="宋体"/>
          <w:sz w:val="28"/>
          <w:szCs w:val="28"/>
          <w:u w:val="single"/>
        </w:rPr>
        <w:t xml:space="preserve">      </w:t>
      </w:r>
      <w:r>
        <w:rPr>
          <w:rFonts w:hint="eastAsia" w:ascii="宋体" w:hAnsi="宋体" w:cs="宋体"/>
          <w:sz w:val="28"/>
          <w:szCs w:val="28"/>
        </w:rPr>
        <w:t>仲裁委员会仲裁；</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2、向有管辖权的人民法院提起诉讼。</w:t>
      </w:r>
    </w:p>
    <w:p>
      <w:pPr>
        <w:spacing w:line="560" w:lineRule="exact"/>
        <w:ind w:firstLine="562" w:firstLineChars="200"/>
        <w:jc w:val="left"/>
        <w:rPr>
          <w:rFonts w:ascii="宋体" w:hAnsi="宋体" w:cs="宋体"/>
          <w:b/>
          <w:bCs/>
          <w:sz w:val="28"/>
          <w:szCs w:val="28"/>
        </w:rPr>
      </w:pPr>
      <w:r>
        <w:rPr>
          <w:rFonts w:hint="eastAsia" w:ascii="宋体" w:hAnsi="宋体" w:cs="宋体"/>
          <w:b/>
          <w:bCs/>
          <w:sz w:val="28"/>
          <w:szCs w:val="28"/>
        </w:rPr>
        <w:t>十一、其他约定：</w:t>
      </w:r>
    </w:p>
    <w:p>
      <w:pPr>
        <w:spacing w:line="560" w:lineRule="exact"/>
        <w:jc w:val="left"/>
        <w:rPr>
          <w:rFonts w:ascii="宋体" w:hAnsi="宋体" w:cs="宋体"/>
          <w:sz w:val="28"/>
          <w:szCs w:val="28"/>
          <w:u w:val="single"/>
        </w:rPr>
      </w:pPr>
      <w:r>
        <w:rPr>
          <w:rFonts w:hint="eastAsia" w:ascii="宋体" w:hAnsi="宋体" w:cs="宋体"/>
          <w:sz w:val="28"/>
          <w:szCs w:val="28"/>
        </w:rPr>
        <w:t xml:space="preserve">    （一）与履行本合同有关的下列技术文件，经双方以</w:t>
      </w:r>
      <w:r>
        <w:rPr>
          <w:rFonts w:hint="eastAsia" w:ascii="宋体" w:hAnsi="宋体" w:cs="宋体"/>
          <w:sz w:val="28"/>
          <w:szCs w:val="28"/>
          <w:u w:val="single"/>
        </w:rPr>
        <w:t xml:space="preserve">  书面      </w:t>
      </w:r>
      <w:r>
        <w:rPr>
          <w:rFonts w:hint="eastAsia" w:ascii="宋体" w:hAnsi="宋体" w:cs="宋体"/>
          <w:sz w:val="28"/>
          <w:szCs w:val="28"/>
        </w:rPr>
        <w:t>方式确认后，为本合同的组成部分：</w:t>
      </w:r>
      <w:r>
        <w:rPr>
          <w:rFonts w:hint="eastAsia" w:ascii="宋体" w:hAnsi="宋体" w:cs="宋体"/>
          <w:sz w:val="28"/>
          <w:szCs w:val="28"/>
          <w:u w:val="single"/>
        </w:rPr>
        <w:t xml:space="preserve">               </w:t>
      </w:r>
      <w:r>
        <w:rPr>
          <w:rFonts w:hint="eastAsia" w:ascii="宋体" w:hAnsi="宋体" w:cs="宋体"/>
          <w:sz w:val="28"/>
          <w:szCs w:val="28"/>
        </w:rPr>
        <w:t>。</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（二）本合同未尽事宜，由双方协商，另行签订补充协议。</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（三）本合同一式</w:t>
      </w:r>
      <w:r>
        <w:rPr>
          <w:rFonts w:hint="eastAsia" w:ascii="宋体" w:hAnsi="宋体" w:cs="宋体"/>
          <w:sz w:val="28"/>
          <w:szCs w:val="28"/>
          <w:u w:val="single"/>
        </w:rPr>
        <w:t xml:space="preserve">        </w:t>
      </w:r>
      <w:r>
        <w:rPr>
          <w:rFonts w:hint="eastAsia" w:ascii="宋体" w:hAnsi="宋体" w:cs="宋体"/>
          <w:sz w:val="28"/>
          <w:szCs w:val="28"/>
        </w:rPr>
        <w:t>份，甲乙双方各执</w:t>
      </w:r>
      <w:r>
        <w:rPr>
          <w:rFonts w:hint="eastAsia" w:ascii="宋体" w:hAnsi="宋体" w:cs="宋体"/>
          <w:sz w:val="28"/>
          <w:szCs w:val="28"/>
          <w:u w:val="single"/>
        </w:rPr>
        <w:t xml:space="preserve">    </w:t>
      </w:r>
      <w:r>
        <w:rPr>
          <w:rFonts w:hint="eastAsia" w:ascii="宋体" w:hAnsi="宋体" w:cs="宋体"/>
          <w:sz w:val="28"/>
          <w:szCs w:val="28"/>
        </w:rPr>
        <w:t>份，具有同等法律效力。</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（四） 本合同经双方签字盖章后生效。</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（五）本合同双方履行完规定的责任和义务后，自行终止。</w:t>
      </w: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r>
        <w:rPr>
          <w:rFonts w:hint="eastAsia" w:ascii="宋体" w:hAnsi="宋体" w:cs="宋体"/>
          <w:sz w:val="28"/>
          <w:szCs w:val="28"/>
        </w:rPr>
        <w:t>委托方（甲方）：</w:t>
      </w:r>
      <w:r>
        <w:rPr>
          <w:rFonts w:hint="eastAsia" w:ascii="宋体" w:hAnsi="宋体" w:cs="宋体"/>
          <w:sz w:val="28"/>
          <w:szCs w:val="28"/>
          <w:u w:val="single"/>
        </w:rPr>
        <w:t xml:space="preserve">                               </w:t>
      </w:r>
      <w:r>
        <w:rPr>
          <w:rFonts w:hint="eastAsia" w:ascii="宋体" w:hAnsi="宋体" w:cs="宋体"/>
          <w:sz w:val="28"/>
          <w:szCs w:val="28"/>
        </w:rPr>
        <w:t>（盖章）</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法定代表人或委托代理人：</w:t>
      </w:r>
      <w:r>
        <w:rPr>
          <w:rFonts w:hint="eastAsia" w:ascii="宋体" w:hAnsi="宋体" w:cs="宋体"/>
          <w:sz w:val="28"/>
          <w:szCs w:val="28"/>
          <w:u w:val="single"/>
        </w:rPr>
        <w:t xml:space="preserve">                      </w:t>
      </w:r>
      <w:r>
        <w:rPr>
          <w:rFonts w:hint="eastAsia" w:ascii="宋体" w:hAnsi="宋体" w:cs="宋体"/>
          <w:sz w:val="28"/>
          <w:szCs w:val="28"/>
        </w:rPr>
        <w:t>（签字）</w:t>
      </w:r>
    </w:p>
    <w:p>
      <w:pPr>
        <w:spacing w:line="560" w:lineRule="exact"/>
        <w:jc w:val="left"/>
        <w:rPr>
          <w:rFonts w:ascii="宋体" w:hAnsi="宋体" w:cs="宋体"/>
          <w:sz w:val="28"/>
          <w:szCs w:val="28"/>
          <w:u w:val="single"/>
        </w:rPr>
      </w:pPr>
      <w:r>
        <w:rPr>
          <w:rFonts w:hint="eastAsia" w:ascii="宋体" w:hAnsi="宋体" w:cs="宋体"/>
          <w:sz w:val="28"/>
          <w:szCs w:val="28"/>
        </w:rPr>
        <w:t xml:space="preserve">    住所（通讯地址）：</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项目联系人：</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联 系 电 话：</w:t>
      </w:r>
      <w:r>
        <w:rPr>
          <w:rFonts w:hint="eastAsia" w:ascii="宋体" w:hAnsi="宋体" w:cs="宋体"/>
          <w:sz w:val="28"/>
          <w:szCs w:val="28"/>
          <w:u w:val="single"/>
        </w:rPr>
        <w:t xml:space="preserve">               </w:t>
      </w:r>
      <w:r>
        <w:rPr>
          <w:rFonts w:hint="eastAsia" w:ascii="宋体" w:hAnsi="宋体" w:cs="宋体"/>
          <w:sz w:val="28"/>
          <w:szCs w:val="28"/>
        </w:rPr>
        <w:t>传  真：</w:t>
      </w:r>
      <w:r>
        <w:rPr>
          <w:rFonts w:hint="eastAsia" w:ascii="宋体" w:hAnsi="宋体" w:cs="宋体"/>
          <w:sz w:val="28"/>
          <w:szCs w:val="28"/>
          <w:u w:val="single"/>
        </w:rPr>
        <w:t xml:space="preserve">                </w:t>
      </w:r>
    </w:p>
    <w:p>
      <w:pPr>
        <w:spacing w:line="560" w:lineRule="exact"/>
        <w:jc w:val="left"/>
        <w:rPr>
          <w:rFonts w:ascii="宋体" w:hAnsi="宋体" w:cs="宋体"/>
          <w:sz w:val="28"/>
          <w:szCs w:val="28"/>
          <w:u w:val="single"/>
        </w:rPr>
      </w:pPr>
      <w:r>
        <w:rPr>
          <w:rFonts w:hint="eastAsia" w:ascii="宋体" w:hAnsi="宋体" w:cs="宋体"/>
          <w:sz w:val="28"/>
          <w:szCs w:val="28"/>
        </w:rPr>
        <w:t xml:space="preserve">    开 户 银 行：</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帐       号：</w:t>
      </w:r>
      <w:r>
        <w:rPr>
          <w:rFonts w:hint="eastAsia" w:ascii="宋体" w:hAnsi="宋体" w:cs="宋体"/>
          <w:sz w:val="28"/>
          <w:szCs w:val="28"/>
          <w:u w:val="single"/>
        </w:rPr>
        <w:t xml:space="preserve">                                        </w:t>
      </w:r>
    </w:p>
    <w:p>
      <w:pPr>
        <w:spacing w:line="560" w:lineRule="exact"/>
        <w:jc w:val="left"/>
        <w:rPr>
          <w:rFonts w:ascii="宋体" w:hAnsi="宋体" w:cs="宋体"/>
          <w:sz w:val="28"/>
          <w:szCs w:val="28"/>
        </w:rPr>
      </w:pPr>
      <w:r>
        <w:rPr>
          <w:rFonts w:hint="eastAsia" w:ascii="宋体" w:hAnsi="宋体" w:cs="宋体"/>
          <w:sz w:val="28"/>
          <w:szCs w:val="28"/>
        </w:rPr>
        <w:t xml:space="preserve">    签 字 日 期：                年      月     日</w:t>
      </w:r>
    </w:p>
    <w:p>
      <w:pPr>
        <w:spacing w:line="560" w:lineRule="exact"/>
        <w:ind w:firstLine="5740" w:firstLineChars="205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受托方（乙方）：</w:t>
      </w:r>
      <w:r>
        <w:rPr>
          <w:rFonts w:hint="eastAsia" w:ascii="宋体" w:hAnsi="宋体" w:cs="宋体"/>
          <w:sz w:val="28"/>
          <w:szCs w:val="28"/>
          <w:u w:val="single"/>
        </w:rPr>
        <w:t xml:space="preserve">                               </w:t>
      </w:r>
      <w:r>
        <w:rPr>
          <w:rFonts w:hint="eastAsia" w:ascii="宋体" w:hAnsi="宋体" w:cs="宋体"/>
          <w:sz w:val="28"/>
          <w:szCs w:val="28"/>
        </w:rPr>
        <w:t>（盖章）</w:t>
      </w:r>
    </w:p>
    <w:p>
      <w:pPr>
        <w:spacing w:line="560" w:lineRule="exact"/>
        <w:jc w:val="left"/>
        <w:rPr>
          <w:rFonts w:ascii="宋体" w:hAnsi="宋体" w:cs="宋体"/>
          <w:sz w:val="28"/>
          <w:szCs w:val="28"/>
        </w:rPr>
      </w:pPr>
      <w:r>
        <w:rPr>
          <w:rFonts w:hint="eastAsia" w:ascii="宋体" w:hAnsi="宋体" w:cs="宋体"/>
          <w:sz w:val="28"/>
          <w:szCs w:val="28"/>
        </w:rPr>
        <w:t xml:space="preserve">    法定代表人或委托代理人：</w:t>
      </w:r>
      <w:r>
        <w:rPr>
          <w:rFonts w:hint="eastAsia" w:ascii="宋体" w:hAnsi="宋体" w:cs="宋体"/>
          <w:sz w:val="28"/>
          <w:szCs w:val="28"/>
          <w:u w:val="single"/>
        </w:rPr>
        <w:t xml:space="preserve">                          </w:t>
      </w:r>
      <w:r>
        <w:rPr>
          <w:rFonts w:hint="eastAsia" w:ascii="宋体" w:hAnsi="宋体" w:cs="宋体"/>
          <w:sz w:val="28"/>
          <w:szCs w:val="28"/>
        </w:rPr>
        <w:t>（签字）</w:t>
      </w:r>
    </w:p>
    <w:p>
      <w:pPr>
        <w:spacing w:line="560" w:lineRule="exact"/>
        <w:jc w:val="left"/>
        <w:rPr>
          <w:rFonts w:ascii="宋体" w:hAnsi="宋体" w:cs="宋体"/>
          <w:sz w:val="28"/>
          <w:szCs w:val="28"/>
          <w:u w:val="single"/>
        </w:rPr>
      </w:pPr>
      <w:r>
        <w:rPr>
          <w:rFonts w:hint="eastAsia" w:ascii="宋体" w:hAnsi="宋体" w:cs="宋体"/>
          <w:sz w:val="28"/>
          <w:szCs w:val="28"/>
        </w:rPr>
        <w:t xml:space="preserve">    住所（通讯地址）：</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项目联系人：</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联 系 电 话：</w:t>
      </w:r>
      <w:r>
        <w:rPr>
          <w:rFonts w:hint="eastAsia" w:ascii="宋体" w:hAnsi="宋体" w:cs="宋体"/>
          <w:sz w:val="28"/>
          <w:szCs w:val="28"/>
          <w:u w:val="single"/>
        </w:rPr>
        <w:t xml:space="preserve">               </w:t>
      </w:r>
      <w:r>
        <w:rPr>
          <w:rFonts w:hint="eastAsia" w:ascii="宋体" w:hAnsi="宋体" w:cs="宋体"/>
          <w:sz w:val="28"/>
          <w:szCs w:val="28"/>
        </w:rPr>
        <w:t>传  真：</w:t>
      </w:r>
      <w:r>
        <w:rPr>
          <w:rFonts w:hint="eastAsia" w:ascii="宋体" w:hAnsi="宋体" w:cs="宋体"/>
          <w:sz w:val="28"/>
          <w:szCs w:val="28"/>
          <w:u w:val="single"/>
        </w:rPr>
        <w:t xml:space="preserve">                </w:t>
      </w:r>
    </w:p>
    <w:p>
      <w:pPr>
        <w:spacing w:line="560" w:lineRule="exact"/>
        <w:jc w:val="left"/>
        <w:rPr>
          <w:rFonts w:ascii="宋体" w:hAnsi="宋体" w:cs="宋体"/>
          <w:sz w:val="28"/>
          <w:szCs w:val="28"/>
          <w:u w:val="single"/>
        </w:rPr>
      </w:pPr>
      <w:r>
        <w:rPr>
          <w:rFonts w:hint="eastAsia" w:ascii="宋体" w:hAnsi="宋体" w:cs="宋体"/>
          <w:sz w:val="28"/>
          <w:szCs w:val="28"/>
        </w:rPr>
        <w:t xml:space="preserve">    开 户 银 行：</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帐       号：</w:t>
      </w:r>
      <w:r>
        <w:rPr>
          <w:rFonts w:hint="eastAsia" w:ascii="宋体" w:hAnsi="宋体" w:cs="宋体"/>
          <w:sz w:val="28"/>
          <w:szCs w:val="28"/>
          <w:u w:val="single"/>
        </w:rPr>
        <w:t xml:space="preserve">                                        </w:t>
      </w:r>
    </w:p>
    <w:p>
      <w:pPr>
        <w:spacing w:line="560" w:lineRule="exact"/>
        <w:ind w:firstLine="560"/>
        <w:jc w:val="left"/>
        <w:rPr>
          <w:rFonts w:ascii="宋体" w:hAnsi="宋体" w:cs="宋体"/>
          <w:sz w:val="28"/>
          <w:szCs w:val="28"/>
        </w:rPr>
      </w:pPr>
      <w:r>
        <w:rPr>
          <w:rFonts w:hint="eastAsia" w:ascii="宋体" w:hAnsi="宋体" w:cs="宋体"/>
          <w:sz w:val="28"/>
          <w:szCs w:val="28"/>
        </w:rPr>
        <w:t>签 字 日 期：                年      月     日</w:t>
      </w:r>
    </w:p>
    <w:p>
      <w:r>
        <w:br w:type="page"/>
      </w:r>
    </w:p>
    <w:p>
      <w:pPr>
        <w:pStyle w:val="3"/>
        <w:numPr>
          <w:ilvl w:val="0"/>
          <w:numId w:val="9"/>
        </w:numPr>
        <w:spacing w:line="257" w:lineRule="auto"/>
        <w:rPr>
          <w:rFonts w:ascii="黑体" w:hAnsi="黑体" w:eastAsia="黑体" w:cs="黑体"/>
        </w:rPr>
      </w:pPr>
      <w:bookmarkStart w:id="1872" w:name="_Toc26685"/>
      <w:r>
        <w:rPr>
          <w:rFonts w:hint="eastAsia" w:ascii="黑体" w:hAnsi="黑体" w:eastAsia="黑体" w:cs="黑体"/>
        </w:rPr>
        <w:t>建设项目湖泊水环境影响评价技术服务合同（WF-2017-M7461-22）</w:t>
      </w:r>
      <w:bookmarkEnd w:id="1872"/>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WF-2017-M7461-22                   合同编号：</w:t>
      </w:r>
    </w:p>
    <w:p>
      <w:r>
        <w:rPr>
          <w:rFonts w:hint="eastAsia"/>
        </w:rPr>
        <w:t xml:space="preserve"> </w:t>
      </w:r>
    </w:p>
    <w:p>
      <w:pPr>
        <w:rPr>
          <w:b/>
        </w:rPr>
      </w:pPr>
    </w:p>
    <w:p>
      <w:pPr>
        <w:jc w:val="center"/>
        <w:rPr>
          <w:rFonts w:ascii="黑体" w:hAnsi="黑体" w:eastAsia="黑体" w:cs="黑体"/>
          <w:sz w:val="44"/>
          <w:szCs w:val="44"/>
        </w:rPr>
      </w:pPr>
      <w:r>
        <w:rPr>
          <w:rFonts w:hint="eastAsia" w:ascii="黑体" w:hAnsi="黑体" w:eastAsia="黑体" w:cs="黑体"/>
          <w:sz w:val="44"/>
          <w:szCs w:val="44"/>
        </w:rPr>
        <w:t>建设项目湖泊水环境影响评价</w:t>
      </w:r>
    </w:p>
    <w:p>
      <w:pPr>
        <w:jc w:val="center"/>
        <w:rPr>
          <w:rFonts w:ascii="黑体" w:hAnsi="黑体" w:eastAsia="黑体" w:cs="黑体"/>
          <w:sz w:val="44"/>
          <w:szCs w:val="44"/>
        </w:rPr>
      </w:pPr>
      <w:r>
        <w:rPr>
          <w:rFonts w:hint="eastAsia" w:ascii="黑体" w:hAnsi="黑体" w:eastAsia="黑体" w:cs="黑体"/>
          <w:sz w:val="44"/>
          <w:szCs w:val="44"/>
        </w:rPr>
        <w:t>技术服务合同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ind w:firstLine="1080" w:firstLineChars="300"/>
        <w:rPr>
          <w:rFonts w:ascii="宋体" w:hAnsi="宋体"/>
          <w:b/>
          <w:sz w:val="36"/>
          <w:szCs w:val="36"/>
          <w:u w:val="single"/>
        </w:rPr>
      </w:pPr>
      <w:r>
        <w:rPr>
          <w:rFonts w:hint="eastAsia" w:ascii="宋体" w:hAnsi="宋体"/>
          <w:sz w:val="36"/>
          <w:szCs w:val="36"/>
        </w:rPr>
        <w:t>资质及编号：</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黑体" w:hAnsi="黑体" w:eastAsia="黑体" w:cs="黑体"/>
          <w:sz w:val="32"/>
          <w:szCs w:val="32"/>
        </w:rPr>
        <w:sectPr>
          <w:headerReference r:id="rId123" w:type="first"/>
          <w:footerReference r:id="rId126" w:type="first"/>
          <w:headerReference r:id="rId121" w:type="default"/>
          <w:footerReference r:id="rId124" w:type="default"/>
          <w:headerReference r:id="rId122" w:type="even"/>
          <w:footerReference r:id="rId125" w:type="even"/>
          <w:pgSz w:w="11907" w:h="16840"/>
          <w:pgMar w:top="1440" w:right="1800" w:bottom="1440" w:left="1800" w:header="851" w:footer="992" w:gutter="0"/>
          <w:pgNumType w:fmt="decimal"/>
          <w:cols w:space="720" w:num="1"/>
          <w:titlePg/>
          <w:docGrid w:type="lines" w:linePitch="435" w:charSpace="0"/>
        </w:sectPr>
      </w:pPr>
      <w:r>
        <w:rPr>
          <w:rFonts w:hint="eastAsia" w:ascii="黑体" w:hAnsi="黑体" w:eastAsia="黑体" w:cs="黑体"/>
          <w:sz w:val="32"/>
          <w:szCs w:val="32"/>
        </w:rPr>
        <w:t>武汉市水务局监制</w:t>
      </w:r>
    </w:p>
    <w:p>
      <w:pPr>
        <w:jc w:val="center"/>
        <w:rPr>
          <w:sz w:val="44"/>
          <w:szCs w:val="44"/>
        </w:rPr>
      </w:pPr>
      <w:r>
        <w:rPr>
          <w:rFonts w:hint="eastAsia"/>
          <w:sz w:val="44"/>
          <w:szCs w:val="44"/>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规定填写。（合同登记序号由各地区自行决定）</w:t>
      </w:r>
    </w:p>
    <w:p>
      <w:pPr>
        <w:spacing w:line="540" w:lineRule="exact"/>
        <w:ind w:firstLine="560" w:firstLineChars="200"/>
        <w:rPr>
          <w:rFonts w:ascii="宋体" w:hAnsi="宋体"/>
          <w:sz w:val="28"/>
          <w:szCs w:val="28"/>
        </w:rPr>
      </w:pPr>
      <w:r>
        <w:rPr>
          <w:rFonts w:hint="eastAsia" w:ascii="宋体" w:hAnsi="宋体"/>
          <w:sz w:val="28"/>
          <w:szCs w:val="28"/>
        </w:rPr>
        <w:t>二、技术服务合同是指当事人一方为另一方就建设项目提供可行性论证、技术预测、专题技术调查、分析评价报告所订立的合同。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四、其它：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五、委托代理人在签订本合同书时，应出具委托证书。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六、本合同书中，凡是当事人约定无需填写的条款，在该条款填写的空白处划（/）表示。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七、项目编码，是指在市行政审批平台立项后产生的编码，由字母和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sectPr>
          <w:footerReference r:id="rId127" w:type="default"/>
          <w:pgSz w:w="11907" w:h="16840"/>
          <w:pgMar w:top="1440" w:right="1800" w:bottom="1440" w:left="1800" w:header="851" w:footer="992" w:gutter="0"/>
          <w:pgNumType w:fmt="decimal"/>
          <w:cols w:space="720" w:num="1"/>
          <w:docGrid w:type="lines" w:linePitch="312" w:charSpace="0"/>
        </w:sectPr>
      </w:pP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9855" w:type="dxa"/>
          </w:tcPr>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adjustRightInd w:val="0"/>
              <w:snapToGrid w:val="0"/>
              <w:spacing w:line="560" w:lineRule="exact"/>
              <w:jc w:val="left"/>
              <w:rPr>
                <w:rFonts w:ascii="宋体" w:hAnsi="宋体"/>
                <w:spacing w:val="20"/>
                <w:sz w:val="28"/>
                <w:szCs w:val="28"/>
              </w:rPr>
            </w:pPr>
            <w:r>
              <w:rPr>
                <w:rFonts w:hint="eastAsia" w:ascii="宋体" w:hAnsi="宋体"/>
                <w:spacing w:val="20"/>
                <w:sz w:val="28"/>
                <w:szCs w:val="28"/>
                <w:u w:val="single"/>
              </w:rPr>
              <w:t xml:space="preserve">                           </w:t>
            </w:r>
            <w:r>
              <w:rPr>
                <w:rFonts w:hint="eastAsia" w:ascii="宋体" w:hAnsi="宋体"/>
                <w:spacing w:val="20"/>
                <w:sz w:val="28"/>
                <w:szCs w:val="28"/>
              </w:rPr>
              <w:t>项目的湖泊水环境影响评价技术咨询服务，经协商一致，签订本合同。</w:t>
            </w:r>
          </w:p>
          <w:p>
            <w:pPr>
              <w:adjustRightInd w:val="0"/>
              <w:snapToGrid w:val="0"/>
              <w:spacing w:before="312" w:beforeLines="100" w:line="560" w:lineRule="exact"/>
              <w:ind w:firstLine="640" w:firstLineChars="200"/>
              <w:rPr>
                <w:rFonts w:ascii="宋体" w:hAnsi="宋体"/>
                <w:spacing w:val="20"/>
                <w:sz w:val="28"/>
                <w:szCs w:val="28"/>
              </w:rPr>
            </w:pPr>
            <w:r>
              <w:rPr>
                <w:rFonts w:hint="eastAsia" w:ascii="宋体" w:hAnsi="宋体"/>
                <w:spacing w:val="20"/>
                <w:sz w:val="28"/>
                <w:szCs w:val="28"/>
              </w:rPr>
              <w:t>一、咨询的内容、形式和要求：</w:t>
            </w:r>
          </w:p>
          <w:p>
            <w:pPr>
              <w:tabs>
                <w:tab w:val="left" w:pos="105"/>
                <w:tab w:val="left" w:pos="5220"/>
              </w:tabs>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1、根据《建设项目湖泊水环境影响评价管理办法》的规定要求，受甲方委托，乙方负责完成</w:t>
            </w:r>
            <w:r>
              <w:rPr>
                <w:rFonts w:hint="eastAsia" w:ascii="宋体" w:hAnsi="宋体"/>
                <w:spacing w:val="20"/>
                <w:sz w:val="28"/>
                <w:szCs w:val="28"/>
                <w:u w:val="single"/>
              </w:rPr>
              <w:t xml:space="preserve">                      </w:t>
            </w:r>
            <w:r>
              <w:rPr>
                <w:rFonts w:hint="eastAsia" w:ascii="宋体" w:hAnsi="宋体"/>
                <w:spacing w:val="20"/>
                <w:sz w:val="28"/>
                <w:szCs w:val="28"/>
              </w:rPr>
              <w:t>项目湖泊水环境影响评价工作。</w:t>
            </w:r>
          </w:p>
          <w:p>
            <w:pPr>
              <w:tabs>
                <w:tab w:val="left" w:pos="105"/>
                <w:tab w:val="left" w:pos="5220"/>
              </w:tabs>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资料基础上，通过现场勘查、现状评价、项目工程分析和预测计算等，评价项目对湖泊水环境的影响，明确项目占用湖泊的位置、面积、方式以及占用的工艺、时间等，提出对湖泊形态、生态等影响的补偿措施。</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项目湖泊水环境影响评价报告书（表）》形式交付甲方，并通过水行政主管部门的审查。</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4、甲乙双方在签订本合同，且甲方向乙方提供所需资料之日起，乙方应在</w:t>
            </w:r>
            <w:r>
              <w:rPr>
                <w:rFonts w:hint="eastAsia" w:ascii="宋体" w:hAnsi="宋体"/>
                <w:spacing w:val="20"/>
                <w:sz w:val="28"/>
                <w:szCs w:val="28"/>
                <w:u w:val="single"/>
              </w:rPr>
              <w:t xml:space="preserve">    </w:t>
            </w:r>
            <w:r>
              <w:rPr>
                <w:rFonts w:hint="eastAsia" w:ascii="宋体" w:hAnsi="宋体"/>
                <w:spacing w:val="20"/>
                <w:sz w:val="28"/>
                <w:szCs w:val="28"/>
              </w:rPr>
              <w:t>日之内编制完成本项目环境影响报告书（或表），并报送水行政主管部门审查。</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5、通过审查后，乙方应在</w:t>
            </w:r>
            <w:r>
              <w:rPr>
                <w:rFonts w:hint="eastAsia" w:ascii="宋体" w:hAnsi="宋体"/>
                <w:spacing w:val="20"/>
                <w:sz w:val="28"/>
                <w:szCs w:val="28"/>
                <w:u w:val="single"/>
              </w:rPr>
              <w:t xml:space="preserve">    </w:t>
            </w:r>
            <w:r>
              <w:rPr>
                <w:rFonts w:hint="eastAsia" w:ascii="宋体" w:hAnsi="宋体"/>
                <w:spacing w:val="20"/>
                <w:sz w:val="28"/>
                <w:szCs w:val="28"/>
              </w:rPr>
              <w:t>日之内提供给甲方湖泊水环境影响评价报告书（或表）报批稿壹式</w:t>
            </w:r>
            <w:r>
              <w:rPr>
                <w:rFonts w:hint="eastAsia" w:ascii="宋体" w:hAnsi="宋体"/>
                <w:spacing w:val="20"/>
                <w:sz w:val="28"/>
                <w:szCs w:val="28"/>
                <w:u w:val="single"/>
              </w:rPr>
              <w:t xml:space="preserve">   </w:t>
            </w:r>
            <w:r>
              <w:rPr>
                <w:rFonts w:hint="eastAsia" w:ascii="宋体" w:hAnsi="宋体"/>
                <w:spacing w:val="20"/>
                <w:sz w:val="28"/>
                <w:szCs w:val="28"/>
              </w:rPr>
              <w:t>份。</w:t>
            </w:r>
          </w:p>
          <w:p>
            <w:pPr>
              <w:spacing w:line="560" w:lineRule="exact"/>
              <w:ind w:firstLine="640" w:firstLineChars="200"/>
              <w:rPr>
                <w:rFonts w:ascii="宋体" w:hAnsi="宋体"/>
                <w:b/>
                <w:spacing w:val="30"/>
                <w:sz w:val="28"/>
                <w:szCs w:val="28"/>
              </w:rPr>
            </w:pPr>
            <w:r>
              <w:rPr>
                <w:rFonts w:hint="eastAsia" w:ascii="宋体" w:hAnsi="宋体"/>
                <w:spacing w:val="20"/>
                <w:sz w:val="28"/>
                <w:szCs w:val="28"/>
              </w:rPr>
              <w:t>二、履行期限、地点和方式：</w:t>
            </w:r>
          </w:p>
          <w:p>
            <w:pPr>
              <w:spacing w:line="560" w:lineRule="exact"/>
              <w:rPr>
                <w:rFonts w:ascii="宋体" w:hAnsi="宋体"/>
                <w:spacing w:val="30"/>
                <w:sz w:val="28"/>
                <w:szCs w:val="28"/>
              </w:rPr>
            </w:pPr>
            <w:r>
              <w:rPr>
                <w:rFonts w:hint="eastAsia" w:ascii="宋体" w:hAnsi="宋体"/>
                <w:spacing w:val="30"/>
                <w:sz w:val="28"/>
                <w:szCs w:val="28"/>
              </w:rPr>
              <w:t xml:space="preserve">   本合同自20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560" w:lineRule="exact"/>
              <w:rPr>
                <w:rFonts w:ascii="宋体" w:hAnsi="宋体"/>
                <w:sz w:val="28"/>
                <w:szCs w:val="28"/>
              </w:rPr>
            </w:pPr>
            <w:r>
              <w:rPr>
                <w:rFonts w:hint="eastAsia" w:ascii="宋体" w:hAnsi="宋体"/>
                <w:spacing w:val="30"/>
                <w:sz w:val="28"/>
                <w:szCs w:val="28"/>
              </w:rPr>
              <w:t xml:space="preserve">   本合同的履行方式：乙方按照甲方要求提交湖泊水环境影响评价报告书（表）。</w:t>
            </w:r>
          </w:p>
          <w:p>
            <w:pPr>
              <w:spacing w:line="560" w:lineRule="exact"/>
              <w:rPr>
                <w:rFonts w:ascii="宋体" w:hAnsi="宋体"/>
                <w:spacing w:val="30"/>
                <w:sz w:val="28"/>
                <w:szCs w:val="28"/>
              </w:rPr>
            </w:pPr>
            <w:r>
              <w:rPr>
                <w:rFonts w:hint="eastAsia" w:ascii="宋体" w:hAnsi="宋体"/>
                <w:spacing w:val="30"/>
                <w:sz w:val="28"/>
                <w:szCs w:val="28"/>
              </w:rPr>
              <w:t xml:space="preserve">   自合同签订之日起，乙方按合同要求开展湖泊水环境影响评价工作，按时向甲方提交湖泊水环境影响评价报告书（表）。</w:t>
            </w:r>
          </w:p>
          <w:p>
            <w:pPr>
              <w:outlineLvl w:val="0"/>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三、甲方的协作事项：</w:t>
            </w:r>
          </w:p>
          <w:p>
            <w:p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在本合同生效后五个工作日 （时间）内，甲方应向乙方提供下列资料和工作条件：</w:t>
            </w:r>
          </w:p>
          <w:p>
            <w:pPr>
              <w:numPr>
                <w:ilvl w:val="0"/>
                <w:numId w:val="123"/>
              </w:num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完成本项目湖泊水环境影响评价所需资料，现场踏勘和监测所需工作条件。</w:t>
            </w:r>
          </w:p>
          <w:p>
            <w:pPr>
              <w:adjustRightInd w:val="0"/>
              <w:snapToGrid w:val="0"/>
              <w:spacing w:line="560" w:lineRule="exact"/>
              <w:jc w:val="left"/>
              <w:rPr>
                <w:rFonts w:ascii="宋体" w:hAnsi="宋体"/>
                <w:spacing w:val="20"/>
                <w:sz w:val="28"/>
                <w:szCs w:val="28"/>
              </w:rPr>
            </w:pPr>
            <w:r>
              <w:rPr>
                <w:rFonts w:hint="eastAsia" w:ascii="宋体" w:hAnsi="宋体"/>
                <w:spacing w:val="20"/>
                <w:sz w:val="28"/>
                <w:szCs w:val="28"/>
              </w:rPr>
              <w:t xml:space="preserve">    2、资料包括：工程项建书批复或其他立项材料、选址意见书及红线附图、工程环境影响评价报告书及批复、工程设计图纸、工程建设方案</w:t>
            </w:r>
            <w:r>
              <w:rPr>
                <w:rFonts w:hint="eastAsia" w:ascii="宋体" w:hAnsi="宋体"/>
                <w:sz w:val="28"/>
                <w:szCs w:val="28"/>
              </w:rPr>
              <w:t>（含占用湖泊水域情况、临时占湖恢复方案、占补平衡方案）</w:t>
            </w:r>
            <w:r>
              <w:rPr>
                <w:rFonts w:hint="eastAsia" w:ascii="宋体" w:hAnsi="宋体"/>
                <w:spacing w:val="20"/>
                <w:sz w:val="28"/>
                <w:szCs w:val="28"/>
              </w:rPr>
              <w:t>等。经审核后，乙方应在甲方出具的材料清单上盖章确认。</w:t>
            </w:r>
          </w:p>
          <w:p>
            <w:pPr>
              <w:adjustRightInd w:val="0"/>
              <w:spacing w:line="560" w:lineRule="exact"/>
              <w:jc w:val="left"/>
              <w:rPr>
                <w:rFonts w:ascii="宋体" w:hAnsi="宋体"/>
                <w:spacing w:val="20"/>
                <w:sz w:val="28"/>
                <w:szCs w:val="28"/>
              </w:rPr>
            </w:pPr>
            <w:r>
              <w:rPr>
                <w:rFonts w:hint="eastAsia" w:ascii="宋体" w:hAnsi="宋体"/>
                <w:spacing w:val="20"/>
                <w:sz w:val="28"/>
                <w:szCs w:val="28"/>
              </w:rPr>
              <w:t xml:space="preserve">    3、现场踏勘：甲方须在合同生效后五个工作日内，为乙方踏勘现场和监测提供条件，了解项目有关情况。</w:t>
            </w:r>
          </w:p>
          <w:p>
            <w:pPr>
              <w:adjustRightInd w:val="0"/>
              <w:spacing w:line="560" w:lineRule="exact"/>
              <w:rPr>
                <w:rFonts w:ascii="宋体" w:hAnsi="宋体"/>
                <w:spacing w:val="20"/>
                <w:sz w:val="28"/>
                <w:szCs w:val="28"/>
              </w:rPr>
            </w:pPr>
            <w:r>
              <w:rPr>
                <w:rFonts w:hint="eastAsia" w:ascii="宋体" w:hAnsi="宋体"/>
                <w:spacing w:val="20"/>
                <w:sz w:val="28"/>
                <w:szCs w:val="28"/>
              </w:rPr>
              <w:t xml:space="preserve">    其它：</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四、技术情报和资料的保密：</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本项目的资料及成果归甲方所有，乙方对资料及成果负有保密责任，未经甲方许可，不得将其用于其它场合，在乙方向甲方正式提供湖泊水环境影响评价报告书（或表）报批稿时应将资料归还甲方。</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五、审查方式：</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湖泊水环境影响评价报告书（或表）按照本合同第一项相关要求编制完成后，由水行政主管部门通过采用专家评审方式进行审查，由评审专家组出具项目评审意见作为审查证明。</w:t>
            </w:r>
          </w:p>
          <w:p>
            <w:pPr>
              <w:spacing w:after="120" w:line="560" w:lineRule="exact"/>
              <w:ind w:firstLine="624" w:firstLineChars="200"/>
              <w:jc w:val="left"/>
              <w:rPr>
                <w:rFonts w:ascii="宋体" w:hAnsi="宋体"/>
                <w:spacing w:val="16"/>
                <w:sz w:val="28"/>
                <w:szCs w:val="28"/>
              </w:rPr>
            </w:pPr>
            <w:r>
              <w:rPr>
                <w:rFonts w:hint="eastAsia" w:ascii="宋体" w:hAnsi="宋体"/>
                <w:spacing w:val="16"/>
                <w:sz w:val="28"/>
                <w:szCs w:val="28"/>
              </w:rPr>
              <w:t>六、费用及其支付方式：</w:t>
            </w:r>
          </w:p>
          <w:p>
            <w:pPr>
              <w:spacing w:line="560" w:lineRule="exact"/>
              <w:ind w:right="-25"/>
              <w:jc w:val="left"/>
              <w:rPr>
                <w:rFonts w:ascii="宋体" w:hAnsi="宋体"/>
                <w:spacing w:val="16"/>
                <w:sz w:val="28"/>
                <w:szCs w:val="28"/>
              </w:rPr>
            </w:pPr>
            <w:r>
              <w:rPr>
                <w:rFonts w:hint="eastAsia" w:ascii="宋体" w:hAnsi="宋体"/>
                <w:spacing w:val="16"/>
                <w:sz w:val="28"/>
                <w:szCs w:val="28"/>
              </w:rPr>
              <w:t xml:space="preserve">   （一）本项目总费用：</w:t>
            </w:r>
            <w:r>
              <w:rPr>
                <w:rFonts w:hint="eastAsia" w:ascii="宋体" w:hAnsi="宋体"/>
                <w:spacing w:val="16"/>
                <w:sz w:val="28"/>
                <w:szCs w:val="28"/>
                <w:u w:val="single"/>
              </w:rPr>
              <w:t xml:space="preserve">        </w:t>
            </w:r>
            <w:r>
              <w:rPr>
                <w:rFonts w:hint="eastAsia" w:ascii="宋体" w:hAnsi="宋体"/>
                <w:spacing w:val="16"/>
                <w:sz w:val="28"/>
                <w:szCs w:val="28"/>
              </w:rPr>
              <w:t>元（人民币）。</w:t>
            </w:r>
          </w:p>
          <w:p>
            <w:pPr>
              <w:spacing w:line="560" w:lineRule="exact"/>
              <w:jc w:val="left"/>
              <w:rPr>
                <w:rFonts w:ascii="宋体" w:hAnsi="宋体"/>
                <w:spacing w:val="16"/>
                <w:sz w:val="28"/>
                <w:szCs w:val="28"/>
              </w:rPr>
            </w:pPr>
            <w:r>
              <w:rPr>
                <w:rFonts w:hint="eastAsia" w:ascii="宋体" w:hAnsi="宋体"/>
                <w:spacing w:val="16"/>
                <w:sz w:val="28"/>
                <w:szCs w:val="28"/>
              </w:rPr>
              <w:t xml:space="preserve">   （二）支付方式（采用以下第</w:t>
            </w:r>
            <w:r>
              <w:rPr>
                <w:rFonts w:hint="eastAsia" w:ascii="宋体" w:hAnsi="宋体"/>
                <w:spacing w:val="16"/>
                <w:sz w:val="28"/>
                <w:szCs w:val="28"/>
                <w:u w:val="single"/>
              </w:rPr>
              <w:t xml:space="preserve">     </w:t>
            </w:r>
            <w:r>
              <w:rPr>
                <w:rFonts w:hint="eastAsia" w:ascii="宋体" w:hAnsi="宋体"/>
                <w:spacing w:val="16"/>
                <w:sz w:val="28"/>
                <w:szCs w:val="28"/>
              </w:rPr>
              <w:t>种方式）：</w:t>
            </w:r>
          </w:p>
          <w:p>
            <w:pPr>
              <w:spacing w:line="560" w:lineRule="exact"/>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元，时间：合同签订后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560" w:lineRule="exact"/>
              <w:ind w:left="-112" w:firstLine="112"/>
              <w:jc w:val="left"/>
              <w:rPr>
                <w:rFonts w:ascii="宋体" w:hAnsi="宋体"/>
                <w:spacing w:val="16"/>
                <w:sz w:val="28"/>
                <w:szCs w:val="28"/>
                <w:u w:val="single"/>
              </w:rPr>
            </w:pPr>
            <w:r>
              <w:rPr>
                <w:rFonts w:hint="eastAsia" w:ascii="宋体" w:hAnsi="宋体"/>
                <w:spacing w:val="16"/>
                <w:sz w:val="28"/>
                <w:szCs w:val="28"/>
              </w:rPr>
              <w:t xml:space="preserve">               </w:t>
            </w:r>
            <w:r>
              <w:rPr>
                <w:rFonts w:hint="eastAsia" w:ascii="宋体" w:hAnsi="宋体"/>
                <w:spacing w:val="16"/>
                <w:sz w:val="28"/>
                <w:szCs w:val="28"/>
                <w:u w:val="single"/>
              </w:rPr>
              <w:t xml:space="preserve">           </w:t>
            </w:r>
            <w:r>
              <w:rPr>
                <w:rFonts w:hint="eastAsia" w:ascii="宋体" w:hAnsi="宋体"/>
                <w:spacing w:val="16"/>
                <w:sz w:val="28"/>
                <w:szCs w:val="28"/>
              </w:rPr>
              <w:t>元，时间：报批稿提交后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③其它方式：</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（三）在甲方付款的同时，乙方应开具相应金额的正规发票。</w:t>
            </w:r>
          </w:p>
          <w:p>
            <w:pPr>
              <w:spacing w:line="560" w:lineRule="exact"/>
              <w:ind w:left="-112" w:firstLine="112"/>
              <w:jc w:val="left"/>
              <w:rPr>
                <w:rFonts w:ascii="宋体" w:hAnsi="宋体"/>
                <w:spacing w:val="16"/>
                <w:sz w:val="28"/>
                <w:szCs w:val="28"/>
              </w:rPr>
            </w:pP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七、违约金或者损失赔偿额的计算方法：</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违反本合同约定，违约方应当按合同法第一百一十三条、第一百一十四条及其相应的规定承担违约责任。具体如下：</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一）乙方违约责任：①非甲方原因，乙方未能按合同约定提交环评报告，甲方有权力要求乙方按每逾期一天赔偿总费用的0.5‰，逾期[]天以上，甲方有权单方解除本合同，乙方应退还甲方已支付的所有款项，并向甲方支付总费用[]%的违约金；②若乙方造成涉及甲方商业秘密的项目基础资料外泄，则乙方承担相应的法律责任。</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（二）甲方违约责任：若甲方逾期付款，则每逾期一天按总费用的0.5‰向乙方支付违约金。</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八、争议的解决办法：</w:t>
            </w:r>
          </w:p>
          <w:p>
            <w:pPr>
              <w:spacing w:line="560" w:lineRule="exact"/>
              <w:ind w:firstLine="420"/>
              <w:rPr>
                <w:rFonts w:ascii="宋体" w:hAnsi="宋体" w:cs="宋体"/>
                <w:sz w:val="28"/>
                <w:szCs w:val="28"/>
              </w:rPr>
            </w:pPr>
            <w:r>
              <w:rPr>
                <w:rFonts w:hint="eastAsia" w:ascii="宋体" w:hAnsi="宋体"/>
                <w:spacing w:val="16"/>
                <w:sz w:val="28"/>
                <w:szCs w:val="28"/>
              </w:rPr>
              <w:t xml:space="preserve"> </w:t>
            </w:r>
            <w:r>
              <w:rPr>
                <w:rFonts w:hint="eastAsia" w:ascii="宋体" w:hAnsi="宋体" w:cs="宋体"/>
                <w:spacing w:val="16"/>
                <w:sz w:val="28"/>
                <w:szCs w:val="28"/>
              </w:rPr>
              <w:t>在本合同履行过程中发生争议，双方应当协商解决。双方协商不成的，</w:t>
            </w:r>
            <w:r>
              <w:rPr>
                <w:rFonts w:hint="eastAsia" w:ascii="宋体" w:hAnsi="宋体" w:cs="宋体"/>
                <w:spacing w:val="20"/>
                <w:sz w:val="28"/>
                <w:szCs w:val="28"/>
              </w:rPr>
              <w:t>选择采取以下</w:t>
            </w:r>
            <w:r>
              <w:rPr>
                <w:rFonts w:hint="eastAsia" w:ascii="宋体" w:hAnsi="宋体" w:cs="宋体"/>
                <w:sz w:val="28"/>
                <w:szCs w:val="28"/>
              </w:rPr>
              <w:t>第</w:t>
            </w:r>
            <w:r>
              <w:rPr>
                <w:rFonts w:hint="eastAsia" w:ascii="宋体" w:hAnsi="宋体" w:cs="宋体"/>
                <w:sz w:val="28"/>
                <w:szCs w:val="28"/>
                <w:u w:val="single"/>
              </w:rPr>
              <w:t xml:space="preserve">    </w:t>
            </w:r>
            <w:r>
              <w:rPr>
                <w:rFonts w:hint="eastAsia" w:ascii="宋体" w:hAnsi="宋体" w:cs="宋体"/>
                <w:sz w:val="28"/>
                <w:szCs w:val="28"/>
              </w:rPr>
              <w:t>种方式解决：</w:t>
            </w:r>
          </w:p>
          <w:p>
            <w:pPr>
              <w:spacing w:line="560" w:lineRule="exact"/>
              <w:ind w:firstLine="420"/>
              <w:rPr>
                <w:rFonts w:ascii="宋体" w:hAnsi="宋体" w:cs="宋体"/>
                <w:spacing w:val="16"/>
                <w:sz w:val="28"/>
                <w:szCs w:val="28"/>
              </w:rPr>
            </w:pPr>
            <w:r>
              <w:rPr>
                <w:rFonts w:hint="eastAsia" w:ascii="宋体" w:hAnsi="宋体" w:cs="宋体"/>
                <w:spacing w:val="16"/>
                <w:sz w:val="28"/>
                <w:szCs w:val="28"/>
              </w:rPr>
              <w:t xml:space="preserve"> （1）提交    仲裁委员会仲裁。</w:t>
            </w:r>
          </w:p>
          <w:p>
            <w:pPr>
              <w:spacing w:line="560" w:lineRule="exact"/>
              <w:ind w:left="-112" w:firstLine="112"/>
              <w:jc w:val="left"/>
              <w:rPr>
                <w:rFonts w:ascii="宋体" w:hAnsi="宋体" w:cs="宋体"/>
                <w:spacing w:val="16"/>
                <w:sz w:val="28"/>
                <w:szCs w:val="28"/>
              </w:rPr>
            </w:pPr>
            <w:r>
              <w:rPr>
                <w:rFonts w:hint="eastAsia" w:ascii="宋体" w:hAnsi="宋体" w:cs="宋体"/>
                <w:spacing w:val="16"/>
                <w:sz w:val="28"/>
                <w:szCs w:val="28"/>
              </w:rPr>
              <w:t xml:space="preserve">   （2）依法向人民法院提起诉讼。</w:t>
            </w:r>
          </w:p>
          <w:p>
            <w:pPr>
              <w:spacing w:line="560" w:lineRule="exact"/>
              <w:jc w:val="left"/>
              <w:rPr>
                <w:rFonts w:ascii="宋体" w:hAnsi="宋体"/>
                <w:spacing w:val="20"/>
                <w:sz w:val="28"/>
                <w:szCs w:val="28"/>
              </w:rPr>
            </w:pPr>
            <w:r>
              <w:rPr>
                <w:rFonts w:hint="eastAsia" w:ascii="宋体" w:hAnsi="宋体"/>
                <w:spacing w:val="20"/>
                <w:sz w:val="28"/>
                <w:szCs w:val="28"/>
              </w:rPr>
              <w:t xml:space="preserve">    九、其他约定：</w:t>
            </w:r>
          </w:p>
          <w:p>
            <w:pPr>
              <w:spacing w:line="400" w:lineRule="atLeast"/>
              <w:jc w:val="left"/>
              <w:rPr>
                <w:rFonts w:ascii="宋体" w:hAnsi="宋体"/>
                <w:spacing w:val="20"/>
                <w:sz w:val="28"/>
                <w:szCs w:val="28"/>
              </w:rPr>
            </w:pPr>
            <w:r>
              <w:rPr>
                <w:rFonts w:hint="eastAsia" w:ascii="宋体" w:hAnsi="宋体"/>
                <w:spacing w:val="20"/>
                <w:sz w:val="28"/>
                <w:szCs w:val="28"/>
              </w:rPr>
              <w:t xml:space="preserve">    </w:t>
            </w:r>
          </w:p>
          <w:p>
            <w:pPr>
              <w:spacing w:line="400" w:lineRule="atLeast"/>
              <w:ind w:firstLine="720"/>
              <w:rPr>
                <w:rFonts w:ascii="宋体" w:hAnsi="宋体"/>
                <w:spacing w:val="20"/>
                <w:sz w:val="28"/>
                <w:szCs w:val="28"/>
              </w:rPr>
            </w:pPr>
            <w:r>
              <w:rPr>
                <w:rFonts w:hint="eastAsia" w:ascii="宋体" w:hAnsi="宋体"/>
                <w:spacing w:val="20"/>
                <w:sz w:val="28"/>
                <w:szCs w:val="28"/>
              </w:rPr>
              <w:t>1.本合同一式六份，双方各执三份，经甲乙双方签字盖章后正式生效，双方履行完本合同规定的责任和义务后，合同终止；</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 2.本合同附件包括：</w:t>
            </w:r>
          </w:p>
          <w:p>
            <w:pPr>
              <w:spacing w:line="400" w:lineRule="atLeast"/>
              <w:ind w:firstLine="1264" w:firstLineChars="395"/>
              <w:rPr>
                <w:rFonts w:ascii="宋体" w:hAnsi="宋体"/>
                <w:spacing w:val="20"/>
                <w:sz w:val="28"/>
                <w:szCs w:val="28"/>
              </w:rPr>
            </w:pPr>
            <w:r>
              <w:rPr>
                <w:rFonts w:hint="eastAsia" w:ascii="宋体" w:hAnsi="宋体"/>
                <w:spacing w:val="20"/>
                <w:sz w:val="28"/>
                <w:szCs w:val="28"/>
              </w:rPr>
              <w:t>附件一  项目委托任务书</w:t>
            </w:r>
          </w:p>
          <w:p>
            <w:pPr>
              <w:spacing w:line="400" w:lineRule="atLeast"/>
              <w:ind w:firstLine="1264" w:firstLineChars="395"/>
              <w:rPr>
                <w:rFonts w:ascii="宋体" w:hAnsi="宋体"/>
                <w:spacing w:val="20"/>
                <w:sz w:val="28"/>
                <w:szCs w:val="28"/>
              </w:rPr>
            </w:pPr>
            <w:r>
              <w:rPr>
                <w:rFonts w:hint="eastAsia" w:ascii="宋体" w:hAnsi="宋体"/>
                <w:spacing w:val="20"/>
                <w:sz w:val="28"/>
                <w:szCs w:val="28"/>
              </w:rPr>
              <w:t>附件二  项目组人员表</w:t>
            </w:r>
          </w:p>
          <w:p>
            <w:pPr>
              <w:spacing w:line="400" w:lineRule="atLeast"/>
              <w:ind w:firstLine="630"/>
              <w:rPr>
                <w:rFonts w:ascii="宋体" w:hAnsi="宋体"/>
                <w:spacing w:val="20"/>
                <w:sz w:val="28"/>
                <w:szCs w:val="28"/>
              </w:rPr>
            </w:pPr>
            <w:r>
              <w:rPr>
                <w:rFonts w:hint="eastAsia" w:ascii="宋体" w:hAnsi="宋体"/>
                <w:spacing w:val="20"/>
                <w:sz w:val="28"/>
                <w:szCs w:val="28"/>
              </w:rPr>
              <w:t>附件与本合同具有相同的法律效力。</w:t>
            </w:r>
          </w:p>
          <w:p>
            <w:pPr>
              <w:spacing w:line="400" w:lineRule="atLeast"/>
              <w:ind w:firstLine="720"/>
              <w:rPr>
                <w:rFonts w:ascii="宋体" w:hAnsi="宋体"/>
                <w:spacing w:val="20"/>
                <w:sz w:val="28"/>
                <w:szCs w:val="28"/>
              </w:rPr>
            </w:pPr>
            <w:r>
              <w:rPr>
                <w:rFonts w:hint="eastAsia" w:ascii="宋体" w:hAnsi="宋体"/>
                <w:spacing w:val="20"/>
                <w:sz w:val="28"/>
                <w:szCs w:val="28"/>
              </w:rPr>
              <w:t>（以下无正文）</w:t>
            </w:r>
          </w:p>
          <w:p>
            <w:pPr>
              <w:spacing w:line="560" w:lineRule="exact"/>
              <w:rPr>
                <w:rFonts w:ascii="宋体" w:hAnsi="宋体"/>
                <w:b/>
                <w:szCs w:val="21"/>
              </w:rPr>
            </w:pPr>
          </w:p>
        </w:tc>
      </w:tr>
    </w:tbl>
    <w:p>
      <w:pPr>
        <w:spacing w:line="14" w:lineRule="auto"/>
        <w:rPr>
          <w:rFonts w:ascii="宋体"/>
          <w:sz w:val="18"/>
          <w:szCs w:val="18"/>
        </w:rPr>
        <w:sectPr>
          <w:footerReference r:id="rId128" w:type="default"/>
          <w:pgSz w:w="11907" w:h="16840"/>
          <w:pgMar w:top="1440" w:right="1800" w:bottom="1440" w:left="1800" w:header="851" w:footer="992" w:gutter="0"/>
          <w:pgNumType w:fmt="decimal"/>
          <w:cols w:space="720" w:num="1"/>
          <w:docGrid w:type="lines" w:linePitch="312" w:charSpace="0"/>
        </w:sectPr>
      </w:pPr>
    </w:p>
    <w:tbl>
      <w:tblPr>
        <w:tblStyle w:val="35"/>
        <w:tblW w:w="8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715"/>
        <w:gridCol w:w="2472"/>
        <w:gridCol w:w="100"/>
        <w:gridCol w:w="1082"/>
        <w:gridCol w:w="372"/>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restart"/>
            <w:textDirection w:val="tbRlV"/>
            <w:vAlign w:val="center"/>
          </w:tcPr>
          <w:p>
            <w:pPr>
              <w:spacing w:line="400" w:lineRule="atLeast"/>
              <w:ind w:left="113" w:right="113"/>
              <w:jc w:val="center"/>
              <w:rPr>
                <w:rFonts w:ascii="宋体"/>
                <w:sz w:val="24"/>
              </w:rPr>
            </w:pPr>
            <w:r>
              <w:rPr>
                <w:rFonts w:hint="eastAsia" w:ascii="宋体"/>
                <w:sz w:val="24"/>
              </w:rPr>
              <w:t>委 托 方（甲 方）</w:t>
            </w:r>
          </w:p>
        </w:tc>
        <w:tc>
          <w:tcPr>
            <w:tcW w:w="1715" w:type="dxa"/>
            <w:vAlign w:val="center"/>
          </w:tcPr>
          <w:p>
            <w:pPr>
              <w:jc w:val="center"/>
              <w:rPr>
                <w:rFonts w:ascii="宋体"/>
                <w:sz w:val="24"/>
              </w:rPr>
            </w:pPr>
            <w:r>
              <w:rPr>
                <w:rFonts w:hint="eastAsia" w:ascii="宋体"/>
                <w:sz w:val="24"/>
              </w:rPr>
              <w:t>名称（或姓名）</w:t>
            </w:r>
          </w:p>
        </w:tc>
        <w:tc>
          <w:tcPr>
            <w:tcW w:w="6463" w:type="dxa"/>
            <w:gridSpan w:val="5"/>
            <w:vAlign w:val="center"/>
          </w:tcPr>
          <w:p>
            <w:pPr>
              <w:ind w:right="-2"/>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法定代表人</w:t>
            </w:r>
          </w:p>
        </w:tc>
        <w:tc>
          <w:tcPr>
            <w:tcW w:w="2472" w:type="dxa"/>
            <w:vAlign w:val="center"/>
          </w:tcPr>
          <w:p>
            <w:pPr>
              <w:jc w:val="right"/>
              <w:rPr>
                <w:rFonts w:ascii="宋体"/>
                <w:sz w:val="24"/>
              </w:rPr>
            </w:pPr>
            <w:r>
              <w:rPr>
                <w:rFonts w:hint="eastAsia" w:ascii="宋体"/>
                <w:sz w:val="24"/>
              </w:rPr>
              <w:t>（签章）</w:t>
            </w:r>
          </w:p>
        </w:tc>
        <w:tc>
          <w:tcPr>
            <w:tcW w:w="1554" w:type="dxa"/>
            <w:gridSpan w:val="3"/>
            <w:vAlign w:val="center"/>
          </w:tcPr>
          <w:p>
            <w:pPr>
              <w:jc w:val="center"/>
              <w:rPr>
                <w:rFonts w:ascii="宋体"/>
                <w:sz w:val="24"/>
              </w:rPr>
            </w:pPr>
            <w:r>
              <w:rPr>
                <w:rFonts w:hint="eastAsia" w:ascii="宋体"/>
                <w:sz w:val="24"/>
              </w:rPr>
              <w:t>委托代理人</w:t>
            </w:r>
          </w:p>
        </w:tc>
        <w:tc>
          <w:tcPr>
            <w:tcW w:w="2437"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联 系 人</w:t>
            </w:r>
          </w:p>
        </w:tc>
        <w:tc>
          <w:tcPr>
            <w:tcW w:w="6463" w:type="dxa"/>
            <w:gridSpan w:val="5"/>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6463"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电    话</w:t>
            </w:r>
          </w:p>
        </w:tc>
        <w:tc>
          <w:tcPr>
            <w:tcW w:w="2572" w:type="dxa"/>
            <w:gridSpan w:val="2"/>
            <w:vAlign w:val="center"/>
          </w:tcPr>
          <w:p>
            <w:pPr>
              <w:rPr>
                <w:rFonts w:ascii="宋体"/>
                <w:sz w:val="24"/>
              </w:rPr>
            </w:pPr>
          </w:p>
        </w:tc>
        <w:tc>
          <w:tcPr>
            <w:tcW w:w="1082" w:type="dxa"/>
            <w:vAlign w:val="center"/>
          </w:tcPr>
          <w:p>
            <w:pPr>
              <w:jc w:val="center"/>
              <w:rPr>
                <w:sz w:val="24"/>
              </w:rPr>
            </w:pPr>
            <w:r>
              <w:rPr>
                <w:rFonts w:hint="eastAsia"/>
                <w:sz w:val="24"/>
              </w:rPr>
              <w:t>邮政编码</w:t>
            </w:r>
          </w:p>
        </w:tc>
        <w:tc>
          <w:tcPr>
            <w:tcW w:w="2809" w:type="dxa"/>
            <w:gridSpan w:val="2"/>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开户银行</w:t>
            </w:r>
          </w:p>
        </w:tc>
        <w:tc>
          <w:tcPr>
            <w:tcW w:w="646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帐    号</w:t>
            </w:r>
          </w:p>
        </w:tc>
        <w:tc>
          <w:tcPr>
            <w:tcW w:w="6463"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restart"/>
            <w:textDirection w:val="tbRlV"/>
            <w:vAlign w:val="center"/>
          </w:tcPr>
          <w:p>
            <w:pPr>
              <w:spacing w:line="400" w:lineRule="atLeast"/>
              <w:ind w:left="113" w:right="113"/>
              <w:jc w:val="center"/>
              <w:rPr>
                <w:rFonts w:ascii="宋体"/>
                <w:sz w:val="24"/>
              </w:rPr>
            </w:pPr>
            <w:r>
              <w:rPr>
                <w:rFonts w:hint="eastAsia" w:ascii="宋体"/>
                <w:sz w:val="24"/>
              </w:rPr>
              <w:t>受托 方（乙 方）</w:t>
            </w:r>
          </w:p>
        </w:tc>
        <w:tc>
          <w:tcPr>
            <w:tcW w:w="1715" w:type="dxa"/>
            <w:vAlign w:val="center"/>
          </w:tcPr>
          <w:p>
            <w:pPr>
              <w:jc w:val="center"/>
              <w:rPr>
                <w:rFonts w:ascii="宋体"/>
                <w:sz w:val="24"/>
              </w:rPr>
            </w:pPr>
            <w:r>
              <w:rPr>
                <w:rFonts w:hint="eastAsia" w:ascii="宋体"/>
                <w:sz w:val="24"/>
              </w:rPr>
              <w:t>名称（或姓名）</w:t>
            </w:r>
          </w:p>
        </w:tc>
        <w:tc>
          <w:tcPr>
            <w:tcW w:w="6463" w:type="dxa"/>
            <w:gridSpan w:val="5"/>
            <w:vAlign w:val="center"/>
          </w:tcPr>
          <w:p>
            <w:pPr>
              <w:tabs>
                <w:tab w:val="left" w:pos="720"/>
              </w:tabs>
              <w:ind w:left="360"/>
              <w:jc w:val="right"/>
              <w:rPr>
                <w:sz w:val="24"/>
              </w:rPr>
            </w:pPr>
            <w:r>
              <w:rPr>
                <w:rFonts w:hint="eastAsia" w:eastAsia="微软简标宋"/>
                <w:sz w:val="28"/>
              </w:rPr>
              <w:t xml:space="preserve"> </w:t>
            </w:r>
            <w:r>
              <w:rPr>
                <w:rFonts w:hint="eastAsia"/>
                <w:spacing w:val="20"/>
                <w:sz w:val="24"/>
              </w:rPr>
              <w:t xml:space="preserve">   </w:t>
            </w:r>
            <w:r>
              <w:rPr>
                <w:rFonts w:hint="eastAsia"/>
                <w:sz w:val="24"/>
              </w:rPr>
              <w:t xml:space="preserve">（签章）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法定代表人</w:t>
            </w:r>
          </w:p>
        </w:tc>
        <w:tc>
          <w:tcPr>
            <w:tcW w:w="2472" w:type="dxa"/>
            <w:vAlign w:val="center"/>
          </w:tcPr>
          <w:p>
            <w:pPr>
              <w:jc w:val="right"/>
              <w:rPr>
                <w:rFonts w:ascii="宋体"/>
                <w:sz w:val="24"/>
              </w:rPr>
            </w:pPr>
            <w:r>
              <w:rPr>
                <w:rFonts w:hint="eastAsia" w:ascii="宋体"/>
                <w:sz w:val="24"/>
              </w:rPr>
              <w:t>（签章）</w:t>
            </w:r>
          </w:p>
        </w:tc>
        <w:tc>
          <w:tcPr>
            <w:tcW w:w="1554" w:type="dxa"/>
            <w:gridSpan w:val="3"/>
            <w:vAlign w:val="center"/>
          </w:tcPr>
          <w:p>
            <w:pPr>
              <w:jc w:val="center"/>
              <w:rPr>
                <w:sz w:val="24"/>
              </w:rPr>
            </w:pPr>
            <w:r>
              <w:rPr>
                <w:rFonts w:hint="eastAsia"/>
                <w:sz w:val="24"/>
              </w:rPr>
              <w:t>委托代理人</w:t>
            </w:r>
          </w:p>
        </w:tc>
        <w:tc>
          <w:tcPr>
            <w:tcW w:w="2437"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联 系 人</w:t>
            </w:r>
          </w:p>
        </w:tc>
        <w:tc>
          <w:tcPr>
            <w:tcW w:w="646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646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电    话</w:t>
            </w:r>
          </w:p>
        </w:tc>
        <w:tc>
          <w:tcPr>
            <w:tcW w:w="2572" w:type="dxa"/>
            <w:gridSpan w:val="2"/>
            <w:vAlign w:val="center"/>
          </w:tcPr>
          <w:p>
            <w:pPr>
              <w:jc w:val="center"/>
              <w:rPr>
                <w:rFonts w:ascii="宋体"/>
                <w:sz w:val="24"/>
              </w:rPr>
            </w:pPr>
          </w:p>
        </w:tc>
        <w:tc>
          <w:tcPr>
            <w:tcW w:w="1082" w:type="dxa"/>
            <w:vAlign w:val="center"/>
          </w:tcPr>
          <w:p>
            <w:pPr>
              <w:jc w:val="center"/>
              <w:rPr>
                <w:sz w:val="24"/>
              </w:rPr>
            </w:pPr>
            <w:r>
              <w:rPr>
                <w:rFonts w:hint="eastAsia"/>
                <w:sz w:val="24"/>
              </w:rPr>
              <w:t>邮政编码</w:t>
            </w:r>
          </w:p>
        </w:tc>
        <w:tc>
          <w:tcPr>
            <w:tcW w:w="2809" w:type="dxa"/>
            <w:gridSpan w:val="2"/>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开户银行</w:t>
            </w:r>
          </w:p>
        </w:tc>
        <w:tc>
          <w:tcPr>
            <w:tcW w:w="6463" w:type="dxa"/>
            <w:gridSpan w:val="5"/>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帐    号</w:t>
            </w:r>
          </w:p>
        </w:tc>
        <w:tc>
          <w:tcPr>
            <w:tcW w:w="6463" w:type="dxa"/>
            <w:gridSpan w:val="5"/>
            <w:vAlign w:val="center"/>
          </w:tcPr>
          <w:p>
            <w:pPr>
              <w:jc w:val="center"/>
              <w:rPr>
                <w:rFonts w:ascii="宋体"/>
                <w:sz w:val="24"/>
              </w:rPr>
            </w:pPr>
          </w:p>
        </w:tc>
      </w:tr>
    </w:tbl>
    <w:p>
      <w:pPr>
        <w:pStyle w:val="3"/>
        <w:numPr>
          <w:ilvl w:val="0"/>
          <w:numId w:val="9"/>
        </w:numPr>
        <w:spacing w:line="257" w:lineRule="auto"/>
        <w:rPr>
          <w:rFonts w:ascii="黑体" w:hAnsi="黑体" w:eastAsia="黑体" w:cs="黑体"/>
        </w:rPr>
      </w:pPr>
      <w:bookmarkStart w:id="1873" w:name="_Toc4375"/>
      <w:r>
        <w:rPr>
          <w:rFonts w:hint="eastAsia" w:ascii="黑体" w:hAnsi="黑体" w:eastAsia="黑体" w:cs="黑体"/>
        </w:rPr>
        <w:t>环评技术服务合同（WF-2017-M7461-13）</w:t>
      </w:r>
      <w:bookmarkEnd w:id="1873"/>
    </w:p>
    <w:p>
      <w:pPr>
        <w:spacing w:line="480" w:lineRule="exact"/>
        <w:rPr>
          <w:kern w:val="0"/>
          <w:sz w:val="28"/>
          <w:szCs w:val="28"/>
        </w:rPr>
      </w:pPr>
      <w:r>
        <w:rPr>
          <w:rFonts w:hint="eastAsia" w:ascii="仿宋_GB2312" w:eastAsia="仿宋_GB2312"/>
          <w:sz w:val="30"/>
          <w:szCs w:val="30"/>
        </w:rPr>
        <w:t xml:space="preserve">WF-2017-M7461-13                  </w:t>
      </w:r>
      <w:r>
        <w:rPr>
          <w:rFonts w:hint="eastAsia" w:ascii="仿宋_GB2312" w:hAnsi="宋体" w:eastAsia="仿宋_GB2312"/>
          <w:b/>
          <w:sz w:val="30"/>
          <w:szCs w:val="30"/>
        </w:rPr>
        <w:t>合同编号：</w:t>
      </w:r>
    </w:p>
    <w:tbl>
      <w:tblPr>
        <w:tblStyle w:val="35"/>
        <w:tblW w:w="890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51"/>
        <w:gridCol w:w="1440"/>
        <w:gridCol w:w="5763"/>
        <w:gridCol w:w="85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1134" w:hRule="atLeast"/>
        </w:trPr>
        <w:tc>
          <w:tcPr>
            <w:tcW w:w="851" w:type="dxa"/>
            <w:tcBorders>
              <w:right w:val="single" w:color="FFFFFF" w:sz="4" w:space="0"/>
            </w:tcBorders>
          </w:tcPr>
          <w:p>
            <w:pPr>
              <w:wordWrap w:val="0"/>
              <w:spacing w:line="480" w:lineRule="exact"/>
              <w:ind w:right="-210" w:rightChars="-100"/>
              <w:jc w:val="right"/>
              <w:rPr>
                <w:kern w:val="0"/>
                <w:szCs w:val="21"/>
              </w:rPr>
            </w:pPr>
          </w:p>
        </w:tc>
        <w:tc>
          <w:tcPr>
            <w:tcW w:w="7203" w:type="dxa"/>
            <w:gridSpan w:val="2"/>
            <w:tcBorders>
              <w:left w:val="single" w:color="FFFFFF" w:sz="4" w:space="0"/>
              <w:right w:val="single" w:color="FFFFFF" w:sz="4" w:space="0"/>
            </w:tcBorders>
            <w:vAlign w:val="bottom"/>
          </w:tcPr>
          <w:p>
            <w:pPr>
              <w:spacing w:line="480" w:lineRule="exact"/>
              <w:jc w:val="center"/>
              <w:rPr>
                <w:rFonts w:eastAsia="华文中宋"/>
                <w:kern w:val="0"/>
                <w:sz w:val="32"/>
                <w:szCs w:val="32"/>
                <w:u w:val="single"/>
              </w:rPr>
            </w:pPr>
          </w:p>
        </w:tc>
        <w:tc>
          <w:tcPr>
            <w:tcW w:w="851" w:type="dxa"/>
            <w:tcBorders>
              <w:top w:val="single" w:color="auto" w:sz="4" w:space="0"/>
              <w:left w:val="single" w:color="FFFFFF" w:sz="4" w:space="0"/>
            </w:tcBorders>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1701" w:hRule="atLeast"/>
        </w:trPr>
        <w:tc>
          <w:tcPr>
            <w:tcW w:w="8905" w:type="dxa"/>
            <w:gridSpan w:val="4"/>
            <w:vAlign w:val="center"/>
          </w:tcPr>
          <w:p>
            <w:pPr>
              <w:jc w:val="center"/>
              <w:rPr>
                <w:rFonts w:hAnsi="华文中宋" w:eastAsia="华文中宋"/>
                <w:b/>
                <w:spacing w:val="20"/>
                <w:kern w:val="0"/>
                <w:sz w:val="52"/>
                <w:szCs w:val="52"/>
              </w:rPr>
            </w:pPr>
            <w:r>
              <w:rPr>
                <w:rFonts w:hint="eastAsia" w:hAnsi="华文中宋" w:eastAsia="华文中宋"/>
                <w:b/>
                <w:spacing w:val="20"/>
                <w:kern w:val="0"/>
                <w:sz w:val="52"/>
                <w:szCs w:val="52"/>
              </w:rPr>
              <w:t>武汉市建设项目环境影响评价</w:t>
            </w:r>
          </w:p>
          <w:p>
            <w:pPr>
              <w:jc w:val="center"/>
              <w:rPr>
                <w:rFonts w:eastAsia="华文中宋"/>
                <w:b/>
                <w:spacing w:val="20"/>
                <w:kern w:val="0"/>
                <w:sz w:val="52"/>
                <w:szCs w:val="52"/>
                <w:u w:val="single"/>
              </w:rPr>
            </w:pPr>
            <w:r>
              <w:rPr>
                <w:rFonts w:hint="eastAsia" w:hAnsi="华文中宋" w:eastAsia="华文中宋"/>
                <w:b/>
                <w:spacing w:val="20"/>
                <w:kern w:val="0"/>
                <w:sz w:val="52"/>
                <w:szCs w:val="52"/>
              </w:rPr>
              <w:t>技术服务合同</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vAlign w:val="center"/>
          </w:tcPr>
          <w:p>
            <w:pPr>
              <w:spacing w:line="480" w:lineRule="exact"/>
              <w:jc w:val="center"/>
              <w:rPr>
                <w:kern w:val="0"/>
                <w:szCs w:val="21"/>
              </w:rPr>
            </w:pPr>
          </w:p>
        </w:tc>
        <w:tc>
          <w:tcPr>
            <w:tcW w:w="1440" w:type="dxa"/>
            <w:vAlign w:val="center"/>
          </w:tcPr>
          <w:p>
            <w:pPr>
              <w:spacing w:line="480" w:lineRule="exact"/>
              <w:jc w:val="center"/>
              <w:rPr>
                <w:kern w:val="0"/>
                <w:szCs w:val="21"/>
              </w:rPr>
            </w:pPr>
          </w:p>
        </w:tc>
        <w:tc>
          <w:tcPr>
            <w:tcW w:w="5763" w:type="dxa"/>
            <w:vAlign w:val="center"/>
          </w:tcPr>
          <w:p>
            <w:pPr>
              <w:spacing w:line="480" w:lineRule="exact"/>
              <w:jc w:val="center"/>
              <w:rPr>
                <w:kern w:val="0"/>
                <w:szCs w:val="21"/>
              </w:rPr>
            </w:pPr>
          </w:p>
        </w:tc>
        <w:tc>
          <w:tcPr>
            <w:tcW w:w="851" w:type="dxa"/>
            <w:vAlign w:val="center"/>
          </w:tcPr>
          <w:p>
            <w:pPr>
              <w:spacing w:line="480" w:lineRule="exact"/>
              <w:jc w:val="center"/>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vAlign w:val="center"/>
          </w:tcPr>
          <w:p>
            <w:pPr>
              <w:spacing w:line="480" w:lineRule="exact"/>
              <w:jc w:val="center"/>
              <w:rPr>
                <w:kern w:val="0"/>
                <w:szCs w:val="21"/>
              </w:rPr>
            </w:pPr>
          </w:p>
        </w:tc>
        <w:tc>
          <w:tcPr>
            <w:tcW w:w="1440" w:type="dxa"/>
            <w:vAlign w:val="center"/>
          </w:tcPr>
          <w:p>
            <w:pPr>
              <w:spacing w:line="480" w:lineRule="exact"/>
              <w:jc w:val="center"/>
              <w:rPr>
                <w:kern w:val="0"/>
                <w:szCs w:val="21"/>
              </w:rPr>
            </w:pPr>
          </w:p>
        </w:tc>
        <w:tc>
          <w:tcPr>
            <w:tcW w:w="5763" w:type="dxa"/>
            <w:vAlign w:val="center"/>
          </w:tcPr>
          <w:p>
            <w:pPr>
              <w:spacing w:line="480" w:lineRule="exact"/>
              <w:jc w:val="center"/>
              <w:rPr>
                <w:kern w:val="0"/>
                <w:szCs w:val="21"/>
              </w:rPr>
            </w:pPr>
          </w:p>
        </w:tc>
        <w:tc>
          <w:tcPr>
            <w:tcW w:w="851" w:type="dxa"/>
            <w:vAlign w:val="center"/>
          </w:tcPr>
          <w:p>
            <w:pPr>
              <w:spacing w:line="480" w:lineRule="exact"/>
              <w:jc w:val="center"/>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项目名称：</w:t>
            </w:r>
          </w:p>
        </w:tc>
        <w:tc>
          <w:tcPr>
            <w:tcW w:w="5763" w:type="dxa"/>
            <w:tcBorders>
              <w:bottom w:val="single" w:color="auto" w:sz="4" w:space="0"/>
            </w:tcBorders>
            <w:vAlign w:val="bottom"/>
          </w:tcPr>
          <w:p>
            <w:pPr>
              <w:spacing w:line="480" w:lineRule="exact"/>
              <w:jc w:val="center"/>
              <w:rPr>
                <w:rFonts w:eastAsia="华文仿宋"/>
                <w:b/>
                <w:kern w:val="0"/>
                <w:sz w:val="24"/>
              </w:rPr>
            </w:pPr>
          </w:p>
        </w:tc>
        <w:tc>
          <w:tcPr>
            <w:tcW w:w="851" w:type="dxa"/>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项目地点：</w:t>
            </w:r>
          </w:p>
        </w:tc>
        <w:tc>
          <w:tcPr>
            <w:tcW w:w="5763" w:type="dxa"/>
            <w:tcBorders>
              <w:bottom w:val="single" w:color="auto" w:sz="4" w:space="0"/>
            </w:tcBorders>
            <w:vAlign w:val="bottom"/>
          </w:tcPr>
          <w:p>
            <w:pPr>
              <w:spacing w:line="480" w:lineRule="exact"/>
              <w:jc w:val="center"/>
              <w:rPr>
                <w:rFonts w:ascii="华文仿宋" w:hAnsi="华文仿宋" w:eastAsia="华文仿宋"/>
                <w:b/>
                <w:kern w:val="0"/>
                <w:sz w:val="24"/>
              </w:rPr>
            </w:pPr>
          </w:p>
        </w:tc>
        <w:tc>
          <w:tcPr>
            <w:tcW w:w="851" w:type="dxa"/>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委托单位：</w:t>
            </w:r>
          </w:p>
        </w:tc>
        <w:tc>
          <w:tcPr>
            <w:tcW w:w="5763" w:type="dxa"/>
            <w:tcBorders>
              <w:top w:val="single" w:color="auto" w:sz="4" w:space="0"/>
              <w:bottom w:val="single" w:color="auto" w:sz="4" w:space="0"/>
            </w:tcBorders>
            <w:vAlign w:val="bottom"/>
          </w:tcPr>
          <w:p>
            <w:pPr>
              <w:spacing w:line="480" w:lineRule="exact"/>
              <w:jc w:val="center"/>
              <w:rPr>
                <w:rFonts w:eastAsia="华文仿宋"/>
                <w:b/>
                <w:kern w:val="0"/>
                <w:sz w:val="24"/>
              </w:rPr>
            </w:pPr>
          </w:p>
        </w:tc>
        <w:tc>
          <w:tcPr>
            <w:tcW w:w="851" w:type="dxa"/>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受托单位：</w:t>
            </w:r>
          </w:p>
        </w:tc>
        <w:tc>
          <w:tcPr>
            <w:tcW w:w="5763" w:type="dxa"/>
            <w:tcBorders>
              <w:top w:val="single" w:color="auto" w:sz="4" w:space="0"/>
              <w:bottom w:val="single" w:color="auto" w:sz="4" w:space="0"/>
            </w:tcBorders>
            <w:vAlign w:val="bottom"/>
          </w:tcPr>
          <w:p>
            <w:pPr>
              <w:spacing w:line="480" w:lineRule="exact"/>
              <w:jc w:val="center"/>
              <w:rPr>
                <w:rFonts w:ascii="华文仿宋" w:hAnsi="华文仿宋" w:eastAsia="华文仿宋"/>
                <w:b/>
                <w:kern w:val="0"/>
                <w:sz w:val="24"/>
              </w:rPr>
            </w:pPr>
          </w:p>
        </w:tc>
        <w:tc>
          <w:tcPr>
            <w:tcW w:w="851" w:type="dxa"/>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签订日期：</w:t>
            </w:r>
          </w:p>
        </w:tc>
        <w:tc>
          <w:tcPr>
            <w:tcW w:w="5763" w:type="dxa"/>
            <w:tcBorders>
              <w:top w:val="single" w:color="auto" w:sz="4" w:space="0"/>
              <w:bottom w:val="single" w:color="auto" w:sz="4" w:space="0"/>
            </w:tcBorders>
            <w:vAlign w:val="bottom"/>
          </w:tcPr>
          <w:p>
            <w:pPr>
              <w:spacing w:line="480" w:lineRule="exact"/>
              <w:jc w:val="center"/>
              <w:rPr>
                <w:rFonts w:ascii="华文仿宋" w:hAnsi="华文仿宋" w:eastAsia="华文仿宋"/>
                <w:b/>
                <w:kern w:val="0"/>
                <w:sz w:val="24"/>
              </w:rPr>
            </w:pPr>
          </w:p>
        </w:tc>
        <w:tc>
          <w:tcPr>
            <w:tcW w:w="851" w:type="dxa"/>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签订地点：</w:t>
            </w:r>
          </w:p>
        </w:tc>
        <w:tc>
          <w:tcPr>
            <w:tcW w:w="5763" w:type="dxa"/>
            <w:tcBorders>
              <w:top w:val="single" w:color="auto" w:sz="4" w:space="0"/>
              <w:bottom w:val="single" w:color="auto" w:sz="4" w:space="0"/>
            </w:tcBorders>
            <w:vAlign w:val="bottom"/>
          </w:tcPr>
          <w:p>
            <w:pPr>
              <w:spacing w:line="480" w:lineRule="exact"/>
              <w:jc w:val="center"/>
              <w:rPr>
                <w:rFonts w:ascii="华文仿宋" w:hAnsi="华文仿宋" w:eastAsia="华文仿宋"/>
                <w:kern w:val="0"/>
                <w:szCs w:val="21"/>
              </w:rPr>
            </w:pPr>
          </w:p>
        </w:tc>
        <w:tc>
          <w:tcPr>
            <w:tcW w:w="851" w:type="dxa"/>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rFonts w:eastAsia="宋体"/>
                <w:kern w:val="0"/>
                <w:szCs w:val="21"/>
              </w:rPr>
            </w:pPr>
          </w:p>
        </w:tc>
        <w:tc>
          <w:tcPr>
            <w:tcW w:w="1440" w:type="dxa"/>
            <w:vAlign w:val="bottom"/>
          </w:tcPr>
          <w:p>
            <w:pPr>
              <w:spacing w:line="480" w:lineRule="exact"/>
              <w:ind w:right="-105" w:rightChars="-50"/>
              <w:jc w:val="center"/>
              <w:rPr>
                <w:rFonts w:eastAsia="华文中宋"/>
                <w:b/>
                <w:kern w:val="0"/>
                <w:sz w:val="24"/>
              </w:rPr>
            </w:pPr>
          </w:p>
        </w:tc>
        <w:tc>
          <w:tcPr>
            <w:tcW w:w="5763" w:type="dxa"/>
            <w:tcBorders>
              <w:top w:val="single" w:color="auto" w:sz="4" w:space="0"/>
              <w:bottom w:val="single" w:color="FFFFFF" w:sz="4" w:space="0"/>
            </w:tcBorders>
          </w:tcPr>
          <w:p>
            <w:pPr>
              <w:spacing w:line="480" w:lineRule="exact"/>
              <w:jc w:val="right"/>
              <w:rPr>
                <w:kern w:val="0"/>
                <w:szCs w:val="21"/>
              </w:rPr>
            </w:pPr>
          </w:p>
        </w:tc>
        <w:tc>
          <w:tcPr>
            <w:tcW w:w="851" w:type="dxa"/>
          </w:tcPr>
          <w:p>
            <w:pPr>
              <w:spacing w:line="480" w:lineRule="exact"/>
              <w:rPr>
                <w:rFonts w:eastAsia="宋体"/>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p>
        </w:tc>
        <w:tc>
          <w:tcPr>
            <w:tcW w:w="5763" w:type="dxa"/>
            <w:tcBorders>
              <w:top w:val="single" w:color="FFFFFF" w:sz="4" w:space="0"/>
            </w:tcBorders>
          </w:tcPr>
          <w:p>
            <w:pPr>
              <w:spacing w:line="480" w:lineRule="exact"/>
              <w:rPr>
                <w:rFonts w:eastAsia="宋体"/>
                <w:kern w:val="0"/>
                <w:sz w:val="36"/>
                <w:szCs w:val="36"/>
              </w:rPr>
            </w:pPr>
            <w:r>
              <w:rPr>
                <w:rFonts w:hint="eastAsia"/>
                <w:kern w:val="0"/>
                <w:sz w:val="36"/>
                <w:szCs w:val="36"/>
              </w:rPr>
              <w:t>武汉市环境保护局  监制</w:t>
            </w:r>
          </w:p>
        </w:tc>
        <w:tc>
          <w:tcPr>
            <w:tcW w:w="851" w:type="dxa"/>
          </w:tcPr>
          <w:p>
            <w:pPr>
              <w:spacing w:line="480" w:lineRule="exact"/>
              <w:jc w:val="center"/>
              <w:rPr>
                <w:kern w:val="0"/>
                <w:sz w:val="36"/>
                <w:szCs w:val="36"/>
                <w:u w:val="single"/>
              </w:rPr>
            </w:pPr>
          </w:p>
        </w:tc>
      </w:tr>
    </w:tbl>
    <w:p>
      <w:pPr>
        <w:spacing w:line="480" w:lineRule="exact"/>
        <w:rPr>
          <w:sz w:val="28"/>
          <w:szCs w:val="28"/>
        </w:rPr>
      </w:pPr>
    </w:p>
    <w:p>
      <w:pPr>
        <w:spacing w:line="480" w:lineRule="exact"/>
        <w:rPr>
          <w:sz w:val="28"/>
          <w:szCs w:val="28"/>
        </w:rPr>
      </w:pPr>
    </w:p>
    <w:tbl>
      <w:tblPr>
        <w:tblStyle w:val="35"/>
        <w:tblW w:w="896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66"/>
        <w:gridCol w:w="1483"/>
        <w:gridCol w:w="1963"/>
        <w:gridCol w:w="1440"/>
        <w:gridCol w:w="3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57" w:hRule="atLeast"/>
          <w:jc w:val="center"/>
        </w:trPr>
        <w:tc>
          <w:tcPr>
            <w:tcW w:w="566" w:type="dxa"/>
            <w:vMerge w:val="restart"/>
            <w:vAlign w:val="center"/>
          </w:tcPr>
          <w:p>
            <w:pPr>
              <w:pStyle w:val="48"/>
            </w:pPr>
            <w:r>
              <w:rPr>
                <w:rFonts w:hint="eastAsia"/>
              </w:rPr>
              <w:t>委</w:t>
            </w:r>
          </w:p>
          <w:p>
            <w:pPr>
              <w:pStyle w:val="48"/>
            </w:pPr>
            <w:r>
              <w:rPr>
                <w:rFonts w:hint="eastAsia"/>
              </w:rPr>
              <w:t>托</w:t>
            </w:r>
          </w:p>
          <w:p>
            <w:pPr>
              <w:pStyle w:val="48"/>
            </w:pPr>
            <w:r>
              <w:rPr>
                <w:rFonts w:hint="eastAsia"/>
              </w:rPr>
              <w:t>方</w:t>
            </w:r>
          </w:p>
          <w:p>
            <w:pPr>
              <w:pStyle w:val="48"/>
            </w:pPr>
          </w:p>
          <w:p>
            <w:pPr>
              <w:pStyle w:val="48"/>
            </w:pPr>
            <w:r>
              <w:rPr>
                <w:rFonts w:hint="eastAsia"/>
              </w:rPr>
              <w:t>甲</w:t>
            </w:r>
          </w:p>
          <w:p>
            <w:pPr>
              <w:pStyle w:val="48"/>
            </w:pPr>
            <w:r>
              <w:rPr>
                <w:rFonts w:hint="eastAsia"/>
              </w:rPr>
              <w:t>方</w:t>
            </w:r>
          </w:p>
        </w:tc>
        <w:tc>
          <w:tcPr>
            <w:tcW w:w="1483" w:type="dxa"/>
            <w:vAlign w:val="center"/>
          </w:tcPr>
          <w:p>
            <w:pPr>
              <w:pStyle w:val="48"/>
            </w:pPr>
            <w:r>
              <w:rPr>
                <w:rFonts w:hint="eastAsia"/>
              </w:rPr>
              <w:t>名  称</w:t>
            </w:r>
          </w:p>
        </w:tc>
        <w:tc>
          <w:tcPr>
            <w:tcW w:w="6919" w:type="dxa"/>
            <w:gridSpan w:val="3"/>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03"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法定代表人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06"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48"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项目联系人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24"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565"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技术负责人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15"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84" w:hRule="atLeast"/>
          <w:jc w:val="center"/>
        </w:trPr>
        <w:tc>
          <w:tcPr>
            <w:tcW w:w="566" w:type="dxa"/>
            <w:vMerge w:val="continue"/>
            <w:vAlign w:val="center"/>
          </w:tcPr>
          <w:p>
            <w:pPr>
              <w:pStyle w:val="48"/>
            </w:pPr>
          </w:p>
        </w:tc>
        <w:tc>
          <w:tcPr>
            <w:tcW w:w="1483" w:type="dxa"/>
            <w:vAlign w:val="center"/>
          </w:tcPr>
          <w:p>
            <w:pPr>
              <w:pStyle w:val="48"/>
            </w:pPr>
            <w:r>
              <w:rPr>
                <w:rFonts w:hint="eastAsia"/>
              </w:rPr>
              <w:t>通讯地址</w:t>
            </w:r>
          </w:p>
        </w:tc>
        <w:tc>
          <w:tcPr>
            <w:tcW w:w="6919" w:type="dxa"/>
            <w:gridSpan w:val="3"/>
            <w:vAlign w:val="center"/>
          </w:tcPr>
          <w:p>
            <w:pPr>
              <w:pStyle w:val="48"/>
              <w:rPr>
                <w:rFonts w:ascii="仿宋_GB2312" w:eastAsia="仿宋_GB2312"/>
                <w:b w:val="0"/>
                <w:spacing w:val="0"/>
                <w:w w:val="1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80" w:hRule="atLeast"/>
          <w:jc w:val="center"/>
        </w:trPr>
        <w:tc>
          <w:tcPr>
            <w:tcW w:w="566" w:type="dxa"/>
            <w:vMerge w:val="continue"/>
            <w:vAlign w:val="center"/>
          </w:tcPr>
          <w:p>
            <w:pPr>
              <w:pStyle w:val="48"/>
            </w:pPr>
          </w:p>
        </w:tc>
        <w:tc>
          <w:tcPr>
            <w:tcW w:w="1483" w:type="dxa"/>
            <w:vAlign w:val="center"/>
          </w:tcPr>
          <w:p>
            <w:pPr>
              <w:pStyle w:val="48"/>
            </w:pPr>
            <w:r>
              <w:rPr>
                <w:rFonts w:hint="eastAsia"/>
              </w:rPr>
              <w:t>传  真</w:t>
            </w:r>
          </w:p>
        </w:tc>
        <w:tc>
          <w:tcPr>
            <w:tcW w:w="6919" w:type="dxa"/>
            <w:gridSpan w:val="3"/>
            <w:vAlign w:val="center"/>
          </w:tcPr>
          <w:p>
            <w:pPr>
              <w:pStyle w:val="48"/>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62" w:hRule="atLeast"/>
          <w:jc w:val="center"/>
        </w:trPr>
        <w:tc>
          <w:tcPr>
            <w:tcW w:w="566" w:type="dxa"/>
            <w:vMerge w:val="restart"/>
            <w:vAlign w:val="center"/>
          </w:tcPr>
          <w:p>
            <w:pPr>
              <w:pStyle w:val="48"/>
            </w:pPr>
            <w:r>
              <w:rPr>
                <w:rFonts w:hint="eastAsia"/>
              </w:rPr>
              <w:t>受</w:t>
            </w:r>
          </w:p>
          <w:p>
            <w:pPr>
              <w:pStyle w:val="48"/>
            </w:pPr>
            <w:r>
              <w:rPr>
                <w:rFonts w:hint="eastAsia"/>
              </w:rPr>
              <w:t>托</w:t>
            </w:r>
          </w:p>
          <w:p>
            <w:pPr>
              <w:pStyle w:val="48"/>
            </w:pPr>
            <w:r>
              <w:rPr>
                <w:rFonts w:hint="eastAsia"/>
              </w:rPr>
              <w:t>方</w:t>
            </w:r>
          </w:p>
          <w:p>
            <w:pPr>
              <w:pStyle w:val="48"/>
            </w:pPr>
          </w:p>
          <w:p>
            <w:pPr>
              <w:pStyle w:val="48"/>
            </w:pPr>
            <w:r>
              <w:rPr>
                <w:rFonts w:hint="eastAsia"/>
              </w:rPr>
              <w:t>乙</w:t>
            </w:r>
          </w:p>
          <w:p>
            <w:pPr>
              <w:pStyle w:val="48"/>
            </w:pPr>
            <w:r>
              <w:rPr>
                <w:rFonts w:hint="eastAsia"/>
              </w:rPr>
              <w:t>方</w:t>
            </w:r>
          </w:p>
        </w:tc>
        <w:tc>
          <w:tcPr>
            <w:tcW w:w="1483" w:type="dxa"/>
            <w:vAlign w:val="center"/>
          </w:tcPr>
          <w:p>
            <w:pPr>
              <w:pStyle w:val="48"/>
            </w:pPr>
            <w:r>
              <w:rPr>
                <w:rFonts w:hint="eastAsia"/>
              </w:rPr>
              <w:t>名  称</w:t>
            </w:r>
          </w:p>
        </w:tc>
        <w:tc>
          <w:tcPr>
            <w:tcW w:w="6919" w:type="dxa"/>
            <w:gridSpan w:val="3"/>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16"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法定代表人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590"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26"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项目联系人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48"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572"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技术负责人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22"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57" w:hRule="atLeast"/>
          <w:jc w:val="center"/>
        </w:trPr>
        <w:tc>
          <w:tcPr>
            <w:tcW w:w="566" w:type="dxa"/>
            <w:vMerge w:val="continue"/>
            <w:vAlign w:val="center"/>
          </w:tcPr>
          <w:p>
            <w:pPr>
              <w:pStyle w:val="48"/>
            </w:pPr>
          </w:p>
        </w:tc>
        <w:tc>
          <w:tcPr>
            <w:tcW w:w="1483" w:type="dxa"/>
            <w:vAlign w:val="center"/>
          </w:tcPr>
          <w:p>
            <w:pPr>
              <w:pStyle w:val="48"/>
            </w:pPr>
            <w:r>
              <w:rPr>
                <w:rFonts w:hint="eastAsia"/>
              </w:rPr>
              <w:t>通讯地址</w:t>
            </w:r>
          </w:p>
        </w:tc>
        <w:tc>
          <w:tcPr>
            <w:tcW w:w="6919" w:type="dxa"/>
            <w:gridSpan w:val="3"/>
            <w:vAlign w:val="center"/>
          </w:tcPr>
          <w:p>
            <w:pPr>
              <w:jc w:val="center"/>
              <w:rPr>
                <w:rFonts w:ascii="仿宋_GB2312" w:hAnsi="仿宋_GB2312" w:eastAsia="仿宋_GB2312"/>
                <w:bCs/>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68" w:hRule="atLeast"/>
          <w:jc w:val="center"/>
        </w:trPr>
        <w:tc>
          <w:tcPr>
            <w:tcW w:w="566" w:type="dxa"/>
            <w:vMerge w:val="continue"/>
            <w:vAlign w:val="center"/>
          </w:tcPr>
          <w:p>
            <w:pPr>
              <w:pStyle w:val="48"/>
            </w:pPr>
          </w:p>
        </w:tc>
        <w:tc>
          <w:tcPr>
            <w:tcW w:w="1483" w:type="dxa"/>
            <w:vAlign w:val="center"/>
          </w:tcPr>
          <w:p>
            <w:pPr>
              <w:pStyle w:val="48"/>
            </w:pPr>
            <w:r>
              <w:rPr>
                <w:rFonts w:hint="eastAsia"/>
              </w:rPr>
              <w:t>传  真</w:t>
            </w:r>
          </w:p>
        </w:tc>
        <w:tc>
          <w:tcPr>
            <w:tcW w:w="6919" w:type="dxa"/>
            <w:gridSpan w:val="3"/>
            <w:vAlign w:val="center"/>
          </w:tcPr>
          <w:p>
            <w:pPr>
              <w:jc w:val="center"/>
              <w:rPr>
                <w:rFonts w:ascii="仿宋_GB2312" w:hAnsi="仿宋_GB2312" w:eastAsia="仿宋_GB2312"/>
                <w:bCs/>
                <w:kern w:val="0"/>
                <w:sz w:val="28"/>
              </w:rPr>
            </w:pPr>
          </w:p>
        </w:tc>
      </w:tr>
    </w:tbl>
    <w:p>
      <w:pPr>
        <w:spacing w:line="480" w:lineRule="exact"/>
        <w:rPr>
          <w:sz w:val="28"/>
          <w:szCs w:val="28"/>
        </w:rPr>
      </w:pPr>
    </w:p>
    <w:tbl>
      <w:tblPr>
        <w:tblStyle w:val="35"/>
        <w:tblW w:w="872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2088"/>
        <w:gridCol w:w="663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67" w:hRule="atLeast"/>
        </w:trPr>
        <w:tc>
          <w:tcPr>
            <w:tcW w:w="8720" w:type="dxa"/>
            <w:gridSpan w:val="2"/>
            <w:vAlign w:val="center"/>
          </w:tcPr>
          <w:p>
            <w:pPr>
              <w:spacing w:line="480" w:lineRule="exact"/>
              <w:jc w:val="center"/>
              <w:rPr>
                <w:rFonts w:hAnsi="宋体"/>
                <w:b/>
                <w:kern w:val="0"/>
                <w:sz w:val="32"/>
                <w:szCs w:val="32"/>
                <w:u w:val="single"/>
              </w:rPr>
            </w:pPr>
          </w:p>
          <w:p>
            <w:pPr>
              <w:spacing w:line="480" w:lineRule="exact"/>
              <w:jc w:val="center"/>
              <w:rPr>
                <w:b/>
                <w:kern w:val="0"/>
                <w:sz w:val="32"/>
                <w:szCs w:val="32"/>
                <w:u w:val="single"/>
              </w:rPr>
            </w:pPr>
            <w:r>
              <w:rPr>
                <w:rFonts w:hint="eastAsia" w:hAnsi="宋体"/>
                <w:b/>
                <w:kern w:val="0"/>
                <w:sz w:val="32"/>
                <w:szCs w:val="32"/>
                <w:u w:val="single"/>
              </w:rPr>
              <w:t xml:space="preserve">                         项目</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67" w:hRule="atLeast"/>
        </w:trPr>
        <w:tc>
          <w:tcPr>
            <w:tcW w:w="8720" w:type="dxa"/>
            <w:gridSpan w:val="2"/>
            <w:vAlign w:val="center"/>
          </w:tcPr>
          <w:p>
            <w:pPr>
              <w:spacing w:line="480" w:lineRule="exact"/>
              <w:jc w:val="center"/>
              <w:rPr>
                <w:b/>
                <w:kern w:val="0"/>
                <w:sz w:val="32"/>
                <w:szCs w:val="32"/>
                <w:shd w:val="pct10" w:color="auto" w:fill="FFFFFF"/>
              </w:rPr>
            </w:pPr>
            <w:r>
              <w:rPr>
                <w:rFonts w:hint="eastAsia" w:hAnsi="宋体"/>
                <w:b/>
                <w:kern w:val="0"/>
                <w:sz w:val="32"/>
                <w:szCs w:val="32"/>
              </w:rPr>
              <w:t>环境影响评价技术服务合同</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67" w:hRule="atLeast"/>
        </w:trPr>
        <w:tc>
          <w:tcPr>
            <w:tcW w:w="8720" w:type="dxa"/>
            <w:gridSpan w:val="2"/>
            <w:vAlign w:val="center"/>
          </w:tcPr>
          <w:p>
            <w:pPr>
              <w:spacing w:line="480" w:lineRule="exact"/>
              <w:jc w:val="center"/>
              <w:rPr>
                <w:rFonts w:eastAsia="华文仿宋"/>
                <w:b/>
                <w:kern w:val="0"/>
                <w:sz w:val="32"/>
                <w:szCs w:val="32"/>
                <w:shd w:val="pct10" w:color="auto" w:fill="FFFFFF"/>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67" w:hRule="atLeast"/>
        </w:trPr>
        <w:tc>
          <w:tcPr>
            <w:tcW w:w="2088" w:type="dxa"/>
            <w:vAlign w:val="center"/>
          </w:tcPr>
          <w:p>
            <w:pPr>
              <w:spacing w:line="480" w:lineRule="exact"/>
              <w:ind w:right="-105" w:rightChars="-50"/>
              <w:jc w:val="right"/>
              <w:rPr>
                <w:b/>
                <w:kern w:val="0"/>
                <w:sz w:val="24"/>
              </w:rPr>
            </w:pPr>
            <w:r>
              <w:rPr>
                <w:rFonts w:hint="eastAsia" w:hAnsi="宋体"/>
                <w:b/>
                <w:kern w:val="0"/>
                <w:sz w:val="24"/>
              </w:rPr>
              <w:t>甲方（委托单位）：</w:t>
            </w:r>
          </w:p>
        </w:tc>
        <w:tc>
          <w:tcPr>
            <w:tcW w:w="6632" w:type="dxa"/>
            <w:vAlign w:val="center"/>
          </w:tcPr>
          <w:p>
            <w:pPr>
              <w:spacing w:line="480" w:lineRule="exact"/>
              <w:rPr>
                <w:b/>
                <w:kern w:val="0"/>
                <w:sz w:val="24"/>
                <w:u w:val="single"/>
                <w:shd w:val="pct10" w:color="auto" w:fill="FFFFFF"/>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67" w:hRule="atLeast"/>
        </w:trPr>
        <w:tc>
          <w:tcPr>
            <w:tcW w:w="2088" w:type="dxa"/>
            <w:vAlign w:val="center"/>
          </w:tcPr>
          <w:p>
            <w:pPr>
              <w:spacing w:line="480" w:lineRule="exact"/>
              <w:ind w:right="-105" w:rightChars="-50"/>
              <w:jc w:val="right"/>
              <w:rPr>
                <w:b/>
                <w:kern w:val="0"/>
                <w:sz w:val="24"/>
              </w:rPr>
            </w:pPr>
            <w:r>
              <w:rPr>
                <w:rFonts w:hint="eastAsia" w:hAnsi="宋体"/>
                <w:b/>
                <w:kern w:val="0"/>
                <w:sz w:val="24"/>
              </w:rPr>
              <w:t>乙方（受托单位）：</w:t>
            </w:r>
          </w:p>
        </w:tc>
        <w:tc>
          <w:tcPr>
            <w:tcW w:w="6632" w:type="dxa"/>
            <w:vAlign w:val="center"/>
          </w:tcPr>
          <w:p>
            <w:pPr>
              <w:spacing w:line="480" w:lineRule="exact"/>
              <w:rPr>
                <w:b/>
                <w:kern w:val="0"/>
                <w:sz w:val="24"/>
                <w:shd w:val="pct10" w:color="auto" w:fill="FFFFFF"/>
              </w:rPr>
            </w:pPr>
          </w:p>
        </w:tc>
      </w:tr>
    </w:tbl>
    <w:p>
      <w:pPr>
        <w:spacing w:line="480" w:lineRule="exact"/>
        <w:jc w:val="center"/>
        <w:rPr>
          <w:b/>
          <w:sz w:val="36"/>
          <w:szCs w:val="36"/>
        </w:rPr>
      </w:pPr>
    </w:p>
    <w:p>
      <w:pPr>
        <w:ind w:firstLine="560" w:firstLineChars="200"/>
        <w:rPr>
          <w:sz w:val="28"/>
          <w:szCs w:val="28"/>
        </w:rPr>
      </w:pPr>
      <w:r>
        <w:rPr>
          <w:rFonts w:hAnsi="宋体"/>
          <w:sz w:val="28"/>
          <w:szCs w:val="28"/>
        </w:rPr>
        <w:t>根据《中华人民共和国环境影响评价法》及其它有关规定，甲方委托乙方按照国家及当地环境保护的有关规定和要求对</w:t>
      </w:r>
      <w:r>
        <w:rPr>
          <w:rFonts w:hint="eastAsia" w:hAnsi="宋体"/>
          <w:sz w:val="28"/>
          <w:szCs w:val="28"/>
          <w:u w:val="single"/>
        </w:rPr>
        <w:t xml:space="preserve">        </w:t>
      </w:r>
      <w:r>
        <w:rPr>
          <w:rFonts w:hAnsi="宋体"/>
          <w:sz w:val="28"/>
          <w:szCs w:val="28"/>
          <w:u w:val="single"/>
        </w:rPr>
        <w:t>项目</w:t>
      </w:r>
      <w:r>
        <w:rPr>
          <w:rFonts w:hAnsi="宋体"/>
          <w:sz w:val="28"/>
          <w:szCs w:val="28"/>
        </w:rPr>
        <w:t>进行环境影响评价。根据《中华人民共和国合同法》有关技术合同的规定，甲、乙双方经友好协商，就乙方接受甲方的委托并提供</w:t>
      </w:r>
      <w:r>
        <w:rPr>
          <w:rFonts w:hint="eastAsia" w:hAnsi="宋体"/>
          <w:sz w:val="28"/>
          <w:szCs w:val="28"/>
        </w:rPr>
        <w:t>技术服务</w:t>
      </w:r>
      <w:r>
        <w:rPr>
          <w:rFonts w:hAnsi="宋体"/>
          <w:sz w:val="28"/>
          <w:szCs w:val="28"/>
        </w:rPr>
        <w:t>等相关事宜达成如下条款，双方承诺共同遵照执行。</w:t>
      </w:r>
    </w:p>
    <w:p>
      <w:pPr>
        <w:numPr>
          <w:ilvl w:val="0"/>
          <w:numId w:val="124"/>
        </w:numPr>
        <w:rPr>
          <w:rFonts w:ascii="华文宋体" w:hAnsi="华文宋体" w:eastAsia="华文宋体" w:cs="华文宋体"/>
          <w:sz w:val="28"/>
          <w:szCs w:val="28"/>
        </w:rPr>
      </w:pPr>
      <w:r>
        <w:rPr>
          <w:rFonts w:hint="eastAsia" w:ascii="华文宋体" w:hAnsi="华文宋体" w:eastAsia="华文宋体" w:cs="华文宋体"/>
          <w:sz w:val="28"/>
          <w:szCs w:val="28"/>
        </w:rPr>
        <w:t>合同内容</w:t>
      </w:r>
    </w:p>
    <w:p>
      <w:pPr>
        <w:ind w:firstLine="560" w:firstLineChars="200"/>
        <w:rPr>
          <w:sz w:val="28"/>
          <w:szCs w:val="28"/>
        </w:rPr>
      </w:pPr>
      <w:r>
        <w:rPr>
          <w:sz w:val="28"/>
          <w:szCs w:val="28"/>
        </w:rPr>
        <w:t>1</w:t>
      </w:r>
      <w:r>
        <w:rPr>
          <w:rFonts w:hAnsi="宋体"/>
          <w:sz w:val="28"/>
          <w:szCs w:val="28"/>
        </w:rPr>
        <w:t>、</w:t>
      </w:r>
      <w:r>
        <w:rPr>
          <w:rFonts w:hint="eastAsia" w:hAnsi="宋体"/>
          <w:sz w:val="28"/>
          <w:szCs w:val="28"/>
        </w:rPr>
        <w:t>工作范围</w:t>
      </w:r>
      <w:r>
        <w:rPr>
          <w:rFonts w:hAnsi="宋体"/>
          <w:sz w:val="28"/>
          <w:szCs w:val="28"/>
        </w:rPr>
        <w:t>：</w:t>
      </w:r>
    </w:p>
    <w:p>
      <w:pPr>
        <w:ind w:firstLine="560" w:firstLineChars="200"/>
        <w:rPr>
          <w:rFonts w:hAnsi="宋体"/>
          <w:sz w:val="28"/>
          <w:szCs w:val="28"/>
        </w:rPr>
      </w:pPr>
      <w:r>
        <w:rPr>
          <w:rFonts w:hint="eastAsia" w:hAnsi="宋体"/>
          <w:sz w:val="28"/>
          <w:szCs w:val="28"/>
        </w:rPr>
        <w:t>项目工作范围见附件一。</w:t>
      </w:r>
    </w:p>
    <w:p>
      <w:pPr>
        <w:ind w:firstLine="560" w:firstLineChars="200"/>
        <w:rPr>
          <w:rFonts w:hAnsi="宋体"/>
          <w:sz w:val="28"/>
          <w:szCs w:val="28"/>
        </w:rPr>
      </w:pPr>
      <w:r>
        <w:rPr>
          <w:sz w:val="28"/>
          <w:szCs w:val="28"/>
        </w:rPr>
        <w:t>2</w:t>
      </w:r>
      <w:r>
        <w:rPr>
          <w:rFonts w:hAnsi="宋体"/>
          <w:sz w:val="28"/>
          <w:szCs w:val="28"/>
        </w:rPr>
        <w:t>、</w:t>
      </w:r>
      <w:r>
        <w:rPr>
          <w:rFonts w:hint="eastAsia" w:hAnsi="宋体"/>
          <w:sz w:val="28"/>
          <w:szCs w:val="28"/>
        </w:rPr>
        <w:t>工作内容</w:t>
      </w:r>
    </w:p>
    <w:p>
      <w:pPr>
        <w:ind w:firstLine="560" w:firstLineChars="200"/>
        <w:rPr>
          <w:sz w:val="28"/>
          <w:szCs w:val="28"/>
          <w:u w:val="single"/>
        </w:rPr>
      </w:pPr>
      <w:r>
        <w:rPr>
          <w:rFonts w:hint="eastAsia" w:hAnsi="宋体"/>
          <w:sz w:val="28"/>
          <w:szCs w:val="28"/>
        </w:rPr>
        <w:t>项目工作内容见附件二。</w:t>
      </w:r>
    </w:p>
    <w:p>
      <w:pPr>
        <w:ind w:firstLine="560" w:firstLineChars="200"/>
        <w:rPr>
          <w:sz w:val="28"/>
          <w:szCs w:val="28"/>
        </w:rPr>
      </w:pPr>
      <w:r>
        <w:rPr>
          <w:rFonts w:hint="eastAsia"/>
          <w:sz w:val="28"/>
          <w:szCs w:val="28"/>
        </w:rPr>
        <w:t>3</w:t>
      </w:r>
      <w:r>
        <w:rPr>
          <w:rFonts w:hAnsi="宋体"/>
          <w:sz w:val="28"/>
          <w:szCs w:val="28"/>
        </w:rPr>
        <w:t>、</w:t>
      </w:r>
      <w:r>
        <w:rPr>
          <w:rFonts w:hint="eastAsia" w:hAnsi="宋体"/>
          <w:sz w:val="28"/>
          <w:szCs w:val="28"/>
        </w:rPr>
        <w:t>工作成果</w:t>
      </w:r>
      <w:r>
        <w:rPr>
          <w:rFonts w:hAnsi="宋体"/>
          <w:sz w:val="28"/>
          <w:szCs w:val="28"/>
        </w:rPr>
        <w:t>：</w:t>
      </w:r>
    </w:p>
    <w:p>
      <w:pPr>
        <w:ind w:firstLine="560" w:firstLineChars="200"/>
        <w:rPr>
          <w:sz w:val="28"/>
          <w:szCs w:val="28"/>
        </w:rPr>
      </w:pPr>
      <w:r>
        <w:rPr>
          <w:rFonts w:hAnsi="宋体"/>
          <w:sz w:val="28"/>
          <w:szCs w:val="28"/>
        </w:rPr>
        <w:t>编制《</w:t>
      </w:r>
      <w:r>
        <w:rPr>
          <w:rFonts w:hint="eastAsia" w:hAnsi="宋体"/>
          <w:sz w:val="28"/>
          <w:szCs w:val="28"/>
        </w:rPr>
        <w:t xml:space="preserve">                          </w:t>
      </w:r>
      <w:r>
        <w:rPr>
          <w:rFonts w:hAnsi="宋体"/>
          <w:sz w:val="28"/>
          <w:szCs w:val="28"/>
        </w:rPr>
        <w:t>项目环境影响报告书》</w:t>
      </w:r>
      <w:r>
        <w:rPr>
          <w:rFonts w:hint="eastAsia" w:hAnsi="宋体"/>
          <w:sz w:val="28"/>
          <w:szCs w:val="28"/>
        </w:rPr>
        <w:t>、</w:t>
      </w:r>
      <w:r>
        <w:rPr>
          <w:rFonts w:hAnsi="宋体"/>
          <w:sz w:val="28"/>
          <w:szCs w:val="28"/>
        </w:rPr>
        <w:t>编制《</w:t>
      </w:r>
      <w:r>
        <w:rPr>
          <w:rFonts w:hint="eastAsia" w:hAnsi="宋体"/>
          <w:sz w:val="28"/>
          <w:szCs w:val="28"/>
        </w:rPr>
        <w:t xml:space="preserve">                          </w:t>
      </w:r>
      <w:r>
        <w:rPr>
          <w:rFonts w:hAnsi="宋体"/>
          <w:sz w:val="28"/>
          <w:szCs w:val="28"/>
        </w:rPr>
        <w:t>项目环境影响报告</w:t>
      </w:r>
      <w:r>
        <w:rPr>
          <w:rFonts w:hint="eastAsia" w:hAnsi="宋体"/>
          <w:sz w:val="28"/>
          <w:szCs w:val="28"/>
        </w:rPr>
        <w:t>表</w:t>
      </w:r>
      <w:r>
        <w:rPr>
          <w:rFonts w:hAnsi="宋体"/>
          <w:sz w:val="28"/>
          <w:szCs w:val="28"/>
        </w:rPr>
        <w:t>》</w:t>
      </w:r>
      <w:r>
        <w:rPr>
          <w:rFonts w:hint="eastAsia" w:hAnsi="宋体"/>
          <w:sz w:val="28"/>
          <w:szCs w:val="28"/>
        </w:rPr>
        <w:t>（</w:t>
      </w:r>
      <w:r>
        <w:rPr>
          <w:rFonts w:hAnsi="宋体"/>
          <w:sz w:val="28"/>
          <w:szCs w:val="28"/>
        </w:rPr>
        <w:t>以下简称《报告书</w:t>
      </w:r>
      <w:r>
        <w:rPr>
          <w:rFonts w:hint="eastAsia" w:hAnsi="宋体"/>
          <w:sz w:val="28"/>
          <w:szCs w:val="28"/>
        </w:rPr>
        <w:t>（表）</w:t>
      </w:r>
      <w:r>
        <w:rPr>
          <w:rFonts w:hAnsi="宋体"/>
          <w:sz w:val="28"/>
          <w:szCs w:val="28"/>
        </w:rPr>
        <w:t>》）。</w:t>
      </w:r>
    </w:p>
    <w:p>
      <w:pPr>
        <w:rPr>
          <w:rFonts w:ascii="华文宋体" w:hAnsi="华文宋体" w:eastAsia="华文宋体" w:cs="华文宋体"/>
          <w:sz w:val="28"/>
          <w:szCs w:val="28"/>
        </w:rPr>
      </w:pPr>
      <w:r>
        <w:rPr>
          <w:rFonts w:hint="eastAsia" w:ascii="华文宋体" w:hAnsi="华文宋体" w:eastAsia="华文宋体" w:cs="华文宋体"/>
          <w:sz w:val="28"/>
          <w:szCs w:val="28"/>
        </w:rPr>
        <w:t>第二条 工作程序</w:t>
      </w:r>
    </w:p>
    <w:p>
      <w:pPr>
        <w:ind w:firstLine="560" w:firstLineChars="200"/>
        <w:rPr>
          <w:rFonts w:hAnsi="宋体"/>
          <w:sz w:val="28"/>
          <w:szCs w:val="28"/>
        </w:rPr>
      </w:pPr>
      <w:r>
        <w:rPr>
          <w:sz w:val="28"/>
          <w:szCs w:val="28"/>
        </w:rPr>
        <w:t>1</w:t>
      </w:r>
      <w:r>
        <w:rPr>
          <w:rFonts w:hAnsi="宋体"/>
          <w:sz w:val="28"/>
          <w:szCs w:val="28"/>
        </w:rPr>
        <w:t>、本合同签订生效后</w:t>
      </w:r>
      <w:r>
        <w:rPr>
          <w:rFonts w:hint="eastAsia" w:hAnsi="宋体"/>
          <w:sz w:val="28"/>
          <w:szCs w:val="28"/>
          <w:u w:val="single"/>
        </w:rPr>
        <w:t xml:space="preserve">  </w:t>
      </w:r>
      <w:r>
        <w:rPr>
          <w:rFonts w:hint="eastAsia" w:hAnsi="宋体"/>
          <w:sz w:val="28"/>
          <w:szCs w:val="28"/>
        </w:rPr>
        <w:t>个工作日内</w:t>
      </w:r>
      <w:r>
        <w:rPr>
          <w:rFonts w:hAnsi="宋体"/>
          <w:sz w:val="28"/>
          <w:szCs w:val="28"/>
        </w:rPr>
        <w:t>，</w:t>
      </w:r>
      <w:r>
        <w:rPr>
          <w:rFonts w:hint="eastAsia"/>
          <w:sz w:val="28"/>
          <w:szCs w:val="28"/>
        </w:rPr>
        <w:t>甲方应根据乙方提交的清单收集整理齐全相关资料后交给乙方，反馈资料应满足乙方启动环评工作的需要，如甲方反馈的资料不能满足要求，</w:t>
      </w:r>
      <w:r>
        <w:rPr>
          <w:rFonts w:hAnsi="宋体"/>
          <w:sz w:val="28"/>
          <w:szCs w:val="28"/>
        </w:rPr>
        <w:t>《报告书</w:t>
      </w:r>
      <w:r>
        <w:rPr>
          <w:rFonts w:hint="eastAsia" w:hAnsi="宋体"/>
          <w:sz w:val="28"/>
          <w:szCs w:val="28"/>
        </w:rPr>
        <w:t>（表）</w:t>
      </w:r>
      <w:r>
        <w:rPr>
          <w:rFonts w:hAnsi="宋体"/>
          <w:sz w:val="28"/>
          <w:szCs w:val="28"/>
        </w:rPr>
        <w:t>》</w:t>
      </w:r>
      <w:r>
        <w:rPr>
          <w:rFonts w:hint="eastAsia"/>
          <w:sz w:val="28"/>
          <w:szCs w:val="28"/>
        </w:rPr>
        <w:t>完成时间顺延；</w:t>
      </w:r>
    </w:p>
    <w:p>
      <w:pPr>
        <w:ind w:firstLine="560" w:firstLineChars="200"/>
        <w:rPr>
          <w:sz w:val="28"/>
          <w:szCs w:val="28"/>
        </w:rPr>
      </w:pPr>
      <w:r>
        <w:rPr>
          <w:rFonts w:hint="eastAsia"/>
          <w:sz w:val="28"/>
          <w:szCs w:val="28"/>
        </w:rPr>
        <w:t>2、乙方自收到甲方资料反馈后</w:t>
      </w:r>
      <w:r>
        <w:rPr>
          <w:rFonts w:hint="eastAsia"/>
          <w:sz w:val="28"/>
          <w:szCs w:val="28"/>
          <w:u w:val="single"/>
        </w:rPr>
        <w:t xml:space="preserve">  </w:t>
      </w:r>
      <w:r>
        <w:rPr>
          <w:rFonts w:hint="eastAsia"/>
          <w:sz w:val="28"/>
          <w:szCs w:val="28"/>
        </w:rPr>
        <w:t>个工作日内完成</w:t>
      </w:r>
      <w:r>
        <w:rPr>
          <w:rFonts w:hAnsi="宋体"/>
          <w:sz w:val="28"/>
          <w:szCs w:val="28"/>
        </w:rPr>
        <w:t>《报告书</w:t>
      </w:r>
      <w:r>
        <w:rPr>
          <w:rFonts w:hint="eastAsia" w:hAnsi="宋体"/>
          <w:sz w:val="28"/>
          <w:szCs w:val="28"/>
        </w:rPr>
        <w:t>（表）</w:t>
      </w:r>
      <w:r>
        <w:rPr>
          <w:rFonts w:hAnsi="宋体"/>
          <w:sz w:val="28"/>
          <w:szCs w:val="28"/>
        </w:rPr>
        <w:t>》</w:t>
      </w:r>
      <w:r>
        <w:rPr>
          <w:rFonts w:hint="eastAsia" w:hAnsi="宋体"/>
          <w:sz w:val="28"/>
          <w:szCs w:val="28"/>
        </w:rPr>
        <w:t>初稿</w:t>
      </w:r>
      <w:r>
        <w:rPr>
          <w:rFonts w:hAnsi="宋体"/>
          <w:sz w:val="28"/>
          <w:szCs w:val="28"/>
        </w:rPr>
        <w:t>并交甲方审阅</w:t>
      </w:r>
      <w:r>
        <w:rPr>
          <w:rFonts w:hint="eastAsia"/>
          <w:sz w:val="28"/>
          <w:szCs w:val="28"/>
        </w:rPr>
        <w:t>；</w:t>
      </w:r>
    </w:p>
    <w:p>
      <w:pPr>
        <w:ind w:firstLine="560" w:firstLineChars="200"/>
        <w:rPr>
          <w:rFonts w:hAnsi="宋体"/>
          <w:sz w:val="28"/>
          <w:szCs w:val="28"/>
        </w:rPr>
      </w:pPr>
      <w:r>
        <w:rPr>
          <w:rFonts w:hint="eastAsia"/>
          <w:sz w:val="28"/>
          <w:szCs w:val="28"/>
        </w:rPr>
        <w:t>3</w:t>
      </w:r>
      <w:r>
        <w:rPr>
          <w:rFonts w:hAnsi="宋体"/>
          <w:sz w:val="28"/>
          <w:szCs w:val="28"/>
        </w:rPr>
        <w:t>、甲方</w:t>
      </w:r>
      <w:r>
        <w:rPr>
          <w:rFonts w:hint="eastAsia" w:hAnsi="宋体"/>
          <w:sz w:val="28"/>
          <w:szCs w:val="28"/>
        </w:rPr>
        <w:t>应</w:t>
      </w:r>
      <w:r>
        <w:rPr>
          <w:rFonts w:hAnsi="宋体"/>
          <w:sz w:val="28"/>
          <w:szCs w:val="28"/>
        </w:rPr>
        <w:t>在</w:t>
      </w:r>
      <w:r>
        <w:rPr>
          <w:rFonts w:hint="eastAsia"/>
          <w:sz w:val="28"/>
          <w:szCs w:val="28"/>
          <w:u w:val="single"/>
        </w:rPr>
        <w:t xml:space="preserve">  </w:t>
      </w:r>
      <w:r>
        <w:rPr>
          <w:rFonts w:hAnsi="宋体"/>
          <w:sz w:val="28"/>
          <w:szCs w:val="28"/>
        </w:rPr>
        <w:t>个工作日内</w:t>
      </w:r>
      <w:r>
        <w:rPr>
          <w:rFonts w:hint="eastAsia" w:hAnsi="宋体"/>
          <w:sz w:val="28"/>
          <w:szCs w:val="28"/>
        </w:rPr>
        <w:t>向乙方</w:t>
      </w:r>
      <w:r>
        <w:rPr>
          <w:rFonts w:hAnsi="宋体"/>
          <w:sz w:val="28"/>
          <w:szCs w:val="28"/>
        </w:rPr>
        <w:t>提出修改意见，同时向乙方提供相应补充技术资料，并出具对《报告书</w:t>
      </w:r>
      <w:r>
        <w:rPr>
          <w:rFonts w:hint="eastAsia" w:hAnsi="宋体"/>
          <w:sz w:val="28"/>
          <w:szCs w:val="28"/>
        </w:rPr>
        <w:t>（表）</w:t>
      </w:r>
      <w:r>
        <w:rPr>
          <w:rFonts w:hAnsi="宋体"/>
          <w:sz w:val="28"/>
          <w:szCs w:val="28"/>
        </w:rPr>
        <w:t>》编制内容确认同意的书面文件。</w:t>
      </w:r>
      <w:r>
        <w:rPr>
          <w:rFonts w:hint="eastAsia" w:hAnsi="宋体"/>
          <w:sz w:val="28"/>
          <w:szCs w:val="28"/>
        </w:rPr>
        <w:t>如未提交回复意见，视同甲方认可</w:t>
      </w:r>
      <w:r>
        <w:rPr>
          <w:rFonts w:hAnsi="宋体"/>
          <w:sz w:val="28"/>
          <w:szCs w:val="28"/>
        </w:rPr>
        <w:t>《报告书</w:t>
      </w:r>
      <w:r>
        <w:rPr>
          <w:rFonts w:hint="eastAsia" w:hAnsi="宋体"/>
          <w:sz w:val="28"/>
          <w:szCs w:val="28"/>
        </w:rPr>
        <w:t>（表）</w:t>
      </w:r>
      <w:r>
        <w:rPr>
          <w:rFonts w:hAnsi="宋体"/>
          <w:sz w:val="28"/>
          <w:szCs w:val="28"/>
        </w:rPr>
        <w:t>》</w:t>
      </w:r>
      <w:r>
        <w:rPr>
          <w:rFonts w:hint="eastAsia" w:hAnsi="宋体"/>
          <w:sz w:val="28"/>
          <w:szCs w:val="28"/>
        </w:rPr>
        <w:t>中所有内容。</w:t>
      </w:r>
      <w:r>
        <w:rPr>
          <w:rFonts w:hAnsi="宋体"/>
          <w:sz w:val="28"/>
          <w:szCs w:val="28"/>
        </w:rPr>
        <w:t>乙方</w:t>
      </w:r>
      <w:r>
        <w:rPr>
          <w:rFonts w:hint="eastAsia" w:hAnsi="宋体"/>
          <w:sz w:val="28"/>
          <w:szCs w:val="28"/>
        </w:rPr>
        <w:t>收到</w:t>
      </w:r>
      <w:r>
        <w:rPr>
          <w:rFonts w:hAnsi="宋体"/>
          <w:sz w:val="28"/>
          <w:szCs w:val="28"/>
        </w:rPr>
        <w:t>甲方对《报告书</w:t>
      </w:r>
      <w:r>
        <w:rPr>
          <w:rFonts w:hint="eastAsia" w:hAnsi="宋体"/>
          <w:sz w:val="28"/>
          <w:szCs w:val="28"/>
        </w:rPr>
        <w:t>（表）</w:t>
      </w:r>
      <w:r>
        <w:rPr>
          <w:rFonts w:hAnsi="宋体"/>
          <w:sz w:val="28"/>
          <w:szCs w:val="28"/>
        </w:rPr>
        <w:t>》的审阅意见</w:t>
      </w:r>
      <w:r>
        <w:rPr>
          <w:rFonts w:hint="eastAsia" w:hAnsi="宋体"/>
          <w:sz w:val="28"/>
          <w:szCs w:val="28"/>
        </w:rPr>
        <w:t>后，在</w:t>
      </w:r>
      <w:r>
        <w:rPr>
          <w:rFonts w:hint="eastAsia"/>
          <w:sz w:val="28"/>
          <w:szCs w:val="28"/>
          <w:u w:val="single"/>
        </w:rPr>
        <w:t xml:space="preserve">  </w:t>
      </w:r>
      <w:r>
        <w:rPr>
          <w:rFonts w:hAnsi="宋体"/>
          <w:sz w:val="28"/>
          <w:szCs w:val="28"/>
        </w:rPr>
        <w:t>个工作日内</w:t>
      </w:r>
      <w:r>
        <w:rPr>
          <w:rFonts w:hint="eastAsia" w:hAnsi="宋体"/>
          <w:sz w:val="28"/>
          <w:szCs w:val="28"/>
        </w:rPr>
        <w:t>进行修改完善，并将</w:t>
      </w:r>
      <w:r>
        <w:rPr>
          <w:rFonts w:hAnsi="宋体"/>
          <w:sz w:val="28"/>
          <w:szCs w:val="28"/>
        </w:rPr>
        <w:t>《报告书</w:t>
      </w:r>
      <w:r>
        <w:rPr>
          <w:rFonts w:hint="eastAsia" w:hAnsi="宋体"/>
          <w:sz w:val="28"/>
          <w:szCs w:val="28"/>
        </w:rPr>
        <w:t>（表）</w:t>
      </w:r>
      <w:r>
        <w:rPr>
          <w:rFonts w:hAnsi="宋体"/>
          <w:sz w:val="28"/>
          <w:szCs w:val="28"/>
        </w:rPr>
        <w:t>》</w:t>
      </w:r>
      <w:r>
        <w:rPr>
          <w:rFonts w:hint="eastAsia" w:hAnsi="宋体"/>
          <w:sz w:val="28"/>
          <w:szCs w:val="28"/>
        </w:rPr>
        <w:t>送审稿提交给甲方；</w:t>
      </w:r>
    </w:p>
    <w:p>
      <w:pPr>
        <w:ind w:firstLine="560" w:firstLineChars="200"/>
        <w:rPr>
          <w:sz w:val="28"/>
          <w:szCs w:val="28"/>
        </w:rPr>
      </w:pPr>
      <w:r>
        <w:rPr>
          <w:sz w:val="28"/>
          <w:szCs w:val="28"/>
        </w:rPr>
        <w:t>4</w:t>
      </w:r>
      <w:r>
        <w:rPr>
          <w:rFonts w:hAnsi="宋体"/>
          <w:sz w:val="28"/>
          <w:szCs w:val="28"/>
        </w:rPr>
        <w:t>、经过技术审查，在</w:t>
      </w:r>
      <w:r>
        <w:rPr>
          <w:rFonts w:hint="eastAsia" w:hAnsi="宋体"/>
          <w:sz w:val="28"/>
          <w:szCs w:val="28"/>
        </w:rPr>
        <w:t>甲方</w:t>
      </w:r>
      <w:r>
        <w:rPr>
          <w:rFonts w:hAnsi="宋体"/>
          <w:sz w:val="28"/>
          <w:szCs w:val="28"/>
        </w:rPr>
        <w:t>及时补充提供满足技术审查要求的各项技术资料后，乙方在</w:t>
      </w:r>
      <w:r>
        <w:rPr>
          <w:rFonts w:hint="eastAsia"/>
          <w:sz w:val="28"/>
          <w:szCs w:val="28"/>
          <w:u w:val="single"/>
        </w:rPr>
        <w:t xml:space="preserve">  </w:t>
      </w:r>
      <w:r>
        <w:rPr>
          <w:rFonts w:hAnsi="宋体"/>
          <w:sz w:val="28"/>
          <w:szCs w:val="28"/>
        </w:rPr>
        <w:t>个工作日内完成《报告书</w:t>
      </w:r>
      <w:r>
        <w:rPr>
          <w:rFonts w:hint="eastAsia" w:hAnsi="宋体"/>
          <w:sz w:val="28"/>
          <w:szCs w:val="28"/>
        </w:rPr>
        <w:t>（表）</w:t>
      </w:r>
      <w:r>
        <w:rPr>
          <w:rFonts w:hAnsi="宋体"/>
          <w:sz w:val="28"/>
          <w:szCs w:val="28"/>
        </w:rPr>
        <w:t>》</w:t>
      </w:r>
      <w:r>
        <w:rPr>
          <w:rFonts w:hint="eastAsia" w:hAnsi="宋体"/>
          <w:sz w:val="28"/>
          <w:szCs w:val="28"/>
        </w:rPr>
        <w:t>送审稿</w:t>
      </w:r>
      <w:r>
        <w:rPr>
          <w:rFonts w:hAnsi="宋体"/>
          <w:sz w:val="28"/>
          <w:szCs w:val="28"/>
        </w:rPr>
        <w:t>的修改工作</w:t>
      </w:r>
      <w:r>
        <w:rPr>
          <w:rFonts w:hint="eastAsia" w:hAnsi="宋体"/>
          <w:sz w:val="28"/>
          <w:szCs w:val="28"/>
        </w:rPr>
        <w:t>，</w:t>
      </w:r>
      <w:r>
        <w:rPr>
          <w:rFonts w:hAnsi="宋体"/>
          <w:sz w:val="28"/>
          <w:szCs w:val="28"/>
        </w:rPr>
        <w:t>并向甲方提交《报告书</w:t>
      </w:r>
      <w:r>
        <w:rPr>
          <w:rFonts w:hint="eastAsia" w:hAnsi="宋体"/>
          <w:sz w:val="28"/>
          <w:szCs w:val="28"/>
        </w:rPr>
        <w:t>（表）</w:t>
      </w:r>
      <w:r>
        <w:rPr>
          <w:rFonts w:hAnsi="宋体"/>
          <w:sz w:val="28"/>
          <w:szCs w:val="28"/>
        </w:rPr>
        <w:t>》</w:t>
      </w:r>
      <w:r>
        <w:rPr>
          <w:rFonts w:hint="eastAsia" w:hAnsi="宋体"/>
          <w:sz w:val="28"/>
          <w:szCs w:val="28"/>
        </w:rPr>
        <w:t>报批稿的</w:t>
      </w:r>
      <w:r>
        <w:rPr>
          <w:rFonts w:hAnsi="宋体"/>
          <w:sz w:val="28"/>
          <w:szCs w:val="28"/>
        </w:rPr>
        <w:t>纸质文件一式</w:t>
      </w:r>
      <w:r>
        <w:rPr>
          <w:rFonts w:hint="eastAsia" w:hAnsi="宋体"/>
          <w:sz w:val="28"/>
          <w:szCs w:val="28"/>
          <w:u w:val="single"/>
        </w:rPr>
        <w:t xml:space="preserve">  </w:t>
      </w:r>
      <w:r>
        <w:rPr>
          <w:rFonts w:hAnsi="宋体"/>
          <w:sz w:val="28"/>
          <w:szCs w:val="28"/>
        </w:rPr>
        <w:t>册及其电子文件</w:t>
      </w:r>
      <w:r>
        <w:rPr>
          <w:rFonts w:hint="eastAsia" w:hAnsi="宋体"/>
          <w:sz w:val="28"/>
          <w:szCs w:val="28"/>
        </w:rPr>
        <w:t>。</w:t>
      </w:r>
    </w:p>
    <w:p>
      <w:pPr>
        <w:rPr>
          <w:rFonts w:ascii="华文宋体" w:hAnsi="华文宋体" w:eastAsia="华文宋体" w:cs="华文宋体"/>
          <w:sz w:val="28"/>
          <w:szCs w:val="28"/>
        </w:rPr>
      </w:pPr>
      <w:r>
        <w:rPr>
          <w:rFonts w:hint="eastAsia" w:ascii="华文宋体" w:hAnsi="华文宋体" w:eastAsia="华文宋体" w:cs="华文宋体"/>
          <w:sz w:val="28"/>
          <w:szCs w:val="28"/>
        </w:rPr>
        <w:t>第三条 甲方责任和义务</w:t>
      </w:r>
    </w:p>
    <w:p>
      <w:pPr>
        <w:ind w:firstLine="560" w:firstLineChars="200"/>
        <w:rPr>
          <w:sz w:val="28"/>
          <w:szCs w:val="28"/>
        </w:rPr>
      </w:pPr>
      <w:r>
        <w:rPr>
          <w:sz w:val="28"/>
          <w:szCs w:val="28"/>
        </w:rPr>
        <w:t>1</w:t>
      </w:r>
      <w:r>
        <w:rPr>
          <w:rFonts w:hAnsi="宋体"/>
          <w:sz w:val="28"/>
          <w:szCs w:val="28"/>
        </w:rPr>
        <w:t>、</w:t>
      </w:r>
      <w:r>
        <w:rPr>
          <w:rFonts w:hint="eastAsia" w:hAnsi="宋体"/>
          <w:sz w:val="28"/>
          <w:szCs w:val="28"/>
        </w:rPr>
        <w:t>甲方应</w:t>
      </w:r>
      <w:r>
        <w:rPr>
          <w:sz w:val="28"/>
          <w:szCs w:val="28"/>
        </w:rPr>
        <w:t>出具本项目环境影响评价的书面委托书原件</w:t>
      </w:r>
      <w:r>
        <w:rPr>
          <w:rFonts w:hint="eastAsia"/>
          <w:sz w:val="28"/>
          <w:szCs w:val="28"/>
        </w:rPr>
        <w:t>1</w:t>
      </w:r>
      <w:r>
        <w:rPr>
          <w:sz w:val="28"/>
          <w:szCs w:val="28"/>
        </w:rPr>
        <w:t>份，并在合同签订后指派一名</w:t>
      </w:r>
      <w:r>
        <w:rPr>
          <w:rFonts w:hint="eastAsia"/>
          <w:sz w:val="28"/>
          <w:szCs w:val="28"/>
        </w:rPr>
        <w:t>项目</w:t>
      </w:r>
      <w:r>
        <w:rPr>
          <w:sz w:val="28"/>
          <w:szCs w:val="28"/>
        </w:rPr>
        <w:t>负责</w:t>
      </w:r>
      <w:r>
        <w:rPr>
          <w:rFonts w:hint="eastAsia"/>
          <w:sz w:val="28"/>
          <w:szCs w:val="28"/>
        </w:rPr>
        <w:t>人</w:t>
      </w:r>
      <w:r>
        <w:rPr>
          <w:sz w:val="28"/>
          <w:szCs w:val="28"/>
        </w:rPr>
        <w:t>与乙方联系，当</w:t>
      </w:r>
      <w:r>
        <w:rPr>
          <w:rFonts w:hint="eastAsia"/>
          <w:sz w:val="28"/>
          <w:szCs w:val="28"/>
        </w:rPr>
        <w:t>甲方</w:t>
      </w:r>
      <w:r>
        <w:rPr>
          <w:sz w:val="28"/>
          <w:szCs w:val="28"/>
        </w:rPr>
        <w:t>人员发生变动时，应以书面材料通知乙方</w:t>
      </w:r>
      <w:r>
        <w:rPr>
          <w:rFonts w:hint="eastAsia"/>
          <w:sz w:val="28"/>
          <w:szCs w:val="28"/>
        </w:rPr>
        <w:t>；</w:t>
      </w:r>
    </w:p>
    <w:p>
      <w:pPr>
        <w:ind w:firstLine="560" w:firstLineChars="200"/>
        <w:rPr>
          <w:sz w:val="28"/>
          <w:szCs w:val="28"/>
        </w:rPr>
      </w:pPr>
      <w:r>
        <w:rPr>
          <w:rFonts w:hint="eastAsia"/>
          <w:sz w:val="28"/>
          <w:szCs w:val="28"/>
        </w:rPr>
        <w:t>2、</w:t>
      </w:r>
      <w:r>
        <w:rPr>
          <w:rFonts w:hint="eastAsia" w:hAnsi="宋体"/>
          <w:sz w:val="28"/>
          <w:szCs w:val="28"/>
        </w:rPr>
        <w:t>甲方</w:t>
      </w:r>
      <w:r>
        <w:rPr>
          <w:rFonts w:hint="eastAsia"/>
          <w:sz w:val="28"/>
          <w:szCs w:val="28"/>
        </w:rPr>
        <w:t>根据乙方提交的资料清单（资料清单见附件三），在本协议约定的期限内为乙方提供评价工作所需的基础资料并对提供资料的准确性、真实性及合法性负责</w:t>
      </w:r>
      <w:r>
        <w:rPr>
          <w:rFonts w:hint="eastAsia" w:hAnsi="宋体"/>
          <w:sz w:val="28"/>
          <w:szCs w:val="28"/>
        </w:rPr>
        <w:t>；</w:t>
      </w:r>
    </w:p>
    <w:p>
      <w:pPr>
        <w:ind w:firstLine="560" w:firstLineChars="200"/>
        <w:rPr>
          <w:sz w:val="28"/>
          <w:szCs w:val="28"/>
        </w:rPr>
      </w:pPr>
      <w:r>
        <w:rPr>
          <w:rFonts w:hint="eastAsia"/>
          <w:sz w:val="28"/>
          <w:szCs w:val="28"/>
        </w:rPr>
        <w:t>3、根据《中华人民共和国环境影响评价法》的要求，甲方负责“公众参与”工作的组织实施，并对公众参与的真实性负责；</w:t>
      </w:r>
    </w:p>
    <w:p>
      <w:pPr>
        <w:ind w:firstLine="560" w:firstLineChars="200"/>
        <w:rPr>
          <w:sz w:val="28"/>
          <w:szCs w:val="28"/>
        </w:rPr>
      </w:pPr>
      <w:r>
        <w:rPr>
          <w:rFonts w:hint="eastAsia"/>
          <w:sz w:val="28"/>
          <w:szCs w:val="28"/>
        </w:rPr>
        <w:t>4、甲方负责在技术评估会上对项目情况及生产工艺等技术问题进行说明、解释。</w:t>
      </w:r>
      <w:r>
        <w:rPr>
          <w:sz w:val="28"/>
          <w:szCs w:val="28"/>
        </w:rPr>
        <w:t>在项目技术评审会后</w:t>
      </w:r>
      <w:r>
        <w:rPr>
          <w:rFonts w:hint="eastAsia"/>
          <w:sz w:val="28"/>
          <w:szCs w:val="28"/>
        </w:rPr>
        <w:t>按照评估意见的要求及时补充所缺的工艺技术资料和必需的附件等，</w:t>
      </w:r>
      <w:r>
        <w:rPr>
          <w:sz w:val="28"/>
          <w:szCs w:val="28"/>
        </w:rPr>
        <w:t>如不能及时向乙方提供需补充的资料导致乙方未能及时完成修改工作时，甲方应及时向</w:t>
      </w:r>
      <w:r>
        <w:rPr>
          <w:rFonts w:hint="eastAsia"/>
          <w:sz w:val="28"/>
          <w:szCs w:val="28"/>
        </w:rPr>
        <w:t>乙方</w:t>
      </w:r>
      <w:r>
        <w:rPr>
          <w:sz w:val="28"/>
          <w:szCs w:val="28"/>
        </w:rPr>
        <w:t>出具书面说明材料</w:t>
      </w:r>
      <w:r>
        <w:rPr>
          <w:rFonts w:hint="eastAsia"/>
          <w:sz w:val="28"/>
          <w:szCs w:val="28"/>
        </w:rPr>
        <w:t>；</w:t>
      </w:r>
    </w:p>
    <w:p>
      <w:pPr>
        <w:ind w:firstLine="560" w:firstLineChars="200"/>
        <w:rPr>
          <w:sz w:val="28"/>
          <w:szCs w:val="28"/>
        </w:rPr>
      </w:pPr>
      <w:r>
        <w:rPr>
          <w:rFonts w:hint="eastAsia"/>
          <w:sz w:val="28"/>
          <w:szCs w:val="28"/>
        </w:rPr>
        <w:t>5、</w:t>
      </w:r>
      <w:r>
        <w:rPr>
          <w:sz w:val="28"/>
          <w:szCs w:val="28"/>
        </w:rPr>
        <w:t>为乙方进行调查论证提供必要的工作条件</w:t>
      </w:r>
      <w:r>
        <w:rPr>
          <w:rFonts w:hint="eastAsia"/>
          <w:sz w:val="28"/>
          <w:szCs w:val="28"/>
        </w:rPr>
        <w:t>，按照本协议约定的期限支付评价工作费用；</w:t>
      </w:r>
    </w:p>
    <w:p>
      <w:pPr>
        <w:ind w:firstLine="560" w:firstLineChars="200"/>
        <w:rPr>
          <w:sz w:val="28"/>
          <w:szCs w:val="28"/>
        </w:rPr>
      </w:pPr>
      <w:r>
        <w:rPr>
          <w:rFonts w:hint="eastAsia"/>
          <w:sz w:val="28"/>
          <w:szCs w:val="28"/>
        </w:rPr>
        <w:t>6、</w:t>
      </w:r>
      <w:r>
        <w:rPr>
          <w:rFonts w:hint="eastAsia" w:hAnsi="宋体"/>
          <w:sz w:val="28"/>
          <w:szCs w:val="28"/>
        </w:rPr>
        <w:t>按国家规定在</w:t>
      </w:r>
      <w:r>
        <w:rPr>
          <w:rFonts w:hAnsi="宋体"/>
          <w:sz w:val="28"/>
          <w:szCs w:val="28"/>
        </w:rPr>
        <w:t>《报告书</w:t>
      </w:r>
      <w:r>
        <w:rPr>
          <w:rFonts w:hint="eastAsia" w:hAnsi="宋体"/>
          <w:sz w:val="28"/>
          <w:szCs w:val="28"/>
        </w:rPr>
        <w:t>（表）</w:t>
      </w:r>
      <w:r>
        <w:rPr>
          <w:rFonts w:hAnsi="宋体"/>
          <w:sz w:val="28"/>
          <w:szCs w:val="28"/>
        </w:rPr>
        <w:t>》</w:t>
      </w:r>
      <w:r>
        <w:rPr>
          <w:rFonts w:hint="eastAsia" w:hAnsi="宋体"/>
          <w:sz w:val="28"/>
          <w:szCs w:val="28"/>
        </w:rPr>
        <w:t>申请审批阶段进行全本公开（涉及个人隐私和企业机密的内容除外）；</w:t>
      </w:r>
    </w:p>
    <w:p>
      <w:pPr>
        <w:ind w:firstLine="560" w:firstLineChars="200"/>
        <w:rPr>
          <w:sz w:val="28"/>
          <w:szCs w:val="28"/>
        </w:rPr>
      </w:pPr>
      <w:r>
        <w:rPr>
          <w:rFonts w:hint="eastAsia"/>
          <w:sz w:val="28"/>
          <w:szCs w:val="28"/>
        </w:rPr>
        <w:t>7、根据《中华人民共和国环境保护法》的要求，在环评文件取得批复前发生的未批先建违法行为，由甲方自行承担责任。</w:t>
      </w:r>
    </w:p>
    <w:p>
      <w:pPr>
        <w:rPr>
          <w:rFonts w:ascii="华文宋体" w:hAnsi="华文宋体" w:eastAsia="华文宋体" w:cs="华文宋体"/>
          <w:sz w:val="28"/>
          <w:szCs w:val="28"/>
        </w:rPr>
      </w:pPr>
      <w:r>
        <w:rPr>
          <w:rFonts w:hint="eastAsia" w:ascii="华文宋体" w:hAnsi="华文宋体" w:eastAsia="华文宋体" w:cs="华文宋体"/>
          <w:sz w:val="28"/>
          <w:szCs w:val="28"/>
        </w:rPr>
        <w:t>乙方责任和义务</w:t>
      </w:r>
    </w:p>
    <w:p>
      <w:pPr>
        <w:ind w:firstLine="560" w:firstLineChars="200"/>
        <w:rPr>
          <w:sz w:val="28"/>
          <w:szCs w:val="28"/>
        </w:rPr>
      </w:pPr>
      <w:r>
        <w:rPr>
          <w:rFonts w:hint="eastAsia"/>
          <w:sz w:val="28"/>
          <w:szCs w:val="28"/>
        </w:rPr>
        <w:t>1、</w:t>
      </w:r>
      <w:r>
        <w:rPr>
          <w:rFonts w:hAnsi="宋体"/>
          <w:sz w:val="28"/>
          <w:szCs w:val="28"/>
        </w:rPr>
        <w:t>在合同签订后指派一名</w:t>
      </w:r>
      <w:r>
        <w:rPr>
          <w:rFonts w:hint="eastAsia" w:hAnsi="宋体"/>
          <w:sz w:val="28"/>
          <w:szCs w:val="28"/>
        </w:rPr>
        <w:t>项目技术</w:t>
      </w:r>
      <w:r>
        <w:rPr>
          <w:rFonts w:hAnsi="宋体"/>
          <w:sz w:val="28"/>
          <w:szCs w:val="28"/>
        </w:rPr>
        <w:t>负责人与甲方随时联系，当</w:t>
      </w:r>
      <w:r>
        <w:rPr>
          <w:rFonts w:hint="eastAsia" w:hAnsi="宋体"/>
          <w:sz w:val="28"/>
          <w:szCs w:val="28"/>
        </w:rPr>
        <w:t>乙方的</w:t>
      </w:r>
      <w:r>
        <w:rPr>
          <w:rFonts w:hAnsi="宋体"/>
          <w:sz w:val="28"/>
          <w:szCs w:val="28"/>
        </w:rPr>
        <w:t>项目负责人发生变动时，应以书面材料通知甲方；</w:t>
      </w:r>
    </w:p>
    <w:p>
      <w:pPr>
        <w:ind w:firstLine="560" w:firstLineChars="200"/>
        <w:rPr>
          <w:rFonts w:hAnsi="宋体"/>
          <w:sz w:val="28"/>
          <w:szCs w:val="28"/>
        </w:rPr>
      </w:pPr>
      <w:r>
        <w:rPr>
          <w:rFonts w:hint="eastAsia"/>
          <w:sz w:val="28"/>
          <w:szCs w:val="28"/>
        </w:rPr>
        <w:t>2、乙方</w:t>
      </w:r>
      <w:r>
        <w:rPr>
          <w:rFonts w:hAnsi="宋体"/>
          <w:sz w:val="28"/>
          <w:szCs w:val="28"/>
        </w:rPr>
        <w:t>保证在本合同约定的期限内完成《报告书</w:t>
      </w:r>
      <w:r>
        <w:rPr>
          <w:rFonts w:hint="eastAsia" w:hAnsi="宋体"/>
          <w:sz w:val="28"/>
          <w:szCs w:val="28"/>
        </w:rPr>
        <w:t>（表）</w:t>
      </w:r>
      <w:r>
        <w:rPr>
          <w:rFonts w:hAnsi="宋体"/>
          <w:sz w:val="28"/>
          <w:szCs w:val="28"/>
        </w:rPr>
        <w:t>》的编制</w:t>
      </w:r>
      <w:r>
        <w:rPr>
          <w:rFonts w:hint="eastAsia" w:hAnsi="宋体"/>
          <w:sz w:val="28"/>
          <w:szCs w:val="28"/>
        </w:rPr>
        <w:t>工作</w:t>
      </w:r>
      <w:r>
        <w:rPr>
          <w:rFonts w:hAnsi="宋体"/>
          <w:sz w:val="28"/>
          <w:szCs w:val="28"/>
        </w:rPr>
        <w:t>；</w:t>
      </w:r>
    </w:p>
    <w:p>
      <w:pPr>
        <w:ind w:firstLine="560" w:firstLineChars="200"/>
        <w:rPr>
          <w:rFonts w:hAnsi="宋体"/>
          <w:sz w:val="28"/>
          <w:szCs w:val="28"/>
        </w:rPr>
      </w:pPr>
      <w:r>
        <w:rPr>
          <w:rFonts w:hint="eastAsia"/>
          <w:sz w:val="28"/>
          <w:szCs w:val="28"/>
        </w:rPr>
        <w:t>3、乙方</w:t>
      </w:r>
      <w:r>
        <w:rPr>
          <w:rFonts w:hAnsi="宋体"/>
          <w:sz w:val="28"/>
          <w:szCs w:val="28"/>
        </w:rPr>
        <w:t>保证编制的《报告书</w:t>
      </w:r>
      <w:r>
        <w:rPr>
          <w:rFonts w:hint="eastAsia" w:hAnsi="宋体"/>
          <w:sz w:val="28"/>
          <w:szCs w:val="28"/>
        </w:rPr>
        <w:t>（表）</w:t>
      </w:r>
      <w:r>
        <w:rPr>
          <w:rFonts w:hAnsi="宋体"/>
          <w:sz w:val="28"/>
          <w:szCs w:val="28"/>
        </w:rPr>
        <w:t>》技术质量符合《建设项目环境保护管理条例》、《环境影响评价技术导则》及项目适用的相关法律、法规、技术规范的要求和规定；</w:t>
      </w:r>
    </w:p>
    <w:p>
      <w:pPr>
        <w:ind w:firstLine="560" w:firstLineChars="200"/>
        <w:rPr>
          <w:rFonts w:hAnsi="宋体"/>
          <w:sz w:val="28"/>
          <w:szCs w:val="28"/>
        </w:rPr>
      </w:pPr>
      <w:r>
        <w:rPr>
          <w:rFonts w:hint="eastAsia"/>
          <w:sz w:val="28"/>
          <w:szCs w:val="28"/>
        </w:rPr>
        <w:t>4、乙方负责</w:t>
      </w:r>
      <w:r>
        <w:rPr>
          <w:rFonts w:hint="eastAsia" w:hAnsi="宋体"/>
          <w:sz w:val="28"/>
          <w:szCs w:val="28"/>
        </w:rPr>
        <w:t>为现状监测、</w:t>
      </w:r>
      <w:r>
        <w:rPr>
          <w:rFonts w:hAnsi="宋体"/>
          <w:sz w:val="28"/>
          <w:szCs w:val="28"/>
        </w:rPr>
        <w:t xml:space="preserve">公众参与、技术评审及行政审批时提供技术支持； </w:t>
      </w:r>
    </w:p>
    <w:p>
      <w:pPr>
        <w:ind w:firstLine="560" w:firstLineChars="200"/>
        <w:rPr>
          <w:sz w:val="28"/>
          <w:szCs w:val="28"/>
        </w:rPr>
      </w:pPr>
      <w:r>
        <w:rPr>
          <w:rFonts w:hint="eastAsia"/>
          <w:sz w:val="28"/>
          <w:szCs w:val="28"/>
        </w:rPr>
        <w:t>5、根据《中华人民共和国环境保护法》，乙方在履约期间有义务告知甲方可能存在的违规违法行为。</w:t>
      </w:r>
    </w:p>
    <w:p>
      <w:pPr>
        <w:rPr>
          <w:rFonts w:ascii="华文宋体" w:hAnsi="华文宋体" w:eastAsia="华文宋体" w:cs="华文宋体"/>
          <w:color w:val="0000FF"/>
          <w:sz w:val="28"/>
          <w:szCs w:val="28"/>
        </w:rPr>
      </w:pPr>
      <w:r>
        <w:rPr>
          <w:rFonts w:hint="eastAsia" w:ascii="华文宋体" w:hAnsi="华文宋体" w:eastAsia="华文宋体" w:cs="华文宋体"/>
          <w:color w:val="0000FF"/>
          <w:sz w:val="28"/>
          <w:szCs w:val="28"/>
        </w:rPr>
        <w:t>技术情况和资料的保密</w:t>
      </w:r>
    </w:p>
    <w:p>
      <w:pPr>
        <w:ind w:firstLine="560" w:firstLineChars="200"/>
        <w:rPr>
          <w:sz w:val="28"/>
          <w:szCs w:val="28"/>
        </w:rPr>
      </w:pPr>
      <w:r>
        <w:rPr>
          <w:rFonts w:hint="eastAsia"/>
          <w:sz w:val="28"/>
          <w:szCs w:val="28"/>
        </w:rPr>
        <w:t>乙方对甲方提供的基础资料负有保密责任，未经甲方许可，不得泄露或提供给除甲方或其指定代表之外的任何人、企业或公司。未经乙方许可，甲方不得将乙方工作成果（包括阶段性工作成果）泄漏或通过第三方转交给其他评价单位</w:t>
      </w:r>
      <w:r>
        <w:rPr>
          <w:rFonts w:hint="eastAsia" w:hAnsi="宋体"/>
          <w:sz w:val="28"/>
          <w:szCs w:val="28"/>
        </w:rPr>
        <w:t>。若因对方原因造成基础资料或工作成果泄露，双方均有权追究对方相关法律责任。</w:t>
      </w:r>
    </w:p>
    <w:p>
      <w:pPr>
        <w:ind w:firstLine="560" w:firstLineChars="200"/>
        <w:rPr>
          <w:sz w:val="28"/>
          <w:szCs w:val="28"/>
        </w:rPr>
      </w:pPr>
      <w:r>
        <w:rPr>
          <w:rFonts w:hint="eastAsia"/>
          <w:sz w:val="28"/>
          <w:szCs w:val="28"/>
        </w:rPr>
        <w:t>若双方另有约定，从其约定。</w:t>
      </w:r>
    </w:p>
    <w:p>
      <w:pPr>
        <w:rPr>
          <w:rFonts w:ascii="华文宋体" w:hAnsi="华文宋体" w:eastAsia="华文宋体" w:cs="华文宋体"/>
          <w:color w:val="0000FF"/>
          <w:sz w:val="28"/>
          <w:szCs w:val="28"/>
        </w:rPr>
      </w:pPr>
      <w:r>
        <w:rPr>
          <w:rFonts w:hint="eastAsia" w:ascii="华文宋体" w:hAnsi="华文宋体" w:eastAsia="华文宋体" w:cs="华文宋体"/>
          <w:color w:val="0000FF"/>
          <w:sz w:val="28"/>
          <w:szCs w:val="28"/>
        </w:rPr>
        <w:t>报酬及支付方式</w:t>
      </w:r>
    </w:p>
    <w:p>
      <w:pPr>
        <w:ind w:left="840" w:leftChars="200" w:hanging="420" w:hangingChars="150"/>
        <w:rPr>
          <w:rFonts w:hAnsi="宋体"/>
          <w:sz w:val="28"/>
          <w:szCs w:val="28"/>
        </w:rPr>
      </w:pPr>
      <w:r>
        <w:rPr>
          <w:sz w:val="28"/>
          <w:szCs w:val="28"/>
        </w:rPr>
        <w:t>1</w:t>
      </w:r>
      <w:r>
        <w:rPr>
          <w:rFonts w:hAnsi="宋体"/>
          <w:sz w:val="28"/>
          <w:szCs w:val="28"/>
        </w:rPr>
        <w:t>、本次</w:t>
      </w:r>
      <w:r>
        <w:rPr>
          <w:rFonts w:hint="eastAsia" w:hAnsi="宋体"/>
          <w:sz w:val="28"/>
          <w:szCs w:val="28"/>
        </w:rPr>
        <w:t>服务的</w:t>
      </w:r>
      <w:r>
        <w:rPr>
          <w:rFonts w:hAnsi="宋体"/>
          <w:sz w:val="28"/>
          <w:szCs w:val="28"/>
        </w:rPr>
        <w:t>报酬为</w:t>
      </w:r>
      <w:r>
        <w:rPr>
          <w:rFonts w:hint="eastAsia" w:hAnsi="宋体"/>
          <w:sz w:val="28"/>
          <w:szCs w:val="28"/>
          <w:u w:val="single"/>
        </w:rPr>
        <w:t xml:space="preserve">               </w:t>
      </w:r>
      <w:r>
        <w:rPr>
          <w:rFonts w:hint="eastAsia" w:hAnsi="宋体"/>
          <w:sz w:val="28"/>
          <w:szCs w:val="28"/>
        </w:rPr>
        <w:t>，</w:t>
      </w:r>
    </w:p>
    <w:p>
      <w:pPr>
        <w:ind w:left="840" w:leftChars="200" w:hanging="420" w:hangingChars="150"/>
        <w:rPr>
          <w:rFonts w:hAnsi="宋体"/>
          <w:sz w:val="28"/>
          <w:szCs w:val="28"/>
        </w:rPr>
      </w:pPr>
      <w:r>
        <w:rPr>
          <w:rFonts w:hint="eastAsia" w:hAnsi="宋体"/>
          <w:sz w:val="28"/>
          <w:szCs w:val="28"/>
        </w:rPr>
        <w:t>合同总价共计</w:t>
      </w:r>
      <w:r>
        <w:rPr>
          <w:rFonts w:hint="eastAsia" w:hAnsi="宋体"/>
          <w:sz w:val="28"/>
          <w:szCs w:val="28"/>
          <w:u w:val="single"/>
        </w:rPr>
        <w:t xml:space="preserve">           </w:t>
      </w:r>
      <w:r>
        <w:rPr>
          <w:rFonts w:hAnsi="宋体"/>
          <w:sz w:val="28"/>
          <w:szCs w:val="28"/>
        </w:rPr>
        <w:t>。</w:t>
      </w:r>
      <w:r>
        <w:rPr>
          <w:rFonts w:hint="eastAsia" w:hAnsi="宋体"/>
          <w:sz w:val="28"/>
          <w:szCs w:val="28"/>
        </w:rPr>
        <w:t>其中：</w:t>
      </w:r>
    </w:p>
    <w:p>
      <w:pPr>
        <w:ind w:firstLine="560" w:firstLineChars="200"/>
        <w:rPr>
          <w:rFonts w:hAnsi="宋体"/>
          <w:sz w:val="28"/>
          <w:szCs w:val="28"/>
        </w:rPr>
      </w:pPr>
      <w:r>
        <w:rPr>
          <w:rFonts w:hint="eastAsia" w:hAnsi="宋体"/>
          <w:sz w:val="28"/>
          <w:szCs w:val="28"/>
        </w:rPr>
        <w:t>（1）</w:t>
      </w:r>
      <w:r>
        <w:rPr>
          <w:rFonts w:hint="eastAsia" w:hAnsi="宋体"/>
          <w:sz w:val="28"/>
          <w:szCs w:val="28"/>
          <w:u w:val="single"/>
        </w:rPr>
        <w:t xml:space="preserve">                  </w:t>
      </w:r>
      <w:r>
        <w:rPr>
          <w:rFonts w:hint="eastAsia" w:hAnsi="宋体"/>
          <w:sz w:val="28"/>
          <w:szCs w:val="28"/>
        </w:rPr>
        <w:t>；</w:t>
      </w:r>
    </w:p>
    <w:p>
      <w:pPr>
        <w:ind w:firstLine="560" w:firstLineChars="200"/>
        <w:rPr>
          <w:rFonts w:hAnsi="宋体"/>
          <w:sz w:val="28"/>
          <w:szCs w:val="28"/>
        </w:rPr>
      </w:pPr>
      <w:r>
        <w:rPr>
          <w:rFonts w:hint="eastAsia" w:hAnsi="宋体"/>
          <w:sz w:val="28"/>
          <w:szCs w:val="28"/>
        </w:rPr>
        <w:t>（2）</w:t>
      </w:r>
      <w:r>
        <w:rPr>
          <w:rFonts w:hint="eastAsia" w:hAnsi="宋体"/>
          <w:sz w:val="28"/>
          <w:szCs w:val="28"/>
          <w:u w:val="single"/>
        </w:rPr>
        <w:t xml:space="preserve">                  </w:t>
      </w:r>
      <w:r>
        <w:rPr>
          <w:rFonts w:hint="eastAsia" w:hAnsi="宋体"/>
          <w:sz w:val="28"/>
          <w:szCs w:val="28"/>
        </w:rPr>
        <w:t>。</w:t>
      </w:r>
    </w:p>
    <w:p>
      <w:pPr>
        <w:ind w:firstLine="700" w:firstLineChars="250"/>
        <w:rPr>
          <w:rFonts w:hAnsi="宋体"/>
          <w:sz w:val="28"/>
          <w:szCs w:val="28"/>
        </w:rPr>
      </w:pPr>
      <w:r>
        <w:rPr>
          <w:rFonts w:hAnsi="宋体"/>
          <w:sz w:val="28"/>
          <w:szCs w:val="28"/>
        </w:rPr>
        <w:t>……</w:t>
      </w:r>
    </w:p>
    <w:p>
      <w:pPr>
        <w:ind w:firstLine="560" w:firstLineChars="200"/>
        <w:rPr>
          <w:sz w:val="28"/>
          <w:szCs w:val="28"/>
        </w:rPr>
      </w:pPr>
      <w:r>
        <w:rPr>
          <w:sz w:val="28"/>
          <w:szCs w:val="28"/>
        </w:rPr>
        <w:t>2</w:t>
      </w:r>
      <w:r>
        <w:rPr>
          <w:rFonts w:hAnsi="宋体"/>
          <w:sz w:val="28"/>
          <w:szCs w:val="28"/>
        </w:rPr>
        <w:t>、</w:t>
      </w:r>
      <w:r>
        <w:rPr>
          <w:rFonts w:hint="eastAsia" w:hAnsi="宋体"/>
          <w:sz w:val="28"/>
          <w:szCs w:val="28"/>
        </w:rPr>
        <w:t>支付方式（采用以下第</w:t>
      </w:r>
      <w:r>
        <w:rPr>
          <w:rFonts w:hint="eastAsia" w:hAnsi="宋体"/>
          <w:sz w:val="28"/>
          <w:szCs w:val="28"/>
          <w:u w:val="single"/>
        </w:rPr>
        <w:t xml:space="preserve">   </w:t>
      </w:r>
      <w:r>
        <w:rPr>
          <w:rFonts w:hint="eastAsia" w:hAnsi="宋体"/>
          <w:sz w:val="28"/>
          <w:szCs w:val="28"/>
        </w:rPr>
        <w:t>种方式）</w:t>
      </w:r>
      <w:r>
        <w:rPr>
          <w:rFonts w:hAnsi="宋体"/>
          <w:sz w:val="28"/>
          <w:szCs w:val="28"/>
        </w:rPr>
        <w:t>：</w:t>
      </w:r>
    </w:p>
    <w:p>
      <w:pPr>
        <w:numPr>
          <w:ilvl w:val="0"/>
          <w:numId w:val="125"/>
        </w:numPr>
        <w:rPr>
          <w:sz w:val="28"/>
          <w:szCs w:val="28"/>
        </w:rPr>
      </w:pPr>
      <w:r>
        <w:rPr>
          <w:rFonts w:hint="eastAsia" w:hAnsi="宋体"/>
          <w:sz w:val="28"/>
          <w:szCs w:val="28"/>
        </w:rPr>
        <w:t>一次支付：</w:t>
      </w:r>
      <w:r>
        <w:rPr>
          <w:rFonts w:hint="eastAsia" w:hAnsi="宋体"/>
          <w:sz w:val="28"/>
          <w:szCs w:val="28"/>
          <w:u w:val="single"/>
        </w:rPr>
        <w:t xml:space="preserve">      </w:t>
      </w:r>
      <w:r>
        <w:rPr>
          <w:rFonts w:hAnsi="宋体"/>
          <w:sz w:val="28"/>
          <w:szCs w:val="28"/>
        </w:rPr>
        <w:t>元人民币</w:t>
      </w:r>
      <w:r>
        <w:rPr>
          <w:rFonts w:hint="eastAsia" w:hAnsi="宋体"/>
          <w:sz w:val="28"/>
          <w:szCs w:val="28"/>
        </w:rPr>
        <w:t>（</w:t>
      </w:r>
      <w:r>
        <w:rPr>
          <w:rFonts w:hint="eastAsia" w:hAnsi="宋体"/>
          <w:sz w:val="28"/>
          <w:szCs w:val="28"/>
          <w:u w:val="single"/>
        </w:rPr>
        <w:t xml:space="preserve">￥      </w:t>
      </w:r>
      <w:r>
        <w:rPr>
          <w:rFonts w:hint="eastAsia" w:hAnsi="宋体"/>
          <w:sz w:val="28"/>
          <w:szCs w:val="28"/>
        </w:rPr>
        <w:t>），支付时间：</w:t>
      </w:r>
      <w:r>
        <w:rPr>
          <w:rFonts w:hint="eastAsia" w:hAnsi="宋体"/>
          <w:sz w:val="28"/>
          <w:szCs w:val="28"/>
          <w:u w:val="single"/>
        </w:rPr>
        <w:t xml:space="preserve">      </w:t>
      </w:r>
      <w:r>
        <w:rPr>
          <w:rFonts w:hAnsi="宋体"/>
          <w:sz w:val="28"/>
          <w:szCs w:val="28"/>
        </w:rPr>
        <w:t>。</w:t>
      </w:r>
    </w:p>
    <w:p>
      <w:pPr>
        <w:numPr>
          <w:ilvl w:val="0"/>
          <w:numId w:val="125"/>
        </w:numPr>
        <w:rPr>
          <w:sz w:val="28"/>
          <w:szCs w:val="28"/>
        </w:rPr>
      </w:pPr>
      <w:r>
        <w:rPr>
          <w:rFonts w:hint="eastAsia" w:hAnsi="宋体"/>
          <w:sz w:val="28"/>
          <w:szCs w:val="28"/>
        </w:rPr>
        <w:t>分期支付：</w:t>
      </w:r>
      <w:r>
        <w:rPr>
          <w:rFonts w:hint="eastAsia" w:hAnsi="宋体"/>
          <w:sz w:val="28"/>
          <w:szCs w:val="28"/>
          <w:u w:val="single"/>
        </w:rPr>
        <w:t xml:space="preserve">      </w:t>
      </w:r>
      <w:r>
        <w:rPr>
          <w:rFonts w:hAnsi="宋体"/>
          <w:sz w:val="28"/>
          <w:szCs w:val="28"/>
        </w:rPr>
        <w:t>元人民币</w:t>
      </w:r>
      <w:r>
        <w:rPr>
          <w:rFonts w:hint="eastAsia" w:hAnsi="宋体"/>
          <w:sz w:val="28"/>
          <w:szCs w:val="28"/>
        </w:rPr>
        <w:t>（</w:t>
      </w:r>
      <w:r>
        <w:rPr>
          <w:rFonts w:hint="eastAsia" w:hAnsi="宋体"/>
          <w:sz w:val="28"/>
          <w:szCs w:val="28"/>
          <w:u w:val="single"/>
        </w:rPr>
        <w:t xml:space="preserve">￥      </w:t>
      </w:r>
      <w:r>
        <w:rPr>
          <w:rFonts w:hint="eastAsia" w:hAnsi="宋体"/>
          <w:sz w:val="28"/>
          <w:szCs w:val="28"/>
        </w:rPr>
        <w:t>），支付时间：</w:t>
      </w:r>
      <w:r>
        <w:rPr>
          <w:rFonts w:hint="eastAsia" w:hAnsi="宋体"/>
          <w:sz w:val="28"/>
          <w:szCs w:val="28"/>
          <w:u w:val="single"/>
        </w:rPr>
        <w:t xml:space="preserve">     ；</w:t>
      </w:r>
    </w:p>
    <w:p>
      <w:pPr>
        <w:ind w:left="424" w:leftChars="202" w:firstLine="2100" w:firstLineChars="750"/>
        <w:rPr>
          <w:rFonts w:hAnsi="宋体"/>
          <w:sz w:val="28"/>
          <w:szCs w:val="28"/>
          <w:u w:val="single"/>
        </w:rPr>
      </w:pPr>
      <w:r>
        <w:rPr>
          <w:rFonts w:hint="eastAsia" w:hAnsi="宋体"/>
          <w:sz w:val="28"/>
          <w:szCs w:val="28"/>
          <w:u w:val="single"/>
        </w:rPr>
        <w:t xml:space="preserve">      </w:t>
      </w:r>
      <w:r>
        <w:rPr>
          <w:rFonts w:hAnsi="宋体"/>
          <w:sz w:val="28"/>
          <w:szCs w:val="28"/>
        </w:rPr>
        <w:t>元人民币</w:t>
      </w:r>
      <w:r>
        <w:rPr>
          <w:rFonts w:hint="eastAsia" w:hAnsi="宋体"/>
          <w:sz w:val="28"/>
          <w:szCs w:val="28"/>
        </w:rPr>
        <w:t>（</w:t>
      </w:r>
      <w:r>
        <w:rPr>
          <w:rFonts w:hint="eastAsia" w:hAnsi="宋体"/>
          <w:sz w:val="28"/>
          <w:szCs w:val="28"/>
          <w:u w:val="single"/>
        </w:rPr>
        <w:t xml:space="preserve">￥      </w:t>
      </w:r>
      <w:r>
        <w:rPr>
          <w:rFonts w:hint="eastAsia" w:hAnsi="宋体"/>
          <w:sz w:val="28"/>
          <w:szCs w:val="28"/>
        </w:rPr>
        <w:t>），支付时间：</w:t>
      </w:r>
      <w:r>
        <w:rPr>
          <w:rFonts w:hint="eastAsia" w:hAnsi="宋体"/>
          <w:sz w:val="28"/>
          <w:szCs w:val="28"/>
          <w:u w:val="single"/>
        </w:rPr>
        <w:t xml:space="preserve">      ；</w:t>
      </w:r>
    </w:p>
    <w:p>
      <w:pPr>
        <w:ind w:left="424" w:leftChars="202" w:firstLine="2100" w:firstLineChars="750"/>
        <w:rPr>
          <w:rFonts w:hAnsi="宋体"/>
          <w:sz w:val="28"/>
          <w:szCs w:val="28"/>
        </w:rPr>
      </w:pPr>
      <w:r>
        <w:rPr>
          <w:rFonts w:hint="eastAsia" w:hAnsi="宋体"/>
          <w:sz w:val="28"/>
          <w:szCs w:val="28"/>
          <w:u w:val="single"/>
        </w:rPr>
        <w:t xml:space="preserve">      </w:t>
      </w:r>
      <w:r>
        <w:rPr>
          <w:rFonts w:hAnsi="宋体"/>
          <w:sz w:val="28"/>
          <w:szCs w:val="28"/>
        </w:rPr>
        <w:t>元人民币</w:t>
      </w:r>
      <w:r>
        <w:rPr>
          <w:rFonts w:hint="eastAsia" w:hAnsi="宋体"/>
          <w:sz w:val="28"/>
          <w:szCs w:val="28"/>
        </w:rPr>
        <w:t>（</w:t>
      </w:r>
      <w:r>
        <w:rPr>
          <w:rFonts w:hint="eastAsia" w:hAnsi="宋体"/>
          <w:sz w:val="28"/>
          <w:szCs w:val="28"/>
          <w:u w:val="single"/>
        </w:rPr>
        <w:t xml:space="preserve">￥      </w:t>
      </w:r>
      <w:r>
        <w:rPr>
          <w:rFonts w:hint="eastAsia" w:hAnsi="宋体"/>
          <w:sz w:val="28"/>
          <w:szCs w:val="28"/>
        </w:rPr>
        <w:t>），支付时间：</w:t>
      </w:r>
      <w:r>
        <w:rPr>
          <w:rFonts w:hint="eastAsia" w:hAnsi="宋体"/>
          <w:sz w:val="28"/>
          <w:szCs w:val="28"/>
          <w:u w:val="single"/>
        </w:rPr>
        <w:t xml:space="preserve">     </w:t>
      </w:r>
      <w:r>
        <w:rPr>
          <w:rFonts w:hAnsi="宋体"/>
          <w:sz w:val="28"/>
          <w:szCs w:val="28"/>
        </w:rPr>
        <w:t>。</w:t>
      </w:r>
    </w:p>
    <w:p>
      <w:pPr>
        <w:ind w:firstLine="700" w:firstLineChars="250"/>
        <w:rPr>
          <w:rFonts w:hAnsi="宋体"/>
          <w:sz w:val="28"/>
          <w:szCs w:val="28"/>
        </w:rPr>
      </w:pPr>
      <w:r>
        <w:rPr>
          <w:rFonts w:hAnsi="宋体"/>
          <w:sz w:val="28"/>
          <w:szCs w:val="28"/>
        </w:rPr>
        <w:t>……</w:t>
      </w:r>
    </w:p>
    <w:p>
      <w:pPr>
        <w:ind w:firstLine="560" w:firstLineChars="200"/>
        <w:rPr>
          <w:rFonts w:hAnsi="宋体"/>
          <w:b/>
          <w:sz w:val="28"/>
          <w:szCs w:val="28"/>
        </w:rPr>
      </w:pPr>
      <w:r>
        <w:rPr>
          <w:rFonts w:hint="eastAsia" w:hAnsi="宋体"/>
          <w:sz w:val="28"/>
          <w:szCs w:val="28"/>
        </w:rPr>
        <w:t>3、</w:t>
      </w:r>
      <w:r>
        <w:rPr>
          <w:rFonts w:hAnsi="宋体"/>
          <w:sz w:val="28"/>
          <w:szCs w:val="28"/>
        </w:rPr>
        <w:t>甲方每次付款时</w:t>
      </w:r>
      <w:r>
        <w:rPr>
          <w:rFonts w:hint="eastAsia" w:hAnsi="宋体"/>
          <w:sz w:val="28"/>
          <w:szCs w:val="28"/>
        </w:rPr>
        <w:t>，</w:t>
      </w:r>
      <w:r>
        <w:rPr>
          <w:rFonts w:hAnsi="宋体"/>
          <w:sz w:val="28"/>
          <w:szCs w:val="28"/>
        </w:rPr>
        <w:t>乙方均应出示等额的正规税务发票。在合同履行过程中，如建设项目必须涉及</w:t>
      </w:r>
      <w:r>
        <w:rPr>
          <w:rFonts w:hint="eastAsia" w:hAnsi="宋体"/>
          <w:sz w:val="28"/>
          <w:szCs w:val="28"/>
        </w:rPr>
        <w:t>本合同未包含费用</w:t>
      </w:r>
      <w:r>
        <w:rPr>
          <w:rFonts w:hAnsi="宋体"/>
          <w:sz w:val="28"/>
          <w:szCs w:val="28"/>
        </w:rPr>
        <w:t>，</w:t>
      </w:r>
      <w:r>
        <w:rPr>
          <w:rFonts w:hint="eastAsia" w:hAnsi="宋体"/>
          <w:sz w:val="28"/>
          <w:szCs w:val="28"/>
        </w:rPr>
        <w:t>由双方共同协商费用承担方。</w:t>
      </w:r>
    </w:p>
    <w:p>
      <w:pPr>
        <w:rPr>
          <w:rFonts w:ascii="华文宋体" w:hAnsi="华文宋体" w:eastAsia="华文宋体" w:cs="华文宋体"/>
          <w:color w:val="0000FF"/>
          <w:sz w:val="28"/>
          <w:szCs w:val="28"/>
        </w:rPr>
      </w:pPr>
      <w:r>
        <w:rPr>
          <w:rFonts w:hint="eastAsia" w:ascii="华文宋体" w:hAnsi="华文宋体" w:eastAsia="华文宋体" w:cs="华文宋体"/>
          <w:color w:val="0000FF"/>
          <w:sz w:val="28"/>
          <w:szCs w:val="28"/>
        </w:rPr>
        <w:t>违约责任</w:t>
      </w:r>
    </w:p>
    <w:p>
      <w:pPr>
        <w:ind w:firstLine="560" w:firstLineChars="200"/>
        <w:rPr>
          <w:rFonts w:hAnsi="宋体"/>
          <w:sz w:val="28"/>
          <w:szCs w:val="28"/>
        </w:rPr>
      </w:pPr>
      <w:r>
        <w:rPr>
          <w:sz w:val="28"/>
          <w:szCs w:val="28"/>
        </w:rPr>
        <w:t>1</w:t>
      </w:r>
      <w:r>
        <w:rPr>
          <w:rFonts w:hAnsi="宋体"/>
          <w:sz w:val="28"/>
          <w:szCs w:val="28"/>
        </w:rPr>
        <w:t>、甲方未按照合同约定提供必要的数据和资料，经乙方催告后仍未及时提供的，或者所提供的数据、资料有严重缺陷，导致乙方无法开展工作的，乙方有权解除合同，并要求甲方赔偿其损失，</w:t>
      </w:r>
      <w:r>
        <w:rPr>
          <w:rFonts w:hint="eastAsia" w:hAnsi="宋体"/>
          <w:sz w:val="28"/>
          <w:szCs w:val="28"/>
        </w:rPr>
        <w:t>赔偿金额由双方商定；</w:t>
      </w:r>
    </w:p>
    <w:p>
      <w:pPr>
        <w:ind w:firstLine="560" w:firstLineChars="200"/>
        <w:rPr>
          <w:sz w:val="28"/>
          <w:szCs w:val="28"/>
        </w:rPr>
      </w:pPr>
      <w:r>
        <w:rPr>
          <w:rFonts w:hint="eastAsia"/>
          <w:sz w:val="28"/>
          <w:szCs w:val="28"/>
        </w:rPr>
        <w:t>2、</w:t>
      </w:r>
      <w:r>
        <w:rPr>
          <w:rFonts w:hAnsi="宋体"/>
          <w:sz w:val="28"/>
          <w:szCs w:val="28"/>
        </w:rPr>
        <w:t>乙方未履行合同义务或履行合同义务不符合约定，即构成违约，甲方有权解除合同，并要求乙方赔偿其损失，</w:t>
      </w:r>
      <w:r>
        <w:rPr>
          <w:rFonts w:hint="eastAsia" w:hAnsi="宋体"/>
          <w:sz w:val="28"/>
          <w:szCs w:val="28"/>
        </w:rPr>
        <w:t>赔偿金额由双方商定。乙方必须保守该项目秘密，若因乙方原因造成该项目商业秘密、技术秘密泄密，甲方有权依法追究乙方相关法律责任；</w:t>
      </w:r>
    </w:p>
    <w:p>
      <w:pPr>
        <w:ind w:firstLine="560" w:firstLineChars="200"/>
        <w:rPr>
          <w:rFonts w:hAnsi="宋体"/>
          <w:sz w:val="28"/>
          <w:szCs w:val="28"/>
        </w:rPr>
      </w:pPr>
      <w:r>
        <w:rPr>
          <w:rFonts w:hint="eastAsia" w:hAnsi="宋体"/>
          <w:sz w:val="28"/>
          <w:szCs w:val="28"/>
        </w:rPr>
        <w:t>3、</w:t>
      </w:r>
      <w:r>
        <w:rPr>
          <w:rFonts w:hAnsi="宋体"/>
          <w:sz w:val="28"/>
          <w:szCs w:val="28"/>
        </w:rPr>
        <w:t>由于不可抗拒的原因而造成本协议不能履行时，协议双方均不承担任何责任。</w:t>
      </w:r>
    </w:p>
    <w:p>
      <w:pPr>
        <w:rPr>
          <w:rFonts w:ascii="华文宋体" w:hAnsi="华文宋体" w:eastAsia="华文宋体" w:cs="华文宋体"/>
          <w:color w:val="0000FF"/>
          <w:sz w:val="28"/>
          <w:szCs w:val="28"/>
        </w:rPr>
      </w:pPr>
      <w:r>
        <w:rPr>
          <w:rFonts w:hint="eastAsia" w:ascii="华文宋体" w:hAnsi="华文宋体" w:eastAsia="华文宋体" w:cs="华文宋体"/>
          <w:color w:val="0000FF"/>
          <w:sz w:val="28"/>
          <w:szCs w:val="28"/>
        </w:rPr>
        <w:t>争议的解决办法</w:t>
      </w:r>
    </w:p>
    <w:p>
      <w:pPr>
        <w:ind w:left="2521" w:leftChars="267" w:hanging="1960" w:hangingChars="700"/>
        <w:rPr>
          <w:rFonts w:hAnsi="宋体"/>
          <w:sz w:val="28"/>
          <w:szCs w:val="28"/>
        </w:rPr>
      </w:pPr>
      <w:r>
        <w:rPr>
          <w:rFonts w:hAnsi="宋体"/>
          <w:sz w:val="28"/>
          <w:szCs w:val="28"/>
        </w:rPr>
        <w:t>在合同履行过程中发生争议，双方</w:t>
      </w:r>
      <w:r>
        <w:rPr>
          <w:rFonts w:hint="eastAsia" w:hAnsi="宋体"/>
          <w:sz w:val="28"/>
          <w:szCs w:val="28"/>
        </w:rPr>
        <w:t>应当</w:t>
      </w:r>
      <w:r>
        <w:rPr>
          <w:rFonts w:hAnsi="宋体"/>
          <w:sz w:val="28"/>
          <w:szCs w:val="28"/>
        </w:rPr>
        <w:t>协商解决。</w:t>
      </w:r>
    </w:p>
    <w:p>
      <w:pPr>
        <w:ind w:firstLine="560" w:firstLineChars="200"/>
        <w:rPr>
          <w:rFonts w:ascii="仿宋_GB2312" w:hAnsi="宋体" w:eastAsia="仿宋_GB2312"/>
          <w:color w:val="FF0000"/>
          <w:sz w:val="28"/>
          <w:szCs w:val="28"/>
        </w:rPr>
      </w:pPr>
      <w:r>
        <w:rPr>
          <w:rFonts w:hint="eastAsia" w:hAnsi="宋体"/>
          <w:sz w:val="28"/>
          <w:szCs w:val="28"/>
        </w:rPr>
        <w:t>双方协商不成的，商定同意采用以下第</w:t>
      </w:r>
      <w:r>
        <w:rPr>
          <w:rFonts w:hint="eastAsia" w:hAnsi="宋体"/>
          <w:sz w:val="28"/>
          <w:szCs w:val="28"/>
          <w:u w:val="single"/>
        </w:rPr>
        <w:t xml:space="preserve">        </w:t>
      </w:r>
      <w:r>
        <w:rPr>
          <w:rFonts w:hint="eastAsia" w:hAnsi="宋体"/>
          <w:sz w:val="28"/>
          <w:szCs w:val="28"/>
        </w:rPr>
        <w:t>种方式</w:t>
      </w:r>
      <w:r>
        <w:rPr>
          <w:rFonts w:ascii="Times New Roman" w:hAnsi="宋体" w:eastAsia="宋体"/>
          <w:sz w:val="28"/>
          <w:szCs w:val="28"/>
        </w:rPr>
        <w:t>解决</w:t>
      </w:r>
      <w:r>
        <w:rPr>
          <w:rFonts w:hint="eastAsia" w:ascii="仿宋_GB2312" w:hAnsi="宋体" w:eastAsia="仿宋_GB2312"/>
          <w:color w:val="FF0000"/>
          <w:sz w:val="28"/>
          <w:szCs w:val="28"/>
        </w:rPr>
        <w:t>：</w:t>
      </w:r>
    </w:p>
    <w:p>
      <w:pPr>
        <w:ind w:firstLine="560" w:firstLineChars="200"/>
        <w:rPr>
          <w:rFonts w:ascii="Times New Roman" w:hAnsi="宋体" w:eastAsia="宋体"/>
          <w:sz w:val="28"/>
          <w:szCs w:val="28"/>
        </w:rPr>
      </w:pPr>
      <w:r>
        <w:rPr>
          <w:rFonts w:hint="eastAsia" w:hAnsi="宋体"/>
          <w:sz w:val="28"/>
          <w:szCs w:val="28"/>
        </w:rPr>
        <w:t>1.</w:t>
      </w:r>
      <w:r>
        <w:rPr>
          <w:rFonts w:hint="eastAsia" w:ascii="Times New Roman" w:hAnsi="宋体" w:eastAsia="宋体"/>
          <w:sz w:val="28"/>
          <w:szCs w:val="28"/>
        </w:rPr>
        <w:t>向</w:t>
      </w:r>
      <w:r>
        <w:rPr>
          <w:rFonts w:hint="eastAsia" w:ascii="Times New Roman" w:hAnsi="宋体" w:eastAsia="宋体"/>
          <w:sz w:val="28"/>
          <w:szCs w:val="28"/>
          <w:u w:val="single"/>
        </w:rPr>
        <w:t xml:space="preserve">      </w:t>
      </w:r>
      <w:r>
        <w:rPr>
          <w:rFonts w:hint="eastAsia" w:ascii="Times New Roman" w:hAnsi="宋体" w:eastAsia="宋体"/>
          <w:sz w:val="28"/>
          <w:szCs w:val="28"/>
        </w:rPr>
        <w:t>仲裁委员会申请仲裁；</w:t>
      </w:r>
    </w:p>
    <w:p>
      <w:pPr>
        <w:ind w:firstLine="560" w:firstLineChars="200"/>
        <w:rPr>
          <w:rFonts w:ascii="Times New Roman" w:hAnsi="宋体" w:eastAsia="宋体"/>
          <w:sz w:val="28"/>
          <w:szCs w:val="28"/>
        </w:rPr>
      </w:pPr>
      <w:r>
        <w:rPr>
          <w:rFonts w:hint="eastAsia" w:hAnsi="宋体"/>
          <w:sz w:val="28"/>
          <w:szCs w:val="28"/>
        </w:rPr>
        <w:t>2.</w:t>
      </w:r>
      <w:r>
        <w:rPr>
          <w:rFonts w:hint="eastAsia" w:ascii="Times New Roman" w:hAnsi="宋体" w:eastAsia="宋体"/>
          <w:sz w:val="28"/>
          <w:szCs w:val="28"/>
        </w:rPr>
        <w:t>依法向人民法院提起诉讼。</w:t>
      </w:r>
    </w:p>
    <w:p>
      <w:pPr>
        <w:ind w:firstLine="560" w:firstLineChars="200"/>
        <w:rPr>
          <w:sz w:val="28"/>
          <w:szCs w:val="28"/>
        </w:rPr>
      </w:pPr>
    </w:p>
    <w:p>
      <w:pPr>
        <w:rPr>
          <w:rFonts w:ascii="华文宋体" w:hAnsi="华文宋体" w:eastAsia="华文宋体" w:cs="华文宋体"/>
          <w:sz w:val="28"/>
          <w:szCs w:val="28"/>
        </w:rPr>
      </w:pPr>
      <w:r>
        <w:rPr>
          <w:rFonts w:hint="eastAsia" w:ascii="华文宋体" w:hAnsi="华文宋体" w:eastAsia="华文宋体" w:cs="华文宋体"/>
          <w:sz w:val="28"/>
          <w:szCs w:val="28"/>
        </w:rPr>
        <w:t>其它</w:t>
      </w:r>
    </w:p>
    <w:p>
      <w:pPr>
        <w:ind w:firstLine="560" w:firstLineChars="200"/>
        <w:rPr>
          <w:sz w:val="28"/>
          <w:szCs w:val="28"/>
        </w:rPr>
      </w:pPr>
      <w:r>
        <w:rPr>
          <w:sz w:val="28"/>
          <w:szCs w:val="28"/>
        </w:rPr>
        <w:t>1</w:t>
      </w:r>
      <w:r>
        <w:rPr>
          <w:rFonts w:hAnsi="宋体"/>
          <w:sz w:val="28"/>
          <w:szCs w:val="28"/>
        </w:rPr>
        <w:t>、</w:t>
      </w:r>
      <w:r>
        <w:rPr>
          <w:rFonts w:hint="eastAsia" w:hAnsi="宋体"/>
          <w:sz w:val="28"/>
          <w:szCs w:val="28"/>
        </w:rPr>
        <w:t>对于可能</w:t>
      </w:r>
      <w:r>
        <w:rPr>
          <w:rFonts w:hAnsi="宋体"/>
          <w:sz w:val="28"/>
          <w:szCs w:val="28"/>
        </w:rPr>
        <w:t>导致</w:t>
      </w:r>
      <w:r>
        <w:rPr>
          <w:rFonts w:hint="eastAsia" w:hAnsi="宋体"/>
          <w:sz w:val="28"/>
          <w:szCs w:val="28"/>
        </w:rPr>
        <w:t>本合同</w:t>
      </w:r>
      <w:r>
        <w:rPr>
          <w:rFonts w:hAnsi="宋体"/>
          <w:sz w:val="28"/>
          <w:szCs w:val="28"/>
        </w:rPr>
        <w:t>工作</w:t>
      </w:r>
      <w:r>
        <w:rPr>
          <w:rFonts w:hint="eastAsia" w:hAnsi="宋体"/>
          <w:sz w:val="28"/>
          <w:szCs w:val="28"/>
        </w:rPr>
        <w:t>延误的情况</w:t>
      </w:r>
      <w:r>
        <w:rPr>
          <w:rFonts w:hAnsi="宋体"/>
          <w:sz w:val="28"/>
          <w:szCs w:val="28"/>
        </w:rPr>
        <w:t>，</w:t>
      </w:r>
      <w:r>
        <w:rPr>
          <w:rFonts w:hint="eastAsia" w:hAnsi="宋体"/>
          <w:sz w:val="28"/>
          <w:szCs w:val="28"/>
        </w:rPr>
        <w:t>双方另行约定。</w:t>
      </w:r>
    </w:p>
    <w:p>
      <w:pPr>
        <w:ind w:firstLine="560" w:firstLineChars="200"/>
        <w:rPr>
          <w:rFonts w:hAnsi="宋体"/>
          <w:sz w:val="28"/>
          <w:szCs w:val="28"/>
        </w:rPr>
      </w:pPr>
      <w:r>
        <w:rPr>
          <w:sz w:val="28"/>
          <w:szCs w:val="28"/>
        </w:rPr>
        <w:t>2</w:t>
      </w:r>
      <w:r>
        <w:rPr>
          <w:rFonts w:hAnsi="宋体"/>
          <w:sz w:val="28"/>
          <w:szCs w:val="28"/>
        </w:rPr>
        <w:t>、本合同一式</w:t>
      </w:r>
      <w:r>
        <w:rPr>
          <w:rFonts w:hint="eastAsia" w:hAnsi="宋体"/>
          <w:sz w:val="28"/>
          <w:szCs w:val="28"/>
          <w:u w:val="single"/>
        </w:rPr>
        <w:t xml:space="preserve">  </w:t>
      </w:r>
      <w:r>
        <w:rPr>
          <w:rFonts w:hAnsi="宋体"/>
          <w:sz w:val="28"/>
          <w:szCs w:val="28"/>
        </w:rPr>
        <w:t>份，甲</w:t>
      </w:r>
      <w:r>
        <w:rPr>
          <w:rFonts w:hint="eastAsia" w:hAnsi="宋体"/>
          <w:sz w:val="28"/>
          <w:szCs w:val="28"/>
        </w:rPr>
        <w:t>、</w:t>
      </w:r>
      <w:r>
        <w:rPr>
          <w:rFonts w:hAnsi="宋体"/>
          <w:sz w:val="28"/>
          <w:szCs w:val="28"/>
        </w:rPr>
        <w:t>乙双方各执</w:t>
      </w:r>
      <w:r>
        <w:rPr>
          <w:rFonts w:hint="eastAsia" w:hAnsi="宋体"/>
          <w:sz w:val="28"/>
          <w:szCs w:val="28"/>
          <w:u w:val="single"/>
        </w:rPr>
        <w:t xml:space="preserve">  </w:t>
      </w:r>
      <w:r>
        <w:rPr>
          <w:rFonts w:hAnsi="宋体"/>
          <w:sz w:val="28"/>
          <w:szCs w:val="28"/>
        </w:rPr>
        <w:t>份</w:t>
      </w:r>
      <w:r>
        <w:rPr>
          <w:rFonts w:hint="eastAsia" w:hAnsi="宋体"/>
          <w:sz w:val="28"/>
          <w:szCs w:val="28"/>
        </w:rPr>
        <w:t>，具有同等法律效力</w:t>
      </w:r>
      <w:r>
        <w:rPr>
          <w:rFonts w:hAnsi="宋体"/>
          <w:sz w:val="28"/>
          <w:szCs w:val="28"/>
        </w:rPr>
        <w:t>。</w:t>
      </w:r>
    </w:p>
    <w:p>
      <w:pPr>
        <w:ind w:firstLine="560" w:firstLineChars="200"/>
        <w:rPr>
          <w:sz w:val="28"/>
          <w:szCs w:val="28"/>
        </w:rPr>
      </w:pPr>
      <w:r>
        <w:rPr>
          <w:sz w:val="28"/>
          <w:szCs w:val="28"/>
        </w:rPr>
        <w:t>3</w:t>
      </w:r>
      <w:r>
        <w:rPr>
          <w:rFonts w:hAnsi="宋体"/>
          <w:sz w:val="28"/>
          <w:szCs w:val="28"/>
        </w:rPr>
        <w:t>、本合同自双方签字、盖章之日起生效</w:t>
      </w:r>
      <w:r>
        <w:rPr>
          <w:rFonts w:hint="eastAsia" w:hAnsi="宋体"/>
          <w:sz w:val="28"/>
          <w:szCs w:val="28"/>
        </w:rPr>
        <w:t>，履行完成本合同规定的工作内容后终止。</w:t>
      </w:r>
    </w:p>
    <w:p>
      <w:pPr>
        <w:ind w:firstLine="560" w:firstLineChars="200"/>
        <w:rPr>
          <w:rFonts w:hAnsi="宋体"/>
          <w:sz w:val="28"/>
          <w:szCs w:val="28"/>
        </w:rPr>
      </w:pPr>
      <w:r>
        <w:rPr>
          <w:rFonts w:hint="eastAsia" w:hAnsi="宋体"/>
          <w:sz w:val="28"/>
          <w:szCs w:val="28"/>
        </w:rPr>
        <w:t>4、</w:t>
      </w:r>
      <w:r>
        <w:rPr>
          <w:rFonts w:hAnsi="宋体"/>
          <w:sz w:val="28"/>
          <w:szCs w:val="28"/>
        </w:rPr>
        <w:t>本合同未尽事宜，双方协商后可订立补充</w:t>
      </w:r>
      <w:r>
        <w:rPr>
          <w:rFonts w:hint="eastAsia" w:hAnsi="宋体"/>
          <w:sz w:val="28"/>
          <w:szCs w:val="28"/>
        </w:rPr>
        <w:t>合同</w:t>
      </w:r>
      <w:r>
        <w:rPr>
          <w:rFonts w:hAnsi="宋体"/>
          <w:sz w:val="28"/>
          <w:szCs w:val="28"/>
        </w:rPr>
        <w:t>，与本合同具有同等法律效力。</w:t>
      </w:r>
    </w:p>
    <w:p>
      <w:pPr>
        <w:ind w:firstLine="560" w:firstLineChars="200"/>
        <w:rPr>
          <w:rFonts w:hAnsi="宋体"/>
          <w:sz w:val="28"/>
          <w:szCs w:val="28"/>
        </w:rPr>
      </w:pPr>
      <w:r>
        <w:rPr>
          <w:rFonts w:hint="eastAsia" w:hAnsi="宋体"/>
          <w:sz w:val="28"/>
          <w:szCs w:val="28"/>
        </w:rPr>
        <w:t>（以下无正文）</w:t>
      </w:r>
    </w:p>
    <w:p>
      <w:pPr>
        <w:ind w:firstLine="560" w:firstLineChars="200"/>
        <w:rPr>
          <w:rFonts w:hAnsi="宋体"/>
          <w:sz w:val="28"/>
          <w:szCs w:val="28"/>
        </w:rPr>
      </w:pPr>
    </w:p>
    <w:p>
      <w:pPr>
        <w:ind w:firstLine="420" w:firstLineChars="200"/>
        <w:rPr>
          <w:rFonts w:hAnsi="宋体"/>
          <w:szCs w:val="21"/>
        </w:rPr>
      </w:pPr>
    </w:p>
    <w:p>
      <w:pPr>
        <w:ind w:firstLine="420" w:firstLineChars="200"/>
        <w:rPr>
          <w:rFonts w:hAnsi="宋体"/>
          <w:szCs w:val="21"/>
        </w:rPr>
      </w:pPr>
    </w:p>
    <w:tbl>
      <w:tblPr>
        <w:tblStyle w:val="35"/>
        <w:tblpPr w:leftFromText="180" w:rightFromText="180" w:vertAnchor="text" w:horzAnchor="margin" w:tblpY="314"/>
        <w:tblW w:w="9108" w:type="dxa"/>
        <w:tblInd w:w="0" w:type="dxa"/>
        <w:tblLayout w:type="fixed"/>
        <w:tblCellMar>
          <w:top w:w="0" w:type="dxa"/>
          <w:left w:w="108" w:type="dxa"/>
          <w:bottom w:w="0" w:type="dxa"/>
          <w:right w:w="108" w:type="dxa"/>
        </w:tblCellMar>
      </w:tblPr>
      <w:tblGrid>
        <w:gridCol w:w="4620"/>
        <w:gridCol w:w="4488"/>
      </w:tblGrid>
      <w:tr>
        <w:tblPrEx>
          <w:tblLayout w:type="fixed"/>
          <w:tblCellMar>
            <w:top w:w="0" w:type="dxa"/>
            <w:left w:w="108" w:type="dxa"/>
            <w:bottom w:w="0" w:type="dxa"/>
            <w:right w:w="108" w:type="dxa"/>
          </w:tblCellMar>
        </w:tblPrEx>
        <w:trPr>
          <w:trHeight w:val="709" w:hRule="atLeast"/>
        </w:trPr>
        <w:tc>
          <w:tcPr>
            <w:tcW w:w="4620" w:type="dxa"/>
          </w:tcPr>
          <w:p>
            <w:pPr>
              <w:spacing w:line="312" w:lineRule="auto"/>
              <w:rPr>
                <w:sz w:val="24"/>
              </w:rPr>
            </w:pPr>
            <w:r>
              <w:rPr>
                <w:rFonts w:hint="eastAsia" w:hAnsi="宋体"/>
                <w:sz w:val="24"/>
              </w:rPr>
              <w:t>甲方：</w:t>
            </w:r>
          </w:p>
          <w:p>
            <w:pPr>
              <w:spacing w:line="312" w:lineRule="auto"/>
              <w:rPr>
                <w:sz w:val="24"/>
              </w:rPr>
            </w:pPr>
            <w:r>
              <w:rPr>
                <w:rFonts w:hint="eastAsia" w:hAnsi="宋体"/>
                <w:sz w:val="24"/>
              </w:rPr>
              <w:t>（盖章）</w:t>
            </w:r>
          </w:p>
        </w:tc>
        <w:tc>
          <w:tcPr>
            <w:tcW w:w="4488" w:type="dxa"/>
          </w:tcPr>
          <w:p>
            <w:pPr>
              <w:spacing w:line="312" w:lineRule="auto"/>
              <w:rPr>
                <w:sz w:val="24"/>
              </w:rPr>
            </w:pPr>
            <w:r>
              <w:rPr>
                <w:rFonts w:hint="eastAsia" w:hAnsi="宋体"/>
                <w:sz w:val="24"/>
              </w:rPr>
              <w:t>乙方：</w:t>
            </w:r>
          </w:p>
          <w:p>
            <w:pPr>
              <w:spacing w:line="312" w:lineRule="auto"/>
              <w:rPr>
                <w:sz w:val="24"/>
              </w:rPr>
            </w:pPr>
            <w:r>
              <w:rPr>
                <w:rFonts w:hint="eastAsia" w:hAnsi="宋体"/>
                <w:sz w:val="24"/>
              </w:rPr>
              <w:t>（盖章）</w:t>
            </w:r>
          </w:p>
        </w:tc>
      </w:tr>
      <w:tr>
        <w:tblPrEx>
          <w:tblLayout w:type="fixed"/>
          <w:tblCellMar>
            <w:top w:w="0" w:type="dxa"/>
            <w:left w:w="108" w:type="dxa"/>
            <w:bottom w:w="0" w:type="dxa"/>
            <w:right w:w="108" w:type="dxa"/>
          </w:tblCellMar>
        </w:tblPrEx>
        <w:trPr>
          <w:trHeight w:val="488" w:hRule="atLeast"/>
        </w:trPr>
        <w:tc>
          <w:tcPr>
            <w:tcW w:w="4620" w:type="dxa"/>
          </w:tcPr>
          <w:p>
            <w:pPr>
              <w:spacing w:line="312" w:lineRule="auto"/>
              <w:rPr>
                <w:sz w:val="24"/>
              </w:rPr>
            </w:pPr>
            <w:r>
              <w:rPr>
                <w:rFonts w:hint="eastAsia" w:hAnsi="宋体"/>
                <w:sz w:val="24"/>
              </w:rPr>
              <w:t>法定代表人</w:t>
            </w:r>
          </w:p>
          <w:p>
            <w:pPr>
              <w:spacing w:line="312" w:lineRule="auto"/>
              <w:rPr>
                <w:sz w:val="24"/>
              </w:rPr>
            </w:pPr>
            <w:r>
              <w:rPr>
                <w:rFonts w:hint="eastAsia" w:hAnsi="宋体"/>
                <w:sz w:val="24"/>
              </w:rPr>
              <w:t>或委托代理人：</w:t>
            </w:r>
          </w:p>
        </w:tc>
        <w:tc>
          <w:tcPr>
            <w:tcW w:w="4488" w:type="dxa"/>
          </w:tcPr>
          <w:p>
            <w:pPr>
              <w:spacing w:line="312" w:lineRule="auto"/>
              <w:rPr>
                <w:sz w:val="24"/>
              </w:rPr>
            </w:pPr>
            <w:r>
              <w:rPr>
                <w:rFonts w:hint="eastAsia" w:hAnsi="宋体"/>
                <w:sz w:val="24"/>
              </w:rPr>
              <w:t>法定代表人</w:t>
            </w:r>
          </w:p>
          <w:p>
            <w:pPr>
              <w:spacing w:line="312" w:lineRule="auto"/>
              <w:rPr>
                <w:sz w:val="24"/>
              </w:rPr>
            </w:pPr>
            <w:r>
              <w:rPr>
                <w:rFonts w:hint="eastAsia" w:hAnsi="宋体"/>
                <w:sz w:val="24"/>
              </w:rPr>
              <w:t>或委托代理人：</w:t>
            </w:r>
          </w:p>
        </w:tc>
      </w:tr>
      <w:tr>
        <w:tblPrEx>
          <w:tblLayout w:type="fixed"/>
          <w:tblCellMar>
            <w:top w:w="0" w:type="dxa"/>
            <w:left w:w="108" w:type="dxa"/>
            <w:bottom w:w="0" w:type="dxa"/>
            <w:right w:w="108" w:type="dxa"/>
          </w:tblCellMar>
        </w:tblPrEx>
        <w:trPr>
          <w:trHeight w:val="488" w:hRule="atLeast"/>
        </w:trPr>
        <w:tc>
          <w:tcPr>
            <w:tcW w:w="4620" w:type="dxa"/>
          </w:tcPr>
          <w:p>
            <w:pPr>
              <w:spacing w:line="312" w:lineRule="auto"/>
              <w:rPr>
                <w:rFonts w:hAnsi="宋体"/>
                <w:sz w:val="24"/>
              </w:rPr>
            </w:pPr>
          </w:p>
          <w:p>
            <w:pPr>
              <w:spacing w:line="312" w:lineRule="auto"/>
              <w:rPr>
                <w:sz w:val="24"/>
              </w:rPr>
            </w:pPr>
            <w:r>
              <w:rPr>
                <w:rFonts w:hint="eastAsia" w:hAnsi="宋体"/>
                <w:sz w:val="24"/>
              </w:rPr>
              <w:t>经办人：</w:t>
            </w:r>
          </w:p>
        </w:tc>
        <w:tc>
          <w:tcPr>
            <w:tcW w:w="4488" w:type="dxa"/>
          </w:tcPr>
          <w:p>
            <w:pPr>
              <w:spacing w:line="312" w:lineRule="auto"/>
              <w:rPr>
                <w:rFonts w:hAnsi="宋体"/>
                <w:sz w:val="24"/>
              </w:rPr>
            </w:pPr>
          </w:p>
          <w:p>
            <w:pPr>
              <w:spacing w:line="312" w:lineRule="auto"/>
              <w:rPr>
                <w:sz w:val="24"/>
              </w:rPr>
            </w:pPr>
            <w:r>
              <w:rPr>
                <w:rFonts w:hint="eastAsia" w:hAnsi="宋体"/>
                <w:sz w:val="24"/>
              </w:rPr>
              <w:t>经办人：</w:t>
            </w:r>
          </w:p>
        </w:tc>
      </w:tr>
      <w:tr>
        <w:tblPrEx>
          <w:tblLayout w:type="fixed"/>
          <w:tblCellMar>
            <w:top w:w="0" w:type="dxa"/>
            <w:left w:w="108" w:type="dxa"/>
            <w:bottom w:w="0" w:type="dxa"/>
            <w:right w:w="108" w:type="dxa"/>
          </w:tblCellMar>
        </w:tblPrEx>
        <w:trPr>
          <w:trHeight w:val="1095" w:hRule="atLeast"/>
        </w:trPr>
        <w:tc>
          <w:tcPr>
            <w:tcW w:w="4620" w:type="dxa"/>
          </w:tcPr>
          <w:p>
            <w:pPr>
              <w:spacing w:line="312" w:lineRule="auto"/>
              <w:rPr>
                <w:rFonts w:hAnsi="宋体"/>
                <w:sz w:val="24"/>
              </w:rPr>
            </w:pPr>
          </w:p>
          <w:p>
            <w:pPr>
              <w:spacing w:line="312" w:lineRule="auto"/>
              <w:rPr>
                <w:sz w:val="24"/>
              </w:rPr>
            </w:pPr>
            <w:r>
              <w:rPr>
                <w:rFonts w:hint="eastAsia"/>
                <w:sz w:val="24"/>
              </w:rPr>
              <w:t>付款单位：</w:t>
            </w:r>
          </w:p>
          <w:p>
            <w:pPr>
              <w:spacing w:line="312" w:lineRule="auto"/>
              <w:rPr>
                <w:sz w:val="24"/>
              </w:rPr>
            </w:pPr>
            <w:r>
              <w:rPr>
                <w:rFonts w:hint="eastAsia"/>
                <w:sz w:val="24"/>
              </w:rPr>
              <w:t>开户银行：</w:t>
            </w:r>
          </w:p>
          <w:p>
            <w:pPr>
              <w:spacing w:line="312" w:lineRule="auto"/>
              <w:rPr>
                <w:sz w:val="24"/>
              </w:rPr>
            </w:pPr>
            <w:r>
              <w:rPr>
                <w:rFonts w:hint="eastAsia"/>
                <w:sz w:val="24"/>
              </w:rPr>
              <w:t>账    号：</w:t>
            </w:r>
          </w:p>
        </w:tc>
        <w:tc>
          <w:tcPr>
            <w:tcW w:w="4488" w:type="dxa"/>
          </w:tcPr>
          <w:p>
            <w:pPr>
              <w:spacing w:line="312" w:lineRule="auto"/>
              <w:rPr>
                <w:rFonts w:hAnsi="宋体"/>
                <w:sz w:val="24"/>
              </w:rPr>
            </w:pPr>
          </w:p>
          <w:p>
            <w:pPr>
              <w:spacing w:line="312" w:lineRule="auto"/>
              <w:rPr>
                <w:sz w:val="24"/>
              </w:rPr>
            </w:pPr>
            <w:r>
              <w:rPr>
                <w:rFonts w:hint="eastAsia"/>
                <w:sz w:val="24"/>
              </w:rPr>
              <w:t>收款单位：</w:t>
            </w:r>
          </w:p>
          <w:p>
            <w:pPr>
              <w:spacing w:line="312" w:lineRule="auto"/>
              <w:rPr>
                <w:sz w:val="24"/>
              </w:rPr>
            </w:pPr>
            <w:r>
              <w:rPr>
                <w:rFonts w:hint="eastAsia" w:hAnsi="宋体"/>
                <w:sz w:val="24"/>
              </w:rPr>
              <w:t>开户银行：</w:t>
            </w:r>
          </w:p>
          <w:p>
            <w:pPr>
              <w:spacing w:line="312" w:lineRule="auto"/>
              <w:rPr>
                <w:sz w:val="24"/>
              </w:rPr>
            </w:pPr>
            <w:r>
              <w:rPr>
                <w:rFonts w:hint="eastAsia"/>
                <w:sz w:val="24"/>
              </w:rPr>
              <w:t>账    号：</w:t>
            </w:r>
          </w:p>
        </w:tc>
      </w:tr>
      <w:tr>
        <w:tblPrEx>
          <w:tblLayout w:type="fixed"/>
          <w:tblCellMar>
            <w:top w:w="0" w:type="dxa"/>
            <w:left w:w="108" w:type="dxa"/>
            <w:bottom w:w="0" w:type="dxa"/>
            <w:right w:w="108" w:type="dxa"/>
          </w:tblCellMar>
        </w:tblPrEx>
        <w:trPr>
          <w:trHeight w:val="120" w:hRule="atLeast"/>
        </w:trPr>
        <w:tc>
          <w:tcPr>
            <w:tcW w:w="4620" w:type="dxa"/>
          </w:tcPr>
          <w:p>
            <w:pPr>
              <w:wordWrap w:val="0"/>
              <w:spacing w:line="300" w:lineRule="auto"/>
              <w:jc w:val="right"/>
              <w:rPr>
                <w:b/>
                <w:kern w:val="0"/>
                <w:sz w:val="24"/>
              </w:rPr>
            </w:pPr>
            <w:r>
              <w:rPr>
                <w:rFonts w:hint="eastAsia"/>
                <w:b/>
                <w:kern w:val="0"/>
                <w:sz w:val="24"/>
              </w:rPr>
              <w:t xml:space="preserve"> </w:t>
            </w:r>
          </w:p>
          <w:p>
            <w:pPr>
              <w:spacing w:line="300" w:lineRule="auto"/>
              <w:ind w:right="480" w:firstLine="841" w:firstLineChars="350"/>
              <w:rPr>
                <w:b/>
                <w:kern w:val="0"/>
                <w:sz w:val="24"/>
              </w:rPr>
            </w:pPr>
            <w:r>
              <w:rPr>
                <w:rFonts w:hint="eastAsia" w:hAnsi="华文仿宋" w:eastAsia="华文仿宋"/>
                <w:b/>
                <w:kern w:val="0"/>
                <w:sz w:val="24"/>
              </w:rPr>
              <w:t>年</w:t>
            </w:r>
            <w:r>
              <w:rPr>
                <w:rFonts w:hint="eastAsia"/>
                <w:b/>
                <w:kern w:val="0"/>
                <w:sz w:val="24"/>
              </w:rPr>
              <w:t xml:space="preserve">  </w:t>
            </w:r>
            <w:r>
              <w:rPr>
                <w:rFonts w:hint="eastAsia" w:hAnsi="华文仿宋" w:eastAsia="华文仿宋"/>
                <w:b/>
                <w:kern w:val="0"/>
                <w:sz w:val="24"/>
              </w:rPr>
              <w:t>月</w:t>
            </w:r>
            <w:r>
              <w:rPr>
                <w:rFonts w:hint="eastAsia"/>
                <w:b/>
                <w:kern w:val="0"/>
                <w:sz w:val="24"/>
              </w:rPr>
              <w:t xml:space="preserve">  </w:t>
            </w:r>
            <w:r>
              <w:rPr>
                <w:rFonts w:hint="eastAsia" w:hAnsi="华文仿宋" w:eastAsia="华文仿宋"/>
                <w:b/>
                <w:kern w:val="0"/>
                <w:sz w:val="24"/>
              </w:rPr>
              <w:t>日</w:t>
            </w:r>
            <w:r>
              <w:rPr>
                <w:rFonts w:hint="eastAsia"/>
                <w:sz w:val="24"/>
              </w:rPr>
              <w:t xml:space="preserve"> </w:t>
            </w:r>
          </w:p>
        </w:tc>
        <w:tc>
          <w:tcPr>
            <w:tcW w:w="4488" w:type="dxa"/>
          </w:tcPr>
          <w:p>
            <w:pPr>
              <w:wordWrap w:val="0"/>
              <w:spacing w:line="300" w:lineRule="auto"/>
              <w:jc w:val="right"/>
              <w:rPr>
                <w:b/>
                <w:kern w:val="0"/>
                <w:sz w:val="24"/>
              </w:rPr>
            </w:pPr>
          </w:p>
          <w:p>
            <w:pPr>
              <w:spacing w:line="300" w:lineRule="auto"/>
              <w:ind w:right="480" w:firstLine="1807" w:firstLineChars="750"/>
              <w:rPr>
                <w:sz w:val="24"/>
              </w:rPr>
            </w:pPr>
            <w:r>
              <w:rPr>
                <w:rFonts w:hint="eastAsia"/>
                <w:b/>
                <w:kern w:val="0"/>
                <w:sz w:val="24"/>
              </w:rPr>
              <w:t xml:space="preserve"> </w:t>
            </w:r>
            <w:r>
              <w:rPr>
                <w:rFonts w:hint="eastAsia" w:hAnsi="华文仿宋" w:eastAsia="华文仿宋"/>
                <w:b/>
                <w:kern w:val="0"/>
                <w:sz w:val="24"/>
              </w:rPr>
              <w:t>年</w:t>
            </w:r>
            <w:r>
              <w:rPr>
                <w:rFonts w:hint="eastAsia"/>
                <w:b/>
                <w:kern w:val="0"/>
                <w:sz w:val="24"/>
              </w:rPr>
              <w:t xml:space="preserve">  </w:t>
            </w:r>
            <w:r>
              <w:rPr>
                <w:rFonts w:hint="eastAsia" w:hAnsi="华文仿宋" w:eastAsia="华文仿宋"/>
                <w:b/>
                <w:kern w:val="0"/>
                <w:sz w:val="24"/>
              </w:rPr>
              <w:t>月</w:t>
            </w:r>
            <w:r>
              <w:rPr>
                <w:rFonts w:hint="eastAsia"/>
                <w:b/>
                <w:kern w:val="0"/>
                <w:sz w:val="24"/>
              </w:rPr>
              <w:t xml:space="preserve">  </w:t>
            </w:r>
            <w:r>
              <w:rPr>
                <w:rFonts w:hint="eastAsia" w:hAnsi="华文仿宋" w:eastAsia="华文仿宋"/>
                <w:b/>
                <w:kern w:val="0"/>
                <w:sz w:val="24"/>
              </w:rPr>
              <w:t>日</w:t>
            </w:r>
            <w:r>
              <w:rPr>
                <w:rFonts w:hint="eastAsia"/>
                <w:sz w:val="24"/>
              </w:rPr>
              <w:t xml:space="preserve"> </w:t>
            </w:r>
          </w:p>
        </w:tc>
      </w:tr>
    </w:tbl>
    <w:p/>
    <w:p>
      <w:pPr>
        <w:rPr>
          <w:rFonts w:ascii="Times New Roman" w:hAnsi="华文中宋" w:eastAsia="华文中宋"/>
          <w:sz w:val="28"/>
          <w:szCs w:val="28"/>
        </w:rPr>
      </w:pPr>
    </w:p>
    <w:p>
      <w:pPr>
        <w:rPr>
          <w:rFonts w:ascii="华文中宋" w:hAnsi="华文中宋" w:eastAsia="华文中宋" w:cs="华文中宋"/>
          <w:b/>
          <w:bCs/>
          <w:sz w:val="28"/>
          <w:szCs w:val="28"/>
        </w:rPr>
      </w:pPr>
      <w:r>
        <w:rPr>
          <w:rFonts w:hint="eastAsia" w:ascii="华文中宋" w:hAnsi="华文中宋" w:eastAsia="华文中宋" w:cs="华文中宋"/>
          <w:b/>
          <w:bCs/>
          <w:sz w:val="28"/>
          <w:szCs w:val="28"/>
        </w:rPr>
        <w:t>附件一  工作范围</w:t>
      </w:r>
    </w:p>
    <w:p>
      <w:pPr>
        <w:ind w:firstLine="560" w:firstLineChars="200"/>
        <w:rPr>
          <w:sz w:val="28"/>
          <w:szCs w:val="28"/>
        </w:rPr>
      </w:pPr>
      <w:r>
        <w:rPr>
          <w:rFonts w:hAnsi="宋体"/>
          <w:sz w:val="28"/>
          <w:szCs w:val="28"/>
        </w:rPr>
        <w:t>本</w:t>
      </w:r>
      <w:r>
        <w:rPr>
          <w:rFonts w:hint="eastAsia" w:hAnsi="宋体"/>
          <w:sz w:val="28"/>
          <w:szCs w:val="28"/>
        </w:rPr>
        <w:t>次工作</w:t>
      </w:r>
      <w:r>
        <w:rPr>
          <w:rFonts w:hAnsi="宋体"/>
          <w:sz w:val="28"/>
          <w:szCs w:val="28"/>
        </w:rPr>
        <w:t>就如下建设内容及其规模等进行环境影响评价：</w:t>
      </w:r>
    </w:p>
    <w:p>
      <w:pPr>
        <w:ind w:firstLine="562" w:firstLineChars="200"/>
        <w:rPr>
          <w:b/>
          <w:sz w:val="28"/>
          <w:szCs w:val="28"/>
          <w:u w:val="single"/>
        </w:rPr>
      </w:pPr>
      <w:r>
        <w:rPr>
          <w:rFonts w:hAnsi="宋体"/>
          <w:b/>
          <w:sz w:val="28"/>
          <w:szCs w:val="28"/>
        </w:rPr>
        <w:t>建设内容及规模：</w:t>
      </w:r>
    </w:p>
    <w:p>
      <w:pPr>
        <w:ind w:firstLine="562" w:firstLineChars="200"/>
        <w:rPr>
          <w:b/>
          <w:sz w:val="28"/>
          <w:szCs w:val="28"/>
          <w:u w:val="single"/>
        </w:rPr>
      </w:pPr>
      <w:r>
        <w:rPr>
          <w:rFonts w:hAnsi="宋体"/>
          <w:b/>
          <w:sz w:val="28"/>
          <w:szCs w:val="28"/>
        </w:rPr>
        <w:t>总投资：</w:t>
      </w:r>
    </w:p>
    <w:p>
      <w:pPr>
        <w:ind w:firstLine="562" w:firstLineChars="200"/>
        <w:rPr>
          <w:sz w:val="28"/>
          <w:szCs w:val="28"/>
        </w:rPr>
      </w:pPr>
      <w:r>
        <w:rPr>
          <w:rFonts w:hAnsi="宋体"/>
          <w:b/>
          <w:sz w:val="28"/>
          <w:szCs w:val="28"/>
        </w:rPr>
        <w:t>建设地点：</w:t>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rPr>
          <w:rFonts w:ascii="华文中宋" w:hAnsi="华文中宋" w:eastAsia="华文中宋" w:cs="华文中宋"/>
          <w:b/>
          <w:bCs/>
          <w:sz w:val="28"/>
          <w:szCs w:val="28"/>
        </w:rPr>
      </w:pPr>
      <w:r>
        <w:rPr>
          <w:rFonts w:hint="eastAsia" w:ascii="华文中宋" w:hAnsi="华文中宋" w:eastAsia="华文中宋" w:cs="华文中宋"/>
          <w:b/>
          <w:bCs/>
          <w:sz w:val="28"/>
          <w:szCs w:val="28"/>
        </w:rPr>
        <w:t>附件二  工作内容</w:t>
      </w:r>
    </w:p>
    <w:p>
      <w:pPr>
        <w:ind w:firstLine="560" w:firstLineChars="200"/>
        <w:rPr>
          <w:rFonts w:hAnsi="宋体"/>
          <w:sz w:val="28"/>
          <w:szCs w:val="28"/>
        </w:rPr>
      </w:pPr>
      <w:r>
        <w:rPr>
          <w:rFonts w:hAnsi="宋体"/>
          <w:sz w:val="28"/>
          <w:szCs w:val="28"/>
        </w:rPr>
        <w:t>根据</w:t>
      </w:r>
      <w:r>
        <w:rPr>
          <w:sz w:val="28"/>
          <w:szCs w:val="28"/>
        </w:rPr>
        <w:t>HJ2.1-2016</w:t>
      </w:r>
      <w:r>
        <w:rPr>
          <w:rFonts w:hAnsi="宋体"/>
          <w:sz w:val="28"/>
          <w:szCs w:val="28"/>
        </w:rPr>
        <w:t>《建设项目环境影响评价技术导则</w:t>
      </w:r>
      <w:r>
        <w:rPr>
          <w:sz w:val="28"/>
          <w:szCs w:val="28"/>
        </w:rPr>
        <w:t xml:space="preserve"> </w:t>
      </w:r>
      <w:r>
        <w:rPr>
          <w:rFonts w:hAnsi="宋体"/>
          <w:sz w:val="28"/>
          <w:szCs w:val="28"/>
        </w:rPr>
        <w:t>总纲》中的要求，环境影响报告书编制要求一般包括概述、总则、建设项目工程分析、环境现状调查与评价、环境影响预测与评价、环境保护措施及其可行性论证、环境影响经济损益分析、环境管理与监测计划、环境影响评价结论和附录附件等内容</w:t>
      </w:r>
      <w:r>
        <w:rPr>
          <w:rFonts w:hint="eastAsia" w:hAnsi="宋体"/>
          <w:sz w:val="28"/>
          <w:szCs w:val="28"/>
        </w:rPr>
        <w:t>。</w:t>
      </w:r>
    </w:p>
    <w:p>
      <w:pPr>
        <w:ind w:firstLine="560" w:firstLineChars="200"/>
        <w:rPr>
          <w:rFonts w:hAnsi="宋体"/>
          <w:sz w:val="28"/>
          <w:szCs w:val="28"/>
        </w:rPr>
      </w:pPr>
      <w:r>
        <w:rPr>
          <w:rFonts w:hint="eastAsia" w:hAnsi="宋体"/>
          <w:sz w:val="28"/>
          <w:szCs w:val="28"/>
        </w:rPr>
        <w:t>环境影响报告表应采用规定格式。可根据工程特点、环境特征，有针对性突出环境要素或设置专题开展评价。</w:t>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rPr>
          <w:rFonts w:ascii="华文中宋" w:hAnsi="华文中宋" w:eastAsia="华文中宋" w:cs="华文中宋"/>
          <w:b/>
          <w:bCs/>
          <w:sz w:val="28"/>
          <w:szCs w:val="28"/>
        </w:rPr>
      </w:pPr>
      <w:r>
        <w:rPr>
          <w:rFonts w:hint="eastAsia" w:ascii="华文中宋" w:hAnsi="华文中宋" w:eastAsia="华文中宋" w:cs="华文中宋"/>
          <w:b/>
          <w:bCs/>
          <w:sz w:val="28"/>
          <w:szCs w:val="28"/>
        </w:rPr>
        <w:t>附件三  资料清单（应根据各行业特点有针对性的列出必备资料清单）</w:t>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sectPr>
          <w:headerReference r:id="rId129" w:type="default"/>
          <w:footerReference r:id="rId130" w:type="default"/>
          <w:footerReference r:id="rId131" w:type="even"/>
          <w:pgSz w:w="11906" w:h="16838"/>
          <w:pgMar w:top="1558" w:right="1531" w:bottom="1701" w:left="1531" w:header="851" w:footer="992" w:gutter="340"/>
          <w:pgNumType w:fmt="decimal"/>
          <w:cols w:space="720" w:num="1"/>
          <w:docGrid w:type="lines" w:linePitch="312" w:charSpace="0"/>
        </w:sectPr>
      </w:pPr>
    </w:p>
    <w:p>
      <w:pPr>
        <w:rPr>
          <w:b/>
          <w:sz w:val="28"/>
          <w:szCs w:val="28"/>
        </w:rPr>
      </w:pPr>
      <w:r>
        <w:rPr>
          <w:rFonts w:hint="eastAsia"/>
          <w:b/>
          <w:sz w:val="28"/>
          <w:szCs w:val="28"/>
        </w:rPr>
        <w:t>附表：修改说明</w:t>
      </w:r>
    </w:p>
    <w:p/>
    <w:p>
      <w:pPr>
        <w:ind w:firstLine="560" w:firstLineChars="200"/>
        <w:rPr>
          <w:sz w:val="28"/>
          <w:szCs w:val="28"/>
        </w:rPr>
      </w:pPr>
    </w:p>
    <w:p/>
    <w:p>
      <w:pPr>
        <w:pStyle w:val="4"/>
        <w:jc w:val="left"/>
        <w:rPr>
          <w:rFonts w:hint="default"/>
        </w:rPr>
        <w:sectPr>
          <w:headerReference r:id="rId132" w:type="first"/>
          <w:footerReference r:id="rId135" w:type="first"/>
          <w:footerReference r:id="rId133" w:type="default"/>
          <w:footerReference r:id="rId134" w:type="even"/>
          <w:pgSz w:w="11907" w:h="16840"/>
          <w:pgMar w:top="1440" w:right="1800" w:bottom="1440" w:left="1800" w:header="851" w:footer="992" w:gutter="0"/>
          <w:pgNumType w:fmt="decimal"/>
          <w:cols w:space="720" w:num="1"/>
          <w:titlePg/>
          <w:docGrid w:type="lines" w:linePitch="435" w:charSpace="0"/>
        </w:sectPr>
      </w:pPr>
    </w:p>
    <w:p>
      <w:pPr>
        <w:pStyle w:val="3"/>
        <w:numPr>
          <w:ilvl w:val="0"/>
          <w:numId w:val="9"/>
        </w:numPr>
        <w:spacing w:line="257" w:lineRule="auto"/>
        <w:rPr>
          <w:rFonts w:ascii="黑体" w:hAnsi="黑体" w:eastAsia="黑体" w:cs="黑体"/>
        </w:rPr>
      </w:pPr>
      <w:bookmarkStart w:id="1874" w:name="_Toc13212"/>
      <w:r>
        <w:rPr>
          <w:rFonts w:hint="eastAsia" w:ascii="黑体" w:hAnsi="黑体" w:eastAsia="黑体" w:cs="黑体"/>
        </w:rPr>
        <w:t>锅炉压力容器压力管道元件产品监督检验工作协议（WF-2017-M7450-31）</w:t>
      </w:r>
      <w:bookmarkEnd w:id="1874"/>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WF-2017-M7450-31                     合同编号：</w:t>
      </w:r>
    </w:p>
    <w:p>
      <w:pPr>
        <w:jc w:val="center"/>
        <w:rPr>
          <w:b/>
          <w:sz w:val="52"/>
          <w:szCs w:val="52"/>
        </w:rPr>
      </w:pPr>
    </w:p>
    <w:p>
      <w:pPr>
        <w:jc w:val="center"/>
        <w:rPr>
          <w:b/>
          <w:sz w:val="52"/>
          <w:szCs w:val="52"/>
        </w:rPr>
      </w:pPr>
    </w:p>
    <w:p>
      <w:pPr>
        <w:jc w:val="center"/>
        <w:rPr>
          <w:b/>
          <w:sz w:val="52"/>
          <w:szCs w:val="52"/>
        </w:rPr>
      </w:pPr>
    </w:p>
    <w:p>
      <w:pPr>
        <w:jc w:val="center"/>
        <w:rPr>
          <w:rFonts w:ascii="黑体" w:eastAsia="黑体"/>
          <w:b/>
          <w:sz w:val="52"/>
          <w:szCs w:val="52"/>
        </w:rPr>
      </w:pPr>
      <w:r>
        <w:rPr>
          <w:rFonts w:hint="eastAsia" w:ascii="黑体" w:eastAsia="黑体"/>
          <w:b/>
          <w:sz w:val="52"/>
          <w:szCs w:val="52"/>
        </w:rPr>
        <w:t>锅炉压力容器压力管道元件</w:t>
      </w:r>
    </w:p>
    <w:p>
      <w:pPr>
        <w:jc w:val="center"/>
        <w:rPr>
          <w:rFonts w:ascii="黑体" w:eastAsia="黑体"/>
          <w:b/>
          <w:sz w:val="52"/>
          <w:szCs w:val="52"/>
        </w:rPr>
      </w:pPr>
      <w:r>
        <w:rPr>
          <w:rFonts w:hint="eastAsia" w:ascii="黑体" w:eastAsia="黑体"/>
          <w:b/>
          <w:sz w:val="52"/>
          <w:szCs w:val="52"/>
        </w:rPr>
        <w:t>产品监督检验工作协议</w:t>
      </w:r>
    </w:p>
    <w:p>
      <w:pPr>
        <w:jc w:val="center"/>
        <w:rPr>
          <w:rFonts w:ascii="宋体"/>
          <w:b/>
          <w:sz w:val="30"/>
          <w:szCs w:val="30"/>
        </w:rPr>
      </w:pPr>
    </w:p>
    <w:p>
      <w:pPr>
        <w:jc w:val="center"/>
        <w:rPr>
          <w:rFonts w:ascii="宋体"/>
          <w:b/>
          <w:sz w:val="30"/>
          <w:szCs w:val="30"/>
        </w:rPr>
      </w:pPr>
    </w:p>
    <w:p>
      <w:pPr>
        <w:jc w:val="center"/>
        <w:rPr>
          <w:rFonts w:ascii="宋体"/>
          <w:sz w:val="30"/>
          <w:szCs w:val="30"/>
        </w:rPr>
      </w:pPr>
    </w:p>
    <w:p>
      <w:pPr>
        <w:jc w:val="center"/>
        <w:rPr>
          <w:rFonts w:ascii="宋体"/>
          <w:sz w:val="30"/>
          <w:szCs w:val="30"/>
        </w:rPr>
      </w:pPr>
    </w:p>
    <w:p>
      <w:pPr>
        <w:ind w:firstLine="904" w:firstLineChars="300"/>
        <w:rPr>
          <w:rFonts w:ascii="宋体"/>
          <w:b/>
          <w:sz w:val="30"/>
          <w:szCs w:val="30"/>
          <w:u w:val="single"/>
        </w:rPr>
      </w:pPr>
      <w:r>
        <w:rPr>
          <w:rFonts w:hint="eastAsia" w:ascii="宋体" w:hAnsi="宋体"/>
          <w:b/>
          <w:sz w:val="30"/>
          <w:szCs w:val="30"/>
        </w:rPr>
        <w:t>甲方单位名称：</w:t>
      </w:r>
      <w:r>
        <w:rPr>
          <w:rFonts w:ascii="宋体" w:hAnsi="宋体"/>
          <w:b/>
          <w:sz w:val="30"/>
          <w:szCs w:val="30"/>
          <w:u w:val="single"/>
        </w:rPr>
        <w:t xml:space="preserve">                               </w:t>
      </w:r>
    </w:p>
    <w:p>
      <w:pPr>
        <w:ind w:firstLine="904" w:firstLineChars="300"/>
        <w:rPr>
          <w:rFonts w:ascii="宋体"/>
          <w:b/>
          <w:sz w:val="30"/>
          <w:szCs w:val="30"/>
          <w:u w:val="single"/>
        </w:rPr>
      </w:pPr>
      <w:r>
        <w:rPr>
          <w:rFonts w:hint="eastAsia" w:ascii="宋体" w:hAnsi="宋体"/>
          <w:b/>
          <w:sz w:val="30"/>
          <w:szCs w:val="30"/>
        </w:rPr>
        <w:t>乙方单位名称：</w:t>
      </w:r>
      <w:r>
        <w:rPr>
          <w:rFonts w:ascii="宋体" w:hAnsi="宋体"/>
          <w:b/>
          <w:sz w:val="30"/>
          <w:szCs w:val="30"/>
          <w:u w:val="single"/>
        </w:rPr>
        <w:t xml:space="preserve">                               </w:t>
      </w:r>
    </w:p>
    <w:p>
      <w:pPr>
        <w:ind w:firstLine="922" w:firstLineChars="200"/>
        <w:rPr>
          <w:rFonts w:ascii="宋体"/>
          <w:b/>
          <w:sz w:val="30"/>
          <w:szCs w:val="30"/>
          <w:u w:val="single"/>
        </w:rPr>
      </w:pPr>
      <w:r>
        <w:rPr>
          <w:rFonts w:hint="eastAsia" w:ascii="宋体" w:hAnsi="宋体"/>
          <w:b/>
          <w:spacing w:val="80"/>
          <w:sz w:val="30"/>
          <w:szCs w:val="30"/>
        </w:rPr>
        <w:t>签订时间</w:t>
      </w:r>
      <w:r>
        <w:rPr>
          <w:rFonts w:hint="eastAsia" w:ascii="宋体" w:hAnsi="宋体"/>
          <w:b/>
          <w:sz w:val="30"/>
          <w:szCs w:val="30"/>
        </w:rPr>
        <w:t>：</w:t>
      </w:r>
      <w:r>
        <w:rPr>
          <w:rFonts w:ascii="宋体" w:hAnsi="宋体"/>
          <w:b/>
          <w:sz w:val="30"/>
          <w:szCs w:val="30"/>
          <w:u w:val="single"/>
        </w:rPr>
        <w:t xml:space="preserve">                             </w:t>
      </w:r>
    </w:p>
    <w:p>
      <w:pPr>
        <w:ind w:firstLine="922" w:firstLineChars="200"/>
        <w:rPr>
          <w:rFonts w:ascii="宋体"/>
          <w:b/>
          <w:sz w:val="30"/>
          <w:szCs w:val="30"/>
          <w:u w:val="single"/>
        </w:rPr>
      </w:pPr>
      <w:r>
        <w:rPr>
          <w:rFonts w:hint="eastAsia" w:ascii="宋体" w:hAnsi="宋体"/>
          <w:b/>
          <w:spacing w:val="80"/>
          <w:sz w:val="30"/>
          <w:szCs w:val="30"/>
        </w:rPr>
        <w:t>签订地点</w:t>
      </w:r>
      <w:r>
        <w:rPr>
          <w:rFonts w:hint="eastAsia" w:ascii="宋体" w:hAnsi="宋体"/>
          <w:b/>
          <w:sz w:val="30"/>
          <w:szCs w:val="30"/>
        </w:rPr>
        <w:t>：</w:t>
      </w:r>
      <w:r>
        <w:rPr>
          <w:rFonts w:ascii="宋体" w:hAnsi="宋体"/>
          <w:b/>
          <w:sz w:val="30"/>
          <w:szCs w:val="30"/>
          <w:u w:val="single"/>
        </w:rPr>
        <w:t xml:space="preserve">                             </w:t>
      </w:r>
    </w:p>
    <w:p>
      <w:pPr>
        <w:rPr>
          <w:rFonts w:ascii="宋体"/>
          <w:sz w:val="28"/>
          <w:szCs w:val="28"/>
        </w:rPr>
      </w:pPr>
    </w:p>
    <w:p>
      <w:pPr>
        <w:rPr>
          <w:rFonts w:ascii="宋体"/>
          <w:sz w:val="30"/>
          <w:szCs w:val="30"/>
        </w:rPr>
      </w:pPr>
    </w:p>
    <w:p>
      <w:pPr>
        <w:rPr>
          <w:rFonts w:ascii="宋体"/>
          <w:sz w:val="30"/>
          <w:szCs w:val="30"/>
        </w:rPr>
      </w:pPr>
    </w:p>
    <w:p>
      <w:pPr>
        <w:rPr>
          <w:rFonts w:ascii="宋体"/>
          <w:sz w:val="30"/>
          <w:szCs w:val="30"/>
        </w:rPr>
      </w:pPr>
    </w:p>
    <w:p>
      <w:pPr>
        <w:rPr>
          <w:rFonts w:ascii="宋体"/>
          <w:sz w:val="30"/>
          <w:szCs w:val="30"/>
        </w:rPr>
      </w:pPr>
    </w:p>
    <w:p>
      <w:pPr>
        <w:jc w:val="center"/>
        <w:rPr>
          <w:rFonts w:ascii="宋体"/>
          <w:b/>
          <w:sz w:val="30"/>
          <w:szCs w:val="30"/>
        </w:rPr>
      </w:pPr>
      <w:r>
        <w:rPr>
          <w:rFonts w:hint="eastAsia" w:ascii="宋体"/>
          <w:b/>
          <w:sz w:val="30"/>
          <w:szCs w:val="30"/>
        </w:rPr>
        <w:t>武汉市质量技术监督局</w:t>
      </w:r>
      <w:r>
        <w:rPr>
          <w:rFonts w:ascii="宋体"/>
          <w:b/>
          <w:sz w:val="30"/>
          <w:szCs w:val="30"/>
        </w:rPr>
        <w:t xml:space="preserve">  </w:t>
      </w:r>
      <w:r>
        <w:rPr>
          <w:rFonts w:hint="eastAsia" w:ascii="宋体"/>
          <w:b/>
          <w:sz w:val="30"/>
          <w:szCs w:val="30"/>
        </w:rPr>
        <w:t>监制</w:t>
      </w:r>
    </w:p>
    <w:p>
      <w:pPr>
        <w:jc w:val="center"/>
        <w:rPr>
          <w:rFonts w:ascii="黑体" w:hAnsi="宋体" w:eastAsia="黑体"/>
          <w:b/>
          <w:sz w:val="36"/>
          <w:szCs w:val="36"/>
        </w:rPr>
      </w:pPr>
    </w:p>
    <w:p>
      <w:pPr>
        <w:jc w:val="center"/>
        <w:rPr>
          <w:rFonts w:ascii="黑体" w:hAnsi="宋体" w:eastAsia="黑体"/>
          <w:b/>
          <w:sz w:val="36"/>
          <w:szCs w:val="36"/>
        </w:rPr>
      </w:pPr>
    </w:p>
    <w:p>
      <w:pPr>
        <w:jc w:val="center"/>
        <w:rPr>
          <w:b/>
          <w:sz w:val="36"/>
          <w:szCs w:val="36"/>
        </w:rPr>
        <w:sectPr>
          <w:footerReference r:id="rId137" w:type="first"/>
          <w:footerReference r:id="rId136" w:type="default"/>
          <w:pgSz w:w="11907" w:h="16840"/>
          <w:pgMar w:top="1440" w:right="1800" w:bottom="1440" w:left="1800" w:header="851" w:footer="992" w:gutter="0"/>
          <w:pgNumType w:fmt="decimal"/>
          <w:cols w:space="720" w:num="1"/>
          <w:titlePg/>
          <w:docGrid w:type="lines" w:linePitch="435" w:charSpace="0"/>
        </w:sectPr>
      </w:pPr>
    </w:p>
    <w:p>
      <w:pPr>
        <w:jc w:val="center"/>
        <w:rPr>
          <w:rFonts w:ascii="黑体" w:hAnsi="宋体" w:eastAsia="黑体"/>
          <w:b/>
          <w:sz w:val="36"/>
        </w:rPr>
      </w:pPr>
      <w:r>
        <w:rPr>
          <w:rFonts w:hint="eastAsia"/>
          <w:b/>
          <w:sz w:val="36"/>
          <w:szCs w:val="36"/>
        </w:rPr>
        <w:t>锅炉压力容器压力管道元件产品监督检验工作协议</w:t>
      </w:r>
    </w:p>
    <w:p>
      <w:pPr>
        <w:jc w:val="center"/>
        <w:rPr>
          <w:rFonts w:ascii="宋体" w:hAnsi="宋体"/>
          <w:sz w:val="28"/>
        </w:rPr>
      </w:pPr>
    </w:p>
    <w:p>
      <w:pPr>
        <w:spacing w:line="400" w:lineRule="exact"/>
        <w:rPr>
          <w:sz w:val="24"/>
        </w:rPr>
      </w:pPr>
      <w:r>
        <w:rPr>
          <w:rFonts w:hint="eastAsia"/>
          <w:sz w:val="24"/>
        </w:rPr>
        <w:t>委托方(甲方)：</w:t>
      </w:r>
      <w:r>
        <w:rPr>
          <w:rFonts w:hint="eastAsia"/>
          <w:sz w:val="24"/>
          <w:u w:val="single"/>
        </w:rPr>
        <w:t xml:space="preserve">                             </w:t>
      </w:r>
    </w:p>
    <w:p>
      <w:pPr>
        <w:spacing w:line="400" w:lineRule="exact"/>
        <w:jc w:val="left"/>
        <w:rPr>
          <w:sz w:val="24"/>
        </w:rPr>
      </w:pPr>
      <w:r>
        <w:rPr>
          <w:rFonts w:hint="eastAsia"/>
          <w:sz w:val="24"/>
        </w:rPr>
        <w:t>受托方(乙方)：</w:t>
      </w:r>
      <w:r>
        <w:rPr>
          <w:rFonts w:hint="eastAsia"/>
          <w:sz w:val="24"/>
          <w:u w:val="single"/>
        </w:rPr>
        <w:t xml:space="preserve">                             </w:t>
      </w:r>
    </w:p>
    <w:p>
      <w:pPr>
        <w:spacing w:line="400" w:lineRule="exact"/>
        <w:ind w:firstLine="480" w:firstLineChars="200"/>
        <w:jc w:val="left"/>
        <w:rPr>
          <w:rFonts w:ascii="宋体" w:hAnsi="宋体"/>
          <w:sz w:val="24"/>
        </w:rPr>
      </w:pPr>
      <w:r>
        <w:rPr>
          <w:rFonts w:hint="eastAsia"/>
          <w:sz w:val="24"/>
        </w:rPr>
        <w:t>根据</w:t>
      </w:r>
      <w:r>
        <w:rPr>
          <w:rFonts w:hint="eastAsia"/>
          <w:sz w:val="24"/>
          <w:u w:val="single"/>
        </w:rPr>
        <w:t xml:space="preserve">         </w:t>
      </w:r>
      <w:r>
        <w:rPr>
          <w:rFonts w:hint="eastAsia"/>
          <w:sz w:val="24"/>
        </w:rPr>
        <w:t>(以下简称甲方)的监检申请，</w:t>
      </w:r>
      <w:r>
        <w:rPr>
          <w:rFonts w:hint="eastAsia"/>
          <w:sz w:val="24"/>
          <w:u w:val="single"/>
        </w:rPr>
        <w:t xml:space="preserve">                            </w:t>
      </w:r>
      <w:r>
        <w:rPr>
          <w:rFonts w:hint="eastAsia"/>
          <w:sz w:val="24"/>
        </w:rPr>
        <w:t xml:space="preserve"> (以下简称乙方)对甲方申请的</w:t>
      </w:r>
      <w:r>
        <w:rPr>
          <w:rFonts w:hint="eastAsia"/>
          <w:sz w:val="24"/>
          <w:u w:val="single"/>
        </w:rPr>
        <w:t xml:space="preserve">            </w:t>
      </w:r>
      <w:r>
        <w:rPr>
          <w:rFonts w:hint="eastAsia"/>
          <w:sz w:val="24"/>
        </w:rPr>
        <w:t>产品进行监督检验。</w:t>
      </w:r>
      <w:r>
        <w:rPr>
          <w:rFonts w:hint="eastAsia" w:ascii="宋体" w:hAnsi="宋体"/>
          <w:sz w:val="24"/>
        </w:rPr>
        <w:t>为明确双方职责，保证监检工作</w:t>
      </w:r>
      <w:r>
        <w:rPr>
          <w:rFonts w:hint="eastAsia" w:ascii="宋体" w:hAnsi="宋体"/>
          <w:color w:val="000000"/>
          <w:sz w:val="24"/>
        </w:rPr>
        <w:t>顺利开展</w:t>
      </w:r>
      <w:r>
        <w:rPr>
          <w:rFonts w:hint="eastAsia" w:ascii="宋体" w:hAnsi="宋体"/>
          <w:sz w:val="24"/>
        </w:rPr>
        <w:t>，经甲、乙双方协商，就监检工作事宜达成如下协议：</w:t>
      </w:r>
    </w:p>
    <w:p>
      <w:pPr>
        <w:spacing w:line="400" w:lineRule="exact"/>
        <w:ind w:firstLine="480" w:firstLineChars="200"/>
        <w:rPr>
          <w:rFonts w:ascii="宋体" w:hAnsi="宋体"/>
          <w:sz w:val="24"/>
        </w:rPr>
      </w:pPr>
      <w:r>
        <w:rPr>
          <w:rFonts w:hint="eastAsia" w:ascii="宋体" w:hAnsi="宋体"/>
          <w:sz w:val="24"/>
        </w:rPr>
        <w:t>一、监检依据</w:t>
      </w:r>
    </w:p>
    <w:p>
      <w:pPr>
        <w:spacing w:line="400" w:lineRule="exact"/>
        <w:ind w:firstLine="480" w:firstLineChars="200"/>
        <w:rPr>
          <w:rFonts w:ascii="宋体" w:hAnsi="宋体"/>
          <w:sz w:val="24"/>
        </w:rPr>
      </w:pPr>
      <w:r>
        <w:rPr>
          <w:rFonts w:hint="eastAsia" w:ascii="宋体" w:hAnsi="宋体"/>
          <w:sz w:val="24"/>
        </w:rPr>
        <w:t>1、《特种设备安全法》；</w:t>
      </w:r>
    </w:p>
    <w:p>
      <w:pPr>
        <w:spacing w:line="400" w:lineRule="exact"/>
        <w:ind w:firstLine="480" w:firstLineChars="200"/>
        <w:rPr>
          <w:rFonts w:ascii="宋体" w:hAnsi="宋体"/>
          <w:sz w:val="24"/>
        </w:rPr>
      </w:pPr>
      <w:r>
        <w:rPr>
          <w:rFonts w:hint="eastAsia" w:ascii="宋体" w:hAnsi="宋体"/>
          <w:sz w:val="24"/>
        </w:rPr>
        <w:t>2、《特种设备安全监察条例》；</w:t>
      </w:r>
    </w:p>
    <w:p>
      <w:pPr>
        <w:spacing w:line="400" w:lineRule="exact"/>
        <w:ind w:firstLine="480" w:firstLineChars="200"/>
        <w:rPr>
          <w:rFonts w:ascii="宋体" w:hAnsi="宋体"/>
          <w:sz w:val="24"/>
        </w:rPr>
      </w:pPr>
      <w:r>
        <w:rPr>
          <w:rFonts w:hint="eastAsia" w:ascii="宋体" w:hAnsi="宋体"/>
          <w:sz w:val="24"/>
        </w:rPr>
        <w:t>3、□TSG G0001-2012《锅炉安全技术监察规程》；</w:t>
      </w:r>
    </w:p>
    <w:p>
      <w:pPr>
        <w:spacing w:line="400" w:lineRule="exact"/>
        <w:ind w:firstLine="480" w:firstLineChars="200"/>
        <w:rPr>
          <w:rFonts w:ascii="宋体" w:hAnsi="宋体"/>
          <w:sz w:val="24"/>
        </w:rPr>
      </w:pPr>
      <w:r>
        <w:rPr>
          <w:rFonts w:hint="eastAsia" w:ascii="宋体" w:hAnsi="宋体"/>
          <w:sz w:val="24"/>
        </w:rPr>
        <w:t>4、□TSG 21-2016《固定式压力容器安全技术监察规程》；</w:t>
      </w:r>
    </w:p>
    <w:p>
      <w:pPr>
        <w:spacing w:line="400" w:lineRule="exact"/>
        <w:ind w:firstLine="480" w:firstLineChars="200"/>
        <w:rPr>
          <w:rFonts w:ascii="宋体" w:hAnsi="宋体"/>
          <w:sz w:val="24"/>
        </w:rPr>
      </w:pPr>
      <w:r>
        <w:rPr>
          <w:rFonts w:hint="eastAsia" w:ascii="宋体" w:hAnsi="宋体"/>
          <w:sz w:val="24"/>
        </w:rPr>
        <w:t>5、□TSG R0005-2011《移动式压力容器安全技术监察规程》；</w:t>
      </w:r>
    </w:p>
    <w:p>
      <w:pPr>
        <w:spacing w:line="400" w:lineRule="exact"/>
        <w:ind w:firstLine="480" w:firstLineChars="200"/>
        <w:rPr>
          <w:rFonts w:ascii="宋体" w:hAnsi="宋体"/>
          <w:sz w:val="24"/>
        </w:rPr>
      </w:pPr>
      <w:r>
        <w:rPr>
          <w:rFonts w:hint="eastAsia" w:ascii="宋体" w:hAnsi="宋体"/>
          <w:sz w:val="24"/>
        </w:rPr>
        <w:t>6、□TSG R0009-2009《车用气瓶安全技术监察规程》；</w:t>
      </w:r>
    </w:p>
    <w:p>
      <w:pPr>
        <w:spacing w:line="400" w:lineRule="exact"/>
        <w:ind w:firstLine="480" w:firstLineChars="200"/>
        <w:rPr>
          <w:rFonts w:ascii="宋体" w:hAnsi="宋体"/>
          <w:sz w:val="24"/>
        </w:rPr>
      </w:pPr>
      <w:r>
        <w:rPr>
          <w:rFonts w:hint="eastAsia" w:ascii="宋体" w:hAnsi="宋体"/>
          <w:sz w:val="24"/>
        </w:rPr>
        <w:t>7、□TSG R0006-2014《气瓶安全技术监察规程》；</w:t>
      </w:r>
    </w:p>
    <w:p>
      <w:pPr>
        <w:spacing w:line="400" w:lineRule="exact"/>
        <w:ind w:firstLine="480" w:firstLineChars="200"/>
        <w:rPr>
          <w:rFonts w:ascii="宋体" w:hAnsi="宋体"/>
          <w:sz w:val="24"/>
        </w:rPr>
      </w:pPr>
      <w:r>
        <w:rPr>
          <w:rFonts w:hint="eastAsia" w:ascii="宋体" w:hAnsi="宋体"/>
          <w:sz w:val="24"/>
        </w:rPr>
        <w:t>8、□TSG G7001-2015《锅炉监督检验规则》；</w:t>
      </w:r>
    </w:p>
    <w:p>
      <w:pPr>
        <w:spacing w:line="400" w:lineRule="exact"/>
        <w:ind w:firstLine="480" w:firstLineChars="200"/>
        <w:rPr>
          <w:rFonts w:ascii="宋体" w:hAnsi="宋体"/>
          <w:sz w:val="24"/>
        </w:rPr>
      </w:pPr>
      <w:r>
        <w:rPr>
          <w:rFonts w:hint="eastAsia" w:ascii="宋体" w:hAnsi="宋体"/>
          <w:sz w:val="24"/>
        </w:rPr>
        <w:t>9、□TSG R7004-2013《压力容器监督检验规则》；</w:t>
      </w:r>
    </w:p>
    <w:p>
      <w:pPr>
        <w:spacing w:line="400" w:lineRule="exact"/>
        <w:ind w:firstLine="480" w:firstLineChars="200"/>
        <w:rPr>
          <w:rFonts w:ascii="宋体" w:hAnsi="宋体"/>
          <w:sz w:val="24"/>
        </w:rPr>
      </w:pPr>
      <w:r>
        <w:rPr>
          <w:rFonts w:hint="eastAsia" w:ascii="宋体" w:hAnsi="宋体"/>
          <w:sz w:val="24"/>
        </w:rPr>
        <w:t>10、□TSG R7003-2011《气瓶制造监督检验规则》；</w:t>
      </w:r>
    </w:p>
    <w:p>
      <w:pPr>
        <w:spacing w:line="400" w:lineRule="exact"/>
        <w:ind w:right="-850" w:rightChars="-405" w:firstLine="480" w:firstLineChars="200"/>
        <w:rPr>
          <w:rFonts w:ascii="宋体" w:hAnsi="宋体"/>
          <w:sz w:val="24"/>
        </w:rPr>
      </w:pPr>
      <w:r>
        <w:rPr>
          <w:rFonts w:hint="eastAsia" w:ascii="宋体" w:hAnsi="宋体"/>
          <w:sz w:val="24"/>
        </w:rPr>
        <w:t>11、□TSG D7001-2005《压力管道元件制造监督检验规则(埋弧焊钢管与聚乙烯管)》；</w:t>
      </w:r>
    </w:p>
    <w:p>
      <w:pPr>
        <w:spacing w:line="400" w:lineRule="exact"/>
        <w:ind w:right="-708" w:rightChars="-337" w:firstLine="480" w:firstLineChars="200"/>
        <w:rPr>
          <w:rFonts w:ascii="宋体" w:hAnsi="宋体"/>
          <w:sz w:val="24"/>
        </w:rPr>
      </w:pPr>
      <w:r>
        <w:rPr>
          <w:rFonts w:hint="eastAsia" w:ascii="宋体" w:hAnsi="宋体"/>
          <w:sz w:val="24"/>
        </w:rPr>
        <w:t>12、相关产品标准。</w:t>
      </w:r>
    </w:p>
    <w:p>
      <w:pPr>
        <w:spacing w:line="400" w:lineRule="exact"/>
        <w:ind w:firstLine="480" w:firstLineChars="200"/>
        <w:rPr>
          <w:rFonts w:ascii="宋体" w:hAnsi="宋体"/>
          <w:sz w:val="24"/>
        </w:rPr>
      </w:pPr>
      <w:r>
        <w:rPr>
          <w:rFonts w:hint="eastAsia" w:ascii="宋体" w:hAnsi="宋体"/>
          <w:sz w:val="24"/>
        </w:rPr>
        <w:t>二、监检中双方职责</w:t>
      </w:r>
    </w:p>
    <w:p>
      <w:pPr>
        <w:spacing w:line="400" w:lineRule="exact"/>
        <w:ind w:firstLine="480" w:firstLineChars="200"/>
        <w:rPr>
          <w:rFonts w:ascii="宋体" w:hAnsi="宋体"/>
          <w:sz w:val="24"/>
        </w:rPr>
      </w:pPr>
      <w:r>
        <w:rPr>
          <w:rFonts w:hint="eastAsia" w:ascii="宋体" w:hAnsi="宋体"/>
          <w:sz w:val="24"/>
        </w:rPr>
        <w:t>1、甲方按监督检验规则要求提供相关文件。</w:t>
      </w:r>
    </w:p>
    <w:p>
      <w:pPr>
        <w:spacing w:line="400" w:lineRule="exact"/>
        <w:ind w:firstLine="480" w:firstLineChars="200"/>
        <w:rPr>
          <w:rFonts w:ascii="宋体" w:hAnsi="宋体"/>
          <w:sz w:val="24"/>
        </w:rPr>
      </w:pPr>
      <w:r>
        <w:rPr>
          <w:rFonts w:hint="eastAsia" w:ascii="宋体" w:hAnsi="宋体"/>
          <w:sz w:val="24"/>
        </w:rPr>
        <w:t>2、甲方应在自检合格的基础上交付乙方监检,并向乙方提供自检合格说明。</w:t>
      </w:r>
    </w:p>
    <w:p>
      <w:pPr>
        <w:spacing w:line="400" w:lineRule="exact"/>
        <w:ind w:firstLine="480" w:firstLineChars="200"/>
        <w:rPr>
          <w:rFonts w:ascii="宋体" w:hAnsi="宋体"/>
          <w:sz w:val="24"/>
        </w:rPr>
      </w:pPr>
      <w:r>
        <w:rPr>
          <w:rFonts w:hint="eastAsia" w:ascii="宋体" w:hAnsi="宋体"/>
          <w:sz w:val="24"/>
        </w:rPr>
        <w:t>3、甲方应当确定制造监检联络人员。对A类制造监检项目，甲方应当向监检人员告知制造监检时间或者与监检人员约定制造监检时间。</w:t>
      </w:r>
    </w:p>
    <w:p>
      <w:pPr>
        <w:spacing w:line="400" w:lineRule="exact"/>
        <w:ind w:firstLine="480" w:firstLineChars="200"/>
        <w:rPr>
          <w:rFonts w:ascii="宋体" w:hAnsi="宋体"/>
          <w:sz w:val="24"/>
        </w:rPr>
      </w:pPr>
      <w:r>
        <w:rPr>
          <w:rFonts w:hint="eastAsia" w:ascii="宋体" w:hAnsi="宋体"/>
          <w:sz w:val="24"/>
        </w:rPr>
        <w:t>4、乙方应当向甲方通告乙方编制的制造监检作业指导书和监检人员名单。</w:t>
      </w:r>
    </w:p>
    <w:p>
      <w:pPr>
        <w:spacing w:line="400" w:lineRule="exact"/>
        <w:ind w:firstLine="480" w:firstLineChars="200"/>
        <w:rPr>
          <w:rFonts w:ascii="宋体" w:hAnsi="宋体"/>
          <w:sz w:val="24"/>
        </w:rPr>
      </w:pPr>
      <w:r>
        <w:rPr>
          <w:rFonts w:hint="eastAsia" w:ascii="宋体" w:hAnsi="宋体"/>
          <w:sz w:val="24"/>
        </w:rPr>
        <w:t>5、乙方工作人员在现场应遵守甲方的有关安全生产制度,同时遵守乙方检验检测安全管理程序的有关要求。</w:t>
      </w:r>
    </w:p>
    <w:p>
      <w:pPr>
        <w:tabs>
          <w:tab w:val="left" w:pos="0"/>
        </w:tabs>
        <w:spacing w:line="400" w:lineRule="exact"/>
        <w:ind w:firstLine="480" w:firstLineChars="200"/>
        <w:rPr>
          <w:rFonts w:ascii="宋体" w:hAnsi="宋体"/>
          <w:sz w:val="24"/>
        </w:rPr>
      </w:pPr>
      <w:r>
        <w:rPr>
          <w:rFonts w:hint="eastAsia" w:ascii="宋体" w:hAnsi="宋体"/>
          <w:sz w:val="24"/>
        </w:rPr>
        <w:t>三、监检收费：</w:t>
      </w:r>
    </w:p>
    <w:p>
      <w:pPr>
        <w:tabs>
          <w:tab w:val="left" w:pos="0"/>
        </w:tabs>
        <w:spacing w:line="400" w:lineRule="exact"/>
        <w:ind w:firstLine="480" w:firstLineChars="200"/>
        <w:rPr>
          <w:rFonts w:ascii="宋体" w:hAnsi="宋体"/>
          <w:sz w:val="24"/>
        </w:rPr>
      </w:pPr>
      <w:r>
        <w:rPr>
          <w:rFonts w:hint="eastAsia" w:ascii="宋体" w:hAnsi="宋体"/>
          <w:sz w:val="24"/>
        </w:rPr>
        <w:t>根据（鄂财综发［2015］39号）关于取消和暂停征收部分涉企行政事业性收费和政府性基金项目的通知》要求，暂停锅炉压力容器压力管道元件产品监督检验收费，如收费规定发生变化，按相关文件执行。</w:t>
      </w:r>
    </w:p>
    <w:p>
      <w:pPr>
        <w:tabs>
          <w:tab w:val="left" w:pos="180"/>
        </w:tabs>
        <w:spacing w:line="400" w:lineRule="exact"/>
        <w:ind w:firstLine="480" w:firstLineChars="200"/>
        <w:rPr>
          <w:rFonts w:ascii="宋体" w:hAnsi="宋体"/>
          <w:sz w:val="24"/>
        </w:rPr>
      </w:pPr>
      <w:r>
        <w:rPr>
          <w:rFonts w:hint="eastAsia" w:ascii="宋体" w:hAnsi="宋体"/>
          <w:sz w:val="24"/>
        </w:rPr>
        <w:t>四、乙方保证其是经国家质检总局核准的具有检验检测能力的机构，依照相关规定进行检验检测工作。</w:t>
      </w:r>
      <w:r>
        <w:rPr>
          <w:rFonts w:hint="eastAsia" w:ascii="宋体" w:hAnsi="宋体"/>
          <w:sz w:val="24"/>
          <w:u w:val="single"/>
        </w:rPr>
        <w:t>8个工作日</w:t>
      </w:r>
      <w:r>
        <w:rPr>
          <w:rFonts w:hint="eastAsia" w:ascii="宋体" w:hAnsi="宋体"/>
          <w:sz w:val="24"/>
        </w:rPr>
        <w:t>内向甲方出具锅炉压力容器压力管道元件制造质量监督检验证书，并对检验检测结果、结论承担法律责任。</w:t>
      </w:r>
    </w:p>
    <w:p>
      <w:pPr>
        <w:spacing w:line="400" w:lineRule="exact"/>
        <w:ind w:firstLine="480" w:firstLineChars="200"/>
        <w:rPr>
          <w:rFonts w:ascii="宋体" w:hAnsi="宋体"/>
          <w:sz w:val="24"/>
        </w:rPr>
      </w:pPr>
      <w:r>
        <w:rPr>
          <w:rFonts w:hint="eastAsia" w:ascii="宋体" w:hAnsi="宋体"/>
          <w:sz w:val="24"/>
        </w:rPr>
        <w:t>五、检验协议时效及注意事项</w:t>
      </w:r>
    </w:p>
    <w:p>
      <w:pPr>
        <w:tabs>
          <w:tab w:val="left" w:pos="180"/>
        </w:tabs>
        <w:spacing w:line="400" w:lineRule="exact"/>
        <w:ind w:firstLine="480" w:firstLineChars="200"/>
        <w:rPr>
          <w:rFonts w:ascii="宋体" w:hAnsi="宋体"/>
          <w:sz w:val="24"/>
        </w:rPr>
      </w:pPr>
      <w:r>
        <w:rPr>
          <w:rFonts w:hint="eastAsia" w:ascii="宋体" w:hAnsi="宋体"/>
          <w:sz w:val="24"/>
        </w:rPr>
        <w:t>本协议长期有效，有效时间按年进行计算。每一合同年度到期之前一个月可进行补充或者部分条款修改，作为协议附件，与协议具有同等效力。</w:t>
      </w:r>
    </w:p>
    <w:p>
      <w:pPr>
        <w:spacing w:line="400" w:lineRule="exact"/>
        <w:ind w:firstLine="480" w:firstLineChars="200"/>
        <w:rPr>
          <w:rFonts w:ascii="宋体" w:hAnsi="宋体"/>
          <w:sz w:val="24"/>
        </w:rPr>
      </w:pPr>
      <w:r>
        <w:rPr>
          <w:rFonts w:hint="eastAsia" w:ascii="宋体" w:hAnsi="宋体"/>
          <w:sz w:val="24"/>
        </w:rPr>
        <w:t>六、本协议未尽事宜，由甲乙双方协商解决。</w:t>
      </w:r>
    </w:p>
    <w:p>
      <w:pPr>
        <w:spacing w:line="400" w:lineRule="exact"/>
        <w:ind w:firstLine="480" w:firstLineChars="200"/>
        <w:rPr>
          <w:rFonts w:ascii="宋体" w:hAnsi="宋体"/>
          <w:sz w:val="24"/>
        </w:rPr>
      </w:pPr>
      <w:r>
        <w:rPr>
          <w:rFonts w:hint="eastAsia" w:ascii="宋体" w:hAnsi="宋体"/>
          <w:sz w:val="24"/>
        </w:rPr>
        <w:t>本协议一式四份，甲乙双方各持二份，经甲乙双方签字盖章后生效。</w:t>
      </w:r>
    </w:p>
    <w:p>
      <w:pPr>
        <w:spacing w:line="360" w:lineRule="auto"/>
        <w:rPr>
          <w:rFonts w:ascii="宋体" w:hAnsi="宋体"/>
          <w:sz w:val="24"/>
        </w:rPr>
      </w:pPr>
    </w:p>
    <w:p>
      <w:pPr>
        <w:spacing w:line="480" w:lineRule="exact"/>
        <w:ind w:left="6122" w:leftChars="219" w:right="-708" w:rightChars="-337" w:hanging="5662" w:hangingChars="2350"/>
        <w:rPr>
          <w:b/>
          <w:sz w:val="24"/>
        </w:rPr>
      </w:pPr>
      <w:r>
        <w:rPr>
          <w:rFonts w:hint="eastAsia" w:ascii="宋体" w:hAnsi="宋体"/>
          <w:b/>
          <w:sz w:val="24"/>
        </w:rPr>
        <w:t>甲 方：                              乙 方：</w:t>
      </w:r>
      <w:r>
        <w:rPr>
          <w:rFonts w:hint="eastAsia"/>
          <w:b/>
          <w:sz w:val="24"/>
        </w:rPr>
        <w:t xml:space="preserve"> </w:t>
      </w: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r>
        <w:rPr>
          <w:rFonts w:hint="eastAsia" w:ascii="宋体" w:hAnsi="宋体"/>
          <w:sz w:val="24"/>
        </w:rPr>
        <w:t>（盖章）                            （盖章）</w:t>
      </w: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2" w:firstLineChars="200"/>
        <w:rPr>
          <w:rFonts w:ascii="宋体" w:hAnsi="宋体"/>
          <w:b/>
          <w:sz w:val="24"/>
        </w:rPr>
      </w:pPr>
      <w:r>
        <w:rPr>
          <w:rFonts w:hint="eastAsia" w:ascii="宋体" w:hAnsi="宋体"/>
          <w:b/>
          <w:sz w:val="24"/>
        </w:rPr>
        <w:t>甲方法人代表（或委托代理人）：       乙方法人代表（或委托代理人）：</w:t>
      </w:r>
    </w:p>
    <w:p>
      <w:pPr>
        <w:spacing w:line="480" w:lineRule="exact"/>
        <w:ind w:firstLine="480" w:firstLineChars="200"/>
        <w:rPr>
          <w:rFonts w:ascii="宋体" w:hAnsi="宋体"/>
          <w:sz w:val="24"/>
        </w:rPr>
      </w:pPr>
    </w:p>
    <w:p>
      <w:pPr>
        <w:spacing w:line="480" w:lineRule="exact"/>
        <w:ind w:firstLine="482" w:firstLineChars="200"/>
        <w:rPr>
          <w:rFonts w:ascii="宋体" w:hAnsi="宋体"/>
          <w:b/>
          <w:sz w:val="24"/>
        </w:rPr>
      </w:pPr>
      <w:r>
        <w:rPr>
          <w:rFonts w:hint="eastAsia" w:ascii="宋体" w:hAnsi="宋体"/>
          <w:b/>
          <w:sz w:val="24"/>
        </w:rPr>
        <w:t>日 期：                                日 期：</w:t>
      </w:r>
    </w:p>
    <w:p>
      <w:pPr>
        <w:ind w:firstLine="420"/>
        <w:rPr>
          <w:rFonts w:ascii="仿宋" w:hAnsi="仿宋" w:eastAsia="仿宋"/>
          <w:sz w:val="32"/>
          <w:szCs w:val="32"/>
        </w:rPr>
      </w:pPr>
    </w:p>
    <w:p>
      <w:pPr>
        <w:ind w:firstLine="420"/>
        <w:rPr>
          <w:rFonts w:ascii="仿宋" w:hAnsi="仿宋" w:eastAsia="仿宋"/>
          <w:sz w:val="32"/>
          <w:szCs w:val="32"/>
        </w:rPr>
      </w:pPr>
    </w:p>
    <w:p/>
    <w:p>
      <w:pPr>
        <w:rPr>
          <w:rFonts w:ascii="黑体" w:hAnsi="黑体" w:eastAsia="黑体" w:cs="黑体"/>
          <w:color w:val="000000"/>
          <w:sz w:val="32"/>
          <w:szCs w:val="22"/>
        </w:rPr>
      </w:pPr>
      <w:r>
        <w:rPr>
          <w:rFonts w:hint="eastAsia" w:ascii="黑体" w:hAnsi="黑体" w:eastAsia="黑体" w:cs="黑体"/>
          <w:color w:val="000000"/>
          <w:sz w:val="32"/>
          <w:szCs w:val="22"/>
        </w:rPr>
        <w:br w:type="page"/>
      </w:r>
    </w:p>
    <w:p>
      <w:pPr>
        <w:pStyle w:val="3"/>
        <w:numPr>
          <w:ilvl w:val="0"/>
          <w:numId w:val="9"/>
        </w:numPr>
        <w:spacing w:line="257" w:lineRule="auto"/>
        <w:rPr>
          <w:rFonts w:ascii="黑体" w:hAnsi="黑体" w:eastAsia="黑体" w:cs="黑体"/>
        </w:rPr>
      </w:pPr>
      <w:bookmarkStart w:id="1875" w:name="_Toc18946"/>
      <w:r>
        <w:rPr>
          <w:rFonts w:hint="eastAsia" w:ascii="黑体" w:hAnsi="黑体" w:eastAsia="黑体" w:cs="黑体"/>
        </w:rPr>
        <w:t>机动车综合性能检测服务合同（WF-2017- M7450-14）</w:t>
      </w:r>
      <w:bookmarkEnd w:id="1875"/>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WF-2017- M7450-14                  合同编号：</w:t>
      </w:r>
    </w:p>
    <w:p/>
    <w:p>
      <w:r>
        <w:t xml:space="preserve"> </w:t>
      </w:r>
    </w:p>
    <w:p>
      <w:pPr>
        <w:rPr>
          <w:b/>
        </w:rPr>
      </w:pPr>
    </w:p>
    <w:p>
      <w:pPr>
        <w:jc w:val="center"/>
        <w:rPr>
          <w:rFonts w:ascii="黑体" w:hAnsi="黑体" w:eastAsia="黑体" w:cs="黑体"/>
          <w:sz w:val="52"/>
          <w:szCs w:val="52"/>
        </w:rPr>
      </w:pPr>
      <w:r>
        <w:rPr>
          <w:rFonts w:hint="eastAsia" w:ascii="黑体" w:hAnsi="黑体" w:eastAsia="黑体" w:cs="黑体"/>
          <w:sz w:val="52"/>
          <w:szCs w:val="52"/>
        </w:rPr>
        <w:t>机动车综合性能检测服务合同</w:t>
      </w:r>
    </w:p>
    <w:p>
      <w:pPr>
        <w:spacing w:line="360" w:lineRule="auto"/>
      </w:pPr>
    </w:p>
    <w:p>
      <w:pPr>
        <w:rPr>
          <w:rFonts w:ascii="宋体"/>
          <w:sz w:val="36"/>
        </w:rPr>
      </w:pPr>
    </w:p>
    <w:p>
      <w:pPr>
        <w:spacing w:line="480" w:lineRule="auto"/>
        <w:rPr>
          <w:rFonts w:ascii="宋体"/>
          <w:sz w:val="36"/>
          <w:szCs w:val="36"/>
          <w:u w:val="single"/>
        </w:rPr>
      </w:pPr>
      <w:r>
        <w:rPr>
          <w:rFonts w:ascii="宋体" w:hAnsi="宋体"/>
          <w:sz w:val="36"/>
        </w:rPr>
        <w:t xml:space="preserve">      </w:t>
      </w:r>
      <w:r>
        <w:rPr>
          <w:rFonts w:hint="eastAsia" w:ascii="宋体" w:hAnsi="宋体"/>
          <w:sz w:val="36"/>
        </w:rPr>
        <w:t>检测</w:t>
      </w:r>
      <w:r>
        <w:rPr>
          <w:rFonts w:hint="eastAsia" w:ascii="宋体" w:hAnsi="宋体"/>
          <w:sz w:val="36"/>
          <w:szCs w:val="36"/>
        </w:rPr>
        <w:t>项目名称：</w:t>
      </w:r>
      <w:r>
        <w:rPr>
          <w:rFonts w:ascii="宋体" w:hAnsi="宋体"/>
          <w:sz w:val="36"/>
          <w:szCs w:val="36"/>
          <w:u w:val="single"/>
        </w:rPr>
        <w:t xml:space="preserve">                        </w:t>
      </w:r>
    </w:p>
    <w:p>
      <w:pPr>
        <w:spacing w:line="480" w:lineRule="auto"/>
        <w:rPr>
          <w:rFonts w:ascii="宋体"/>
          <w:sz w:val="36"/>
          <w:szCs w:val="36"/>
          <w:u w:val="single"/>
        </w:rPr>
      </w:pPr>
      <w:r>
        <w:rPr>
          <w:rFonts w:ascii="宋体" w:hAnsi="宋体"/>
          <w:sz w:val="36"/>
          <w:szCs w:val="36"/>
        </w:rPr>
        <w:t xml:space="preserve">      </w:t>
      </w:r>
      <w:r>
        <w:rPr>
          <w:rFonts w:hint="eastAsia" w:ascii="宋体" w:hAnsi="宋体"/>
          <w:sz w:val="36"/>
          <w:szCs w:val="36"/>
        </w:rPr>
        <w:t>委托方（甲方）：</w:t>
      </w:r>
      <w:r>
        <w:rPr>
          <w:rFonts w:ascii="宋体" w:hAnsi="宋体"/>
          <w:sz w:val="36"/>
          <w:szCs w:val="36"/>
          <w:u w:val="single"/>
        </w:rPr>
        <w:t xml:space="preserve">                       </w:t>
      </w:r>
    </w:p>
    <w:p>
      <w:pPr>
        <w:spacing w:line="480" w:lineRule="auto"/>
        <w:rPr>
          <w:rFonts w:ascii="宋体"/>
          <w:sz w:val="36"/>
          <w:szCs w:val="36"/>
        </w:rPr>
      </w:pPr>
      <w:r>
        <w:rPr>
          <w:rFonts w:ascii="宋体" w:hAnsi="宋体"/>
          <w:sz w:val="36"/>
          <w:szCs w:val="36"/>
        </w:rPr>
        <w:t xml:space="preserve">      </w:t>
      </w:r>
      <w:r>
        <w:rPr>
          <w:rFonts w:hint="eastAsia" w:ascii="宋体" w:hAnsi="宋体"/>
          <w:sz w:val="36"/>
          <w:szCs w:val="36"/>
        </w:rPr>
        <w:t>受托方（乙方）：</w:t>
      </w:r>
      <w:r>
        <w:rPr>
          <w:rFonts w:ascii="宋体" w:hAnsi="宋体"/>
          <w:sz w:val="36"/>
          <w:szCs w:val="36"/>
        </w:rPr>
        <w:t xml:space="preserve"> </w:t>
      </w:r>
      <w:r>
        <w:rPr>
          <w:rFonts w:ascii="宋体" w:hAnsi="宋体"/>
          <w:sz w:val="36"/>
          <w:szCs w:val="36"/>
          <w:u w:val="single"/>
        </w:rPr>
        <w:t xml:space="preserve">                      </w:t>
      </w:r>
    </w:p>
    <w:p>
      <w:pPr>
        <w:spacing w:line="480" w:lineRule="auto"/>
        <w:rPr>
          <w:rFonts w:ascii="宋体"/>
          <w:sz w:val="36"/>
          <w:szCs w:val="36"/>
          <w:u w:val="single"/>
        </w:rPr>
      </w:pPr>
      <w:r>
        <w:rPr>
          <w:rFonts w:ascii="宋体" w:hAnsi="宋体"/>
          <w:sz w:val="36"/>
          <w:szCs w:val="36"/>
        </w:rPr>
        <w:t xml:space="preserve">      </w:t>
      </w:r>
      <w:r>
        <w:rPr>
          <w:rFonts w:hint="eastAsia" w:ascii="宋体" w:hAnsi="宋体"/>
          <w:sz w:val="36"/>
          <w:szCs w:val="36"/>
        </w:rPr>
        <w:t>签订时间：</w:t>
      </w:r>
      <w:r>
        <w:rPr>
          <w:rFonts w:ascii="宋体" w:hAnsi="宋体"/>
          <w:sz w:val="36"/>
          <w:szCs w:val="36"/>
          <w:u w:val="single"/>
        </w:rPr>
        <w:t xml:space="preserve">                            </w:t>
      </w:r>
    </w:p>
    <w:p>
      <w:pPr>
        <w:spacing w:line="480" w:lineRule="auto"/>
        <w:ind w:firstLine="1080" w:firstLineChars="300"/>
        <w:rPr>
          <w:rFonts w:ascii="宋体"/>
          <w:sz w:val="36"/>
          <w:szCs w:val="36"/>
          <w:u w:val="single"/>
        </w:rPr>
      </w:pPr>
      <w:r>
        <w:rPr>
          <w:rFonts w:hint="eastAsia" w:ascii="宋体" w:hAnsi="宋体"/>
          <w:sz w:val="36"/>
          <w:szCs w:val="36"/>
        </w:rPr>
        <w:t>签订地点：</w:t>
      </w:r>
      <w:r>
        <w:rPr>
          <w:rFonts w:ascii="宋体" w:hAnsi="宋体"/>
          <w:sz w:val="36"/>
          <w:szCs w:val="36"/>
          <w:u w:val="single"/>
        </w:rPr>
        <w:t xml:space="preserve">                            </w:t>
      </w:r>
    </w:p>
    <w:p>
      <w:pPr>
        <w:spacing w:line="480" w:lineRule="auto"/>
        <w:ind w:firstLine="1080" w:firstLineChars="300"/>
        <w:rPr>
          <w:rFonts w:ascii="宋体"/>
          <w:sz w:val="36"/>
          <w:szCs w:val="36"/>
        </w:rPr>
      </w:pPr>
      <w:r>
        <w:rPr>
          <w:rFonts w:hint="eastAsia" w:ascii="宋体" w:hAnsi="宋体"/>
          <w:sz w:val="36"/>
          <w:szCs w:val="36"/>
        </w:rPr>
        <w:t>有效期限：</w:t>
      </w:r>
      <w:r>
        <w:rPr>
          <w:rFonts w:ascii="宋体" w:hAnsi="宋体"/>
          <w:sz w:val="36"/>
          <w:szCs w:val="36"/>
          <w:u w:val="single"/>
        </w:rPr>
        <w:t xml:space="preserve">                            </w:t>
      </w:r>
    </w:p>
    <w:p/>
    <w:p>
      <w:pPr>
        <w:jc w:val="center"/>
        <w:rPr>
          <w:rFonts w:ascii="黑体" w:hAnsi="黑体" w:eastAsia="黑体" w:cs="黑体"/>
          <w:sz w:val="32"/>
          <w:szCs w:val="32"/>
        </w:rPr>
        <w:sectPr>
          <w:footerReference r:id="rId139" w:type="first"/>
          <w:footerReference r:id="rId138" w:type="default"/>
          <w:pgSz w:w="11907" w:h="16840"/>
          <w:pgMar w:top="1440" w:right="1800" w:bottom="1440" w:left="1800" w:header="851" w:footer="992" w:gutter="0"/>
          <w:pgNumType w:fmt="decimal"/>
          <w:cols w:space="720" w:num="1"/>
          <w:docGrid w:type="lines" w:linePitch="435" w:charSpace="0"/>
        </w:sectPr>
      </w:pPr>
      <w:r>
        <w:rPr>
          <w:rFonts w:hint="eastAsia" w:ascii="黑体" w:hAnsi="黑体" w:eastAsia="黑体" w:cs="黑体"/>
          <w:sz w:val="32"/>
          <w:szCs w:val="32"/>
        </w:rPr>
        <w:t>武汉交通运输委员会   监制</w:t>
      </w:r>
    </w:p>
    <w:p>
      <w:pPr>
        <w:jc w:val="center"/>
        <w:rPr>
          <w:sz w:val="44"/>
          <w:szCs w:val="44"/>
        </w:rPr>
      </w:pPr>
      <w:r>
        <w:rPr>
          <w:rFonts w:hint="eastAsia"/>
          <w:sz w:val="44"/>
          <w:szCs w:val="44"/>
        </w:rPr>
        <w:t>填</w:t>
      </w:r>
      <w:r>
        <w:rPr>
          <w:sz w:val="44"/>
          <w:szCs w:val="44"/>
        </w:rPr>
        <w:t xml:space="preserve"> </w:t>
      </w:r>
      <w:r>
        <w:rPr>
          <w:rFonts w:hint="eastAsia"/>
          <w:sz w:val="44"/>
          <w:szCs w:val="44"/>
        </w:rPr>
        <w:t>写</w:t>
      </w:r>
      <w:r>
        <w:rPr>
          <w:sz w:val="44"/>
          <w:szCs w:val="44"/>
        </w:rPr>
        <w:t xml:space="preserve"> </w:t>
      </w:r>
      <w:r>
        <w:rPr>
          <w:rFonts w:hint="eastAsia"/>
          <w:sz w:val="44"/>
          <w:szCs w:val="44"/>
        </w:rPr>
        <w:t>说</w:t>
      </w:r>
      <w:r>
        <w:rPr>
          <w:sz w:val="44"/>
          <w:szCs w:val="44"/>
        </w:rPr>
        <w:t xml:space="preserve"> </w:t>
      </w:r>
      <w:r>
        <w:rPr>
          <w:rFonts w:hint="eastAsia"/>
          <w:sz w:val="44"/>
          <w:szCs w:val="44"/>
        </w:rPr>
        <w:t>明</w:t>
      </w:r>
    </w:p>
    <w:p>
      <w:pPr>
        <w:spacing w:line="540" w:lineRule="exact"/>
        <w:ind w:firstLine="560" w:firstLineChars="200"/>
        <w:rPr>
          <w:rFonts w:asci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综合性能检测站编号，第九至十四位为合同登记序号，以上编号不足位的补零。各地区编码按</w:t>
      </w:r>
      <w:r>
        <w:rPr>
          <w:rFonts w:ascii="宋体" w:hAnsi="宋体"/>
          <w:sz w:val="28"/>
          <w:szCs w:val="28"/>
        </w:rPr>
        <w:t>GB2260-84</w:t>
      </w:r>
      <w:r>
        <w:rPr>
          <w:rFonts w:hint="eastAsia" w:ascii="宋体" w:hAnsi="宋体"/>
          <w:sz w:val="28"/>
          <w:szCs w:val="28"/>
        </w:rPr>
        <w:t>规定填写。</w:t>
      </w:r>
    </w:p>
    <w:p>
      <w:pPr>
        <w:spacing w:line="540" w:lineRule="exact"/>
        <w:ind w:firstLine="560" w:firstLineChars="200"/>
        <w:rPr>
          <w:rFonts w:ascii="宋体"/>
          <w:sz w:val="28"/>
          <w:szCs w:val="28"/>
        </w:rPr>
      </w:pPr>
      <w:r>
        <w:rPr>
          <w:rFonts w:hint="eastAsia" w:ascii="宋体" w:hAnsi="宋体"/>
          <w:sz w:val="28"/>
          <w:szCs w:val="28"/>
        </w:rPr>
        <w:t>二、机动车综合性能检测合同是指受托方（乙方）为委托方（甲方）提供机动车综合性能检测服务的合同。</w:t>
      </w:r>
    </w:p>
    <w:p>
      <w:pPr>
        <w:spacing w:line="540" w:lineRule="exact"/>
        <w:ind w:firstLine="560" w:firstLineChars="200"/>
        <w:rPr>
          <w:rFonts w:ascii="宋体"/>
          <w:sz w:val="28"/>
          <w:szCs w:val="28"/>
        </w:rPr>
      </w:pPr>
      <w:r>
        <w:rPr>
          <w:rFonts w:hint="eastAsia" w:ascii="宋体" w:hAnsi="宋体"/>
          <w:sz w:val="28"/>
          <w:szCs w:val="28"/>
        </w:rPr>
        <w:t>三、技术情报和资料的保密：</w:t>
      </w:r>
    </w:p>
    <w:p>
      <w:pPr>
        <w:spacing w:line="540" w:lineRule="exact"/>
        <w:ind w:firstLine="560" w:firstLineChars="200"/>
        <w:rPr>
          <w:rFonts w:ascii="宋体"/>
          <w:sz w:val="28"/>
          <w:szCs w:val="28"/>
        </w:rPr>
      </w:pPr>
      <w:r>
        <w:rPr>
          <w:rFonts w:hint="eastAsia" w:ascii="宋体" w:hAnsi="宋体"/>
          <w:sz w:val="28"/>
          <w:szCs w:val="28"/>
        </w:rPr>
        <w:t>包括合同各方情报和资料保密义务的内容、期限和泄漏技术秘密应承担的责任。</w:t>
      </w:r>
    </w:p>
    <w:p>
      <w:pPr>
        <w:spacing w:line="540" w:lineRule="exact"/>
        <w:ind w:firstLine="560" w:firstLineChars="200"/>
        <w:rPr>
          <w:rFonts w:asci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sz w:val="28"/>
          <w:szCs w:val="28"/>
        </w:rPr>
      </w:pPr>
      <w:r>
        <w:rPr>
          <w:rFonts w:hint="eastAsia" w:ascii="宋体" w:hAnsi="宋体"/>
          <w:sz w:val="28"/>
          <w:szCs w:val="28"/>
        </w:rPr>
        <w:t>四、其它：</w:t>
      </w:r>
    </w:p>
    <w:p>
      <w:pPr>
        <w:spacing w:line="540" w:lineRule="exact"/>
        <w:ind w:firstLine="560" w:firstLineChars="200"/>
        <w:rPr>
          <w:rFonts w:asci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sz w:val="28"/>
          <w:szCs w:val="28"/>
        </w:rPr>
      </w:pPr>
      <w:r>
        <w:rPr>
          <w:rFonts w:hint="eastAsia" w:ascii="宋体" w:hAnsi="宋体"/>
          <w:sz w:val="28"/>
          <w:szCs w:val="28"/>
        </w:rPr>
        <w:t>五、委托代理人在签订本合同书时，应出具委托证书作为本合同附件。</w:t>
      </w:r>
    </w:p>
    <w:p>
      <w:pPr>
        <w:spacing w:line="540" w:lineRule="exact"/>
        <w:ind w:firstLine="560" w:firstLineChars="200"/>
        <w:rPr>
          <w:rFonts w:ascii="宋体"/>
          <w:sz w:val="28"/>
          <w:szCs w:val="28"/>
        </w:rPr>
      </w:pPr>
      <w:r>
        <w:rPr>
          <w:rFonts w:hint="eastAsia" w:ascii="宋体" w:hAnsi="宋体"/>
          <w:sz w:val="28"/>
          <w:szCs w:val="28"/>
        </w:rPr>
        <w:t>六、本合同书中，凡是当事人约定无需填写的条款，在该条款填写的空白处划（</w:t>
      </w:r>
      <w:r>
        <w:rPr>
          <w:rFonts w:ascii="宋体" w:hAnsi="宋体"/>
          <w:sz w:val="28"/>
          <w:szCs w:val="28"/>
        </w:rPr>
        <w:t>/</w:t>
      </w:r>
      <w:r>
        <w:rPr>
          <w:rFonts w:hint="eastAsia" w:ascii="宋体" w:hAnsi="宋体"/>
          <w:sz w:val="28"/>
          <w:szCs w:val="28"/>
        </w:rPr>
        <w:t>）表示。</w:t>
      </w:r>
    </w:p>
    <w:p>
      <w:pPr>
        <w:spacing w:line="540" w:lineRule="exact"/>
        <w:ind w:firstLine="560" w:firstLineChars="200"/>
        <w:rPr>
          <w:rFonts w:ascii="宋体"/>
          <w:sz w:val="28"/>
          <w:szCs w:val="28"/>
        </w:rPr>
        <w:sectPr>
          <w:footerReference r:id="rId140" w:type="default"/>
          <w:pgSz w:w="11907" w:h="16840"/>
          <w:pgMar w:top="1440" w:right="1800" w:bottom="1440" w:left="1800" w:header="851" w:footer="992" w:gutter="0"/>
          <w:pgNumType w:fmt="decimal"/>
          <w:cols w:space="720" w:num="1"/>
          <w:docGrid w:type="lines" w:linePitch="312" w:charSpace="0"/>
        </w:sectPr>
      </w:pPr>
    </w:p>
    <w:p>
      <w:pPr>
        <w:jc w:val="right"/>
      </w:pPr>
      <w:r>
        <w:rPr>
          <w:rFonts w:hint="eastAsia"/>
        </w:rPr>
        <w:t>综检（</w:t>
      </w:r>
      <w:r>
        <w:t>1</w:t>
      </w:r>
      <w:r>
        <w:rPr>
          <w:rFonts w:hint="eastAsia"/>
        </w:rPr>
        <w:t>）</w:t>
      </w: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9855" w:type="dxa"/>
          </w:tcPr>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shd w:val="solid" w:color="FFFFFF" w:fill="auto"/>
              <w:autoSpaceDN w:val="0"/>
              <w:rPr>
                <w:rFonts w:ascii="宋体" w:hAnsi="宋体" w:eastAsia="宋体" w:cs="宋体"/>
                <w:color w:val="000000"/>
                <w:position w:val="10"/>
                <w:sz w:val="28"/>
                <w:szCs w:val="28"/>
                <w:u w:val="single"/>
                <w:shd w:val="clear" w:color="auto" w:fill="FFFFFF"/>
              </w:rPr>
            </w:pPr>
            <w:r>
              <w:rPr>
                <w:rFonts w:hint="eastAsia" w:ascii="宋体" w:hAnsi="宋体" w:eastAsia="宋体" w:cs="宋体"/>
                <w:color w:val="000000"/>
                <w:position w:val="10"/>
                <w:sz w:val="28"/>
                <w:szCs w:val="28"/>
                <w:u w:val="single"/>
                <w:shd w:val="clear" w:color="auto" w:fill="FFFFFF"/>
              </w:rPr>
              <w:tab/>
            </w:r>
            <w:r>
              <w:rPr>
                <w:rFonts w:hint="eastAsia" w:ascii="宋体" w:hAnsi="宋体" w:eastAsia="宋体" w:cs="宋体"/>
                <w:color w:val="000000"/>
                <w:position w:val="10"/>
                <w:sz w:val="28"/>
                <w:szCs w:val="28"/>
                <w:u w:val="single"/>
                <w:shd w:val="clear" w:color="auto" w:fill="FFFFFF"/>
              </w:rPr>
              <w:tab/>
            </w:r>
            <w:r>
              <w:rPr>
                <w:rFonts w:hint="eastAsia" w:ascii="宋体" w:hAnsi="宋体" w:eastAsia="宋体" w:cs="宋体"/>
                <w:color w:val="000000"/>
                <w:position w:val="10"/>
                <w:sz w:val="28"/>
                <w:szCs w:val="28"/>
                <w:u w:val="single"/>
                <w:shd w:val="clear" w:color="auto" w:fill="FFFFFF"/>
              </w:rPr>
              <w:tab/>
            </w:r>
            <w:r>
              <w:rPr>
                <w:rFonts w:hint="eastAsia" w:ascii="宋体" w:hAnsi="宋体" w:eastAsia="宋体" w:cs="宋体"/>
                <w:color w:val="000000"/>
                <w:position w:val="10"/>
                <w:sz w:val="28"/>
                <w:szCs w:val="28"/>
                <w:shd w:val="clear" w:color="auto" w:fill="FFFFFF"/>
              </w:rPr>
              <w:t>等</w:t>
            </w:r>
            <w:r>
              <w:rPr>
                <w:rFonts w:hint="eastAsia" w:ascii="宋体" w:hAnsi="宋体" w:eastAsia="宋体" w:cs="宋体"/>
                <w:color w:val="000000"/>
                <w:position w:val="10"/>
                <w:sz w:val="28"/>
                <w:szCs w:val="28"/>
                <w:u w:val="single"/>
                <w:shd w:val="clear" w:color="auto" w:fill="FFFFFF"/>
              </w:rPr>
              <w:tab/>
            </w:r>
            <w:r>
              <w:rPr>
                <w:rFonts w:hint="eastAsia" w:ascii="宋体" w:hAnsi="宋体" w:eastAsia="宋体" w:cs="宋体"/>
                <w:color w:val="000000"/>
                <w:position w:val="10"/>
                <w:sz w:val="28"/>
                <w:szCs w:val="28"/>
                <w:u w:val="single"/>
                <w:shd w:val="clear" w:color="auto" w:fill="FFFFFF"/>
              </w:rPr>
              <w:tab/>
            </w:r>
            <w:r>
              <w:rPr>
                <w:rFonts w:hint="eastAsia" w:ascii="宋体" w:hAnsi="宋体" w:eastAsia="宋体" w:cs="宋体"/>
                <w:color w:val="000000"/>
                <w:position w:val="10"/>
                <w:sz w:val="28"/>
                <w:szCs w:val="28"/>
                <w:shd w:val="clear" w:color="auto" w:fill="FFFFFF"/>
              </w:rPr>
              <w:t>台车辆的综合性能检测服务</w:t>
            </w:r>
            <w:r>
              <w:rPr>
                <w:rFonts w:hint="eastAsia" w:ascii="宋体" w:hAnsi="宋体" w:cs="宋体"/>
                <w:color w:val="000000"/>
                <w:position w:val="10"/>
                <w:sz w:val="28"/>
                <w:szCs w:val="28"/>
                <w:shd w:val="clear" w:color="auto" w:fill="FFFFFF"/>
              </w:rPr>
              <w:t>事宜</w:t>
            </w:r>
            <w:r>
              <w:rPr>
                <w:rFonts w:hint="eastAsia" w:ascii="宋体" w:hAnsi="宋体" w:eastAsia="宋体" w:cs="宋体"/>
                <w:color w:val="000000"/>
                <w:position w:val="10"/>
                <w:sz w:val="28"/>
                <w:szCs w:val="28"/>
                <w:shd w:val="clear" w:color="auto" w:fill="FFFFFF"/>
              </w:rPr>
              <w:t>，经协商一致，签订本合同。</w:t>
            </w:r>
          </w:p>
          <w:p>
            <w:pPr>
              <w:adjustRightInd w:val="0"/>
              <w:snapToGrid w:val="0"/>
              <w:spacing w:line="400" w:lineRule="exact"/>
              <w:jc w:val="left"/>
              <w:rPr>
                <w:rFonts w:ascii="宋体"/>
                <w:spacing w:val="20"/>
                <w:sz w:val="28"/>
                <w:szCs w:val="28"/>
              </w:rPr>
            </w:pP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一、检测项目及收费标准:</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1.受甲方委托，乙方负责完成综合性能检测服务</w:t>
            </w:r>
            <w:r>
              <w:rPr>
                <w:rFonts w:hint="eastAsia" w:ascii="宋体"/>
                <w:spacing w:val="20"/>
                <w:sz w:val="28"/>
                <w:szCs w:val="28"/>
              </w:rPr>
              <w:t>,</w:t>
            </w:r>
            <w:r>
              <w:rPr>
                <w:rFonts w:hint="eastAsia" w:ascii="宋体" w:hAnsi="宋体"/>
                <w:spacing w:val="20"/>
                <w:sz w:val="28"/>
                <w:szCs w:val="28"/>
              </w:rPr>
              <w:t>服务项目按照甲方要求进行，具体为</w:t>
            </w:r>
            <w:r>
              <w:rPr>
                <w:rFonts w:hint="eastAsia" w:ascii="宋体" w:hAnsi="宋体"/>
                <w:spacing w:val="20"/>
                <w:sz w:val="28"/>
                <w:szCs w:val="28"/>
                <w:u w:val="single"/>
              </w:rPr>
              <w:t xml:space="preserve">        </w:t>
            </w:r>
            <w:r>
              <w:rPr>
                <w:rFonts w:hint="eastAsia" w:ascii="宋体" w:hAnsi="宋体"/>
                <w:spacing w:val="20"/>
                <w:sz w:val="28"/>
                <w:szCs w:val="28"/>
              </w:rPr>
              <w:t>车辆。</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2.检测项目收费标准按照乙方公示的标准执行，甲方应自本合同签署之日起【】日内缴清检测费用。甲方未缴清检测费用前，乙方可拒绝为其出具正式检测报告。甲方缴清检测费用车辆上线检测完毕后</w:t>
            </w:r>
            <w:r>
              <w:rPr>
                <w:rFonts w:hint="eastAsia" w:ascii="宋体" w:hAnsi="宋体"/>
                <w:spacing w:val="20"/>
                <w:sz w:val="28"/>
                <w:szCs w:val="28"/>
                <w:u w:val="single"/>
              </w:rPr>
              <w:t xml:space="preserve">    </w:t>
            </w:r>
            <w:r>
              <w:rPr>
                <w:rFonts w:hint="eastAsia" w:ascii="宋体" w:hAnsi="宋体"/>
                <w:spacing w:val="20"/>
                <w:sz w:val="28"/>
                <w:szCs w:val="28"/>
              </w:rPr>
              <w:t>个工作日内，乙方应为甲方检测车辆提供正式检测报告。乙方收取检测费用应为甲方开具相应税务发票。</w:t>
            </w:r>
          </w:p>
          <w:p>
            <w:pPr>
              <w:adjustRightInd w:val="0"/>
              <w:snapToGrid w:val="0"/>
              <w:spacing w:line="400" w:lineRule="exact"/>
              <w:ind w:firstLine="640" w:firstLineChars="200"/>
              <w:jc w:val="left"/>
              <w:rPr>
                <w:rFonts w:ascii="宋体"/>
                <w:spacing w:val="20"/>
                <w:sz w:val="28"/>
                <w:szCs w:val="28"/>
              </w:rPr>
            </w:pP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二、车辆综合性能检测要求</w:t>
            </w: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乙方根据《营运车辆综合性能要求和检验方法（GB 18565）》和《汽车维护、检测、诊断技术规范GB/T 18344》等国家标准以及行业管理部门相关要求进行检测，如实出具车辆检测结果。</w:t>
            </w:r>
          </w:p>
          <w:p>
            <w:pPr>
              <w:adjustRightInd w:val="0"/>
              <w:snapToGrid w:val="0"/>
              <w:spacing w:line="400" w:lineRule="exact"/>
              <w:ind w:firstLine="640" w:firstLineChars="200"/>
              <w:jc w:val="left"/>
              <w:rPr>
                <w:rFonts w:ascii="宋体"/>
                <w:spacing w:val="20"/>
                <w:sz w:val="28"/>
                <w:szCs w:val="28"/>
              </w:rPr>
            </w:pP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三、乙方服务承诺</w:t>
            </w: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1、乙方应根据车辆检测数据向甲方提出车辆维修、调整等方面的技术指导。</w:t>
            </w: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2、除检测需要外，乙方不得擅自动用甲方检测车辆，并在车辆上线检测完成后，立即将车辆完整交还给甲方。</w:t>
            </w: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3、检测过程中，如因乙方原因造成车辆损坏，由乙方修复后，经甲方验收合格后交还甲方</w:t>
            </w:r>
            <w:r>
              <w:rPr>
                <w:rFonts w:hint="eastAsia" w:ascii="宋体" w:hAnsi="宋体"/>
                <w:color w:val="FF0000"/>
                <w:spacing w:val="20"/>
                <w:sz w:val="28"/>
                <w:szCs w:val="28"/>
              </w:rPr>
              <w:t>，</w:t>
            </w:r>
            <w:r>
              <w:rPr>
                <w:rFonts w:hint="eastAsia" w:ascii="宋体" w:hAnsi="宋体"/>
                <w:spacing w:val="20"/>
                <w:sz w:val="28"/>
                <w:szCs w:val="28"/>
              </w:rPr>
              <w:t>如在检测过程中因甲方原因导致车辆损坏，甲方自行承担维修责任。</w:t>
            </w:r>
          </w:p>
          <w:p>
            <w:pPr>
              <w:adjustRightInd w:val="0"/>
              <w:snapToGrid w:val="0"/>
              <w:spacing w:line="400" w:lineRule="exact"/>
              <w:ind w:firstLine="640" w:firstLineChars="200"/>
              <w:jc w:val="left"/>
              <w:rPr>
                <w:rFonts w:ascii="宋体"/>
                <w:spacing w:val="20"/>
                <w:sz w:val="28"/>
                <w:szCs w:val="28"/>
              </w:rPr>
            </w:pPr>
          </w:p>
          <w:p>
            <w:pPr>
              <w:numPr>
                <w:ilvl w:val="0"/>
                <w:numId w:val="126"/>
              </w:num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违约责任</w:t>
            </w:r>
          </w:p>
          <w:p>
            <w:p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违反本合同约定，违约方应当按合同法第一百一十三条、第一百一十四条及其相应的规定承担违约责任。具体如下：</w:t>
            </w:r>
          </w:p>
          <w:p>
            <w:pPr>
              <w:spacing w:line="400" w:lineRule="atLeast"/>
              <w:ind w:firstLine="640" w:firstLineChars="200"/>
              <w:jc w:val="left"/>
              <w:rPr>
                <w:rFonts w:ascii="宋体" w:hAnsi="宋体" w:eastAsia="宋体" w:cs="Times New Roman"/>
                <w:spacing w:val="20"/>
                <w:sz w:val="28"/>
                <w:szCs w:val="28"/>
              </w:rPr>
            </w:pPr>
            <w:r>
              <w:rPr>
                <w:rFonts w:hint="eastAsia" w:ascii="宋体" w:hAnsi="宋体"/>
                <w:spacing w:val="20"/>
                <w:sz w:val="28"/>
                <w:szCs w:val="28"/>
              </w:rPr>
              <w:t>1.乙方违约责任：非甲方原因，乙方未能按照合同约定提交车辆检测数据和技术指导，每逾期一天乙方应向甲方交付总报酬的0.5</w:t>
            </w:r>
            <w:r>
              <w:rPr>
                <w:rFonts w:hint="eastAsia" w:ascii="宋体" w:hAnsi="宋体" w:eastAsia="宋体" w:cs="Times New Roman"/>
                <w:spacing w:val="20"/>
                <w:sz w:val="28"/>
                <w:szCs w:val="28"/>
              </w:rPr>
              <w:t>‰的违约金，逾期【】天以上，甲方有权单方解除合同，乙方应退还向甲方已交付的所有款项，并向甲方支付总报酬【】%的违约金。</w:t>
            </w:r>
          </w:p>
          <w:p>
            <w:pPr>
              <w:spacing w:line="400" w:lineRule="atLeast"/>
              <w:ind w:firstLine="640" w:firstLineChars="200"/>
              <w:jc w:val="left"/>
              <w:rPr>
                <w:rFonts w:ascii="宋体" w:hAnsi="宋体" w:eastAsia="宋体" w:cs="Times New Roman"/>
                <w:spacing w:val="20"/>
                <w:sz w:val="28"/>
                <w:szCs w:val="28"/>
              </w:rPr>
            </w:pPr>
            <w:r>
              <w:rPr>
                <w:rFonts w:hint="eastAsia" w:ascii="宋体" w:hAnsi="宋体" w:eastAsia="宋体" w:cs="Times New Roman"/>
                <w:spacing w:val="20"/>
                <w:sz w:val="28"/>
                <w:szCs w:val="28"/>
              </w:rPr>
              <w:t>2.甲方违约责任：若甲方逾期付款，则按照总报酬的0.5‰每天向乙方支付违约金。</w:t>
            </w:r>
          </w:p>
          <w:p>
            <w:p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五、争议解决办法：</w:t>
            </w:r>
          </w:p>
          <w:p>
            <w:p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在合同履行过程中发生争议，双方应当协商解决。双方协商不成的，选择一下第【】种方式解决：</w:t>
            </w:r>
          </w:p>
          <w:p>
            <w:pPr>
              <w:spacing w:line="400" w:lineRule="atLeast"/>
              <w:ind w:firstLine="640" w:firstLineChars="200"/>
              <w:jc w:val="left"/>
              <w:rPr>
                <w:rFonts w:ascii="宋体" w:hAnsi="宋体" w:cs="Times New Roman"/>
                <w:spacing w:val="20"/>
                <w:sz w:val="28"/>
                <w:szCs w:val="28"/>
              </w:rPr>
            </w:pPr>
            <w:r>
              <w:rPr>
                <w:rFonts w:hint="eastAsia" w:ascii="宋体" w:hAnsi="宋体" w:cs="Times New Roman"/>
                <w:spacing w:val="20"/>
                <w:sz w:val="28"/>
                <w:szCs w:val="28"/>
              </w:rPr>
              <w:t>（1）提交</w:t>
            </w:r>
            <w:r>
              <w:rPr>
                <w:rFonts w:hint="eastAsia" w:ascii="宋体" w:hAnsi="宋体" w:cs="Times New Roman"/>
                <w:spacing w:val="20"/>
                <w:sz w:val="28"/>
                <w:szCs w:val="28"/>
                <w:u w:val="single"/>
              </w:rPr>
              <w:t xml:space="preserve">     </w:t>
            </w:r>
            <w:r>
              <w:rPr>
                <w:rFonts w:hint="eastAsia" w:ascii="宋体" w:hAnsi="宋体" w:cs="Times New Roman"/>
                <w:spacing w:val="20"/>
                <w:sz w:val="28"/>
                <w:szCs w:val="28"/>
              </w:rPr>
              <w:t>仲裁委员会仲裁。</w:t>
            </w:r>
          </w:p>
          <w:p>
            <w:pPr>
              <w:spacing w:line="400" w:lineRule="atLeast"/>
              <w:ind w:firstLine="640" w:firstLineChars="200"/>
              <w:jc w:val="left"/>
              <w:rPr>
                <w:rFonts w:ascii="宋体" w:hAnsi="宋体" w:cs="Times New Roman"/>
                <w:spacing w:val="20"/>
                <w:sz w:val="28"/>
                <w:szCs w:val="28"/>
              </w:rPr>
            </w:pPr>
            <w:r>
              <w:rPr>
                <w:rFonts w:hint="eastAsia" w:ascii="宋体" w:hAnsi="宋体" w:cs="Times New Roman"/>
                <w:spacing w:val="20"/>
                <w:sz w:val="28"/>
                <w:szCs w:val="28"/>
              </w:rPr>
              <w:t>（2）依法人民法院提起诉讼。</w:t>
            </w:r>
          </w:p>
          <w:p>
            <w:pPr>
              <w:spacing w:line="400" w:lineRule="atLeast"/>
              <w:ind w:firstLine="640" w:firstLineChars="200"/>
              <w:jc w:val="left"/>
              <w:rPr>
                <w:rFonts w:ascii="宋体" w:hAnsi="宋体"/>
                <w:spacing w:val="20"/>
                <w:sz w:val="28"/>
                <w:szCs w:val="28"/>
              </w:rPr>
            </w:pPr>
          </w:p>
          <w:p>
            <w:pPr>
              <w:spacing w:line="400" w:lineRule="atLeast"/>
              <w:ind w:firstLine="640" w:firstLineChars="200"/>
              <w:jc w:val="left"/>
              <w:rPr>
                <w:rFonts w:ascii="宋体"/>
                <w:spacing w:val="20"/>
                <w:sz w:val="28"/>
                <w:szCs w:val="28"/>
              </w:rPr>
            </w:pPr>
            <w:r>
              <w:rPr>
                <w:rFonts w:hint="eastAsia" w:ascii="宋体" w:hAnsi="宋体"/>
                <w:spacing w:val="20"/>
                <w:sz w:val="28"/>
                <w:szCs w:val="28"/>
              </w:rPr>
              <w:t>六、其他约定：</w:t>
            </w:r>
          </w:p>
          <w:p>
            <w:pPr>
              <w:adjustRightInd w:val="0"/>
              <w:snapToGrid w:val="0"/>
              <w:spacing w:line="400" w:lineRule="exact"/>
              <w:ind w:firstLine="640" w:firstLineChars="200"/>
              <w:jc w:val="left"/>
              <w:rPr>
                <w:rFonts w:ascii="宋体" w:hAnsi="宋体" w:cs="宋体"/>
                <w:spacing w:val="20"/>
                <w:sz w:val="28"/>
                <w:szCs w:val="28"/>
              </w:rPr>
            </w:pPr>
            <w:r>
              <w:rPr>
                <w:rFonts w:hint="eastAsia" w:ascii="宋体" w:hAnsi="宋体" w:cs="宋体"/>
                <w:spacing w:val="20"/>
                <w:sz w:val="28"/>
                <w:szCs w:val="28"/>
              </w:rPr>
              <w:t>1.未尽事宜，由双方协商解决；</w:t>
            </w:r>
          </w:p>
          <w:p>
            <w:pPr>
              <w:spacing w:line="360" w:lineRule="exact"/>
              <w:ind w:firstLine="420"/>
              <w:rPr>
                <w:rFonts w:ascii="宋体" w:hAnsi="宋体" w:cs="宋体"/>
                <w:sz w:val="28"/>
                <w:szCs w:val="28"/>
                <w:u w:val="single"/>
              </w:rPr>
            </w:pPr>
            <w:r>
              <w:rPr>
                <w:rFonts w:hint="eastAsia" w:ascii="宋体" w:hAnsi="宋体" w:cs="宋体"/>
                <w:spacing w:val="20"/>
                <w:sz w:val="28"/>
                <w:szCs w:val="28"/>
              </w:rPr>
              <w:t xml:space="preserve"> 2.本合同一式两份，双方各执一份，经甲乙双方签字盖章后正式生效。</w:t>
            </w:r>
          </w:p>
          <w:p>
            <w:pPr>
              <w:spacing w:line="400" w:lineRule="atLeast"/>
              <w:ind w:firstLine="630"/>
              <w:rPr>
                <w:rFonts w:ascii="宋体"/>
                <w:color w:val="FF0000"/>
                <w:spacing w:val="20"/>
                <w:sz w:val="28"/>
                <w:szCs w:val="28"/>
              </w:rPr>
            </w:pPr>
          </w:p>
          <w:p>
            <w:pPr>
              <w:adjustRightInd w:val="0"/>
              <w:snapToGrid w:val="0"/>
              <w:spacing w:line="400" w:lineRule="exact"/>
              <w:ind w:firstLine="640" w:firstLineChars="200"/>
              <w:jc w:val="left"/>
              <w:rPr>
                <w:rFonts w:ascii="宋体"/>
                <w:spacing w:val="20"/>
                <w:sz w:val="28"/>
                <w:szCs w:val="28"/>
              </w:rPr>
            </w:pPr>
            <w:r>
              <w:rPr>
                <w:rFonts w:hint="eastAsia" w:ascii="宋体"/>
                <w:spacing w:val="20"/>
                <w:sz w:val="28"/>
                <w:szCs w:val="28"/>
              </w:rPr>
              <w:t>（以下无正文）</w:t>
            </w:r>
          </w:p>
          <w:p>
            <w:pPr>
              <w:spacing w:line="360" w:lineRule="auto"/>
              <w:rPr>
                <w:rFonts w:ascii="宋体"/>
                <w:b/>
                <w:szCs w:val="21"/>
              </w:rPr>
            </w:pPr>
          </w:p>
        </w:tc>
      </w:tr>
    </w:tbl>
    <w:p>
      <w:r>
        <w:rPr>
          <w:rFonts w:ascii="宋体"/>
          <w:sz w:val="22"/>
          <w:szCs w:val="22"/>
        </w:rPr>
        <w:br w:type="page"/>
      </w:r>
    </w:p>
    <w:tbl>
      <w:tblPr>
        <w:tblStyle w:val="35"/>
        <w:tblW w:w="8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629"/>
        <w:gridCol w:w="2349"/>
        <w:gridCol w:w="1477"/>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restart"/>
            <w:textDirection w:val="tbRlV"/>
            <w:vAlign w:val="center"/>
          </w:tcPr>
          <w:p>
            <w:pPr>
              <w:spacing w:line="400" w:lineRule="atLeast"/>
              <w:ind w:left="113" w:right="113"/>
              <w:jc w:val="center"/>
              <w:rPr>
                <w:rFonts w:ascii="宋体"/>
                <w:sz w:val="24"/>
              </w:rPr>
            </w:pPr>
            <w:r>
              <w:rPr>
                <w:rFonts w:hint="eastAsia" w:ascii="宋体"/>
                <w:sz w:val="24"/>
              </w:rPr>
              <w:t>委 托 方（甲 方）</w:t>
            </w:r>
          </w:p>
        </w:tc>
        <w:tc>
          <w:tcPr>
            <w:tcW w:w="1629" w:type="dxa"/>
            <w:vAlign w:val="center"/>
          </w:tcPr>
          <w:p>
            <w:pPr>
              <w:jc w:val="center"/>
              <w:rPr>
                <w:rFonts w:ascii="宋体"/>
                <w:sz w:val="24"/>
              </w:rPr>
            </w:pPr>
            <w:r>
              <w:rPr>
                <w:rFonts w:hint="eastAsia" w:ascii="宋体"/>
                <w:sz w:val="24"/>
              </w:rPr>
              <w:t>委托车辆</w:t>
            </w:r>
          </w:p>
        </w:tc>
        <w:tc>
          <w:tcPr>
            <w:tcW w:w="6140" w:type="dxa"/>
            <w:gridSpan w:val="3"/>
            <w:vAlign w:val="center"/>
          </w:tcPr>
          <w:p>
            <w:pPr>
              <w:ind w:right="-2"/>
              <w:jc w:val="righ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continue"/>
          </w:tcPr>
          <w:p>
            <w:pPr>
              <w:spacing w:line="400" w:lineRule="atLeast"/>
              <w:rPr>
                <w:rFonts w:ascii="宋体"/>
                <w:sz w:val="24"/>
              </w:rPr>
            </w:pPr>
          </w:p>
        </w:tc>
        <w:tc>
          <w:tcPr>
            <w:tcW w:w="1629" w:type="dxa"/>
            <w:vAlign w:val="center"/>
          </w:tcPr>
          <w:p>
            <w:pPr>
              <w:jc w:val="center"/>
              <w:rPr>
                <w:rFonts w:ascii="宋体"/>
                <w:sz w:val="24"/>
              </w:rPr>
            </w:pPr>
            <w:r>
              <w:rPr>
                <w:rFonts w:hint="eastAsia" w:ascii="宋体"/>
                <w:sz w:val="24"/>
              </w:rPr>
              <w:t>委托人</w:t>
            </w:r>
          </w:p>
        </w:tc>
        <w:tc>
          <w:tcPr>
            <w:tcW w:w="2349" w:type="dxa"/>
            <w:vAlign w:val="center"/>
          </w:tcPr>
          <w:p>
            <w:pPr>
              <w:jc w:val="right"/>
              <w:rPr>
                <w:rFonts w:ascii="宋体"/>
                <w:sz w:val="24"/>
              </w:rPr>
            </w:pPr>
            <w:r>
              <w:rPr>
                <w:rFonts w:hint="eastAsia" w:ascii="宋体"/>
                <w:sz w:val="24"/>
              </w:rPr>
              <w:t>（签章）</w:t>
            </w:r>
          </w:p>
        </w:tc>
        <w:tc>
          <w:tcPr>
            <w:tcW w:w="1477" w:type="dxa"/>
            <w:vAlign w:val="center"/>
          </w:tcPr>
          <w:p>
            <w:pPr>
              <w:jc w:val="center"/>
              <w:rPr>
                <w:rFonts w:ascii="宋体"/>
                <w:sz w:val="24"/>
              </w:rPr>
            </w:pPr>
            <w:r>
              <w:rPr>
                <w:rFonts w:hint="eastAsia" w:ascii="宋体"/>
                <w:sz w:val="24"/>
              </w:rPr>
              <w:t>委托代理人</w:t>
            </w:r>
          </w:p>
        </w:tc>
        <w:tc>
          <w:tcPr>
            <w:tcW w:w="2314"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continue"/>
          </w:tcPr>
          <w:p>
            <w:pPr>
              <w:spacing w:line="400" w:lineRule="atLeast"/>
              <w:rPr>
                <w:rFonts w:ascii="宋体"/>
                <w:sz w:val="24"/>
              </w:rPr>
            </w:pPr>
          </w:p>
        </w:tc>
        <w:tc>
          <w:tcPr>
            <w:tcW w:w="1629" w:type="dxa"/>
            <w:vAlign w:val="center"/>
          </w:tcPr>
          <w:p>
            <w:pPr>
              <w:jc w:val="center"/>
              <w:rPr>
                <w:rFonts w:ascii="宋体"/>
                <w:sz w:val="24"/>
              </w:rPr>
            </w:pPr>
            <w:r>
              <w:rPr>
                <w:rFonts w:hint="eastAsia" w:ascii="宋体"/>
                <w:sz w:val="24"/>
              </w:rPr>
              <w:t>联系方式</w:t>
            </w:r>
          </w:p>
        </w:tc>
        <w:tc>
          <w:tcPr>
            <w:tcW w:w="6140" w:type="dxa"/>
            <w:gridSpan w:val="3"/>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restart"/>
            <w:textDirection w:val="tbRlV"/>
            <w:vAlign w:val="center"/>
          </w:tcPr>
          <w:p>
            <w:pPr>
              <w:spacing w:line="400" w:lineRule="atLeast"/>
              <w:ind w:left="113" w:right="113"/>
              <w:jc w:val="center"/>
              <w:rPr>
                <w:rFonts w:ascii="宋体"/>
                <w:sz w:val="24"/>
              </w:rPr>
            </w:pPr>
            <w:r>
              <w:rPr>
                <w:rFonts w:hint="eastAsia" w:ascii="宋体"/>
                <w:sz w:val="24"/>
              </w:rPr>
              <w:t>受托 方（乙 方）</w:t>
            </w:r>
          </w:p>
        </w:tc>
        <w:tc>
          <w:tcPr>
            <w:tcW w:w="1629" w:type="dxa"/>
            <w:vAlign w:val="center"/>
          </w:tcPr>
          <w:p>
            <w:pPr>
              <w:jc w:val="center"/>
              <w:rPr>
                <w:rFonts w:ascii="宋体"/>
                <w:sz w:val="24"/>
              </w:rPr>
            </w:pPr>
            <w:r>
              <w:rPr>
                <w:rFonts w:hint="eastAsia" w:ascii="宋体"/>
                <w:sz w:val="24"/>
              </w:rPr>
              <w:t>检测站名称</w:t>
            </w:r>
          </w:p>
        </w:tc>
        <w:tc>
          <w:tcPr>
            <w:tcW w:w="6140" w:type="dxa"/>
            <w:gridSpan w:val="3"/>
            <w:vAlign w:val="center"/>
          </w:tcPr>
          <w:p>
            <w:pPr>
              <w:tabs>
                <w:tab w:val="left" w:pos="720"/>
              </w:tabs>
              <w:ind w:left="360"/>
              <w:jc w:val="right"/>
              <w:rPr>
                <w:sz w:val="24"/>
              </w:rPr>
            </w:pPr>
            <w:r>
              <w:rPr>
                <w:rFonts w:hint="eastAsia" w:eastAsia="微软简标宋"/>
                <w:sz w:val="28"/>
              </w:rPr>
              <w:t xml:space="preserve"> </w:t>
            </w:r>
            <w:r>
              <w:rPr>
                <w:rFonts w:hint="eastAsia"/>
                <w:spacing w:val="20"/>
                <w:sz w:val="24"/>
              </w:rPr>
              <w:t xml:space="preserve">   </w:t>
            </w:r>
            <w:r>
              <w:rPr>
                <w:rFonts w:hint="eastAsia"/>
                <w:sz w:val="24"/>
              </w:rPr>
              <w:t xml:space="preserve">（签章）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continue"/>
            <w:vAlign w:val="center"/>
          </w:tcPr>
          <w:p>
            <w:pPr>
              <w:spacing w:line="400" w:lineRule="atLeast"/>
              <w:jc w:val="center"/>
              <w:rPr>
                <w:rFonts w:ascii="宋体"/>
                <w:sz w:val="24"/>
              </w:rPr>
            </w:pPr>
          </w:p>
        </w:tc>
        <w:tc>
          <w:tcPr>
            <w:tcW w:w="1629" w:type="dxa"/>
            <w:vAlign w:val="center"/>
          </w:tcPr>
          <w:p>
            <w:pPr>
              <w:jc w:val="center"/>
              <w:rPr>
                <w:rFonts w:ascii="宋体"/>
                <w:sz w:val="24"/>
              </w:rPr>
            </w:pPr>
            <w:r>
              <w:rPr>
                <w:rFonts w:hint="eastAsia" w:ascii="宋体"/>
                <w:sz w:val="24"/>
              </w:rPr>
              <w:t>法定代表人</w:t>
            </w:r>
          </w:p>
        </w:tc>
        <w:tc>
          <w:tcPr>
            <w:tcW w:w="2349" w:type="dxa"/>
            <w:vAlign w:val="center"/>
          </w:tcPr>
          <w:p>
            <w:pPr>
              <w:jc w:val="right"/>
              <w:rPr>
                <w:rFonts w:ascii="宋体"/>
                <w:sz w:val="24"/>
              </w:rPr>
            </w:pPr>
            <w:r>
              <w:rPr>
                <w:rFonts w:hint="eastAsia" w:ascii="宋体"/>
                <w:sz w:val="24"/>
              </w:rPr>
              <w:t>（签章）</w:t>
            </w:r>
          </w:p>
        </w:tc>
        <w:tc>
          <w:tcPr>
            <w:tcW w:w="1477" w:type="dxa"/>
            <w:vAlign w:val="center"/>
          </w:tcPr>
          <w:p>
            <w:pPr>
              <w:jc w:val="center"/>
              <w:rPr>
                <w:sz w:val="24"/>
              </w:rPr>
            </w:pPr>
            <w:r>
              <w:rPr>
                <w:rFonts w:hint="eastAsia"/>
                <w:sz w:val="24"/>
              </w:rPr>
              <w:t>委托代理人</w:t>
            </w:r>
          </w:p>
        </w:tc>
        <w:tc>
          <w:tcPr>
            <w:tcW w:w="2314"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continue"/>
            <w:vAlign w:val="center"/>
          </w:tcPr>
          <w:p>
            <w:pPr>
              <w:spacing w:line="400" w:lineRule="atLeast"/>
              <w:jc w:val="center"/>
              <w:rPr>
                <w:rFonts w:ascii="宋体"/>
                <w:sz w:val="24"/>
              </w:rPr>
            </w:pPr>
          </w:p>
        </w:tc>
        <w:tc>
          <w:tcPr>
            <w:tcW w:w="1629" w:type="dxa"/>
            <w:vAlign w:val="center"/>
          </w:tcPr>
          <w:p>
            <w:pPr>
              <w:jc w:val="center"/>
              <w:rPr>
                <w:rFonts w:ascii="宋体"/>
                <w:sz w:val="24"/>
              </w:rPr>
            </w:pPr>
            <w:r>
              <w:rPr>
                <w:rFonts w:hint="eastAsia" w:ascii="宋体"/>
                <w:sz w:val="24"/>
              </w:rPr>
              <w:t>联 系 人</w:t>
            </w:r>
          </w:p>
        </w:tc>
        <w:tc>
          <w:tcPr>
            <w:tcW w:w="6140" w:type="dxa"/>
            <w:gridSpan w:val="3"/>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7" w:hRule="atLeast"/>
        </w:trPr>
        <w:tc>
          <w:tcPr>
            <w:tcW w:w="609" w:type="dxa"/>
            <w:vMerge w:val="continue"/>
            <w:vAlign w:val="center"/>
          </w:tcPr>
          <w:p>
            <w:pPr>
              <w:spacing w:line="400" w:lineRule="atLeast"/>
              <w:jc w:val="center"/>
              <w:rPr>
                <w:rFonts w:ascii="宋体"/>
                <w:sz w:val="24"/>
              </w:rPr>
            </w:pPr>
          </w:p>
        </w:tc>
        <w:tc>
          <w:tcPr>
            <w:tcW w:w="1629" w:type="dxa"/>
            <w:vAlign w:val="center"/>
          </w:tcPr>
          <w:p>
            <w:pPr>
              <w:jc w:val="center"/>
              <w:rPr>
                <w:rFonts w:ascii="宋体"/>
                <w:sz w:val="24"/>
              </w:rPr>
            </w:pPr>
            <w:r>
              <w:rPr>
                <w:rFonts w:hint="eastAsia" w:ascii="宋体"/>
                <w:sz w:val="24"/>
              </w:rPr>
              <w:t>联系方式</w:t>
            </w:r>
          </w:p>
        </w:tc>
        <w:tc>
          <w:tcPr>
            <w:tcW w:w="6140" w:type="dxa"/>
            <w:gridSpan w:val="3"/>
            <w:vAlign w:val="center"/>
          </w:tcPr>
          <w:p>
            <w:pPr>
              <w:jc w:val="center"/>
              <w:rPr>
                <w:sz w:val="24"/>
              </w:rPr>
            </w:pPr>
          </w:p>
        </w:tc>
      </w:tr>
    </w:tbl>
    <w:p/>
    <w:p/>
    <w:p>
      <w:r>
        <w:rPr>
          <w:rFonts w:hint="eastAsia"/>
        </w:rPr>
        <w:br w:type="page"/>
      </w:r>
    </w:p>
    <w:p>
      <w:pPr>
        <w:pStyle w:val="3"/>
        <w:numPr>
          <w:ilvl w:val="0"/>
          <w:numId w:val="9"/>
        </w:numPr>
        <w:spacing w:line="257" w:lineRule="auto"/>
        <w:rPr>
          <w:rFonts w:ascii="黑体" w:hAnsi="黑体" w:eastAsia="黑体" w:cs="黑体"/>
        </w:rPr>
      </w:pPr>
      <w:bookmarkStart w:id="1876" w:name="_Toc19806"/>
      <w:r>
        <w:rPr>
          <w:rFonts w:hint="eastAsia" w:ascii="黑体" w:hAnsi="黑体" w:eastAsia="黑体" w:cs="黑体"/>
        </w:rPr>
        <w:t>融资性担保可行性研究报告委托服务合同（WF-2017- L7296-19）</w:t>
      </w:r>
      <w:bookmarkEnd w:id="1876"/>
    </w:p>
    <w:p>
      <w:pPr>
        <w:rPr>
          <w:rFonts w:ascii="仿宋_GB2312" w:hAnsi="仿宋_GB2312" w:eastAsia="仿宋_GB2312" w:cs="仿宋_GB2312"/>
          <w:sz w:val="30"/>
        </w:rPr>
      </w:pPr>
      <w:r>
        <w:rPr>
          <w:rFonts w:hint="eastAsia" w:ascii="仿宋_GB2312" w:hAnsi="仿宋_GB2312" w:eastAsia="仿宋_GB2312" w:cs="仿宋_GB2312"/>
          <w:sz w:val="32"/>
          <w:szCs w:val="32"/>
        </w:rPr>
        <w:t xml:space="preserve">WF-2017- </w:t>
      </w:r>
      <w:r>
        <w:rPr>
          <w:rFonts w:hint="eastAsia" w:ascii="仿宋_GB2312" w:hAnsi="仿宋_GB2312" w:eastAsia="仿宋_GB2312" w:cs="仿宋_GB2312"/>
          <w:bCs/>
          <w:color w:val="000000"/>
          <w:kern w:val="0"/>
          <w:sz w:val="32"/>
          <w:szCs w:val="32"/>
          <w:shd w:val="clear" w:color="auto" w:fill="FFFFFF"/>
        </w:rPr>
        <w:t>L7296-19</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0"/>
        </w:rPr>
        <w:t>合同编号：</w:t>
      </w:r>
    </w:p>
    <w:p>
      <w:r>
        <w:rPr>
          <w:rFonts w:hint="eastAsia"/>
        </w:rPr>
        <w:t xml:space="preserve"> </w:t>
      </w:r>
    </w:p>
    <w:p>
      <w:pPr>
        <w:rPr>
          <w:b/>
        </w:rPr>
      </w:pPr>
    </w:p>
    <w:p>
      <w:pPr>
        <w:jc w:val="center"/>
        <w:rPr>
          <w:rFonts w:ascii="黑体" w:hAnsi="黑体" w:eastAsia="黑体" w:cs="黑体"/>
          <w:sz w:val="52"/>
          <w:szCs w:val="52"/>
        </w:rPr>
      </w:pPr>
      <w:r>
        <w:rPr>
          <w:rFonts w:hint="eastAsia" w:ascii="黑体" w:hAnsi="黑体" w:eastAsia="黑体" w:cs="黑体"/>
          <w:sz w:val="52"/>
          <w:szCs w:val="52"/>
        </w:rPr>
        <w:t>融资性担保可行性研究报告</w:t>
      </w:r>
    </w:p>
    <w:p>
      <w:pPr>
        <w:jc w:val="center"/>
        <w:rPr>
          <w:rFonts w:ascii="黑体" w:hAnsi="黑体" w:eastAsia="黑体" w:cs="黑体"/>
          <w:sz w:val="52"/>
          <w:szCs w:val="52"/>
        </w:rPr>
      </w:pPr>
      <w:r>
        <w:rPr>
          <w:rFonts w:hint="eastAsia" w:ascii="黑体" w:hAnsi="黑体" w:eastAsia="黑体" w:cs="黑体"/>
          <w:sz w:val="52"/>
          <w:szCs w:val="52"/>
        </w:rPr>
        <w:t>委托服务合同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ind w:firstLine="1080" w:firstLineChars="300"/>
        <w:rPr>
          <w:rFonts w:ascii="宋体" w:hAnsi="宋体"/>
          <w:b/>
          <w:sz w:val="36"/>
          <w:szCs w:val="36"/>
          <w:u w:val="single"/>
        </w:rPr>
      </w:pPr>
      <w:r>
        <w:rPr>
          <w:rFonts w:hint="eastAsia" w:ascii="宋体" w:hAnsi="宋体"/>
          <w:sz w:val="36"/>
          <w:szCs w:val="36"/>
        </w:rPr>
        <w:t>资质及编号：</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黑体" w:hAnsi="黑体" w:eastAsia="黑体" w:cs="黑体"/>
          <w:sz w:val="30"/>
          <w:szCs w:val="30"/>
        </w:rPr>
        <w:sectPr>
          <w:headerReference r:id="rId141" w:type="first"/>
          <w:footerReference r:id="rId144" w:type="first"/>
          <w:footerReference r:id="rId142" w:type="default"/>
          <w:footerReference r:id="rId143" w:type="even"/>
          <w:pgSz w:w="11907" w:h="16840"/>
          <w:pgMar w:top="1440" w:right="1800" w:bottom="1440" w:left="1800" w:header="851" w:footer="992" w:gutter="0"/>
          <w:pgNumType w:fmt="decimal"/>
          <w:cols w:space="720" w:num="1"/>
          <w:titlePg/>
          <w:docGrid w:type="lines" w:linePitch="435" w:charSpace="0"/>
        </w:sectPr>
      </w:pPr>
      <w:r>
        <w:rPr>
          <w:rFonts w:hint="eastAsia" w:ascii="黑体" w:hAnsi="黑体" w:eastAsia="黑体" w:cs="黑体"/>
          <w:sz w:val="30"/>
          <w:szCs w:val="30"/>
        </w:rPr>
        <w:t>武汉市经济和信息化委员会  监制</w:t>
      </w:r>
    </w:p>
    <w:p>
      <w:pPr>
        <w:jc w:val="center"/>
        <w:rPr>
          <w:sz w:val="44"/>
          <w:szCs w:val="44"/>
        </w:rPr>
      </w:pPr>
      <w:r>
        <w:rPr>
          <w:rFonts w:hint="eastAsia"/>
          <w:sz w:val="44"/>
          <w:szCs w:val="44"/>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规定填写。（合同登记序号由各地区自行决定）</w:t>
      </w:r>
    </w:p>
    <w:p>
      <w:pPr>
        <w:spacing w:line="540" w:lineRule="exact"/>
        <w:ind w:firstLine="560" w:firstLineChars="200"/>
        <w:rPr>
          <w:rFonts w:ascii="宋体" w:hAnsi="宋体"/>
          <w:sz w:val="28"/>
          <w:szCs w:val="28"/>
        </w:rPr>
      </w:pPr>
      <w:r>
        <w:rPr>
          <w:rFonts w:hint="eastAsia" w:ascii="宋体" w:hAnsi="宋体"/>
          <w:sz w:val="28"/>
          <w:szCs w:val="28"/>
        </w:rPr>
        <w:t>二、技术咨询合同是指当事人一方为另一方就特定技术项目提供可行性论证、技术预测、专题技术调查、分析评价报告所订立的合同。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三、计划内项目应填写国务院部委、省、自治区、直辖市、计划单列市、地、市（县）级计划，不属于上述计划的项目此栏划（/）表示。</w:t>
      </w:r>
    </w:p>
    <w:p>
      <w:pPr>
        <w:spacing w:line="540" w:lineRule="exact"/>
        <w:ind w:firstLine="560" w:firstLineChars="200"/>
        <w:rPr>
          <w:rFonts w:ascii="宋体" w:hAnsi="宋体"/>
          <w:sz w:val="28"/>
          <w:szCs w:val="28"/>
        </w:rPr>
      </w:pPr>
      <w:r>
        <w:rPr>
          <w:rFonts w:hint="eastAsia" w:ascii="宋体" w:hAnsi="宋体"/>
          <w:sz w:val="28"/>
          <w:szCs w:val="28"/>
        </w:rPr>
        <w:t>四、技术情报和资料的保密：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五、其它：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六、委托代理人在签订本合同书时，应出具委托证书。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七、本合同书中，凡是当事人约定无需填写的条款，在该条款填写的空白处划（/）表示。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八、项目编码，是指在市行政审批平台立项后产生的编码，由字母和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sectPr>
          <w:footerReference r:id="rId145" w:type="default"/>
          <w:pgSz w:w="11907" w:h="16840"/>
          <w:pgMar w:top="1440" w:right="1800" w:bottom="1440" w:left="1800" w:header="851" w:footer="992" w:gutter="0"/>
          <w:pgNumType w:fmt="decimal"/>
          <w:cols w:space="720" w:num="1"/>
          <w:docGrid w:type="lines" w:linePitch="312" w:charSpace="0"/>
        </w:sectPr>
      </w:pPr>
    </w:p>
    <w:p>
      <w:pPr>
        <w:jc w:val="right"/>
      </w:pPr>
      <w:r>
        <w:rPr>
          <w:rFonts w:hint="eastAsia"/>
        </w:rPr>
        <w:t>（1）</w:t>
      </w: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9855" w:type="dxa"/>
          </w:tcPr>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adjustRightInd w:val="0"/>
              <w:snapToGrid w:val="0"/>
              <w:spacing w:line="400" w:lineRule="exact"/>
              <w:jc w:val="left"/>
              <w:rPr>
                <w:rFonts w:ascii="宋体" w:hAnsi="宋体"/>
                <w:spacing w:val="20"/>
                <w:sz w:val="28"/>
                <w:szCs w:val="28"/>
              </w:rPr>
            </w:pPr>
            <w:r>
              <w:rPr>
                <w:rFonts w:hint="eastAsia" w:ascii="宋体" w:hAnsi="宋体"/>
                <w:spacing w:val="20"/>
                <w:sz w:val="28"/>
                <w:szCs w:val="28"/>
                <w:u w:val="single"/>
              </w:rPr>
              <w:t>设立融资性担保机构</w:t>
            </w:r>
            <w:r>
              <w:rPr>
                <w:rFonts w:hint="eastAsia" w:ascii="宋体" w:hAnsi="宋体"/>
                <w:spacing w:val="20"/>
                <w:sz w:val="28"/>
                <w:szCs w:val="28"/>
              </w:rPr>
              <w:t>的可行性进行咨询服务，经协商一致，签订本合同。</w:t>
            </w:r>
          </w:p>
          <w:p>
            <w:pPr>
              <w:adjustRightInd w:val="0"/>
              <w:snapToGrid w:val="0"/>
              <w:spacing w:before="312" w:beforeLines="100" w:line="400" w:lineRule="exact"/>
              <w:ind w:firstLine="640" w:firstLineChars="200"/>
              <w:rPr>
                <w:rFonts w:ascii="宋体" w:hAnsi="宋体"/>
                <w:spacing w:val="20"/>
                <w:sz w:val="28"/>
                <w:szCs w:val="28"/>
              </w:rPr>
            </w:pPr>
            <w:r>
              <w:rPr>
                <w:rFonts w:hint="eastAsia" w:ascii="宋体" w:hAnsi="宋体"/>
                <w:spacing w:val="20"/>
                <w:sz w:val="28"/>
                <w:szCs w:val="28"/>
              </w:rPr>
              <w:t>第一条 咨询的内容、形式和要求：</w:t>
            </w:r>
          </w:p>
          <w:p>
            <w:pPr>
              <w:tabs>
                <w:tab w:val="left" w:pos="105"/>
                <w:tab w:val="left" w:pos="5220"/>
              </w:tabs>
              <w:snapToGrid w:val="0"/>
              <w:spacing w:line="480" w:lineRule="exact"/>
              <w:ind w:firstLine="640" w:firstLineChars="200"/>
              <w:jc w:val="left"/>
              <w:rPr>
                <w:rFonts w:ascii="宋体" w:hAnsi="宋体"/>
                <w:spacing w:val="20"/>
                <w:sz w:val="28"/>
                <w:szCs w:val="28"/>
              </w:rPr>
            </w:pPr>
            <w:r>
              <w:rPr>
                <w:rFonts w:hint="eastAsia" w:ascii="宋体" w:hAnsi="宋体"/>
                <w:spacing w:val="20"/>
                <w:sz w:val="28"/>
                <w:szCs w:val="28"/>
              </w:rPr>
              <w:t>1、根据《融资性担保机构管理办法》的规定要求，受甲方委托，乙方负责完成</w:t>
            </w:r>
            <w:r>
              <w:rPr>
                <w:rFonts w:hint="eastAsia" w:ascii="宋体" w:hAnsi="宋体"/>
                <w:spacing w:val="20"/>
                <w:sz w:val="28"/>
                <w:szCs w:val="28"/>
                <w:u w:val="single"/>
              </w:rPr>
              <w:t>融资性担保机构设立</w:t>
            </w:r>
            <w:r>
              <w:rPr>
                <w:rFonts w:hint="eastAsia" w:ascii="宋体" w:hAnsi="宋体"/>
                <w:spacing w:val="20"/>
                <w:sz w:val="28"/>
                <w:szCs w:val="28"/>
              </w:rPr>
              <w:t>项目可行性研究工作。</w:t>
            </w:r>
          </w:p>
          <w:p>
            <w:pPr>
              <w:tabs>
                <w:tab w:val="left" w:pos="105"/>
                <w:tab w:val="left" w:pos="5220"/>
              </w:tabs>
              <w:snapToGrid w:val="0"/>
              <w:spacing w:line="480" w:lineRule="exact"/>
              <w:ind w:firstLine="640"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2、乙方按国家有关法规和技术规范，在甲方提供的资料基础上，通过现状评价、财务状况核查、风险预判，分析该项目存在的问题，提出相应的对策措施。</w:t>
            </w:r>
          </w:p>
          <w:p>
            <w:pPr>
              <w:tabs>
                <w:tab w:val="left" w:pos="5220"/>
              </w:tabs>
              <w:snapToGrid w:val="0"/>
              <w:spacing w:line="480" w:lineRule="exact"/>
              <w:ind w:firstLine="640"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可行性研究报告书（表）》形式交付甲方。</w:t>
            </w:r>
          </w:p>
          <w:p>
            <w:pPr>
              <w:tabs>
                <w:tab w:val="left" w:pos="5220"/>
              </w:tabs>
              <w:snapToGrid w:val="0"/>
              <w:spacing w:line="480" w:lineRule="exact"/>
              <w:ind w:firstLine="640" w:firstLineChars="200"/>
              <w:rPr>
                <w:rFonts w:ascii="宋体" w:hAnsi="宋体"/>
                <w:spacing w:val="20"/>
                <w:sz w:val="28"/>
                <w:szCs w:val="28"/>
              </w:rPr>
            </w:pPr>
            <w:r>
              <w:rPr>
                <w:rFonts w:hint="eastAsia" w:ascii="宋体" w:hAnsi="宋体"/>
                <w:spacing w:val="20"/>
                <w:sz w:val="28"/>
                <w:szCs w:val="28"/>
              </w:rPr>
              <w:t>4、本合同签订后，乙方应在甲方向其提供本合同第四条第一款第一项约定的全部资料之日起</w:t>
            </w:r>
            <w:r>
              <w:rPr>
                <w:rFonts w:hint="eastAsia" w:ascii="宋体" w:hAnsi="宋体"/>
                <w:b/>
                <w:spacing w:val="20"/>
                <w:sz w:val="28"/>
                <w:szCs w:val="28"/>
              </w:rPr>
              <w:t>30（或15</w:t>
            </w:r>
            <w:r>
              <w:rPr>
                <w:rFonts w:hint="eastAsia" w:ascii="宋体" w:hAnsi="宋体"/>
                <w:spacing w:val="20"/>
                <w:sz w:val="28"/>
                <w:szCs w:val="28"/>
              </w:rPr>
              <w:t>）</w:t>
            </w:r>
            <w:r>
              <w:rPr>
                <w:rFonts w:hint="eastAsia" w:ascii="宋体" w:hAnsi="宋体"/>
                <w:spacing w:val="20"/>
                <w:sz w:val="28"/>
                <w:szCs w:val="28"/>
                <w:vertAlign w:val="superscript"/>
              </w:rPr>
              <w:t>注</w:t>
            </w:r>
            <w:r>
              <w:rPr>
                <w:rFonts w:hint="eastAsia" w:ascii="宋体" w:hAnsi="宋体"/>
                <w:spacing w:val="20"/>
                <w:sz w:val="28"/>
                <w:szCs w:val="28"/>
              </w:rPr>
              <w:t>个工作日之内，编制完成可行性研究报告并交付给甲方。</w:t>
            </w:r>
          </w:p>
          <w:p>
            <w:pPr>
              <w:tabs>
                <w:tab w:val="left" w:pos="5220"/>
              </w:tabs>
              <w:snapToGrid w:val="0"/>
              <w:spacing w:line="480" w:lineRule="exact"/>
              <w:ind w:firstLine="640" w:firstLineChars="200"/>
              <w:rPr>
                <w:rFonts w:ascii="宋体" w:hAnsi="宋体"/>
                <w:spacing w:val="20"/>
                <w:sz w:val="28"/>
                <w:szCs w:val="28"/>
              </w:rPr>
            </w:pPr>
            <w:r>
              <w:rPr>
                <w:rFonts w:hint="eastAsia" w:ascii="宋体" w:hAnsi="宋体"/>
                <w:spacing w:val="20"/>
                <w:sz w:val="28"/>
                <w:szCs w:val="28"/>
              </w:rPr>
              <w:t>5、乙方提供给甲方可行性研究报告报批稿壹式</w:t>
            </w:r>
            <w:r>
              <w:rPr>
                <w:rFonts w:hint="eastAsia" w:ascii="宋体" w:hAnsi="宋体"/>
                <w:spacing w:val="20"/>
                <w:sz w:val="28"/>
                <w:szCs w:val="28"/>
                <w:u w:val="single"/>
              </w:rPr>
              <w:t xml:space="preserve">   </w:t>
            </w:r>
            <w:r>
              <w:rPr>
                <w:rFonts w:hint="eastAsia" w:ascii="宋体" w:hAnsi="宋体"/>
                <w:spacing w:val="20"/>
                <w:sz w:val="28"/>
                <w:szCs w:val="28"/>
              </w:rPr>
              <w:t>份，并附电子版一份。</w:t>
            </w:r>
          </w:p>
          <w:p>
            <w:pPr>
              <w:spacing w:before="312" w:beforeLines="100"/>
              <w:ind w:firstLine="640" w:firstLineChars="200"/>
              <w:rPr>
                <w:rFonts w:ascii="宋体" w:hAnsi="宋体"/>
                <w:spacing w:val="20"/>
                <w:sz w:val="28"/>
                <w:szCs w:val="28"/>
              </w:rPr>
            </w:pPr>
            <w:r>
              <w:rPr>
                <w:rFonts w:hint="eastAsia" w:ascii="宋体" w:hAnsi="宋体"/>
                <w:spacing w:val="20"/>
                <w:sz w:val="28"/>
                <w:szCs w:val="28"/>
              </w:rPr>
              <w:t>第二条 项目组人员组成：</w:t>
            </w:r>
          </w:p>
          <w:p>
            <w:pPr>
              <w:tabs>
                <w:tab w:val="left" w:pos="5220"/>
              </w:tabs>
              <w:snapToGrid w:val="0"/>
              <w:spacing w:line="400" w:lineRule="exact"/>
              <w:ind w:firstLine="320" w:firstLineChars="100"/>
              <w:rPr>
                <w:rFonts w:ascii="宋体" w:hAnsi="宋体"/>
                <w:spacing w:val="20"/>
                <w:sz w:val="28"/>
                <w:szCs w:val="28"/>
              </w:rPr>
            </w:pPr>
          </w:p>
          <w:p>
            <w:pPr>
              <w:tabs>
                <w:tab w:val="left" w:pos="5220"/>
              </w:tabs>
              <w:snapToGrid w:val="0"/>
              <w:spacing w:line="400" w:lineRule="exact"/>
              <w:ind w:firstLine="320" w:firstLineChars="100"/>
              <w:rPr>
                <w:rFonts w:ascii="宋体" w:hAnsi="宋体"/>
                <w:spacing w:val="20"/>
                <w:sz w:val="28"/>
                <w:szCs w:val="28"/>
              </w:rPr>
            </w:pPr>
          </w:p>
          <w:p>
            <w:pPr>
              <w:tabs>
                <w:tab w:val="left" w:pos="5220"/>
              </w:tabs>
              <w:snapToGrid w:val="0"/>
              <w:spacing w:line="400" w:lineRule="exact"/>
              <w:ind w:firstLine="320" w:firstLineChars="100"/>
              <w:rPr>
                <w:rFonts w:ascii="宋体" w:hAnsi="宋体"/>
                <w:spacing w:val="20"/>
                <w:sz w:val="28"/>
                <w:szCs w:val="28"/>
              </w:rPr>
            </w:pPr>
          </w:p>
          <w:p>
            <w:pPr>
              <w:ind w:firstLine="640" w:firstLineChars="200"/>
              <w:rPr>
                <w:rFonts w:ascii="宋体" w:hAnsi="宋体"/>
                <w:b/>
                <w:spacing w:val="30"/>
                <w:sz w:val="28"/>
                <w:szCs w:val="28"/>
              </w:rPr>
            </w:pPr>
            <w:r>
              <w:rPr>
                <w:rFonts w:hint="eastAsia" w:ascii="宋体" w:hAnsi="宋体"/>
                <w:spacing w:val="20"/>
                <w:sz w:val="28"/>
                <w:szCs w:val="28"/>
              </w:rPr>
              <w:t>第三条 履行期限、地点和方式：</w:t>
            </w:r>
          </w:p>
          <w:p>
            <w:pPr>
              <w:spacing w:line="360" w:lineRule="auto"/>
              <w:rPr>
                <w:rFonts w:ascii="宋体" w:hAnsi="宋体"/>
                <w:spacing w:val="30"/>
                <w:sz w:val="28"/>
                <w:szCs w:val="28"/>
              </w:rPr>
            </w:pPr>
            <w:r>
              <w:rPr>
                <w:rFonts w:hint="eastAsia" w:ascii="宋体" w:hAnsi="宋体"/>
                <w:spacing w:val="30"/>
                <w:sz w:val="28"/>
                <w:szCs w:val="28"/>
              </w:rPr>
              <w:t xml:space="preserve">   本合同自201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360" w:lineRule="auto"/>
              <w:rPr>
                <w:rFonts w:ascii="宋体" w:hAnsi="宋体"/>
                <w:sz w:val="28"/>
                <w:szCs w:val="28"/>
              </w:rPr>
            </w:pPr>
            <w:r>
              <w:rPr>
                <w:rFonts w:hint="eastAsia" w:ascii="宋体" w:hAnsi="宋体"/>
                <w:spacing w:val="30"/>
                <w:sz w:val="28"/>
                <w:szCs w:val="28"/>
              </w:rPr>
              <w:t xml:space="preserve">   本合同的履行方式：乙方按照甲方要求提交可行性研究报告书（表）。</w:t>
            </w:r>
          </w:p>
          <w:p>
            <w:pPr>
              <w:spacing w:line="360" w:lineRule="auto"/>
              <w:rPr>
                <w:rFonts w:ascii="宋体" w:hAnsi="宋体"/>
                <w:spacing w:val="30"/>
                <w:sz w:val="28"/>
                <w:szCs w:val="28"/>
              </w:rPr>
            </w:pPr>
            <w:r>
              <w:rPr>
                <w:rFonts w:hint="eastAsia" w:ascii="宋体" w:hAnsi="宋体"/>
                <w:spacing w:val="30"/>
                <w:sz w:val="28"/>
                <w:szCs w:val="28"/>
              </w:rPr>
              <w:t xml:space="preserve">   自合同签订之日起，乙方按合同要求开展融资性担保可行性研究工作，按时向甲方提交可行性研究报告书（表）。 </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第四条 委托方的协作事项：</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在合同生效后三个工作日 （时间）内，甲方应向乙方提供下列资料和工作条件：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1、可行性研究报告所需的基本数据资料与各种资质证明复印件。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2、甲方须指定专人配合乙方编写可行性报告，协助乙方提供相关资料。</w:t>
            </w:r>
          </w:p>
          <w:p>
            <w:pPr>
              <w:adjustRightInd w:val="0"/>
              <w:spacing w:line="400" w:lineRule="exact"/>
              <w:ind w:firstLine="640"/>
              <w:rPr>
                <w:rFonts w:ascii="宋体" w:hAnsi="宋体"/>
                <w:spacing w:val="20"/>
                <w:sz w:val="28"/>
                <w:szCs w:val="28"/>
              </w:rPr>
            </w:pPr>
            <w:r>
              <w:rPr>
                <w:rFonts w:hint="eastAsia" w:ascii="宋体" w:hAnsi="宋体"/>
                <w:spacing w:val="20"/>
                <w:sz w:val="28"/>
                <w:szCs w:val="28"/>
              </w:rPr>
              <w:t>其它：</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400" w:lineRule="exact"/>
              <w:ind w:firstLine="640" w:firstLineChars="200"/>
              <w:jc w:val="left"/>
              <w:rPr>
                <w:rFonts w:ascii="宋体" w:hAnsi="宋体"/>
                <w:spacing w:val="20"/>
                <w:sz w:val="28"/>
                <w:szCs w:val="28"/>
              </w:rPr>
            </w:pP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第五条 技术情报和资料的保密：</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本项目的基础资料及成果归甲方所有，乙方对基础资料及成果负有保密责任，未经甲方许可，不得将其用于其它场合。可行性报告完成后【】日内应将基础资料全部退还甲方，不得留存甲方属于商业秘密的技术文件和资料。</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第六条 验收：</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可行性报告达到了本合同第一条所列要求，采用专家评审或审批通过方式验收，由监管部门审批通过为验收合格。</w:t>
            </w:r>
          </w:p>
          <w:p>
            <w:pPr>
              <w:spacing w:after="120" w:line="400" w:lineRule="atLeast"/>
              <w:ind w:firstLine="624" w:firstLineChars="200"/>
              <w:jc w:val="left"/>
              <w:rPr>
                <w:rFonts w:ascii="宋体" w:hAnsi="宋体"/>
                <w:spacing w:val="16"/>
                <w:sz w:val="28"/>
                <w:szCs w:val="28"/>
              </w:rPr>
            </w:pPr>
            <w:r>
              <w:rPr>
                <w:rFonts w:hint="eastAsia" w:ascii="宋体" w:hAnsi="宋体"/>
                <w:spacing w:val="16"/>
                <w:sz w:val="28"/>
                <w:szCs w:val="28"/>
              </w:rPr>
              <w:t>第七条 报酬及其支付方式：</w:t>
            </w:r>
          </w:p>
          <w:p>
            <w:pPr>
              <w:spacing w:after="120" w:line="400" w:lineRule="atLeast"/>
              <w:ind w:firstLine="624" w:firstLineChars="200"/>
              <w:jc w:val="left"/>
              <w:rPr>
                <w:rFonts w:ascii="宋体" w:hAnsi="宋体"/>
                <w:spacing w:val="16"/>
                <w:sz w:val="28"/>
                <w:szCs w:val="28"/>
              </w:rPr>
            </w:pPr>
            <w:r>
              <w:rPr>
                <w:rFonts w:hint="eastAsia" w:ascii="宋体" w:hAnsi="宋体"/>
                <w:spacing w:val="16"/>
                <w:sz w:val="28"/>
                <w:szCs w:val="28"/>
              </w:rPr>
              <w:t>（一）本项目总报酬（报告经费）：</w:t>
            </w:r>
            <w:r>
              <w:rPr>
                <w:rFonts w:hint="eastAsia" w:ascii="宋体" w:hAnsi="宋体"/>
                <w:spacing w:val="16"/>
                <w:sz w:val="28"/>
                <w:szCs w:val="28"/>
                <w:u w:val="single"/>
              </w:rPr>
              <w:t xml:space="preserve">        </w:t>
            </w:r>
            <w:r>
              <w:rPr>
                <w:rFonts w:hint="eastAsia" w:ascii="宋体" w:hAnsi="宋体"/>
                <w:spacing w:val="16"/>
                <w:sz w:val="28"/>
                <w:szCs w:val="28"/>
              </w:rPr>
              <w:t>元（人民币）</w:t>
            </w:r>
            <w:r>
              <w:rPr>
                <w:rFonts w:hint="eastAsia" w:ascii="宋体" w:hAnsi="宋体"/>
                <w:spacing w:val="16"/>
                <w:sz w:val="28"/>
                <w:szCs w:val="28"/>
                <w:vertAlign w:val="superscript"/>
              </w:rPr>
              <w:t>*注</w:t>
            </w:r>
            <w:r>
              <w:rPr>
                <w:rFonts w:hint="eastAsia" w:ascii="宋体" w:hAnsi="宋体"/>
                <w:spacing w:val="16"/>
                <w:sz w:val="28"/>
                <w:szCs w:val="28"/>
              </w:rPr>
              <w:t>。</w:t>
            </w:r>
          </w:p>
          <w:p>
            <w:pPr>
              <w:spacing w:line="360" w:lineRule="auto"/>
              <w:ind w:right="-25" w:firstLine="624" w:firstLineChars="200"/>
              <w:jc w:val="left"/>
              <w:rPr>
                <w:rFonts w:ascii="宋体" w:hAnsi="宋体"/>
                <w:spacing w:val="16"/>
                <w:sz w:val="28"/>
                <w:szCs w:val="28"/>
              </w:rPr>
            </w:pPr>
            <w:r>
              <w:rPr>
                <w:rFonts w:hint="eastAsia" w:ascii="宋体" w:hAnsi="宋体"/>
                <w:spacing w:val="16"/>
                <w:sz w:val="28"/>
                <w:szCs w:val="28"/>
              </w:rPr>
              <w:t>乙方进行调查研究、分析论证的经费为</w:t>
            </w:r>
            <w:r>
              <w:rPr>
                <w:rFonts w:hint="eastAsia" w:ascii="宋体" w:hAnsi="宋体"/>
                <w:spacing w:val="16"/>
                <w:sz w:val="28"/>
                <w:szCs w:val="28"/>
                <w:u w:val="single"/>
              </w:rPr>
              <w:t xml:space="preserve">     </w:t>
            </w:r>
            <w:r>
              <w:rPr>
                <w:rFonts w:hint="eastAsia" w:ascii="宋体" w:hAnsi="宋体"/>
                <w:spacing w:val="16"/>
                <w:sz w:val="28"/>
                <w:szCs w:val="28"/>
              </w:rPr>
              <w:t>元，由</w:t>
            </w:r>
            <w:r>
              <w:rPr>
                <w:rFonts w:hint="eastAsia" w:ascii="宋体" w:hAnsi="宋体"/>
                <w:spacing w:val="16"/>
                <w:sz w:val="28"/>
                <w:szCs w:val="28"/>
                <w:u w:val="single"/>
              </w:rPr>
              <w:t xml:space="preserve">       </w:t>
            </w:r>
            <w:r>
              <w:rPr>
                <w:rFonts w:hint="eastAsia" w:ascii="宋体" w:hAnsi="宋体"/>
                <w:spacing w:val="16"/>
                <w:sz w:val="28"/>
                <w:szCs w:val="28"/>
              </w:rPr>
              <w:t>方负担。（此项经费如包含在报告中则不再单列）</w:t>
            </w:r>
          </w:p>
          <w:p>
            <w:pPr>
              <w:spacing w:line="360" w:lineRule="auto"/>
              <w:jc w:val="left"/>
              <w:rPr>
                <w:rFonts w:ascii="宋体" w:hAnsi="宋体"/>
                <w:spacing w:val="16"/>
                <w:sz w:val="28"/>
                <w:szCs w:val="28"/>
              </w:rPr>
            </w:pPr>
            <w:r>
              <w:rPr>
                <w:rFonts w:hint="eastAsia" w:ascii="宋体" w:hAnsi="宋体"/>
                <w:spacing w:val="16"/>
                <w:sz w:val="28"/>
                <w:szCs w:val="28"/>
              </w:rPr>
              <w:t xml:space="preserve">   （二）支付方式（采用以下第      种方式）：</w:t>
            </w:r>
          </w:p>
          <w:p>
            <w:pPr>
              <w:spacing w:line="360" w:lineRule="auto"/>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合同签订后两周内；</w:t>
            </w:r>
          </w:p>
          <w:p>
            <w:pPr>
              <w:spacing w:line="360" w:lineRule="auto"/>
              <w:ind w:left="-112" w:firstLine="112"/>
              <w:jc w:val="left"/>
              <w:rPr>
                <w:rFonts w:ascii="宋体" w:hAnsi="宋体"/>
                <w:spacing w:val="16"/>
                <w:sz w:val="28"/>
                <w:szCs w:val="28"/>
                <w:u w:val="single"/>
              </w:rPr>
            </w:pPr>
            <w:r>
              <w:rPr>
                <w:rFonts w:hint="eastAsia" w:ascii="宋体" w:hAnsi="宋体"/>
                <w:spacing w:val="16"/>
                <w:sz w:val="28"/>
                <w:szCs w:val="28"/>
              </w:rPr>
              <w:t xml:space="preserve">               </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最终成果稿提交后。</w:t>
            </w:r>
          </w:p>
          <w:p>
            <w:pPr>
              <w:spacing w:line="360" w:lineRule="auto"/>
              <w:rPr>
                <w:rFonts w:ascii="宋体" w:hAnsi="宋体"/>
                <w:spacing w:val="16"/>
                <w:sz w:val="28"/>
                <w:szCs w:val="28"/>
              </w:rPr>
            </w:pPr>
            <w:r>
              <w:rPr>
                <w:rFonts w:hint="eastAsia" w:ascii="宋体" w:hAnsi="宋体"/>
                <w:spacing w:val="16"/>
                <w:sz w:val="28"/>
                <w:szCs w:val="28"/>
              </w:rPr>
              <w:t xml:space="preserve">   ③其它方式：</w:t>
            </w:r>
          </w:p>
          <w:p>
            <w:pPr>
              <w:spacing w:line="360" w:lineRule="auto"/>
              <w:rPr>
                <w:rFonts w:ascii="宋体" w:hAnsi="宋体"/>
                <w:spacing w:val="16"/>
                <w:sz w:val="28"/>
                <w:szCs w:val="28"/>
              </w:rPr>
            </w:pPr>
            <w:r>
              <w:rPr>
                <w:rFonts w:hint="eastAsia" w:ascii="宋体" w:hAnsi="宋体"/>
                <w:spacing w:val="16"/>
                <w:sz w:val="28"/>
                <w:szCs w:val="28"/>
              </w:rPr>
              <w:t xml:space="preserve">   （三）在甲方付款的同时，乙方应开具相应金额的正规发票。</w:t>
            </w:r>
          </w:p>
          <w:p>
            <w:pPr>
              <w:spacing w:after="120" w:line="360" w:lineRule="auto"/>
              <w:ind w:firstLine="624" w:firstLineChars="200"/>
              <w:jc w:val="left"/>
              <w:rPr>
                <w:rFonts w:ascii="宋体" w:hAnsi="宋体"/>
                <w:spacing w:val="16"/>
                <w:sz w:val="28"/>
                <w:szCs w:val="28"/>
              </w:rPr>
            </w:pPr>
            <w:r>
              <w:rPr>
                <w:rFonts w:hint="eastAsia" w:ascii="宋体" w:hAnsi="宋体"/>
                <w:spacing w:val="16"/>
                <w:sz w:val="28"/>
                <w:szCs w:val="28"/>
              </w:rPr>
              <w:t>第八条 违约金或者损失赔偿额的计算方法：</w:t>
            </w:r>
          </w:p>
          <w:p>
            <w:pPr>
              <w:spacing w:line="360" w:lineRule="auto"/>
              <w:ind w:firstLine="600"/>
              <w:jc w:val="left"/>
              <w:rPr>
                <w:rFonts w:ascii="宋体" w:hAnsi="宋体"/>
                <w:spacing w:val="16"/>
                <w:sz w:val="28"/>
                <w:szCs w:val="28"/>
              </w:rPr>
            </w:pPr>
            <w:r>
              <w:rPr>
                <w:rFonts w:hint="eastAsia" w:ascii="宋体" w:hAnsi="宋体"/>
                <w:spacing w:val="16"/>
                <w:sz w:val="28"/>
                <w:szCs w:val="28"/>
              </w:rPr>
              <w:t>违反本合同约定，违约方应当按合同法第一百一十三条、第一百一十四条及其相应的规定承担违约责任。具体如下：</w:t>
            </w:r>
          </w:p>
          <w:p>
            <w:pPr>
              <w:spacing w:line="360" w:lineRule="auto"/>
              <w:jc w:val="left"/>
              <w:rPr>
                <w:rFonts w:ascii="宋体" w:hAnsi="宋体"/>
                <w:spacing w:val="16"/>
                <w:sz w:val="28"/>
                <w:szCs w:val="28"/>
              </w:rPr>
            </w:pPr>
            <w:r>
              <w:rPr>
                <w:rFonts w:hint="eastAsia" w:ascii="宋体" w:hAnsi="宋体"/>
                <w:spacing w:val="16"/>
                <w:sz w:val="28"/>
                <w:szCs w:val="28"/>
              </w:rPr>
              <w:t xml:space="preserve">   （一）乙方违约责任： </w:t>
            </w:r>
            <w:r>
              <w:rPr>
                <w:rFonts w:hint="eastAsia" w:ascii="宋体" w:hAnsi="宋体"/>
                <w:spacing w:val="16"/>
                <w:sz w:val="28"/>
                <w:szCs w:val="28"/>
              </w:rPr>
              <w:fldChar w:fldCharType="begin"/>
            </w:r>
            <w:r>
              <w:rPr>
                <w:rFonts w:hint="eastAsia" w:ascii="宋体" w:hAnsi="宋体"/>
                <w:spacing w:val="16"/>
                <w:sz w:val="28"/>
                <w:szCs w:val="28"/>
              </w:rPr>
              <w:instrText xml:space="preserve"> = 1 \* GB3 </w:instrText>
            </w:r>
            <w:r>
              <w:rPr>
                <w:rFonts w:hint="eastAsia" w:ascii="宋体" w:hAnsi="宋体"/>
                <w:spacing w:val="16"/>
                <w:sz w:val="28"/>
                <w:szCs w:val="28"/>
              </w:rPr>
              <w:fldChar w:fldCharType="separate"/>
            </w:r>
            <w:r>
              <w:rPr>
                <w:rFonts w:hint="eastAsia" w:ascii="宋体" w:hAnsi="宋体"/>
                <w:spacing w:val="16"/>
                <w:sz w:val="28"/>
                <w:szCs w:val="28"/>
              </w:rPr>
              <w:t>①</w:t>
            </w:r>
            <w:r>
              <w:rPr>
                <w:rFonts w:hint="eastAsia" w:ascii="宋体" w:hAnsi="宋体"/>
                <w:spacing w:val="16"/>
                <w:sz w:val="28"/>
                <w:szCs w:val="28"/>
              </w:rPr>
              <w:fldChar w:fldCharType="end"/>
            </w:r>
            <w:r>
              <w:rPr>
                <w:rFonts w:hint="eastAsia" w:ascii="宋体" w:hAnsi="宋体"/>
                <w:spacing w:val="16"/>
                <w:sz w:val="28"/>
                <w:szCs w:val="28"/>
              </w:rPr>
              <w:t>非甲方原因，乙方未能按合同约定提交可行性研究报告，甲方有权力要求乙方按逾期每天赔偿总报酬的0.5‰，逾期【】天以上，甲方有权单方解除合同，乙方应退还甲方已支付的所有款项，并向甲方支付总报酬【】%的违约金；</w:t>
            </w:r>
            <w:r>
              <w:rPr>
                <w:rFonts w:hint="eastAsia" w:ascii="宋体" w:hAnsi="宋体"/>
                <w:spacing w:val="16"/>
                <w:sz w:val="28"/>
                <w:szCs w:val="28"/>
              </w:rPr>
              <w:fldChar w:fldCharType="begin"/>
            </w:r>
            <w:r>
              <w:rPr>
                <w:rFonts w:hint="eastAsia" w:ascii="宋体" w:hAnsi="宋体"/>
                <w:spacing w:val="16"/>
                <w:sz w:val="28"/>
                <w:szCs w:val="28"/>
              </w:rPr>
              <w:instrText xml:space="preserve"> = 2 \* GB3 </w:instrText>
            </w:r>
            <w:r>
              <w:rPr>
                <w:rFonts w:hint="eastAsia" w:ascii="宋体" w:hAnsi="宋体"/>
                <w:spacing w:val="16"/>
                <w:sz w:val="28"/>
                <w:szCs w:val="28"/>
              </w:rPr>
              <w:fldChar w:fldCharType="separate"/>
            </w:r>
            <w:r>
              <w:rPr>
                <w:rFonts w:hint="eastAsia" w:ascii="宋体" w:hAnsi="宋体"/>
                <w:spacing w:val="16"/>
                <w:sz w:val="28"/>
                <w:szCs w:val="28"/>
              </w:rPr>
              <w:t>②</w:t>
            </w:r>
            <w:r>
              <w:rPr>
                <w:rFonts w:hint="eastAsia" w:ascii="宋体" w:hAnsi="宋体"/>
                <w:spacing w:val="16"/>
                <w:sz w:val="28"/>
                <w:szCs w:val="28"/>
              </w:rPr>
              <w:fldChar w:fldCharType="end"/>
            </w:r>
            <w:r>
              <w:rPr>
                <w:rFonts w:hint="eastAsia" w:ascii="宋体" w:hAnsi="宋体"/>
                <w:spacing w:val="16"/>
                <w:sz w:val="28"/>
                <w:szCs w:val="28"/>
              </w:rPr>
              <w:t>若乙方造成涉及甲方商业秘密的项目基础资料外泄，则乙方承担相应的法律责任。</w:t>
            </w:r>
          </w:p>
          <w:p>
            <w:pPr>
              <w:spacing w:after="120" w:line="400" w:lineRule="atLeast"/>
              <w:rPr>
                <w:rFonts w:ascii="宋体" w:hAnsi="宋体"/>
                <w:spacing w:val="16"/>
                <w:sz w:val="28"/>
                <w:szCs w:val="28"/>
              </w:rPr>
            </w:pPr>
            <w:r>
              <w:rPr>
                <w:rFonts w:hint="eastAsia" w:ascii="宋体" w:hAnsi="宋体"/>
                <w:spacing w:val="16"/>
                <w:sz w:val="28"/>
                <w:szCs w:val="28"/>
              </w:rPr>
              <w:t xml:space="preserve">   （二）甲方违约责任：若甲方逾期付款，则按合同额的0.5‰每天向乙方支付违约金。</w:t>
            </w:r>
          </w:p>
          <w:p>
            <w:pPr>
              <w:spacing w:after="120" w:line="400" w:lineRule="atLeast"/>
              <w:ind w:firstLine="640" w:firstLineChars="200"/>
              <w:rPr>
                <w:rFonts w:ascii="宋体" w:hAnsi="宋体"/>
                <w:spacing w:val="20"/>
                <w:sz w:val="28"/>
                <w:szCs w:val="28"/>
              </w:rPr>
            </w:pPr>
            <w:r>
              <w:rPr>
                <w:rFonts w:hint="eastAsia" w:ascii="宋体" w:hAnsi="宋体"/>
                <w:spacing w:val="20"/>
                <w:sz w:val="28"/>
                <w:szCs w:val="28"/>
              </w:rPr>
              <w:t>九、争议的解决办法：</w:t>
            </w:r>
          </w:p>
          <w:p>
            <w:pPr>
              <w:spacing w:line="480" w:lineRule="auto"/>
              <w:ind w:firstLine="720"/>
              <w:rPr>
                <w:rFonts w:ascii="仿宋_GB2312" w:hAnsi="宋体" w:eastAsia="仿宋_GB2312"/>
                <w:color w:val="FF0000"/>
                <w:sz w:val="28"/>
                <w:szCs w:val="28"/>
              </w:rPr>
            </w:pPr>
            <w:r>
              <w:rPr>
                <w:rFonts w:hint="eastAsia" w:ascii="宋体" w:hAnsi="宋体"/>
                <w:spacing w:val="20"/>
                <w:sz w:val="28"/>
                <w:szCs w:val="28"/>
              </w:rPr>
              <w:t>在合同履行过程中发生争议，双方应当协商解决。双方协商不成的，商定</w:t>
            </w:r>
            <w:r>
              <w:rPr>
                <w:rFonts w:hint="eastAsia" w:ascii="宋体" w:hAnsi="宋体"/>
                <w:sz w:val="28"/>
                <w:szCs w:val="28"/>
              </w:rPr>
              <w:t>采用以下第</w:t>
            </w:r>
            <w:r>
              <w:rPr>
                <w:rFonts w:hint="eastAsia" w:ascii="宋体" w:hAnsi="宋体"/>
                <w:sz w:val="28"/>
                <w:szCs w:val="28"/>
                <w:u w:val="single"/>
              </w:rPr>
              <w:t xml:space="preserve">         </w:t>
            </w:r>
            <w:r>
              <w:rPr>
                <w:rFonts w:hint="eastAsia" w:ascii="宋体" w:hAnsi="宋体"/>
                <w:sz w:val="28"/>
                <w:szCs w:val="28"/>
              </w:rPr>
              <w:t>种方式解决</w:t>
            </w:r>
            <w:r>
              <w:rPr>
                <w:rFonts w:hint="eastAsia" w:ascii="仿宋_GB2312" w:hAnsi="宋体" w:eastAsia="仿宋_GB2312"/>
                <w:color w:val="FF0000"/>
                <w:sz w:val="28"/>
                <w:szCs w:val="28"/>
              </w:rPr>
              <w:t>：</w:t>
            </w:r>
          </w:p>
          <w:p>
            <w:pPr>
              <w:spacing w:line="480" w:lineRule="auto"/>
              <w:ind w:firstLine="720"/>
              <w:rPr>
                <w:rFonts w:ascii="宋体" w:hAnsi="宋体" w:eastAsia="宋体"/>
                <w:spacing w:val="20"/>
                <w:sz w:val="28"/>
                <w:szCs w:val="28"/>
              </w:rPr>
            </w:pPr>
            <w:r>
              <w:rPr>
                <w:rFonts w:hint="eastAsia" w:ascii="宋体" w:hAnsi="宋体" w:eastAsia="宋体"/>
                <w:spacing w:val="20"/>
                <w:sz w:val="28"/>
                <w:szCs w:val="28"/>
              </w:rPr>
              <w:t>1.向      仲裁委员会申请仲裁；</w:t>
            </w:r>
          </w:p>
          <w:p>
            <w:pPr>
              <w:spacing w:line="480" w:lineRule="auto"/>
              <w:ind w:firstLine="720"/>
              <w:rPr>
                <w:rFonts w:ascii="宋体" w:hAnsi="宋体" w:eastAsia="宋体"/>
                <w:spacing w:val="20"/>
                <w:sz w:val="28"/>
                <w:szCs w:val="28"/>
              </w:rPr>
            </w:pPr>
            <w:r>
              <w:rPr>
                <w:rFonts w:hint="eastAsia" w:ascii="宋体" w:hAnsi="宋体" w:eastAsia="宋体"/>
                <w:spacing w:val="20"/>
                <w:sz w:val="28"/>
                <w:szCs w:val="28"/>
              </w:rPr>
              <w:t>2.依法向人民法院提起诉讼。</w:t>
            </w:r>
          </w:p>
          <w:p>
            <w:pPr>
              <w:spacing w:line="360" w:lineRule="auto"/>
              <w:rPr>
                <w:rFonts w:ascii="宋体" w:hAnsi="宋体"/>
                <w:spacing w:val="20"/>
                <w:sz w:val="28"/>
                <w:szCs w:val="28"/>
              </w:rPr>
            </w:pPr>
          </w:p>
          <w:p>
            <w:p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十、其他约定：</w:t>
            </w:r>
          </w:p>
          <w:p>
            <w:pPr>
              <w:spacing w:line="400" w:lineRule="atLeast"/>
              <w:ind w:firstLine="630"/>
              <w:rPr>
                <w:rFonts w:ascii="宋体" w:hAnsi="宋体"/>
                <w:spacing w:val="20"/>
                <w:sz w:val="28"/>
                <w:szCs w:val="28"/>
              </w:rPr>
            </w:pPr>
          </w:p>
          <w:p>
            <w:pPr>
              <w:spacing w:line="400" w:lineRule="atLeast"/>
              <w:ind w:firstLine="630"/>
              <w:rPr>
                <w:rFonts w:ascii="宋体" w:hAnsi="宋体"/>
                <w:spacing w:val="20"/>
                <w:sz w:val="28"/>
                <w:szCs w:val="28"/>
              </w:rPr>
            </w:pPr>
            <w:r>
              <w:rPr>
                <w:rFonts w:hint="eastAsia" w:ascii="宋体" w:hAnsi="宋体"/>
                <w:spacing w:val="20"/>
                <w:sz w:val="28"/>
                <w:szCs w:val="28"/>
              </w:rPr>
              <w:t>1、本合同一式六份，双方各执三份，经甲乙双方签字盖章后正式生效，履行完本合同规定的责任和义务后，自行终止；</w:t>
            </w:r>
          </w:p>
          <w:p>
            <w:pPr>
              <w:spacing w:line="400" w:lineRule="atLeast"/>
              <w:ind w:firstLine="630"/>
              <w:rPr>
                <w:rFonts w:ascii="宋体" w:hAnsi="宋体"/>
                <w:spacing w:val="20"/>
                <w:sz w:val="28"/>
                <w:szCs w:val="28"/>
              </w:rPr>
            </w:pPr>
            <w:r>
              <w:rPr>
                <w:rFonts w:hint="eastAsia" w:ascii="宋体" w:hAnsi="宋体"/>
                <w:spacing w:val="20"/>
                <w:sz w:val="28"/>
                <w:szCs w:val="28"/>
              </w:rPr>
              <w:t>2、本合同附件包括：</w:t>
            </w:r>
          </w:p>
          <w:p>
            <w:pPr>
              <w:spacing w:line="400" w:lineRule="atLeast"/>
              <w:ind w:firstLine="630"/>
              <w:rPr>
                <w:rFonts w:ascii="宋体" w:hAnsi="宋体"/>
                <w:spacing w:val="20"/>
                <w:sz w:val="28"/>
                <w:szCs w:val="28"/>
              </w:rPr>
            </w:pPr>
            <w:r>
              <w:rPr>
                <w:rFonts w:hint="eastAsia" w:ascii="宋体" w:hAnsi="宋体"/>
                <w:spacing w:val="20"/>
                <w:sz w:val="28"/>
                <w:szCs w:val="28"/>
              </w:rPr>
              <w:t>附件一 融资性担保机构设立可行性研究报告委托任务书</w:t>
            </w:r>
          </w:p>
          <w:p>
            <w:pPr>
              <w:spacing w:line="400" w:lineRule="atLeast"/>
              <w:ind w:firstLine="630"/>
              <w:rPr>
                <w:rFonts w:ascii="宋体" w:hAnsi="宋体"/>
                <w:spacing w:val="20"/>
                <w:sz w:val="28"/>
                <w:szCs w:val="28"/>
              </w:rPr>
            </w:pPr>
            <w:r>
              <w:rPr>
                <w:rFonts w:hint="eastAsia" w:ascii="宋体" w:hAnsi="宋体"/>
                <w:spacing w:val="20"/>
                <w:sz w:val="28"/>
                <w:szCs w:val="28"/>
              </w:rPr>
              <w:t>附件二 项目组人员表</w:t>
            </w:r>
          </w:p>
          <w:p>
            <w:pPr>
              <w:spacing w:line="400" w:lineRule="atLeast"/>
              <w:ind w:firstLine="630"/>
              <w:rPr>
                <w:rFonts w:ascii="宋体" w:hAnsi="宋体"/>
                <w:spacing w:val="20"/>
                <w:sz w:val="28"/>
                <w:szCs w:val="28"/>
              </w:rPr>
            </w:pPr>
            <w:r>
              <w:rPr>
                <w:rFonts w:hint="eastAsia" w:ascii="宋体" w:hAnsi="宋体"/>
                <w:spacing w:val="20"/>
                <w:sz w:val="28"/>
                <w:szCs w:val="28"/>
              </w:rPr>
              <w:t>附件与本合同具有相同的法律效力。</w:t>
            </w:r>
          </w:p>
          <w:p>
            <w:pPr>
              <w:spacing w:line="360" w:lineRule="auto"/>
              <w:rPr>
                <w:rFonts w:ascii="宋体" w:hAnsi="宋体"/>
                <w:spacing w:val="30"/>
                <w:sz w:val="28"/>
                <w:szCs w:val="28"/>
              </w:rPr>
            </w:pPr>
            <w:r>
              <w:rPr>
                <w:rFonts w:hint="eastAsia" w:ascii="宋体" w:hAnsi="宋体"/>
                <w:spacing w:val="30"/>
                <w:sz w:val="28"/>
                <w:szCs w:val="28"/>
              </w:rPr>
              <w:t>（以下无正文）</w:t>
            </w:r>
          </w:p>
          <w:p>
            <w:pPr>
              <w:spacing w:line="360" w:lineRule="auto"/>
              <w:rPr>
                <w:rFonts w:ascii="宋体" w:hAnsi="宋体"/>
                <w:b/>
                <w:szCs w:val="21"/>
              </w:rPr>
            </w:pPr>
          </w:p>
        </w:tc>
      </w:tr>
    </w:tbl>
    <w:p/>
    <w:tbl>
      <w:tblPr>
        <w:tblStyle w:val="35"/>
        <w:tblW w:w="9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28"/>
        <w:gridCol w:w="2781"/>
        <w:gridCol w:w="112"/>
        <w:gridCol w:w="1216"/>
        <w:gridCol w:w="420"/>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restart"/>
            <w:textDirection w:val="tbRlV"/>
            <w:vAlign w:val="center"/>
          </w:tcPr>
          <w:p>
            <w:pPr>
              <w:spacing w:line="400" w:lineRule="atLeast"/>
              <w:ind w:left="113" w:right="113"/>
              <w:jc w:val="center"/>
              <w:rPr>
                <w:rFonts w:ascii="宋体"/>
                <w:sz w:val="24"/>
              </w:rPr>
            </w:pPr>
            <w:r>
              <w:rPr>
                <w:rFonts w:hint="eastAsia" w:ascii="宋体"/>
                <w:sz w:val="24"/>
              </w:rPr>
              <w:t>委 托 方（甲 方）</w:t>
            </w:r>
          </w:p>
        </w:tc>
        <w:tc>
          <w:tcPr>
            <w:tcW w:w="1928" w:type="dxa"/>
            <w:vAlign w:val="center"/>
          </w:tcPr>
          <w:p>
            <w:pPr>
              <w:jc w:val="center"/>
              <w:rPr>
                <w:rFonts w:ascii="宋体"/>
                <w:sz w:val="24"/>
              </w:rPr>
            </w:pPr>
            <w:r>
              <w:rPr>
                <w:rFonts w:hint="eastAsia" w:ascii="宋体"/>
                <w:sz w:val="24"/>
              </w:rPr>
              <w:t>名称（或姓名）</w:t>
            </w:r>
          </w:p>
        </w:tc>
        <w:tc>
          <w:tcPr>
            <w:tcW w:w="7269" w:type="dxa"/>
            <w:gridSpan w:val="5"/>
            <w:vAlign w:val="center"/>
          </w:tcPr>
          <w:p>
            <w:pPr>
              <w:ind w:right="-2"/>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法定代表人</w:t>
            </w:r>
          </w:p>
        </w:tc>
        <w:tc>
          <w:tcPr>
            <w:tcW w:w="2781" w:type="dxa"/>
            <w:vAlign w:val="center"/>
          </w:tcPr>
          <w:p>
            <w:pPr>
              <w:jc w:val="right"/>
              <w:rPr>
                <w:rFonts w:ascii="宋体"/>
                <w:sz w:val="24"/>
              </w:rPr>
            </w:pPr>
            <w:r>
              <w:rPr>
                <w:rFonts w:hint="eastAsia" w:ascii="宋体"/>
                <w:sz w:val="24"/>
              </w:rPr>
              <w:t>（签章）</w:t>
            </w:r>
          </w:p>
        </w:tc>
        <w:tc>
          <w:tcPr>
            <w:tcW w:w="1748" w:type="dxa"/>
            <w:gridSpan w:val="3"/>
            <w:vAlign w:val="center"/>
          </w:tcPr>
          <w:p>
            <w:pPr>
              <w:jc w:val="center"/>
              <w:rPr>
                <w:rFonts w:ascii="宋体"/>
                <w:sz w:val="24"/>
              </w:rPr>
            </w:pPr>
            <w:r>
              <w:rPr>
                <w:rFonts w:hint="eastAsia" w:ascii="宋体"/>
                <w:sz w:val="24"/>
              </w:rPr>
              <w:t>委托代理人</w:t>
            </w:r>
          </w:p>
        </w:tc>
        <w:tc>
          <w:tcPr>
            <w:tcW w:w="2740"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联 系 人</w:t>
            </w:r>
          </w:p>
        </w:tc>
        <w:tc>
          <w:tcPr>
            <w:tcW w:w="7269" w:type="dxa"/>
            <w:gridSpan w:val="5"/>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7269"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电    话</w:t>
            </w:r>
          </w:p>
        </w:tc>
        <w:tc>
          <w:tcPr>
            <w:tcW w:w="2893" w:type="dxa"/>
            <w:gridSpan w:val="2"/>
            <w:vAlign w:val="center"/>
          </w:tcPr>
          <w:p>
            <w:pPr>
              <w:rPr>
                <w:rFonts w:ascii="宋体"/>
                <w:sz w:val="24"/>
              </w:rPr>
            </w:pPr>
          </w:p>
        </w:tc>
        <w:tc>
          <w:tcPr>
            <w:tcW w:w="1216" w:type="dxa"/>
            <w:vAlign w:val="center"/>
          </w:tcPr>
          <w:p>
            <w:pPr>
              <w:jc w:val="center"/>
              <w:rPr>
                <w:sz w:val="24"/>
              </w:rPr>
            </w:pPr>
            <w:r>
              <w:rPr>
                <w:rFonts w:hint="eastAsia"/>
                <w:sz w:val="24"/>
              </w:rPr>
              <w:t>邮政编码</w:t>
            </w:r>
          </w:p>
        </w:tc>
        <w:tc>
          <w:tcPr>
            <w:tcW w:w="3160" w:type="dxa"/>
            <w:gridSpan w:val="2"/>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开户银行</w:t>
            </w:r>
          </w:p>
        </w:tc>
        <w:tc>
          <w:tcPr>
            <w:tcW w:w="7269"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帐    号</w:t>
            </w:r>
          </w:p>
        </w:tc>
        <w:tc>
          <w:tcPr>
            <w:tcW w:w="7269"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restart"/>
            <w:textDirection w:val="tbRlV"/>
            <w:vAlign w:val="center"/>
          </w:tcPr>
          <w:p>
            <w:pPr>
              <w:spacing w:line="400" w:lineRule="atLeast"/>
              <w:ind w:left="113" w:right="113"/>
              <w:jc w:val="center"/>
              <w:rPr>
                <w:rFonts w:ascii="宋体"/>
                <w:sz w:val="24"/>
              </w:rPr>
            </w:pPr>
            <w:r>
              <w:rPr>
                <w:rFonts w:hint="eastAsia" w:ascii="宋体"/>
                <w:sz w:val="24"/>
              </w:rPr>
              <w:t>受托方（乙 方）</w:t>
            </w:r>
          </w:p>
        </w:tc>
        <w:tc>
          <w:tcPr>
            <w:tcW w:w="1928" w:type="dxa"/>
            <w:vAlign w:val="center"/>
          </w:tcPr>
          <w:p>
            <w:pPr>
              <w:jc w:val="center"/>
              <w:rPr>
                <w:rFonts w:ascii="宋体"/>
                <w:sz w:val="24"/>
              </w:rPr>
            </w:pPr>
            <w:r>
              <w:rPr>
                <w:rFonts w:hint="eastAsia" w:ascii="宋体"/>
                <w:sz w:val="24"/>
              </w:rPr>
              <w:t>名称（或姓名）</w:t>
            </w:r>
          </w:p>
        </w:tc>
        <w:tc>
          <w:tcPr>
            <w:tcW w:w="7269" w:type="dxa"/>
            <w:gridSpan w:val="5"/>
            <w:vAlign w:val="center"/>
          </w:tcPr>
          <w:p>
            <w:pPr>
              <w:tabs>
                <w:tab w:val="left" w:pos="720"/>
              </w:tabs>
              <w:ind w:left="360"/>
              <w:jc w:val="right"/>
              <w:rPr>
                <w:sz w:val="24"/>
              </w:rPr>
            </w:pPr>
            <w:r>
              <w:rPr>
                <w:rFonts w:hint="eastAsia" w:eastAsia="微软简标宋"/>
                <w:sz w:val="28"/>
              </w:rPr>
              <w:t xml:space="preserve"> </w:t>
            </w:r>
            <w:r>
              <w:rPr>
                <w:rFonts w:hint="eastAsia"/>
                <w:spacing w:val="20"/>
                <w:sz w:val="24"/>
              </w:rPr>
              <w:t xml:space="preserve">   </w:t>
            </w:r>
            <w:r>
              <w:rPr>
                <w:rFonts w:hint="eastAsia"/>
                <w:sz w:val="24"/>
              </w:rPr>
              <w:t xml:space="preserve">（签章）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法定代表人</w:t>
            </w:r>
          </w:p>
        </w:tc>
        <w:tc>
          <w:tcPr>
            <w:tcW w:w="2781" w:type="dxa"/>
            <w:vAlign w:val="center"/>
          </w:tcPr>
          <w:p>
            <w:pPr>
              <w:jc w:val="right"/>
              <w:rPr>
                <w:rFonts w:ascii="宋体"/>
                <w:sz w:val="24"/>
              </w:rPr>
            </w:pPr>
            <w:r>
              <w:rPr>
                <w:rFonts w:hint="eastAsia" w:ascii="宋体"/>
                <w:sz w:val="24"/>
              </w:rPr>
              <w:t>（签章）</w:t>
            </w:r>
          </w:p>
        </w:tc>
        <w:tc>
          <w:tcPr>
            <w:tcW w:w="1748" w:type="dxa"/>
            <w:gridSpan w:val="3"/>
            <w:vAlign w:val="center"/>
          </w:tcPr>
          <w:p>
            <w:pPr>
              <w:jc w:val="center"/>
              <w:rPr>
                <w:sz w:val="24"/>
              </w:rPr>
            </w:pPr>
            <w:r>
              <w:rPr>
                <w:rFonts w:hint="eastAsia"/>
                <w:sz w:val="24"/>
              </w:rPr>
              <w:t>委托代理人</w:t>
            </w:r>
          </w:p>
        </w:tc>
        <w:tc>
          <w:tcPr>
            <w:tcW w:w="2740"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联 系 人</w:t>
            </w:r>
          </w:p>
        </w:tc>
        <w:tc>
          <w:tcPr>
            <w:tcW w:w="7269" w:type="dxa"/>
            <w:gridSpan w:val="5"/>
            <w:vAlign w:val="center"/>
          </w:tcPr>
          <w:p>
            <w:pPr>
              <w:jc w:val="center"/>
              <w:rPr>
                <w:sz w:val="24"/>
              </w:rPr>
            </w:pPr>
          </w:p>
        </w:tc>
      </w:tr>
      <w:tr>
        <w:tblPrEx>
          <w:tblLayout w:type="fixed"/>
          <w:tblCellMar>
            <w:top w:w="0" w:type="dxa"/>
            <w:left w:w="108" w:type="dxa"/>
            <w:bottom w:w="0" w:type="dxa"/>
            <w:right w:w="108" w:type="dxa"/>
          </w:tblCellMar>
        </w:tblPrEx>
        <w:trPr>
          <w:cantSplit/>
          <w:trHeight w:val="930"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7269"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3"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电    话</w:t>
            </w:r>
          </w:p>
        </w:tc>
        <w:tc>
          <w:tcPr>
            <w:tcW w:w="2893" w:type="dxa"/>
            <w:gridSpan w:val="2"/>
            <w:vAlign w:val="center"/>
          </w:tcPr>
          <w:p>
            <w:pPr>
              <w:jc w:val="center"/>
              <w:rPr>
                <w:rFonts w:ascii="宋体"/>
                <w:sz w:val="24"/>
              </w:rPr>
            </w:pPr>
          </w:p>
        </w:tc>
        <w:tc>
          <w:tcPr>
            <w:tcW w:w="1216" w:type="dxa"/>
            <w:vAlign w:val="center"/>
          </w:tcPr>
          <w:p>
            <w:pPr>
              <w:jc w:val="center"/>
              <w:rPr>
                <w:sz w:val="24"/>
              </w:rPr>
            </w:pPr>
            <w:r>
              <w:rPr>
                <w:rFonts w:hint="eastAsia"/>
                <w:sz w:val="24"/>
              </w:rPr>
              <w:t>邮政编码</w:t>
            </w:r>
          </w:p>
        </w:tc>
        <w:tc>
          <w:tcPr>
            <w:tcW w:w="3160" w:type="dxa"/>
            <w:gridSpan w:val="2"/>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1"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开户银行</w:t>
            </w:r>
          </w:p>
        </w:tc>
        <w:tc>
          <w:tcPr>
            <w:tcW w:w="7269" w:type="dxa"/>
            <w:gridSpan w:val="5"/>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5"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帐    号</w:t>
            </w:r>
          </w:p>
        </w:tc>
        <w:tc>
          <w:tcPr>
            <w:tcW w:w="7269" w:type="dxa"/>
            <w:gridSpan w:val="5"/>
            <w:vAlign w:val="center"/>
          </w:tcPr>
          <w:p>
            <w:pPr>
              <w:jc w:val="center"/>
              <w:rPr>
                <w:rFonts w:ascii="宋体"/>
                <w:sz w:val="24"/>
              </w:rPr>
            </w:pPr>
          </w:p>
        </w:tc>
      </w:tr>
    </w:tbl>
    <w:p>
      <w:pPr>
        <w:spacing w:line="14" w:lineRule="auto"/>
        <w:rPr>
          <w:rFonts w:ascii="宋体"/>
          <w:sz w:val="18"/>
          <w:szCs w:val="18"/>
        </w:rPr>
      </w:pPr>
    </w:p>
    <w:p>
      <w:pPr>
        <w:tabs>
          <w:tab w:val="left" w:pos="1890"/>
        </w:tabs>
      </w:pPr>
    </w:p>
    <w:p/>
    <w:p>
      <w:pPr>
        <w:pStyle w:val="3"/>
        <w:numPr>
          <w:ilvl w:val="0"/>
          <w:numId w:val="9"/>
        </w:numPr>
        <w:spacing w:line="257" w:lineRule="auto"/>
        <w:rPr>
          <w:rFonts w:ascii="黑体" w:hAnsi="黑体" w:eastAsia="黑体" w:cs="黑体"/>
        </w:rPr>
      </w:pPr>
      <w:bookmarkStart w:id="1877" w:name="_Toc28235"/>
      <w:r>
        <w:rPr>
          <w:rFonts w:hint="eastAsia" w:ascii="黑体" w:hAnsi="黑体" w:eastAsia="黑体" w:cs="黑体"/>
        </w:rPr>
        <w:t>武汉市爆破设计施工方案安全评估技术服务合同（WF-2017-L7289-09）</w:t>
      </w:r>
      <w:bookmarkEnd w:id="1877"/>
    </w:p>
    <w:p>
      <w:pPr>
        <w:autoSpaceDN w:val="0"/>
        <w:spacing w:after="300" w:line="405" w:lineRule="atLeast"/>
        <w:rPr>
          <w:rFonts w:ascii="仿宋_GB2312" w:hAnsi="仿宋_GB2312" w:eastAsia="仿宋_GB2312" w:cs="仿宋_GB2312"/>
        </w:rPr>
      </w:pPr>
      <w:r>
        <w:rPr>
          <w:rFonts w:hint="eastAsia" w:ascii="仿宋_GB2312" w:hAnsi="仿宋_GB2312" w:eastAsia="仿宋_GB2312" w:cs="仿宋_GB2312"/>
          <w:sz w:val="32"/>
          <w:szCs w:val="32"/>
        </w:rPr>
        <w:t>WF-2017-L7289-09                 合同编号：</w:t>
      </w:r>
    </w:p>
    <w:p>
      <w:pPr>
        <w:autoSpaceDN w:val="0"/>
        <w:spacing w:after="300" w:line="560" w:lineRule="exact"/>
        <w:ind w:firstLine="420"/>
        <w:jc w:val="center"/>
        <w:rPr>
          <w:rFonts w:ascii="黑体" w:hAnsi="黑体" w:eastAsia="黑体" w:cs="黑体"/>
          <w:color w:val="333333"/>
          <w:sz w:val="48"/>
          <w:szCs w:val="48"/>
        </w:rPr>
      </w:pPr>
      <w:r>
        <w:rPr>
          <w:rFonts w:hint="eastAsia" w:ascii="黑体" w:hAnsi="黑体" w:eastAsia="黑体" w:cs="黑体"/>
          <w:color w:val="333333"/>
          <w:sz w:val="48"/>
          <w:szCs w:val="48"/>
        </w:rPr>
        <w:t>武汉市爆破设计施工方案安全评估</w:t>
      </w:r>
    </w:p>
    <w:p>
      <w:pPr>
        <w:autoSpaceDN w:val="0"/>
        <w:spacing w:after="300" w:line="560" w:lineRule="exact"/>
        <w:ind w:firstLine="420"/>
        <w:jc w:val="center"/>
        <w:rPr>
          <w:rFonts w:ascii="黑体" w:hAnsi="黑体" w:eastAsia="黑体" w:cs="黑体"/>
          <w:color w:val="333333"/>
          <w:sz w:val="48"/>
          <w:szCs w:val="48"/>
        </w:rPr>
      </w:pPr>
      <w:r>
        <w:rPr>
          <w:rFonts w:hint="eastAsia" w:ascii="黑体" w:hAnsi="黑体" w:eastAsia="黑体" w:cs="黑体"/>
          <w:color w:val="333333"/>
          <w:sz w:val="48"/>
          <w:szCs w:val="48"/>
        </w:rPr>
        <w:t>技术服务合同</w:t>
      </w:r>
    </w:p>
    <w:p>
      <w:pPr>
        <w:autoSpaceDN w:val="0"/>
        <w:spacing w:after="300" w:line="480" w:lineRule="auto"/>
        <w:ind w:firstLine="420"/>
        <w:rPr>
          <w:rFonts w:ascii="宋体" w:hAnsi="宋体" w:eastAsia="宋体"/>
          <w:color w:val="333333"/>
          <w:sz w:val="36"/>
          <w:szCs w:val="36"/>
        </w:rPr>
      </w:pP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项目名称                                    </w:t>
      </w:r>
    </w:p>
    <w:p>
      <w:pPr>
        <w:autoSpaceDN w:val="0"/>
        <w:spacing w:after="300" w:line="480" w:lineRule="auto"/>
        <w:ind w:firstLine="420"/>
        <w:jc w:val="left"/>
        <w:rPr>
          <w:rFonts w:ascii="宋体" w:hAnsi="宋体" w:eastAsia="宋体"/>
          <w:color w:val="333333"/>
          <w:sz w:val="36"/>
          <w:szCs w:val="36"/>
        </w:rPr>
      </w:pPr>
      <w:r>
        <w:rPr>
          <w:rFonts w:ascii="宋体" w:hAnsi="宋体" w:eastAsia="宋体"/>
          <w:color w:val="333333"/>
          <w:sz w:val="36"/>
          <w:szCs w:val="36"/>
        </w:rPr>
        <w:t xml:space="preserve">项目编码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委托方（甲方）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受托方（乙方）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资质及编号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签订时间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签订地点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有效期限   </w:t>
      </w:r>
    </w:p>
    <w:p>
      <w:pPr>
        <w:autoSpaceDN w:val="0"/>
        <w:spacing w:after="300" w:line="480" w:lineRule="auto"/>
        <w:ind w:firstLine="420"/>
        <w:rPr>
          <w:rFonts w:ascii="宋体" w:hAnsi="宋体" w:eastAsia="宋体"/>
          <w:color w:val="333333"/>
        </w:rPr>
      </w:pPr>
      <w:r>
        <w:rPr>
          <w:rFonts w:ascii="宋体" w:hAnsi="宋体" w:eastAsia="宋体"/>
          <w:color w:val="333333"/>
          <w:sz w:val="36"/>
          <w:szCs w:val="36"/>
        </w:rPr>
        <w:t xml:space="preserve">      </w:t>
      </w:r>
      <w:r>
        <w:rPr>
          <w:rFonts w:ascii="宋体" w:hAnsi="宋体" w:eastAsia="宋体"/>
          <w:color w:val="333333"/>
        </w:rPr>
        <w:t xml:space="preserve">                           </w:t>
      </w:r>
    </w:p>
    <w:p>
      <w:pPr>
        <w:autoSpaceDN w:val="0"/>
        <w:spacing w:after="300" w:line="405" w:lineRule="atLeast"/>
        <w:ind w:firstLine="420"/>
        <w:jc w:val="center"/>
        <w:rPr>
          <w:rFonts w:ascii="宋体" w:hAnsi="宋体" w:eastAsia="宋体"/>
          <w:color w:val="FF0000"/>
          <w:sz w:val="32"/>
          <w:szCs w:val="32"/>
        </w:rPr>
      </w:pPr>
      <w:r>
        <w:rPr>
          <w:rFonts w:ascii="宋体" w:hAnsi="宋体" w:eastAsia="宋体"/>
          <w:color w:val="FF0000"/>
          <w:sz w:val="32"/>
          <w:szCs w:val="32"/>
        </w:rPr>
        <w:t xml:space="preserve"> </w:t>
      </w:r>
      <w:r>
        <w:rPr>
          <w:rFonts w:hint="eastAsia" w:ascii="宋体" w:hAnsi="宋体" w:eastAsia="宋体"/>
          <w:color w:val="333333"/>
          <w:sz w:val="36"/>
          <w:szCs w:val="36"/>
        </w:rPr>
        <w:t>武汉市公安局  监制</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委托方（甲方）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受托方（乙方）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根据《中华人民共和国安全生产法》、《中华人民共和国合同法》、国家标准《爆破安全规程》、公安部《爆破作业单位资质条件和管理要求》、《爆破作业项目管理要求》、《爆破作业人员资格条件和管理要求》以及其他有关法律法规、行业标准和规范之规定，甲、乙双方协商一致，乙方接受甲方委托，就               爆破设计施工项目进行安全评估提供技术服务，并签订本合同。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第一条   合同依据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1.严格遵照国家有关爆破设计施工的安全规程，行业标准和规范执行；如前述法律法规、行业标准和规范不一致，按最高标准执行。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2.依据甲方提供的本项目《安全评估委托书》的要求执行。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第二条    安全评估的内容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本项目的安全评估内容应包括符合《爆破安全规程》（GB6722-2014）5.3.3的规定。</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第三条    安全评估的方法</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1.依据国家标准和行业规范的有关规定，乙方和乙方指派承担安全评估人员必须符合具有相应爆破资质等级、作业范围和持有《爆破作业人员许可证》资格等级的爆破工程技术人员。</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2.本合同签订后，乙方向甲方提供参与安全评估组（应由3-5人组成）名单、指定负责人。</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乙方组织的安全评估组成员要认真审阅甲方提供的本项目爆破设计施工方案和技术资料说明；参加甲方组织的会议听取甲方对本项目的工程概况、爆破设计施工组织，安全技术措施的介绍（必要时，通过投影、图表、视听资料配合说明）；并到爆破现场进行实地踏勘。</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乙方组织的安全评估组成员全面完成前述准备、调研工作后，方可进行本项目的安全评估方案论证分析提出综合性意见、建议，形成《安全评估报告书》经安全评估组全体成员签名，并加盖乙方公章后提交给甲方审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第四条   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（一）甲方的权利义务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1.甲方应向乙方出具委托书，委托书应载明安全评估的要求。</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2.甲方应向乙方提供本项目爆破设计施工方案及技术资料清单说明（或图纸）；本合同提前解除的，乙方向甲方返还前述甲方提供的资料。</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3.甲方应指定专人配合乙方工作，并为乙方人员提供工作上的便利条件；</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4.如乙方评估涉及必须由甲方应协调爆破设计方、有关行政管理部门及社会等第三方，甲方及时协助。</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5.甲方按合同约定支付乙方技术服务费。如甲方要求乙方组织专家对《安全评估报告书》进行评审的，甲方另行承担评审产生的费用。</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（二）乙方的权利义务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1.本合同签订后二个工作日内，乙方应向甲方出具本单位的爆破资质等级、作业范围和参与评估人员的资格证明之复印件加盖公章，并提供原件核实。</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2.乙方接到甲方委托书、爆破设计施工方案和技术资料清单说明（或图纸）后7个工作日内，完成安全评估工作并向甲方提交符合本合同约定的《安全评估报告书》。</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乙方发现甲方提供的爆破设计施工方案或技术资料清单说明，不符合项目施工要求或者对安全有影响的，应及时书面通知甲方，并附上爆破对象和环境勘察测绘调整补充报告，涉及重大修改应重新调整评估报告书。</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4.乙方提交的《安全评估报告书》应具有理论的科学性、实践的指导性、技术的安全性，评估内容应该翔实，结论应当明确。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5.如因甲方提供评估所需的资料存在错误或者甲方需调整评估爆破方案的，乙方提交《安全评估报告书》期限相应顺延，且不承担违约责任；如因乙方原因《安全评估报告书》进行修正不能免除乙方的违约责任。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第五条   技术服务费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1.本合同技术服务费总计人民币（大写）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2.本合同签订后，甲方向乙方支付预付款人民币（大写）     元；待甲方收到并确认《安全评估报告书》后     个工作日内付清技术服务费。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3.乙方向甲方收取技术服务费，应提前       个工作日向甲方开具同等金额的增值税发票，否则甲方有权拒付且不承担违约责任。甲方开票信息如下：</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乙方收款账号如下：</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第六条 保密条款</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1、乙方对本合同项下爆破项目信息以及甲方提供的爆破设计施工方案及技术资料清单说明（或图纸）均负有保密责任。未经甲方事先书面许可，不得以任何方式和理由向第三方泄露。</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2.本条上述条款不因本合同解除、终止而失效。</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第七条 不可抗力</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任何一方遭遇不可抗力应及时书面通知对方，并在不可抗力发生后五日内提供政府部门出具的证明文件。甲、乙双方均应及时采取合理有效措施防止损失的进一步扩大，反之该方承担扩大的损失。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第八条   通知</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任何一方均应按下述联系方式向对方发出书面文件或者通知。任何一方变更联系方式均应及时书面通知对方，否则视为对方已有效履行通知义务。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甲方联系人：</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联系地址：</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联系电话：                     邮箱：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乙方联系人：</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联系地址：</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联系电话：                     邮箱：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第九条   违约责任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1.因乙方原因未按时向甲方提交符合评估要求的《安全评估报告书》，每延误一日，向甲方支付违约金人民币             元；逾期达      日，甲方有权单方解除本合同，乙方向甲方支付违约金人民币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2.乙方向甲方提供《安全评估报告》不符合本合同约定评估要求，经乙方整改后仍不符合的，甲方有权单方解除本合同，乙方向甲方支付违约金人民币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3.因乙方提供《安全评估报告》存在疏漏或者错误等致使甲方或者第三方损失的，乙方承担全部赔偿责任。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4.乙方违反本合同约定保密义务，向甲方支付违约金人民币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5.在未出现法定或者本合同约定单方解除本合同的情形时，任何一方单方解除本合同的，违约方应向守约方支付违约金人民币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6.除上述约定外，任何一方违反本合同约定义务的，造成对方损失的应承担赔偿责任。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第十条    争议的解决</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因履行本合同发生争议的，甲乙双方应友好协商解决；协商不成的，双方同意采取以下第____种方式解决：</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1、提交__________________仲裁委员会仲裁；</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2、依法向人民法院提起诉讼。</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第十一条    其他</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1.本合同未尽事宜，经甲乙双方协商一致后签订补充协议。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2.本合同自甲乙双方盖章后生效；壹式    份，甲方执     份，乙方执     份，具有同等法律效力。</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（以下无正文）</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甲  方：（盖章）                     乙  方：（盖章）</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代表人：（签字）                     代表人：（签字）</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签订日期：      年    月    日</w:t>
      </w:r>
    </w:p>
    <w:p>
      <w:pPr>
        <w:autoSpaceDN w:val="0"/>
        <w:spacing w:line="440" w:lineRule="exact"/>
        <w:ind w:firstLine="420"/>
        <w:jc w:val="right"/>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签订日期      年    月    日</w:t>
      </w:r>
    </w:p>
    <w:p>
      <w:pPr>
        <w:shd w:val="solid" w:color="FFFFFF" w:fill="auto"/>
        <w:autoSpaceDN w:val="0"/>
        <w:spacing w:line="440" w:lineRule="exact"/>
        <w:rPr>
          <w:rFonts w:ascii="仿宋_GB2312" w:hAnsi="仿宋_GB2312" w:eastAsia="仿宋_GB2312" w:cs="仿宋_GB2312"/>
          <w:color w:val="333333"/>
          <w:sz w:val="28"/>
          <w:szCs w:val="28"/>
          <w:shd w:val="clear" w:color="auto" w:fill="FFFFFF"/>
        </w:rPr>
      </w:pPr>
    </w:p>
    <w:p>
      <w:pPr>
        <w:spacing w:line="440" w:lineRule="exact"/>
        <w:rPr>
          <w:rFonts w:ascii="仿宋_GB2312" w:hAnsi="仿宋_GB2312" w:eastAsia="仿宋_GB2312" w:cs="仿宋_GB2312"/>
          <w:sz w:val="28"/>
          <w:szCs w:val="28"/>
        </w:rPr>
      </w:pPr>
    </w:p>
    <w:p>
      <w:r>
        <w:rPr>
          <w:rFonts w:hint="eastAsia"/>
        </w:rPr>
        <w:br w:type="page"/>
      </w:r>
    </w:p>
    <w:p>
      <w:pPr>
        <w:pStyle w:val="3"/>
        <w:numPr>
          <w:ilvl w:val="0"/>
          <w:numId w:val="9"/>
        </w:numPr>
        <w:spacing w:line="257" w:lineRule="auto"/>
        <w:rPr>
          <w:rFonts w:ascii="黑体" w:hAnsi="黑体" w:eastAsia="黑体" w:cs="黑体"/>
        </w:rPr>
      </w:pPr>
      <w:bookmarkStart w:id="1878" w:name="_Toc20085"/>
      <w:r>
        <w:rPr>
          <w:rFonts w:hint="eastAsia" w:ascii="黑体" w:hAnsi="黑体" w:eastAsia="黑体" w:cs="黑体"/>
        </w:rPr>
        <w:t>武汉市民用爆炸物品专用仓库安全评价技术服务合同（WF-2017-L7289-08）</w:t>
      </w:r>
      <w:bookmarkEnd w:id="1878"/>
    </w:p>
    <w:p>
      <w:pPr>
        <w:autoSpaceDN w:val="0"/>
        <w:spacing w:after="300" w:line="340" w:lineRule="exact"/>
        <w:rPr>
          <w:rFonts w:ascii="宋体" w:hAnsi="宋体" w:eastAsia="宋体"/>
          <w:sz w:val="32"/>
          <w:szCs w:val="32"/>
        </w:rPr>
      </w:pPr>
      <w:r>
        <w:rPr>
          <w:rFonts w:hint="eastAsia" w:ascii="宋体" w:hAnsi="宋体"/>
          <w:sz w:val="32"/>
          <w:szCs w:val="32"/>
        </w:rPr>
        <w:t>WF-2017-L7289-08                  合同编号：</w:t>
      </w:r>
    </w:p>
    <w:p>
      <w:pPr>
        <w:autoSpaceDN w:val="0"/>
        <w:spacing w:after="300" w:line="300" w:lineRule="exact"/>
        <w:ind w:firstLine="420"/>
        <w:jc w:val="center"/>
        <w:rPr>
          <w:rFonts w:ascii="宋体" w:hAnsi="宋体" w:eastAsia="宋体"/>
          <w:color w:val="333333"/>
          <w:sz w:val="28"/>
          <w:szCs w:val="28"/>
        </w:rPr>
      </w:pPr>
    </w:p>
    <w:p>
      <w:pPr>
        <w:autoSpaceDN w:val="0"/>
        <w:spacing w:line="560" w:lineRule="exact"/>
        <w:ind w:firstLine="420"/>
        <w:jc w:val="center"/>
        <w:rPr>
          <w:rFonts w:ascii="黑体" w:hAnsi="黑体" w:eastAsia="黑体" w:cs="黑体"/>
          <w:color w:val="333333"/>
          <w:sz w:val="48"/>
          <w:szCs w:val="48"/>
        </w:rPr>
      </w:pPr>
      <w:r>
        <w:rPr>
          <w:rFonts w:hint="eastAsia" w:ascii="黑体" w:hAnsi="黑体" w:eastAsia="黑体" w:cs="黑体"/>
          <w:color w:val="333333"/>
          <w:sz w:val="48"/>
          <w:szCs w:val="48"/>
        </w:rPr>
        <w:t>武汉市民用爆炸物品专用仓库安全评价技术服务合同</w:t>
      </w:r>
    </w:p>
    <w:p>
      <w:pPr>
        <w:autoSpaceDN w:val="0"/>
        <w:spacing w:after="300" w:line="480" w:lineRule="auto"/>
        <w:ind w:firstLine="420"/>
        <w:rPr>
          <w:rFonts w:ascii="宋体" w:hAnsi="宋体" w:eastAsia="宋体"/>
          <w:color w:val="333333"/>
          <w:sz w:val="36"/>
          <w:szCs w:val="36"/>
        </w:rPr>
      </w:pPr>
    </w:p>
    <w:p>
      <w:pPr>
        <w:autoSpaceDN w:val="0"/>
        <w:spacing w:after="300" w:line="480" w:lineRule="auto"/>
        <w:ind w:firstLine="420"/>
        <w:rPr>
          <w:rFonts w:ascii="宋体" w:hAnsi="宋体" w:eastAsia="宋体"/>
          <w:color w:val="333333"/>
          <w:sz w:val="36"/>
          <w:szCs w:val="36"/>
        </w:rPr>
      </w:pP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项目名称                                    </w:t>
      </w:r>
    </w:p>
    <w:p>
      <w:pPr>
        <w:autoSpaceDN w:val="0"/>
        <w:spacing w:after="300" w:line="480" w:lineRule="auto"/>
        <w:ind w:firstLine="420"/>
        <w:jc w:val="left"/>
        <w:rPr>
          <w:rFonts w:ascii="宋体" w:hAnsi="宋体" w:eastAsia="宋体"/>
          <w:color w:val="333333"/>
          <w:sz w:val="36"/>
          <w:szCs w:val="36"/>
        </w:rPr>
      </w:pPr>
      <w:r>
        <w:rPr>
          <w:rFonts w:ascii="宋体" w:hAnsi="宋体" w:eastAsia="宋体"/>
          <w:color w:val="333333"/>
          <w:sz w:val="36"/>
          <w:szCs w:val="36"/>
        </w:rPr>
        <w:t xml:space="preserve">项目编码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委托方（甲方）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受托方（乙方）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资质及编号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签订时间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签订地点                                    </w:t>
      </w:r>
    </w:p>
    <w:p>
      <w:pPr>
        <w:autoSpaceDN w:val="0"/>
        <w:spacing w:after="300" w:line="480" w:lineRule="auto"/>
        <w:ind w:firstLine="420"/>
        <w:rPr>
          <w:rFonts w:ascii="宋体" w:hAnsi="宋体" w:eastAsia="宋体"/>
          <w:color w:val="333333"/>
          <w:sz w:val="28"/>
          <w:szCs w:val="28"/>
        </w:rPr>
      </w:pPr>
      <w:r>
        <w:rPr>
          <w:rFonts w:ascii="宋体" w:hAnsi="宋体" w:eastAsia="宋体"/>
          <w:color w:val="333333"/>
          <w:sz w:val="36"/>
          <w:szCs w:val="36"/>
        </w:rPr>
        <w:t xml:space="preserve">有效期限                  </w:t>
      </w:r>
      <w:r>
        <w:rPr>
          <w:rFonts w:ascii="宋体" w:hAnsi="宋体" w:eastAsia="宋体"/>
          <w:color w:val="333333"/>
          <w:sz w:val="28"/>
          <w:szCs w:val="28"/>
        </w:rPr>
        <w:t xml:space="preserve">                  </w:t>
      </w:r>
    </w:p>
    <w:p>
      <w:pPr>
        <w:autoSpaceDN w:val="0"/>
        <w:spacing w:after="300" w:line="300" w:lineRule="exact"/>
        <w:ind w:firstLine="420"/>
        <w:rPr>
          <w:rFonts w:ascii="宋体" w:hAnsi="宋体" w:eastAsia="宋体"/>
          <w:color w:val="333333"/>
          <w:sz w:val="28"/>
          <w:szCs w:val="28"/>
        </w:rPr>
      </w:pPr>
      <w:r>
        <w:rPr>
          <w:rFonts w:ascii="宋体" w:hAnsi="宋体" w:eastAsia="宋体"/>
          <w:color w:val="333333"/>
          <w:sz w:val="28"/>
          <w:szCs w:val="28"/>
        </w:rPr>
        <w:t xml:space="preserve"> </w:t>
      </w:r>
    </w:p>
    <w:p>
      <w:pPr>
        <w:autoSpaceDN w:val="0"/>
        <w:spacing w:after="300" w:line="480" w:lineRule="exact"/>
        <w:ind w:firstLine="420"/>
        <w:jc w:val="center"/>
        <w:rPr>
          <w:rFonts w:ascii="宋体" w:hAnsi="宋体" w:eastAsia="宋体"/>
          <w:sz w:val="28"/>
          <w:szCs w:val="28"/>
        </w:rPr>
      </w:pPr>
      <w:r>
        <w:rPr>
          <w:rFonts w:hint="eastAsia" w:ascii="宋体" w:hAnsi="宋体"/>
          <w:sz w:val="32"/>
          <w:szCs w:val="32"/>
        </w:rPr>
        <w:t>武汉市公安局 监制</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委托方（甲方）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受托方（乙方）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根据《中华人民共和国安全生产法》、《中华人民共和国合同法》、国务院《民用爆炸物品安全管理条例》、国家标准《爆破安全规程》以及其他有关法律法规、行业标准和规范之规定，甲、乙双方协商一致，乙方接受甲方委托，就                民爆物品专用仓库项目进行安全评价提供技术服务，并签订本合同。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第一条  合同依据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1.严格遵照国家有关民用爆炸物品安全管理的法律法规、行业标准和规范执行；如前述法律法规、行业标准和规范不一致，按最高标准执行。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2.依据甲方提供的本项目《安全评价委托书》的要求执行。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第二条   安全评价对象及周边环境范围</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1.安全评价对象：本合同项下民爆物品专用仓库位于     省         市      乡（镇）     村地域的专用仓库，名称为             项目。该专用仓库长约        m，宽约      m，呈       形状。</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2.安全评价周边环境范围：周边外围环境（村庄民舍、建构筑物、网线设施、地质状况见图纸，具体以乙方实地考察踏勘为准）。</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第三条   安全评价的内容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对本合同项下民爆物品专用仓库范围内的炸药库、雷管库的布局、民爆物品名称和储量、围墙、挡土墙、五防设施（防火防盗防电防灾害防破坏）、值班视频监控等人防、物防、技防、犬防的安全防护进行客观、公正、科学的总体评价意见或建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第四条   安全评价的方法</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对本合同项下仓库内外作实地考察、测量、测试、环评、论证等，依据相应评价导则中适用的评价方法进行评价。</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第五条    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（一）甲方的权利义务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1.甲方应向乙方出具委托书，委托书应载明安全评价的要求。</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2.甲方应向乙方提供本项目民爆物品专用仓库的设计方案及技术资料的清单说明（或图纸）；本合同提前解除的，乙方向甲方返还前述甲方提供的资料。</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3.甲方应指定专人配合乙方工作，并为乙方人员提供工作上的便利条件。</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4.如乙方评价涉及必须由甲方协调民爆物品专用仓库设计方、有关行政管理部门及社会第三方，甲方及时协助。</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5.甲方按合同约定支付乙方技术服务费。如甲方要求乙方组织专家对《安全评价报告书》进行评审的，甲方另行承担评审产生的费用。</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（二）乙方的权利义务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1.本合同签订后2个工作日内，乙方应向甲方出具本单位的资质证书、营业执照及参与评价人员的资格证明复印件加盖公章，并提供原件核实。</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2.乙方接到甲方委托书、民爆物品专用仓库设计方案及技术资料清单说明（或图纸）后7个工作日内，完成安全评价工作并向甲方提交符合本合同约定的《安全评价报告书》。</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3.乙方发现甲方提供的民爆物品专用仓库设计方案及技术资料说明（或图纸）有不符合安全评价条件和要求的，应及时书面通知甲方，并附上补充、更改方案或意见书。</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4.乙方在安全评价过程中发现民爆物品专用仓库设施存在缺陷或安全隐患的应以书面通知甲方，并附上补充或整改方案或意见书。</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5.乙方提交的《安全评价报告书》应符合相应评价导则，并具有科学性、可靠性、规范性和完整性。</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6.如因甲方提供评价所需的资料存在错误或者甲方需调整评价要求的，乙方提交《安全评价报告书》期限相应顺延，且不承担违约责任；如因乙方原因《安全评价报告书》进行修正不能免除乙方的违约责任。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第六条    技术服务费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1.本合同技术服务费总计人民币（大写）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2.本合同签订后，甲方向乙方支付预付款人民币（大写）    元，待甲方收到并确认《安全评价报告书》后      个工作内付清技术服务费。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3.乙方向甲方收取技术服务费，应提前       个工作日向甲方开具同等金额的增值税发票，否则甲方有权拒付且不承担违约责任。甲方开票信息如下：</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乙方收款账号如下：</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第七条    保密责任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1.甲方未经乙方事先书面许可，不得将《安全评价报告书》提供给有关行政管理部门之外的任何第三方。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2.乙方对本合同项下专用仓库信息以及甲方提供的民用爆物品专用仓库设计方案及技术资料清单说明（或图纸）均负有保密责任。未经甲方事先书面许可，不得以任何方式和理由向第三方泄露。</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3.本条上述条款不因本合同解除、终止而失效。</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第八条   不可抗力</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任何一方遭遇不可抗力应及时书面通知对方，并在不可抗力发生后五日内提供政府部门出具的证明文件。甲、乙双方均应及时采取合理有效措施防止损失的进一步扩大，反之该方承担扩大的损失。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第九条   通知</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任何一方均应按下述联系方式向对方发出书面文件或者通知。任何一方变更联系方式均应及时书面通知对方，否则视为对方已有效履行通知义务。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甲方联系人：</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联系地址：</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联系电话：                     邮箱：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乙方联系人：</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联系地址：</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联系电话：                     邮箱：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第十条   违约责任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1.因乙方原因未按时向甲方提交符合评价要求的《安全评价报告书》，每延误一日，向甲方支付违约金人民币             元；逾期达      日，甲方有权单方解除本合同，乙方向甲方支付违约金人民币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2.乙方向甲方提供《安全评价报告》不符合本合同约定评价要求，经乙方整改后仍不符合的，甲方有权单方解除本合同，乙方向甲方支付违约金人民币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3.因乙方提供《安全评价报告》存在疏漏或者错误等致使甲方或者第三方损失的，乙方承担全部赔偿责任。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4.任何一方违反本合同约定保密义务的，违约方向守约方支付违约金人民币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5.在未出现法定或者本合同约定单方解除本合同的情形时，任何一方单方解除本合同的，违约方应向守约方支付违约金人民币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6.除上述约定外，任何一方违反本合同约定义务的，造成对方损失的应承担赔偿责任。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第十一条   争议的解决</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因履行本合同发生争议的，甲乙双方应友好协商解决；协商不成的，双方同意采取以下第____种方式解决：</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1、提交__________________仲裁委员会仲裁；</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2、依法向人民法院提起诉讼。</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第十二条   其他</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1.本合同未尽事宜，经甲乙双方协商一致后签订补充协议。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2.本合同自甲乙双方盖章后生效；壹式    份，甲方执     份，乙方执     份，具有同等法律效力。</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（以下无正文）</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甲  方：（盖章）                     乙  方：（盖章）</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代表人：（签字）                     代表人：（签字）</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签订日期：      年    月    日</w:t>
      </w:r>
    </w:p>
    <w:p>
      <w:pPr>
        <w:shd w:val="solid" w:color="FFFFFF" w:fill="auto"/>
        <w:autoSpaceDN w:val="0"/>
        <w:spacing w:line="440" w:lineRule="exact"/>
        <w:rPr>
          <w:rFonts w:ascii="仿宋_GB2312" w:hAnsi="仿宋_GB2312" w:eastAsia="仿宋_GB2312" w:cs="仿宋_GB2312"/>
          <w:color w:val="333333"/>
          <w:sz w:val="28"/>
          <w:szCs w:val="28"/>
          <w:shd w:val="clear" w:color="auto" w:fill="FFFFFF"/>
        </w:rPr>
      </w:pPr>
    </w:p>
    <w:p>
      <w:pPr>
        <w:spacing w:line="440" w:lineRule="exact"/>
        <w:rPr>
          <w:rFonts w:ascii="仿宋_GB2312" w:hAnsi="仿宋_GB2312" w:eastAsia="仿宋_GB2312" w:cs="仿宋_GB2312"/>
          <w:sz w:val="28"/>
          <w:szCs w:val="28"/>
        </w:rPr>
      </w:pPr>
    </w:p>
    <w:p>
      <w:r>
        <w:rPr>
          <w:rFonts w:hint="eastAsia"/>
        </w:rPr>
        <w:br w:type="page"/>
      </w:r>
    </w:p>
    <w:p>
      <w:pPr>
        <w:pStyle w:val="3"/>
        <w:numPr>
          <w:ilvl w:val="0"/>
          <w:numId w:val="9"/>
        </w:numPr>
        <w:spacing w:line="257" w:lineRule="auto"/>
        <w:rPr>
          <w:rFonts w:ascii="黑体" w:hAnsi="黑体" w:eastAsia="黑体" w:cs="黑体"/>
        </w:rPr>
      </w:pPr>
      <w:bookmarkStart w:id="1879" w:name="_Toc22873"/>
      <w:r>
        <w:rPr>
          <w:rFonts w:hint="eastAsia" w:ascii="黑体" w:hAnsi="黑体" w:eastAsia="黑体" w:cs="黑体"/>
        </w:rPr>
        <w:t>验资业务约定书（WF-2017-L7231-04 ）</w:t>
      </w:r>
      <w:bookmarkEnd w:id="1879"/>
    </w:p>
    <w:p>
      <w:pPr>
        <w:rPr>
          <w:rFonts w:ascii="黑体" w:hAnsi="黑体" w:eastAsia="黑体" w:cs="黑体"/>
          <w:sz w:val="32"/>
          <w:szCs w:val="32"/>
        </w:rPr>
      </w:pPr>
      <w:bookmarkStart w:id="1880" w:name="_Hlk155342898"/>
      <w:r>
        <w:rPr>
          <w:rFonts w:hint="eastAsia" w:ascii="黑体" w:hAnsi="黑体" w:eastAsia="黑体" w:cs="黑体"/>
          <w:sz w:val="32"/>
          <w:szCs w:val="32"/>
        </w:rPr>
        <w:t>WF-2017-L7231-04                     合同编号：</w:t>
      </w:r>
    </w:p>
    <w:p/>
    <w:p/>
    <w:p>
      <w:pPr>
        <w:rPr>
          <w:b/>
        </w:rPr>
      </w:pPr>
    </w:p>
    <w:p>
      <w:pPr>
        <w:jc w:val="center"/>
        <w:rPr>
          <w:rFonts w:ascii="黑体" w:eastAsia="黑体"/>
          <w:szCs w:val="48"/>
        </w:rPr>
      </w:pPr>
      <w:r>
        <w:rPr>
          <w:rFonts w:hint="eastAsia" w:ascii="黑体" w:hAnsi="黑体" w:eastAsia="黑体" w:cs="黑体"/>
          <w:sz w:val="52"/>
          <w:szCs w:val="52"/>
        </w:rPr>
        <w:t>验资业务约定书</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Arial Unicode MS" w:hAnsi="Arial Unicode MS" w:eastAsia="Arial Unicode MS" w:cs="Arial Unicode MS"/>
          <w:sz w:val="28"/>
          <w:szCs w:val="28"/>
        </w:rPr>
      </w:pPr>
    </w:p>
    <w:p>
      <w:pPr>
        <w:jc w:val="center"/>
        <w:rPr>
          <w:rFonts w:ascii="Arial Unicode MS" w:hAnsi="Arial Unicode MS" w:eastAsia="Arial Unicode MS" w:cs="Arial Unicode MS"/>
          <w:sz w:val="28"/>
          <w:szCs w:val="28"/>
        </w:rPr>
      </w:pPr>
      <w:r>
        <w:rPr>
          <w:rFonts w:hint="eastAsia" w:ascii="Arial Unicode MS" w:hAnsi="Arial Unicode MS" w:eastAsia="Arial Unicode MS" w:cs="Arial Unicode MS"/>
          <w:sz w:val="28"/>
          <w:szCs w:val="28"/>
        </w:rPr>
        <w:t>武汉市财政局监制</w:t>
      </w:r>
    </w:p>
    <w:p>
      <w:pPr>
        <w:rPr>
          <w:rFonts w:ascii="Arial Unicode MS" w:hAnsi="Arial Unicode MS" w:eastAsia="Arial Unicode MS" w:cs="Arial Unicode MS"/>
          <w:sz w:val="28"/>
          <w:szCs w:val="28"/>
        </w:rPr>
        <w:sectPr>
          <w:pgSz w:w="11907" w:h="16840"/>
          <w:pgMar w:top="1134" w:right="1134" w:bottom="1134" w:left="1134" w:header="851" w:footer="992" w:gutter="0"/>
          <w:pgNumType w:fmt="decimal"/>
          <w:cols w:space="720" w:num="1"/>
          <w:docGrid w:type="lines" w:linePitch="312" w:charSpace="0"/>
        </w:sectPr>
      </w:pPr>
    </w:p>
    <w:p>
      <w:pPr>
        <w:spacing w:line="370" w:lineRule="exact"/>
        <w:jc w:val="center"/>
        <w:rPr>
          <w:rFonts w:eastAsia="黑体"/>
          <w:b/>
          <w:sz w:val="36"/>
        </w:rPr>
      </w:pPr>
      <w:r>
        <w:rPr>
          <w:rFonts w:hint="eastAsia" w:eastAsia="黑体"/>
          <w:b/>
          <w:sz w:val="36"/>
        </w:rPr>
        <w:t>验资业务约定书</w:t>
      </w:r>
    </w:p>
    <w:bookmarkEnd w:id="1880"/>
    <w:p>
      <w:pPr>
        <w:spacing w:line="340" w:lineRule="atLeast"/>
      </w:pPr>
    </w:p>
    <w:p>
      <w:pPr>
        <w:spacing w:line="340" w:lineRule="atLeast"/>
        <w:rPr>
          <w:sz w:val="24"/>
        </w:rPr>
      </w:pPr>
      <w:r>
        <w:rPr>
          <w:rFonts w:hint="eastAsia" w:eastAsia="黑体"/>
          <w:sz w:val="24"/>
        </w:rPr>
        <w:t>甲方</w:t>
      </w:r>
      <w:r>
        <w:rPr>
          <w:rFonts w:hint="eastAsia"/>
          <w:sz w:val="24"/>
        </w:rPr>
        <w:t>：                      公司</w:t>
      </w:r>
    </w:p>
    <w:p>
      <w:pPr>
        <w:spacing w:line="340" w:lineRule="atLeast"/>
        <w:rPr>
          <w:sz w:val="24"/>
        </w:rPr>
      </w:pPr>
      <w:r>
        <w:rPr>
          <w:rFonts w:hint="eastAsia"/>
          <w:sz w:val="24"/>
        </w:rPr>
        <w:t>法定代表人：</w:t>
      </w:r>
    </w:p>
    <w:p>
      <w:pPr>
        <w:spacing w:line="340" w:lineRule="atLeast"/>
        <w:rPr>
          <w:sz w:val="24"/>
        </w:rPr>
      </w:pPr>
      <w:r>
        <w:rPr>
          <w:rFonts w:hint="eastAsia"/>
          <w:sz w:val="24"/>
        </w:rPr>
        <w:t>住所地：</w:t>
      </w:r>
    </w:p>
    <w:p>
      <w:pPr>
        <w:spacing w:line="340" w:lineRule="atLeast"/>
        <w:rPr>
          <w:sz w:val="24"/>
        </w:rPr>
      </w:pPr>
      <w:r>
        <w:rPr>
          <w:rFonts w:hint="eastAsia"/>
          <w:sz w:val="24"/>
        </w:rPr>
        <w:t>项目联系人：</w:t>
      </w:r>
    </w:p>
    <w:p>
      <w:pPr>
        <w:spacing w:line="340" w:lineRule="atLeast"/>
        <w:rPr>
          <w:sz w:val="24"/>
        </w:rPr>
      </w:pPr>
      <w:r>
        <w:rPr>
          <w:rFonts w:hint="eastAsia"/>
          <w:sz w:val="24"/>
        </w:rPr>
        <w:t>联系方式：</w:t>
      </w:r>
    </w:p>
    <w:p>
      <w:pPr>
        <w:spacing w:line="340" w:lineRule="atLeast"/>
        <w:rPr>
          <w:sz w:val="24"/>
        </w:rPr>
      </w:pPr>
      <w:r>
        <w:rPr>
          <w:rFonts w:hint="eastAsia" w:eastAsia="黑体"/>
          <w:sz w:val="24"/>
        </w:rPr>
        <w:t>乙方</w:t>
      </w:r>
      <w:r>
        <w:rPr>
          <w:rFonts w:hint="eastAsia"/>
          <w:sz w:val="24"/>
        </w:rPr>
        <w:t>：                      会计师事务所</w:t>
      </w:r>
    </w:p>
    <w:p>
      <w:pPr>
        <w:spacing w:line="340" w:lineRule="atLeast"/>
        <w:rPr>
          <w:sz w:val="24"/>
        </w:rPr>
      </w:pPr>
      <w:r>
        <w:rPr>
          <w:rFonts w:hint="eastAsia"/>
          <w:sz w:val="24"/>
        </w:rPr>
        <w:t>法定代表人：</w:t>
      </w:r>
    </w:p>
    <w:p>
      <w:pPr>
        <w:spacing w:line="340" w:lineRule="atLeast"/>
        <w:rPr>
          <w:sz w:val="24"/>
        </w:rPr>
      </w:pPr>
      <w:r>
        <w:rPr>
          <w:rFonts w:hint="eastAsia"/>
          <w:sz w:val="24"/>
        </w:rPr>
        <w:t>住所地：</w:t>
      </w:r>
    </w:p>
    <w:p>
      <w:pPr>
        <w:spacing w:line="340" w:lineRule="atLeast"/>
        <w:rPr>
          <w:sz w:val="24"/>
        </w:rPr>
      </w:pPr>
      <w:r>
        <w:rPr>
          <w:rFonts w:hint="eastAsia"/>
          <w:sz w:val="24"/>
        </w:rPr>
        <w:t>项目联系人：</w:t>
      </w:r>
    </w:p>
    <w:p>
      <w:pPr>
        <w:spacing w:line="340" w:lineRule="atLeast"/>
        <w:rPr>
          <w:sz w:val="24"/>
        </w:rPr>
      </w:pPr>
      <w:r>
        <w:rPr>
          <w:rFonts w:hint="eastAsia"/>
          <w:sz w:val="24"/>
        </w:rPr>
        <w:t>联系方式：</w:t>
      </w:r>
    </w:p>
    <w:p>
      <w:pPr>
        <w:spacing w:line="340" w:lineRule="atLeast"/>
        <w:rPr>
          <w:sz w:val="24"/>
        </w:rPr>
      </w:pPr>
    </w:p>
    <w:p>
      <w:pPr>
        <w:spacing w:line="340" w:lineRule="atLeast"/>
        <w:ind w:firstLine="420"/>
        <w:rPr>
          <w:sz w:val="24"/>
        </w:rPr>
      </w:pPr>
    </w:p>
    <w:p>
      <w:pPr>
        <w:spacing w:line="360" w:lineRule="exact"/>
        <w:ind w:firstLine="420" w:firstLineChars="200"/>
      </w:pPr>
      <w:r>
        <w:rPr>
          <w:rFonts w:hint="eastAsia"/>
        </w:rPr>
        <w:t>兹由甲方委托乙方对甲方截至20</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日止注册资本及实收资本[或实收资本]的变更情况进行审验。经双方协商，达成以下约定：</w:t>
      </w:r>
    </w:p>
    <w:p>
      <w:pPr>
        <w:spacing w:line="360" w:lineRule="exact"/>
        <w:ind w:firstLine="420"/>
        <w:rPr>
          <w:rFonts w:ascii="仿宋_GB2312" w:eastAsia="仿宋_GB2312"/>
          <w:b/>
          <w:sz w:val="24"/>
        </w:rPr>
      </w:pPr>
      <w:r>
        <w:rPr>
          <w:rFonts w:hint="eastAsia" w:ascii="仿宋_GB2312" w:eastAsia="仿宋_GB2312"/>
          <w:b/>
          <w:sz w:val="24"/>
        </w:rPr>
        <w:t>一、业务范围与委托目的</w:t>
      </w:r>
    </w:p>
    <w:p>
      <w:pPr>
        <w:spacing w:line="360" w:lineRule="exact"/>
        <w:ind w:firstLine="420"/>
      </w:pPr>
      <w:r>
        <w:rPr>
          <w:rFonts w:hint="eastAsia"/>
        </w:rPr>
        <w:t>1．乙方接受甲方委托，对甲方自20</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日至20</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止的注册资本及实收资本[实收资本]增加（减少）情况进行审验。审验范围包括与增资相关的出资者、出资币种、出资金额、出资时间、出资方式和相关会计处理，以及增资后的出资者、出资金额和出资比例等。（减少注册资本的，审验范围包括与减资相关的减资者、减资币种、减资金额、减资时间、减资方式、债务清偿或担保情况、相关会计处理以及减资后的出资者、出资金额和出资比例等。）</w:t>
      </w:r>
    </w:p>
    <w:p>
      <w:pPr>
        <w:spacing w:line="360" w:lineRule="exact"/>
        <w:ind w:firstLine="420"/>
      </w:pPr>
      <w:r>
        <w:rPr>
          <w:rFonts w:hint="eastAsia"/>
        </w:rPr>
        <w:t>2．甲方委托乙方验资的目的是为申请注册资本和实收资本[或实收资本]的变更登记及向出资者签发（或换发）出资证明。</w:t>
      </w:r>
    </w:p>
    <w:p>
      <w:pPr>
        <w:spacing w:line="360" w:lineRule="exact"/>
        <w:ind w:firstLine="420"/>
        <w:rPr>
          <w:rFonts w:ascii="仿宋_GB2312" w:eastAsia="仿宋_GB2312"/>
          <w:b/>
          <w:sz w:val="24"/>
        </w:rPr>
      </w:pPr>
      <w:r>
        <w:rPr>
          <w:rFonts w:hint="eastAsia" w:ascii="仿宋_GB2312" w:eastAsia="仿宋_GB2312"/>
          <w:b/>
          <w:sz w:val="24"/>
        </w:rPr>
        <w:t>二、甲方的责任与义务</w:t>
      </w:r>
    </w:p>
    <w:p>
      <w:pPr>
        <w:spacing w:line="360" w:lineRule="exact"/>
        <w:ind w:firstLine="420"/>
        <w:rPr>
          <w:rFonts w:ascii="仿宋_GB2312" w:eastAsia="仿宋_GB2312"/>
          <w:b/>
        </w:rPr>
      </w:pPr>
      <w:r>
        <w:rPr>
          <w:rFonts w:hint="eastAsia" w:ascii="仿宋_GB2312" w:eastAsia="仿宋_GB2312"/>
          <w:b/>
        </w:rPr>
        <w:t>（一）甲方的责任</w:t>
      </w:r>
    </w:p>
    <w:p>
      <w:pPr>
        <w:spacing w:line="360" w:lineRule="exact"/>
        <w:ind w:firstLine="420"/>
      </w:pPr>
      <w:r>
        <w:rPr>
          <w:rFonts w:hint="eastAsia"/>
        </w:rPr>
        <w:t>1．确保出资者按照法律法规以及协议、章程的要求增加（减少）出资，甲方按照法定程序增加（减少）资本；</w:t>
      </w:r>
    </w:p>
    <w:p>
      <w:pPr>
        <w:spacing w:line="360" w:lineRule="exact"/>
        <w:ind w:firstLine="420"/>
      </w:pPr>
      <w:r>
        <w:rPr>
          <w:rFonts w:hint="eastAsia"/>
        </w:rPr>
        <w:t>2．提供真实、合法、完整的验资资料；</w:t>
      </w:r>
    </w:p>
    <w:p>
      <w:pPr>
        <w:spacing w:line="360" w:lineRule="exact"/>
        <w:ind w:firstLine="420"/>
      </w:pPr>
      <w:r>
        <w:rPr>
          <w:rFonts w:hint="eastAsia"/>
        </w:rPr>
        <w:t>3．保护资产的安全、完整；</w:t>
      </w:r>
    </w:p>
    <w:p>
      <w:pPr>
        <w:spacing w:line="360" w:lineRule="exact"/>
        <w:ind w:firstLine="420"/>
        <w:rPr>
          <w:szCs w:val="21"/>
        </w:rPr>
      </w:pPr>
      <w:r>
        <w:rPr>
          <w:rFonts w:hint="eastAsia"/>
        </w:rPr>
        <w:t xml:space="preserve">4. </w:t>
      </w:r>
      <w:r>
        <w:rPr>
          <w:rFonts w:hint="eastAsia" w:ascii="仿宋" w:hAnsi="仿宋" w:eastAsia="仿宋" w:cs="仿宋"/>
          <w:bCs/>
          <w:szCs w:val="21"/>
        </w:rPr>
        <w:t>因甲方配合不当或未能及时提供有关资料文件，导致乙方未能按时完成验资工作的，责任由甲方承担。</w:t>
      </w:r>
    </w:p>
    <w:p>
      <w:pPr>
        <w:spacing w:line="360" w:lineRule="exact"/>
        <w:ind w:firstLine="420"/>
        <w:rPr>
          <w:rFonts w:ascii="仿宋_GB2312" w:eastAsia="仿宋_GB2312"/>
          <w:b/>
        </w:rPr>
      </w:pPr>
      <w:r>
        <w:rPr>
          <w:rFonts w:hint="eastAsia" w:ascii="仿宋_GB2312" w:eastAsia="仿宋_GB2312"/>
          <w:b/>
        </w:rPr>
        <w:t>（二）甲方的义务</w:t>
      </w:r>
    </w:p>
    <w:p>
      <w:pPr>
        <w:spacing w:line="360" w:lineRule="exact"/>
        <w:ind w:firstLine="420"/>
      </w:pPr>
      <w:r>
        <w:rPr>
          <w:rFonts w:hint="eastAsia"/>
        </w:rPr>
        <w:t>1．及时为乙方的验资工作提供其所要求的全部资料。甲方应在20</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日之前提供全部所需资料。如果在验资过程中需要补充资料的，甲方应根据乙方的要求及时提供。</w:t>
      </w:r>
    </w:p>
    <w:p>
      <w:pPr>
        <w:spacing w:line="360" w:lineRule="exact"/>
        <w:ind w:firstLine="420"/>
      </w:pPr>
      <w:r>
        <w:rPr>
          <w:rFonts w:hint="eastAsia"/>
        </w:rPr>
        <w:t>2．甲方应保证所提供资料的真实性、合法性和完整性，并将所有对审验结论产生影响的事项如实告知乙方。</w:t>
      </w:r>
    </w:p>
    <w:p>
      <w:pPr>
        <w:spacing w:line="360" w:lineRule="exact"/>
        <w:ind w:firstLine="420"/>
      </w:pPr>
      <w:r>
        <w:rPr>
          <w:rFonts w:hint="eastAsia"/>
        </w:rPr>
        <w:t>3．确保乙方不受限制地接触任何与验资有关的记录、文件和所需的其他信息。</w:t>
      </w:r>
    </w:p>
    <w:p>
      <w:pPr>
        <w:spacing w:line="360" w:lineRule="exact"/>
        <w:ind w:firstLine="420"/>
      </w:pPr>
      <w:r>
        <w:rPr>
          <w:rFonts w:hint="eastAsia"/>
        </w:rPr>
        <w:t>4．甲方对其作出的与验资有关的声明予以书面确认。</w:t>
      </w:r>
    </w:p>
    <w:p>
      <w:pPr>
        <w:spacing w:line="360" w:lineRule="exact"/>
        <w:ind w:firstLine="420"/>
      </w:pPr>
      <w:r>
        <w:rPr>
          <w:rFonts w:hint="eastAsia"/>
        </w:rPr>
        <w:t>5．为乙方派出的有关工作人员提供必要的工作条件和协助，主要事项将由乙方于验资工作开始前提供清单。</w:t>
      </w:r>
    </w:p>
    <w:p>
      <w:pPr>
        <w:spacing w:line="360" w:lineRule="exact"/>
        <w:ind w:firstLine="420"/>
      </w:pPr>
      <w:r>
        <w:rPr>
          <w:rFonts w:hint="eastAsia"/>
        </w:rPr>
        <w:t>6．按本约定书的约定及时足额支付验资费用以及乙方人员在验资期间的交通、食宿和其他相关费用。</w:t>
      </w:r>
    </w:p>
    <w:p>
      <w:pPr>
        <w:spacing w:line="360" w:lineRule="exact"/>
        <w:ind w:firstLine="420"/>
        <w:rPr>
          <w:rFonts w:ascii="仿宋_GB2312" w:eastAsia="仿宋_GB2312"/>
          <w:b/>
          <w:sz w:val="24"/>
        </w:rPr>
      </w:pPr>
      <w:r>
        <w:rPr>
          <w:rFonts w:hint="eastAsia" w:ascii="仿宋_GB2312" w:eastAsia="仿宋_GB2312"/>
          <w:b/>
          <w:sz w:val="24"/>
        </w:rPr>
        <w:t>三、乙方的责任和义务</w:t>
      </w:r>
    </w:p>
    <w:p>
      <w:pPr>
        <w:spacing w:line="360" w:lineRule="exact"/>
        <w:ind w:firstLine="420"/>
      </w:pPr>
      <w:r>
        <w:rPr>
          <w:rFonts w:hint="eastAsia" w:ascii="仿宋_GB2312" w:eastAsia="仿宋_GB2312"/>
          <w:b/>
        </w:rPr>
        <w:t>（一）乙方的责任</w:t>
      </w:r>
    </w:p>
    <w:p>
      <w:pPr>
        <w:spacing w:line="360" w:lineRule="exact"/>
        <w:ind w:firstLine="420"/>
      </w:pPr>
      <w:r>
        <w:rPr>
          <w:rFonts w:hint="eastAsia"/>
        </w:rPr>
        <w:t>1．乙方的责任是在实施审验程序的基础上出具验资报告。乙方按照《中国注册会计师审计准则第1602号——验资》（以下简称验资准则）的规定进行验资。验资准则要求注册会计师遵守职业道德规范，计划和实施验资工作，以对甲方注册资本及实收资本[或实收资本]的变更情况进行审验，并出具验资报告。</w:t>
      </w:r>
    </w:p>
    <w:p>
      <w:pPr>
        <w:spacing w:line="360" w:lineRule="exact"/>
        <w:ind w:firstLine="420"/>
      </w:pPr>
      <w:r>
        <w:rPr>
          <w:rFonts w:hint="eastAsia"/>
        </w:rPr>
        <w:t>2．乙方的验资不能减轻甲方的责任。</w:t>
      </w:r>
    </w:p>
    <w:p>
      <w:pPr>
        <w:spacing w:line="360" w:lineRule="exact"/>
        <w:ind w:firstLine="420"/>
      </w:pPr>
      <w:r>
        <w:rPr>
          <w:rFonts w:hint="eastAsia" w:ascii="仿宋_GB2312" w:eastAsia="仿宋_GB2312"/>
          <w:b/>
        </w:rPr>
        <w:t>（二）乙方的义务</w:t>
      </w:r>
    </w:p>
    <w:p>
      <w:pPr>
        <w:spacing w:line="360" w:lineRule="exact"/>
        <w:ind w:firstLine="420"/>
      </w:pPr>
      <w:r>
        <w:rPr>
          <w:rFonts w:hint="eastAsia"/>
        </w:rPr>
        <w:t>1．乙方应于甲方提供所需全部资料之日起</w:t>
      </w:r>
      <w:r>
        <w:rPr>
          <w:rFonts w:hint="eastAsia"/>
          <w:u w:val="single"/>
        </w:rPr>
        <w:t xml:space="preserve">    </w:t>
      </w:r>
      <w:r>
        <w:rPr>
          <w:rFonts w:hint="eastAsia"/>
        </w:rPr>
        <w:t>日内完成验资工作，出具验资报告。</w:t>
      </w:r>
    </w:p>
    <w:p>
      <w:pPr>
        <w:spacing w:line="360" w:lineRule="exact"/>
        <w:ind w:firstLine="420"/>
      </w:pPr>
      <w:r>
        <w:rPr>
          <w:rFonts w:hint="eastAsia"/>
        </w:rPr>
        <w:t>2．除下列情况外，乙方应当对执行业务中知悉的甲方信息予以保密：（1）取得甲方的授权；（2）根据法律法规的规定，为涉及乙方的法律诉讼、仲裁准备文件或提供证据，以及向监管机构报告发现的违反法规行为；（3）接受行业协会和监管机构依法进行的监督和检查；（4）监管机构对乙方进行行政处罚（包括监管机构处罚前的调查、听证）以及乙方对此提起行政复议或者行政诉讼。</w:t>
      </w:r>
    </w:p>
    <w:p>
      <w:pPr>
        <w:spacing w:line="360" w:lineRule="exact"/>
        <w:ind w:firstLine="420"/>
      </w:pPr>
      <w:r>
        <w:rPr>
          <w:rFonts w:hint="eastAsia"/>
        </w:rPr>
        <w:t>3、乙方对工作中知悉的商业秘密保密，不得将所获得的有关资料和文件用于与委托事项无关的活动。本义务在委托事项结束后，仍然有效。</w:t>
      </w:r>
    </w:p>
    <w:p>
      <w:pPr>
        <w:spacing w:line="360" w:lineRule="exact"/>
        <w:ind w:firstLine="420"/>
      </w:pPr>
      <w:r>
        <w:rPr>
          <w:rFonts w:hint="eastAsia"/>
        </w:rPr>
        <w:t>4、乙方不得将委托事项转委托给第三方。</w:t>
      </w:r>
    </w:p>
    <w:p>
      <w:pPr>
        <w:spacing w:line="360" w:lineRule="exact"/>
        <w:ind w:firstLine="420"/>
      </w:pPr>
      <w:r>
        <w:rPr>
          <w:rFonts w:hint="eastAsia" w:ascii="仿宋_GB2312" w:eastAsia="仿宋_GB2312"/>
          <w:b/>
          <w:sz w:val="24"/>
        </w:rPr>
        <w:t>四、验资收费</w:t>
      </w:r>
    </w:p>
    <w:p>
      <w:pPr>
        <w:spacing w:line="360" w:lineRule="exact"/>
        <w:ind w:firstLine="420"/>
      </w:pPr>
      <w:r>
        <w:rPr>
          <w:rFonts w:hint="eastAsia"/>
        </w:rPr>
        <w:t>1．本次验资服务的收费是以乙方各级别工作人员在本次工作中所耗费的时间为基础计算的。预计本次验资服务的费用总额为人民币</w:t>
      </w:r>
      <w:r>
        <w:rPr>
          <w:rFonts w:hint="eastAsia"/>
          <w:u w:val="single"/>
        </w:rPr>
        <w:t xml:space="preserve">     </w:t>
      </w:r>
      <w:r>
        <w:rPr>
          <w:rFonts w:hint="eastAsia"/>
        </w:rPr>
        <w:t>元（大写人民币</w:t>
      </w:r>
      <w:r>
        <w:rPr>
          <w:rFonts w:hint="eastAsia"/>
          <w:u w:val="single"/>
        </w:rPr>
        <w:t xml:space="preserve">    </w:t>
      </w:r>
      <w:r>
        <w:rPr>
          <w:rFonts w:hint="eastAsia"/>
        </w:rPr>
        <w:t>元）。</w:t>
      </w:r>
    </w:p>
    <w:p>
      <w:pPr>
        <w:spacing w:line="360" w:lineRule="exact"/>
        <w:ind w:firstLine="420"/>
      </w:pPr>
      <w:r>
        <w:rPr>
          <w:rFonts w:hint="eastAsia"/>
        </w:rPr>
        <w:t>2．甲方应于本约定书签署之日起</w:t>
      </w:r>
      <w:r>
        <w:rPr>
          <w:rFonts w:hint="eastAsia"/>
          <w:u w:val="single"/>
        </w:rPr>
        <w:t xml:space="preserve">   </w:t>
      </w:r>
      <w:r>
        <w:rPr>
          <w:rFonts w:hint="eastAsia"/>
        </w:rPr>
        <w:t>日内支付</w:t>
      </w:r>
      <w:r>
        <w:rPr>
          <w:rFonts w:hint="eastAsia"/>
          <w:u w:val="single"/>
        </w:rPr>
        <w:t xml:space="preserve">    </w:t>
      </w:r>
      <w:r>
        <w:rPr>
          <w:rFonts w:hint="eastAsia"/>
        </w:rPr>
        <w:t>%的验资费用，其余款项于[验资报告草稿完成日]结清。</w:t>
      </w:r>
    </w:p>
    <w:p>
      <w:pPr>
        <w:spacing w:line="360" w:lineRule="exact"/>
        <w:ind w:firstLine="420"/>
      </w:pPr>
      <w:r>
        <w:rPr>
          <w:rFonts w:hint="eastAsia"/>
        </w:rPr>
        <w:t>3．如果由于无法预见的原因，致使乙方从事本约定书所涉及的验资服务实际时间较本约定书签订时预计的时间增加或减少</w:t>
      </w:r>
      <w:r>
        <w:rPr>
          <w:rFonts w:hint="eastAsia"/>
          <w:u w:val="single"/>
        </w:rPr>
        <w:t>[    ]</w:t>
      </w:r>
      <w:r>
        <w:rPr>
          <w:rFonts w:hint="eastAsia"/>
        </w:rPr>
        <w:t>%以上（包括）时，甲乙双方应通过协商，相应调整本约定书第四条第1项下所述的验资费用。</w:t>
      </w:r>
    </w:p>
    <w:p>
      <w:pPr>
        <w:spacing w:line="360" w:lineRule="exact"/>
        <w:ind w:firstLine="420"/>
      </w:pPr>
      <w:r>
        <w:rPr>
          <w:rFonts w:hint="eastAsia"/>
        </w:rPr>
        <w:t>4．如果由于无法预见的原因，致使乙方人员抵达甲方的工作现场后，本约定书所涉及的验资服务不再进行，甲方不得要求退还预付的验资费用；如上述情况发生于乙方人员完成现场验资工作，并离开甲方的工作现场之后，甲方应另行向乙方支付人民币</w:t>
      </w:r>
      <w:r>
        <w:rPr>
          <w:rFonts w:hint="eastAsia"/>
          <w:u w:val="single"/>
        </w:rPr>
        <w:t xml:space="preserve">     </w:t>
      </w:r>
      <w:r>
        <w:rPr>
          <w:rFonts w:hint="eastAsia"/>
        </w:rPr>
        <w:t>元的补偿费，该补偿费应于甲方收到乙方的收款通知之日起</w:t>
      </w:r>
      <w:r>
        <w:rPr>
          <w:rFonts w:hint="eastAsia"/>
          <w:u w:val="single"/>
        </w:rPr>
        <w:t xml:space="preserve">    </w:t>
      </w:r>
      <w:r>
        <w:rPr>
          <w:rFonts w:hint="eastAsia"/>
        </w:rPr>
        <w:t>日内支付，甲方无需向乙方另行支付验资服务费用。</w:t>
      </w:r>
    </w:p>
    <w:p>
      <w:pPr>
        <w:spacing w:line="360" w:lineRule="exact"/>
        <w:ind w:firstLine="420"/>
      </w:pPr>
      <w:r>
        <w:rPr>
          <w:rFonts w:hint="eastAsia"/>
        </w:rPr>
        <w:t>5．与本次验资有关的其他费用（包括交通费、食宿费等）有甲方承担，乙方垫付的，可据实向甲方报销。</w:t>
      </w:r>
    </w:p>
    <w:p>
      <w:pPr>
        <w:spacing w:line="360" w:lineRule="exact"/>
        <w:ind w:firstLine="420"/>
      </w:pPr>
      <w:r>
        <w:rPr>
          <w:rFonts w:hint="eastAsia"/>
        </w:rPr>
        <w:t>6.乙方工作计时确认方法：</w:t>
      </w:r>
      <w:r>
        <w:rPr>
          <w:rFonts w:hint="eastAsia"/>
          <w:u w:val="single"/>
        </w:rPr>
        <w:t xml:space="preserve">                               </w:t>
      </w:r>
      <w:r>
        <w:rPr>
          <w:rFonts w:hint="eastAsia"/>
        </w:rPr>
        <w:t xml:space="preserve"> 。</w:t>
      </w:r>
    </w:p>
    <w:p>
      <w:pPr>
        <w:spacing w:line="360" w:lineRule="exact"/>
        <w:ind w:firstLine="420"/>
      </w:pPr>
      <w:r>
        <w:rPr>
          <w:rFonts w:hint="eastAsia" w:ascii="仿宋_GB2312" w:eastAsia="仿宋_GB2312"/>
          <w:b/>
          <w:sz w:val="24"/>
        </w:rPr>
        <w:t>五、验资报告和验资报告的使用</w:t>
      </w:r>
    </w:p>
    <w:p>
      <w:pPr>
        <w:spacing w:line="360" w:lineRule="exact"/>
        <w:ind w:firstLine="420"/>
      </w:pPr>
      <w:r>
        <w:rPr>
          <w:rFonts w:hint="eastAsia"/>
        </w:rPr>
        <w:t>1．乙方按照《〈中国注册会计师审计准则第1602号——验资〉应用指南》规定的格式出具验资报告。</w:t>
      </w:r>
    </w:p>
    <w:p>
      <w:pPr>
        <w:spacing w:line="360" w:lineRule="exact"/>
        <w:ind w:firstLine="420"/>
      </w:pPr>
      <w:r>
        <w:rPr>
          <w:rFonts w:hint="eastAsia"/>
        </w:rPr>
        <w:t>2．乙方向甲方致送验资报告一式</w:t>
      </w:r>
      <w:r>
        <w:rPr>
          <w:rFonts w:hint="eastAsia"/>
          <w:u w:val="single"/>
        </w:rPr>
        <w:t xml:space="preserve">     </w:t>
      </w:r>
      <w:r>
        <w:rPr>
          <w:rFonts w:hint="eastAsia"/>
        </w:rPr>
        <w:t>份，供甲方向公司登记机关申请变更登记时使用。</w:t>
      </w:r>
    </w:p>
    <w:p>
      <w:pPr>
        <w:spacing w:line="360" w:lineRule="exact"/>
        <w:ind w:firstLine="420"/>
      </w:pPr>
      <w:r>
        <w:rPr>
          <w:rFonts w:hint="eastAsia"/>
        </w:rPr>
        <w:t>3．甲方在提交或对外公布验资报告时，不得修改乙方出具的验资报告正文及其附件。</w:t>
      </w:r>
    </w:p>
    <w:p>
      <w:pPr>
        <w:spacing w:line="360" w:lineRule="exact"/>
        <w:ind w:firstLine="420"/>
      </w:pPr>
      <w:r>
        <w:rPr>
          <w:rFonts w:hint="eastAsia"/>
        </w:rPr>
        <w:t>4．验资报告不应被视为对甲方验资报告日后资本保全、偿债能力和持续经营能力等的保证。甲方及其他第三方因使用验资报告不当造成的后果，乙方不承担任何责任。</w:t>
      </w:r>
    </w:p>
    <w:p>
      <w:pPr>
        <w:spacing w:line="360" w:lineRule="exact"/>
        <w:ind w:firstLine="420"/>
      </w:pPr>
      <w:r>
        <w:rPr>
          <w:rFonts w:hint="eastAsia" w:ascii="仿宋_GB2312" w:eastAsia="仿宋_GB2312"/>
          <w:b/>
          <w:sz w:val="24"/>
        </w:rPr>
        <w:t>六、本约定书的有效期间</w:t>
      </w:r>
    </w:p>
    <w:p>
      <w:pPr>
        <w:spacing w:line="360" w:lineRule="exact"/>
        <w:ind w:firstLine="420"/>
      </w:pPr>
      <w:r>
        <w:rPr>
          <w:rFonts w:hint="eastAsia"/>
        </w:rPr>
        <w:t>本约定书自甲乙双方签字盖章之日起生效，并在双方履行完毕本约定书约定的所有义务后终止。但其中第三（二）2、四、五、八、九、十条并不因本约定书终止而失效。</w:t>
      </w:r>
    </w:p>
    <w:p>
      <w:pPr>
        <w:spacing w:line="360" w:lineRule="exact"/>
        <w:ind w:firstLine="420"/>
      </w:pPr>
      <w:r>
        <w:rPr>
          <w:rFonts w:hint="eastAsia" w:ascii="仿宋_GB2312" w:eastAsia="仿宋_GB2312"/>
          <w:b/>
          <w:sz w:val="24"/>
        </w:rPr>
        <w:t>七、约定事项的变更</w:t>
      </w:r>
    </w:p>
    <w:p>
      <w:pPr>
        <w:spacing w:line="360" w:lineRule="exact"/>
        <w:ind w:firstLine="420"/>
      </w:pPr>
      <w:r>
        <w:rPr>
          <w:rFonts w:hint="eastAsia"/>
        </w:rPr>
        <w:t>如果出现不可预见的情况影响验资工作如期完成，或需要提前出具验资报告时，甲乙双方均可要求变更约定事项，但应及时通知对方，并由双方协商一致解决。</w:t>
      </w:r>
    </w:p>
    <w:p>
      <w:pPr>
        <w:spacing w:line="360" w:lineRule="exact"/>
        <w:ind w:firstLine="420"/>
      </w:pPr>
    </w:p>
    <w:p>
      <w:pPr>
        <w:spacing w:line="360" w:lineRule="exact"/>
        <w:ind w:firstLine="420"/>
      </w:pPr>
      <w:r>
        <w:rPr>
          <w:rFonts w:hint="eastAsia" w:ascii="仿宋_GB2312" w:eastAsia="仿宋_GB2312"/>
          <w:b/>
          <w:sz w:val="24"/>
        </w:rPr>
        <w:t>八、终止条款</w:t>
      </w:r>
    </w:p>
    <w:p>
      <w:pPr>
        <w:spacing w:line="360" w:lineRule="exact"/>
        <w:ind w:firstLine="420"/>
      </w:pPr>
      <w:r>
        <w:rPr>
          <w:rFonts w:hint="eastAsia"/>
        </w:rPr>
        <w:t>1．如果根据乙方的职业道德及其他有关专业职责、适用的法律法规或其他任何法定的要求，乙方认为已不适宜继续为甲方提供本约定书约定的验资服务时，乙方可以采取向甲方提出合理通知的方式终止履行本约定书。</w:t>
      </w:r>
    </w:p>
    <w:p>
      <w:pPr>
        <w:spacing w:line="360" w:lineRule="exact"/>
        <w:ind w:firstLine="420"/>
      </w:pPr>
      <w:r>
        <w:rPr>
          <w:rFonts w:hint="eastAsia"/>
        </w:rPr>
        <w:t>2．在以上述理由终止业务约定的情况下，乙方有权就其于本约定书终止之日前对约定的验资服务项目所做的工作收取合理的验资费用。</w:t>
      </w:r>
    </w:p>
    <w:p>
      <w:pPr>
        <w:spacing w:line="360" w:lineRule="exact"/>
        <w:ind w:firstLine="420"/>
      </w:pPr>
    </w:p>
    <w:p>
      <w:pPr>
        <w:spacing w:line="360" w:lineRule="exact"/>
        <w:ind w:firstLine="420"/>
        <w:rPr>
          <w:rFonts w:ascii="仿宋_GB2312" w:eastAsia="仿宋_GB2312"/>
          <w:b/>
          <w:sz w:val="24"/>
        </w:rPr>
      </w:pPr>
      <w:r>
        <w:rPr>
          <w:rFonts w:hint="eastAsia" w:ascii="仿宋_GB2312" w:eastAsia="仿宋_GB2312"/>
          <w:b/>
          <w:sz w:val="24"/>
        </w:rPr>
        <w:t>九、违约责任</w:t>
      </w:r>
    </w:p>
    <w:p>
      <w:pPr>
        <w:spacing w:line="360" w:lineRule="exact"/>
        <w:ind w:firstLine="420"/>
      </w:pPr>
      <w:r>
        <w:rPr>
          <w:rFonts w:hint="eastAsia"/>
        </w:rPr>
        <w:t>甲、乙双方按照《中华人民共和国合同法》的规定承担违约责任。</w:t>
      </w:r>
    </w:p>
    <w:p>
      <w:pPr>
        <w:spacing w:line="360" w:lineRule="exact"/>
        <w:ind w:firstLine="420"/>
        <w:rPr>
          <w:rFonts w:ascii="仿宋" w:hAnsi="仿宋" w:eastAsia="仿宋" w:cs="仿宋"/>
          <w:bCs/>
          <w:szCs w:val="21"/>
        </w:rPr>
      </w:pPr>
      <w:r>
        <w:rPr>
          <w:rFonts w:hint="eastAsia" w:ascii="仿宋" w:hAnsi="仿宋" w:eastAsia="仿宋" w:cs="仿宋"/>
          <w:bCs/>
          <w:szCs w:val="21"/>
        </w:rPr>
        <w:t>1、甲方未按约定时间支付验资费用的，应按      支付滞纳金。</w:t>
      </w:r>
    </w:p>
    <w:p>
      <w:pPr>
        <w:spacing w:line="360" w:lineRule="exact"/>
        <w:ind w:firstLine="420"/>
        <w:rPr>
          <w:rFonts w:ascii="仿宋" w:hAnsi="仿宋" w:eastAsia="仿宋" w:cs="仿宋"/>
          <w:bCs/>
          <w:szCs w:val="21"/>
        </w:rPr>
      </w:pPr>
      <w:r>
        <w:rPr>
          <w:rFonts w:hint="eastAsia" w:ascii="仿宋" w:hAnsi="仿宋" w:eastAsia="仿宋" w:cs="仿宋"/>
          <w:bCs/>
          <w:szCs w:val="21"/>
        </w:rPr>
        <w:t>2、乙方未按约完成验资工作的，应按     支付违约金。延期    天甲方可解除本合同。</w:t>
      </w:r>
    </w:p>
    <w:p>
      <w:pPr>
        <w:spacing w:line="360" w:lineRule="exact"/>
        <w:ind w:firstLine="420"/>
        <w:rPr>
          <w:rFonts w:ascii="仿宋" w:hAnsi="仿宋" w:eastAsia="仿宋" w:cs="仿宋"/>
          <w:bCs/>
          <w:szCs w:val="21"/>
        </w:rPr>
      </w:pPr>
      <w:r>
        <w:rPr>
          <w:rFonts w:hint="eastAsia" w:ascii="仿宋" w:hAnsi="仿宋" w:eastAsia="仿宋" w:cs="仿宋"/>
          <w:bCs/>
          <w:szCs w:val="21"/>
        </w:rPr>
        <w:t>3、乙方泄露商业秘密的，应按     支付违约金。</w:t>
      </w:r>
    </w:p>
    <w:p>
      <w:pPr>
        <w:spacing w:line="360" w:lineRule="exact"/>
        <w:ind w:firstLine="420"/>
      </w:pPr>
      <w:r>
        <w:rPr>
          <w:rFonts w:hint="eastAsia" w:ascii="仿宋" w:hAnsi="仿宋" w:eastAsia="仿宋" w:cs="仿宋"/>
          <w:bCs/>
          <w:szCs w:val="21"/>
        </w:rPr>
        <w:t>4、任何违约行为，违约方按本条1-3条款的约定承担违约责任，仍不足以弥补违约给守约方造成的损失的，应继续承担赔偿责任。</w:t>
      </w:r>
    </w:p>
    <w:p>
      <w:pPr>
        <w:spacing w:line="360" w:lineRule="exact"/>
        <w:ind w:firstLine="420"/>
      </w:pPr>
    </w:p>
    <w:p>
      <w:pPr>
        <w:spacing w:line="360" w:lineRule="exact"/>
        <w:ind w:firstLine="420"/>
      </w:pPr>
      <w:r>
        <w:rPr>
          <w:rFonts w:hint="eastAsia" w:ascii="仿宋_GB2312" w:eastAsia="仿宋_GB2312"/>
          <w:b/>
          <w:sz w:val="24"/>
        </w:rPr>
        <w:t>十、适用法律和争议解决</w:t>
      </w:r>
    </w:p>
    <w:p>
      <w:pPr>
        <w:spacing w:line="360" w:lineRule="exact"/>
        <w:ind w:firstLine="420"/>
      </w:pPr>
      <w:r>
        <w:rPr>
          <w:rFonts w:hint="eastAsia"/>
        </w:rPr>
        <w:t>本约定书的所有方面均适用中华人民共和国法律进行解释并受其约束。本约定书履行地为乙方出具验资报告所在地，因本约定书所引起的或与本约定书有关的任何纠纷或争议（包括关于本约定书条款的存在、效力或终止，或无效之后果），双方选择以下第</w:t>
      </w:r>
      <w:r>
        <w:rPr>
          <w:rFonts w:hint="eastAsia"/>
          <w:u w:val="single"/>
        </w:rPr>
        <w:t xml:space="preserve">    </w:t>
      </w:r>
      <w:r>
        <w:rPr>
          <w:rFonts w:hint="eastAsia"/>
        </w:rPr>
        <w:t>种解决方式：</w:t>
      </w:r>
    </w:p>
    <w:p>
      <w:pPr>
        <w:spacing w:line="360" w:lineRule="exact"/>
        <w:ind w:firstLine="420"/>
        <w:rPr>
          <w:rFonts w:ascii="宋体" w:hAnsi="宋体" w:cs="宋体"/>
          <w:szCs w:val="21"/>
        </w:rPr>
      </w:pPr>
      <w:r>
        <w:rPr>
          <w:rFonts w:hint="eastAsia" w:ascii="宋体" w:hAnsi="宋体" w:cs="宋体"/>
          <w:szCs w:val="21"/>
        </w:rPr>
        <w:t>（1）提交</w:t>
      </w:r>
      <w:r>
        <w:rPr>
          <w:rFonts w:hint="eastAsia" w:ascii="宋体" w:hAnsi="宋体" w:cs="宋体"/>
          <w:szCs w:val="21"/>
          <w:u w:val="single"/>
        </w:rPr>
        <w:t xml:space="preserve">     </w:t>
      </w:r>
      <w:r>
        <w:rPr>
          <w:rFonts w:hint="eastAsia" w:ascii="宋体" w:hAnsi="宋体" w:cs="宋体"/>
          <w:szCs w:val="21"/>
        </w:rPr>
        <w:t>仲裁委员会仲裁；</w:t>
      </w:r>
    </w:p>
    <w:p>
      <w:pPr>
        <w:spacing w:line="360" w:lineRule="exact"/>
        <w:ind w:firstLine="420"/>
        <w:rPr>
          <w:rFonts w:ascii="宋体" w:hAnsi="宋体" w:cs="宋体"/>
          <w:szCs w:val="21"/>
          <w:u w:val="single"/>
        </w:rPr>
      </w:pPr>
      <w:r>
        <w:rPr>
          <w:rFonts w:hint="eastAsia" w:ascii="宋体" w:hAnsi="宋体" w:cs="宋体"/>
          <w:szCs w:val="21"/>
        </w:rPr>
        <w:t>（2）依法人民法院提起诉讼。</w:t>
      </w:r>
    </w:p>
    <w:p>
      <w:pPr>
        <w:spacing w:line="360" w:lineRule="exact"/>
        <w:ind w:firstLine="420"/>
      </w:pPr>
    </w:p>
    <w:p>
      <w:pPr>
        <w:numPr>
          <w:ilvl w:val="0"/>
          <w:numId w:val="127"/>
        </w:numPr>
        <w:spacing w:line="360" w:lineRule="exact"/>
        <w:ind w:firstLine="420"/>
        <w:rPr>
          <w:rFonts w:ascii="仿宋_GB2312" w:eastAsia="仿宋_GB2312"/>
          <w:b/>
          <w:sz w:val="24"/>
        </w:rPr>
      </w:pPr>
      <w:r>
        <w:rPr>
          <w:rFonts w:hint="eastAsia" w:ascii="仿宋_GB2312" w:eastAsia="仿宋_GB2312"/>
          <w:b/>
          <w:sz w:val="24"/>
        </w:rPr>
        <w:t>双方对其他有关事项的约定</w:t>
      </w:r>
    </w:p>
    <w:p>
      <w:pPr>
        <w:spacing w:line="360" w:lineRule="exact"/>
        <w:rPr>
          <w:rFonts w:ascii="仿宋_GB2312" w:eastAsia="仿宋_GB2312"/>
          <w:b/>
          <w:sz w:val="24"/>
        </w:rPr>
      </w:pPr>
    </w:p>
    <w:p>
      <w:pPr>
        <w:spacing w:line="360" w:lineRule="exact"/>
        <w:rPr>
          <w:rFonts w:ascii="仿宋_GB2312" w:eastAsia="仿宋_GB2312"/>
          <w:b/>
          <w:sz w:val="24"/>
        </w:rPr>
      </w:pPr>
    </w:p>
    <w:p>
      <w:pPr>
        <w:spacing w:line="360" w:lineRule="exact"/>
        <w:ind w:firstLine="420"/>
      </w:pPr>
      <w:r>
        <w:rPr>
          <w:rFonts w:hint="eastAsia"/>
        </w:rPr>
        <w:t>本约定书一式两份，甲、乙方各执一份，具有同等法律效力。</w:t>
      </w:r>
    </w:p>
    <w:p>
      <w:pPr>
        <w:spacing w:line="340" w:lineRule="atLeast"/>
        <w:ind w:left="420"/>
        <w:rPr>
          <w:sz w:val="24"/>
        </w:rPr>
      </w:pPr>
      <w:r>
        <w:rPr>
          <w:rFonts w:hint="eastAsia"/>
          <w:sz w:val="24"/>
        </w:rPr>
        <w:t>（以下无正文）</w:t>
      </w:r>
    </w:p>
    <w:p>
      <w:pPr>
        <w:spacing w:line="340" w:lineRule="atLeast"/>
        <w:ind w:left="420"/>
        <w:rPr>
          <w:sz w:val="24"/>
        </w:rPr>
      </w:pPr>
    </w:p>
    <w:p>
      <w:pPr>
        <w:spacing w:line="340" w:lineRule="atLeast"/>
        <w:ind w:left="420"/>
        <w:rPr>
          <w:sz w:val="24"/>
        </w:rPr>
      </w:pPr>
    </w:p>
    <w:p>
      <w:pPr>
        <w:spacing w:line="340" w:lineRule="atLeast"/>
        <w:ind w:left="420"/>
        <w:rPr>
          <w:sz w:val="24"/>
        </w:rPr>
      </w:pPr>
      <w:r>
        <w:rPr>
          <w:rFonts w:hint="eastAsia"/>
          <w:sz w:val="24"/>
        </w:rPr>
        <w:t>甲方：</w:t>
      </w:r>
      <w:r>
        <w:rPr>
          <w:sz w:val="24"/>
        </w:rPr>
        <w:t xml:space="preserve">                           </w:t>
      </w:r>
      <w:r>
        <w:rPr>
          <w:rFonts w:hint="eastAsia"/>
          <w:sz w:val="24"/>
        </w:rPr>
        <w:t xml:space="preserve">  乙方：     会计师事务所</w:t>
      </w:r>
    </w:p>
    <w:p>
      <w:pPr>
        <w:spacing w:line="340" w:lineRule="atLeast"/>
        <w:ind w:left="420" w:leftChars="200" w:firstLine="6240" w:firstLineChars="2600"/>
        <w:rPr>
          <w:sz w:val="24"/>
        </w:rPr>
      </w:pPr>
    </w:p>
    <w:p>
      <w:pPr>
        <w:spacing w:line="340" w:lineRule="atLeast"/>
        <w:ind w:left="420" w:leftChars="200" w:firstLine="2414" w:firstLineChars="1006"/>
        <w:rPr>
          <w:sz w:val="24"/>
        </w:rPr>
      </w:pPr>
      <w:r>
        <w:rPr>
          <w:rFonts w:hint="eastAsia"/>
          <w:sz w:val="24"/>
        </w:rPr>
        <w:t>（盖章）                             （盖章）</w:t>
      </w:r>
    </w:p>
    <w:p>
      <w:pPr>
        <w:spacing w:line="340" w:lineRule="atLeast"/>
        <w:ind w:firstLine="360" w:firstLineChars="150"/>
        <w:rPr>
          <w:sz w:val="24"/>
        </w:rPr>
      </w:pPr>
      <w:r>
        <w:rPr>
          <w:rFonts w:hint="eastAsia"/>
          <w:sz w:val="24"/>
        </w:rPr>
        <w:t>法定代表人或授权代表：   （签章）</w:t>
      </w:r>
      <w:r>
        <w:rPr>
          <w:sz w:val="24"/>
        </w:rPr>
        <w:t xml:space="preserve"> </w:t>
      </w:r>
      <w:r>
        <w:rPr>
          <w:rFonts w:hint="eastAsia"/>
          <w:sz w:val="24"/>
        </w:rPr>
        <w:t xml:space="preserve"> 法定代表人或授权代表： （签章）</w:t>
      </w:r>
    </w:p>
    <w:p>
      <w:pPr>
        <w:spacing w:line="340" w:lineRule="atLeast"/>
        <w:ind w:left="420"/>
        <w:rPr>
          <w:sz w:val="24"/>
        </w:rPr>
      </w:pPr>
    </w:p>
    <w:p>
      <w:pPr>
        <w:tabs>
          <w:tab w:val="left" w:pos="5040"/>
        </w:tabs>
        <w:spacing w:line="340" w:lineRule="atLeast"/>
        <w:rPr>
          <w:sz w:val="24"/>
        </w:rPr>
      </w:pPr>
      <w:r>
        <w:rPr>
          <w:sz w:val="24"/>
        </w:rPr>
        <w:t xml:space="preserve">       </w:t>
      </w:r>
      <w:r>
        <w:rPr>
          <w:rFonts w:hint="eastAsia"/>
          <w:sz w:val="24"/>
        </w:rPr>
        <w:t xml:space="preserve">     年</w:t>
      </w:r>
      <w:r>
        <w:rPr>
          <w:sz w:val="24"/>
        </w:rPr>
        <w:t xml:space="preserve">    </w:t>
      </w:r>
      <w:r>
        <w:rPr>
          <w:rFonts w:hint="eastAsia"/>
          <w:sz w:val="24"/>
        </w:rPr>
        <w:t>月</w:t>
      </w:r>
      <w:r>
        <w:rPr>
          <w:sz w:val="24"/>
        </w:rPr>
        <w:t xml:space="preserve">    </w:t>
      </w:r>
      <w:r>
        <w:rPr>
          <w:rFonts w:hint="eastAsia"/>
          <w:sz w:val="24"/>
        </w:rPr>
        <w:t>日</w:t>
      </w:r>
      <w:r>
        <w:rPr>
          <w:sz w:val="24"/>
        </w:rPr>
        <w:t xml:space="preserve">                            </w:t>
      </w:r>
      <w:r>
        <w:rPr>
          <w:rFonts w:hint="eastAsia"/>
          <w:sz w:val="24"/>
        </w:rPr>
        <w:t xml:space="preserve">   </w:t>
      </w: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pPr>
        <w:spacing w:line="340" w:lineRule="atLeast"/>
        <w:ind w:firstLine="480" w:firstLineChars="200"/>
        <w:rPr>
          <w:sz w:val="24"/>
        </w:rPr>
      </w:pPr>
    </w:p>
    <w:p>
      <w:pPr>
        <w:pStyle w:val="3"/>
        <w:numPr>
          <w:ilvl w:val="0"/>
          <w:numId w:val="9"/>
        </w:numPr>
        <w:spacing w:line="257" w:lineRule="auto"/>
        <w:rPr>
          <w:rFonts w:ascii="黑体" w:hAnsi="黑体" w:eastAsia="黑体" w:cs="黑体"/>
        </w:rPr>
      </w:pPr>
      <w:bookmarkStart w:id="1881" w:name="_Toc6645"/>
      <w:r>
        <w:rPr>
          <w:rFonts w:hint="eastAsia" w:ascii="黑体" w:hAnsi="黑体" w:eastAsia="黑体" w:cs="黑体"/>
        </w:rPr>
        <w:t>审计业务约定书（WF-2017-L7231-03）</w:t>
      </w:r>
      <w:bookmarkEnd w:id="1881"/>
    </w:p>
    <w:p>
      <w:pPr>
        <w:rPr>
          <w:rFonts w:ascii="仿宋_GB2312" w:hAnsi="仿宋_GB2312" w:eastAsia="仿宋_GB2312" w:cs="仿宋_GB2312"/>
          <w:sz w:val="28"/>
          <w:szCs w:val="28"/>
        </w:rPr>
      </w:pPr>
      <w:bookmarkStart w:id="1882" w:name="_Hlk155170323"/>
      <w:r>
        <w:rPr>
          <w:rFonts w:hint="eastAsia" w:ascii="仿宋_GB2312" w:hAnsi="仿宋_GB2312" w:eastAsia="仿宋_GB2312" w:cs="仿宋_GB2312"/>
          <w:sz w:val="28"/>
          <w:szCs w:val="28"/>
        </w:rPr>
        <w:t>WF-2017-L7231-03                    合同编号：</w:t>
      </w:r>
    </w:p>
    <w:p/>
    <w:p>
      <w:pPr>
        <w:spacing w:line="480" w:lineRule="auto"/>
        <w:rPr>
          <w:b/>
        </w:rPr>
      </w:pPr>
    </w:p>
    <w:p>
      <w:pPr>
        <w:jc w:val="center"/>
        <w:rPr>
          <w:rFonts w:ascii="黑体" w:hAnsi="黑体" w:eastAsia="黑体" w:cs="黑体"/>
          <w:sz w:val="52"/>
          <w:szCs w:val="52"/>
        </w:rPr>
      </w:pPr>
      <w:r>
        <w:rPr>
          <w:rFonts w:hint="eastAsia" w:ascii="黑体" w:hAnsi="黑体" w:eastAsia="黑体" w:cs="黑体"/>
          <w:sz w:val="52"/>
          <w:szCs w:val="52"/>
        </w:rPr>
        <w:t>审计业务约定书</w:t>
      </w:r>
    </w:p>
    <w:p>
      <w:pPr>
        <w:spacing w:line="480" w:lineRule="auto"/>
      </w:pPr>
    </w:p>
    <w:p>
      <w:pPr>
        <w:spacing w:line="480" w:lineRule="auto"/>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
    <w:p>
      <w:pPr>
        <w:jc w:val="center"/>
        <w:rPr>
          <w:rFonts w:ascii="Arial Unicode MS" w:hAnsi="Arial Unicode MS" w:eastAsia="Arial Unicode MS" w:cs="Arial Unicode MS"/>
          <w:sz w:val="28"/>
          <w:szCs w:val="28"/>
        </w:rPr>
      </w:pPr>
      <w:r>
        <w:rPr>
          <w:rFonts w:hint="eastAsia" w:ascii="Arial Unicode MS" w:hAnsi="Arial Unicode MS" w:eastAsia="Arial Unicode MS" w:cs="Arial Unicode MS"/>
          <w:sz w:val="28"/>
          <w:szCs w:val="28"/>
        </w:rPr>
        <w:t>武汉市财政局监制</w:t>
      </w:r>
    </w:p>
    <w:p>
      <w:pPr>
        <w:jc w:val="center"/>
        <w:rPr>
          <w:rFonts w:ascii="Arial Unicode MS" w:hAnsi="Arial Unicode MS" w:eastAsia="Arial Unicode MS" w:cs="Arial Unicode MS"/>
          <w:sz w:val="28"/>
          <w:szCs w:val="28"/>
        </w:rPr>
        <w:sectPr>
          <w:pgSz w:w="11907" w:h="16840"/>
          <w:pgMar w:top="1134" w:right="1134" w:bottom="1134" w:left="1134" w:header="851" w:footer="992" w:gutter="0"/>
          <w:pgNumType w:fmt="decimal"/>
          <w:cols w:space="720" w:num="1"/>
          <w:docGrid w:type="lines" w:linePitch="312" w:charSpace="0"/>
        </w:sectPr>
      </w:pPr>
    </w:p>
    <w:p>
      <w:pPr>
        <w:spacing w:line="400" w:lineRule="exact"/>
        <w:rPr>
          <w:vanish/>
        </w:rPr>
      </w:pPr>
    </w:p>
    <w:bookmarkEnd w:id="1882"/>
    <w:p>
      <w:pPr>
        <w:spacing w:line="400" w:lineRule="exact"/>
        <w:jc w:val="center"/>
        <w:rPr>
          <w:rFonts w:eastAsia="黑体"/>
          <w:b/>
        </w:rPr>
      </w:pPr>
      <w:r>
        <w:rPr>
          <w:rFonts w:hint="eastAsia" w:eastAsia="黑体"/>
          <w:b/>
        </w:rPr>
        <w:t>审计业务约定书</w:t>
      </w:r>
    </w:p>
    <w:p>
      <w:pPr>
        <w:spacing w:line="400" w:lineRule="exact"/>
        <w:rPr>
          <w:szCs w:val="21"/>
        </w:rPr>
      </w:pPr>
    </w:p>
    <w:p>
      <w:pPr>
        <w:spacing w:line="400" w:lineRule="exact"/>
        <w:rPr>
          <w:szCs w:val="21"/>
        </w:rPr>
      </w:pPr>
      <w:r>
        <w:rPr>
          <w:rFonts w:hint="eastAsia" w:eastAsia="黑体"/>
          <w:szCs w:val="21"/>
        </w:rPr>
        <w:t>甲方</w:t>
      </w:r>
      <w:r>
        <w:rPr>
          <w:rFonts w:hint="eastAsia"/>
          <w:szCs w:val="21"/>
        </w:rPr>
        <w:t>：                           公司</w:t>
      </w:r>
    </w:p>
    <w:p>
      <w:pPr>
        <w:spacing w:line="400" w:lineRule="exact"/>
        <w:rPr>
          <w:rFonts w:eastAsia="黑体"/>
          <w:szCs w:val="21"/>
        </w:rPr>
      </w:pPr>
      <w:r>
        <w:rPr>
          <w:rFonts w:hint="eastAsia" w:eastAsia="黑体"/>
          <w:szCs w:val="21"/>
        </w:rPr>
        <w:t>法定代表人：</w:t>
      </w:r>
    </w:p>
    <w:p>
      <w:pPr>
        <w:spacing w:line="400" w:lineRule="exact"/>
        <w:rPr>
          <w:rFonts w:eastAsia="黑体"/>
          <w:szCs w:val="21"/>
        </w:rPr>
      </w:pPr>
      <w:r>
        <w:rPr>
          <w:rFonts w:hint="eastAsia" w:eastAsia="黑体"/>
          <w:szCs w:val="21"/>
        </w:rPr>
        <w:t>住所：</w:t>
      </w:r>
    </w:p>
    <w:p>
      <w:pPr>
        <w:spacing w:line="400" w:lineRule="exact"/>
        <w:rPr>
          <w:rFonts w:eastAsia="黑体"/>
          <w:szCs w:val="21"/>
        </w:rPr>
      </w:pPr>
      <w:r>
        <w:rPr>
          <w:rFonts w:hint="eastAsia" w:eastAsia="黑体"/>
          <w:szCs w:val="21"/>
        </w:rPr>
        <w:t>项目联系人：</w:t>
      </w:r>
    </w:p>
    <w:p>
      <w:pPr>
        <w:spacing w:line="400" w:lineRule="exact"/>
        <w:rPr>
          <w:rFonts w:eastAsia="黑体"/>
          <w:szCs w:val="21"/>
        </w:rPr>
      </w:pPr>
      <w:r>
        <w:rPr>
          <w:rFonts w:hint="eastAsia" w:eastAsia="黑体"/>
          <w:szCs w:val="21"/>
        </w:rPr>
        <w:t>联系方式</w:t>
      </w:r>
    </w:p>
    <w:p>
      <w:pPr>
        <w:spacing w:line="400" w:lineRule="exact"/>
        <w:rPr>
          <w:rFonts w:eastAsia="黑体"/>
          <w:szCs w:val="21"/>
        </w:rPr>
      </w:pPr>
      <w:r>
        <w:rPr>
          <w:rFonts w:hint="eastAsia" w:eastAsia="黑体"/>
          <w:szCs w:val="21"/>
        </w:rPr>
        <w:t>乙方：                           会计师事务所</w:t>
      </w:r>
    </w:p>
    <w:p>
      <w:pPr>
        <w:spacing w:line="400" w:lineRule="exact"/>
        <w:rPr>
          <w:rFonts w:eastAsia="黑体"/>
          <w:szCs w:val="21"/>
        </w:rPr>
      </w:pPr>
      <w:r>
        <w:rPr>
          <w:rFonts w:hint="eastAsia" w:eastAsia="黑体"/>
          <w:szCs w:val="21"/>
        </w:rPr>
        <w:t>法定代表人：</w:t>
      </w:r>
    </w:p>
    <w:p>
      <w:pPr>
        <w:spacing w:line="400" w:lineRule="exact"/>
        <w:rPr>
          <w:rFonts w:eastAsia="黑体"/>
          <w:szCs w:val="21"/>
        </w:rPr>
      </w:pPr>
      <w:r>
        <w:rPr>
          <w:rFonts w:hint="eastAsia" w:eastAsia="黑体"/>
          <w:szCs w:val="21"/>
        </w:rPr>
        <w:t>住所：</w:t>
      </w:r>
    </w:p>
    <w:p>
      <w:pPr>
        <w:spacing w:line="400" w:lineRule="exact"/>
        <w:rPr>
          <w:rFonts w:eastAsia="黑体"/>
          <w:szCs w:val="21"/>
        </w:rPr>
      </w:pPr>
      <w:r>
        <w:rPr>
          <w:rFonts w:hint="eastAsia" w:eastAsia="黑体"/>
          <w:szCs w:val="21"/>
        </w:rPr>
        <w:t>项目联系人：</w:t>
      </w:r>
    </w:p>
    <w:p>
      <w:pPr>
        <w:spacing w:line="400" w:lineRule="exact"/>
        <w:rPr>
          <w:rFonts w:eastAsia="黑体"/>
          <w:szCs w:val="21"/>
        </w:rPr>
      </w:pPr>
      <w:r>
        <w:rPr>
          <w:rFonts w:hint="eastAsia" w:eastAsia="黑体"/>
          <w:szCs w:val="21"/>
        </w:rPr>
        <w:t>联系方式</w:t>
      </w:r>
    </w:p>
    <w:p>
      <w:pPr>
        <w:spacing w:line="400" w:lineRule="exact"/>
        <w:rPr>
          <w:szCs w:val="21"/>
        </w:rPr>
      </w:pPr>
    </w:p>
    <w:p>
      <w:pPr>
        <w:spacing w:line="400" w:lineRule="exact"/>
        <w:ind w:firstLine="420"/>
        <w:rPr>
          <w:szCs w:val="21"/>
        </w:rPr>
      </w:pPr>
    </w:p>
    <w:p>
      <w:pPr>
        <w:spacing w:line="400" w:lineRule="exact"/>
        <w:ind w:firstLine="420"/>
        <w:rPr>
          <w:rFonts w:ascii="宋体"/>
          <w:szCs w:val="21"/>
        </w:rPr>
      </w:pPr>
      <w:r>
        <w:rPr>
          <w:rFonts w:hint="eastAsia" w:ascii="宋体"/>
          <w:szCs w:val="21"/>
        </w:rPr>
        <w:t>依据《中华人民共和国合同法》、《中华人民共和国注册会计师法》、《中国注册会计师独立审计准则》等规定，由甲方委托乙方将其</w:t>
      </w:r>
      <w:r>
        <w:rPr>
          <w:rFonts w:hint="eastAsia" w:ascii="宋体" w:hAnsi="宋体"/>
          <w:szCs w:val="21"/>
        </w:rPr>
        <w:t>财务报表进行审计，经双方协商，达成以下约定</w:t>
      </w:r>
      <w:r>
        <w:rPr>
          <w:rFonts w:hint="eastAsia" w:ascii="宋体"/>
          <w:szCs w:val="21"/>
        </w:rPr>
        <w:t>：</w:t>
      </w:r>
    </w:p>
    <w:p>
      <w:pPr>
        <w:spacing w:line="400" w:lineRule="exact"/>
        <w:ind w:firstLine="422" w:firstLineChars="200"/>
        <w:rPr>
          <w:rFonts w:ascii="黑体" w:eastAsia="黑体"/>
          <w:b/>
          <w:szCs w:val="21"/>
        </w:rPr>
      </w:pPr>
      <w:r>
        <w:rPr>
          <w:rFonts w:hint="eastAsia" w:ascii="黑体" w:eastAsia="黑体"/>
          <w:b/>
          <w:szCs w:val="21"/>
        </w:rPr>
        <w:t>一、</w:t>
      </w:r>
      <w:r>
        <w:rPr>
          <w:rFonts w:hint="eastAsia"/>
          <w:b/>
          <w:szCs w:val="21"/>
        </w:rPr>
        <w:t>业务范围与审计目标</w:t>
      </w:r>
    </w:p>
    <w:p>
      <w:pPr>
        <w:pStyle w:val="12"/>
        <w:spacing w:line="400" w:lineRule="exact"/>
        <w:rPr>
          <w:rFonts w:ascii="宋体"/>
          <w:szCs w:val="21"/>
        </w:rPr>
      </w:pPr>
      <w:r>
        <w:rPr>
          <w:rFonts w:hint="eastAsia" w:ascii="宋体"/>
          <w:szCs w:val="21"/>
        </w:rPr>
        <w:t>1、乙方接受甲方委托，对甲方按照企业会计准则编制的20  年12月31日的合并资产负债表，20</w:t>
      </w:r>
      <w:r>
        <w:rPr>
          <w:rFonts w:hint="eastAsia" w:ascii="宋体"/>
          <w:szCs w:val="21"/>
          <w:u w:val="single"/>
        </w:rPr>
        <w:t xml:space="preserve">    </w:t>
      </w:r>
      <w:r>
        <w:rPr>
          <w:rFonts w:hint="eastAsia" w:ascii="宋体"/>
          <w:szCs w:val="21"/>
        </w:rPr>
        <w:t>年度的合并利润表、合并所有者权益变动表和合并现金流量表以及财务报表附注(以下统称财务报表)进行审计。</w:t>
      </w:r>
    </w:p>
    <w:p>
      <w:pPr>
        <w:pStyle w:val="12"/>
        <w:spacing w:line="400" w:lineRule="exact"/>
        <w:rPr>
          <w:rFonts w:ascii="宋体"/>
          <w:szCs w:val="21"/>
        </w:rPr>
      </w:pPr>
      <w:r>
        <w:rPr>
          <w:rFonts w:hint="eastAsia" w:ascii="宋体"/>
          <w:szCs w:val="21"/>
        </w:rPr>
        <w:t>2、乙方通过执行审计工作，对财务报表的下列方面发表审计意见：</w:t>
      </w:r>
    </w:p>
    <w:p>
      <w:pPr>
        <w:pStyle w:val="12"/>
        <w:spacing w:line="400" w:lineRule="exact"/>
        <w:rPr>
          <w:rFonts w:ascii="宋体"/>
          <w:szCs w:val="21"/>
        </w:rPr>
      </w:pPr>
      <w:r>
        <w:rPr>
          <w:rFonts w:hint="eastAsia" w:ascii="宋体"/>
          <w:szCs w:val="21"/>
        </w:rPr>
        <w:t>(1)财务报表是否在所有重大方面按照企业会计准则的规定编制；</w:t>
      </w:r>
    </w:p>
    <w:p>
      <w:pPr>
        <w:pStyle w:val="12"/>
        <w:spacing w:line="400" w:lineRule="exact"/>
        <w:rPr>
          <w:rFonts w:ascii="宋体"/>
          <w:szCs w:val="21"/>
        </w:rPr>
      </w:pPr>
      <w:r>
        <w:rPr>
          <w:rFonts w:hint="eastAsia" w:ascii="宋体"/>
          <w:szCs w:val="21"/>
        </w:rPr>
        <w:t>(2)财务报表是否在所有重大方面公允反映了甲方20</w:t>
      </w:r>
      <w:r>
        <w:rPr>
          <w:rFonts w:hint="eastAsia" w:ascii="宋体"/>
          <w:szCs w:val="21"/>
          <w:u w:val="single"/>
        </w:rPr>
        <w:t xml:space="preserve">  </w:t>
      </w:r>
      <w:r>
        <w:rPr>
          <w:rFonts w:hint="eastAsia" w:ascii="宋体"/>
          <w:szCs w:val="21"/>
        </w:rPr>
        <w:t>年12月31日的财务状况及20</w:t>
      </w:r>
      <w:r>
        <w:rPr>
          <w:rFonts w:hint="eastAsia" w:ascii="宋体"/>
          <w:szCs w:val="21"/>
          <w:u w:val="single"/>
        </w:rPr>
        <w:t xml:space="preserve">    </w:t>
      </w:r>
      <w:r>
        <w:rPr>
          <w:rFonts w:hint="eastAsia" w:ascii="宋体"/>
          <w:szCs w:val="21"/>
        </w:rPr>
        <w:t>年度经营成果和现金流量。</w:t>
      </w:r>
    </w:p>
    <w:p>
      <w:pPr>
        <w:spacing w:line="400" w:lineRule="exact"/>
        <w:ind w:firstLine="422" w:firstLineChars="200"/>
        <w:rPr>
          <w:rFonts w:ascii="黑体" w:eastAsia="黑体"/>
          <w:b/>
          <w:szCs w:val="21"/>
        </w:rPr>
      </w:pPr>
      <w:r>
        <w:rPr>
          <w:rFonts w:hint="eastAsia"/>
          <w:b/>
          <w:szCs w:val="21"/>
        </w:rPr>
        <w:t>二、</w:t>
      </w:r>
      <w:r>
        <w:rPr>
          <w:rFonts w:hint="eastAsia" w:ascii="黑体" w:eastAsia="黑体"/>
          <w:b/>
          <w:szCs w:val="21"/>
        </w:rPr>
        <w:t>甲方权利及义务</w:t>
      </w:r>
    </w:p>
    <w:p>
      <w:pPr>
        <w:spacing w:line="400" w:lineRule="exact"/>
        <w:ind w:firstLine="360"/>
        <w:rPr>
          <w:rFonts w:ascii="宋体" w:hAnsi="宋体"/>
          <w:szCs w:val="21"/>
        </w:rPr>
      </w:pPr>
      <w:r>
        <w:rPr>
          <w:rFonts w:hint="eastAsia" w:ascii="宋体" w:hAnsi="宋体"/>
          <w:szCs w:val="21"/>
        </w:rPr>
        <w:t>1、根据《中华人民共和国会计法》及《企业财务会计报告条例》，甲方及甲方负责人有责任保证会计资料的真实性和完整性。因此，甲方管理层有责任妥善保存和提供会计记录(包括但不限于会计凭证、会计账簿及其他会计资料)，这些记录必须真实、完整地反映甲方的财务状况、经营成果和现金流量。</w:t>
      </w:r>
    </w:p>
    <w:p>
      <w:pPr>
        <w:spacing w:line="400" w:lineRule="exact"/>
        <w:rPr>
          <w:szCs w:val="21"/>
        </w:rPr>
      </w:pPr>
      <w:r>
        <w:rPr>
          <w:rFonts w:hint="eastAsia" w:ascii="宋体" w:hAnsi="宋体"/>
          <w:szCs w:val="21"/>
        </w:rPr>
        <w:t xml:space="preserve">    2．按照企业会计准则的规定编制和公允列报财务报表是甲方管理层的责任，这种责任包括：(1)按照企业会计准则的规定编制财务报表，并使其实现公允反映； (2)设计、执行和维护必要的内部控制，以使财务报表不存在由于舞弊或错误而导致的重大错报</w:t>
      </w:r>
      <w:r>
        <w:rPr>
          <w:rFonts w:hint="eastAsia"/>
          <w:szCs w:val="21"/>
        </w:rPr>
        <w:t>。</w:t>
      </w:r>
    </w:p>
    <w:p>
      <w:pPr>
        <w:spacing w:line="400" w:lineRule="exact"/>
        <w:ind w:firstLine="420" w:firstLineChars="200"/>
        <w:rPr>
          <w:rFonts w:ascii="宋体"/>
          <w:szCs w:val="21"/>
        </w:rPr>
      </w:pPr>
      <w:r>
        <w:rPr>
          <w:rFonts w:hint="eastAsia" w:ascii="宋体"/>
          <w:szCs w:val="21"/>
        </w:rPr>
        <w:t>3．</w:t>
      </w:r>
      <w:r>
        <w:rPr>
          <w:rFonts w:hint="eastAsia" w:ascii="宋体"/>
          <w:spacing w:val="-8"/>
          <w:szCs w:val="21"/>
        </w:rPr>
        <w:t>及时为乙方的审计工作提供与审计有关的所有记录、文件和所需的其他信息</w:t>
      </w:r>
      <w:r>
        <w:rPr>
          <w:rFonts w:hint="eastAsia" w:ascii="宋体"/>
          <w:szCs w:val="21"/>
        </w:rPr>
        <w:t>(在20  年  月  日之前提供审计所需的全部资料，如果在审计过程中需要补充资料，亦应及时提供)，并保证所提供资料的真实性和完整性。</w:t>
      </w:r>
    </w:p>
    <w:p>
      <w:pPr>
        <w:spacing w:line="400" w:lineRule="exact"/>
        <w:ind w:firstLine="420" w:firstLineChars="200"/>
        <w:rPr>
          <w:rFonts w:ascii="宋体"/>
          <w:szCs w:val="21"/>
        </w:rPr>
      </w:pPr>
      <w:r>
        <w:rPr>
          <w:rFonts w:hint="eastAsia" w:ascii="宋体"/>
          <w:szCs w:val="21"/>
        </w:rPr>
        <w:t>4．确保乙方不受限制地接触其认为必要的甲方内部人员和其他相关人员。</w:t>
      </w:r>
    </w:p>
    <w:p>
      <w:pPr>
        <w:spacing w:line="400" w:lineRule="exact"/>
        <w:ind w:firstLine="420" w:firstLineChars="200"/>
        <w:rPr>
          <w:rFonts w:ascii="宋体"/>
          <w:szCs w:val="21"/>
        </w:rPr>
      </w:pPr>
      <w:r>
        <w:rPr>
          <w:rFonts w:hint="eastAsia" w:ascii="宋体"/>
          <w:szCs w:val="21"/>
        </w:rPr>
        <w:t>5．为满足乙方对甲方合并财务报表发表审计意见的需要,甲方须确保：</w:t>
      </w:r>
    </w:p>
    <w:p>
      <w:pPr>
        <w:spacing w:line="400" w:lineRule="exact"/>
        <w:ind w:firstLine="420" w:firstLineChars="200"/>
        <w:rPr>
          <w:rFonts w:ascii="宋体"/>
          <w:szCs w:val="21"/>
        </w:rPr>
      </w:pPr>
      <w:r>
        <w:rPr>
          <w:rFonts w:hint="eastAsia" w:ascii="宋体"/>
          <w:szCs w:val="21"/>
        </w:rPr>
        <w:t>乙方和甲方负责财务信息执行相关工作的注册会计师之间的沟通不受任何限制。</w:t>
      </w:r>
    </w:p>
    <w:p>
      <w:pPr>
        <w:spacing w:line="400" w:lineRule="exact"/>
        <w:ind w:firstLine="420" w:firstLineChars="200"/>
        <w:rPr>
          <w:rFonts w:ascii="宋体"/>
          <w:szCs w:val="21"/>
        </w:rPr>
      </w:pPr>
      <w:r>
        <w:rPr>
          <w:rFonts w:hint="eastAsia" w:ascii="宋体"/>
          <w:szCs w:val="21"/>
        </w:rPr>
        <w:t>乙方及时获悉甲方组成部分注册会计师与甲方治理层和管理层之间的重要沟通（包括就值得关注的内部控制缺陷进行的沟通）。</w:t>
      </w:r>
    </w:p>
    <w:p>
      <w:pPr>
        <w:spacing w:line="400" w:lineRule="exact"/>
        <w:ind w:firstLine="420" w:firstLineChars="200"/>
        <w:rPr>
          <w:rFonts w:ascii="宋体"/>
          <w:szCs w:val="21"/>
        </w:rPr>
      </w:pPr>
      <w:r>
        <w:rPr>
          <w:rFonts w:hint="eastAsia" w:ascii="宋体"/>
          <w:szCs w:val="21"/>
        </w:rPr>
        <w:t>乙方及时获悉甲方治理层和管理层与监管机构就财务信息有关的事项进行的重要沟通。</w:t>
      </w:r>
    </w:p>
    <w:p>
      <w:pPr>
        <w:spacing w:line="400" w:lineRule="exact"/>
        <w:ind w:firstLine="420" w:firstLineChars="200"/>
        <w:rPr>
          <w:rFonts w:ascii="宋体"/>
          <w:szCs w:val="21"/>
        </w:rPr>
      </w:pPr>
      <w:r>
        <w:rPr>
          <w:rFonts w:hint="eastAsia" w:ascii="宋体"/>
          <w:szCs w:val="21"/>
        </w:rPr>
        <w:t>在乙方认为必要时，允许乙方接触甲方的信息、管理层或组成部分注册会计师（包括组成部分注册会计师的工作底稿），并允许乙方对甲方的财务信息执行相关工作。</w:t>
      </w:r>
    </w:p>
    <w:p>
      <w:pPr>
        <w:spacing w:line="400" w:lineRule="exact"/>
        <w:ind w:firstLine="420" w:firstLineChars="200"/>
        <w:rPr>
          <w:rFonts w:ascii="宋体"/>
          <w:szCs w:val="21"/>
        </w:rPr>
      </w:pPr>
      <w:r>
        <w:rPr>
          <w:rFonts w:hint="eastAsia" w:ascii="宋体"/>
          <w:szCs w:val="21"/>
        </w:rPr>
        <w:t>6．甲方管理层对其作出的与审计有关的声明予以书面确认。</w:t>
      </w:r>
    </w:p>
    <w:p>
      <w:pPr>
        <w:spacing w:line="400" w:lineRule="exact"/>
        <w:ind w:firstLine="420" w:firstLineChars="200"/>
        <w:rPr>
          <w:rFonts w:ascii="宋体"/>
          <w:szCs w:val="21"/>
        </w:rPr>
      </w:pPr>
      <w:r>
        <w:rPr>
          <w:rFonts w:hint="eastAsia" w:ascii="宋体"/>
          <w:szCs w:val="21"/>
        </w:rPr>
        <w:t>7．为乙方派出的有关工作人员提供必要的工作条件和协助，乙方将于外勤工作开始前提供主要事项清单。</w:t>
      </w:r>
    </w:p>
    <w:p>
      <w:pPr>
        <w:spacing w:line="400" w:lineRule="exact"/>
        <w:ind w:firstLine="420" w:firstLineChars="200"/>
        <w:rPr>
          <w:rFonts w:ascii="宋体"/>
          <w:szCs w:val="21"/>
        </w:rPr>
      </w:pPr>
      <w:r>
        <w:rPr>
          <w:rFonts w:hint="eastAsia" w:ascii="宋体"/>
          <w:szCs w:val="21"/>
        </w:rPr>
        <w:t>8．按本约定书的约定及时足额支付审计费用，并据实报销乙方人员在审计期间的交通、食宿和其他相关费用。</w:t>
      </w:r>
    </w:p>
    <w:p>
      <w:pPr>
        <w:spacing w:line="400" w:lineRule="exact"/>
        <w:ind w:firstLine="420" w:firstLineChars="200"/>
        <w:rPr>
          <w:rFonts w:ascii="宋体"/>
          <w:szCs w:val="21"/>
        </w:rPr>
      </w:pPr>
      <w:r>
        <w:rPr>
          <w:rFonts w:hint="eastAsia" w:ascii="宋体"/>
          <w:szCs w:val="21"/>
        </w:rPr>
        <w:t>9．乙方的审计不能减轻甲方及甲方管理层的责任。</w:t>
      </w:r>
    </w:p>
    <w:p>
      <w:pPr>
        <w:spacing w:line="400" w:lineRule="exact"/>
        <w:ind w:firstLine="422" w:firstLineChars="200"/>
        <w:rPr>
          <w:rFonts w:ascii="黑体" w:eastAsia="黑体"/>
          <w:b/>
          <w:szCs w:val="21"/>
        </w:rPr>
      </w:pPr>
      <w:r>
        <w:rPr>
          <w:rFonts w:hint="eastAsia"/>
          <w:b/>
          <w:szCs w:val="21"/>
        </w:rPr>
        <w:t>三、</w:t>
      </w:r>
      <w:r>
        <w:rPr>
          <w:rFonts w:hint="eastAsia" w:ascii="宋体"/>
          <w:szCs w:val="21"/>
        </w:rPr>
        <w:t>乙</w:t>
      </w:r>
      <w:r>
        <w:rPr>
          <w:rFonts w:hint="eastAsia" w:ascii="黑体" w:eastAsia="黑体"/>
          <w:b/>
          <w:szCs w:val="21"/>
        </w:rPr>
        <w:t>方的权利及义务</w:t>
      </w:r>
    </w:p>
    <w:p>
      <w:pPr>
        <w:spacing w:line="400" w:lineRule="exact"/>
        <w:rPr>
          <w:rFonts w:ascii="宋体"/>
          <w:szCs w:val="21"/>
        </w:rPr>
      </w:pPr>
      <w:r>
        <w:rPr>
          <w:rFonts w:hint="eastAsia" w:ascii="宋体"/>
          <w:szCs w:val="21"/>
        </w:rPr>
        <w:t xml:space="preserve">    1．乙方的责任是在执行审计工作的基础上对甲方财务报表发表审计意见。乙方根据中国注册会计师审计准则(以下简称审计准则)的规定执行审计工作。审计准则要求注册会计师遵守中国注册会计师职业道德守则，计划和执行审计工作以对财务报表是否不存在重大错报获取合理保证。</w:t>
      </w:r>
    </w:p>
    <w:p>
      <w:pPr>
        <w:spacing w:line="400" w:lineRule="exact"/>
        <w:ind w:firstLine="420" w:firstLineChars="200"/>
        <w:rPr>
          <w:rFonts w:ascii="宋体"/>
          <w:szCs w:val="21"/>
        </w:rPr>
      </w:pPr>
      <w:r>
        <w:rPr>
          <w:rFonts w:hint="eastAsia" w:ascii="宋体"/>
          <w:szCs w:val="21"/>
        </w:rPr>
        <w:t>2．对不由乙方执行相关工作的组成部分的财务信息,乙方不单独出具审计报告；有关的责任由对该组成部分执行相关工作的组成部分注册会计师及其所在的会计师事务所承担。</w:t>
      </w:r>
    </w:p>
    <w:p>
      <w:pPr>
        <w:spacing w:line="400" w:lineRule="exact"/>
        <w:ind w:firstLine="420" w:firstLineChars="200"/>
        <w:rPr>
          <w:rFonts w:ascii="宋体"/>
          <w:szCs w:val="21"/>
        </w:rPr>
      </w:pPr>
      <w:r>
        <w:rPr>
          <w:rFonts w:hint="eastAsia" w:ascii="宋体"/>
          <w:szCs w:val="21"/>
        </w:rPr>
        <w:t>3．审计工作涉及实施审计程序，以获取有关财务报表金额和披露的审计证据。选择的审计程序取决于乙方的判断，包括对由于舞弊或错误导致的财务报表重大错报风险的评估。在进行风险评估时，乙方考虑与财务报表编制和公允列报相关的内部控制，以设计恰当的审计程序，但目的并非对内部控制的有效性发表意见。审计工作还包括评价管理层选用会计政策的恰当性和作出会计估计的合理性，以及评价财务报表的总体列报。</w:t>
      </w:r>
    </w:p>
    <w:p>
      <w:pPr>
        <w:spacing w:line="400" w:lineRule="exact"/>
        <w:ind w:firstLine="420" w:firstLineChars="200"/>
        <w:rPr>
          <w:rFonts w:ascii="宋体"/>
          <w:szCs w:val="21"/>
        </w:rPr>
      </w:pPr>
      <w:r>
        <w:rPr>
          <w:rFonts w:hint="eastAsia" w:ascii="宋体"/>
          <w:szCs w:val="21"/>
        </w:rPr>
        <w:t>4．由于审计和内部控制的固有限制，即使按照审计准则的规定适当地计划和执行审计工作，仍不可避免地存在财务报表的某些重大错报可能未被乙方发现的风险。</w:t>
      </w:r>
    </w:p>
    <w:p>
      <w:pPr>
        <w:spacing w:line="400" w:lineRule="exact"/>
        <w:ind w:firstLine="420" w:firstLineChars="200"/>
        <w:rPr>
          <w:rFonts w:ascii="宋体"/>
          <w:szCs w:val="21"/>
        </w:rPr>
      </w:pPr>
      <w:r>
        <w:rPr>
          <w:rFonts w:hint="eastAsia" w:ascii="宋体"/>
          <w:szCs w:val="21"/>
        </w:rPr>
        <w:t>5．在审计过程中，乙方若发现甲方存在乙方认为值得关注的内部控制缺陷，应以书面形式向甲方治理层或管理层通报。但乙方通报的各种事项，并不代表已全面说明所有可能存在的缺陷或已提出所有可行的改进建议。甲方在实施乙方提出的改进建议前应全面评估其影响。未经乙方书面许可，甲方不得向任何第三方提供乙方出具的沟通文件。</w:t>
      </w:r>
    </w:p>
    <w:p>
      <w:pPr>
        <w:spacing w:line="400" w:lineRule="exact"/>
        <w:rPr>
          <w:rFonts w:ascii="宋体"/>
          <w:szCs w:val="21"/>
        </w:rPr>
      </w:pPr>
      <w:r>
        <w:rPr>
          <w:rFonts w:hint="eastAsia" w:ascii="宋体"/>
          <w:szCs w:val="21"/>
        </w:rPr>
        <w:t xml:space="preserve">    6．按照约定时间完成审计工作，出具审计报告。乙方应于20</w:t>
      </w:r>
      <w:r>
        <w:rPr>
          <w:rFonts w:hint="eastAsia" w:ascii="宋体"/>
          <w:szCs w:val="21"/>
          <w:u w:val="single"/>
        </w:rPr>
        <w:t xml:space="preserve">   </w:t>
      </w:r>
      <w:r>
        <w:rPr>
          <w:rFonts w:hint="eastAsia" w:ascii="宋体"/>
          <w:szCs w:val="21"/>
        </w:rPr>
        <w:t>年</w:t>
      </w:r>
      <w:r>
        <w:rPr>
          <w:rFonts w:hint="eastAsia" w:ascii="宋体"/>
          <w:szCs w:val="21"/>
          <w:u w:val="single"/>
        </w:rPr>
        <w:t xml:space="preserve">  </w:t>
      </w:r>
      <w:r>
        <w:rPr>
          <w:rFonts w:hint="eastAsia" w:ascii="宋体"/>
          <w:szCs w:val="21"/>
        </w:rPr>
        <w:t>月</w:t>
      </w:r>
      <w:r>
        <w:rPr>
          <w:rFonts w:hint="eastAsia" w:ascii="宋体"/>
          <w:szCs w:val="21"/>
          <w:u w:val="single"/>
        </w:rPr>
        <w:t xml:space="preserve">  </w:t>
      </w:r>
      <w:r>
        <w:rPr>
          <w:rFonts w:hint="eastAsia" w:ascii="宋体"/>
          <w:szCs w:val="21"/>
        </w:rPr>
        <w:t>日前出具审计报告。</w:t>
      </w:r>
    </w:p>
    <w:p>
      <w:pPr>
        <w:spacing w:line="400" w:lineRule="exact"/>
        <w:ind w:firstLine="420" w:firstLineChars="200"/>
        <w:rPr>
          <w:rFonts w:ascii="宋体"/>
          <w:szCs w:val="21"/>
        </w:rPr>
      </w:pPr>
      <w:r>
        <w:rPr>
          <w:rFonts w:hint="eastAsia" w:ascii="宋体"/>
          <w:szCs w:val="21"/>
        </w:rPr>
        <w:t>7．除下列情况外，乙方应当对执行业务过程中知悉的甲方信息予以保密：(1)法律法规允许披露，并取得甲方的授权；(2)根据法律法规的要求，为涉及乙方的法律诉讼、仲裁准备文件或提供证据，以及向监管机构报告发现的违法行为；(3)在法律法规允许的情况下，在法律诉讼、仲裁中维护自己的合法权益；（4）接受注册会计师协会或监管机构的执业质量检查，答复其询问和调查；(5)法律法规、执业准则和职业道德规范规定的其他情形。</w:t>
      </w:r>
    </w:p>
    <w:p>
      <w:pPr>
        <w:spacing w:line="400" w:lineRule="exact"/>
        <w:ind w:firstLine="420" w:firstLineChars="200"/>
        <w:rPr>
          <w:rFonts w:ascii="宋体"/>
          <w:szCs w:val="21"/>
        </w:rPr>
      </w:pPr>
    </w:p>
    <w:p>
      <w:pPr>
        <w:spacing w:line="400" w:lineRule="exact"/>
        <w:ind w:firstLine="422" w:firstLineChars="200"/>
        <w:rPr>
          <w:rFonts w:ascii="黑体" w:eastAsia="黑体"/>
          <w:b/>
          <w:szCs w:val="21"/>
        </w:rPr>
      </w:pPr>
      <w:r>
        <w:rPr>
          <w:rFonts w:hint="eastAsia" w:ascii="黑体" w:eastAsia="黑体"/>
          <w:b/>
          <w:szCs w:val="21"/>
        </w:rPr>
        <w:t>四、审计收费</w:t>
      </w:r>
    </w:p>
    <w:p>
      <w:pPr>
        <w:spacing w:line="400" w:lineRule="exact"/>
        <w:ind w:firstLine="420" w:firstLineChars="200"/>
        <w:rPr>
          <w:rFonts w:ascii="宋体"/>
          <w:szCs w:val="21"/>
        </w:rPr>
      </w:pPr>
      <w:r>
        <w:rPr>
          <w:rFonts w:hint="eastAsia" w:ascii="宋体"/>
          <w:szCs w:val="21"/>
        </w:rPr>
        <w:t>1．本次审计服务的收费是以乙方各级别工作人员在本次工作中所耗费的时间为基础计算的。乙方预计本次审计服务的总时间为</w:t>
      </w:r>
      <w:r>
        <w:rPr>
          <w:rFonts w:hint="eastAsia" w:ascii="宋体"/>
          <w:szCs w:val="21"/>
          <w:u w:val="single"/>
        </w:rPr>
        <w:t xml:space="preserve">    </w:t>
      </w:r>
      <w:r>
        <w:rPr>
          <w:rFonts w:hint="eastAsia" w:ascii="宋体"/>
          <w:szCs w:val="21"/>
        </w:rPr>
        <w:t>小时，按照每小时</w:t>
      </w:r>
      <w:r>
        <w:rPr>
          <w:rFonts w:hint="eastAsia" w:ascii="宋体"/>
          <w:szCs w:val="21"/>
          <w:u w:val="single"/>
        </w:rPr>
        <w:t xml:space="preserve">   </w:t>
      </w:r>
      <w:r>
        <w:rPr>
          <w:rFonts w:hint="eastAsia" w:ascii="宋体"/>
          <w:szCs w:val="21"/>
        </w:rPr>
        <w:t>元的标准收取审计服务费，则审计服务费用总额为人民币</w:t>
      </w:r>
      <w:r>
        <w:rPr>
          <w:rFonts w:hint="eastAsia" w:ascii="宋体"/>
          <w:szCs w:val="21"/>
          <w:u w:val="single"/>
        </w:rPr>
        <w:t xml:space="preserve">         </w:t>
      </w:r>
      <w:r>
        <w:rPr>
          <w:rFonts w:hint="eastAsia" w:ascii="宋体"/>
          <w:szCs w:val="21"/>
        </w:rPr>
        <w:t>万元（大写人民币</w:t>
      </w:r>
      <w:r>
        <w:rPr>
          <w:rFonts w:hint="eastAsia" w:ascii="宋体"/>
          <w:szCs w:val="21"/>
          <w:u w:val="single"/>
        </w:rPr>
        <w:t xml:space="preserve">     </w:t>
      </w:r>
      <w:r>
        <w:rPr>
          <w:rFonts w:hint="eastAsia" w:ascii="宋体"/>
          <w:szCs w:val="21"/>
        </w:rPr>
        <w:t>元）。</w:t>
      </w:r>
    </w:p>
    <w:p>
      <w:pPr>
        <w:spacing w:line="400" w:lineRule="exact"/>
        <w:ind w:left="420" w:leftChars="200"/>
        <w:rPr>
          <w:rFonts w:ascii="宋体"/>
          <w:szCs w:val="21"/>
        </w:rPr>
      </w:pPr>
      <w:r>
        <w:rPr>
          <w:rFonts w:hint="eastAsia" w:ascii="宋体"/>
          <w:szCs w:val="21"/>
        </w:rPr>
        <w:t>2．甲方应于本约定书签署之日起</w:t>
      </w:r>
      <w:r>
        <w:rPr>
          <w:rFonts w:hint="eastAsia" w:ascii="宋体"/>
          <w:szCs w:val="21"/>
          <w:u w:val="single"/>
        </w:rPr>
        <w:t xml:space="preserve">    </w:t>
      </w:r>
      <w:r>
        <w:rPr>
          <w:rFonts w:hint="eastAsia" w:ascii="宋体"/>
          <w:szCs w:val="21"/>
        </w:rPr>
        <w:t>日内支付</w:t>
      </w:r>
      <w:r>
        <w:rPr>
          <w:rFonts w:hint="eastAsia" w:ascii="宋体"/>
          <w:szCs w:val="21"/>
          <w:u w:val="single"/>
        </w:rPr>
        <w:t xml:space="preserve">    </w:t>
      </w:r>
      <w:r>
        <w:rPr>
          <w:rFonts w:hint="eastAsia" w:ascii="宋体"/>
          <w:szCs w:val="21"/>
        </w:rPr>
        <w:t>%的审计费用，其余款项于正式审计报告出具之日</w:t>
      </w:r>
    </w:p>
    <w:p>
      <w:pPr>
        <w:spacing w:line="400" w:lineRule="exact"/>
        <w:rPr>
          <w:rFonts w:ascii="宋体"/>
          <w:szCs w:val="21"/>
        </w:rPr>
      </w:pPr>
      <w:r>
        <w:rPr>
          <w:rFonts w:hint="eastAsia" w:ascii="宋体"/>
          <w:szCs w:val="21"/>
        </w:rPr>
        <w:t>起</w:t>
      </w:r>
      <w:r>
        <w:rPr>
          <w:rFonts w:hint="eastAsia" w:ascii="宋体"/>
          <w:szCs w:val="21"/>
          <w:u w:val="single"/>
        </w:rPr>
        <w:t xml:space="preserve">    </w:t>
      </w:r>
      <w:r>
        <w:rPr>
          <w:rFonts w:hint="eastAsia" w:ascii="宋体"/>
          <w:szCs w:val="21"/>
        </w:rPr>
        <w:t>日内结清。</w:t>
      </w:r>
    </w:p>
    <w:p>
      <w:pPr>
        <w:spacing w:line="400" w:lineRule="exact"/>
        <w:ind w:firstLine="420" w:firstLineChars="200"/>
        <w:rPr>
          <w:rFonts w:ascii="宋体"/>
          <w:szCs w:val="21"/>
        </w:rPr>
      </w:pPr>
      <w:r>
        <w:rPr>
          <w:rFonts w:hint="eastAsia" w:ascii="宋体"/>
          <w:szCs w:val="21"/>
        </w:rPr>
        <w:t>3．如果由于无法预见的原因，致使乙方从事本约定书所涉及的审计服务实际时间较本约定书签订时预计的时间增加或减少【</w:t>
      </w:r>
      <w:r>
        <w:rPr>
          <w:rFonts w:hint="eastAsia" w:ascii="宋体"/>
          <w:szCs w:val="21"/>
          <w:u w:val="single"/>
        </w:rPr>
        <w:t xml:space="preserve">   </w:t>
      </w:r>
      <w:r>
        <w:rPr>
          <w:rFonts w:hint="eastAsia" w:ascii="宋体"/>
          <w:szCs w:val="21"/>
        </w:rPr>
        <w:t>】%以上（包括【</w:t>
      </w:r>
      <w:r>
        <w:rPr>
          <w:rFonts w:hint="eastAsia" w:ascii="宋体"/>
          <w:szCs w:val="21"/>
          <w:u w:val="single"/>
        </w:rPr>
        <w:t xml:space="preserve">    </w:t>
      </w:r>
      <w:r>
        <w:rPr>
          <w:rFonts w:hint="eastAsia" w:ascii="宋体"/>
          <w:szCs w:val="21"/>
        </w:rPr>
        <w:t>】%）时，甲乙双方应通过协商，相应调整本部分第1段所述的审计费用。</w:t>
      </w:r>
    </w:p>
    <w:p>
      <w:pPr>
        <w:spacing w:line="400" w:lineRule="exact"/>
        <w:ind w:firstLine="420" w:firstLineChars="200"/>
        <w:rPr>
          <w:rFonts w:ascii="宋体"/>
          <w:szCs w:val="21"/>
        </w:rPr>
      </w:pPr>
      <w:r>
        <w:rPr>
          <w:rFonts w:hint="eastAsia" w:ascii="宋体"/>
          <w:szCs w:val="21"/>
        </w:rPr>
        <w:t>4．如果由于无法预见的原因，致使乙方人员抵达甲方的工作现场后，本约定书所涉及的审计服务终止，甲方不得要求退还预付的审计费用；如上述情况发生于乙方人员完成现场审计工作，并离开甲方的工作现场之后，甲方应另行向乙方支付人民币</w:t>
      </w:r>
      <w:r>
        <w:rPr>
          <w:rFonts w:hint="eastAsia" w:ascii="宋体"/>
          <w:szCs w:val="21"/>
          <w:u w:val="single"/>
        </w:rPr>
        <w:t xml:space="preserve">    </w:t>
      </w:r>
      <w:r>
        <w:rPr>
          <w:rFonts w:hint="eastAsia" w:ascii="宋体"/>
          <w:szCs w:val="21"/>
        </w:rPr>
        <w:t>元（大写人民币</w:t>
      </w:r>
      <w:r>
        <w:rPr>
          <w:rFonts w:hint="eastAsia" w:ascii="宋体"/>
          <w:szCs w:val="21"/>
          <w:u w:val="single"/>
        </w:rPr>
        <w:t xml:space="preserve">   </w:t>
      </w:r>
      <w:r>
        <w:rPr>
          <w:rFonts w:hint="eastAsia" w:ascii="宋体"/>
          <w:szCs w:val="21"/>
        </w:rPr>
        <w:t>元）的补偿费，该补偿费应于甲方收到乙方的收款通知之日起</w:t>
      </w:r>
      <w:r>
        <w:rPr>
          <w:rFonts w:hint="eastAsia" w:ascii="宋体"/>
          <w:szCs w:val="21"/>
          <w:u w:val="single"/>
        </w:rPr>
        <w:t xml:space="preserve">       </w:t>
      </w:r>
      <w:r>
        <w:rPr>
          <w:rFonts w:hint="eastAsia" w:ascii="宋体"/>
          <w:szCs w:val="21"/>
        </w:rPr>
        <w:t>日内支付，甲方无需向乙方另行支付审计服务费用。</w:t>
      </w:r>
    </w:p>
    <w:p>
      <w:pPr>
        <w:spacing w:line="400" w:lineRule="exact"/>
        <w:ind w:firstLine="420" w:firstLineChars="200"/>
        <w:rPr>
          <w:rFonts w:ascii="宋体"/>
          <w:szCs w:val="21"/>
        </w:rPr>
      </w:pPr>
      <w:r>
        <w:rPr>
          <w:rFonts w:hint="eastAsia" w:ascii="宋体"/>
          <w:szCs w:val="21"/>
        </w:rPr>
        <w:t>5．与本次审计有关的其他费用(包括交通费、食宿费等)由甲方承担，乙方垫付的，可据实向甲方报销。</w:t>
      </w:r>
    </w:p>
    <w:p>
      <w:pPr>
        <w:spacing w:line="400" w:lineRule="exact"/>
        <w:ind w:firstLine="420" w:firstLineChars="200"/>
        <w:rPr>
          <w:rFonts w:ascii="宋体"/>
          <w:szCs w:val="21"/>
        </w:rPr>
      </w:pPr>
      <w:r>
        <w:rPr>
          <w:rFonts w:hint="eastAsia" w:ascii="宋体"/>
          <w:szCs w:val="21"/>
        </w:rPr>
        <w:t>6.乙方工作计时确认方法：</w:t>
      </w:r>
      <w:r>
        <w:rPr>
          <w:rFonts w:hint="eastAsia" w:ascii="宋体"/>
          <w:szCs w:val="21"/>
          <w:u w:val="single"/>
        </w:rPr>
        <w:t xml:space="preserve">                                </w:t>
      </w:r>
      <w:r>
        <w:rPr>
          <w:rFonts w:hint="eastAsia" w:ascii="宋体"/>
          <w:szCs w:val="21"/>
        </w:rPr>
        <w:t>。</w:t>
      </w:r>
    </w:p>
    <w:p>
      <w:pPr>
        <w:spacing w:line="400" w:lineRule="exact"/>
        <w:ind w:firstLine="422" w:firstLineChars="200"/>
        <w:rPr>
          <w:rFonts w:ascii="黑体" w:eastAsia="黑体"/>
          <w:b/>
          <w:szCs w:val="21"/>
        </w:rPr>
      </w:pPr>
      <w:r>
        <w:rPr>
          <w:rFonts w:hint="eastAsia" w:ascii="黑体" w:eastAsia="黑体"/>
          <w:b/>
          <w:szCs w:val="21"/>
        </w:rPr>
        <w:t>五、</w:t>
      </w:r>
      <w:r>
        <w:rPr>
          <w:rFonts w:hint="eastAsia"/>
          <w:b/>
          <w:szCs w:val="21"/>
        </w:rPr>
        <w:t>审计报告和审计报告的使用</w:t>
      </w:r>
    </w:p>
    <w:p>
      <w:pPr>
        <w:spacing w:line="400" w:lineRule="exact"/>
        <w:ind w:firstLine="420" w:firstLineChars="200"/>
        <w:rPr>
          <w:rFonts w:ascii="宋体"/>
          <w:szCs w:val="21"/>
        </w:rPr>
      </w:pPr>
      <w:r>
        <w:rPr>
          <w:rFonts w:hint="eastAsia" w:ascii="宋体"/>
          <w:szCs w:val="21"/>
        </w:rPr>
        <w:t>1．乙方按照中国注册会计师审计准则规定的格式和类型出具审计报告。</w:t>
      </w:r>
    </w:p>
    <w:p>
      <w:pPr>
        <w:spacing w:line="400" w:lineRule="exact"/>
        <w:ind w:firstLine="420" w:firstLineChars="200"/>
        <w:rPr>
          <w:rFonts w:ascii="宋体"/>
          <w:szCs w:val="21"/>
        </w:rPr>
      </w:pPr>
      <w:r>
        <w:rPr>
          <w:rFonts w:hint="eastAsia" w:ascii="宋体"/>
          <w:szCs w:val="21"/>
        </w:rPr>
        <w:t>2．乙方向甲方致送审计报告一式</w:t>
      </w:r>
      <w:r>
        <w:rPr>
          <w:rFonts w:hint="eastAsia" w:ascii="宋体"/>
          <w:szCs w:val="21"/>
          <w:u w:val="single"/>
        </w:rPr>
        <w:t xml:space="preserve">    </w:t>
      </w:r>
      <w:r>
        <w:rPr>
          <w:rFonts w:hint="eastAsia" w:ascii="宋体"/>
          <w:szCs w:val="21"/>
        </w:rPr>
        <w:t>份。</w:t>
      </w:r>
    </w:p>
    <w:p>
      <w:pPr>
        <w:spacing w:line="400" w:lineRule="exact"/>
        <w:ind w:firstLine="420" w:firstLineChars="200"/>
        <w:rPr>
          <w:rFonts w:ascii="宋体"/>
          <w:szCs w:val="21"/>
        </w:rPr>
      </w:pPr>
      <w:r>
        <w:rPr>
          <w:rFonts w:hint="eastAsia" w:ascii="宋体"/>
          <w:szCs w:val="21"/>
        </w:rPr>
        <w:t>3．甲方在提交或对外公布乙方出具的审计报告及其后附的已审计财务报表时，不得对其进行修改。当甲方认为有必要修改会计数据、报表附注和所作的说明时，应当事先通知乙方，乙方将考虑有关的修改对审计报告的影响，必要时，将重新出具审计报告。</w:t>
      </w:r>
    </w:p>
    <w:p>
      <w:pPr>
        <w:spacing w:line="400" w:lineRule="exact"/>
        <w:ind w:firstLine="422" w:firstLineChars="200"/>
        <w:rPr>
          <w:rFonts w:ascii="黑体" w:eastAsia="黑体"/>
          <w:b/>
          <w:szCs w:val="21"/>
        </w:rPr>
      </w:pPr>
      <w:r>
        <w:rPr>
          <w:rFonts w:hint="eastAsia" w:ascii="黑体" w:eastAsia="黑体"/>
          <w:b/>
          <w:szCs w:val="21"/>
        </w:rPr>
        <w:t>六、</w:t>
      </w:r>
      <w:r>
        <w:rPr>
          <w:rFonts w:hint="eastAsia"/>
          <w:b/>
          <w:szCs w:val="21"/>
        </w:rPr>
        <w:t>本约定书的有效期间</w:t>
      </w:r>
    </w:p>
    <w:p>
      <w:pPr>
        <w:spacing w:line="400" w:lineRule="exact"/>
        <w:ind w:firstLine="420" w:firstLineChars="200"/>
        <w:rPr>
          <w:rFonts w:ascii="宋体"/>
          <w:szCs w:val="21"/>
        </w:rPr>
      </w:pPr>
      <w:r>
        <w:rPr>
          <w:rFonts w:hint="eastAsia" w:ascii="宋体"/>
          <w:szCs w:val="21"/>
        </w:rPr>
        <w:t>本约定书自甲乙双方签字盖章之日起生效，并在双方履行完毕本约定书约定的所有义务后终止。但其中第三条第七款、第四、五、七、八、九、十条并不因本约定书终止而失效。</w:t>
      </w:r>
    </w:p>
    <w:p>
      <w:pPr>
        <w:spacing w:line="400" w:lineRule="exact"/>
        <w:ind w:firstLine="422" w:firstLineChars="200"/>
        <w:rPr>
          <w:rFonts w:ascii="宋体"/>
          <w:b/>
          <w:szCs w:val="21"/>
        </w:rPr>
      </w:pPr>
      <w:r>
        <w:rPr>
          <w:rFonts w:hint="eastAsia" w:ascii="宋体"/>
          <w:b/>
          <w:szCs w:val="21"/>
        </w:rPr>
        <w:t>七、约定事项的变更</w:t>
      </w:r>
    </w:p>
    <w:p>
      <w:pPr>
        <w:spacing w:line="400" w:lineRule="exact"/>
        <w:ind w:firstLine="420" w:firstLineChars="200"/>
        <w:rPr>
          <w:rFonts w:ascii="宋体"/>
          <w:szCs w:val="21"/>
        </w:rPr>
      </w:pPr>
      <w:r>
        <w:rPr>
          <w:rFonts w:hint="eastAsia" w:ascii="宋体"/>
          <w:szCs w:val="21"/>
        </w:rPr>
        <w:tab/>
      </w:r>
      <w:r>
        <w:rPr>
          <w:rFonts w:hint="eastAsia" w:ascii="宋体"/>
          <w:szCs w:val="21"/>
        </w:rPr>
        <w:t>如果出现不可预见的情况，影响审计工作如期完成，或需要提前出具审计报告，甲、乙双方均可要求变更约定事项，但应及时通知对方，并由双方协商解决。</w:t>
      </w:r>
    </w:p>
    <w:p>
      <w:pPr>
        <w:spacing w:line="400" w:lineRule="exact"/>
        <w:ind w:firstLine="420" w:firstLineChars="200"/>
        <w:rPr>
          <w:rFonts w:ascii="宋体"/>
          <w:b/>
          <w:szCs w:val="21"/>
        </w:rPr>
      </w:pPr>
      <w:r>
        <w:rPr>
          <w:rFonts w:ascii="宋体"/>
          <w:szCs w:val="21"/>
        </w:rPr>
        <w:tab/>
      </w:r>
      <w:r>
        <w:rPr>
          <w:rFonts w:hint="eastAsia" w:ascii="宋体"/>
          <w:b/>
          <w:szCs w:val="21"/>
        </w:rPr>
        <w:t>八、终止条款</w:t>
      </w:r>
    </w:p>
    <w:p>
      <w:pPr>
        <w:spacing w:line="400" w:lineRule="exact"/>
        <w:ind w:firstLine="420" w:firstLineChars="200"/>
        <w:rPr>
          <w:rFonts w:ascii="宋体"/>
          <w:szCs w:val="21"/>
        </w:rPr>
      </w:pPr>
      <w:r>
        <w:rPr>
          <w:rFonts w:hint="eastAsia" w:ascii="宋体"/>
          <w:szCs w:val="21"/>
        </w:rPr>
        <w:tab/>
      </w:r>
      <w:r>
        <w:rPr>
          <w:rFonts w:hint="eastAsia" w:ascii="宋体"/>
          <w:szCs w:val="21"/>
        </w:rPr>
        <w:t>1．如果根据乙方的职业道德及其他有关专业职责、适用的法律法规或其他任何法定的要求，  乙方认为已不适宜继续为甲方提供本约定书约定的审计服务，乙方可以采取向甲方提出合理通知的方式终止履行本约定书。</w:t>
      </w:r>
    </w:p>
    <w:p>
      <w:pPr>
        <w:spacing w:line="400" w:lineRule="exact"/>
        <w:ind w:firstLine="420" w:firstLineChars="200"/>
        <w:rPr>
          <w:rFonts w:ascii="宋体"/>
          <w:szCs w:val="21"/>
        </w:rPr>
      </w:pPr>
      <w:r>
        <w:rPr>
          <w:rFonts w:hint="eastAsia" w:ascii="宋体"/>
          <w:szCs w:val="21"/>
        </w:rPr>
        <w:tab/>
      </w:r>
      <w:r>
        <w:rPr>
          <w:rFonts w:hint="eastAsia" w:ascii="宋体"/>
          <w:szCs w:val="21"/>
        </w:rPr>
        <w:t>2．在本业务约定终止的情况下，乙方有权就其于本约定书终止之日前对约定的审计服务项目所做的工作收取合理的审计费用。</w:t>
      </w:r>
    </w:p>
    <w:p>
      <w:pPr>
        <w:spacing w:line="400" w:lineRule="exact"/>
        <w:ind w:firstLine="420" w:firstLineChars="200"/>
        <w:rPr>
          <w:rFonts w:ascii="宋体"/>
          <w:b/>
          <w:szCs w:val="21"/>
        </w:rPr>
      </w:pPr>
      <w:r>
        <w:rPr>
          <w:rFonts w:ascii="宋体"/>
          <w:szCs w:val="21"/>
        </w:rPr>
        <w:tab/>
      </w:r>
      <w:r>
        <w:rPr>
          <w:rFonts w:hint="eastAsia" w:ascii="宋体"/>
          <w:b/>
          <w:szCs w:val="21"/>
        </w:rPr>
        <w:t>九、违约责任</w:t>
      </w:r>
    </w:p>
    <w:p>
      <w:pPr>
        <w:spacing w:line="400" w:lineRule="exact"/>
        <w:ind w:left="1006" w:leftChars="229" w:hanging="525" w:hangingChars="250"/>
        <w:rPr>
          <w:rFonts w:ascii="宋体"/>
          <w:szCs w:val="21"/>
        </w:rPr>
      </w:pPr>
      <w:r>
        <w:rPr>
          <w:rFonts w:hint="eastAsia" w:ascii="宋体"/>
          <w:szCs w:val="21"/>
        </w:rPr>
        <w:t>甲、乙双方按照《中华人民共和国合同法》的规定承担违约责任。</w:t>
      </w:r>
    </w:p>
    <w:p>
      <w:pPr>
        <w:spacing w:line="400" w:lineRule="exact"/>
        <w:ind w:left="2" w:leftChars="1" w:firstLine="525" w:firstLineChars="250"/>
        <w:rPr>
          <w:rFonts w:ascii="仿宋" w:hAnsi="仿宋" w:eastAsia="仿宋" w:cs="仿宋"/>
          <w:bCs/>
          <w:szCs w:val="21"/>
        </w:rPr>
      </w:pPr>
      <w:r>
        <w:rPr>
          <w:rFonts w:hint="eastAsia" w:ascii="仿宋" w:hAnsi="仿宋" w:eastAsia="仿宋" w:cs="仿宋"/>
          <w:bCs/>
          <w:szCs w:val="21"/>
        </w:rPr>
        <w:t>1、甲方未按约定时间支付审计费用的，应按</w:t>
      </w:r>
      <w:r>
        <w:rPr>
          <w:rFonts w:hint="eastAsia" w:ascii="仿宋" w:hAnsi="仿宋" w:eastAsia="仿宋" w:cs="仿宋"/>
          <w:bCs/>
          <w:szCs w:val="21"/>
          <w:u w:val="single"/>
        </w:rPr>
        <w:t xml:space="preserve">      </w:t>
      </w:r>
      <w:r>
        <w:rPr>
          <w:rFonts w:hint="eastAsia" w:ascii="仿宋" w:hAnsi="仿宋" w:eastAsia="仿宋" w:cs="仿宋"/>
          <w:bCs/>
          <w:szCs w:val="21"/>
        </w:rPr>
        <w:t>支付滞纳金。</w:t>
      </w:r>
    </w:p>
    <w:p>
      <w:pPr>
        <w:spacing w:line="400" w:lineRule="exact"/>
        <w:ind w:left="479" w:leftChars="228"/>
        <w:rPr>
          <w:rFonts w:ascii="仿宋" w:hAnsi="仿宋" w:eastAsia="仿宋" w:cs="仿宋"/>
          <w:bCs/>
          <w:szCs w:val="21"/>
        </w:rPr>
      </w:pPr>
      <w:r>
        <w:rPr>
          <w:rFonts w:hint="eastAsia" w:ascii="仿宋" w:hAnsi="仿宋" w:eastAsia="仿宋" w:cs="仿宋"/>
          <w:bCs/>
          <w:szCs w:val="21"/>
        </w:rPr>
        <w:t>2、乙方未按约完成审计工作的，应按</w:t>
      </w:r>
      <w:r>
        <w:rPr>
          <w:rFonts w:hint="eastAsia" w:ascii="仿宋" w:hAnsi="仿宋" w:eastAsia="仿宋" w:cs="仿宋"/>
          <w:bCs/>
          <w:szCs w:val="21"/>
          <w:u w:val="single"/>
        </w:rPr>
        <w:t xml:space="preserve">     </w:t>
      </w:r>
      <w:r>
        <w:rPr>
          <w:rFonts w:hint="eastAsia" w:ascii="仿宋" w:hAnsi="仿宋" w:eastAsia="仿宋" w:cs="仿宋"/>
          <w:bCs/>
          <w:szCs w:val="21"/>
        </w:rPr>
        <w:t>支付违约金。延期</w:t>
      </w:r>
      <w:r>
        <w:rPr>
          <w:rFonts w:hint="eastAsia" w:ascii="仿宋" w:hAnsi="仿宋" w:eastAsia="仿宋" w:cs="仿宋"/>
          <w:bCs/>
          <w:szCs w:val="21"/>
          <w:u w:val="single"/>
        </w:rPr>
        <w:t xml:space="preserve">    </w:t>
      </w:r>
      <w:r>
        <w:rPr>
          <w:rFonts w:hint="eastAsia" w:ascii="仿宋" w:hAnsi="仿宋" w:eastAsia="仿宋" w:cs="仿宋"/>
          <w:bCs/>
          <w:szCs w:val="21"/>
        </w:rPr>
        <w:t>天甲方可解除本合同。</w:t>
      </w:r>
    </w:p>
    <w:p>
      <w:pPr>
        <w:spacing w:line="400" w:lineRule="exact"/>
        <w:ind w:left="479" w:leftChars="228"/>
        <w:rPr>
          <w:rFonts w:ascii="仿宋" w:hAnsi="仿宋" w:eastAsia="仿宋" w:cs="仿宋"/>
          <w:bCs/>
          <w:szCs w:val="21"/>
        </w:rPr>
      </w:pPr>
      <w:r>
        <w:rPr>
          <w:rFonts w:hint="eastAsia" w:ascii="仿宋" w:hAnsi="仿宋" w:eastAsia="仿宋" w:cs="仿宋"/>
          <w:bCs/>
          <w:szCs w:val="21"/>
        </w:rPr>
        <w:t>3、乙方泄露商业秘密的，应按</w:t>
      </w:r>
      <w:r>
        <w:rPr>
          <w:rFonts w:hint="eastAsia" w:ascii="仿宋" w:hAnsi="仿宋" w:eastAsia="仿宋" w:cs="仿宋"/>
          <w:bCs/>
          <w:szCs w:val="21"/>
          <w:u w:val="single"/>
        </w:rPr>
        <w:t xml:space="preserve">     </w:t>
      </w:r>
      <w:r>
        <w:rPr>
          <w:rFonts w:hint="eastAsia" w:ascii="仿宋" w:hAnsi="仿宋" w:eastAsia="仿宋" w:cs="仿宋"/>
          <w:bCs/>
          <w:szCs w:val="21"/>
        </w:rPr>
        <w:t>支付违约金。</w:t>
      </w:r>
    </w:p>
    <w:p>
      <w:pPr>
        <w:spacing w:line="400" w:lineRule="exact"/>
        <w:ind w:firstLine="522" w:firstLineChars="249"/>
        <w:rPr>
          <w:rFonts w:ascii="仿宋" w:hAnsi="仿宋" w:eastAsia="仿宋" w:cs="仿宋"/>
          <w:bCs/>
          <w:szCs w:val="21"/>
        </w:rPr>
      </w:pPr>
      <w:r>
        <w:rPr>
          <w:rFonts w:hint="eastAsia" w:ascii="仿宋" w:hAnsi="仿宋" w:eastAsia="仿宋" w:cs="仿宋"/>
          <w:bCs/>
          <w:szCs w:val="21"/>
        </w:rPr>
        <w:t>4、任何违约行为，违约方按本条1-3条款的约定承担违约责任，仍不足以弥补违约给守约方造成的损失的，应继续承担赔偿责任。</w:t>
      </w:r>
    </w:p>
    <w:p>
      <w:pPr>
        <w:spacing w:line="400" w:lineRule="exact"/>
        <w:ind w:firstLine="420" w:firstLineChars="200"/>
        <w:rPr>
          <w:rFonts w:ascii="宋体"/>
          <w:b/>
          <w:szCs w:val="21"/>
        </w:rPr>
      </w:pPr>
      <w:r>
        <w:rPr>
          <w:rFonts w:ascii="宋体"/>
          <w:szCs w:val="21"/>
        </w:rPr>
        <w:tab/>
      </w:r>
      <w:r>
        <w:rPr>
          <w:rFonts w:hint="eastAsia" w:ascii="宋体"/>
          <w:b/>
          <w:szCs w:val="21"/>
        </w:rPr>
        <w:t>十、适用法律和争议解决</w:t>
      </w:r>
    </w:p>
    <w:p>
      <w:pPr>
        <w:spacing w:line="400" w:lineRule="exact"/>
        <w:ind w:firstLine="420" w:firstLineChars="200"/>
        <w:rPr>
          <w:rFonts w:ascii="宋体"/>
          <w:szCs w:val="21"/>
        </w:rPr>
      </w:pPr>
      <w:r>
        <w:rPr>
          <w:rFonts w:hint="eastAsia" w:ascii="宋体"/>
          <w:szCs w:val="21"/>
        </w:rPr>
        <w:tab/>
      </w:r>
      <w:r>
        <w:rPr>
          <w:rFonts w:hint="eastAsia" w:ascii="宋体"/>
          <w:szCs w:val="21"/>
        </w:rPr>
        <w:t>本约定书的所有方面均应适用中华人民共和国法律进行解释并受其约束。本约定书履行地为乙方出具审计报告所在地，因本约定书所引起的或与本约定书有关的任何纠纷或争议(包括关于本约定书条款的存在、效力或终止，或无效之后果)，双方协商确定采取以下第</w:t>
      </w:r>
      <w:r>
        <w:rPr>
          <w:rFonts w:hint="eastAsia" w:ascii="宋体"/>
          <w:szCs w:val="21"/>
          <w:u w:val="single"/>
        </w:rPr>
        <w:t xml:space="preserve">      </w:t>
      </w:r>
      <w:r>
        <w:rPr>
          <w:rFonts w:hint="eastAsia" w:ascii="宋体"/>
          <w:szCs w:val="21"/>
        </w:rPr>
        <w:t>种方式予以解决：</w:t>
      </w:r>
    </w:p>
    <w:p>
      <w:pPr>
        <w:spacing w:line="400" w:lineRule="exact"/>
        <w:ind w:firstLine="420" w:firstLineChars="200"/>
        <w:rPr>
          <w:rFonts w:ascii="宋体"/>
          <w:szCs w:val="21"/>
        </w:rPr>
      </w:pPr>
      <w:r>
        <w:rPr>
          <w:rFonts w:hint="eastAsia" w:ascii="宋体"/>
          <w:color w:val="FF0000"/>
          <w:szCs w:val="21"/>
        </w:rPr>
        <w:tab/>
      </w:r>
      <w:r>
        <w:rPr>
          <w:rFonts w:hint="eastAsia" w:ascii="宋体"/>
          <w:szCs w:val="21"/>
        </w:rPr>
        <w:t>1.向</w:t>
      </w:r>
      <w:r>
        <w:rPr>
          <w:rFonts w:hint="eastAsia" w:ascii="宋体"/>
          <w:szCs w:val="21"/>
          <w:u w:val="single"/>
        </w:rPr>
        <w:t xml:space="preserve">      </w:t>
      </w:r>
      <w:r>
        <w:rPr>
          <w:rFonts w:hint="eastAsia" w:ascii="宋体"/>
          <w:szCs w:val="21"/>
        </w:rPr>
        <w:t>仲裁委员会申请仲裁；</w:t>
      </w:r>
    </w:p>
    <w:p>
      <w:pPr>
        <w:spacing w:line="400" w:lineRule="exact"/>
        <w:ind w:firstLine="420" w:firstLineChars="200"/>
        <w:rPr>
          <w:rFonts w:ascii="宋体" w:hAnsi="Times New Roman" w:eastAsia="宋体"/>
          <w:szCs w:val="21"/>
        </w:rPr>
      </w:pPr>
      <w:r>
        <w:rPr>
          <w:rFonts w:hint="eastAsia" w:ascii="宋体"/>
          <w:szCs w:val="21"/>
        </w:rPr>
        <w:t>2.依法向人民法院提起诉讼。</w:t>
      </w:r>
    </w:p>
    <w:p>
      <w:pPr>
        <w:spacing w:line="400" w:lineRule="exact"/>
        <w:ind w:firstLine="420" w:firstLineChars="200"/>
        <w:rPr>
          <w:rFonts w:ascii="宋体"/>
          <w:b/>
          <w:szCs w:val="21"/>
        </w:rPr>
      </w:pPr>
      <w:r>
        <w:rPr>
          <w:rFonts w:ascii="宋体"/>
          <w:szCs w:val="21"/>
        </w:rPr>
        <w:tab/>
      </w:r>
      <w:r>
        <w:rPr>
          <w:rFonts w:hint="eastAsia" w:ascii="宋体"/>
          <w:b/>
          <w:szCs w:val="21"/>
        </w:rPr>
        <w:t>十一、双方对其他有关事项的约定</w:t>
      </w:r>
    </w:p>
    <w:p>
      <w:pPr>
        <w:spacing w:line="400" w:lineRule="exact"/>
        <w:ind w:firstLine="422" w:firstLineChars="200"/>
        <w:rPr>
          <w:rFonts w:ascii="宋体"/>
          <w:b/>
          <w:szCs w:val="21"/>
        </w:rPr>
      </w:pPr>
    </w:p>
    <w:p>
      <w:pPr>
        <w:spacing w:line="400" w:lineRule="exact"/>
        <w:ind w:firstLine="422" w:firstLineChars="200"/>
        <w:rPr>
          <w:rFonts w:ascii="宋体"/>
          <w:b/>
          <w:szCs w:val="21"/>
        </w:rPr>
      </w:pPr>
    </w:p>
    <w:p>
      <w:pPr>
        <w:spacing w:line="400" w:lineRule="exact"/>
        <w:ind w:firstLine="420" w:firstLineChars="200"/>
        <w:rPr>
          <w:rFonts w:ascii="宋体"/>
          <w:szCs w:val="21"/>
        </w:rPr>
      </w:pPr>
      <w:r>
        <w:rPr>
          <w:rFonts w:hint="eastAsia" w:ascii="宋体"/>
          <w:szCs w:val="21"/>
        </w:rPr>
        <w:tab/>
      </w:r>
      <w:r>
        <w:rPr>
          <w:rFonts w:hint="eastAsia" w:ascii="宋体"/>
          <w:szCs w:val="21"/>
        </w:rPr>
        <w:t>本约定书一式两份，甲、乙方各执一份，具有同等法律效力。</w:t>
      </w:r>
    </w:p>
    <w:p>
      <w:pPr>
        <w:spacing w:line="400" w:lineRule="exact"/>
        <w:ind w:firstLine="420" w:firstLineChars="200"/>
        <w:rPr>
          <w:rFonts w:ascii="宋体"/>
          <w:szCs w:val="21"/>
        </w:rPr>
      </w:pPr>
      <w:r>
        <w:rPr>
          <w:rFonts w:hint="eastAsia" w:ascii="宋体"/>
          <w:szCs w:val="21"/>
        </w:rPr>
        <w:t>（以下无正文）</w:t>
      </w:r>
    </w:p>
    <w:p>
      <w:pPr>
        <w:spacing w:line="400" w:lineRule="exact"/>
        <w:ind w:firstLine="420" w:firstLineChars="200"/>
        <w:rPr>
          <w:rFonts w:ascii="宋体"/>
          <w:szCs w:val="21"/>
        </w:rPr>
      </w:pPr>
    </w:p>
    <w:p>
      <w:pPr>
        <w:spacing w:line="400" w:lineRule="exact"/>
        <w:ind w:firstLine="420" w:firstLineChars="200"/>
        <w:rPr>
          <w:rFonts w:ascii="宋体"/>
          <w:szCs w:val="21"/>
        </w:rPr>
      </w:pPr>
    </w:p>
    <w:p>
      <w:pPr>
        <w:spacing w:line="400" w:lineRule="exact"/>
        <w:ind w:firstLine="420" w:firstLineChars="200"/>
        <w:rPr>
          <w:rFonts w:ascii="宋体"/>
          <w:szCs w:val="21"/>
        </w:rPr>
      </w:pPr>
    </w:p>
    <w:p>
      <w:pPr>
        <w:spacing w:line="400" w:lineRule="exact"/>
        <w:ind w:firstLine="420" w:firstLineChars="200"/>
        <w:rPr>
          <w:rFonts w:ascii="宋体"/>
          <w:szCs w:val="21"/>
        </w:rPr>
      </w:pPr>
    </w:p>
    <w:p>
      <w:pPr>
        <w:spacing w:line="400" w:lineRule="exact"/>
        <w:ind w:firstLine="420" w:firstLineChars="200"/>
        <w:rPr>
          <w:rFonts w:ascii="宋体"/>
          <w:szCs w:val="21"/>
        </w:rPr>
      </w:pPr>
      <w:r>
        <w:rPr>
          <w:rFonts w:hint="eastAsia" w:ascii="宋体"/>
          <w:szCs w:val="21"/>
        </w:rPr>
        <w:t>甲方：                     （盖章）          乙方：    会计师事务所（盖章）</w:t>
      </w:r>
    </w:p>
    <w:p>
      <w:pPr>
        <w:spacing w:line="400" w:lineRule="exact"/>
        <w:ind w:firstLine="420" w:firstLineChars="200"/>
        <w:rPr>
          <w:rFonts w:ascii="宋体"/>
          <w:szCs w:val="21"/>
        </w:rPr>
      </w:pPr>
    </w:p>
    <w:p>
      <w:pPr>
        <w:spacing w:line="400" w:lineRule="exact"/>
        <w:ind w:firstLine="420" w:firstLineChars="200"/>
        <w:rPr>
          <w:rFonts w:ascii="宋体"/>
          <w:szCs w:val="21"/>
        </w:rPr>
      </w:pPr>
      <w:r>
        <w:rPr>
          <w:rFonts w:ascii="宋体"/>
          <w:szCs w:val="21"/>
        </w:rPr>
        <w:t xml:space="preserve">                                             </w:t>
      </w:r>
    </w:p>
    <w:p>
      <w:pPr>
        <w:spacing w:line="400" w:lineRule="exact"/>
        <w:ind w:firstLine="420" w:firstLineChars="200"/>
        <w:rPr>
          <w:rFonts w:ascii="宋体"/>
          <w:szCs w:val="21"/>
        </w:rPr>
      </w:pPr>
      <w:r>
        <w:rPr>
          <w:rFonts w:hint="eastAsia" w:ascii="宋体"/>
          <w:szCs w:val="21"/>
        </w:rPr>
        <w:t>法定代表人或授权代表：    （签章）         法定代表人或授权代表：     （签章）</w:t>
      </w:r>
    </w:p>
    <w:p>
      <w:pPr>
        <w:spacing w:line="400" w:lineRule="exact"/>
        <w:ind w:firstLine="420" w:firstLineChars="200"/>
        <w:rPr>
          <w:rFonts w:ascii="宋体"/>
          <w:szCs w:val="21"/>
        </w:rPr>
      </w:pPr>
    </w:p>
    <w:p>
      <w:pPr>
        <w:spacing w:line="400" w:lineRule="exact"/>
        <w:ind w:firstLine="420" w:firstLineChars="200"/>
        <w:rPr>
          <w:rFonts w:ascii="宋体"/>
          <w:szCs w:val="21"/>
        </w:rPr>
      </w:pPr>
      <w:r>
        <w:rPr>
          <w:rFonts w:hint="eastAsia" w:ascii="宋体"/>
          <w:szCs w:val="21"/>
        </w:rPr>
        <w:t xml:space="preserve">         年    月    日                                     年    月    日</w:t>
      </w:r>
    </w:p>
    <w:p>
      <w:pPr>
        <w:spacing w:line="400" w:lineRule="exact"/>
        <w:ind w:firstLine="420" w:firstLineChars="200"/>
        <w:rPr>
          <w:rFonts w:ascii="宋体"/>
          <w:szCs w:val="21"/>
        </w:rPr>
      </w:pPr>
    </w:p>
    <w:p>
      <w:pPr>
        <w:spacing w:line="400" w:lineRule="exact"/>
        <w:ind w:firstLine="420" w:firstLineChars="200"/>
        <w:rPr>
          <w:rFonts w:ascii="宋体"/>
          <w:szCs w:val="21"/>
        </w:rPr>
      </w:pPr>
    </w:p>
    <w:p>
      <w:pPr>
        <w:spacing w:line="400" w:lineRule="exact"/>
        <w:ind w:firstLine="420" w:firstLineChars="200"/>
        <w:rPr>
          <w:rFonts w:ascii="宋体"/>
          <w:szCs w:val="21"/>
        </w:rPr>
      </w:pPr>
    </w:p>
    <w:p>
      <w:r>
        <w:rPr>
          <w:rFonts w:hint="eastAsia"/>
        </w:rPr>
        <w:br w:type="page"/>
      </w:r>
    </w:p>
    <w:p>
      <w:pPr>
        <w:pStyle w:val="3"/>
        <w:numPr>
          <w:ilvl w:val="0"/>
          <w:numId w:val="9"/>
        </w:numPr>
        <w:spacing w:line="257" w:lineRule="auto"/>
        <w:rPr>
          <w:rFonts w:ascii="黑体" w:hAnsi="黑体" w:eastAsia="黑体" w:cs="黑体"/>
        </w:rPr>
      </w:pPr>
      <w:bookmarkStart w:id="1883" w:name="_Toc18932"/>
      <w:r>
        <w:rPr>
          <w:rFonts w:hint="eastAsia" w:ascii="黑体" w:hAnsi="黑体" w:eastAsia="黑体" w:cs="黑体"/>
        </w:rPr>
        <w:t>武汉市住宅租赁合同（WF-2017-K7010）</w:t>
      </w:r>
      <w:bookmarkEnd w:id="1883"/>
    </w:p>
    <w:p>
      <w:pPr>
        <w:spacing w:line="480" w:lineRule="exact"/>
        <w:rPr>
          <w:rFonts w:ascii="仿宋" w:hAnsi="仿宋" w:eastAsia="仿宋"/>
          <w:b/>
          <w:color w:val="000000"/>
          <w:sz w:val="44"/>
          <w:szCs w:val="44"/>
        </w:rPr>
      </w:pPr>
    </w:p>
    <w:p>
      <w:pPr>
        <w:pStyle w:val="9"/>
      </w:pPr>
    </w:p>
    <w:p>
      <w:pPr>
        <w:spacing w:line="480" w:lineRule="exact"/>
        <w:rPr>
          <w:rFonts w:ascii="Arial Unicode MS" w:hAnsi="Arial Unicode MS" w:eastAsia="Arial Unicode MS" w:cs="Arial Unicode MS"/>
          <w:color w:val="000000"/>
          <w:sz w:val="44"/>
          <w:szCs w:val="44"/>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WF-2017-K7010</w:t>
      </w:r>
    </w:p>
    <w:p>
      <w:pPr>
        <w:spacing w:line="560" w:lineRule="exact"/>
        <w:ind w:firstLine="880" w:firstLineChars="200"/>
        <w:jc w:val="center"/>
        <w:rPr>
          <w:rFonts w:ascii="黑体" w:hAnsi="黑体" w:eastAsia="黑体"/>
          <w:sz w:val="44"/>
          <w:szCs w:val="44"/>
        </w:rPr>
      </w:pPr>
    </w:p>
    <w:p>
      <w:pPr>
        <w:spacing w:line="560" w:lineRule="exact"/>
        <w:ind w:firstLine="880" w:firstLineChars="200"/>
        <w:jc w:val="center"/>
        <w:rPr>
          <w:rFonts w:ascii="黑体" w:hAnsi="黑体" w:eastAsia="黑体"/>
          <w:sz w:val="44"/>
          <w:szCs w:val="44"/>
        </w:rPr>
      </w:pPr>
    </w:p>
    <w:p>
      <w:pPr>
        <w:spacing w:line="560" w:lineRule="exact"/>
        <w:ind w:right="562" w:firstLine="562" w:firstLineChars="200"/>
        <w:jc w:val="right"/>
        <w:rPr>
          <w:rFonts w:ascii="宋体" w:hAnsi="宋体" w:eastAsia="仿宋"/>
          <w:b/>
          <w:sz w:val="28"/>
          <w:szCs w:val="28"/>
        </w:rPr>
      </w:pPr>
    </w:p>
    <w:p>
      <w:pPr>
        <w:spacing w:line="560" w:lineRule="exact"/>
        <w:ind w:firstLine="723" w:firstLineChars="200"/>
        <w:jc w:val="right"/>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1041" w:firstLineChars="200"/>
        <w:jc w:val="center"/>
        <w:rPr>
          <w:rFonts w:ascii="华文中宋" w:hAnsi="华文中宋" w:eastAsia="华文中宋"/>
          <w:b/>
          <w:sz w:val="52"/>
          <w:szCs w:val="72"/>
        </w:rPr>
      </w:pPr>
      <w:r>
        <w:rPr>
          <w:rFonts w:hint="eastAsia" w:ascii="华文中宋" w:hAnsi="华文中宋" w:eastAsia="华文中宋"/>
          <w:b/>
          <w:sz w:val="52"/>
          <w:szCs w:val="72"/>
        </w:rPr>
        <w:t>武汉市住宅租赁合同</w:t>
      </w:r>
      <w:r>
        <w:rPr>
          <w:rFonts w:hint="eastAsia" w:ascii="华文中宋" w:hAnsi="华文中宋" w:eastAsia="华文中宋"/>
          <w:b/>
          <w:sz w:val="52"/>
          <w:szCs w:val="72"/>
        </w:rPr>
        <w:br w:type="textWrapping"/>
      </w: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jc w:val="center"/>
        <w:rPr>
          <w:rFonts w:ascii="宋体" w:hAnsi="宋体" w:eastAsia="仿宋"/>
          <w:b/>
          <w:sz w:val="36"/>
          <w:szCs w:val="36"/>
        </w:rPr>
      </w:pPr>
    </w:p>
    <w:p>
      <w:pPr>
        <w:spacing w:line="560" w:lineRule="exact"/>
        <w:ind w:firstLine="723" w:firstLineChars="200"/>
        <w:jc w:val="center"/>
        <w:rPr>
          <w:rFonts w:ascii="宋体" w:hAnsi="宋体" w:eastAsia="仿宋"/>
          <w:b/>
          <w:sz w:val="36"/>
          <w:szCs w:val="36"/>
        </w:rPr>
      </w:pPr>
      <w:r>
        <w:rPr>
          <w:rFonts w:hint="eastAsia" w:ascii="宋体" w:hAnsi="宋体" w:eastAsia="仿宋"/>
          <w:b/>
          <w:sz w:val="36"/>
          <w:szCs w:val="36"/>
        </w:rPr>
        <w:t>武汉市住房保障和房屋管理局</w:t>
      </w:r>
    </w:p>
    <w:p>
      <w:pPr>
        <w:spacing w:line="560" w:lineRule="exact"/>
        <w:ind w:firstLine="723" w:firstLineChars="200"/>
        <w:jc w:val="center"/>
        <w:rPr>
          <w:rFonts w:ascii="宋体" w:hAnsi="宋体" w:eastAsia="仿宋"/>
          <w:b/>
          <w:sz w:val="36"/>
          <w:szCs w:val="36"/>
        </w:rPr>
      </w:pPr>
      <w:r>
        <w:rPr>
          <w:rFonts w:hint="eastAsia" w:ascii="宋体" w:hAnsi="宋体" w:eastAsia="仿宋"/>
          <w:b/>
          <w:sz w:val="36"/>
          <w:szCs w:val="36"/>
        </w:rPr>
        <w:t xml:space="preserve">                             监制</w:t>
      </w:r>
    </w:p>
    <w:p>
      <w:pPr>
        <w:spacing w:line="560" w:lineRule="exact"/>
        <w:ind w:firstLine="723" w:firstLineChars="200"/>
        <w:jc w:val="center"/>
        <w:rPr>
          <w:rFonts w:ascii="宋体" w:hAnsi="宋体" w:eastAsia="仿宋"/>
          <w:b/>
          <w:sz w:val="36"/>
          <w:szCs w:val="36"/>
        </w:rPr>
      </w:pPr>
      <w:r>
        <w:rPr>
          <w:rFonts w:hint="eastAsia" w:ascii="宋体" w:hAnsi="宋体" w:eastAsia="仿宋"/>
          <w:b/>
          <w:sz w:val="36"/>
          <w:szCs w:val="36"/>
        </w:rPr>
        <w:t>武汉市市场监督管理局</w:t>
      </w:r>
    </w:p>
    <w:p/>
    <w:p>
      <w:pPr>
        <w:spacing w:line="560" w:lineRule="exact"/>
        <w:jc w:val="center"/>
        <w:rPr>
          <w:rFonts w:ascii="宋体" w:hAnsi="宋体" w:eastAsia="仿宋"/>
          <w:b/>
          <w:sz w:val="44"/>
          <w:szCs w:val="44"/>
        </w:rPr>
      </w:pPr>
      <w:r>
        <w:rPr>
          <w:rFonts w:hint="eastAsia" w:ascii="宋体" w:hAnsi="宋体" w:eastAsia="仿宋"/>
          <w:b/>
          <w:sz w:val="44"/>
          <w:szCs w:val="44"/>
        </w:rPr>
        <w:t>填写说明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本合同为武汉市住房保障和房屋管理局与武汉市市场监督管理局共同制订的示范文本，供房屋租赁双方当事人使用，但不适用于执行政府规定租金标准的公有房屋的租赁关系。签订合同前，双方当事人应仔细阅读合同各项条款，未尽事宜可在第十二条“其他约定”或合同附件中予以明确。</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二、签订本合同前，租赁双方应当出示有效身份证明，</w:t>
      </w:r>
    </w:p>
    <w:p>
      <w:pPr>
        <w:spacing w:line="560" w:lineRule="exact"/>
        <w:rPr>
          <w:rFonts w:ascii="仿宋" w:hAnsi="仿宋" w:eastAsia="仿宋"/>
          <w:sz w:val="32"/>
          <w:szCs w:val="32"/>
        </w:rPr>
      </w:pPr>
      <w:r>
        <w:rPr>
          <w:rFonts w:hint="eastAsia" w:ascii="仿宋" w:hAnsi="仿宋" w:eastAsia="仿宋"/>
          <w:sz w:val="32"/>
          <w:szCs w:val="32"/>
        </w:rPr>
        <w:t>出租人应当向承租人出示房屋所有权证明或其他房屋来源证明的原件。房屋属于共有的，应提供共有权人同意出租的证明；转租房屋的，应提供原出租人（房屋所有权人）同意转租的证明。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三、接受他人委托代理出租房屋的，应在签订本合同前</w:t>
      </w:r>
    </w:p>
    <w:p>
      <w:pPr>
        <w:spacing w:line="560" w:lineRule="exact"/>
        <w:rPr>
          <w:rFonts w:ascii="仿宋" w:hAnsi="仿宋" w:eastAsia="仿宋"/>
          <w:sz w:val="32"/>
          <w:szCs w:val="32"/>
        </w:rPr>
      </w:pPr>
      <w:r>
        <w:rPr>
          <w:rFonts w:hint="eastAsia" w:ascii="仿宋" w:hAnsi="仿宋" w:eastAsia="仿宋"/>
          <w:sz w:val="32"/>
          <w:szCs w:val="32"/>
        </w:rPr>
        <w:t>出示委托人开具的授权委托书或出租代理合同，向承租方明示代理权限。通过房地产经纪机构成交的，经纪服务合同应当作为本合同的附件。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四、租赁双方应共同查验房屋内的设施设备，填写《房屋及附属设施设备、装饰装修和相关物品交付清单》并签字盖章。</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五、对合同文本【】中选择的内容、空格部分的填写，</w:t>
      </w:r>
    </w:p>
    <w:p>
      <w:pPr>
        <w:spacing w:line="560" w:lineRule="exact"/>
        <w:rPr>
          <w:rFonts w:ascii="仿宋" w:hAnsi="仿宋" w:eastAsia="仿宋"/>
          <w:sz w:val="32"/>
          <w:szCs w:val="32"/>
        </w:rPr>
      </w:pPr>
      <w:r>
        <w:rPr>
          <w:rFonts w:hint="eastAsia" w:ascii="仿宋" w:hAnsi="仿宋" w:eastAsia="仿宋"/>
          <w:sz w:val="32"/>
          <w:szCs w:val="32"/>
        </w:rPr>
        <w:t>双方应当协商确定。【】中选择的内容，以划√方式选定；对于实际未发生或者双方当事人不作约定的，应当在空格部分打×，以示删除。</w:t>
      </w:r>
    </w:p>
    <w:p>
      <w:pPr>
        <w:spacing w:line="540" w:lineRule="exact"/>
        <w:rPr>
          <w:rFonts w:ascii="华文中宋" w:hAnsi="华文中宋" w:eastAsia="华文中宋"/>
          <w:sz w:val="44"/>
          <w:szCs w:val="44"/>
        </w:rPr>
        <w:sectPr>
          <w:footerReference r:id="rId146" w:type="default"/>
          <w:pgSz w:w="11906" w:h="16838"/>
          <w:pgMar w:top="1440" w:right="1800" w:bottom="1440" w:left="1800" w:header="851" w:footer="992" w:gutter="0"/>
          <w:pgNumType w:fmt="decimal"/>
          <w:cols w:space="720" w:num="1"/>
          <w:docGrid w:type="lines" w:linePitch="312" w:charSpace="0"/>
        </w:sectPr>
      </w:pPr>
    </w:p>
    <w:p>
      <w:pPr>
        <w:spacing w:line="540" w:lineRule="exact"/>
        <w:ind w:firstLine="880" w:firstLineChars="200"/>
        <w:rPr>
          <w:rFonts w:ascii="华文中宋" w:hAnsi="华文中宋" w:eastAsia="华文中宋"/>
          <w:sz w:val="44"/>
          <w:szCs w:val="44"/>
        </w:rPr>
      </w:pPr>
    </w:p>
    <w:p>
      <w:pPr>
        <w:spacing w:line="540" w:lineRule="exact"/>
        <w:ind w:firstLine="880" w:firstLineChars="200"/>
        <w:jc w:val="center"/>
        <w:rPr>
          <w:rFonts w:ascii="Arial Unicode MS" w:hAnsi="Arial Unicode MS" w:eastAsia="Arial Unicode MS" w:cs="Arial Unicode MS"/>
          <w:sz w:val="44"/>
          <w:szCs w:val="44"/>
        </w:rPr>
      </w:pPr>
      <w:r>
        <w:rPr>
          <w:rFonts w:hint="eastAsia" w:ascii="Arial Unicode MS" w:hAnsi="Arial Unicode MS" w:eastAsia="Arial Unicode MS" w:cs="Arial Unicode MS"/>
          <w:sz w:val="44"/>
          <w:szCs w:val="44"/>
        </w:rPr>
        <w:t>武汉市住宅租赁合同</w:t>
      </w:r>
    </w:p>
    <w:p>
      <w:pPr>
        <w:spacing w:line="540" w:lineRule="exact"/>
        <w:ind w:firstLine="560" w:firstLineChars="200"/>
        <w:rPr>
          <w:rFonts w:ascii="宋体" w:hAnsi="宋体" w:eastAsia="宋体" w:cs="宋体"/>
          <w:bCs/>
          <w:sz w:val="28"/>
          <w:szCs w:val="28"/>
        </w:rPr>
      </w:pP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出租人（甲方）：</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法定代表人（负责人）：</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证件类型：【居民身份证】【</w:t>
      </w:r>
      <w:r>
        <w:rPr>
          <w:rFonts w:hint="eastAsia" w:ascii="仿宋" w:hAnsi="仿宋" w:eastAsia="仿宋" w:cs="仿宋"/>
          <w:bCs/>
          <w:sz w:val="28"/>
          <w:szCs w:val="28"/>
          <w:lang w:eastAsia="zh-CN"/>
        </w:rPr>
        <w:t>统一社会信用代码</w:t>
      </w:r>
      <w:r>
        <w:rPr>
          <w:rFonts w:hint="eastAsia" w:ascii="仿宋" w:hAnsi="仿宋" w:eastAsia="仿宋" w:cs="仿宋"/>
          <w:bCs/>
          <w:sz w:val="28"/>
          <w:szCs w:val="28"/>
        </w:rPr>
        <w:t>】</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证件号码：</w:t>
      </w:r>
      <w:r>
        <w:rPr>
          <w:rFonts w:hint="eastAsia" w:ascii="仿宋" w:hAnsi="仿宋" w:eastAsia="仿宋" w:cs="仿宋"/>
          <w:bCs/>
          <w:sz w:val="28"/>
          <w:szCs w:val="28"/>
          <w:u w:val="single"/>
        </w:rPr>
        <w:t xml:space="preserve">                 </w:t>
      </w:r>
      <w:bookmarkStart w:id="1901" w:name="_GoBack"/>
      <w:bookmarkEnd w:id="1901"/>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联系电话：</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电子邮箱：</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通讯地址：</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委托代理人：</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证件类型：【居民身份证】【</w:t>
      </w:r>
      <w:r>
        <w:rPr>
          <w:rFonts w:hint="eastAsia" w:ascii="仿宋" w:hAnsi="仿宋" w:eastAsia="仿宋" w:cs="仿宋"/>
          <w:bCs/>
          <w:sz w:val="28"/>
          <w:szCs w:val="28"/>
          <w:lang w:eastAsia="zh-CN"/>
        </w:rPr>
        <w:t>统一社会信用代码</w:t>
      </w:r>
      <w:r>
        <w:rPr>
          <w:rFonts w:hint="eastAsia" w:ascii="仿宋" w:hAnsi="仿宋" w:eastAsia="仿宋" w:cs="仿宋"/>
          <w:bCs/>
          <w:sz w:val="28"/>
          <w:szCs w:val="28"/>
        </w:rPr>
        <w:t>】</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证件号码：</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联系电话：</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电子邮箱：</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通讯地址：</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承租人（乙方）：</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证件类型：【居民身份证】【</w:t>
      </w:r>
      <w:r>
        <w:rPr>
          <w:rFonts w:hint="eastAsia" w:ascii="仿宋" w:hAnsi="仿宋" w:eastAsia="仿宋" w:cs="仿宋"/>
          <w:bCs/>
          <w:sz w:val="28"/>
          <w:szCs w:val="28"/>
          <w:lang w:eastAsia="zh-CN"/>
        </w:rPr>
        <w:t>统一社会信用代码</w:t>
      </w:r>
      <w:r>
        <w:rPr>
          <w:rFonts w:hint="eastAsia" w:ascii="仿宋" w:hAnsi="仿宋" w:eastAsia="仿宋" w:cs="仿宋"/>
          <w:bCs/>
          <w:sz w:val="28"/>
          <w:szCs w:val="28"/>
        </w:rPr>
        <w:t>】</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法定代表人（负责人）：</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证件号码：</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联系电话：</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电子邮箱：</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通讯地址：</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委托代理人：</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证件类型：【居民身份证】【</w:t>
      </w:r>
      <w:r>
        <w:rPr>
          <w:rFonts w:hint="eastAsia" w:ascii="仿宋" w:hAnsi="仿宋" w:eastAsia="仿宋" w:cs="仿宋"/>
          <w:bCs/>
          <w:sz w:val="28"/>
          <w:szCs w:val="28"/>
          <w:lang w:eastAsia="zh-CN"/>
        </w:rPr>
        <w:t>统一社会信用代码</w:t>
      </w:r>
      <w:r>
        <w:rPr>
          <w:rFonts w:hint="eastAsia" w:ascii="仿宋" w:hAnsi="仿宋" w:eastAsia="仿宋" w:cs="仿宋"/>
          <w:bCs/>
          <w:sz w:val="28"/>
          <w:szCs w:val="28"/>
        </w:rPr>
        <w:t>】</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证件号码：</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联系电话：</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电子邮箱：</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通讯地址：</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根据《中华人民共和国</w:t>
      </w:r>
      <w:r>
        <w:rPr>
          <w:rFonts w:hint="eastAsia" w:ascii="仿宋" w:hAnsi="仿宋" w:eastAsia="仿宋" w:cs="仿宋"/>
          <w:sz w:val="28"/>
          <w:szCs w:val="28"/>
          <w:lang w:eastAsia="zh-Hans"/>
        </w:rPr>
        <w:t>民法典</w:t>
      </w:r>
      <w:r>
        <w:rPr>
          <w:rFonts w:hint="eastAsia" w:ascii="仿宋" w:hAnsi="仿宋" w:eastAsia="仿宋" w:cs="仿宋"/>
          <w:sz w:val="28"/>
          <w:szCs w:val="28"/>
        </w:rPr>
        <w:t>》、《中华人民共和国城市房地产</w:t>
      </w:r>
      <w:r>
        <w:rPr>
          <w:rFonts w:hint="eastAsia" w:ascii="仿宋" w:hAnsi="仿宋" w:eastAsia="仿宋" w:cs="仿宋"/>
          <w:spacing w:val="-4"/>
          <w:sz w:val="28"/>
          <w:szCs w:val="28"/>
        </w:rPr>
        <w:t>管理法》、《武汉市房屋租赁管理办法》等有关法律、法规规定，</w:t>
      </w:r>
      <w:r>
        <w:rPr>
          <w:rFonts w:hint="eastAsia" w:ascii="仿宋" w:hAnsi="仿宋" w:eastAsia="仿宋" w:cs="仿宋"/>
          <w:sz w:val="28"/>
          <w:szCs w:val="28"/>
        </w:rPr>
        <w:t>甲、乙双方本着平等、自愿、协商一致的原则，就房屋租赁事宜，订立本合同，共同信守：</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lang w:eastAsia="zh-Hans"/>
        </w:rPr>
        <w:t>第一条</w:t>
      </w:r>
      <w:r>
        <w:rPr>
          <w:rFonts w:ascii="仿宋" w:hAnsi="仿宋" w:eastAsia="仿宋" w:cs="仿宋"/>
          <w:b/>
          <w:sz w:val="28"/>
          <w:szCs w:val="28"/>
          <w:lang w:eastAsia="zh-Hans"/>
        </w:rPr>
        <w:t xml:space="preserve"> </w:t>
      </w:r>
      <w:r>
        <w:rPr>
          <w:rFonts w:hint="eastAsia" w:ascii="仿宋" w:hAnsi="仿宋" w:eastAsia="仿宋" w:cs="仿宋"/>
          <w:b/>
          <w:sz w:val="28"/>
          <w:szCs w:val="28"/>
        </w:rPr>
        <w:t>房屋基本情况</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房屋坐落：武汉市</w:t>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fldChar w:fldCharType="begin"/>
      </w:r>
      <w:r>
        <w:rPr>
          <w:rFonts w:hint="eastAsia" w:ascii="仿宋" w:hAnsi="仿宋" w:eastAsia="仿宋" w:cs="仿宋"/>
          <w:sz w:val="28"/>
          <w:szCs w:val="28"/>
          <w:u w:val="single"/>
        </w:rPr>
        <w:instrText xml:space="preserve"> DOCVARIABLE  Ht_15  \* MERGEFORMAT </w:instrText>
      </w:r>
      <w:r>
        <w:rPr>
          <w:rFonts w:hint="eastAsia" w:ascii="仿宋" w:hAnsi="仿宋" w:eastAsia="仿宋" w:cs="仿宋"/>
          <w:sz w:val="28"/>
          <w:szCs w:val="28"/>
          <w:u w:val="single"/>
        </w:rPr>
        <w:fldChar w:fldCharType="end"/>
      </w:r>
      <w:r>
        <w:rPr>
          <w:rFonts w:hint="eastAsia" w:ascii="仿宋" w:hAnsi="仿宋" w:eastAsia="仿宋" w:cs="仿宋"/>
          <w:sz w:val="28"/>
          <w:szCs w:val="28"/>
          <w:u w:val="single"/>
        </w:rPr>
        <w:t xml:space="preserve">                  </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房屋权属证明：该房屋的《不动产权证》/《房屋所有权证》号为“</w:t>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fldChar w:fldCharType="begin"/>
      </w:r>
      <w:r>
        <w:rPr>
          <w:rFonts w:hint="eastAsia" w:ascii="仿宋" w:hAnsi="仿宋" w:eastAsia="仿宋" w:cs="仿宋"/>
          <w:sz w:val="28"/>
          <w:szCs w:val="28"/>
          <w:u w:val="single"/>
        </w:rPr>
        <w:instrText xml:space="preserve"> DOCVARIABLE  Ht_19  \* MERGEFORMAT </w:instrText>
      </w:r>
      <w:r>
        <w:rPr>
          <w:rFonts w:hint="eastAsia" w:ascii="仿宋" w:hAnsi="仿宋" w:eastAsia="仿宋" w:cs="仿宋"/>
          <w:sz w:val="28"/>
          <w:szCs w:val="28"/>
          <w:u w:val="single"/>
        </w:rPr>
        <w:fldChar w:fldCharType="end"/>
      </w:r>
      <w:r>
        <w:rPr>
          <w:rFonts w:hint="eastAsia" w:ascii="仿宋" w:hAnsi="仿宋" w:eastAsia="仿宋" w:cs="仿宋"/>
          <w:sz w:val="28"/>
          <w:szCs w:val="28"/>
          <w:u w:val="single"/>
        </w:rPr>
        <w:t xml:space="preserve">                          </w:t>
      </w:r>
      <w:r>
        <w:rPr>
          <w:rFonts w:hint="eastAsia" w:ascii="仿宋" w:hAnsi="仿宋" w:eastAsia="仿宋" w:cs="仿宋"/>
          <w:sz w:val="28"/>
          <w:szCs w:val="28"/>
        </w:rPr>
        <w:t>号”，《国有土地使用证》号为“</w:t>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fldChar w:fldCharType="begin"/>
      </w:r>
      <w:r>
        <w:rPr>
          <w:rFonts w:hint="eastAsia" w:ascii="仿宋" w:hAnsi="仿宋" w:eastAsia="仿宋" w:cs="仿宋"/>
          <w:sz w:val="28"/>
          <w:szCs w:val="28"/>
          <w:u w:val="single"/>
        </w:rPr>
        <w:instrText xml:space="preserve"> DOCVARIABLE  Ht_21  \* MERGEFORMAT </w:instrText>
      </w:r>
      <w:r>
        <w:rPr>
          <w:rFonts w:hint="eastAsia" w:ascii="仿宋" w:hAnsi="仿宋" w:eastAsia="仿宋" w:cs="仿宋"/>
          <w:sz w:val="28"/>
          <w:szCs w:val="28"/>
          <w:u w:val="single"/>
        </w:rPr>
        <w:fldChar w:fldCharType="end"/>
      </w:r>
      <w:r>
        <w:rPr>
          <w:rFonts w:hint="eastAsia" w:ascii="仿宋" w:hAnsi="仿宋" w:eastAsia="仿宋" w:cs="仿宋"/>
          <w:sz w:val="28"/>
          <w:szCs w:val="28"/>
          <w:u w:val="single"/>
        </w:rPr>
        <w:t xml:space="preserve"> </w:t>
      </w:r>
      <w:r>
        <w:rPr>
          <w:rFonts w:hint="eastAsia" w:ascii="仿宋" w:hAnsi="仿宋" w:eastAsia="仿宋" w:cs="仿宋"/>
          <w:sz w:val="28"/>
          <w:szCs w:val="28"/>
        </w:rPr>
        <w:t>号”，《集体土地使用权证》号为“</w:t>
      </w:r>
      <w:r>
        <w:rPr>
          <w:rFonts w:hint="eastAsia" w:ascii="仿宋" w:hAnsi="仿宋" w:eastAsia="仿宋" w:cs="仿宋"/>
          <w:sz w:val="28"/>
          <w:szCs w:val="28"/>
          <w:u w:val="single"/>
        </w:rPr>
        <w:t xml:space="preserve">              </w:t>
      </w:r>
      <w:r>
        <w:rPr>
          <w:rFonts w:hint="eastAsia" w:ascii="仿宋" w:hAnsi="仿宋" w:eastAsia="仿宋" w:cs="仿宋"/>
          <w:sz w:val="28"/>
          <w:szCs w:val="28"/>
        </w:rPr>
        <w:t>号”</w:t>
      </w:r>
      <w:r>
        <w:rPr>
          <w:rFonts w:ascii="仿宋" w:hAnsi="仿宋" w:eastAsia="仿宋" w:cs="仿宋"/>
          <w:sz w:val="28"/>
          <w:szCs w:val="28"/>
        </w:rPr>
        <w:t>，</w:t>
      </w:r>
      <w:r>
        <w:rPr>
          <w:rFonts w:hint="eastAsia" w:ascii="仿宋" w:hAnsi="仿宋" w:eastAsia="仿宋" w:cs="仿宋"/>
          <w:sz w:val="28"/>
          <w:szCs w:val="28"/>
          <w:lang w:eastAsia="zh-Hans"/>
        </w:rPr>
        <w:t>房屋买卖合同编号为“</w:t>
      </w:r>
      <w:r>
        <w:rPr>
          <w:rFonts w:hint="eastAsia" w:ascii="仿宋" w:hAnsi="仿宋" w:eastAsia="仿宋" w:cs="仿宋"/>
          <w:sz w:val="28"/>
          <w:szCs w:val="28"/>
          <w:u w:val="single"/>
        </w:rPr>
        <w:t xml:space="preserve">          </w:t>
      </w:r>
      <w:r>
        <w:rPr>
          <w:rFonts w:hint="eastAsia" w:ascii="仿宋" w:hAnsi="仿宋" w:eastAsia="仿宋" w:cs="仿宋"/>
          <w:sz w:val="28"/>
          <w:szCs w:val="28"/>
          <w:lang w:eastAsia="zh-Hans"/>
        </w:rPr>
        <w:t>”或房源</w:t>
      </w:r>
      <w:r>
        <w:rPr>
          <w:rFonts w:hint="eastAsia" w:ascii="仿宋" w:hAnsi="仿宋" w:eastAsia="仿宋" w:cs="仿宋"/>
          <w:sz w:val="28"/>
          <w:szCs w:val="28"/>
        </w:rPr>
        <w:t>信息码：          ；</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房屋户型：</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【成套住房】  </w:t>
      </w:r>
      <w:r>
        <w:rPr>
          <w:rFonts w:hint="eastAsia" w:ascii="仿宋" w:hAnsi="仿宋" w:eastAsia="仿宋" w:cs="仿宋"/>
          <w:sz w:val="28"/>
          <w:szCs w:val="28"/>
          <w:u w:val="single"/>
        </w:rPr>
        <w:t xml:space="preserve">   </w:t>
      </w:r>
      <w:r>
        <w:rPr>
          <w:rFonts w:hint="eastAsia" w:ascii="仿宋" w:hAnsi="仿宋" w:eastAsia="仿宋" w:cs="仿宋"/>
          <w:sz w:val="28"/>
          <w:szCs w:val="28"/>
        </w:rPr>
        <w:t>室</w:t>
      </w:r>
      <w:r>
        <w:rPr>
          <w:rFonts w:hint="eastAsia" w:ascii="仿宋" w:hAnsi="仿宋" w:eastAsia="仿宋" w:cs="仿宋"/>
          <w:sz w:val="28"/>
          <w:szCs w:val="28"/>
          <w:u w:val="single"/>
        </w:rPr>
        <w:t xml:space="preserve">   </w:t>
      </w:r>
      <w:r>
        <w:rPr>
          <w:rFonts w:hint="eastAsia" w:ascii="仿宋" w:hAnsi="仿宋" w:eastAsia="仿宋" w:cs="仿宋"/>
          <w:sz w:val="28"/>
          <w:szCs w:val="28"/>
        </w:rPr>
        <w:t>厅</w:t>
      </w:r>
      <w:r>
        <w:rPr>
          <w:rFonts w:hint="eastAsia" w:ascii="仿宋" w:hAnsi="仿宋" w:eastAsia="仿宋" w:cs="仿宋"/>
          <w:sz w:val="28"/>
          <w:szCs w:val="28"/>
          <w:u w:val="single"/>
        </w:rPr>
        <w:t xml:space="preserve">   </w:t>
      </w:r>
      <w:r>
        <w:rPr>
          <w:rFonts w:hint="eastAsia" w:ascii="仿宋" w:hAnsi="仿宋" w:eastAsia="仿宋" w:cs="仿宋"/>
          <w:sz w:val="28"/>
          <w:szCs w:val="28"/>
        </w:rPr>
        <w:t>厨</w:t>
      </w:r>
      <w:r>
        <w:rPr>
          <w:rFonts w:hint="eastAsia" w:ascii="仿宋" w:hAnsi="仿宋" w:eastAsia="仿宋" w:cs="仿宋"/>
          <w:sz w:val="28"/>
          <w:szCs w:val="28"/>
          <w:u w:val="single"/>
        </w:rPr>
        <w:t xml:space="preserve">   </w:t>
      </w:r>
      <w:r>
        <w:rPr>
          <w:rFonts w:hint="eastAsia" w:ascii="仿宋" w:hAnsi="仿宋" w:eastAsia="仿宋" w:cs="仿宋"/>
          <w:sz w:val="28"/>
          <w:szCs w:val="28"/>
        </w:rPr>
        <w:t>卫；</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【非成套住房】</w:t>
      </w:r>
      <w:r>
        <w:rPr>
          <w:rFonts w:hint="eastAsia" w:ascii="仿宋" w:hAnsi="仿宋" w:eastAsia="仿宋" w:cs="仿宋"/>
          <w:sz w:val="28"/>
          <w:szCs w:val="28"/>
          <w:u w:val="single"/>
        </w:rPr>
        <w:t xml:space="preserve">   </w:t>
      </w:r>
      <w:r>
        <w:rPr>
          <w:rFonts w:hint="eastAsia" w:ascii="仿宋" w:hAnsi="仿宋" w:eastAsia="仿宋" w:cs="仿宋"/>
          <w:sz w:val="28"/>
          <w:szCs w:val="28"/>
        </w:rPr>
        <w:t>室</w:t>
      </w:r>
      <w:r>
        <w:rPr>
          <w:rFonts w:hint="eastAsia" w:ascii="仿宋" w:hAnsi="仿宋" w:eastAsia="仿宋" w:cs="仿宋"/>
          <w:sz w:val="28"/>
          <w:szCs w:val="28"/>
          <w:u w:val="single"/>
        </w:rPr>
        <w:t xml:space="preserve">   </w:t>
      </w:r>
      <w:r>
        <w:rPr>
          <w:rFonts w:hint="eastAsia" w:ascii="仿宋" w:hAnsi="仿宋" w:eastAsia="仿宋" w:cs="仿宋"/>
          <w:sz w:val="28"/>
          <w:szCs w:val="28"/>
        </w:rPr>
        <w:t>厅</w:t>
      </w:r>
      <w:r>
        <w:rPr>
          <w:rFonts w:hint="eastAsia" w:ascii="仿宋" w:hAnsi="仿宋" w:eastAsia="仿宋" w:cs="仿宋"/>
          <w:sz w:val="28"/>
          <w:szCs w:val="28"/>
          <w:u w:val="single"/>
        </w:rPr>
        <w:t xml:space="preserve">   </w:t>
      </w:r>
      <w:r>
        <w:rPr>
          <w:rFonts w:hint="eastAsia" w:ascii="仿宋" w:hAnsi="仿宋" w:eastAsia="仿宋" w:cs="仿宋"/>
          <w:sz w:val="28"/>
          <w:szCs w:val="28"/>
        </w:rPr>
        <w:t>厨</w:t>
      </w:r>
      <w:r>
        <w:rPr>
          <w:rFonts w:hint="eastAsia" w:ascii="仿宋" w:hAnsi="仿宋" w:eastAsia="仿宋" w:cs="仿宋"/>
          <w:sz w:val="28"/>
          <w:szCs w:val="28"/>
          <w:u w:val="single"/>
        </w:rPr>
        <w:t xml:space="preserve">   </w:t>
      </w:r>
      <w:r>
        <w:rPr>
          <w:rFonts w:hint="eastAsia" w:ascii="仿宋" w:hAnsi="仿宋" w:eastAsia="仿宋" w:cs="仿宋"/>
          <w:sz w:val="28"/>
          <w:szCs w:val="28"/>
        </w:rPr>
        <w:t>卫，房屋平面图见附件。该房屋规划设计用途（证载）为：</w:t>
      </w:r>
      <w:r>
        <w:rPr>
          <w:rFonts w:hint="eastAsia" w:ascii="仿宋" w:hAnsi="仿宋" w:eastAsia="仿宋" w:cs="仿宋"/>
          <w:sz w:val="28"/>
          <w:szCs w:val="28"/>
          <w:u w:val="single"/>
        </w:rPr>
        <w:fldChar w:fldCharType="begin"/>
      </w:r>
      <w:r>
        <w:rPr>
          <w:rFonts w:hint="eastAsia" w:ascii="仿宋" w:hAnsi="仿宋" w:eastAsia="仿宋" w:cs="仿宋"/>
          <w:sz w:val="28"/>
          <w:szCs w:val="28"/>
          <w:u w:val="single"/>
        </w:rPr>
        <w:instrText xml:space="preserve"> DOCVARIABLE  Ht_15  \* MERGEFORMAT </w:instrText>
      </w:r>
      <w:r>
        <w:rPr>
          <w:rFonts w:hint="eastAsia" w:ascii="仿宋" w:hAnsi="仿宋" w:eastAsia="仿宋" w:cs="仿宋"/>
          <w:sz w:val="28"/>
          <w:szCs w:val="28"/>
          <w:u w:val="single"/>
        </w:rPr>
        <w:fldChar w:fldCharType="end"/>
      </w:r>
      <w:r>
        <w:rPr>
          <w:rFonts w:hint="eastAsia" w:ascii="仿宋" w:hAnsi="仿宋" w:eastAsia="仿宋" w:cs="仿宋"/>
          <w:sz w:val="28"/>
          <w:szCs w:val="28"/>
          <w:u w:val="single"/>
        </w:rPr>
        <w:t xml:space="preserve">        </w:t>
      </w:r>
      <w:r>
        <w:rPr>
          <w:rFonts w:hint="eastAsia" w:ascii="仿宋" w:hAnsi="仿宋" w:eastAsia="仿宋" w:cs="仿宋"/>
          <w:sz w:val="28"/>
          <w:szCs w:val="28"/>
        </w:rPr>
        <w:t>，房屋结构为</w:t>
      </w:r>
      <w:r>
        <w:rPr>
          <w:rFonts w:hint="eastAsia" w:ascii="仿宋" w:hAnsi="仿宋" w:eastAsia="仿宋" w:cs="仿宋"/>
          <w:sz w:val="28"/>
          <w:szCs w:val="28"/>
          <w:u w:val="single"/>
        </w:rPr>
        <w:t xml:space="preserve">           </w:t>
      </w:r>
      <w:r>
        <w:rPr>
          <w:rFonts w:hint="eastAsia" w:ascii="仿宋" w:hAnsi="仿宋" w:eastAsia="仿宋" w:cs="仿宋"/>
          <w:sz w:val="28"/>
          <w:szCs w:val="28"/>
        </w:rPr>
        <w:t>，建筑面积</w:t>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fldChar w:fldCharType="begin"/>
      </w:r>
      <w:r>
        <w:rPr>
          <w:rFonts w:hint="eastAsia" w:ascii="仿宋" w:hAnsi="仿宋" w:eastAsia="仿宋" w:cs="仿宋"/>
          <w:sz w:val="28"/>
          <w:szCs w:val="28"/>
          <w:u w:val="single"/>
        </w:rPr>
        <w:instrText xml:space="preserve"> DOCVARIABLE  Ht_18  \* MERGEFORMAT </w:instrText>
      </w:r>
      <w:r>
        <w:rPr>
          <w:rFonts w:hint="eastAsia" w:ascii="仿宋" w:hAnsi="仿宋" w:eastAsia="仿宋" w:cs="仿宋"/>
          <w:sz w:val="28"/>
          <w:szCs w:val="28"/>
          <w:u w:val="single"/>
        </w:rPr>
        <w:fldChar w:fldCharType="end"/>
      </w:r>
      <w:r>
        <w:rPr>
          <w:rFonts w:hint="eastAsia" w:ascii="仿宋" w:hAnsi="仿宋" w:eastAsia="仿宋" w:cs="仿宋"/>
          <w:sz w:val="28"/>
          <w:szCs w:val="28"/>
          <w:u w:val="single"/>
        </w:rPr>
        <w:t xml:space="preserve">    </w:t>
      </w:r>
      <w:r>
        <w:rPr>
          <w:rFonts w:hint="eastAsia" w:ascii="仿宋" w:hAnsi="仿宋" w:eastAsia="仿宋" w:cs="仿宋"/>
          <w:sz w:val="28"/>
          <w:szCs w:val="28"/>
        </w:rPr>
        <w:t>平方米。</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房屋权属状况：该房屋权属状况为以下第_____种，权属上【已设定】【未设定】抵押，房屋【已被】【未被】查封；抵押登记日期：</w:t>
      </w:r>
      <w:r>
        <w:rPr>
          <w:rFonts w:hint="eastAsia" w:ascii="仿宋" w:hAnsi="仿宋" w:eastAsia="仿宋" w:cs="仿宋"/>
          <w:sz w:val="28"/>
          <w:szCs w:val="28"/>
          <w:u w:val="single"/>
        </w:rPr>
        <w:t xml:space="preserve">            </w:t>
      </w:r>
      <w:r>
        <w:rPr>
          <w:rFonts w:hint="eastAsia" w:ascii="仿宋" w:hAnsi="仿宋" w:eastAsia="仿宋" w:cs="仿宋"/>
          <w:sz w:val="28"/>
          <w:szCs w:val="28"/>
        </w:rPr>
        <w:t>；他项权证号码：</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（1）甲方对该房屋享有所有权，甲方或其代理人应向乙方出示房屋所有权证或其他房屋来源证明的原件。</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（2）甲方对该房屋享有转租权的，甲方或其代理人应向乙方出示房屋所有权人允许甲方转租该房屋的书面凭证，该凭证为：</w:t>
      </w:r>
      <w:r>
        <w:rPr>
          <w:rFonts w:hint="eastAsia" w:ascii="仿宋" w:hAnsi="仿宋" w:eastAsia="仿宋" w:cs="仿宋"/>
          <w:sz w:val="28"/>
          <w:szCs w:val="28"/>
          <w:u w:val="single"/>
        </w:rPr>
        <w:t xml:space="preserve">      </w:t>
      </w:r>
      <w:r>
        <w:rPr>
          <w:rFonts w:hint="eastAsia" w:ascii="仿宋" w:hAnsi="仿宋" w:eastAsia="仿宋" w:cs="仿宋"/>
          <w:sz w:val="28"/>
          <w:szCs w:val="28"/>
        </w:rPr>
        <w:t>。（见附件）</w:t>
      </w:r>
    </w:p>
    <w:p>
      <w:pPr>
        <w:spacing w:line="540" w:lineRule="exact"/>
        <w:ind w:firstLine="560" w:firstLineChars="200"/>
      </w:pPr>
      <w:r>
        <w:rPr>
          <w:rFonts w:hint="eastAsia" w:ascii="仿宋" w:hAnsi="仿宋" w:eastAsia="仿宋" w:cs="仿宋"/>
          <w:sz w:val="28"/>
          <w:szCs w:val="28"/>
        </w:rPr>
        <w:t>租赁用途：</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房屋租赁形式：【整租】【分租】。如分租</w:t>
      </w:r>
      <w:r>
        <w:rPr>
          <w:rFonts w:hint="eastAsia" w:ascii="仿宋" w:hAnsi="仿宋" w:eastAsia="仿宋" w:cs="仿宋"/>
          <w:sz w:val="28"/>
          <w:szCs w:val="28"/>
          <w:lang w:eastAsia="zh-Hans"/>
        </w:rPr>
        <w:t>的</w:t>
      </w:r>
      <w:r>
        <w:rPr>
          <w:rFonts w:hint="eastAsia" w:ascii="仿宋" w:hAnsi="仿宋" w:eastAsia="仿宋" w:cs="仿宋"/>
          <w:sz w:val="28"/>
          <w:szCs w:val="28"/>
        </w:rPr>
        <w:t>，分租卧室使用面积</w:t>
      </w:r>
      <w:r>
        <w:rPr>
          <w:rFonts w:hint="eastAsia" w:ascii="仿宋" w:hAnsi="仿宋" w:eastAsia="仿宋" w:cs="仿宋"/>
          <w:sz w:val="28"/>
          <w:szCs w:val="28"/>
          <w:u w:val="single"/>
        </w:rPr>
        <w:t xml:space="preserve">      </w:t>
      </w:r>
      <w:r>
        <w:rPr>
          <w:rFonts w:hint="eastAsia" w:ascii="仿宋" w:hAnsi="仿宋" w:eastAsia="仿宋" w:cs="仿宋"/>
          <w:sz w:val="28"/>
          <w:szCs w:val="28"/>
        </w:rPr>
        <w:t>平方米</w:t>
      </w:r>
      <w:r>
        <w:rPr>
          <w:rFonts w:ascii="仿宋" w:hAnsi="仿宋" w:eastAsia="仿宋" w:cs="仿宋"/>
          <w:sz w:val="28"/>
          <w:szCs w:val="28"/>
        </w:rPr>
        <w:t>，</w:t>
      </w:r>
      <w:r>
        <w:rPr>
          <w:rFonts w:hint="eastAsia" w:ascii="仿宋" w:hAnsi="仿宋" w:eastAsia="仿宋" w:cs="仿宋"/>
          <w:sz w:val="28"/>
          <w:szCs w:val="28"/>
          <w:lang w:eastAsia="zh-Hans"/>
        </w:rPr>
        <w:t>具体位置为房屋平面图中所标注区域</w:t>
      </w:r>
      <w:r>
        <w:rPr>
          <w:rFonts w:ascii="仿宋" w:hAnsi="仿宋" w:eastAsia="仿宋" w:cs="仿宋"/>
          <w:sz w:val="28"/>
          <w:szCs w:val="28"/>
          <w:lang w:eastAsia="zh-Hans"/>
        </w:rPr>
        <w:t>（</w:t>
      </w:r>
      <w:r>
        <w:rPr>
          <w:rFonts w:hint="eastAsia" w:ascii="仿宋" w:hAnsi="仿宋" w:eastAsia="仿宋" w:cs="仿宋"/>
          <w:sz w:val="28"/>
          <w:szCs w:val="28"/>
          <w:lang w:eastAsia="zh-Hans"/>
        </w:rPr>
        <w:t>见附件</w:t>
      </w:r>
      <w:r>
        <w:rPr>
          <w:rFonts w:ascii="仿宋" w:hAnsi="仿宋" w:eastAsia="仿宋" w:cs="仿宋"/>
          <w:sz w:val="28"/>
          <w:szCs w:val="28"/>
          <w:lang w:eastAsia="zh-Hans"/>
        </w:rPr>
        <w:t>）</w:t>
      </w:r>
      <w:r>
        <w:rPr>
          <w:rFonts w:hint="eastAsia" w:ascii="仿宋" w:hAnsi="仿宋" w:eastAsia="仿宋" w:cs="仿宋"/>
          <w:sz w:val="28"/>
          <w:szCs w:val="28"/>
        </w:rPr>
        <w:t>。卫生间【无】【独立使用】【共用】；厨房【无】【独立使用】【共用】；阳台【无】【独立使用】【共用】；其他：</w:t>
      </w:r>
      <w:r>
        <w:rPr>
          <w:rFonts w:hint="eastAsia" w:ascii="仿宋" w:hAnsi="仿宋" w:eastAsia="仿宋" w:cs="仿宋"/>
          <w:sz w:val="28"/>
          <w:szCs w:val="28"/>
          <w:u w:val="single"/>
        </w:rPr>
        <w:t xml:space="preserve">        </w:t>
      </w:r>
      <w:r>
        <w:rPr>
          <w:rFonts w:hint="eastAsia" w:ascii="仿宋" w:hAnsi="仿宋" w:eastAsia="仿宋" w:cs="仿宋"/>
          <w:sz w:val="28"/>
          <w:szCs w:val="28"/>
        </w:rPr>
        <w:t>【无】【独立使用】【共用】。</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房屋居住人数情况：</w:t>
      </w:r>
      <w:r>
        <w:rPr>
          <w:rFonts w:hint="eastAsia" w:ascii="仿宋" w:hAnsi="仿宋" w:eastAsia="仿宋" w:cs="仿宋"/>
          <w:sz w:val="28"/>
          <w:szCs w:val="28"/>
          <w:u w:val="single"/>
        </w:rPr>
        <w:t xml:space="preserve">       </w:t>
      </w:r>
      <w:r>
        <w:rPr>
          <w:rFonts w:hint="eastAsia" w:ascii="仿宋" w:hAnsi="仿宋" w:eastAsia="仿宋" w:cs="仿宋"/>
          <w:sz w:val="28"/>
          <w:szCs w:val="28"/>
        </w:rPr>
        <w:t>人，最多不超过</w:t>
      </w:r>
      <w:r>
        <w:rPr>
          <w:rFonts w:hint="eastAsia" w:ascii="仿宋" w:hAnsi="仿宋" w:eastAsia="仿宋" w:cs="仿宋"/>
          <w:sz w:val="28"/>
          <w:szCs w:val="28"/>
          <w:u w:val="single"/>
        </w:rPr>
        <w:t xml:space="preserve">        </w:t>
      </w:r>
      <w:r>
        <w:rPr>
          <w:rFonts w:hint="eastAsia" w:ascii="仿宋" w:hAnsi="仿宋" w:eastAsia="仿宋" w:cs="仿宋"/>
          <w:sz w:val="28"/>
          <w:szCs w:val="28"/>
        </w:rPr>
        <w:t>人，不得在厨房、卫生间、阳台和地下储藏室居住。单间最多居住人数和人均居住建筑面积应当符合武汉市人民政府的规定。乙方和实际居住人不一致的，乙方应当向甲方提供实际居住人信息。实际居住人发生变动的，乙方应及时告知甲方。</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lang w:eastAsia="zh-Hans"/>
        </w:rPr>
        <w:t>第二条</w:t>
      </w:r>
      <w:r>
        <w:rPr>
          <w:rFonts w:ascii="仿宋" w:hAnsi="仿宋" w:eastAsia="仿宋" w:cs="仿宋"/>
          <w:b/>
          <w:sz w:val="28"/>
          <w:szCs w:val="28"/>
          <w:lang w:eastAsia="zh-Hans"/>
        </w:rPr>
        <w:t xml:space="preserve"> </w:t>
      </w:r>
      <w:r>
        <w:rPr>
          <w:rFonts w:hint="eastAsia" w:ascii="仿宋" w:hAnsi="仿宋" w:eastAsia="仿宋" w:cs="仿宋"/>
          <w:b/>
          <w:sz w:val="28"/>
          <w:szCs w:val="28"/>
        </w:rPr>
        <w:t>租赁期限</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sz w:val="28"/>
          <w:szCs w:val="28"/>
        </w:rPr>
        <w:t>该房屋租赁期限自</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日起至</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日止（共计    个月）。甲方应于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日前将房屋按约定条件交付给乙方。《房屋及附属设施设备、装饰装修和相关物品交付清单》（见合同附件）经甲乙双方交验签字或盖章并移交房屋钥匙及</w:t>
      </w:r>
      <w:r>
        <w:rPr>
          <w:rFonts w:hint="eastAsia" w:ascii="仿宋" w:hAnsi="仿宋" w:eastAsia="仿宋" w:cs="仿宋"/>
          <w:sz w:val="28"/>
          <w:szCs w:val="28"/>
          <w:u w:val="single"/>
        </w:rPr>
        <w:t xml:space="preserve">                         </w:t>
      </w:r>
      <w:r>
        <w:rPr>
          <w:rFonts w:hint="eastAsia" w:ascii="仿宋" w:hAnsi="仿宋" w:eastAsia="仿宋" w:cs="仿宋"/>
          <w:sz w:val="28"/>
          <w:szCs w:val="28"/>
        </w:rPr>
        <w:t>后视为交付完成。</w:t>
      </w:r>
      <w:r>
        <w:rPr>
          <w:rFonts w:hint="eastAsia" w:ascii="仿宋" w:hAnsi="仿宋" w:eastAsia="仿宋" w:cs="仿宋"/>
          <w:color w:val="000000"/>
          <w:sz w:val="28"/>
          <w:szCs w:val="28"/>
        </w:rPr>
        <w:t>甲乙双方应该遵循诚实信用的原则，按照约定办理交接手续，合同经各方签字或盖章后生效。</w:t>
      </w:r>
    </w:p>
    <w:p>
      <w:pPr>
        <w:pStyle w:val="9"/>
      </w:pPr>
      <w:r>
        <w:rPr>
          <w:rFonts w:hint="eastAsia" w:ascii="仿宋" w:hAnsi="仿宋" w:eastAsia="仿宋" w:cs="仿宋"/>
          <w:color w:val="000000"/>
          <w:sz w:val="28"/>
          <w:szCs w:val="28"/>
        </w:rPr>
        <w:t>本合同租赁期限不得超过20年，超过20年的，超过部分无效。</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lang w:eastAsia="zh-Hans"/>
        </w:rPr>
        <w:t>第三条</w:t>
      </w:r>
      <w:r>
        <w:rPr>
          <w:rFonts w:ascii="仿宋" w:hAnsi="仿宋" w:eastAsia="仿宋" w:cs="仿宋"/>
          <w:b/>
          <w:sz w:val="28"/>
          <w:szCs w:val="28"/>
          <w:lang w:eastAsia="zh-Hans"/>
        </w:rPr>
        <w:t xml:space="preserve"> </w:t>
      </w:r>
      <w:r>
        <w:rPr>
          <w:rFonts w:hint="eastAsia" w:ascii="仿宋" w:hAnsi="仿宋" w:eastAsia="仿宋" w:cs="仿宋"/>
          <w:b/>
          <w:sz w:val="28"/>
          <w:szCs w:val="28"/>
        </w:rPr>
        <w:t>租金、押金约定</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1.租金：甲乙双方约定的上述房屋月租金额为人民币（大写）</w:t>
      </w:r>
      <w:r>
        <w:rPr>
          <w:rFonts w:hint="eastAsia" w:ascii="仿宋" w:hAnsi="仿宋" w:eastAsia="仿宋" w:cs="仿宋"/>
          <w:sz w:val="28"/>
          <w:szCs w:val="28"/>
          <w:u w:val="single"/>
        </w:rPr>
        <w:t xml:space="preserve">                </w:t>
      </w:r>
      <w:r>
        <w:rPr>
          <w:rFonts w:hint="eastAsia" w:ascii="仿宋" w:hAnsi="仿宋" w:eastAsia="仿宋" w:cs="仿宋"/>
          <w:sz w:val="28"/>
          <w:szCs w:val="28"/>
        </w:rPr>
        <w:t>元整（¥：</w:t>
      </w:r>
      <w:r>
        <w:rPr>
          <w:rFonts w:hint="eastAsia" w:ascii="仿宋" w:hAnsi="仿宋" w:eastAsia="仿宋" w:cs="仿宋"/>
          <w:sz w:val="28"/>
          <w:szCs w:val="28"/>
          <w:u w:val="single"/>
        </w:rPr>
        <w:t xml:space="preserve">    　　 元</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lang w:eastAsia="zh-Hans"/>
        </w:rPr>
        <w:t>该租金</w:t>
      </w:r>
      <w:r>
        <w:rPr>
          <w:rFonts w:hint="eastAsia" w:ascii="仿宋" w:hAnsi="仿宋" w:eastAsia="仿宋" w:cs="仿宋"/>
          <w:sz w:val="28"/>
          <w:szCs w:val="28"/>
        </w:rPr>
        <w:t>【</w:t>
      </w:r>
      <w:r>
        <w:rPr>
          <w:rFonts w:hint="eastAsia" w:ascii="仿宋" w:hAnsi="仿宋" w:eastAsia="仿宋" w:cs="仿宋"/>
          <w:sz w:val="28"/>
          <w:szCs w:val="28"/>
          <w:lang w:eastAsia="zh-Hans"/>
        </w:rPr>
        <w:t>含</w:t>
      </w:r>
      <w:r>
        <w:rPr>
          <w:rFonts w:hint="eastAsia" w:ascii="仿宋" w:hAnsi="仿宋" w:eastAsia="仿宋" w:cs="仿宋"/>
          <w:sz w:val="28"/>
          <w:szCs w:val="28"/>
        </w:rPr>
        <w:t>】【</w:t>
      </w:r>
      <w:r>
        <w:rPr>
          <w:rFonts w:hint="eastAsia" w:ascii="仿宋" w:hAnsi="仿宋" w:eastAsia="仿宋" w:cs="仿宋"/>
          <w:sz w:val="28"/>
          <w:szCs w:val="28"/>
          <w:lang w:eastAsia="zh-Hans"/>
        </w:rPr>
        <w:t>不含</w:t>
      </w:r>
      <w:r>
        <w:rPr>
          <w:rFonts w:hint="eastAsia" w:ascii="仿宋" w:hAnsi="仿宋" w:eastAsia="仿宋" w:cs="仿宋"/>
          <w:sz w:val="28"/>
          <w:szCs w:val="28"/>
        </w:rPr>
        <w:t>】甲方向乙方开具发票的</w:t>
      </w:r>
      <w:r>
        <w:rPr>
          <w:rFonts w:hint="eastAsia" w:ascii="仿宋" w:hAnsi="仿宋" w:eastAsia="仿宋" w:cs="仿宋"/>
          <w:sz w:val="28"/>
          <w:szCs w:val="28"/>
          <w:lang w:eastAsia="zh-Hans"/>
        </w:rPr>
        <w:t>税费</w:t>
      </w:r>
      <w:r>
        <w:rPr>
          <w:rFonts w:hint="eastAsia" w:ascii="仿宋" w:hAnsi="仿宋" w:eastAsia="仿宋" w:cs="仿宋"/>
          <w:sz w:val="28"/>
          <w:szCs w:val="28"/>
        </w:rPr>
        <w:t>。租金：按【</w:t>
      </w:r>
      <w:r>
        <w:rPr>
          <w:rFonts w:hint="eastAsia" w:ascii="仿宋" w:hAnsi="仿宋" w:eastAsia="仿宋" w:cs="仿宋"/>
          <w:sz w:val="28"/>
          <w:szCs w:val="28"/>
          <w:u w:val="single"/>
        </w:rPr>
        <w:t>年</w:t>
      </w:r>
      <w:r>
        <w:rPr>
          <w:rFonts w:hint="eastAsia" w:ascii="仿宋" w:hAnsi="仿宋" w:eastAsia="仿宋" w:cs="仿宋"/>
          <w:sz w:val="28"/>
          <w:szCs w:val="28"/>
        </w:rPr>
        <w:t>】【</w:t>
      </w:r>
      <w:r>
        <w:rPr>
          <w:rFonts w:hint="eastAsia" w:ascii="仿宋" w:hAnsi="仿宋" w:eastAsia="仿宋" w:cs="仿宋"/>
          <w:sz w:val="28"/>
          <w:szCs w:val="28"/>
          <w:u w:val="single"/>
        </w:rPr>
        <w:t>半年</w:t>
      </w:r>
      <w:r>
        <w:rPr>
          <w:rFonts w:hint="eastAsia" w:ascii="仿宋" w:hAnsi="仿宋" w:eastAsia="仿宋" w:cs="仿宋"/>
          <w:sz w:val="28"/>
          <w:szCs w:val="28"/>
        </w:rPr>
        <w:t>】【</w:t>
      </w:r>
      <w:r>
        <w:rPr>
          <w:rFonts w:hint="eastAsia" w:ascii="仿宋" w:hAnsi="仿宋" w:eastAsia="仿宋" w:cs="仿宋"/>
          <w:sz w:val="28"/>
          <w:szCs w:val="28"/>
          <w:u w:val="single"/>
        </w:rPr>
        <w:t>季</w:t>
      </w:r>
      <w:r>
        <w:rPr>
          <w:rFonts w:hint="eastAsia" w:ascii="仿宋" w:hAnsi="仿宋" w:eastAsia="仿宋" w:cs="仿宋"/>
          <w:sz w:val="28"/>
          <w:szCs w:val="28"/>
        </w:rPr>
        <w:t>】【</w:t>
      </w:r>
      <w:r>
        <w:rPr>
          <w:rFonts w:hint="eastAsia" w:ascii="仿宋" w:hAnsi="仿宋" w:eastAsia="仿宋" w:cs="仿宋"/>
          <w:sz w:val="28"/>
          <w:szCs w:val="28"/>
          <w:u w:val="single"/>
        </w:rPr>
        <w:t>月</w:t>
      </w:r>
      <w:r>
        <w:rPr>
          <w:rFonts w:hint="eastAsia" w:ascii="仿宋" w:hAnsi="仿宋" w:eastAsia="仿宋" w:cs="仿宋"/>
          <w:sz w:val="28"/>
          <w:szCs w:val="28"/>
        </w:rPr>
        <w:t>】结算，租金支付日期</w:t>
      </w:r>
      <w:r>
        <w:rPr>
          <w:rFonts w:hint="eastAsia" w:ascii="仿宋" w:hAnsi="仿宋" w:eastAsia="仿宋" w:cs="仿宋"/>
          <w:sz w:val="28"/>
          <w:szCs w:val="28"/>
          <w:u w:val="single"/>
        </w:rPr>
        <w:t xml:space="preserve">        </w:t>
      </w:r>
      <w:r>
        <w:rPr>
          <w:rFonts w:hint="eastAsia" w:ascii="仿宋" w:hAnsi="仿宋" w:eastAsia="仿宋" w:cs="仿宋"/>
          <w:sz w:val="28"/>
          <w:szCs w:val="28"/>
        </w:rPr>
        <w:t>。 租赁期间内，甲方不得单方面上调房屋租金。</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2.押金：人民币（大写）</w:t>
      </w:r>
      <w:r>
        <w:rPr>
          <w:rFonts w:hint="eastAsia" w:ascii="仿宋" w:hAnsi="仿宋" w:eastAsia="仿宋" w:cs="仿宋"/>
          <w:sz w:val="28"/>
          <w:szCs w:val="28"/>
          <w:u w:val="single"/>
        </w:rPr>
        <w:t xml:space="preserve">         </w:t>
      </w:r>
      <w:r>
        <w:rPr>
          <w:rFonts w:hint="eastAsia" w:ascii="仿宋" w:hAnsi="仿宋" w:eastAsia="仿宋" w:cs="仿宋"/>
          <w:sz w:val="28"/>
          <w:szCs w:val="28"/>
        </w:rPr>
        <w:t>元整 （¥：</w:t>
      </w:r>
      <w:r>
        <w:rPr>
          <w:rFonts w:hint="eastAsia" w:ascii="仿宋" w:hAnsi="仿宋" w:eastAsia="仿宋" w:cs="仿宋"/>
          <w:sz w:val="28"/>
          <w:szCs w:val="28"/>
          <w:u w:val="single"/>
        </w:rPr>
        <w:t xml:space="preserve">         </w:t>
      </w:r>
      <w:r>
        <w:rPr>
          <w:rFonts w:hint="eastAsia" w:ascii="仿宋" w:hAnsi="仿宋" w:eastAsia="仿宋" w:cs="仿宋"/>
          <w:sz w:val="28"/>
          <w:szCs w:val="28"/>
        </w:rPr>
        <w:t>元）。于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日前一次性付清。租赁期满或合同解除后</w:t>
      </w:r>
    </w:p>
    <w:p>
      <w:pPr>
        <w:spacing w:line="540" w:lineRule="exact"/>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lang w:eastAsia="zh-Hans"/>
        </w:rPr>
        <w:t>日内</w:t>
      </w:r>
      <w:r>
        <w:rPr>
          <w:rFonts w:hint="eastAsia" w:ascii="仿宋" w:hAnsi="仿宋" w:eastAsia="仿宋" w:cs="仿宋"/>
          <w:sz w:val="28"/>
          <w:szCs w:val="28"/>
        </w:rPr>
        <w:t>，</w:t>
      </w:r>
      <w:r>
        <w:rPr>
          <w:rFonts w:hint="eastAsia" w:ascii="仿宋" w:hAnsi="仿宋" w:eastAsia="仿宋" w:cs="仿宋"/>
          <w:sz w:val="28"/>
          <w:szCs w:val="28"/>
          <w:lang w:eastAsia="zh-Hans"/>
        </w:rPr>
        <w:t>甲方应将</w:t>
      </w:r>
      <w:r>
        <w:rPr>
          <w:rFonts w:hint="eastAsia" w:ascii="仿宋" w:hAnsi="仿宋" w:eastAsia="仿宋" w:cs="仿宋"/>
          <w:sz w:val="28"/>
          <w:szCs w:val="28"/>
        </w:rPr>
        <w:t>房屋租赁押金抵扣应由乙方承担的费用、租金以及乙方应当承担的违约赔偿责任</w:t>
      </w:r>
      <w:r>
        <w:rPr>
          <w:rFonts w:hint="eastAsia" w:ascii="仿宋" w:hAnsi="仿宋" w:eastAsia="仿宋" w:cs="仿宋"/>
          <w:sz w:val="28"/>
          <w:szCs w:val="28"/>
          <w:lang w:eastAsia="zh-Hans"/>
        </w:rPr>
        <w:t>后</w:t>
      </w:r>
      <w:r>
        <w:rPr>
          <w:rFonts w:hint="eastAsia" w:ascii="仿宋" w:hAnsi="仿宋" w:eastAsia="仿宋" w:cs="仿宋"/>
          <w:sz w:val="28"/>
          <w:szCs w:val="28"/>
        </w:rPr>
        <w:t>，剩余部分应如数返还给乙方。</w:t>
      </w:r>
    </w:p>
    <w:p>
      <w:pPr>
        <w:spacing w:line="540" w:lineRule="exact"/>
        <w:ind w:left="420" w:leftChars="200" w:firstLine="140" w:firstLineChars="50"/>
        <w:rPr>
          <w:rFonts w:ascii="仿宋" w:hAnsi="仿宋" w:eastAsia="仿宋" w:cs="仿宋"/>
          <w:sz w:val="28"/>
          <w:szCs w:val="28"/>
        </w:rPr>
      </w:pPr>
      <w:r>
        <w:rPr>
          <w:rFonts w:ascii="仿宋" w:hAnsi="仿宋" w:eastAsia="仿宋" w:cs="仿宋"/>
          <w:sz w:val="28"/>
          <w:szCs w:val="28"/>
        </w:rPr>
        <w:t>3</w:t>
      </w:r>
      <w:r>
        <w:rPr>
          <w:rFonts w:hint="eastAsia" w:ascii="仿宋" w:hAnsi="仿宋" w:eastAsia="仿宋" w:cs="仿宋"/>
          <w:sz w:val="28"/>
          <w:szCs w:val="28"/>
          <w:lang w:eastAsia="zh-Hans"/>
        </w:rPr>
        <w:t>.</w:t>
      </w:r>
      <w:r>
        <w:rPr>
          <w:rFonts w:hint="eastAsia" w:ascii="仿宋" w:hAnsi="仿宋" w:eastAsia="仿宋" w:cs="仿宋"/>
          <w:sz w:val="28"/>
          <w:szCs w:val="28"/>
        </w:rPr>
        <w:t>支付方式：</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【□甲方</w:t>
      </w:r>
      <w:r>
        <w:rPr>
          <w:rFonts w:hint="eastAsia" w:ascii="仿宋" w:hAnsi="仿宋" w:eastAsia="仿宋" w:cs="仿宋"/>
          <w:sz w:val="28"/>
          <w:szCs w:val="28"/>
          <w:lang w:eastAsia="zh-Hans"/>
        </w:rPr>
        <w:t>非住房租赁企业</w:t>
      </w:r>
      <w:r>
        <w:rPr>
          <w:rFonts w:hint="eastAsia" w:ascii="仿宋" w:hAnsi="仿宋" w:eastAsia="仿宋" w:cs="仿宋"/>
          <w:sz w:val="28"/>
          <w:szCs w:val="28"/>
        </w:rPr>
        <w:t>】双方当事人选择【□现金】【□银行汇款】【□_____】付款。甲方收款账户或电子渠道名称：___________，卡号/账号：________________。</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【□甲方</w:t>
      </w:r>
      <w:r>
        <w:rPr>
          <w:rFonts w:hint="eastAsia" w:ascii="仿宋" w:hAnsi="仿宋" w:eastAsia="仿宋" w:cs="仿宋"/>
          <w:sz w:val="28"/>
          <w:szCs w:val="28"/>
          <w:lang w:eastAsia="zh-Hans"/>
        </w:rPr>
        <w:t>为住房租赁企业</w:t>
      </w:r>
      <w:r>
        <w:rPr>
          <w:rFonts w:hint="eastAsia" w:ascii="仿宋" w:hAnsi="仿宋" w:eastAsia="仿宋" w:cs="仿宋"/>
          <w:sz w:val="28"/>
          <w:szCs w:val="28"/>
        </w:rPr>
        <w:t>】双方选择【甲方公示的归集资金的专门账户收付租金、押金】，甲方归集住房租赁资金及押金账户名：</w:t>
      </w:r>
      <w:r>
        <w:rPr>
          <w:rFonts w:hint="eastAsia" w:ascii="仿宋" w:hAnsi="仿宋" w:eastAsia="仿宋" w:cs="仿宋"/>
          <w:sz w:val="28"/>
          <w:szCs w:val="28"/>
          <w:u w:val="single"/>
        </w:rPr>
        <w:t xml:space="preserve">               </w:t>
      </w:r>
      <w:r>
        <w:rPr>
          <w:rFonts w:hint="eastAsia" w:ascii="仿宋" w:hAnsi="仿宋" w:eastAsia="仿宋" w:cs="仿宋"/>
          <w:sz w:val="28"/>
          <w:szCs w:val="28"/>
        </w:rPr>
        <w:t>；开户行名称：</w:t>
      </w:r>
      <w:r>
        <w:rPr>
          <w:rFonts w:hint="eastAsia" w:ascii="仿宋" w:hAnsi="仿宋" w:eastAsia="仿宋" w:cs="仿宋"/>
          <w:sz w:val="28"/>
          <w:szCs w:val="28"/>
          <w:u w:val="single"/>
        </w:rPr>
        <w:t xml:space="preserve">            </w:t>
      </w:r>
      <w:r>
        <w:rPr>
          <w:rFonts w:hint="eastAsia" w:ascii="仿宋" w:hAnsi="仿宋" w:eastAsia="仿宋" w:cs="仿宋"/>
          <w:sz w:val="28"/>
          <w:szCs w:val="28"/>
        </w:rPr>
        <w:t>；账号：</w:t>
      </w:r>
      <w:r>
        <w:rPr>
          <w:rFonts w:hint="eastAsia" w:ascii="仿宋" w:hAnsi="仿宋" w:eastAsia="仿宋" w:cs="仿宋"/>
          <w:sz w:val="28"/>
          <w:szCs w:val="28"/>
          <w:u w:val="single"/>
        </w:rPr>
        <w:t xml:space="preserve">                 </w:t>
      </w:r>
      <w:r>
        <w:rPr>
          <w:rFonts w:hint="eastAsia" w:ascii="仿宋" w:hAnsi="仿宋" w:eastAsia="仿宋" w:cs="仿宋"/>
          <w:sz w:val="28"/>
          <w:szCs w:val="28"/>
        </w:rPr>
        <w:t>。同时授权开户行</w:t>
      </w:r>
      <w:r>
        <w:rPr>
          <w:rFonts w:hint="eastAsia" w:ascii="仿宋" w:hAnsi="仿宋" w:eastAsia="仿宋" w:cs="仿宋"/>
          <w:sz w:val="28"/>
          <w:szCs w:val="28"/>
          <w:u w:val="single"/>
        </w:rPr>
        <w:t xml:space="preserve">        </w:t>
      </w:r>
      <w:r>
        <w:rPr>
          <w:rFonts w:hint="eastAsia" w:ascii="仿宋" w:hAnsi="仿宋" w:eastAsia="仿宋" w:cs="仿宋"/>
          <w:sz w:val="28"/>
          <w:szCs w:val="28"/>
        </w:rPr>
        <w:t>对乙方一次性支付给甲方3个月以上（不含3个月）租金及一次性支付押金超过1个月以上（不含1个月）押金的全部金额纳入甲方租赁资金监管账户，资金监管账户名：</w:t>
      </w:r>
      <w:r>
        <w:rPr>
          <w:rFonts w:hint="eastAsia" w:ascii="仿宋" w:hAnsi="仿宋" w:eastAsia="仿宋" w:cs="仿宋"/>
          <w:sz w:val="28"/>
          <w:szCs w:val="28"/>
          <w:u w:val="single"/>
        </w:rPr>
        <w:t xml:space="preserve">               </w:t>
      </w:r>
      <w:r>
        <w:rPr>
          <w:rFonts w:hint="eastAsia" w:ascii="仿宋" w:hAnsi="仿宋" w:eastAsia="仿宋" w:cs="仿宋"/>
          <w:sz w:val="28"/>
          <w:szCs w:val="28"/>
        </w:rPr>
        <w:t>；开户行名称：</w:t>
      </w:r>
      <w:r>
        <w:rPr>
          <w:rFonts w:hint="eastAsia" w:ascii="仿宋" w:hAnsi="仿宋" w:eastAsia="仿宋" w:cs="仿宋"/>
          <w:sz w:val="28"/>
          <w:szCs w:val="28"/>
          <w:u w:val="single"/>
        </w:rPr>
        <w:t xml:space="preserve">            </w:t>
      </w:r>
      <w:r>
        <w:rPr>
          <w:rFonts w:hint="eastAsia" w:ascii="仿宋" w:hAnsi="仿宋" w:eastAsia="仿宋" w:cs="仿宋"/>
          <w:sz w:val="28"/>
          <w:szCs w:val="28"/>
        </w:rPr>
        <w:t>；账号：</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2" w:firstLineChars="200"/>
        <w:rPr>
          <w:rFonts w:ascii="仿宋" w:hAnsi="仿宋" w:eastAsia="仿宋" w:cs="仿宋"/>
          <w:b/>
          <w:sz w:val="28"/>
          <w:szCs w:val="28"/>
        </w:rPr>
      </w:pPr>
      <w:r>
        <w:rPr>
          <w:rFonts w:hint="eastAsia" w:ascii="仿宋" w:hAnsi="仿宋" w:eastAsia="仿宋" w:cs="仿宋"/>
          <w:b/>
          <w:bCs/>
          <w:sz w:val="28"/>
          <w:szCs w:val="28"/>
        </w:rPr>
        <w:t>第四条</w:t>
      </w:r>
      <w:r>
        <w:rPr>
          <w:rFonts w:ascii="仿宋" w:hAnsi="仿宋" w:eastAsia="仿宋" w:cs="仿宋"/>
          <w:b/>
          <w:bCs/>
          <w:sz w:val="28"/>
          <w:szCs w:val="28"/>
        </w:rPr>
        <w:t xml:space="preserve"> </w:t>
      </w:r>
      <w:r>
        <w:rPr>
          <w:rFonts w:hint="eastAsia" w:ascii="仿宋" w:hAnsi="仿宋" w:eastAsia="仿宋" w:cs="仿宋"/>
          <w:b/>
          <w:sz w:val="28"/>
          <w:szCs w:val="28"/>
        </w:rPr>
        <w:t>相关费用的承担方式</w:t>
      </w:r>
    </w:p>
    <w:p>
      <w:pPr>
        <w:spacing w:line="540" w:lineRule="exact"/>
        <w:ind w:firstLine="560" w:firstLineChars="200"/>
        <w:rPr>
          <w:rFonts w:ascii="仿宋" w:hAnsi="仿宋" w:eastAsia="仿宋" w:cs="仿宋"/>
          <w:sz w:val="28"/>
          <w:szCs w:val="28"/>
        </w:rPr>
      </w:pPr>
      <w:r>
        <w:rPr>
          <w:rFonts w:hint="eastAsia" w:ascii="仿宋" w:hAnsi="仿宋" w:eastAsia="仿宋" w:cs="仿宋"/>
          <w:bCs/>
          <w:sz w:val="28"/>
          <w:szCs w:val="28"/>
        </w:rPr>
        <w:t>租赁期内的下列费用中：(1)水费(2)电费(3)电话费(4)电视收视费(5)供暖费(6)燃气费(7)物业管理费(8)卫生费(9)上网费(10)车位费(11)</w:t>
      </w:r>
      <w:r>
        <w:rPr>
          <w:rFonts w:hint="eastAsia" w:ascii="仿宋" w:hAnsi="仿宋" w:eastAsia="仿宋" w:cs="仿宋"/>
          <w:sz w:val="28"/>
          <w:szCs w:val="28"/>
          <w:u w:val="single"/>
        </w:rPr>
        <w:t xml:space="preserve">       </w:t>
      </w:r>
      <w:r>
        <w:rPr>
          <w:rFonts w:hint="eastAsia" w:ascii="仿宋" w:hAnsi="仿宋" w:eastAsia="仿宋" w:cs="仿宋"/>
          <w:sz w:val="28"/>
          <w:szCs w:val="28"/>
        </w:rPr>
        <w:t>费用。</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由</w:t>
      </w:r>
      <w:r>
        <w:rPr>
          <w:rFonts w:hint="eastAsia" w:ascii="仿宋" w:hAnsi="仿宋" w:eastAsia="仿宋" w:cs="仿宋"/>
          <w:sz w:val="28"/>
          <w:szCs w:val="28"/>
        </w:rPr>
        <w:t>甲方承担，</w:t>
      </w:r>
      <w:r>
        <w:rPr>
          <w:rFonts w:hint="eastAsia" w:ascii="仿宋" w:hAnsi="仿宋" w:eastAsia="仿宋" w:cs="仿宋"/>
          <w:sz w:val="28"/>
          <w:szCs w:val="28"/>
          <w:u w:val="single"/>
        </w:rPr>
        <w:t xml:space="preserve">         </w:t>
      </w:r>
      <w:r>
        <w:rPr>
          <w:rFonts w:hint="eastAsia" w:ascii="仿宋" w:hAnsi="仿宋" w:eastAsia="仿宋" w:cs="仿宋"/>
          <w:sz w:val="28"/>
          <w:szCs w:val="28"/>
        </w:rPr>
        <w:t>由乙方承</w:t>
      </w:r>
      <w:r>
        <w:rPr>
          <w:rFonts w:hint="eastAsia" w:ascii="仿宋" w:hAnsi="仿宋" w:eastAsia="仿宋" w:cs="仿宋"/>
          <w:bCs/>
          <w:sz w:val="28"/>
          <w:szCs w:val="28"/>
        </w:rPr>
        <w:t>担。</w:t>
      </w:r>
      <w:r>
        <w:rPr>
          <w:rFonts w:hint="eastAsia" w:ascii="仿宋" w:hAnsi="仿宋" w:eastAsia="仿宋" w:cs="仿宋"/>
          <w:sz w:val="28"/>
          <w:szCs w:val="28"/>
        </w:rPr>
        <w:t>本合同中未列明的与房屋有关的其他费用均由甲方承担。如乙方垫付了应由甲方支付的费用，甲方应根据乙方出示的相关缴费凭据向乙方返还相应费用。</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第五条</w:t>
      </w:r>
      <w:r>
        <w:rPr>
          <w:rFonts w:ascii="仿宋" w:hAnsi="仿宋" w:eastAsia="仿宋" w:cs="仿宋"/>
          <w:b/>
          <w:sz w:val="28"/>
          <w:szCs w:val="28"/>
        </w:rPr>
        <w:t xml:space="preserve"> </w:t>
      </w:r>
      <w:r>
        <w:rPr>
          <w:rFonts w:hint="eastAsia" w:ascii="仿宋" w:hAnsi="仿宋" w:eastAsia="仿宋" w:cs="仿宋"/>
          <w:b/>
          <w:sz w:val="28"/>
          <w:szCs w:val="28"/>
          <w:lang w:eastAsia="zh-Hans"/>
        </w:rPr>
        <w:t>房屋的返还及续租</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租赁期满或甲乙双方协商解除合同后，甲方有权收回房屋，乙方应按照原状返还房屋及其附属物品、设施设备。甲乙双方应对房屋和附属物品、设备设施及水电使用等情况进行验收，结清各自应当承担的费用</w:t>
      </w:r>
      <w:r>
        <w:rPr>
          <w:rFonts w:ascii="仿宋" w:hAnsi="仿宋" w:eastAsia="仿宋" w:cs="仿宋"/>
          <w:sz w:val="28"/>
          <w:szCs w:val="28"/>
        </w:rPr>
        <w:t>，</w:t>
      </w:r>
      <w:r>
        <w:rPr>
          <w:rFonts w:hint="eastAsia" w:ascii="仿宋" w:hAnsi="仿宋" w:eastAsia="仿宋" w:cs="仿宋"/>
          <w:sz w:val="28"/>
          <w:szCs w:val="28"/>
          <w:lang w:eastAsia="zh-Hans"/>
        </w:rPr>
        <w:t>并签订</w:t>
      </w:r>
      <w:r>
        <w:rPr>
          <w:rFonts w:hint="eastAsia" w:ascii="仿宋" w:hAnsi="仿宋" w:eastAsia="仿宋" w:cs="仿宋"/>
          <w:sz w:val="28"/>
          <w:szCs w:val="28"/>
        </w:rPr>
        <w:t>《房屋及附属设施设备、装饰装修和相关物品交付清单》。</w:t>
      </w:r>
    </w:p>
    <w:p>
      <w:pPr>
        <w:spacing w:line="540" w:lineRule="exact"/>
        <w:ind w:firstLine="560" w:firstLineChars="200"/>
        <w:rPr>
          <w:rFonts w:ascii="仿宋" w:hAnsi="仿宋" w:eastAsia="仿宋" w:cs="仿宋"/>
          <w:b/>
          <w:bCs/>
          <w:sz w:val="28"/>
          <w:szCs w:val="28"/>
        </w:rPr>
      </w:pPr>
      <w:r>
        <w:rPr>
          <w:rFonts w:hint="eastAsia" w:ascii="仿宋" w:hAnsi="仿宋" w:eastAsia="仿宋" w:cs="仿宋"/>
          <w:sz w:val="28"/>
          <w:szCs w:val="28"/>
        </w:rPr>
        <w:t xml:space="preserve">房屋租赁期限届满乙方要继续承租该房屋的，应提前_____日向甲方提出续租要求，乙方在同等条件下可优先续租房屋。如乙方继续使用租赁房屋甲方未提出异议的，本合同继续有效，租赁期间为不定期，双方均有权随时解除合同，但应提前_____日书面通知对方。     </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第六条</w:t>
      </w:r>
      <w:r>
        <w:rPr>
          <w:rFonts w:ascii="仿宋" w:hAnsi="仿宋" w:eastAsia="仿宋" w:cs="仿宋"/>
          <w:b/>
          <w:sz w:val="28"/>
          <w:szCs w:val="28"/>
        </w:rPr>
        <w:t xml:space="preserve"> </w:t>
      </w:r>
      <w:r>
        <w:rPr>
          <w:rFonts w:hint="eastAsia" w:ascii="仿宋" w:hAnsi="仿宋" w:eastAsia="仿宋" w:cs="仿宋"/>
          <w:b/>
          <w:sz w:val="28"/>
          <w:szCs w:val="28"/>
        </w:rPr>
        <w:t>甲方的义务</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１.甲方应按照</w:t>
      </w:r>
      <w:r>
        <w:rPr>
          <w:rFonts w:hint="eastAsia" w:ascii="仿宋" w:hAnsi="仿宋" w:eastAsia="仿宋" w:cs="仿宋"/>
          <w:sz w:val="28"/>
          <w:szCs w:val="28"/>
          <w:lang w:eastAsia="zh-Hans"/>
        </w:rPr>
        <w:t>房管部门</w:t>
      </w:r>
      <w:r>
        <w:rPr>
          <w:rFonts w:hint="eastAsia" w:ascii="仿宋" w:hAnsi="仿宋" w:eastAsia="仿宋" w:cs="仿宋"/>
          <w:sz w:val="28"/>
          <w:szCs w:val="28"/>
        </w:rPr>
        <w:t>的要求，</w:t>
      </w:r>
      <w:r>
        <w:rPr>
          <w:rFonts w:hint="eastAsia" w:ascii="仿宋" w:hAnsi="仿宋" w:eastAsia="仿宋" w:cs="仿宋"/>
          <w:sz w:val="28"/>
          <w:szCs w:val="28"/>
          <w:lang w:eastAsia="zh-Hans"/>
        </w:rPr>
        <w:t>于签订本合同后到房屋所在房管部门</w:t>
      </w:r>
      <w:r>
        <w:rPr>
          <w:rFonts w:hint="eastAsia" w:ascii="仿宋" w:hAnsi="仿宋" w:eastAsia="仿宋" w:cs="仿宋"/>
          <w:sz w:val="28"/>
          <w:szCs w:val="28"/>
        </w:rPr>
        <w:t>申请办理房屋租赁登记备案手续。</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2.甲方负责对出租房屋及设施和附属物进行经常检查，按照国家和行业标准配置消防设施、器材。物业正常使用时因建筑质量、折旧损耗等引起的故障维修义务由甲方负责，费用由甲方承担。</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3.因甲方未履行维修义务使乙方或第三人财产损失或者人身伤害的，由甲方承担相应的法律责任。因维修出租房屋影响乙方使用的，经协商，甲方同意按照下列第</w:t>
      </w:r>
      <w:r>
        <w:rPr>
          <w:rFonts w:hint="eastAsia" w:ascii="仿宋" w:hAnsi="仿宋" w:eastAsia="仿宋" w:cs="仿宋"/>
          <w:sz w:val="28"/>
          <w:szCs w:val="28"/>
          <w:u w:val="single"/>
        </w:rPr>
        <w:t>　　</w:t>
      </w:r>
      <w:r>
        <w:rPr>
          <w:rFonts w:hint="eastAsia" w:ascii="仿宋" w:hAnsi="仿宋" w:eastAsia="仿宋" w:cs="仿宋"/>
          <w:sz w:val="28"/>
          <w:szCs w:val="28"/>
        </w:rPr>
        <w:t>种方式处理：</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（1）减少租金；（2）延长租期；（3）</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4.甲方如需出售房屋的，须提前</w:t>
      </w:r>
      <w:r>
        <w:rPr>
          <w:rFonts w:hint="eastAsia" w:ascii="仿宋" w:hAnsi="仿宋" w:eastAsia="仿宋" w:cs="仿宋"/>
          <w:sz w:val="28"/>
          <w:szCs w:val="28"/>
          <w:u w:val="single"/>
        </w:rPr>
        <w:t xml:space="preserve">  　   </w:t>
      </w:r>
      <w:r>
        <w:rPr>
          <w:rFonts w:hint="eastAsia" w:ascii="仿宋" w:hAnsi="仿宋" w:eastAsia="仿宋" w:cs="仿宋"/>
          <w:sz w:val="28"/>
          <w:szCs w:val="28"/>
        </w:rPr>
        <w:t>个月书面通知乙方。</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5.甲方应保证出租房屋的建筑结构和设施设备符合建筑、消防等方面的安全条件，不得危及人身安全。</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第七条</w:t>
      </w:r>
      <w:r>
        <w:rPr>
          <w:rFonts w:ascii="仿宋" w:hAnsi="仿宋" w:eastAsia="仿宋" w:cs="仿宋"/>
          <w:b/>
          <w:sz w:val="28"/>
          <w:szCs w:val="28"/>
        </w:rPr>
        <w:t xml:space="preserve"> </w:t>
      </w:r>
      <w:r>
        <w:rPr>
          <w:rFonts w:hint="eastAsia" w:ascii="仿宋" w:hAnsi="仿宋" w:eastAsia="仿宋" w:cs="仿宋"/>
          <w:b/>
          <w:sz w:val="28"/>
          <w:szCs w:val="28"/>
        </w:rPr>
        <w:t>乙方的义务</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乙方应遵守国家、地方的法律、法规、规章规定及房屋所在小区的物业管理规约，合理使用并维护承租房屋及附属设施，对消防设施、器材进行维护；不得擅自改变房屋主体结构、规划批准用途或对房屋进行改建、增添设施和进行影响房屋使用安全的装修；由此给甲方或第三人造成财产损失或者人身伤害的，由乙方承担相应的法律责任。甲方进行正常的房屋检查和维修乙方应给予协助和支持。</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因乙方过错导致房屋及附属设施损坏的，由乙方负责维修，费用由乙方承担。乙方如发现房屋损坏的情况应及时通知甲方。</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2</w:t>
      </w:r>
      <w:r>
        <w:rPr>
          <w:rFonts w:hint="eastAsia" w:ascii="仿宋" w:hAnsi="仿宋" w:eastAsia="仿宋" w:cs="仿宋"/>
          <w:sz w:val="28"/>
          <w:szCs w:val="28"/>
        </w:rPr>
        <w:t>.乙方对房屋进行装修改造，需征得甲方书面同意。如甲方允许的，租赁期届满、合同解除后，前述事项按【乙方拆除并恢复房屋原状】【                     】处置。</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3</w:t>
      </w:r>
      <w:r>
        <w:rPr>
          <w:rFonts w:hint="eastAsia" w:ascii="仿宋" w:hAnsi="仿宋" w:eastAsia="仿宋" w:cs="仿宋"/>
          <w:sz w:val="28"/>
          <w:szCs w:val="28"/>
        </w:rPr>
        <w:t>.乙方在法律允许范围内进行转租或分租所承租房屋及附属设施，征得甲方书面同意后，方可在租赁期内将承租房屋部分或全部转租给第三人，并签订转租合同，同时应申请办理房屋租赁登记备案手续。</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4</w:t>
      </w:r>
      <w:r>
        <w:rPr>
          <w:rFonts w:hint="eastAsia" w:ascii="仿宋" w:hAnsi="仿宋" w:eastAsia="仿宋" w:cs="仿宋"/>
          <w:sz w:val="28"/>
          <w:szCs w:val="28"/>
        </w:rPr>
        <w:t>.租赁期间内甲方转让房屋所有权的，甲方应在房屋出售前</w:t>
      </w:r>
      <w:r>
        <w:rPr>
          <w:rFonts w:hint="eastAsia" w:ascii="仿宋" w:hAnsi="仿宋" w:eastAsia="仿宋" w:cs="仿宋"/>
          <w:sz w:val="28"/>
          <w:szCs w:val="28"/>
          <w:u w:val="single"/>
        </w:rPr>
        <w:t xml:space="preserve">  　</w:t>
      </w:r>
      <w:r>
        <w:rPr>
          <w:rFonts w:hint="eastAsia" w:ascii="仿宋" w:hAnsi="仿宋" w:eastAsia="仿宋" w:cs="仿宋"/>
          <w:sz w:val="28"/>
          <w:szCs w:val="28"/>
        </w:rPr>
        <w:t>日书面通知乙方，乙方在同等条件下享有优先购买权。租赁期间房屋所有权发生变动的，乙方与房屋新所有权人按本合同约定继续履行。</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5</w:t>
      </w:r>
      <w:r>
        <w:rPr>
          <w:rFonts w:hint="eastAsia" w:ascii="仿宋" w:hAnsi="仿宋" w:eastAsia="仿宋" w:cs="仿宋"/>
          <w:sz w:val="28"/>
          <w:szCs w:val="28"/>
        </w:rPr>
        <w:t>.租赁期限届满，乙方须将本合同约定的房屋及附属设施交还给甲方。如需继续承租使用，双方另行协商。</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6</w:t>
      </w:r>
      <w:r>
        <w:rPr>
          <w:rFonts w:hint="eastAsia" w:ascii="仿宋" w:hAnsi="仿宋" w:eastAsia="仿宋" w:cs="仿宋"/>
          <w:sz w:val="28"/>
          <w:szCs w:val="28"/>
        </w:rPr>
        <w:t>.对于房屋及其附属物、设施设备因自然耗损或合理使用等非因乙方原因而导致毁损的，乙方发现后应及时通知甲方修复，甲方应接到乙方通知后_____日内维修、更换，费用由甲方承担。甲方逾期不维修的，乙方可代为维修，费用由甲方承担。</w:t>
      </w:r>
    </w:p>
    <w:p>
      <w:pPr>
        <w:pStyle w:val="9"/>
        <w:ind w:left="0" w:leftChars="0" w:firstLine="560" w:firstLineChars="200"/>
        <w:rPr>
          <w:rFonts w:ascii="仿宋" w:hAnsi="仿宋" w:eastAsia="仿宋" w:cs="仿宋"/>
          <w:sz w:val="28"/>
          <w:szCs w:val="28"/>
        </w:rPr>
      </w:pPr>
      <w:r>
        <w:rPr>
          <w:rFonts w:hint="eastAsia" w:ascii="仿宋" w:hAnsi="仿宋" w:eastAsia="仿宋" w:cs="仿宋"/>
          <w:sz w:val="28"/>
          <w:szCs w:val="28"/>
        </w:rPr>
        <w:t>7.乙方不得利用房屋从事违法活动，不得损害公共利益或者妨碍他人正常工作、生活。</w:t>
      </w:r>
    </w:p>
    <w:p>
      <w:pPr>
        <w:pStyle w:val="9"/>
        <w:ind w:left="0" w:leftChars="0" w:firstLine="560" w:firstLineChars="200"/>
      </w:pPr>
      <w:r>
        <w:rPr>
          <w:rFonts w:hint="eastAsia" w:ascii="仿宋" w:hAnsi="仿宋" w:eastAsia="仿宋" w:cs="仿宋"/>
          <w:sz w:val="28"/>
          <w:szCs w:val="28"/>
        </w:rPr>
        <w:t>8.乙方不得留宿无有效身份证件人员。</w:t>
      </w:r>
    </w:p>
    <w:p>
      <w:pPr>
        <w:autoSpaceDN w:val="0"/>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第八条 合同的解除</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１.经甲乙双方协商一致，可以解除本合同</w:t>
      </w:r>
      <w:r>
        <w:rPr>
          <w:rFonts w:ascii="仿宋" w:hAnsi="仿宋" w:eastAsia="仿宋" w:cs="仿宋"/>
          <w:sz w:val="28"/>
          <w:szCs w:val="28"/>
        </w:rPr>
        <w:t>，</w:t>
      </w:r>
      <w:r>
        <w:rPr>
          <w:rFonts w:hint="eastAsia" w:ascii="仿宋" w:hAnsi="仿宋" w:eastAsia="仿宋" w:cs="仿宋"/>
          <w:sz w:val="28"/>
          <w:szCs w:val="28"/>
          <w:lang w:eastAsia="zh-Hans"/>
        </w:rPr>
        <w:t>但应提前</w:t>
      </w:r>
      <w:r>
        <w:rPr>
          <w:rFonts w:ascii="仿宋" w:hAnsi="仿宋" w:eastAsia="仿宋" w:cs="仿宋"/>
          <w:sz w:val="28"/>
          <w:szCs w:val="28"/>
          <w:lang w:eastAsia="zh-Hans"/>
        </w:rPr>
        <w:t xml:space="preserve">   </w:t>
      </w:r>
      <w:r>
        <w:rPr>
          <w:rFonts w:hint="eastAsia" w:ascii="仿宋" w:hAnsi="仿宋" w:eastAsia="仿宋" w:cs="仿宋"/>
          <w:sz w:val="28"/>
          <w:szCs w:val="28"/>
        </w:rPr>
        <w:t>日</w:t>
      </w:r>
      <w:r>
        <w:rPr>
          <w:rFonts w:hint="eastAsia" w:ascii="仿宋" w:hAnsi="仿宋" w:eastAsia="仿宋" w:cs="仿宋"/>
          <w:sz w:val="28"/>
          <w:szCs w:val="28"/>
          <w:lang w:eastAsia="zh-Hans"/>
        </w:rPr>
        <w:t>书面通知对方</w:t>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２.因不可抗力致使不能实现本合同目的的，双方可以解除合同。</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３.除不可抗力外，甲方有下列情形之一的，乙方有权解除合同：</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（1）迟延交付房屋达</w:t>
      </w:r>
      <w:r>
        <w:rPr>
          <w:rFonts w:hint="eastAsia" w:ascii="仿宋" w:hAnsi="仿宋" w:eastAsia="仿宋" w:cs="仿宋"/>
          <w:sz w:val="28"/>
          <w:szCs w:val="28"/>
          <w:u w:val="single"/>
        </w:rPr>
        <w:t xml:space="preserve">  </w:t>
      </w:r>
      <w:r>
        <w:rPr>
          <w:rFonts w:hint="eastAsia" w:ascii="仿宋" w:hAnsi="仿宋" w:eastAsia="仿宋" w:cs="仿宋"/>
          <w:sz w:val="28"/>
          <w:szCs w:val="28"/>
        </w:rPr>
        <w:t>日的。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（2）交付的房屋严重不符合合同约定或影响乙方人身、财产安全的。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（3）不承担约定的维修义务，如超过</w:t>
      </w:r>
      <w:r>
        <w:rPr>
          <w:rFonts w:hint="eastAsia" w:ascii="仿宋" w:hAnsi="仿宋" w:eastAsia="仿宋" w:cs="仿宋"/>
          <w:sz w:val="28"/>
          <w:szCs w:val="28"/>
          <w:u w:val="single"/>
        </w:rPr>
        <w:t xml:space="preserve">   </w:t>
      </w:r>
      <w:r>
        <w:rPr>
          <w:rFonts w:hint="eastAsia" w:ascii="仿宋" w:hAnsi="仿宋" w:eastAsia="仿宋" w:cs="仿宋"/>
          <w:sz w:val="28"/>
          <w:szCs w:val="28"/>
        </w:rPr>
        <w:t>日，致使乙方无法正常使用房屋的。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４.除不可抗力外，乙方有下列情形之一的，甲方有权解除合同，收回房屋：</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（1）迟延交付租金达</w:t>
      </w:r>
      <w:r>
        <w:rPr>
          <w:rFonts w:hint="eastAsia" w:ascii="仿宋" w:hAnsi="仿宋" w:eastAsia="仿宋" w:cs="仿宋"/>
          <w:sz w:val="28"/>
          <w:szCs w:val="28"/>
          <w:u w:val="single"/>
        </w:rPr>
        <w:t xml:space="preserve">      </w:t>
      </w:r>
      <w:r>
        <w:rPr>
          <w:rFonts w:hint="eastAsia" w:ascii="仿宋" w:hAnsi="仿宋" w:eastAsia="仿宋" w:cs="仿宋"/>
          <w:sz w:val="28"/>
          <w:szCs w:val="28"/>
        </w:rPr>
        <w:t>日以上，经甲方催告后，在三十日内仍不支付租金的。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（2）欠缴各项费用达</w:t>
      </w:r>
      <w:r>
        <w:rPr>
          <w:rFonts w:hint="eastAsia" w:ascii="仿宋" w:hAnsi="仿宋" w:eastAsia="仿宋" w:cs="仿宋"/>
          <w:sz w:val="28"/>
          <w:szCs w:val="28"/>
          <w:u w:val="single"/>
        </w:rPr>
        <w:t xml:space="preserve">         </w:t>
      </w:r>
      <w:r>
        <w:rPr>
          <w:rFonts w:hint="eastAsia" w:ascii="仿宋" w:hAnsi="仿宋" w:eastAsia="仿宋" w:cs="仿宋"/>
          <w:sz w:val="28"/>
          <w:szCs w:val="28"/>
        </w:rPr>
        <w:t>元的。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（3）擅自改变房屋用途的。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（4）擅自拆改变动或损坏房屋结构的。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（5）保管不当或不合理使用导致附属物品、设备设施损坏并拒不赔偿且金额超过</w:t>
      </w:r>
      <w:r>
        <w:rPr>
          <w:rFonts w:hint="eastAsia" w:ascii="仿宋" w:hAnsi="仿宋" w:eastAsia="仿宋" w:cs="仿宋"/>
          <w:sz w:val="28"/>
          <w:szCs w:val="28"/>
          <w:u w:val="single"/>
        </w:rPr>
        <w:t xml:space="preserve">          </w:t>
      </w:r>
      <w:r>
        <w:rPr>
          <w:rFonts w:hint="eastAsia" w:ascii="仿宋" w:hAnsi="仿宋" w:eastAsia="仿宋" w:cs="仿宋"/>
          <w:sz w:val="28"/>
          <w:szCs w:val="28"/>
        </w:rPr>
        <w:t>元的。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（6）利用房屋从事违法活动、损害公共利益或者妨碍他人正常工作、生活的。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（7）擅自将房屋转租或分租给他人的。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（8）</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第九条 违约责任</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1.甲方保证所出租房屋符合相关法规规定的出租条件。租赁期限内若出现与甲方有关的权属纠纷，由甲方负责，并承担相应法律责任，因此给乙方造成的经济损失，由甲方承担赔偿责任。</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2.因城市建设需要依法拆除或改造租赁期未满的房屋，致使甲乙双方无法履行合同并造成损失的，甲乙双方可依照法律、政策的规定处理。</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3.甲方应于本合同</w:t>
      </w:r>
      <w:r>
        <w:rPr>
          <w:rFonts w:hint="eastAsia" w:ascii="仿宋" w:hAnsi="仿宋" w:eastAsia="仿宋" w:cs="仿宋"/>
          <w:sz w:val="28"/>
          <w:szCs w:val="28"/>
          <w:lang w:eastAsia="zh-Hans"/>
        </w:rPr>
        <w:t>约定的时间</w:t>
      </w:r>
      <w:r>
        <w:rPr>
          <w:rFonts w:hint="eastAsia" w:ascii="仿宋" w:hAnsi="仿宋" w:eastAsia="仿宋" w:cs="仿宋"/>
          <w:sz w:val="28"/>
          <w:szCs w:val="28"/>
        </w:rPr>
        <w:t>将所出租房屋交付给乙方使用，逾期交付房屋的，除退还逾期交付房屋期间的租金外，并按每逾期一日，由甲方按月租金额的</w:t>
      </w:r>
      <w:r>
        <w:rPr>
          <w:rFonts w:hint="eastAsia" w:ascii="仿宋" w:hAnsi="仿宋" w:eastAsia="仿宋" w:cs="仿宋"/>
          <w:sz w:val="28"/>
          <w:szCs w:val="28"/>
          <w:u w:val="single"/>
        </w:rPr>
        <w:t xml:space="preserve">      </w:t>
      </w:r>
      <w:r>
        <w:rPr>
          <w:rFonts w:hint="eastAsia" w:ascii="仿宋" w:hAnsi="仿宋" w:eastAsia="仿宋" w:cs="仿宋"/>
          <w:sz w:val="28"/>
          <w:szCs w:val="28"/>
        </w:rPr>
        <w:t>‰向乙方支付违约金，因此给乙方造成损失的，由甲方承担赔偿责任。</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4.乙方保证按本合同约定的时间和方式支付租金，逾期支付租金的，除补交欠租外，并按每逾期一日，由乙方按月租金额的</w:t>
      </w:r>
      <w:r>
        <w:rPr>
          <w:rFonts w:hint="eastAsia" w:ascii="仿宋" w:hAnsi="仿宋" w:eastAsia="仿宋" w:cs="仿宋"/>
          <w:sz w:val="28"/>
          <w:szCs w:val="28"/>
          <w:u w:val="single"/>
        </w:rPr>
        <w:t xml:space="preserve">      </w:t>
      </w:r>
      <w:r>
        <w:rPr>
          <w:rFonts w:hint="eastAsia" w:ascii="仿宋" w:hAnsi="仿宋" w:eastAsia="仿宋" w:cs="仿宋"/>
          <w:sz w:val="28"/>
          <w:szCs w:val="28"/>
        </w:rPr>
        <w:t>‰向甲方支付违约金。</w:t>
      </w:r>
    </w:p>
    <w:p>
      <w:pPr>
        <w:autoSpaceDN w:val="0"/>
        <w:spacing w:line="540" w:lineRule="exact"/>
        <w:ind w:firstLine="560" w:firstLineChars="200"/>
        <w:rPr>
          <w:rFonts w:ascii="仿宋" w:hAnsi="仿宋" w:eastAsia="仿宋" w:cs="仿宋"/>
          <w:color w:val="000000"/>
          <w:sz w:val="28"/>
          <w:szCs w:val="28"/>
        </w:rPr>
      </w:pPr>
      <w:r>
        <w:rPr>
          <w:rFonts w:hint="eastAsia" w:ascii="仿宋" w:hAnsi="仿宋" w:eastAsia="仿宋" w:cs="仿宋"/>
          <w:sz w:val="28"/>
          <w:szCs w:val="28"/>
        </w:rPr>
        <w:t>5.</w:t>
      </w:r>
      <w:r>
        <w:rPr>
          <w:rFonts w:hint="eastAsia" w:ascii="仿宋" w:hAnsi="仿宋" w:eastAsia="仿宋" w:cs="仿宋"/>
          <w:color w:val="000000"/>
          <w:sz w:val="28"/>
          <w:szCs w:val="28"/>
        </w:rPr>
        <w:t>本合同签订后，</w:t>
      </w:r>
      <w:r>
        <w:rPr>
          <w:rFonts w:ascii="仿宋" w:hAnsi="仿宋" w:eastAsia="仿宋" w:cs="仿宋"/>
          <w:sz w:val="28"/>
          <w:szCs w:val="28"/>
        </w:rPr>
        <w:t>甲方或乙方</w:t>
      </w:r>
      <w:r>
        <w:rPr>
          <w:rFonts w:hint="eastAsia" w:ascii="仿宋" w:hAnsi="仿宋" w:eastAsia="仿宋" w:cs="仿宋"/>
          <w:sz w:val="28"/>
          <w:szCs w:val="28"/>
          <w:lang w:eastAsia="zh-Hans"/>
        </w:rPr>
        <w:t>除本条第</w:t>
      </w:r>
      <w:r>
        <w:rPr>
          <w:rFonts w:ascii="仿宋" w:hAnsi="仿宋" w:eastAsia="仿宋" w:cs="仿宋"/>
          <w:sz w:val="28"/>
          <w:szCs w:val="28"/>
          <w:lang w:eastAsia="zh-Hans"/>
        </w:rPr>
        <w:t>3</w:t>
      </w:r>
      <w:r>
        <w:rPr>
          <w:rFonts w:hint="eastAsia" w:ascii="仿宋" w:hAnsi="仿宋" w:eastAsia="仿宋" w:cs="仿宋"/>
          <w:sz w:val="28"/>
          <w:szCs w:val="28"/>
          <w:lang w:eastAsia="zh-Hans"/>
        </w:rPr>
        <w:t>款</w:t>
      </w:r>
      <w:r>
        <w:rPr>
          <w:rFonts w:ascii="仿宋" w:hAnsi="仿宋" w:eastAsia="仿宋" w:cs="仿宋"/>
          <w:sz w:val="28"/>
          <w:szCs w:val="28"/>
          <w:lang w:eastAsia="zh-Hans"/>
        </w:rPr>
        <w:t>、</w:t>
      </w:r>
      <w:r>
        <w:rPr>
          <w:rFonts w:hint="eastAsia" w:ascii="仿宋" w:hAnsi="仿宋" w:eastAsia="仿宋" w:cs="仿宋"/>
          <w:sz w:val="28"/>
          <w:szCs w:val="28"/>
          <w:lang w:eastAsia="zh-Hans"/>
        </w:rPr>
        <w:t>第</w:t>
      </w:r>
      <w:r>
        <w:rPr>
          <w:rFonts w:ascii="仿宋" w:hAnsi="仿宋" w:eastAsia="仿宋" w:cs="仿宋"/>
          <w:sz w:val="28"/>
          <w:szCs w:val="28"/>
          <w:lang w:eastAsia="zh-Hans"/>
        </w:rPr>
        <w:t>4</w:t>
      </w:r>
      <w:r>
        <w:rPr>
          <w:rFonts w:hint="eastAsia" w:ascii="仿宋" w:hAnsi="仿宋" w:eastAsia="仿宋" w:cs="仿宋"/>
          <w:sz w:val="28"/>
          <w:szCs w:val="28"/>
          <w:lang w:eastAsia="zh-Hans"/>
        </w:rPr>
        <w:t>款约定外的原因</w:t>
      </w:r>
      <w:r>
        <w:rPr>
          <w:rFonts w:hint="eastAsia" w:ascii="仿宋" w:hAnsi="仿宋" w:eastAsia="仿宋" w:cs="仿宋"/>
          <w:color w:val="000000"/>
          <w:sz w:val="28"/>
          <w:szCs w:val="28"/>
        </w:rPr>
        <w:t>导致本合同无法履行</w:t>
      </w:r>
      <w:r>
        <w:rPr>
          <w:rFonts w:hint="eastAsia" w:ascii="仿宋" w:hAnsi="仿宋" w:eastAsia="仿宋" w:cs="仿宋"/>
          <w:sz w:val="28"/>
          <w:szCs w:val="28"/>
        </w:rPr>
        <w:t>的</w:t>
      </w:r>
      <w:r>
        <w:rPr>
          <w:rFonts w:hint="eastAsia" w:ascii="仿宋" w:hAnsi="仿宋" w:eastAsia="仿宋" w:cs="仿宋"/>
          <w:color w:val="000000"/>
          <w:sz w:val="28"/>
          <w:szCs w:val="28"/>
        </w:rPr>
        <w:t>，由违约方向守约方支付违约金，计人民币（大写）</w:t>
      </w:r>
      <w:r>
        <w:rPr>
          <w:rFonts w:hint="eastAsia" w:ascii="仿宋" w:hAnsi="仿宋" w:eastAsia="仿宋" w:cs="仿宋"/>
          <w:color w:val="000000"/>
          <w:sz w:val="28"/>
          <w:szCs w:val="28"/>
          <w:u w:val="single"/>
        </w:rPr>
        <w:t xml:space="preserve">                    元整（¥：          ）</w:t>
      </w:r>
      <w:r>
        <w:rPr>
          <w:rFonts w:hint="eastAsia" w:ascii="仿宋" w:hAnsi="仿宋" w:eastAsia="仿宋" w:cs="仿宋"/>
          <w:color w:val="000000"/>
          <w:sz w:val="28"/>
          <w:szCs w:val="28"/>
        </w:rPr>
        <w:t>。</w:t>
      </w:r>
    </w:p>
    <w:p>
      <w:pPr>
        <w:autoSpaceDN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6.房屋租赁期间，甲方采取暴力、威胁或者其他强制方式驱逐乙方，收回住房的，除</w:t>
      </w:r>
      <w:r>
        <w:rPr>
          <w:rFonts w:hint="eastAsia" w:ascii="仿宋" w:hAnsi="仿宋" w:eastAsia="仿宋" w:cs="仿宋"/>
          <w:sz w:val="28"/>
          <w:szCs w:val="28"/>
          <w:lang w:eastAsia="zh-Hans"/>
        </w:rPr>
        <w:t>按照本合同第九条第</w:t>
      </w:r>
      <w:r>
        <w:rPr>
          <w:rFonts w:ascii="仿宋" w:hAnsi="仿宋" w:eastAsia="仿宋" w:cs="仿宋"/>
          <w:sz w:val="28"/>
          <w:szCs w:val="28"/>
          <w:lang w:eastAsia="zh-Hans"/>
        </w:rPr>
        <w:t>3</w:t>
      </w:r>
      <w:r>
        <w:rPr>
          <w:rFonts w:hint="eastAsia" w:ascii="仿宋" w:hAnsi="仿宋" w:eastAsia="仿宋" w:cs="仿宋"/>
          <w:sz w:val="28"/>
          <w:szCs w:val="28"/>
          <w:lang w:eastAsia="zh-Hans"/>
        </w:rPr>
        <w:t>款约定的逾期交付房屋的违约金标准</w:t>
      </w:r>
      <w:r>
        <w:rPr>
          <w:rFonts w:hint="eastAsia" w:ascii="仿宋" w:hAnsi="仿宋" w:eastAsia="仿宋" w:cs="仿宋"/>
          <w:sz w:val="28"/>
          <w:szCs w:val="28"/>
        </w:rPr>
        <w:t>支付违约金外还应承担赔偿责任。</w:t>
      </w:r>
    </w:p>
    <w:p>
      <w:pPr>
        <w:spacing w:line="540" w:lineRule="exact"/>
        <w:ind w:firstLine="562" w:firstLineChars="200"/>
        <w:rPr>
          <w:rFonts w:ascii="仿宋" w:hAnsi="仿宋" w:eastAsia="仿宋" w:cs="仿宋"/>
          <w:b/>
          <w:sz w:val="28"/>
          <w:szCs w:val="28"/>
        </w:rPr>
      </w:pP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第十条</w:t>
      </w:r>
      <w:r>
        <w:rPr>
          <w:rFonts w:ascii="仿宋" w:hAnsi="仿宋" w:eastAsia="仿宋" w:cs="仿宋"/>
          <w:b/>
          <w:sz w:val="28"/>
          <w:szCs w:val="28"/>
        </w:rPr>
        <w:t xml:space="preserve"> </w:t>
      </w:r>
      <w:r>
        <w:rPr>
          <w:rFonts w:hint="eastAsia" w:ascii="仿宋" w:hAnsi="仿宋" w:eastAsia="仿宋" w:cs="仿宋"/>
          <w:b/>
          <w:sz w:val="28"/>
          <w:szCs w:val="28"/>
        </w:rPr>
        <w:t>合同争议的解决方式</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本合同在履行中若发生争议，甲乙双方应协商解决。协商不成的，按照下列第</w:t>
      </w:r>
      <w:r>
        <w:rPr>
          <w:rFonts w:hint="eastAsia" w:ascii="仿宋" w:hAnsi="仿宋" w:eastAsia="仿宋" w:cs="仿宋"/>
          <w:sz w:val="28"/>
          <w:szCs w:val="28"/>
          <w:u w:val="single"/>
        </w:rPr>
        <w:t>　　</w:t>
      </w:r>
      <w:r>
        <w:rPr>
          <w:rFonts w:hint="eastAsia" w:ascii="仿宋" w:hAnsi="仿宋" w:eastAsia="仿宋" w:cs="仿宋"/>
          <w:sz w:val="28"/>
          <w:szCs w:val="28"/>
        </w:rPr>
        <w:t>种方式解决：</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１、提交</w:t>
      </w:r>
      <w:r>
        <w:rPr>
          <w:rFonts w:hint="eastAsia" w:ascii="仿宋" w:hAnsi="仿宋" w:eastAsia="仿宋" w:cs="仿宋"/>
          <w:sz w:val="28"/>
          <w:szCs w:val="28"/>
          <w:u w:val="single"/>
        </w:rPr>
        <w:t xml:space="preserve">    </w:t>
      </w:r>
      <w:r>
        <w:rPr>
          <w:rFonts w:hint="eastAsia" w:ascii="仿宋" w:hAnsi="仿宋" w:eastAsia="仿宋" w:cs="仿宋"/>
          <w:sz w:val="28"/>
          <w:szCs w:val="28"/>
        </w:rPr>
        <w:t>仲裁委员会仲裁。</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２、依法向房屋所在地人民法院起诉。</w:t>
      </w:r>
    </w:p>
    <w:p>
      <w:pPr>
        <w:spacing w:line="540" w:lineRule="exact"/>
        <w:ind w:firstLine="559" w:firstLineChars="199"/>
        <w:rPr>
          <w:rFonts w:ascii="仿宋" w:hAnsi="仿宋" w:eastAsia="仿宋" w:cs="仿宋"/>
          <w:b/>
          <w:sz w:val="28"/>
          <w:szCs w:val="28"/>
        </w:rPr>
      </w:pPr>
      <w:r>
        <w:rPr>
          <w:rFonts w:hint="eastAsia" w:ascii="仿宋" w:hAnsi="仿宋" w:eastAsia="仿宋" w:cs="仿宋"/>
          <w:b/>
          <w:sz w:val="28"/>
          <w:szCs w:val="28"/>
        </w:rPr>
        <w:t>第十一条</w:t>
      </w:r>
      <w:r>
        <w:rPr>
          <w:rFonts w:ascii="仿宋" w:hAnsi="仿宋" w:eastAsia="仿宋" w:cs="仿宋"/>
          <w:b/>
          <w:sz w:val="28"/>
          <w:szCs w:val="28"/>
        </w:rPr>
        <w:t xml:space="preserve"> </w:t>
      </w:r>
      <w:r>
        <w:rPr>
          <w:rFonts w:hint="eastAsia" w:ascii="仿宋" w:hAnsi="仿宋" w:eastAsia="仿宋" w:cs="仿宋"/>
          <w:b/>
          <w:sz w:val="28"/>
          <w:szCs w:val="28"/>
        </w:rPr>
        <w:t>送达</w:t>
      </w:r>
    </w:p>
    <w:p>
      <w:pPr>
        <w:spacing w:line="540" w:lineRule="exact"/>
        <w:ind w:firstLine="557" w:firstLineChars="199"/>
        <w:rPr>
          <w:rFonts w:ascii="仿宋" w:hAnsi="仿宋" w:eastAsia="仿宋" w:cs="仿宋"/>
          <w:bCs/>
          <w:sz w:val="28"/>
          <w:szCs w:val="28"/>
        </w:rPr>
      </w:pPr>
      <w:r>
        <w:rPr>
          <w:rFonts w:hint="eastAsia" w:ascii="仿宋" w:hAnsi="仿宋" w:eastAsia="仿宋" w:cs="仿宋"/>
          <w:bCs/>
          <w:sz w:val="28"/>
          <w:szCs w:val="28"/>
        </w:rPr>
        <w:t>甲乙双方保证在本合同中记载的通讯地址、联系电话均真实有效。任何根据本合同发出的文件，均应当采用书面形式，以【邮政快递】【         】方式送达对方。任何一方变更通讯地址、联系电话的，应当自变更之日起________日内书面通知其他当事人。变更的一方未履行通知义务导致送达不能的，对方当事人按照约定的通讯地址进行送达的，视为有效送达。</w:t>
      </w:r>
    </w:p>
    <w:p>
      <w:pPr>
        <w:spacing w:line="540" w:lineRule="exact"/>
        <w:ind w:firstLine="559" w:firstLineChars="199"/>
        <w:rPr>
          <w:rFonts w:ascii="仿宋" w:hAnsi="仿宋" w:eastAsia="仿宋" w:cs="仿宋"/>
          <w:b/>
          <w:sz w:val="28"/>
          <w:szCs w:val="28"/>
        </w:rPr>
      </w:pPr>
      <w:r>
        <w:rPr>
          <w:rFonts w:hint="eastAsia" w:ascii="仿宋" w:hAnsi="仿宋" w:eastAsia="仿宋" w:cs="仿宋"/>
          <w:b/>
          <w:sz w:val="28"/>
          <w:szCs w:val="28"/>
        </w:rPr>
        <w:t>第十二条 其它约定</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１.本合同自双方签字盖章之日或约定之日起生效，同时双方应自觉履行该房屋租赁合同约定的房屋租赁登记备案法律义务</w:t>
      </w:r>
      <w:r>
        <w:rPr>
          <w:rFonts w:hint="eastAsia" w:ascii="仿宋" w:hAnsi="仿宋" w:eastAsia="仿宋" w:cs="仿宋"/>
          <w:vanish/>
          <w:sz w:val="28"/>
          <w:szCs w:val="28"/>
        </w:rPr>
        <w:t>同时言　　　　　　　　　　　　　　　　　　　</w:t>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２.本合同未尽事宜，甲乙双方可另行议定，其补充合同（协议）的约定与本合同具有同等法律效力。</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３.本合同一式</w:t>
      </w:r>
      <w:r>
        <w:rPr>
          <w:rFonts w:hint="eastAsia" w:ascii="仿宋" w:hAnsi="仿宋" w:eastAsia="仿宋" w:cs="仿宋"/>
          <w:sz w:val="28"/>
          <w:szCs w:val="28"/>
          <w:u w:val="single"/>
        </w:rPr>
        <w:t xml:space="preserve"> 　    </w:t>
      </w:r>
      <w:r>
        <w:rPr>
          <w:rFonts w:hint="eastAsia" w:ascii="仿宋" w:hAnsi="仿宋" w:eastAsia="仿宋" w:cs="仿宋"/>
          <w:sz w:val="28"/>
          <w:szCs w:val="28"/>
        </w:rPr>
        <w:t>份，其中：甲乙双方各执</w:t>
      </w:r>
      <w:r>
        <w:rPr>
          <w:rFonts w:hint="eastAsia" w:ascii="仿宋" w:hAnsi="仿宋" w:eastAsia="仿宋" w:cs="仿宋"/>
          <w:sz w:val="28"/>
          <w:szCs w:val="28"/>
          <w:u w:val="single"/>
        </w:rPr>
        <w:t xml:space="preserve">     </w:t>
      </w:r>
      <w:r>
        <w:rPr>
          <w:rFonts w:hint="eastAsia" w:ascii="仿宋" w:hAnsi="仿宋" w:eastAsia="仿宋" w:cs="仿宋"/>
          <w:sz w:val="28"/>
          <w:szCs w:val="28"/>
        </w:rPr>
        <w:t>份。</w:t>
      </w:r>
    </w:p>
    <w:p>
      <w:pPr>
        <w:adjustRightInd w:val="0"/>
        <w:snapToGrid w:val="0"/>
        <w:spacing w:line="540" w:lineRule="exact"/>
        <w:ind w:right="-57" w:rightChars="-27" w:firstLine="560" w:firstLineChars="200"/>
        <w:rPr>
          <w:rFonts w:ascii="仿宋" w:hAnsi="仿宋" w:eastAsia="仿宋" w:cs="仿宋"/>
          <w:sz w:val="28"/>
          <w:szCs w:val="28"/>
          <w:u w:val="single"/>
        </w:rPr>
      </w:pPr>
      <w:r>
        <w:rPr>
          <w:rFonts w:hint="eastAsia" w:ascii="仿宋" w:hAnsi="仿宋" w:eastAsia="仿宋" w:cs="仿宋"/>
          <w:sz w:val="28"/>
          <w:szCs w:val="28"/>
        </w:rPr>
        <w:t>４.</w:t>
      </w:r>
      <w:r>
        <w:rPr>
          <w:rFonts w:hint="eastAsia" w:ascii="仿宋" w:hAnsi="仿宋" w:eastAsia="仿宋" w:cs="仿宋"/>
          <w:sz w:val="28"/>
          <w:szCs w:val="28"/>
          <w:u w:val="single"/>
        </w:rPr>
        <w:t>　　　　　　　　　　　　　　　　　　　　　　　</w:t>
      </w:r>
    </w:p>
    <w:p>
      <w:pPr>
        <w:adjustRightInd w:val="0"/>
        <w:snapToGrid w:val="0"/>
        <w:spacing w:line="540" w:lineRule="exact"/>
        <w:ind w:right="-57" w:rightChars="-27" w:firstLine="560" w:firstLineChars="200"/>
        <w:rPr>
          <w:rFonts w:ascii="仿宋" w:hAnsi="仿宋" w:eastAsia="仿宋" w:cs="仿宋"/>
          <w:sz w:val="28"/>
          <w:szCs w:val="28"/>
          <w:u w:val="single"/>
        </w:rPr>
      </w:pP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甲方（签章）:   　        乙方（签章）：</w:t>
      </w:r>
    </w:p>
    <w:p>
      <w:pPr>
        <w:spacing w:line="540" w:lineRule="exact"/>
        <w:ind w:firstLine="560" w:firstLineChars="200"/>
        <w:jc w:val="left"/>
        <w:rPr>
          <w:rFonts w:ascii="仿宋" w:hAnsi="仿宋" w:eastAsia="仿宋" w:cs="仿宋"/>
          <w:sz w:val="28"/>
          <w:szCs w:val="28"/>
        </w:rPr>
      </w:pP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法定代表人：       　     </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委托代理人：（签章）      </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电话：                    电话：</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签约时间：</w:t>
      </w:r>
    </w:p>
    <w:p>
      <w:pPr>
        <w:spacing w:line="540" w:lineRule="exact"/>
        <w:ind w:right="-199" w:firstLine="840" w:firstLineChars="300"/>
        <w:jc w:val="center"/>
        <w:rPr>
          <w:rFonts w:ascii="仿宋" w:hAnsi="仿宋" w:eastAsia="仿宋" w:cs="仿宋"/>
          <w:sz w:val="28"/>
          <w:szCs w:val="28"/>
        </w:rPr>
      </w:pPr>
      <w:r>
        <w:rPr>
          <w:rFonts w:hint="eastAsia" w:ascii="仿宋" w:hAnsi="仿宋" w:eastAsia="仿宋" w:cs="仿宋"/>
          <w:sz w:val="28"/>
          <w:szCs w:val="28"/>
        </w:rPr>
        <w:t xml:space="preserve">                           年     月     日</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租赁关系由房地产经纪机构居间或代理的，房地产经纪机构和持证经纪人员应填写以下内容：</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房地产经纪机构（签章）：</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房地产经纪持证人员姓名：</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经纪资格证书编号：</w:t>
      </w:r>
    </w:p>
    <w:p>
      <w:pPr>
        <w:spacing w:line="540" w:lineRule="exact"/>
        <w:ind w:firstLine="560" w:firstLineChars="200"/>
        <w:jc w:val="left"/>
      </w:pPr>
      <w:r>
        <w:rPr>
          <w:rFonts w:hint="eastAsia" w:ascii="仿宋" w:hAnsi="仿宋" w:eastAsia="仿宋" w:cs="仿宋"/>
          <w:sz w:val="28"/>
          <w:szCs w:val="28"/>
          <w:lang w:eastAsia="zh-Hans"/>
        </w:rPr>
        <w:t>投诉处理电话：</w:t>
      </w:r>
    </w:p>
    <w:p>
      <w:pPr>
        <w:tabs>
          <w:tab w:val="left" w:pos="4253"/>
        </w:tabs>
        <w:spacing w:line="560" w:lineRule="exact"/>
        <w:ind w:firstLine="640" w:firstLineChars="200"/>
        <w:rPr>
          <w:rStyle w:val="49"/>
          <w:rFonts w:ascii="仿宋_GB2312" w:hAnsi="仿宋_GB2312" w:eastAsia="仿宋_GB2312" w:cs="仿宋_GB2312"/>
          <w:b w:val="0"/>
          <w:kern w:val="0"/>
        </w:rPr>
      </w:pPr>
    </w:p>
    <w:p>
      <w:pPr>
        <w:tabs>
          <w:tab w:val="left" w:pos="4253"/>
        </w:tabs>
        <w:spacing w:line="560" w:lineRule="exact"/>
        <w:ind w:firstLine="640" w:firstLineChars="200"/>
        <w:rPr>
          <w:rStyle w:val="49"/>
          <w:rFonts w:ascii="仿宋_GB2312" w:hAnsi="仿宋_GB2312" w:eastAsia="仿宋_GB2312" w:cs="仿宋_GB2312"/>
          <w:b w:val="0"/>
          <w:kern w:val="0"/>
        </w:rPr>
      </w:pPr>
      <w:r>
        <w:rPr>
          <w:rStyle w:val="49"/>
          <w:rFonts w:hint="eastAsia" w:ascii="仿宋_GB2312" w:hAnsi="仿宋_GB2312" w:eastAsia="仿宋_GB2312" w:cs="仿宋_GB2312"/>
          <w:b w:val="0"/>
          <w:kern w:val="0"/>
        </w:rPr>
        <w:t xml:space="preserve">                              </w:t>
      </w:r>
    </w:p>
    <w:p>
      <w:pPr>
        <w:tabs>
          <w:tab w:val="left" w:pos="4253"/>
        </w:tabs>
        <w:spacing w:line="560" w:lineRule="exact"/>
        <w:ind w:firstLine="600" w:firstLineChars="200"/>
        <w:rPr>
          <w:rStyle w:val="49"/>
          <w:rFonts w:ascii="仿宋_GB2312" w:hAnsi="仿宋_GB2312" w:eastAsia="仿宋_GB2312" w:cs="仿宋_GB2312"/>
          <w:b w:val="0"/>
          <w:kern w:val="0"/>
          <w:sz w:val="30"/>
          <w:szCs w:val="30"/>
        </w:rPr>
      </w:pPr>
    </w:p>
    <w:p>
      <w:pPr>
        <w:tabs>
          <w:tab w:val="left" w:pos="4253"/>
        </w:tabs>
        <w:spacing w:line="560" w:lineRule="exact"/>
        <w:rPr>
          <w:rFonts w:ascii="仿宋_GB2312" w:hAnsi="仿宋_GB2312" w:eastAsia="仿宋_GB2312" w:cs="仿宋_GB2312"/>
          <w:kern w:val="0"/>
          <w:sz w:val="32"/>
          <w:szCs w:val="32"/>
        </w:rPr>
      </w:pPr>
    </w:p>
    <w:p/>
    <w:p>
      <w:pPr>
        <w:spacing w:line="520" w:lineRule="exact"/>
        <w:sectPr>
          <w:headerReference r:id="rId147" w:type="default"/>
          <w:footerReference r:id="rId148" w:type="default"/>
          <w:pgSz w:w="11905" w:h="16838"/>
          <w:pgMar w:top="2098" w:right="1474" w:bottom="1984" w:left="1587" w:header="851" w:footer="992" w:gutter="0"/>
          <w:pgNumType w:fmt="decimal"/>
          <w:cols w:space="720" w:num="1"/>
          <w:docGrid w:linePitch="312" w:charSpace="0"/>
        </w:sectPr>
      </w:pPr>
    </w:p>
    <w:p>
      <w:pPr>
        <w:pStyle w:val="9"/>
      </w:pPr>
    </w:p>
    <w:p/>
    <w:p>
      <w:pPr>
        <w:pStyle w:val="9"/>
      </w:pPr>
    </w:p>
    <w:p/>
    <w:p>
      <w:pPr>
        <w:pStyle w:val="9"/>
      </w:pPr>
    </w:p>
    <w:p/>
    <w:p/>
    <w:p>
      <w:pPr>
        <w:pStyle w:val="9"/>
      </w:pPr>
    </w:p>
    <w:p/>
    <w:p>
      <w:pPr>
        <w:pStyle w:val="9"/>
      </w:pPr>
    </w:p>
    <w:p/>
    <w:p>
      <w:pPr>
        <w:pStyle w:val="9"/>
      </w:pPr>
    </w:p>
    <w:p/>
    <w:p>
      <w:pPr>
        <w:pStyle w:val="9"/>
      </w:pPr>
    </w:p>
    <w:p/>
    <w:p>
      <w:pPr>
        <w:pStyle w:val="9"/>
      </w:pPr>
    </w:p>
    <w:p/>
    <w:p>
      <w:pPr>
        <w:pStyle w:val="9"/>
      </w:pPr>
    </w:p>
    <w:p/>
    <w:p>
      <w:pPr>
        <w:pStyle w:val="9"/>
      </w:pPr>
    </w:p>
    <w:p/>
    <w:p>
      <w:pPr>
        <w:pStyle w:val="9"/>
      </w:pPr>
    </w:p>
    <w:p/>
    <w:p>
      <w:pPr>
        <w:pStyle w:val="9"/>
      </w:pPr>
    </w:p>
    <w:p/>
    <w:p>
      <w:pPr>
        <w:pStyle w:val="9"/>
      </w:pPr>
    </w:p>
    <w:p/>
    <w:p>
      <w:pPr>
        <w:pStyle w:val="9"/>
      </w:pPr>
    </w:p>
    <w:p/>
    <w:p>
      <w:pPr>
        <w:pStyle w:val="9"/>
      </w:pPr>
    </w:p>
    <w:p/>
    <w:p>
      <w:pPr>
        <w:pStyle w:val="9"/>
      </w:pPr>
    </w:p>
    <w:p/>
    <w:p/>
    <w:p/>
    <w:p>
      <w:pPr>
        <w:pStyle w:val="9"/>
      </w:pPr>
    </w:p>
    <w:p/>
    <w:p/>
    <w:p>
      <w:pPr>
        <w:pStyle w:val="9"/>
      </w:pPr>
    </w:p>
    <w:p>
      <w:pPr>
        <w:pStyle w:val="9"/>
      </w:pPr>
    </w:p>
    <w:p>
      <w:pPr>
        <w:pBdr>
          <w:top w:val="none" w:color="auto" w:sz="0" w:space="1"/>
          <w:left w:val="none" w:color="auto" w:sz="0" w:space="4"/>
          <w:bottom w:val="none" w:color="auto" w:sz="0" w:space="1"/>
          <w:right w:val="none" w:color="auto" w:sz="0" w:space="4"/>
        </w:pBdr>
        <w:spacing w:line="48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p>
    <w:p>
      <w:pPr>
        <w:pBdr>
          <w:top w:val="single" w:color="auto" w:sz="4" w:space="1"/>
          <w:bottom w:val="single" w:color="auto" w:sz="4" w:space="1"/>
          <w:between w:val="single" w:color="auto" w:sz="4" w:space="1"/>
        </w:pBdr>
        <w:spacing w:line="480" w:lineRule="exact"/>
        <w:rPr>
          <w:rFonts w:ascii="仿宋_GB2312" w:hAnsi="仿宋_GB2312" w:eastAsia="仿宋_GB2312" w:cs="仿宋_GB2312"/>
          <w:sz w:val="28"/>
          <w:szCs w:val="28"/>
        </w:rPr>
      </w:pPr>
      <w:r>
        <w:rPr>
          <w:rFonts w:hint="eastAsia" w:ascii="仿宋_GB2312" w:hAnsi="仿宋" w:eastAsia="仿宋_GB2312" w:cs="Times New Roman"/>
          <w:color w:val="000000"/>
          <w:spacing w:val="-20"/>
          <w:sz w:val="30"/>
          <w:szCs w:val="30"/>
        </w:rPr>
        <w:t>武汉市住房保障和房屋管理局办公室               2022年8月17日印发</w:t>
      </w:r>
      <w:r>
        <w:rPr>
          <w:rFonts w:hint="eastAsia"/>
        </w:rPr>
        <w:t xml:space="preserve">                               </w:t>
      </w:r>
    </w:p>
    <w:p>
      <w:r>
        <w:rPr>
          <w:rFonts w:hint="eastAsia"/>
        </w:rPr>
        <w:br w:type="page"/>
      </w:r>
    </w:p>
    <w:p>
      <w:pPr>
        <w:pStyle w:val="3"/>
        <w:numPr>
          <w:ilvl w:val="0"/>
          <w:numId w:val="9"/>
        </w:numPr>
        <w:spacing w:line="257" w:lineRule="auto"/>
        <w:rPr>
          <w:rFonts w:ascii="黑体" w:hAnsi="黑体" w:eastAsia="黑体" w:cs="黑体"/>
        </w:rPr>
      </w:pPr>
      <w:bookmarkStart w:id="1884" w:name="_Toc25454"/>
      <w:r>
        <w:rPr>
          <w:rFonts w:hint="eastAsia" w:ascii="黑体" w:hAnsi="黑体" w:eastAsia="黑体" w:cs="黑体"/>
        </w:rPr>
        <w:t>武汉市汽车买卖合同（WGF-2014-F5261）</w:t>
      </w:r>
      <w:bookmarkEnd w:id="1884"/>
    </w:p>
    <w:p>
      <w:pPr>
        <w:adjustRightInd w:val="0"/>
        <w:snapToGrid w:val="0"/>
        <w:spacing w:line="336" w:lineRule="auto"/>
        <w:jc w:val="right"/>
        <w:rPr>
          <w:rFonts w:ascii="楷体" w:hAnsi="楷体" w:eastAsia="楷体"/>
          <w:szCs w:val="32"/>
        </w:rPr>
      </w:pPr>
      <w:r>
        <w:rPr>
          <w:rFonts w:hint="eastAsia" w:ascii="楷体" w:hAnsi="楷体" w:eastAsia="楷体"/>
          <w:szCs w:val="32"/>
        </w:rPr>
        <w:t xml:space="preserve">                              编号：WGF-2014-F5261　</w:t>
      </w:r>
    </w:p>
    <w:p>
      <w:pPr>
        <w:adjustRightInd w:val="0"/>
        <w:snapToGrid w:val="0"/>
        <w:spacing w:line="336" w:lineRule="auto"/>
        <w:rPr>
          <w:rFonts w:ascii="楷体" w:hAnsi="楷体" w:eastAsia="楷体"/>
          <w:szCs w:val="32"/>
        </w:rPr>
      </w:pPr>
    </w:p>
    <w:p>
      <w:pPr>
        <w:adjustRightInd w:val="0"/>
        <w:snapToGrid w:val="0"/>
        <w:spacing w:line="360" w:lineRule="auto"/>
        <w:jc w:val="center"/>
        <w:rPr>
          <w:rFonts w:ascii="楷体" w:hAnsi="楷体" w:eastAsia="楷体"/>
          <w:color w:val="000000"/>
          <w:spacing w:val="60"/>
          <w:sz w:val="44"/>
          <w:szCs w:val="44"/>
        </w:rPr>
      </w:pPr>
      <w:r>
        <w:rPr>
          <w:rFonts w:hint="eastAsia" w:ascii="楷体" w:hAnsi="楷体" w:eastAsia="楷体"/>
          <w:color w:val="000000"/>
          <w:spacing w:val="60"/>
          <w:sz w:val="44"/>
          <w:szCs w:val="44"/>
        </w:rPr>
        <w:t>武汉市汽车买卖合</w:t>
      </w:r>
      <w:r>
        <w:rPr>
          <w:rFonts w:hint="eastAsia" w:ascii="楷体" w:hAnsi="楷体" w:eastAsia="楷体"/>
          <w:color w:val="000000"/>
          <w:sz w:val="44"/>
          <w:szCs w:val="44"/>
        </w:rPr>
        <w:t>同</w:t>
      </w:r>
    </w:p>
    <w:p>
      <w:pPr>
        <w:adjustRightInd w:val="0"/>
        <w:snapToGrid w:val="0"/>
        <w:spacing w:line="360" w:lineRule="auto"/>
        <w:jc w:val="center"/>
        <w:rPr>
          <w:rFonts w:ascii="楷体" w:hAnsi="楷体" w:eastAsia="楷体"/>
          <w:color w:val="000000"/>
          <w:spacing w:val="60"/>
          <w:sz w:val="44"/>
          <w:szCs w:val="44"/>
        </w:rPr>
      </w:pPr>
      <w:r>
        <w:rPr>
          <w:rFonts w:hint="eastAsia" w:ascii="楷体" w:hAnsi="楷体" w:eastAsia="楷体"/>
          <w:color w:val="000000"/>
          <w:spacing w:val="60"/>
          <w:sz w:val="44"/>
          <w:szCs w:val="44"/>
        </w:rPr>
        <w:t>示范文</w:t>
      </w:r>
      <w:r>
        <w:rPr>
          <w:rFonts w:hint="eastAsia" w:ascii="楷体" w:hAnsi="楷体" w:eastAsia="楷体"/>
          <w:color w:val="000000"/>
          <w:sz w:val="44"/>
          <w:szCs w:val="44"/>
        </w:rPr>
        <w:t>本</w:t>
      </w:r>
    </w:p>
    <w:p>
      <w:pPr>
        <w:autoSpaceDE w:val="0"/>
        <w:autoSpaceDN w:val="0"/>
        <w:adjustRightInd w:val="0"/>
        <w:snapToGrid w:val="0"/>
        <w:spacing w:line="336" w:lineRule="auto"/>
        <w:jc w:val="center"/>
        <w:rPr>
          <w:rFonts w:ascii="楷体" w:hAnsi="楷体" w:eastAsia="楷体" w:cs="楷体_GB2312"/>
          <w:kern w:val="0"/>
          <w:szCs w:val="32"/>
        </w:rPr>
      </w:pPr>
    </w:p>
    <w:p>
      <w:pPr>
        <w:autoSpaceDE w:val="0"/>
        <w:autoSpaceDN w:val="0"/>
        <w:adjustRightInd w:val="0"/>
        <w:snapToGrid w:val="0"/>
        <w:spacing w:line="336" w:lineRule="auto"/>
        <w:jc w:val="center"/>
        <w:rPr>
          <w:rFonts w:ascii="楷体" w:hAnsi="楷体" w:eastAsia="楷体" w:cs="楷体_GB2312"/>
          <w:kern w:val="0"/>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60" w:lineRule="exact"/>
        <w:rPr>
          <w:rFonts w:ascii="楷体" w:hAnsi="楷体" w:eastAsia="楷体"/>
          <w:szCs w:val="32"/>
        </w:rPr>
      </w:pPr>
    </w:p>
    <w:p>
      <w:pPr>
        <w:adjustRightInd w:val="0"/>
        <w:snapToGrid w:val="0"/>
        <w:spacing w:line="360" w:lineRule="exact"/>
        <w:rPr>
          <w:rFonts w:ascii="楷体" w:hAnsi="楷体" w:eastAsia="楷体"/>
          <w:szCs w:val="32"/>
        </w:rPr>
      </w:pPr>
    </w:p>
    <w:p>
      <w:pPr>
        <w:adjustRightInd w:val="0"/>
        <w:snapToGrid w:val="0"/>
        <w:spacing w:line="360" w:lineRule="exact"/>
        <w:rPr>
          <w:rFonts w:ascii="楷体" w:hAnsi="楷体" w:eastAsia="楷体"/>
          <w:szCs w:val="32"/>
        </w:rPr>
      </w:pPr>
    </w:p>
    <w:p>
      <w:pPr>
        <w:tabs>
          <w:tab w:val="left" w:pos="1738"/>
          <w:tab w:val="left" w:pos="2212"/>
          <w:tab w:val="left" w:pos="2686"/>
          <w:tab w:val="left" w:pos="3002"/>
          <w:tab w:val="left" w:pos="6004"/>
          <w:tab w:val="left" w:pos="6320"/>
        </w:tabs>
        <w:adjustRightInd w:val="0"/>
        <w:snapToGrid w:val="0"/>
        <w:spacing w:line="276" w:lineRule="auto"/>
        <w:ind w:firstLine="1985"/>
        <w:rPr>
          <w:rFonts w:ascii="楷体" w:hAnsi="楷体" w:eastAsia="楷体"/>
          <w:sz w:val="32"/>
          <w:szCs w:val="48"/>
        </w:rPr>
      </w:pPr>
      <w:r>
        <w:rPr>
          <w:rFonts w:hint="eastAsia" w:ascii="楷体" w:hAnsi="楷体" w:eastAsia="楷体"/>
          <w:spacing w:val="52"/>
          <w:sz w:val="32"/>
          <w:szCs w:val="48"/>
        </w:rPr>
        <w:t>武汉市工商行政管理</w:t>
      </w:r>
      <w:r>
        <w:rPr>
          <w:rFonts w:hint="eastAsia" w:ascii="楷体" w:hAnsi="楷体" w:eastAsia="楷体"/>
          <w:sz w:val="32"/>
          <w:szCs w:val="48"/>
        </w:rPr>
        <w:t>局</w:t>
      </w:r>
    </w:p>
    <w:p>
      <w:pPr>
        <w:tabs>
          <w:tab w:val="left" w:pos="1738"/>
          <w:tab w:val="left" w:pos="2212"/>
          <w:tab w:val="left" w:pos="2686"/>
          <w:tab w:val="left" w:pos="3002"/>
          <w:tab w:val="left" w:pos="6004"/>
          <w:tab w:val="left" w:pos="6320"/>
        </w:tabs>
        <w:adjustRightInd w:val="0"/>
        <w:snapToGrid w:val="0"/>
        <w:spacing w:line="276" w:lineRule="auto"/>
        <w:ind w:firstLine="1985"/>
        <w:rPr>
          <w:rFonts w:ascii="楷体" w:hAnsi="楷体" w:eastAsia="楷体"/>
          <w:sz w:val="32"/>
          <w:szCs w:val="48"/>
        </w:rPr>
      </w:pPr>
      <w:r>
        <w:rPr>
          <w:rFonts w:hint="eastAsia" w:ascii="楷体" w:hAnsi="楷体" w:eastAsia="楷体"/>
          <w:sz w:val="32"/>
          <w:szCs w:val="48"/>
        </w:rPr>
        <w:t xml:space="preserve">                           监制</w:t>
      </w:r>
    </w:p>
    <w:p>
      <w:pPr>
        <w:tabs>
          <w:tab w:val="left" w:pos="1738"/>
          <w:tab w:val="left" w:pos="2212"/>
          <w:tab w:val="left" w:pos="2686"/>
          <w:tab w:val="left" w:pos="3002"/>
          <w:tab w:val="left" w:pos="6004"/>
          <w:tab w:val="left" w:pos="6320"/>
        </w:tabs>
        <w:adjustRightInd w:val="0"/>
        <w:snapToGrid w:val="0"/>
        <w:spacing w:line="276" w:lineRule="auto"/>
        <w:ind w:firstLine="1985"/>
        <w:rPr>
          <w:rFonts w:ascii="楷体" w:hAnsi="楷体" w:eastAsia="楷体"/>
          <w:sz w:val="32"/>
          <w:szCs w:val="48"/>
        </w:rPr>
      </w:pPr>
      <w:r>
        <w:rPr>
          <w:rFonts w:hint="eastAsia" w:ascii="楷体" w:hAnsi="楷体" w:eastAsia="楷体"/>
          <w:spacing w:val="31"/>
          <w:sz w:val="32"/>
          <w:szCs w:val="48"/>
        </w:rPr>
        <w:t>武汉汽车流通行业协</w:t>
      </w:r>
      <w:r>
        <w:rPr>
          <w:rFonts w:hint="eastAsia" w:ascii="楷体" w:hAnsi="楷体" w:eastAsia="楷体"/>
          <w:sz w:val="32"/>
          <w:szCs w:val="48"/>
        </w:rPr>
        <w:t>会</w:t>
      </w:r>
    </w:p>
    <w:p>
      <w:pPr>
        <w:rPr>
          <w:rFonts w:ascii="公文小标宋简" w:hAnsi="公文小标宋简" w:eastAsia="公文小标宋简" w:cs="公文小标宋简"/>
          <w:sz w:val="44"/>
          <w:szCs w:val="44"/>
        </w:rPr>
      </w:pPr>
      <w:r>
        <w:rPr>
          <w:rFonts w:hint="eastAsia" w:ascii="公文小标宋简" w:hAnsi="公文小标宋简" w:eastAsia="公文小标宋简" w:cs="公文小标宋简"/>
          <w:sz w:val="44"/>
          <w:szCs w:val="44"/>
        </w:rPr>
        <w:br w:type="page"/>
      </w:r>
    </w:p>
    <w:p>
      <w:pPr>
        <w:tabs>
          <w:tab w:val="left" w:pos="790"/>
        </w:tabs>
        <w:adjustRightInd w:val="0"/>
        <w:snapToGrid w:val="0"/>
        <w:jc w:val="center"/>
        <w:rPr>
          <w:rFonts w:ascii="公文小标宋简" w:hAnsi="公文小标宋简" w:eastAsia="公文小标宋简" w:cs="公文小标宋简"/>
          <w:sz w:val="44"/>
          <w:szCs w:val="44"/>
        </w:rPr>
      </w:pPr>
      <w:r>
        <w:rPr>
          <w:rFonts w:hint="eastAsia" w:ascii="公文小标宋简" w:hAnsi="公文小标宋简" w:eastAsia="公文小标宋简" w:cs="公文小标宋简"/>
          <w:sz w:val="44"/>
          <w:szCs w:val="44"/>
        </w:rPr>
        <w:t>使用说明</w:t>
      </w:r>
    </w:p>
    <w:p>
      <w:pPr>
        <w:tabs>
          <w:tab w:val="left" w:pos="790"/>
          <w:tab w:val="left" w:pos="1264"/>
        </w:tabs>
        <w:adjustRightInd w:val="0"/>
        <w:snapToGrid w:val="0"/>
        <w:spacing w:line="336" w:lineRule="auto"/>
        <w:ind w:firstLine="624"/>
        <w:rPr>
          <w:rFonts w:hAnsi="楷体"/>
          <w:szCs w:val="32"/>
        </w:rPr>
      </w:pPr>
    </w:p>
    <w:p>
      <w:pPr>
        <w:tabs>
          <w:tab w:val="left" w:pos="790"/>
          <w:tab w:val="left" w:pos="1264"/>
        </w:tabs>
        <w:adjustRightInd w:val="0"/>
        <w:snapToGrid w:val="0"/>
        <w:spacing w:line="336" w:lineRule="auto"/>
        <w:ind w:firstLine="624"/>
        <w:rPr>
          <w:rFonts w:ascii="仿宋_GB2312" w:hAnsi="仿宋_GB2312" w:eastAsia="仿宋_GB2312" w:cs="仿宋_GB2312"/>
          <w:sz w:val="32"/>
          <w:szCs w:val="32"/>
        </w:rPr>
      </w:pPr>
      <w:r>
        <w:rPr>
          <w:rFonts w:hint="eastAsia" w:ascii="仿宋_GB2312" w:hAnsi="仿宋_GB2312" w:eastAsia="仿宋_GB2312" w:cs="仿宋_GB2312"/>
          <w:sz w:val="32"/>
          <w:szCs w:val="32"/>
        </w:rPr>
        <w:t>一、本合同文本是根据《中华人民共和国合同法》等有关法律法规制定的示范文本，供汽车买卖合同双方当事人参照使用。买受人在签约之前应当仔细阅读本合同示范文本的内容并了解有关情况。</w:t>
      </w:r>
    </w:p>
    <w:p>
      <w:pPr>
        <w:tabs>
          <w:tab w:val="left" w:pos="790"/>
          <w:tab w:val="left" w:pos="1264"/>
        </w:tabs>
        <w:adjustRightInd w:val="0"/>
        <w:snapToGrid w:val="0"/>
        <w:spacing w:line="336" w:lineRule="auto"/>
        <w:ind w:firstLine="624"/>
        <w:rPr>
          <w:rFonts w:ascii="仿宋_GB2312" w:hAnsi="仿宋_GB2312" w:eastAsia="仿宋_GB2312" w:cs="仿宋_GB2312"/>
          <w:sz w:val="32"/>
          <w:szCs w:val="32"/>
        </w:rPr>
      </w:pPr>
      <w:r>
        <w:rPr>
          <w:rFonts w:hint="eastAsia" w:ascii="仿宋_GB2312" w:hAnsi="仿宋_GB2312" w:eastAsia="仿宋_GB2312" w:cs="仿宋_GB2312"/>
          <w:sz w:val="32"/>
          <w:szCs w:val="32"/>
        </w:rPr>
        <w:t>二、本合同所称汽车是指销售方向买受方出售的新车，不包括二手车。</w:t>
      </w:r>
    </w:p>
    <w:p>
      <w:pPr>
        <w:tabs>
          <w:tab w:val="left" w:pos="790"/>
          <w:tab w:val="left" w:pos="1264"/>
        </w:tabs>
        <w:adjustRightInd w:val="0"/>
        <w:snapToGrid w:val="0"/>
        <w:spacing w:line="336" w:lineRule="auto"/>
        <w:ind w:firstLine="624"/>
        <w:rPr>
          <w:rFonts w:ascii="仿宋_GB2312" w:hAnsi="仿宋_GB2312" w:eastAsia="仿宋_GB2312" w:cs="仿宋_GB2312"/>
          <w:sz w:val="32"/>
          <w:szCs w:val="32"/>
        </w:rPr>
      </w:pPr>
      <w:r>
        <w:rPr>
          <w:rFonts w:hint="eastAsia" w:ascii="仿宋_GB2312" w:hAnsi="仿宋_GB2312" w:eastAsia="仿宋_GB2312" w:cs="仿宋_GB2312"/>
          <w:sz w:val="32"/>
          <w:szCs w:val="32"/>
        </w:rPr>
        <w:t>三、对合同文本□中选择的内容、空格部分的填写，双方应当协商确定。□中选择的内容，以划√方式选定。</w:t>
      </w:r>
    </w:p>
    <w:p>
      <w:pPr>
        <w:tabs>
          <w:tab w:val="left" w:pos="790"/>
          <w:tab w:val="left" w:pos="1264"/>
        </w:tabs>
        <w:adjustRightInd w:val="0"/>
        <w:snapToGrid w:val="0"/>
        <w:spacing w:line="336" w:lineRule="auto"/>
        <w:ind w:firstLine="624"/>
        <w:rPr>
          <w:rFonts w:ascii="仿宋_GB2312" w:hAnsi="仿宋_GB2312" w:eastAsia="仿宋_GB2312" w:cs="仿宋_GB2312"/>
          <w:sz w:val="32"/>
          <w:szCs w:val="32"/>
        </w:rPr>
      </w:pPr>
      <w:r>
        <w:rPr>
          <w:rFonts w:hint="eastAsia" w:ascii="仿宋_GB2312" w:hAnsi="仿宋_GB2312" w:eastAsia="仿宋_GB2312" w:cs="仿宋_GB2312"/>
          <w:sz w:val="32"/>
          <w:szCs w:val="32"/>
        </w:rPr>
        <w:t>四、本合同文本中相关条款后的空白行，供双方自行约定或补充约定。经双方当事人协商确定，可以对本合同示范文本的条款内容进行选择或增补。合同签订后，未被修改的条款视为双方同意的内容。</w:t>
      </w:r>
    </w:p>
    <w:p>
      <w:pPr>
        <w:tabs>
          <w:tab w:val="left" w:pos="790"/>
          <w:tab w:val="left" w:pos="1264"/>
        </w:tabs>
        <w:adjustRightInd w:val="0"/>
        <w:snapToGrid w:val="0"/>
        <w:spacing w:line="336" w:lineRule="auto"/>
        <w:ind w:firstLine="624"/>
        <w:rPr>
          <w:rFonts w:ascii="仿宋_GB2312" w:hAnsi="仿宋_GB2312" w:eastAsia="仿宋_GB2312" w:cs="仿宋_GB2312"/>
          <w:sz w:val="32"/>
          <w:szCs w:val="32"/>
        </w:rPr>
      </w:pPr>
      <w:r>
        <w:rPr>
          <w:rFonts w:hint="eastAsia" w:ascii="仿宋_GB2312" w:hAnsi="仿宋_GB2312" w:eastAsia="仿宋_GB2312" w:cs="仿宋_GB2312"/>
          <w:sz w:val="32"/>
          <w:szCs w:val="32"/>
        </w:rPr>
        <w:t>五、本合同示范文本于2014年10月制定。</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adjustRightInd w:val="0"/>
        <w:snapToGrid w:val="0"/>
        <w:spacing w:line="560" w:lineRule="exact"/>
        <w:ind w:firstLine="5536" w:firstLineChars="173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合同编号：</w:t>
      </w:r>
      <w:r>
        <w:rPr>
          <w:rFonts w:hint="eastAsia" w:ascii="仿宋_GB2312" w:hAnsi="仿宋_GB2312" w:eastAsia="仿宋_GB2312" w:cs="仿宋_GB2312"/>
          <w:sz w:val="32"/>
          <w:szCs w:val="32"/>
          <w:u w:val="single"/>
        </w:rPr>
        <w:t>　　　</w:t>
      </w:r>
    </w:p>
    <w:p>
      <w:pPr>
        <w:tabs>
          <w:tab w:val="left" w:pos="790"/>
        </w:tabs>
        <w:adjustRightInd w:val="0"/>
        <w:snapToGrid w:val="0"/>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武汉市汽车买卖合同</w:t>
      </w:r>
    </w:p>
    <w:p>
      <w:pPr>
        <w:tabs>
          <w:tab w:val="left" w:pos="790"/>
        </w:tabs>
        <w:adjustRightInd w:val="0"/>
        <w:snapToGrid w:val="0"/>
        <w:spacing w:line="560" w:lineRule="exact"/>
        <w:jc w:val="center"/>
        <w:rPr>
          <w:rFonts w:ascii="仿宋_GB2312" w:hAnsi="仿宋_GB2312" w:eastAsia="仿宋_GB2312" w:cs="仿宋_GB2312"/>
          <w:sz w:val="32"/>
          <w:szCs w:val="32"/>
        </w:rPr>
      </w:pP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甲方（销售方）：</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乙方（买受方）：</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ind w:firstLine="624"/>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甲、乙双方依据《中华人民共和国合同法》及其他有关法律、法规的规定，本着平等自愿、公平、诚实信用的原则，就汽车买卖事宜，订立本合同。</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第一条　</w:t>
      </w:r>
      <w:r>
        <w:rPr>
          <w:rFonts w:hint="eastAsia" w:ascii="仿宋_GB2312" w:hAnsi="仿宋_GB2312" w:eastAsia="仿宋_GB2312" w:cs="仿宋_GB2312"/>
          <w:kern w:val="0"/>
          <w:sz w:val="32"/>
          <w:szCs w:val="32"/>
        </w:rPr>
        <w:t>交易汽车基本信息及配置</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18"/>
        <w:gridCol w:w="2281"/>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汽车品牌</w:t>
            </w:r>
          </w:p>
        </w:tc>
        <w:tc>
          <w:tcPr>
            <w:tcW w:w="2118" w:type="dxa"/>
            <w:vAlign w:val="center"/>
          </w:tcPr>
          <w:p>
            <w:pPr>
              <w:adjustRightInd w:val="0"/>
              <w:snapToGrid w:val="0"/>
              <w:spacing w:line="560" w:lineRule="exact"/>
              <w:jc w:val="center"/>
              <w:rPr>
                <w:rFonts w:ascii="仿宋_GB2312" w:hAnsi="仿宋_GB2312" w:eastAsia="仿宋_GB2312" w:cs="仿宋_GB2312"/>
                <w:kern w:val="0"/>
                <w:sz w:val="32"/>
                <w:szCs w:val="32"/>
              </w:rPr>
            </w:pPr>
          </w:p>
        </w:tc>
        <w:tc>
          <w:tcPr>
            <w:tcW w:w="2281"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型    号</w:t>
            </w:r>
          </w:p>
        </w:tc>
        <w:tc>
          <w:tcPr>
            <w:tcW w:w="1993" w:type="dxa"/>
            <w:vAlign w:val="center"/>
          </w:tcPr>
          <w:p>
            <w:pPr>
              <w:adjustRightInd w:val="0"/>
              <w:snapToGrid w:val="0"/>
              <w:spacing w:line="560" w:lineRule="exact"/>
              <w:jc w:val="center"/>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2130"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产    地</w:t>
            </w:r>
          </w:p>
        </w:tc>
        <w:tc>
          <w:tcPr>
            <w:tcW w:w="2118" w:type="dxa"/>
            <w:vAlign w:val="center"/>
          </w:tcPr>
          <w:p>
            <w:pPr>
              <w:adjustRightInd w:val="0"/>
              <w:snapToGrid w:val="0"/>
              <w:spacing w:line="560" w:lineRule="exact"/>
              <w:jc w:val="center"/>
              <w:rPr>
                <w:rFonts w:ascii="仿宋_GB2312" w:hAnsi="仿宋_GB2312" w:eastAsia="仿宋_GB2312" w:cs="仿宋_GB2312"/>
                <w:kern w:val="0"/>
                <w:sz w:val="32"/>
                <w:szCs w:val="32"/>
              </w:rPr>
            </w:pPr>
          </w:p>
        </w:tc>
        <w:tc>
          <w:tcPr>
            <w:tcW w:w="2281"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生产厂商</w:t>
            </w:r>
          </w:p>
        </w:tc>
        <w:tc>
          <w:tcPr>
            <w:tcW w:w="1993" w:type="dxa"/>
            <w:vAlign w:val="center"/>
          </w:tcPr>
          <w:p>
            <w:pPr>
              <w:adjustRightInd w:val="0"/>
              <w:snapToGrid w:val="0"/>
              <w:spacing w:line="560" w:lineRule="exact"/>
              <w:jc w:val="center"/>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车身颜色</w:t>
            </w:r>
          </w:p>
        </w:tc>
        <w:tc>
          <w:tcPr>
            <w:tcW w:w="2118" w:type="dxa"/>
            <w:vAlign w:val="center"/>
          </w:tcPr>
          <w:p>
            <w:pPr>
              <w:adjustRightInd w:val="0"/>
              <w:snapToGrid w:val="0"/>
              <w:spacing w:line="560" w:lineRule="exact"/>
              <w:jc w:val="center"/>
              <w:rPr>
                <w:rFonts w:ascii="仿宋_GB2312" w:hAnsi="仿宋_GB2312" w:eastAsia="仿宋_GB2312" w:cs="仿宋_GB2312"/>
                <w:kern w:val="0"/>
                <w:sz w:val="32"/>
                <w:szCs w:val="32"/>
              </w:rPr>
            </w:pPr>
          </w:p>
        </w:tc>
        <w:tc>
          <w:tcPr>
            <w:tcW w:w="2281"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内饰颜色</w:t>
            </w:r>
          </w:p>
        </w:tc>
        <w:tc>
          <w:tcPr>
            <w:tcW w:w="1993" w:type="dxa"/>
            <w:vAlign w:val="center"/>
          </w:tcPr>
          <w:p>
            <w:pPr>
              <w:adjustRightInd w:val="0"/>
              <w:snapToGrid w:val="0"/>
              <w:spacing w:line="560" w:lineRule="exact"/>
              <w:jc w:val="center"/>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2130"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排    量</w:t>
            </w:r>
          </w:p>
        </w:tc>
        <w:tc>
          <w:tcPr>
            <w:tcW w:w="2118" w:type="dxa"/>
            <w:vAlign w:val="center"/>
          </w:tcPr>
          <w:p>
            <w:pPr>
              <w:adjustRightInd w:val="0"/>
              <w:snapToGrid w:val="0"/>
              <w:spacing w:line="560" w:lineRule="exact"/>
              <w:jc w:val="center"/>
              <w:rPr>
                <w:rFonts w:ascii="仿宋_GB2312" w:hAnsi="仿宋_GB2312" w:eastAsia="仿宋_GB2312" w:cs="仿宋_GB2312"/>
                <w:kern w:val="0"/>
                <w:sz w:val="32"/>
                <w:szCs w:val="32"/>
              </w:rPr>
            </w:pPr>
          </w:p>
        </w:tc>
        <w:tc>
          <w:tcPr>
            <w:tcW w:w="2281"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尾气排放标准</w:t>
            </w:r>
          </w:p>
        </w:tc>
        <w:tc>
          <w:tcPr>
            <w:tcW w:w="1993" w:type="dxa"/>
            <w:vAlign w:val="center"/>
          </w:tcPr>
          <w:p>
            <w:pPr>
              <w:adjustRightInd w:val="0"/>
              <w:snapToGrid w:val="0"/>
              <w:spacing w:line="560" w:lineRule="exact"/>
              <w:jc w:val="center"/>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2130" w:type="dxa"/>
            <w:vMerge w:val="restart"/>
            <w:vAlign w:val="center"/>
          </w:tcPr>
          <w:p>
            <w:pPr>
              <w:adjustRightInd w:val="0"/>
              <w:snapToGrid w:val="0"/>
              <w:spacing w:line="560" w:lineRule="exact"/>
              <w:jc w:val="center"/>
              <w:rPr>
                <w:rFonts w:ascii="仿宋_GB2312" w:hAnsi="仿宋_GB2312" w:eastAsia="仿宋_GB2312" w:cs="仿宋_GB2312"/>
                <w:kern w:val="0"/>
                <w:sz w:val="32"/>
                <w:szCs w:val="32"/>
              </w:rPr>
            </w:pPr>
          </w:p>
          <w:p>
            <w:pPr>
              <w:adjustRightInd w:val="0"/>
              <w:snapToGrid w:val="0"/>
              <w:spacing w:line="560" w:lineRule="exact"/>
              <w:jc w:val="center"/>
              <w:rPr>
                <w:rFonts w:ascii="仿宋_GB2312" w:hAnsi="仿宋_GB2312" w:eastAsia="仿宋_GB2312" w:cs="仿宋_GB2312"/>
                <w:kern w:val="0"/>
                <w:sz w:val="32"/>
                <w:szCs w:val="32"/>
              </w:rPr>
            </w:pPr>
          </w:p>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配     置</w:t>
            </w:r>
          </w:p>
          <w:p>
            <w:pPr>
              <w:adjustRightInd w:val="0"/>
              <w:snapToGrid w:val="0"/>
              <w:spacing w:line="560" w:lineRule="exact"/>
              <w:jc w:val="center"/>
              <w:rPr>
                <w:rFonts w:ascii="仿宋_GB2312" w:hAnsi="仿宋_GB2312" w:eastAsia="仿宋_GB2312" w:cs="仿宋_GB2312"/>
                <w:kern w:val="0"/>
                <w:sz w:val="32"/>
                <w:szCs w:val="32"/>
              </w:rPr>
            </w:pPr>
          </w:p>
          <w:p>
            <w:pPr>
              <w:adjustRightInd w:val="0"/>
              <w:snapToGrid w:val="0"/>
              <w:spacing w:line="560" w:lineRule="exact"/>
              <w:jc w:val="center"/>
              <w:rPr>
                <w:rFonts w:ascii="仿宋_GB2312" w:hAnsi="仿宋_GB2312" w:eastAsia="仿宋_GB2312" w:cs="仿宋_GB2312"/>
                <w:kern w:val="0"/>
                <w:sz w:val="32"/>
                <w:szCs w:val="32"/>
              </w:rPr>
            </w:pPr>
          </w:p>
        </w:tc>
        <w:tc>
          <w:tcPr>
            <w:tcW w:w="2118"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标准配置</w:t>
            </w:r>
          </w:p>
        </w:tc>
        <w:tc>
          <w:tcPr>
            <w:tcW w:w="4274" w:type="dxa"/>
            <w:gridSpan w:val="2"/>
            <w:vAlign w:val="center"/>
          </w:tcPr>
          <w:p>
            <w:pPr>
              <w:adjustRightInd w:val="0"/>
              <w:snapToGrid w:val="0"/>
              <w:spacing w:line="560" w:lineRule="exact"/>
              <w:jc w:val="center"/>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trPr>
        <w:tc>
          <w:tcPr>
            <w:tcW w:w="2130" w:type="dxa"/>
            <w:vMerge w:val="continue"/>
            <w:vAlign w:val="center"/>
          </w:tcPr>
          <w:p>
            <w:pPr>
              <w:adjustRightInd w:val="0"/>
              <w:snapToGrid w:val="0"/>
              <w:spacing w:line="560" w:lineRule="exact"/>
              <w:jc w:val="center"/>
              <w:rPr>
                <w:rFonts w:ascii="仿宋_GB2312" w:hAnsi="仿宋_GB2312" w:eastAsia="仿宋_GB2312" w:cs="仿宋_GB2312"/>
                <w:sz w:val="32"/>
                <w:szCs w:val="32"/>
              </w:rPr>
            </w:pPr>
          </w:p>
        </w:tc>
        <w:tc>
          <w:tcPr>
            <w:tcW w:w="2118" w:type="dxa"/>
            <w:vAlign w:val="center"/>
          </w:tcPr>
          <w:p>
            <w:pPr>
              <w:adjustRightInd w:val="0"/>
              <w:snapToGrid w:val="0"/>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选用配置</w:t>
            </w:r>
          </w:p>
        </w:tc>
        <w:tc>
          <w:tcPr>
            <w:tcW w:w="4274" w:type="dxa"/>
            <w:gridSpan w:val="2"/>
            <w:vAlign w:val="center"/>
          </w:tcPr>
          <w:p>
            <w:pPr>
              <w:adjustRightInd w:val="0"/>
              <w:snapToGrid w:val="0"/>
              <w:spacing w:line="56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备    注</w:t>
            </w:r>
          </w:p>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（赠送配置和物品）</w:t>
            </w:r>
          </w:p>
        </w:tc>
        <w:tc>
          <w:tcPr>
            <w:tcW w:w="6392" w:type="dxa"/>
            <w:gridSpan w:val="3"/>
            <w:vAlign w:val="center"/>
          </w:tcPr>
          <w:p>
            <w:pPr>
              <w:adjustRightInd w:val="0"/>
              <w:snapToGrid w:val="0"/>
              <w:spacing w:line="560" w:lineRule="exact"/>
              <w:rPr>
                <w:rFonts w:ascii="仿宋_GB2312" w:hAnsi="仿宋_GB2312" w:eastAsia="仿宋_GB2312" w:cs="仿宋_GB2312"/>
                <w:kern w:val="0"/>
                <w:sz w:val="32"/>
                <w:szCs w:val="32"/>
              </w:rPr>
            </w:pPr>
          </w:p>
          <w:p>
            <w:pPr>
              <w:adjustRightInd w:val="0"/>
              <w:snapToGrid w:val="0"/>
              <w:spacing w:line="560" w:lineRule="exact"/>
              <w:jc w:val="center"/>
              <w:rPr>
                <w:rFonts w:ascii="仿宋_GB2312" w:hAnsi="仿宋_GB2312" w:eastAsia="仿宋_GB2312" w:cs="仿宋_GB2312"/>
                <w:kern w:val="0"/>
                <w:sz w:val="32"/>
                <w:szCs w:val="32"/>
              </w:rPr>
            </w:pPr>
          </w:p>
          <w:p>
            <w:pPr>
              <w:adjustRightInd w:val="0"/>
              <w:snapToGrid w:val="0"/>
              <w:spacing w:line="560" w:lineRule="exact"/>
              <w:jc w:val="center"/>
              <w:rPr>
                <w:rFonts w:ascii="仿宋_GB2312" w:hAnsi="仿宋_GB2312" w:eastAsia="仿宋_GB2312" w:cs="仿宋_GB2312"/>
                <w:kern w:val="0"/>
                <w:sz w:val="32"/>
                <w:szCs w:val="32"/>
              </w:rPr>
            </w:pPr>
          </w:p>
        </w:tc>
      </w:tr>
    </w:tbl>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第二条　质量标准</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甲方出售的车辆，质量应当符合出厂时的国家标准，且不低于生产者出厂检验标准，是国家有关部门公布、备案的汽车产品目录上标明的产品或合法进口的产品。</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第三条　价款</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车辆价格每台</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元（人民币），大写</w:t>
      </w:r>
      <w:r>
        <w:rPr>
          <w:rFonts w:hint="eastAsia" w:ascii="仿宋_GB2312" w:hAnsi="仿宋_GB2312" w:eastAsia="仿宋_GB2312" w:cs="仿宋_GB2312"/>
          <w:sz w:val="32"/>
          <w:szCs w:val="32"/>
          <w:u w:val="single"/>
        </w:rPr>
        <w:t xml:space="preserve">              </w:t>
      </w:r>
      <w:r>
        <w:rPr>
          <w:rFonts w:hint="eastAsia" w:hAnsi="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数量</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台，总计</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元（人民币），大写</w:t>
      </w:r>
      <w:r>
        <w:rPr>
          <w:rFonts w:hint="eastAsia" w:ascii="仿宋_GB2312" w:hAnsi="仿宋_GB2312" w:eastAsia="仿宋_GB2312" w:cs="仿宋_GB2312"/>
          <w:sz w:val="32"/>
          <w:szCs w:val="32"/>
          <w:u w:val="single"/>
        </w:rPr>
        <w:t xml:space="preserve">          </w:t>
      </w:r>
      <w:r>
        <w:rPr>
          <w:rFonts w:hint="eastAsia" w:hAnsi="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第四条  支付方式</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双方同意按照以下第</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种方式支付车辆价款：</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1．签署本合同时，支付全部车价款</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元（人民币），大写</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2．签署本合同时，首付全部车价款的</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元，大写</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；余款</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元（人民币），大写</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日前付清。</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3．分期付款</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4．其他</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乙方应当将车价款付至甲方的财务部门或甲方指定的账号（收款人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开户行：</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银行账号：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），不得将车价款付给甲方销售人员。</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第五条　交付与验收</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1．交车方式：□甲方送车上门  □乙方自提  </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□其他</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2．交车地点：</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3．交车日期：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日前。</w:t>
      </w:r>
    </w:p>
    <w:p>
      <w:pPr>
        <w:autoSpaceDE w:val="0"/>
        <w:autoSpaceDN w:val="0"/>
        <w:adjustRightInd w:val="0"/>
        <w:snapToGri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4．交车时里程表显示数应符合国家标准，不大于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公里。</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5．甲方交付车辆时应提供：（1）销售发票；（2）车辆使用说明书或用户使用手册；（3）质量服务卡或三包凭证、维修保养手册等随车文件。交付车辆后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日内，提供（国产）车辆合格证或（进口）海关进口证明及商品检验单。</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车辆交付时应当场验收。甲方应配合乙方对所购车辆型号规格、外观、轮胎、内饰、配置、备件、基本使用功能等进行确认，双方应签署《车辆验收交接书》（详见本合同附件）。乙方对车辆外观和基本使用功能如有异议，应当场向甲方提出，并在《车辆验收交接书》上作详细记录；对确属质量问题且符合相关规定的，乙方有权要求更换车辆，更换车辆的费用由甲方承担。</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7．甲方向乙方交付车辆且双方签署《车辆验收交接书》，即为车辆正式交付。自车辆正式交付时起，车辆的风险责任由乙方承担。</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第六条　双方的义务</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1．甲方应当按照国家、地方的相关法律法规及相关技术标准，对其所出售的车辆承担质量保证责任和“三包”责任。</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2．甲方出售车辆属于事故车、有维修记录车、处理品车、改装车、“三包”退换车，应当事先向乙方作出书面说明。</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3．乙方应当按照合同约定的时间、方式付款和提取所购车辆。</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4．乙方应为《机动车行驶证》登记的车辆所有人。</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第七条　违约责任与合同解除</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1．甲方逾期交付车辆的，应每天按乙方已交</w:t>
      </w:r>
      <w:r>
        <w:rPr>
          <w:rFonts w:hint="eastAsia" w:hAnsi="仿宋_GB2312" w:cs="仿宋_GB2312"/>
          <w:sz w:val="32"/>
          <w:szCs w:val="32"/>
        </w:rPr>
        <w:t>付</w:t>
      </w:r>
      <w:r>
        <w:rPr>
          <w:rFonts w:hint="eastAsia" w:ascii="仿宋_GB2312" w:hAnsi="仿宋_GB2312" w:eastAsia="仿宋_GB2312" w:cs="仿宋_GB2312"/>
          <w:sz w:val="32"/>
          <w:szCs w:val="32"/>
        </w:rPr>
        <w:t>车款的万分之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向乙方支付违约金；逾期交付车辆超过</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天的，乙方有权解除本合同，要求甲方退还已交车款并按车辆价款的万分之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支付违约金。</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pacing w:val="4"/>
          <w:sz w:val="32"/>
          <w:szCs w:val="32"/>
        </w:rPr>
        <w:t>乙方逾期支付车辆价款的，应每天按逾期支付部分价款</w:t>
      </w:r>
      <w:r>
        <w:rPr>
          <w:rFonts w:hint="eastAsia" w:ascii="仿宋_GB2312" w:hAnsi="仿宋_GB2312" w:eastAsia="仿宋_GB2312" w:cs="仿宋_GB2312"/>
          <w:sz w:val="32"/>
          <w:szCs w:val="32"/>
        </w:rPr>
        <w:t>的万分之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向甲方支付违约金；逾期付款超过</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天的，甲方有权解除本合同，要求乙方按车辆价款的万分之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支付违约金。</w:t>
      </w:r>
    </w:p>
    <w:p>
      <w:pPr>
        <w:tabs>
          <w:tab w:val="left" w:pos="4424"/>
        </w:tabs>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3．一方无正当理由单方解除合同的，应按</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的标准向对方支付违约金。给对方造成损失的，依法承担赔偿责任。</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第八条　不可抗力</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因不可抗力不能履行合同的，根据不可抗力的影响，部分或全部免除责任，但法律另有规定的除外。当事人迟延履行后发生不可抗力的，不能免除责任。</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第九条　争议解决方式</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本合同在履行中如发生争议，可以协商解决或向消费者协会申请调解或向有关行政部门投诉；协商、调解解决不成或不愿意协商、调解的，双方可选择以下第</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种方式处理：</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1.提交</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仲裁委员会仲裁；</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2.向人民法院起诉。</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第十条　其他</w:t>
      </w:r>
    </w:p>
    <w:p>
      <w:pPr>
        <w:autoSpaceDE w:val="0"/>
        <w:autoSpaceDN w:val="0"/>
        <w:adjustRightInd w:val="0"/>
        <w:snapToGrid w:val="0"/>
        <w:spacing w:line="560" w:lineRule="exact"/>
        <w:ind w:firstLine="624"/>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第十一条  未尽事宜</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1．本合同未尽事宜，双方可另行协商签订补充协议。车辆验收交接书、补充协议均为本合同的组成部分，与本合同具有同等法律效力。</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2．本合同一式二份，甲、乙方各执一份，自双方签字或盖章之日起生效。</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甲方（盖章）：</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乙方（签字或盖章）：</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住    所：</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住   所（址）：</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邮    编：</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邮   编：</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营业执照号码：</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身份证号</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法定代表人：</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组织机构代码：</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电    话：</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联系电话：</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联 系 人：</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委托代理人：</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电    话：</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电    话：</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rPr>
      </w:pP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签约日期：</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w:t>
      </w:r>
    </w:p>
    <w:p>
      <w:pPr>
        <w:adjustRightInd w:val="0"/>
        <w:snapToGrid w:val="0"/>
        <w:spacing w:line="560" w:lineRule="exac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签约地点：</w:t>
      </w:r>
      <w:r>
        <w:rPr>
          <w:rFonts w:hint="eastAsia" w:ascii="仿宋_GB2312" w:hAnsi="仿宋_GB2312" w:eastAsia="仿宋_GB2312" w:cs="仿宋_GB2312"/>
          <w:kern w:val="0"/>
          <w:sz w:val="32"/>
          <w:szCs w:val="32"/>
          <w:u w:val="single"/>
        </w:rPr>
        <w:t xml:space="preserve">                                             </w:t>
      </w:r>
    </w:p>
    <w:p>
      <w:pPr>
        <w:adjustRightInd w:val="0"/>
        <w:snapToGrid w:val="0"/>
        <w:rPr>
          <w:rFonts w:ascii="楷体" w:hAnsi="楷体"/>
          <w:szCs w:val="32"/>
        </w:rPr>
      </w:pPr>
    </w:p>
    <w:p>
      <w:pPr>
        <w:adjustRightInd w:val="0"/>
        <w:snapToGrid w:val="0"/>
        <w:rPr>
          <w:rFonts w:ascii="楷体" w:hAnsi="楷体"/>
          <w:szCs w:val="32"/>
        </w:rPr>
      </w:pPr>
      <w:r>
        <w:rPr>
          <w:rFonts w:hint="eastAsia" w:ascii="楷体" w:hAnsi="楷体"/>
          <w:szCs w:val="32"/>
        </w:rPr>
        <w:t>附件</w:t>
      </w:r>
    </w:p>
    <w:p>
      <w:pPr>
        <w:adjustRightInd w:val="0"/>
        <w:snapToGrid w:val="0"/>
        <w:ind w:firstLine="2205" w:firstLineChars="1050"/>
        <w:rPr>
          <w:rFonts w:ascii="楷体" w:hAnsi="楷体"/>
          <w:szCs w:val="32"/>
        </w:rPr>
      </w:pPr>
      <w:r>
        <w:rPr>
          <w:rFonts w:hint="eastAsia" w:ascii="楷体" w:hAnsi="楷体"/>
          <w:szCs w:val="32"/>
        </w:rPr>
        <w:t>车辆验收交接书</w:t>
      </w:r>
    </w:p>
    <w:p>
      <w:pPr>
        <w:adjustRightInd w:val="0"/>
        <w:snapToGrid w:val="0"/>
        <w:rPr>
          <w:rFonts w:ascii="楷体" w:hAnsi="楷体"/>
          <w:szCs w:val="32"/>
          <w:u w:val="single"/>
        </w:rPr>
      </w:pPr>
      <w:r>
        <w:rPr>
          <w:rFonts w:hint="eastAsia" w:ascii="楷体" w:hAnsi="楷体"/>
          <w:szCs w:val="32"/>
        </w:rPr>
        <w:t>甲方（销售方）：</w:t>
      </w:r>
      <w:r>
        <w:rPr>
          <w:rFonts w:hint="eastAsia" w:ascii="楷体" w:hAnsi="楷体"/>
          <w:szCs w:val="32"/>
          <w:u w:val="single"/>
        </w:rPr>
        <w:t xml:space="preserve">                                         </w:t>
      </w:r>
    </w:p>
    <w:p>
      <w:pPr>
        <w:adjustRightInd w:val="0"/>
        <w:snapToGrid w:val="0"/>
        <w:rPr>
          <w:rFonts w:ascii="楷体" w:hAnsi="楷体"/>
          <w:szCs w:val="32"/>
          <w:u w:val="single"/>
        </w:rPr>
      </w:pPr>
      <w:r>
        <w:rPr>
          <w:rFonts w:hint="eastAsia" w:ascii="楷体" w:hAnsi="楷体"/>
          <w:szCs w:val="32"/>
        </w:rPr>
        <w:t>乙方（买受方）：</w:t>
      </w:r>
      <w:r>
        <w:rPr>
          <w:rFonts w:hint="eastAsia" w:ascii="楷体" w:hAnsi="楷体"/>
          <w:szCs w:val="32"/>
          <w:u w:val="single"/>
        </w:rPr>
        <w:t xml:space="preserve">                                         </w:t>
      </w:r>
    </w:p>
    <w:p>
      <w:pPr>
        <w:adjustRightInd w:val="0"/>
        <w:snapToGrid w:val="0"/>
        <w:ind w:firstLine="624"/>
        <w:rPr>
          <w:rFonts w:ascii="楷体" w:hAnsi="楷体"/>
          <w:szCs w:val="32"/>
        </w:rPr>
      </w:pPr>
      <w:r>
        <w:rPr>
          <w:rFonts w:hint="eastAsia" w:ascii="楷体" w:hAnsi="楷体"/>
          <w:szCs w:val="32"/>
          <w:u w:val="single"/>
        </w:rPr>
        <w:t xml:space="preserve">      </w:t>
      </w:r>
      <w:r>
        <w:rPr>
          <w:rFonts w:hint="eastAsia" w:ascii="楷体" w:hAnsi="楷体"/>
          <w:szCs w:val="32"/>
        </w:rPr>
        <w:t>年</w:t>
      </w:r>
      <w:r>
        <w:rPr>
          <w:rFonts w:hint="eastAsia" w:ascii="楷体" w:hAnsi="楷体"/>
          <w:szCs w:val="32"/>
          <w:u w:val="single"/>
        </w:rPr>
        <w:t xml:space="preserve">   </w:t>
      </w:r>
      <w:r>
        <w:rPr>
          <w:rFonts w:hint="eastAsia" w:ascii="楷体" w:hAnsi="楷体"/>
          <w:szCs w:val="32"/>
        </w:rPr>
        <w:t>月</w:t>
      </w:r>
      <w:r>
        <w:rPr>
          <w:rFonts w:hint="eastAsia" w:ascii="楷体" w:hAnsi="楷体"/>
          <w:szCs w:val="32"/>
          <w:u w:val="single"/>
        </w:rPr>
        <w:t xml:space="preserve">   </w:t>
      </w:r>
      <w:r>
        <w:rPr>
          <w:rFonts w:hint="eastAsia" w:ascii="楷体" w:hAnsi="楷体"/>
          <w:szCs w:val="32"/>
        </w:rPr>
        <w:t>日，甲、乙双方在</w:t>
      </w:r>
      <w:r>
        <w:rPr>
          <w:rFonts w:hint="eastAsia" w:ascii="楷体" w:hAnsi="楷体"/>
          <w:szCs w:val="32"/>
          <w:u w:val="single"/>
        </w:rPr>
        <w:t xml:space="preserve">                 </w:t>
      </w:r>
      <w:r>
        <w:rPr>
          <w:rFonts w:hint="eastAsia" w:ascii="楷体" w:hAnsi="楷体"/>
          <w:szCs w:val="32"/>
        </w:rPr>
        <w:t>对</w:t>
      </w:r>
      <w:r>
        <w:rPr>
          <w:rFonts w:hint="eastAsia" w:ascii="楷体" w:hAnsi="楷体"/>
          <w:szCs w:val="32"/>
          <w:u w:val="single"/>
        </w:rPr>
        <w:t xml:space="preserve">                      </w:t>
      </w:r>
      <w:r>
        <w:rPr>
          <w:rFonts w:hint="eastAsia" w:ascii="楷体" w:hAnsi="楷体"/>
          <w:szCs w:val="32"/>
        </w:rPr>
        <w:t>进行验收与交接，双方确认：</w:t>
      </w:r>
    </w:p>
    <w:p>
      <w:pPr>
        <w:adjustRightInd w:val="0"/>
        <w:snapToGrid w:val="0"/>
        <w:ind w:firstLine="624"/>
        <w:rPr>
          <w:rFonts w:ascii="楷体" w:hAnsi="楷体"/>
          <w:szCs w:val="32"/>
        </w:rPr>
      </w:pPr>
      <w:r>
        <w:rPr>
          <w:rFonts w:hint="eastAsia" w:ascii="楷体" w:hAnsi="楷体"/>
          <w:szCs w:val="32"/>
        </w:rPr>
        <w:t>1．甲方交付给乙方的汽车品牌及型号为：</w:t>
      </w:r>
      <w:r>
        <w:rPr>
          <w:rFonts w:hint="eastAsia" w:ascii="楷体" w:hAnsi="楷体"/>
          <w:szCs w:val="32"/>
          <w:u w:val="single"/>
        </w:rPr>
        <w:t xml:space="preserve">            </w:t>
      </w:r>
      <w:r>
        <w:rPr>
          <w:rFonts w:hint="eastAsia" w:ascii="楷体" w:hAnsi="楷体"/>
          <w:szCs w:val="32"/>
        </w:rPr>
        <w:t>，生产日期为</w:t>
      </w:r>
      <w:r>
        <w:rPr>
          <w:rFonts w:hint="eastAsia" w:ascii="楷体" w:hAnsi="楷体"/>
          <w:szCs w:val="32"/>
          <w:u w:val="single"/>
        </w:rPr>
        <w:t xml:space="preserve">     </w:t>
      </w:r>
      <w:r>
        <w:rPr>
          <w:rFonts w:hint="eastAsia" w:ascii="楷体" w:hAnsi="楷体"/>
          <w:szCs w:val="32"/>
        </w:rPr>
        <w:t>年</w:t>
      </w:r>
      <w:r>
        <w:rPr>
          <w:rFonts w:hint="eastAsia" w:ascii="楷体" w:hAnsi="楷体"/>
          <w:szCs w:val="32"/>
          <w:u w:val="single"/>
        </w:rPr>
        <w:t xml:space="preserve"> </w:t>
      </w:r>
      <w:r>
        <w:rPr>
          <w:rFonts w:hint="eastAsia" w:ascii="楷体" w:hAnsi="楷体"/>
          <w:szCs w:val="32"/>
        </w:rPr>
        <w:t>月</w:t>
      </w:r>
      <w:r>
        <w:rPr>
          <w:rFonts w:hint="eastAsia" w:ascii="楷体" w:hAnsi="楷体"/>
          <w:szCs w:val="32"/>
          <w:u w:val="single"/>
        </w:rPr>
        <w:t xml:space="preserve">  </w:t>
      </w:r>
      <w:r>
        <w:rPr>
          <w:rFonts w:hint="eastAsia" w:ascii="楷体" w:hAnsi="楷体"/>
          <w:szCs w:val="32"/>
        </w:rPr>
        <w:t>日，发动机号</w:t>
      </w:r>
      <w:r>
        <w:rPr>
          <w:rFonts w:hint="eastAsia" w:ascii="楷体" w:hAnsi="楷体"/>
          <w:szCs w:val="32"/>
          <w:u w:val="single"/>
        </w:rPr>
        <w:t xml:space="preserve">                 </w:t>
      </w:r>
      <w:r>
        <w:rPr>
          <w:rFonts w:hint="eastAsia" w:ascii="楷体" w:hAnsi="楷体"/>
          <w:szCs w:val="32"/>
        </w:rPr>
        <w:t>，车辆识别代码</w:t>
      </w:r>
      <w:r>
        <w:rPr>
          <w:rFonts w:hint="eastAsia" w:ascii="楷体" w:hAnsi="楷体"/>
          <w:szCs w:val="32"/>
          <w:u w:val="single"/>
        </w:rPr>
        <w:t xml:space="preserve">                 ,</w:t>
      </w:r>
      <w:r>
        <w:rPr>
          <w:rFonts w:hint="eastAsia" w:ascii="楷体" w:hAnsi="楷体"/>
          <w:szCs w:val="32"/>
        </w:rPr>
        <w:t>合格证号</w:t>
      </w:r>
      <w:r>
        <w:rPr>
          <w:rFonts w:hint="eastAsia" w:ascii="楷体" w:hAnsi="楷体"/>
          <w:szCs w:val="32"/>
          <w:u w:val="single"/>
        </w:rPr>
        <w:t xml:space="preserve">                </w:t>
      </w:r>
      <w:r>
        <w:rPr>
          <w:rFonts w:hint="eastAsia" w:ascii="楷体" w:hAnsi="楷体"/>
          <w:szCs w:val="32"/>
        </w:rPr>
        <w:t>，进口证明书号</w:t>
      </w:r>
      <w:r>
        <w:rPr>
          <w:rFonts w:hint="eastAsia" w:ascii="楷体" w:hAnsi="楷体"/>
          <w:szCs w:val="32"/>
          <w:u w:val="single"/>
        </w:rPr>
        <w:t xml:space="preserve">             </w:t>
      </w:r>
      <w:r>
        <w:rPr>
          <w:rFonts w:hint="eastAsia" w:ascii="楷体" w:hAnsi="楷体"/>
          <w:szCs w:val="32"/>
        </w:rPr>
        <w:t>，商检单号</w:t>
      </w:r>
      <w:r>
        <w:rPr>
          <w:rFonts w:hint="eastAsia" w:ascii="楷体" w:hAnsi="楷体"/>
          <w:szCs w:val="32"/>
          <w:u w:val="single"/>
        </w:rPr>
        <w:t xml:space="preserve">                 </w:t>
      </w:r>
      <w:r>
        <w:rPr>
          <w:rFonts w:hint="eastAsia" w:ascii="楷体" w:hAnsi="楷体"/>
          <w:szCs w:val="32"/>
        </w:rPr>
        <w:t xml:space="preserve">。 </w:t>
      </w:r>
    </w:p>
    <w:p>
      <w:pPr>
        <w:adjustRightInd w:val="0"/>
        <w:snapToGrid w:val="0"/>
        <w:ind w:firstLine="624"/>
        <w:rPr>
          <w:rFonts w:ascii="楷体" w:hAnsi="楷体"/>
          <w:szCs w:val="32"/>
        </w:rPr>
      </w:pPr>
      <w:r>
        <w:rPr>
          <w:rFonts w:hint="eastAsia" w:ascii="楷体" w:hAnsi="楷体"/>
          <w:szCs w:val="32"/>
        </w:rPr>
        <w:t>2．随车文件清单如下（已交接的打“√”，未交接的打“○”，不需要的打“×”）：</w:t>
      </w:r>
    </w:p>
    <w:p>
      <w:pPr>
        <w:adjustRightInd w:val="0"/>
        <w:snapToGrid w:val="0"/>
        <w:rPr>
          <w:rFonts w:ascii="楷体" w:hAnsi="楷体"/>
          <w:szCs w:val="32"/>
        </w:rPr>
      </w:pPr>
      <w:r>
        <w:rPr>
          <w:rFonts w:hint="eastAsia" w:ascii="楷体" w:hAnsi="楷体"/>
          <w:szCs w:val="32"/>
        </w:rPr>
        <w:t>（1）机动车销售统一发票  □（6）合格证              □</w:t>
      </w:r>
    </w:p>
    <w:p>
      <w:pPr>
        <w:adjustRightInd w:val="0"/>
        <w:snapToGrid w:val="0"/>
        <w:rPr>
          <w:rFonts w:ascii="楷体" w:hAnsi="楷体"/>
          <w:szCs w:val="32"/>
        </w:rPr>
      </w:pPr>
      <w:r>
        <w:rPr>
          <w:rFonts w:hint="eastAsia" w:ascii="楷体" w:hAnsi="楷体"/>
          <w:szCs w:val="32"/>
        </w:rPr>
        <w:t>（2）产品使用说明书      □（7）三包凭证            □</w:t>
      </w:r>
    </w:p>
    <w:p>
      <w:pPr>
        <w:adjustRightInd w:val="0"/>
        <w:snapToGrid w:val="0"/>
        <w:rPr>
          <w:rFonts w:ascii="楷体" w:hAnsi="楷体"/>
          <w:szCs w:val="32"/>
        </w:rPr>
      </w:pPr>
      <w:r>
        <w:rPr>
          <w:rFonts w:hint="eastAsia" w:ascii="楷体" w:hAnsi="楷体"/>
          <w:szCs w:val="32"/>
        </w:rPr>
        <w:t>（3）维修保养手册        □（8）修理者网点名册      □</w:t>
      </w:r>
    </w:p>
    <w:p>
      <w:pPr>
        <w:adjustRightInd w:val="0"/>
        <w:snapToGrid w:val="0"/>
        <w:rPr>
          <w:rFonts w:ascii="楷体" w:hAnsi="楷体"/>
          <w:szCs w:val="32"/>
        </w:rPr>
      </w:pPr>
      <w:r>
        <w:rPr>
          <w:rFonts w:hint="eastAsia" w:ascii="楷体" w:hAnsi="楷体"/>
          <w:szCs w:val="32"/>
        </w:rPr>
        <w:t>（4）购置税凭证          □（9）临时牌照           □</w:t>
      </w:r>
    </w:p>
    <w:p>
      <w:pPr>
        <w:adjustRightInd w:val="0"/>
        <w:snapToGrid w:val="0"/>
        <w:rPr>
          <w:rFonts w:ascii="楷体" w:hAnsi="楷体"/>
          <w:szCs w:val="32"/>
          <w:u w:val="single"/>
        </w:rPr>
      </w:pPr>
      <w:r>
        <w:rPr>
          <w:rFonts w:hint="eastAsia" w:ascii="楷体" w:hAnsi="楷体"/>
          <w:szCs w:val="32"/>
        </w:rPr>
        <w:t>（5）验车标志            □（10）其他</w:t>
      </w:r>
      <w:r>
        <w:rPr>
          <w:rFonts w:hint="eastAsia" w:ascii="楷体" w:hAnsi="楷体"/>
          <w:szCs w:val="32"/>
          <w:u w:val="single"/>
        </w:rPr>
        <w:t xml:space="preserve">              </w:t>
      </w:r>
      <w:r>
        <w:rPr>
          <w:rFonts w:hint="eastAsia" w:ascii="楷体" w:hAnsi="楷体"/>
          <w:szCs w:val="32"/>
        </w:rPr>
        <w:t>□</w:t>
      </w:r>
    </w:p>
    <w:p>
      <w:pPr>
        <w:adjustRightInd w:val="0"/>
        <w:snapToGrid w:val="0"/>
        <w:ind w:firstLine="624"/>
        <w:rPr>
          <w:rFonts w:ascii="楷体" w:hAnsi="楷体"/>
          <w:szCs w:val="32"/>
        </w:rPr>
      </w:pPr>
      <w:r>
        <w:rPr>
          <w:rFonts w:hint="eastAsia" w:ascii="楷体" w:hAnsi="楷体"/>
          <w:szCs w:val="32"/>
        </w:rPr>
        <w:t>3．下列车辆项目完好无损打“√”，反之打“×”，未配备打“○”。</w:t>
      </w:r>
    </w:p>
    <w:tbl>
      <w:tblPr>
        <w:tblStyle w:val="35"/>
        <w:tblW w:w="884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645"/>
        <w:gridCol w:w="567"/>
        <w:gridCol w:w="1644"/>
        <w:gridCol w:w="567"/>
        <w:gridCol w:w="1644"/>
        <w:gridCol w:w="567"/>
        <w:gridCol w:w="1644"/>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（1）漆面</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（10）水箱</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（19）倒车雷达</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（28）MP3</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（2）内饰</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（11）前/后桥</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（20）仪表盘</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（29）收放机</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（3）轮胎</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（12）离合器</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（21）灯光</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（30）后备箱</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（4）发动机</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（13）雨刮器</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（22）反光镜</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（31）随车工具</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（5）变速箱</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（14）门窗</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（23）点烟器</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（32）千斤顶</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（6）转向系统</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（15）玻璃</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（24）电子时钟</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（33）警示牌</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（7）制动系统</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（16）电动天窗</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（25）安全带</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（34）备胎</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（8）点火系统</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（17）空调</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（26）电动电线</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（35）</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（9）悬架系统</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（18）导航</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（27）CD/DVD</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（36）</w:t>
            </w:r>
          </w:p>
        </w:tc>
        <w:tc>
          <w:tcPr>
            <w:tcW w:w="567" w:type="dxa"/>
            <w:vAlign w:val="center"/>
          </w:tcPr>
          <w:p>
            <w:pPr>
              <w:adjustRightInd w:val="0"/>
              <w:snapToGrid w:val="0"/>
              <w:jc w:val="center"/>
              <w:rPr>
                <w:rFonts w:ascii="楷体" w:hAnsi="楷体"/>
                <w:szCs w:val="32"/>
              </w:rPr>
            </w:pPr>
          </w:p>
        </w:tc>
      </w:tr>
    </w:tbl>
    <w:p>
      <w:pPr>
        <w:adjustRightInd w:val="0"/>
        <w:snapToGrid w:val="0"/>
        <w:ind w:firstLine="624"/>
        <w:rPr>
          <w:rFonts w:ascii="楷体" w:hAnsi="楷体"/>
          <w:szCs w:val="32"/>
        </w:rPr>
      </w:pPr>
      <w:r>
        <w:rPr>
          <w:rFonts w:hint="eastAsia" w:ascii="楷体" w:hAnsi="楷体"/>
          <w:szCs w:val="32"/>
        </w:rPr>
        <w:t>4．摇控器</w:t>
      </w:r>
      <w:r>
        <w:rPr>
          <w:rFonts w:hint="eastAsia" w:ascii="楷体" w:hAnsi="楷体"/>
          <w:szCs w:val="32"/>
          <w:u w:val="single"/>
        </w:rPr>
        <w:t xml:space="preserve">    </w:t>
      </w:r>
      <w:r>
        <w:rPr>
          <w:rFonts w:hint="eastAsia" w:ascii="楷体" w:hAnsi="楷体"/>
          <w:szCs w:val="32"/>
        </w:rPr>
        <w:t>个，车钥匙（卡）</w:t>
      </w:r>
      <w:r>
        <w:rPr>
          <w:rFonts w:hint="eastAsia" w:ascii="楷体" w:hAnsi="楷体"/>
          <w:szCs w:val="32"/>
          <w:u w:val="single"/>
        </w:rPr>
        <w:t xml:space="preserve">     </w:t>
      </w:r>
      <w:r>
        <w:rPr>
          <w:rFonts w:hint="eastAsia" w:ascii="楷体" w:hAnsi="楷体"/>
          <w:szCs w:val="32"/>
        </w:rPr>
        <w:t>把。</w:t>
      </w:r>
    </w:p>
    <w:p>
      <w:pPr>
        <w:adjustRightInd w:val="0"/>
        <w:snapToGrid w:val="0"/>
        <w:ind w:firstLine="624"/>
        <w:rPr>
          <w:rFonts w:ascii="楷体" w:hAnsi="楷体"/>
          <w:szCs w:val="32"/>
        </w:rPr>
      </w:pPr>
      <w:r>
        <w:rPr>
          <w:rFonts w:hint="eastAsia" w:ascii="楷体" w:hAnsi="楷体"/>
          <w:szCs w:val="32"/>
        </w:rPr>
        <w:t>5．里程表显示数：</w:t>
      </w:r>
      <w:r>
        <w:rPr>
          <w:rFonts w:hint="eastAsia" w:ascii="楷体" w:hAnsi="楷体"/>
          <w:szCs w:val="32"/>
          <w:u w:val="single"/>
        </w:rPr>
        <w:t xml:space="preserve">         </w:t>
      </w:r>
      <w:r>
        <w:rPr>
          <w:rFonts w:hint="eastAsia" w:ascii="楷体" w:hAnsi="楷体"/>
          <w:szCs w:val="32"/>
        </w:rPr>
        <w:t xml:space="preserve"> 公里。</w:t>
      </w:r>
    </w:p>
    <w:p>
      <w:pPr>
        <w:adjustRightInd w:val="0"/>
        <w:snapToGrid w:val="0"/>
        <w:ind w:firstLine="624"/>
        <w:rPr>
          <w:rFonts w:ascii="楷体" w:hAnsi="楷体"/>
          <w:szCs w:val="32"/>
          <w:u w:val="single"/>
        </w:rPr>
      </w:pPr>
      <w:r>
        <w:rPr>
          <w:rFonts w:hint="eastAsia" w:ascii="楷体" w:hAnsi="楷体"/>
          <w:szCs w:val="32"/>
        </w:rPr>
        <w:t>6．其他验收交接事项及说明：</w:t>
      </w:r>
      <w:r>
        <w:rPr>
          <w:rFonts w:hint="eastAsia" w:ascii="楷体" w:hAnsi="楷体"/>
          <w:szCs w:val="32"/>
          <w:u w:val="single"/>
        </w:rPr>
        <w:t xml:space="preserve">                     </w:t>
      </w:r>
    </w:p>
    <w:p>
      <w:pPr>
        <w:adjustRightInd w:val="0"/>
        <w:snapToGrid w:val="0"/>
        <w:rPr>
          <w:rFonts w:ascii="楷体" w:hAnsi="楷体"/>
          <w:szCs w:val="32"/>
          <w:u w:val="single"/>
        </w:rPr>
      </w:pPr>
      <w:r>
        <w:rPr>
          <w:rFonts w:hint="eastAsia" w:ascii="楷体" w:hAnsi="楷体"/>
          <w:szCs w:val="32"/>
          <w:u w:val="single"/>
        </w:rPr>
        <w:t xml:space="preserve">                                                   </w:t>
      </w:r>
    </w:p>
    <w:p>
      <w:pPr>
        <w:adjustRightInd w:val="0"/>
        <w:snapToGrid w:val="0"/>
        <w:ind w:firstLine="624"/>
        <w:rPr>
          <w:rFonts w:ascii="楷体" w:hAnsi="楷体"/>
          <w:szCs w:val="32"/>
        </w:rPr>
      </w:pPr>
      <w:r>
        <w:rPr>
          <w:rFonts w:hint="eastAsia" w:ascii="楷体" w:hAnsi="楷体"/>
          <w:szCs w:val="32"/>
        </w:rPr>
        <w:t>本验收交接书一式两份，甲、乙方各执一份，自甲、乙双方签字或盖章之日起生效。</w:t>
      </w:r>
    </w:p>
    <w:p>
      <w:pPr>
        <w:adjustRightInd w:val="0"/>
        <w:snapToGrid w:val="0"/>
        <w:ind w:firstLine="624"/>
        <w:rPr>
          <w:rFonts w:ascii="楷体" w:hAnsi="楷体"/>
          <w:szCs w:val="32"/>
        </w:rPr>
      </w:pPr>
    </w:p>
    <w:p>
      <w:pPr>
        <w:adjustRightInd w:val="0"/>
        <w:snapToGrid w:val="0"/>
        <w:rPr>
          <w:rFonts w:ascii="楷体" w:hAnsi="楷体"/>
          <w:szCs w:val="32"/>
        </w:rPr>
      </w:pPr>
      <w:r>
        <w:rPr>
          <w:rFonts w:hint="eastAsia" w:ascii="楷体" w:hAnsi="楷体"/>
          <w:szCs w:val="32"/>
        </w:rPr>
        <w:t>甲方盖章：                乙方签字或盖章：</w:t>
      </w:r>
    </w:p>
    <w:p>
      <w:pPr>
        <w:adjustRightInd w:val="0"/>
        <w:snapToGrid w:val="0"/>
        <w:rPr>
          <w:rFonts w:ascii="楷体" w:hAnsi="楷体"/>
          <w:szCs w:val="32"/>
        </w:rPr>
      </w:pPr>
      <w:r>
        <w:rPr>
          <w:rFonts w:hint="eastAsia" w:ascii="楷体" w:hAnsi="楷体"/>
          <w:szCs w:val="32"/>
        </w:rPr>
        <w:t>日期：</w:t>
      </w:r>
      <w:r>
        <w:rPr>
          <w:rFonts w:hint="eastAsia" w:ascii="楷体" w:hAnsi="楷体"/>
          <w:szCs w:val="32"/>
          <w:u w:val="single"/>
        </w:rPr>
        <w:t xml:space="preserve">      </w:t>
      </w:r>
      <w:r>
        <w:rPr>
          <w:rFonts w:hint="eastAsia" w:ascii="楷体" w:hAnsi="楷体"/>
          <w:szCs w:val="32"/>
        </w:rPr>
        <w:t>年</w:t>
      </w:r>
      <w:r>
        <w:rPr>
          <w:rFonts w:hint="eastAsia" w:ascii="楷体" w:hAnsi="楷体"/>
          <w:szCs w:val="32"/>
          <w:u w:val="single"/>
        </w:rPr>
        <w:t xml:space="preserve">   </w:t>
      </w:r>
      <w:r>
        <w:rPr>
          <w:rFonts w:hint="eastAsia" w:ascii="楷体" w:hAnsi="楷体"/>
          <w:szCs w:val="32"/>
        </w:rPr>
        <w:t>月</w:t>
      </w:r>
      <w:r>
        <w:rPr>
          <w:rFonts w:hint="eastAsia" w:ascii="楷体" w:hAnsi="楷体"/>
          <w:szCs w:val="32"/>
          <w:u w:val="single"/>
        </w:rPr>
        <w:t xml:space="preserve">   </w:t>
      </w:r>
      <w:r>
        <w:rPr>
          <w:rFonts w:hint="eastAsia" w:ascii="楷体" w:hAnsi="楷体"/>
          <w:szCs w:val="32"/>
        </w:rPr>
        <w:t>日　日期：</w:t>
      </w:r>
      <w:r>
        <w:rPr>
          <w:rFonts w:hint="eastAsia" w:ascii="楷体" w:hAnsi="楷体"/>
          <w:szCs w:val="32"/>
          <w:u w:val="single"/>
        </w:rPr>
        <w:t xml:space="preserve">      </w:t>
      </w:r>
      <w:r>
        <w:rPr>
          <w:rFonts w:hint="eastAsia" w:ascii="楷体" w:hAnsi="楷体"/>
          <w:szCs w:val="32"/>
        </w:rPr>
        <w:t>年   月   日</w:t>
      </w:r>
    </w:p>
    <w:p>
      <w:r>
        <w:rPr>
          <w:rFonts w:hint="eastAsia"/>
        </w:rPr>
        <w:br w:type="page"/>
      </w:r>
    </w:p>
    <w:p>
      <w:pPr>
        <w:pStyle w:val="3"/>
        <w:numPr>
          <w:ilvl w:val="0"/>
          <w:numId w:val="9"/>
        </w:numPr>
        <w:spacing w:line="257" w:lineRule="auto"/>
        <w:rPr>
          <w:rFonts w:ascii="黑体" w:hAnsi="黑体" w:eastAsia="黑体" w:cs="黑体"/>
        </w:rPr>
      </w:pPr>
      <w:bookmarkStart w:id="1885" w:name="_Toc24011"/>
      <w:r>
        <w:rPr>
          <w:rFonts w:hint="eastAsia" w:ascii="黑体" w:hAnsi="黑体" w:eastAsia="黑体" w:cs="黑体"/>
        </w:rPr>
        <w:t>武汉市订餐服务合同（WGF-2013-6210）</w:t>
      </w:r>
      <w:bookmarkEnd w:id="1885"/>
    </w:p>
    <w:p>
      <w:pPr>
        <w:ind w:right="360"/>
        <w:jc w:val="right"/>
        <w:rPr>
          <w:rFonts w:ascii="宋体" w:hAnsi="宋体"/>
          <w:sz w:val="24"/>
          <w:szCs w:val="18"/>
        </w:rPr>
      </w:pPr>
      <w:r>
        <w:rPr>
          <w:rFonts w:hint="eastAsia" w:ascii="宋体" w:hAnsi="宋体"/>
          <w:sz w:val="24"/>
          <w:szCs w:val="18"/>
        </w:rPr>
        <w:t>合同编号:WGF-2013-6210</w:t>
      </w:r>
    </w:p>
    <w:p>
      <w:pPr>
        <w:jc w:val="center"/>
        <w:rPr>
          <w:rFonts w:ascii="宋体" w:hAnsi="宋体"/>
          <w:b/>
          <w:sz w:val="44"/>
          <w:szCs w:val="32"/>
        </w:rPr>
      </w:pPr>
      <w:r>
        <w:rPr>
          <w:rFonts w:hint="eastAsia" w:ascii="宋体" w:hAnsi="宋体"/>
          <w:b/>
          <w:sz w:val="44"/>
          <w:szCs w:val="32"/>
        </w:rPr>
        <w:t>武汉市订餐服务合同</w:t>
      </w:r>
    </w:p>
    <w:p>
      <w:pPr>
        <w:jc w:val="center"/>
        <w:rPr>
          <w:rFonts w:ascii="宋体" w:hAnsi="宋体"/>
          <w:b/>
          <w:sz w:val="32"/>
          <w:szCs w:val="32"/>
        </w:rPr>
      </w:pPr>
    </w:p>
    <w:p>
      <w:pPr>
        <w:spacing w:line="400" w:lineRule="exact"/>
        <w:rPr>
          <w:rFonts w:ascii="宋体" w:hAnsi="宋体"/>
          <w:b/>
        </w:rPr>
      </w:pPr>
      <w:r>
        <w:rPr>
          <w:rFonts w:hint="eastAsia" w:ascii="宋体" w:hAnsi="宋体"/>
          <w:b/>
        </w:rPr>
        <w:t>订餐人（甲方）：                          餐饮经营者（乙方）：</w:t>
      </w:r>
    </w:p>
    <w:p/>
    <w:p>
      <w:r>
        <w:rPr>
          <w:rFonts w:hint="eastAsia"/>
        </w:rPr>
        <w:t>第一条  订餐主要事项、餐费支付、合同变更与解除等</w:t>
      </w:r>
    </w:p>
    <w:tbl>
      <w:tblPr>
        <w:tblStyle w:val="35"/>
        <w:tblpPr w:leftFromText="180" w:rightFromText="180" w:vertAnchor="text" w:horzAnchor="page" w:tblpX="414" w:tblpY="376"/>
        <w:tblOverlap w:val="never"/>
        <w:tblW w:w="11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245"/>
        <w:gridCol w:w="115"/>
        <w:gridCol w:w="3413"/>
        <w:gridCol w:w="1258"/>
        <w:gridCol w:w="1833"/>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64" w:type="dxa"/>
            <w:vMerge w:val="restart"/>
            <w:tcBorders>
              <w:left w:val="single" w:color="auto" w:sz="4" w:space="0"/>
              <w:right w:val="single" w:color="auto" w:sz="4" w:space="0"/>
            </w:tcBorders>
          </w:tcPr>
          <w:p>
            <w:pPr>
              <w:spacing w:line="400" w:lineRule="exact"/>
              <w:jc w:val="right"/>
              <w:rPr>
                <w:rFonts w:ascii="宋体" w:hAnsi="宋体"/>
              </w:rPr>
            </w:pPr>
          </w:p>
          <w:p>
            <w:pPr>
              <w:spacing w:line="400" w:lineRule="exact"/>
              <w:jc w:val="right"/>
              <w:rPr>
                <w:rFonts w:ascii="宋体" w:hAnsi="宋体"/>
              </w:rPr>
            </w:pPr>
          </w:p>
          <w:p>
            <w:pPr>
              <w:spacing w:line="400" w:lineRule="exact"/>
              <w:jc w:val="right"/>
              <w:rPr>
                <w:rFonts w:ascii="宋体" w:hAnsi="宋体"/>
              </w:rPr>
            </w:pPr>
            <w:r>
              <w:rPr>
                <w:rFonts w:hint="eastAsia" w:ascii="宋体" w:hAnsi="宋体"/>
              </w:rPr>
              <w:t>订</w:t>
            </w:r>
          </w:p>
          <w:p>
            <w:pPr>
              <w:spacing w:line="400" w:lineRule="exact"/>
              <w:jc w:val="right"/>
              <w:rPr>
                <w:rFonts w:ascii="宋体" w:hAnsi="宋体"/>
              </w:rPr>
            </w:pPr>
            <w:r>
              <w:rPr>
                <w:rFonts w:hint="eastAsia" w:ascii="宋体" w:hAnsi="宋体"/>
              </w:rPr>
              <w:t>餐</w:t>
            </w:r>
          </w:p>
          <w:p>
            <w:pPr>
              <w:spacing w:line="400" w:lineRule="exact"/>
              <w:jc w:val="right"/>
              <w:rPr>
                <w:rFonts w:ascii="宋体" w:hAnsi="宋体"/>
              </w:rPr>
            </w:pPr>
            <w:r>
              <w:rPr>
                <w:rFonts w:hint="eastAsia" w:ascii="宋体" w:hAnsi="宋体"/>
              </w:rPr>
              <w:t>主</w:t>
            </w:r>
          </w:p>
          <w:p>
            <w:pPr>
              <w:spacing w:line="400" w:lineRule="exact"/>
              <w:jc w:val="right"/>
              <w:rPr>
                <w:rFonts w:ascii="宋体" w:hAnsi="宋体"/>
              </w:rPr>
            </w:pPr>
            <w:r>
              <w:rPr>
                <w:rFonts w:hint="eastAsia" w:ascii="宋体" w:hAnsi="宋体"/>
              </w:rPr>
              <w:t>要</w:t>
            </w:r>
          </w:p>
          <w:p>
            <w:pPr>
              <w:spacing w:line="400" w:lineRule="exact"/>
              <w:jc w:val="right"/>
              <w:rPr>
                <w:rFonts w:ascii="宋体" w:hAnsi="宋体"/>
              </w:rPr>
            </w:pPr>
            <w:r>
              <w:rPr>
                <w:rFonts w:hint="eastAsia" w:ascii="宋体" w:hAnsi="宋体"/>
              </w:rPr>
              <w:t>事</w:t>
            </w:r>
          </w:p>
          <w:p>
            <w:pPr>
              <w:spacing w:line="400" w:lineRule="exact"/>
              <w:jc w:val="right"/>
              <w:rPr>
                <w:rFonts w:ascii="宋体" w:hAnsi="宋体"/>
              </w:rPr>
            </w:pPr>
            <w:r>
              <w:rPr>
                <w:rFonts w:hint="eastAsia" w:ascii="宋体" w:hAnsi="宋体"/>
              </w:rPr>
              <w:t>项</w:t>
            </w:r>
          </w:p>
        </w:tc>
        <w:tc>
          <w:tcPr>
            <w:tcW w:w="1245" w:type="dxa"/>
            <w:tcBorders>
              <w:left w:val="single" w:color="auto" w:sz="4" w:space="0"/>
            </w:tcBorders>
          </w:tcPr>
          <w:p>
            <w:pPr>
              <w:spacing w:line="400" w:lineRule="exact"/>
              <w:rPr>
                <w:rFonts w:ascii="宋体" w:hAnsi="宋体"/>
              </w:rPr>
            </w:pPr>
            <w:r>
              <w:rPr>
                <w:rFonts w:hint="eastAsia" w:ascii="宋体" w:hAnsi="宋体"/>
              </w:rPr>
              <w:t>用餐时间</w:t>
            </w:r>
          </w:p>
        </w:tc>
        <w:tc>
          <w:tcPr>
            <w:tcW w:w="9462" w:type="dxa"/>
            <w:gridSpan w:val="5"/>
          </w:tcPr>
          <w:p>
            <w:pPr>
              <w:spacing w:line="400" w:lineRule="exact"/>
              <w:ind w:firstLine="1050" w:firstLineChars="500"/>
              <w:rPr>
                <w:rFonts w:ascii="宋体" w:hAnsi="宋体"/>
                <w:color w:val="000000"/>
              </w:rPr>
            </w:pPr>
            <w:r>
              <w:rPr>
                <w:rFonts w:hint="eastAsia" w:ascii="宋体" w:hAnsi="宋体"/>
                <w:color w:val="000000"/>
              </w:rPr>
              <w:t>年       月      日    时    分     □午餐 　　 □晚餐　　□宵夜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464" w:type="dxa"/>
            <w:vMerge w:val="continue"/>
            <w:tcBorders>
              <w:left w:val="single" w:color="auto" w:sz="4" w:space="0"/>
              <w:right w:val="single" w:color="auto" w:sz="4" w:space="0"/>
            </w:tcBorders>
          </w:tcPr>
          <w:p>
            <w:pPr>
              <w:spacing w:line="400" w:lineRule="exact"/>
              <w:rPr>
                <w:rFonts w:ascii="宋体" w:hAnsi="宋体"/>
              </w:rPr>
            </w:pPr>
          </w:p>
        </w:tc>
        <w:tc>
          <w:tcPr>
            <w:tcW w:w="1245" w:type="dxa"/>
            <w:tcBorders>
              <w:left w:val="single" w:color="auto" w:sz="4" w:space="0"/>
            </w:tcBorders>
          </w:tcPr>
          <w:p>
            <w:pPr>
              <w:spacing w:line="400" w:lineRule="exact"/>
              <w:rPr>
                <w:rFonts w:ascii="宋体" w:hAnsi="宋体"/>
              </w:rPr>
            </w:pPr>
            <w:r>
              <w:rPr>
                <w:rFonts w:hint="eastAsia" w:ascii="宋体" w:hAnsi="宋体"/>
              </w:rPr>
              <w:t>入场时间</w:t>
            </w:r>
          </w:p>
        </w:tc>
        <w:tc>
          <w:tcPr>
            <w:tcW w:w="3528" w:type="dxa"/>
            <w:gridSpan w:val="2"/>
          </w:tcPr>
          <w:p>
            <w:pPr>
              <w:spacing w:line="400" w:lineRule="exact"/>
              <w:ind w:firstLine="525" w:firstLineChars="250"/>
              <w:rPr>
                <w:rFonts w:ascii="宋体" w:hAnsi="宋体"/>
                <w:color w:val="000000"/>
              </w:rPr>
            </w:pPr>
            <w:r>
              <w:rPr>
                <w:rFonts w:hint="eastAsia" w:ascii="宋体" w:hAnsi="宋体"/>
                <w:color w:val="000000"/>
              </w:rPr>
              <w:t>年   月   日   时   分</w:t>
            </w:r>
          </w:p>
        </w:tc>
        <w:tc>
          <w:tcPr>
            <w:tcW w:w="1258" w:type="dxa"/>
          </w:tcPr>
          <w:p>
            <w:pPr>
              <w:spacing w:line="400" w:lineRule="exact"/>
              <w:rPr>
                <w:rFonts w:ascii="宋体" w:hAnsi="宋体"/>
                <w:color w:val="000000"/>
              </w:rPr>
            </w:pPr>
            <w:r>
              <w:rPr>
                <w:rFonts w:hint="eastAsia" w:ascii="宋体" w:hAnsi="宋体"/>
                <w:color w:val="000000"/>
              </w:rPr>
              <w:t>退场时间</w:t>
            </w:r>
          </w:p>
        </w:tc>
        <w:tc>
          <w:tcPr>
            <w:tcW w:w="4676" w:type="dxa"/>
            <w:gridSpan w:val="2"/>
          </w:tcPr>
          <w:p>
            <w:pPr>
              <w:spacing w:line="400" w:lineRule="exact"/>
              <w:ind w:firstLine="525" w:firstLineChars="250"/>
              <w:rPr>
                <w:rFonts w:ascii="宋体" w:hAnsi="宋体"/>
                <w:color w:val="000000"/>
              </w:rPr>
            </w:pPr>
            <w:r>
              <w:rPr>
                <w:rFonts w:hint="eastAsia" w:ascii="宋体" w:hAnsi="宋体"/>
                <w:color w:val="000000"/>
              </w:rPr>
              <w:t>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464" w:type="dxa"/>
            <w:vMerge w:val="continue"/>
            <w:tcBorders>
              <w:left w:val="single" w:color="auto" w:sz="4" w:space="0"/>
              <w:right w:val="single" w:color="auto" w:sz="4" w:space="0"/>
            </w:tcBorders>
          </w:tcPr>
          <w:p>
            <w:pPr>
              <w:spacing w:line="400" w:lineRule="exact"/>
              <w:rPr>
                <w:rFonts w:ascii="宋体" w:hAnsi="宋体"/>
              </w:rPr>
            </w:pPr>
          </w:p>
        </w:tc>
        <w:tc>
          <w:tcPr>
            <w:tcW w:w="1245" w:type="dxa"/>
            <w:tcBorders>
              <w:left w:val="single" w:color="auto" w:sz="4" w:space="0"/>
            </w:tcBorders>
          </w:tcPr>
          <w:p>
            <w:pPr>
              <w:spacing w:line="400" w:lineRule="exact"/>
              <w:rPr>
                <w:rFonts w:ascii="宋体" w:hAnsi="宋体"/>
              </w:rPr>
            </w:pPr>
            <w:r>
              <w:rPr>
                <w:rFonts w:hint="eastAsia" w:ascii="宋体" w:hAnsi="宋体"/>
              </w:rPr>
              <w:t>用餐类型</w:t>
            </w:r>
          </w:p>
        </w:tc>
        <w:tc>
          <w:tcPr>
            <w:tcW w:w="4786" w:type="dxa"/>
            <w:gridSpan w:val="3"/>
          </w:tcPr>
          <w:p>
            <w:pPr>
              <w:spacing w:line="400" w:lineRule="exact"/>
              <w:rPr>
                <w:rFonts w:ascii="宋体" w:hAnsi="宋体"/>
              </w:rPr>
            </w:pPr>
            <w:r>
              <w:rPr>
                <w:rFonts w:hint="eastAsia" w:ascii="宋体" w:hAnsi="宋体"/>
              </w:rPr>
              <w:t>□婚宴  □ 商务餐  □ 年夜饭　□ 其他</w:t>
            </w:r>
          </w:p>
        </w:tc>
        <w:tc>
          <w:tcPr>
            <w:tcW w:w="1833" w:type="dxa"/>
          </w:tcPr>
          <w:p>
            <w:pPr>
              <w:spacing w:line="400" w:lineRule="exact"/>
              <w:jc w:val="center"/>
              <w:rPr>
                <w:rFonts w:ascii="宋体" w:hAnsi="宋体"/>
              </w:rPr>
            </w:pPr>
            <w:r>
              <w:rPr>
                <w:rFonts w:hint="eastAsia" w:ascii="宋体" w:hAnsi="宋体"/>
              </w:rPr>
              <w:t>宴会摆台要求</w:t>
            </w:r>
          </w:p>
        </w:tc>
        <w:tc>
          <w:tcPr>
            <w:tcW w:w="2843" w:type="dxa"/>
          </w:tcPr>
          <w:p>
            <w:pPr>
              <w:spacing w:line="40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464" w:type="dxa"/>
            <w:vMerge w:val="continue"/>
            <w:tcBorders>
              <w:left w:val="single" w:color="auto" w:sz="4" w:space="0"/>
              <w:right w:val="single" w:color="auto" w:sz="4" w:space="0"/>
            </w:tcBorders>
          </w:tcPr>
          <w:p>
            <w:pPr>
              <w:spacing w:line="400" w:lineRule="exact"/>
              <w:rPr>
                <w:rFonts w:ascii="宋体" w:hAnsi="宋体"/>
              </w:rPr>
            </w:pPr>
          </w:p>
        </w:tc>
        <w:tc>
          <w:tcPr>
            <w:tcW w:w="1245" w:type="dxa"/>
            <w:tcBorders>
              <w:left w:val="single" w:color="auto" w:sz="4" w:space="0"/>
            </w:tcBorders>
          </w:tcPr>
          <w:p>
            <w:pPr>
              <w:spacing w:line="400" w:lineRule="exact"/>
              <w:rPr>
                <w:rFonts w:ascii="宋体" w:hAnsi="宋体"/>
              </w:rPr>
            </w:pPr>
            <w:r>
              <w:rPr>
                <w:rFonts w:hint="eastAsia" w:ascii="宋体" w:hAnsi="宋体"/>
              </w:rPr>
              <w:t>举办区域</w:t>
            </w:r>
          </w:p>
        </w:tc>
        <w:tc>
          <w:tcPr>
            <w:tcW w:w="9462" w:type="dxa"/>
            <w:gridSpan w:val="5"/>
          </w:tcPr>
          <w:p>
            <w:pPr>
              <w:spacing w:line="40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464" w:type="dxa"/>
            <w:vMerge w:val="continue"/>
            <w:tcBorders>
              <w:left w:val="single" w:color="auto" w:sz="4" w:space="0"/>
              <w:right w:val="single" w:color="auto" w:sz="4" w:space="0"/>
            </w:tcBorders>
          </w:tcPr>
          <w:p>
            <w:pPr>
              <w:spacing w:line="400" w:lineRule="exact"/>
              <w:rPr>
                <w:rFonts w:ascii="宋体" w:hAnsi="宋体"/>
              </w:rPr>
            </w:pPr>
          </w:p>
        </w:tc>
        <w:tc>
          <w:tcPr>
            <w:tcW w:w="1245" w:type="dxa"/>
            <w:tcBorders>
              <w:left w:val="single" w:color="auto" w:sz="4" w:space="0"/>
            </w:tcBorders>
          </w:tcPr>
          <w:p>
            <w:pPr>
              <w:spacing w:line="400" w:lineRule="exact"/>
              <w:rPr>
                <w:rFonts w:ascii="宋体" w:hAnsi="宋体"/>
              </w:rPr>
            </w:pPr>
            <w:r>
              <w:rPr>
                <w:rFonts w:hint="eastAsia" w:ascii="宋体" w:hAnsi="宋体"/>
              </w:rPr>
              <w:t>用餐方式</w:t>
            </w:r>
          </w:p>
        </w:tc>
        <w:tc>
          <w:tcPr>
            <w:tcW w:w="9462" w:type="dxa"/>
            <w:gridSpan w:val="5"/>
          </w:tcPr>
          <w:p>
            <w:pPr>
              <w:spacing w:line="400" w:lineRule="exact"/>
              <w:rPr>
                <w:rFonts w:ascii="宋体" w:hAnsi="宋体"/>
                <w:u w:val="single"/>
              </w:rPr>
            </w:pPr>
            <w:r>
              <w:rPr>
                <w:rFonts w:hint="eastAsia" w:ascii="宋体" w:hAnsi="宋体"/>
              </w:rPr>
              <w:t>□桌数：</w:t>
            </w:r>
            <w:r>
              <w:rPr>
                <w:rFonts w:hint="eastAsia" w:ascii="宋体" w:hAnsi="宋体"/>
                <w:u w:val="single"/>
              </w:rPr>
              <w:t xml:space="preserve">      </w:t>
            </w:r>
            <w:r>
              <w:rPr>
                <w:rFonts w:hint="eastAsia" w:ascii="宋体" w:hAnsi="宋体"/>
              </w:rPr>
              <w:t>备用桌数：</w:t>
            </w:r>
            <w:r>
              <w:rPr>
                <w:rFonts w:hint="eastAsia" w:ascii="宋体" w:hAnsi="宋体"/>
                <w:u w:val="single"/>
              </w:rPr>
              <w:t xml:space="preserve">    </w:t>
            </w:r>
            <w:r>
              <w:rPr>
                <w:rFonts w:hint="eastAsia" w:ascii="宋体" w:hAnsi="宋体"/>
              </w:rPr>
              <w:t>每桌人数：</w:t>
            </w:r>
            <w:r>
              <w:rPr>
                <w:rFonts w:hint="eastAsia" w:ascii="宋体" w:hAnsi="宋体"/>
                <w:u w:val="single"/>
              </w:rPr>
              <w:t xml:space="preserve">   </w:t>
            </w:r>
            <w:r>
              <w:rPr>
                <w:rFonts w:hint="eastAsia" w:ascii="宋体" w:hAnsi="宋体"/>
              </w:rPr>
              <w:t>；□自助餐人数：</w:t>
            </w:r>
            <w:r>
              <w:rPr>
                <w:rFonts w:hint="eastAsia" w:ascii="宋体" w:hAnsi="宋体"/>
                <w:u w:val="single"/>
              </w:rPr>
              <w:t xml:space="preserve">      </w:t>
            </w:r>
            <w:r>
              <w:rPr>
                <w:rFonts w:hint="eastAsia" w:ascii="宋体" w:hAnsi="宋体"/>
              </w:rPr>
              <w:t>机动比例</w:t>
            </w:r>
            <w:r>
              <w:rPr>
                <w:rFonts w:hint="eastAsia"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464" w:type="dxa"/>
            <w:vMerge w:val="continue"/>
            <w:tcBorders>
              <w:left w:val="single" w:color="auto" w:sz="4" w:space="0"/>
              <w:right w:val="single" w:color="auto" w:sz="4" w:space="0"/>
            </w:tcBorders>
          </w:tcPr>
          <w:p>
            <w:pPr>
              <w:spacing w:line="400" w:lineRule="exact"/>
              <w:rPr>
                <w:rFonts w:ascii="宋体" w:hAnsi="宋体"/>
              </w:rPr>
            </w:pPr>
          </w:p>
        </w:tc>
        <w:tc>
          <w:tcPr>
            <w:tcW w:w="1245" w:type="dxa"/>
            <w:tcBorders>
              <w:left w:val="single" w:color="auto" w:sz="4" w:space="0"/>
            </w:tcBorders>
            <w:vAlign w:val="center"/>
          </w:tcPr>
          <w:p>
            <w:pPr>
              <w:spacing w:line="400" w:lineRule="exact"/>
              <w:jc w:val="center"/>
              <w:rPr>
                <w:rFonts w:ascii="宋体" w:hAnsi="宋体"/>
              </w:rPr>
            </w:pPr>
            <w:r>
              <w:rPr>
                <w:rFonts w:hint="eastAsia" w:ascii="宋体" w:hAnsi="宋体"/>
              </w:rPr>
              <w:t>菜    单</w:t>
            </w:r>
          </w:p>
        </w:tc>
        <w:tc>
          <w:tcPr>
            <w:tcW w:w="9462" w:type="dxa"/>
            <w:gridSpan w:val="5"/>
          </w:tcPr>
          <w:p>
            <w:pPr>
              <w:spacing w:line="400" w:lineRule="exact"/>
              <w:rPr>
                <w:rFonts w:ascii="宋体" w:hAnsi="宋体"/>
              </w:rPr>
            </w:pPr>
            <w:r>
              <w:rPr>
                <w:rFonts w:hint="eastAsia" w:ascii="宋体" w:hAnsi="宋体"/>
              </w:rPr>
              <w:t>热菜：</w:t>
            </w:r>
            <w:r>
              <w:rPr>
                <w:rFonts w:hint="eastAsia" w:ascii="宋体" w:hAnsi="宋体"/>
                <w:u w:val="single"/>
              </w:rPr>
              <w:t xml:space="preserve">    </w:t>
            </w:r>
            <w:r>
              <w:rPr>
                <w:rFonts w:hint="eastAsia" w:ascii="宋体" w:hAnsi="宋体"/>
              </w:rPr>
              <w:t>道，凉菜：</w:t>
            </w:r>
            <w:r>
              <w:rPr>
                <w:rFonts w:hint="eastAsia" w:ascii="宋体" w:hAnsi="宋体"/>
                <w:u w:val="single"/>
              </w:rPr>
              <w:t xml:space="preserve">     </w:t>
            </w:r>
            <w:r>
              <w:rPr>
                <w:rFonts w:hint="eastAsia" w:ascii="宋体" w:hAnsi="宋体"/>
              </w:rPr>
              <w:t>道，汤羹：</w:t>
            </w:r>
            <w:r>
              <w:rPr>
                <w:rFonts w:hint="eastAsia" w:ascii="宋体" w:hAnsi="宋体"/>
                <w:u w:val="single"/>
              </w:rPr>
              <w:t xml:space="preserve">     </w:t>
            </w:r>
            <w:r>
              <w:rPr>
                <w:rFonts w:hint="eastAsia" w:ascii="宋体" w:hAnsi="宋体"/>
              </w:rPr>
              <w:t>道，主食：</w:t>
            </w:r>
            <w:r>
              <w:rPr>
                <w:rFonts w:hint="eastAsia" w:ascii="宋体" w:hAnsi="宋体"/>
                <w:u w:val="single"/>
              </w:rPr>
              <w:t xml:space="preserve">     </w:t>
            </w:r>
            <w:r>
              <w:rPr>
                <w:rFonts w:hint="eastAsia" w:ascii="宋体" w:hAnsi="宋体"/>
              </w:rPr>
              <w:t>道，点心：</w:t>
            </w:r>
            <w:r>
              <w:rPr>
                <w:rFonts w:hint="eastAsia" w:ascii="宋体" w:hAnsi="宋体"/>
                <w:u w:val="single"/>
              </w:rPr>
              <w:t xml:space="preserve">      </w:t>
            </w:r>
            <w:r>
              <w:rPr>
                <w:rFonts w:hint="eastAsia" w:ascii="宋体" w:hAnsi="宋体"/>
              </w:rPr>
              <w:t>道</w:t>
            </w:r>
          </w:p>
          <w:p>
            <w:pPr>
              <w:spacing w:line="400" w:lineRule="exact"/>
              <w:rPr>
                <w:rFonts w:ascii="宋体" w:hAnsi="宋体"/>
              </w:rPr>
            </w:pPr>
            <w:r>
              <w:rPr>
                <w:rFonts w:hint="eastAsia" w:ascii="宋体" w:hAnsi="宋体"/>
              </w:rPr>
              <w:t>其他：</w:t>
            </w:r>
            <w:r>
              <w:rPr>
                <w:rFonts w:hint="eastAsia" w:ascii="宋体" w:hAnsi="宋体"/>
                <w:u w:val="single"/>
              </w:rPr>
              <w:t xml:space="preserve">                              </w:t>
            </w:r>
            <w:r>
              <w:rPr>
                <w:rFonts w:hint="eastAsia" w:ascii="宋体" w:hAnsi="宋体"/>
              </w:rPr>
              <w:t>，每桌菜单价款¥</w:t>
            </w:r>
            <w:r>
              <w:rPr>
                <w:rFonts w:hint="eastAsia" w:ascii="宋体" w:hAnsi="宋体"/>
                <w:u w:val="single"/>
              </w:rPr>
              <w:t xml:space="preserve">            </w:t>
            </w:r>
            <w:r>
              <w:rPr>
                <w:rFonts w:hint="eastAsia" w:ascii="宋体" w:hAnsi="宋体"/>
              </w:rPr>
              <w:t>元（具体菜单见附件）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464" w:type="dxa"/>
            <w:vMerge w:val="continue"/>
            <w:tcBorders>
              <w:left w:val="single" w:color="auto" w:sz="4" w:space="0"/>
              <w:bottom w:val="nil"/>
              <w:right w:val="single" w:color="auto" w:sz="4" w:space="0"/>
            </w:tcBorders>
          </w:tcPr>
          <w:p>
            <w:pPr>
              <w:spacing w:line="400" w:lineRule="exact"/>
              <w:rPr>
                <w:rFonts w:ascii="宋体" w:hAnsi="宋体"/>
              </w:rPr>
            </w:pPr>
          </w:p>
        </w:tc>
        <w:tc>
          <w:tcPr>
            <w:tcW w:w="1245" w:type="dxa"/>
            <w:tcBorders>
              <w:left w:val="single" w:color="auto" w:sz="4" w:space="0"/>
              <w:bottom w:val="single" w:color="auto" w:sz="4" w:space="0"/>
            </w:tcBorders>
          </w:tcPr>
          <w:p>
            <w:pPr>
              <w:spacing w:line="400" w:lineRule="exact"/>
              <w:rPr>
                <w:rFonts w:ascii="宋体" w:hAnsi="宋体"/>
              </w:rPr>
            </w:pPr>
            <w:r>
              <w:rPr>
                <w:rFonts w:hint="eastAsia" w:ascii="宋体" w:hAnsi="宋体"/>
              </w:rPr>
              <w:t>烟酒饮料</w:t>
            </w:r>
          </w:p>
        </w:tc>
        <w:tc>
          <w:tcPr>
            <w:tcW w:w="9462" w:type="dxa"/>
            <w:gridSpan w:val="5"/>
            <w:tcBorders>
              <w:bottom w:val="single" w:color="auto" w:sz="4" w:space="0"/>
            </w:tcBorders>
          </w:tcPr>
          <w:p>
            <w:pPr>
              <w:spacing w:line="400" w:lineRule="exact"/>
              <w:rPr>
                <w:rFonts w:ascii="宋体" w:hAnsi="宋体"/>
              </w:rPr>
            </w:pPr>
            <w:r>
              <w:rPr>
                <w:rFonts w:hint="eastAsia" w:ascii="宋体" w:hAnsi="宋体"/>
              </w:rPr>
              <w:t>□甲方自带；□乙方提供品种、数量及价款：</w:t>
            </w:r>
            <w:r>
              <w:rPr>
                <w:rFonts w:hint="eastAsia" w:ascii="宋体" w:hAnsi="宋体"/>
                <w:u w:val="single"/>
              </w:rPr>
              <w:t xml:space="preserve">                                            </w:t>
            </w:r>
            <w:r>
              <w:rPr>
                <w:rFonts w:hint="eastAsia" w:ascii="宋体" w:hAnsi="宋体"/>
              </w:rPr>
              <w:t>；每桌</w:t>
            </w:r>
            <w:r>
              <w:rPr>
                <w:rFonts w:hint="eastAsia" w:ascii="宋体" w:hAnsi="宋体"/>
                <w:u w:val="single"/>
              </w:rPr>
              <w:t xml:space="preserve">     </w:t>
            </w:r>
            <w:r>
              <w:rPr>
                <w:rFonts w:hint="eastAsia" w:ascii="宋体" w:hAnsi="宋体"/>
              </w:rPr>
              <w:t>元；总价</w:t>
            </w:r>
            <w:r>
              <w:rPr>
                <w:rFonts w:hint="eastAsia" w:ascii="宋体" w:hAnsi="宋体"/>
                <w:u w:val="single"/>
              </w:rPr>
              <w:t xml:space="preserve">     </w:t>
            </w:r>
            <w:r>
              <w:rPr>
                <w:rFonts w:hint="eastAsia" w:ascii="宋体" w:hAnsi="宋体"/>
              </w:rPr>
              <w:t>元（具体见酒水单）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64" w:type="dxa"/>
            <w:tcBorders>
              <w:top w:val="nil"/>
              <w:left w:val="single" w:color="auto" w:sz="4" w:space="0"/>
              <w:bottom w:val="single" w:color="auto" w:sz="4" w:space="0"/>
            </w:tcBorders>
          </w:tcPr>
          <w:p>
            <w:pPr>
              <w:spacing w:line="400" w:lineRule="exact"/>
              <w:rPr>
                <w:rFonts w:ascii="宋体" w:hAnsi="宋体"/>
              </w:rPr>
            </w:pPr>
          </w:p>
        </w:tc>
        <w:tc>
          <w:tcPr>
            <w:tcW w:w="1360" w:type="dxa"/>
            <w:gridSpan w:val="2"/>
            <w:tcBorders>
              <w:top w:val="single" w:color="auto" w:sz="4" w:space="0"/>
              <w:bottom w:val="single" w:color="auto" w:sz="4" w:space="0"/>
            </w:tcBorders>
          </w:tcPr>
          <w:p>
            <w:pPr>
              <w:spacing w:line="400" w:lineRule="exact"/>
              <w:rPr>
                <w:rFonts w:ascii="宋体" w:hAnsi="宋体"/>
              </w:rPr>
            </w:pPr>
            <w:r>
              <w:rPr>
                <w:rFonts w:hint="eastAsia" w:ascii="宋体" w:hAnsi="宋体"/>
              </w:rPr>
              <w:t>订餐总价款</w:t>
            </w:r>
          </w:p>
        </w:tc>
        <w:tc>
          <w:tcPr>
            <w:tcW w:w="9347" w:type="dxa"/>
            <w:gridSpan w:val="4"/>
            <w:tcBorders>
              <w:top w:val="single" w:color="auto" w:sz="4" w:space="0"/>
              <w:bottom w:val="single" w:color="auto" w:sz="4" w:space="0"/>
            </w:tcBorders>
          </w:tcPr>
          <w:p>
            <w:pPr>
              <w:spacing w:line="400" w:lineRule="exact"/>
              <w:rPr>
                <w:rFonts w:ascii="宋体" w:hAnsi="宋体"/>
              </w:rPr>
            </w:pPr>
            <w:r>
              <w:rPr>
                <w:rFonts w:hint="eastAsia" w:ascii="宋体" w:hAnsi="宋体"/>
              </w:rPr>
              <w:t>¥</w:t>
            </w:r>
            <w:r>
              <w:rPr>
                <w:rFonts w:hint="eastAsia" w:ascii="宋体" w:hAnsi="宋体"/>
                <w:u w:val="single"/>
              </w:rPr>
              <w:t xml:space="preserve">                    </w:t>
            </w:r>
            <w:r>
              <w:rPr>
                <w:rFonts w:hint="eastAsia" w:ascii="宋体" w:hAnsi="宋体"/>
              </w:rPr>
              <w:t>元（不含备用桌数及酒水，下同）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464" w:type="dxa"/>
            <w:vMerge w:val="restart"/>
            <w:tcBorders>
              <w:top w:val="single" w:color="auto" w:sz="4" w:space="0"/>
            </w:tcBorders>
          </w:tcPr>
          <w:p>
            <w:pPr>
              <w:rPr>
                <w:rFonts w:ascii="宋体" w:hAnsi="宋体"/>
              </w:rPr>
            </w:pPr>
            <w:r>
              <w:rPr>
                <w:rFonts w:hint="eastAsia" w:ascii="宋体" w:hAnsi="宋体"/>
              </w:rPr>
              <w:t>餐费支</w:t>
            </w:r>
          </w:p>
          <w:p>
            <w:pPr>
              <w:rPr>
                <w:rFonts w:ascii="宋体" w:hAnsi="宋体"/>
              </w:rPr>
            </w:pPr>
            <w:r>
              <w:rPr>
                <w:rFonts w:hint="eastAsia" w:ascii="宋体" w:hAnsi="宋体"/>
              </w:rPr>
              <w:t>付</w:t>
            </w:r>
          </w:p>
        </w:tc>
        <w:tc>
          <w:tcPr>
            <w:tcW w:w="1245" w:type="dxa"/>
            <w:vMerge w:val="restart"/>
            <w:tcBorders>
              <w:top w:val="single" w:color="auto" w:sz="4" w:space="0"/>
            </w:tcBorders>
            <w:vAlign w:val="center"/>
          </w:tcPr>
          <w:p>
            <w:pPr>
              <w:spacing w:line="400" w:lineRule="exact"/>
              <w:jc w:val="center"/>
              <w:rPr>
                <w:rFonts w:ascii="宋体" w:hAnsi="宋体"/>
              </w:rPr>
            </w:pPr>
            <w:r>
              <w:rPr>
                <w:rFonts w:hint="eastAsia" w:ascii="宋体" w:hAnsi="宋体"/>
              </w:rPr>
              <w:t>订餐预付</w:t>
            </w:r>
          </w:p>
        </w:tc>
        <w:tc>
          <w:tcPr>
            <w:tcW w:w="9462" w:type="dxa"/>
            <w:gridSpan w:val="5"/>
            <w:tcBorders>
              <w:top w:val="single" w:color="auto" w:sz="4" w:space="0"/>
              <w:bottom w:val="single" w:color="auto" w:sz="4" w:space="0"/>
            </w:tcBorders>
          </w:tcPr>
          <w:p>
            <w:pPr>
              <w:spacing w:line="400" w:lineRule="exact"/>
              <w:ind w:left="840" w:hanging="840" w:hangingChars="400"/>
              <w:rPr>
                <w:rFonts w:ascii="宋体" w:hAnsi="宋体"/>
              </w:rPr>
            </w:pPr>
            <w:r>
              <w:rPr>
                <w:rFonts w:hint="eastAsia" w:ascii="宋体" w:hAnsi="宋体"/>
              </w:rPr>
              <w:t>□定金</w:t>
            </w:r>
            <w:r>
              <w:rPr>
                <w:rFonts w:hint="eastAsia" w:ascii="宋体" w:hAnsi="宋体"/>
                <w:u w:val="single"/>
              </w:rPr>
              <w:t xml:space="preserve">         </w:t>
            </w:r>
            <w:r>
              <w:rPr>
                <w:rFonts w:hint="eastAsia" w:ascii="宋体" w:hAnsi="宋体"/>
              </w:rPr>
              <w:t>元（不超过订餐总价款的20%）。（收据号：</w:t>
            </w:r>
            <w:r>
              <w:rPr>
                <w:rFonts w:hint="eastAsia" w:ascii="宋体" w:hAnsi="宋体"/>
                <w:u w:val="single"/>
              </w:rPr>
              <w:t xml:space="preserve">            </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464" w:type="dxa"/>
            <w:vMerge w:val="continue"/>
          </w:tcPr>
          <w:p>
            <w:pPr>
              <w:spacing w:line="400" w:lineRule="exact"/>
              <w:rPr>
                <w:rFonts w:ascii="宋体" w:hAnsi="宋体"/>
              </w:rPr>
            </w:pPr>
          </w:p>
        </w:tc>
        <w:tc>
          <w:tcPr>
            <w:tcW w:w="1245" w:type="dxa"/>
            <w:vMerge w:val="continue"/>
            <w:tcBorders>
              <w:bottom w:val="single" w:color="auto" w:sz="4" w:space="0"/>
            </w:tcBorders>
          </w:tcPr>
          <w:p>
            <w:pPr>
              <w:spacing w:line="400" w:lineRule="exact"/>
              <w:rPr>
                <w:rFonts w:ascii="宋体" w:hAnsi="宋体"/>
              </w:rPr>
            </w:pPr>
          </w:p>
        </w:tc>
        <w:tc>
          <w:tcPr>
            <w:tcW w:w="9462" w:type="dxa"/>
            <w:gridSpan w:val="5"/>
            <w:tcBorders>
              <w:top w:val="single" w:color="auto" w:sz="4" w:space="0"/>
              <w:bottom w:val="single" w:color="auto" w:sz="4" w:space="0"/>
            </w:tcBorders>
          </w:tcPr>
          <w:p>
            <w:pPr>
              <w:spacing w:line="400" w:lineRule="exact"/>
              <w:rPr>
                <w:rFonts w:ascii="宋体" w:hAnsi="宋体"/>
              </w:rPr>
            </w:pPr>
            <w:r>
              <w:rPr>
                <w:rFonts w:hint="eastAsia" w:ascii="宋体" w:hAnsi="宋体"/>
              </w:rPr>
              <w:t>□预付款</w:t>
            </w:r>
            <w:r>
              <w:rPr>
                <w:rFonts w:hint="eastAsia" w:ascii="宋体" w:hAnsi="宋体"/>
                <w:u w:val="single"/>
              </w:rPr>
              <w:t xml:space="preserve">           </w:t>
            </w:r>
            <w:r>
              <w:rPr>
                <w:rFonts w:hint="eastAsia" w:ascii="宋体" w:hAnsi="宋体"/>
              </w:rPr>
              <w:t>元。  （收据号：</w:t>
            </w:r>
            <w:r>
              <w:rPr>
                <w:rFonts w:hint="eastAsia" w:ascii="宋体" w:hAnsi="宋体"/>
                <w:u w:val="single"/>
              </w:rPr>
              <w:t xml:space="preserve">            </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 w:type="dxa"/>
            <w:vMerge w:val="continue"/>
            <w:tcBorders>
              <w:bottom w:val="single" w:color="auto" w:sz="4" w:space="0"/>
            </w:tcBorders>
          </w:tcPr>
          <w:p>
            <w:pPr>
              <w:spacing w:line="400" w:lineRule="exact"/>
              <w:rPr>
                <w:rFonts w:ascii="宋体" w:hAnsi="宋体"/>
              </w:rPr>
            </w:pPr>
          </w:p>
        </w:tc>
        <w:tc>
          <w:tcPr>
            <w:tcW w:w="1245" w:type="dxa"/>
            <w:tcBorders>
              <w:top w:val="single" w:color="auto" w:sz="4" w:space="0"/>
              <w:bottom w:val="single" w:color="auto" w:sz="4" w:space="0"/>
            </w:tcBorders>
          </w:tcPr>
          <w:p>
            <w:pPr>
              <w:spacing w:line="400" w:lineRule="exact"/>
              <w:rPr>
                <w:rFonts w:ascii="宋体" w:hAnsi="宋体"/>
              </w:rPr>
            </w:pPr>
            <w:r>
              <w:rPr>
                <w:rFonts w:hint="eastAsia" w:ascii="宋体" w:hAnsi="宋体"/>
              </w:rPr>
              <w:t>结算方式</w:t>
            </w:r>
          </w:p>
        </w:tc>
        <w:tc>
          <w:tcPr>
            <w:tcW w:w="9462" w:type="dxa"/>
            <w:gridSpan w:val="5"/>
            <w:tcBorders>
              <w:top w:val="single" w:color="auto" w:sz="4" w:space="0"/>
              <w:bottom w:val="single" w:color="auto" w:sz="4" w:space="0"/>
            </w:tcBorders>
          </w:tcPr>
          <w:p>
            <w:pPr>
              <w:spacing w:line="400" w:lineRule="exact"/>
              <w:rPr>
                <w:rFonts w:ascii="宋体" w:hAnsi="宋体"/>
              </w:rPr>
            </w:pPr>
            <w:r>
              <w:rPr>
                <w:rFonts w:hint="eastAsia" w:ascii="宋体" w:hAnsi="宋体"/>
              </w:rPr>
              <w:t>□现金     □支票     □信用卡     □银行转账    □其他：</w:t>
            </w:r>
            <w:r>
              <w:rPr>
                <w:rFonts w:hint="eastAsia"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464" w:type="dxa"/>
            <w:vMerge w:val="restart"/>
            <w:tcBorders>
              <w:top w:val="single" w:color="auto" w:sz="4" w:space="0"/>
            </w:tcBorders>
          </w:tcPr>
          <w:p>
            <w:pPr>
              <w:rPr>
                <w:rFonts w:ascii="宋体" w:hAnsi="宋体"/>
              </w:rPr>
            </w:pPr>
            <w:r>
              <w:rPr>
                <w:rFonts w:hint="eastAsia" w:ascii="宋体" w:hAnsi="宋体"/>
              </w:rPr>
              <w:t>合同变更与解除</w:t>
            </w:r>
          </w:p>
        </w:tc>
        <w:tc>
          <w:tcPr>
            <w:tcW w:w="1245" w:type="dxa"/>
            <w:tcBorders>
              <w:top w:val="single" w:color="auto" w:sz="4" w:space="0"/>
              <w:bottom w:val="single" w:color="auto" w:sz="4" w:space="0"/>
            </w:tcBorders>
            <w:vAlign w:val="center"/>
          </w:tcPr>
          <w:p>
            <w:pPr>
              <w:spacing w:line="400" w:lineRule="exact"/>
              <w:jc w:val="center"/>
              <w:rPr>
                <w:rFonts w:ascii="宋体" w:hAnsi="宋体"/>
              </w:rPr>
            </w:pPr>
            <w:r>
              <w:rPr>
                <w:rFonts w:hint="eastAsia" w:ascii="宋体" w:hAnsi="宋体"/>
              </w:rPr>
              <w:t>合同变更</w:t>
            </w:r>
          </w:p>
        </w:tc>
        <w:tc>
          <w:tcPr>
            <w:tcW w:w="9462" w:type="dxa"/>
            <w:gridSpan w:val="5"/>
            <w:tcBorders>
              <w:top w:val="single" w:color="auto" w:sz="4" w:space="0"/>
              <w:bottom w:val="single" w:color="auto" w:sz="4" w:space="0"/>
            </w:tcBorders>
          </w:tcPr>
          <w:p>
            <w:pPr>
              <w:spacing w:line="400" w:lineRule="exact"/>
              <w:rPr>
                <w:rFonts w:ascii="宋体" w:hAnsi="宋体"/>
              </w:rPr>
            </w:pPr>
            <w:r>
              <w:rPr>
                <w:rFonts w:hint="eastAsia" w:ascii="宋体" w:hAnsi="宋体"/>
              </w:rPr>
              <w:t>如需变更订餐事项，应当提前</w:t>
            </w:r>
            <w:r>
              <w:rPr>
                <w:rFonts w:hint="eastAsia" w:ascii="宋体" w:hAnsi="宋体"/>
                <w:u w:val="single"/>
              </w:rPr>
              <w:t xml:space="preserve">     </w:t>
            </w:r>
            <w:r>
              <w:rPr>
                <w:rFonts w:hint="eastAsia" w:ascii="宋体" w:hAnsi="宋体"/>
              </w:rPr>
              <w:t>日通知对方，并以双方认可的方式达成变更协议。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0" w:hRule="atLeast"/>
        </w:trPr>
        <w:tc>
          <w:tcPr>
            <w:tcW w:w="464" w:type="dxa"/>
            <w:vMerge w:val="continue"/>
          </w:tcPr>
          <w:p>
            <w:pPr>
              <w:spacing w:line="400" w:lineRule="exact"/>
              <w:rPr>
                <w:rFonts w:ascii="宋体" w:hAnsi="宋体"/>
              </w:rPr>
            </w:pPr>
          </w:p>
        </w:tc>
        <w:tc>
          <w:tcPr>
            <w:tcW w:w="1245" w:type="dxa"/>
            <w:tcBorders>
              <w:top w:val="single" w:color="auto" w:sz="4" w:space="0"/>
              <w:bottom w:val="single" w:color="auto" w:sz="4" w:space="0"/>
            </w:tcBorders>
            <w:vAlign w:val="center"/>
          </w:tcPr>
          <w:p>
            <w:pPr>
              <w:spacing w:line="400" w:lineRule="exact"/>
              <w:jc w:val="center"/>
              <w:rPr>
                <w:rFonts w:ascii="宋体" w:hAnsi="宋体"/>
              </w:rPr>
            </w:pPr>
            <w:r>
              <w:rPr>
                <w:rFonts w:hint="eastAsia" w:ascii="宋体" w:hAnsi="宋体"/>
              </w:rPr>
              <w:t>合同解除</w:t>
            </w:r>
          </w:p>
        </w:tc>
        <w:tc>
          <w:tcPr>
            <w:tcW w:w="9462" w:type="dxa"/>
            <w:gridSpan w:val="5"/>
            <w:tcBorders>
              <w:top w:val="single" w:color="auto" w:sz="4" w:space="0"/>
              <w:bottom w:val="single" w:color="auto" w:sz="4" w:space="0"/>
            </w:tcBorders>
            <w:vAlign w:val="center"/>
          </w:tcPr>
          <w:p>
            <w:pPr>
              <w:spacing w:line="400" w:lineRule="exact"/>
              <w:rPr>
                <w:rFonts w:ascii="宋体" w:hAnsi="宋体"/>
              </w:rPr>
            </w:pPr>
            <w:r>
              <w:rPr>
                <w:rFonts w:hint="eastAsia" w:ascii="宋体" w:hAnsi="宋体"/>
              </w:rPr>
              <w:t>1、甲方于用餐前解除合同，应当提前</w:t>
            </w:r>
            <w:r>
              <w:rPr>
                <w:rFonts w:hint="eastAsia" w:ascii="宋体" w:hAnsi="宋体"/>
                <w:u w:val="single"/>
              </w:rPr>
              <w:t xml:space="preserve">    </w:t>
            </w:r>
            <w:r>
              <w:rPr>
                <w:rFonts w:hint="eastAsia" w:ascii="宋体" w:hAnsi="宋体"/>
              </w:rPr>
              <w:t>日通知乙方，达成一致的，合同解除。否则：□无权收回定金；□支付订餐总价款</w:t>
            </w:r>
            <w:r>
              <w:rPr>
                <w:rFonts w:hint="eastAsia" w:ascii="宋体" w:hAnsi="宋体"/>
                <w:u w:val="single"/>
              </w:rPr>
              <w:t xml:space="preserve">     </w:t>
            </w:r>
            <w:r>
              <w:rPr>
                <w:rFonts w:hint="eastAsia" w:ascii="宋体" w:hAnsi="宋体"/>
              </w:rPr>
              <w:t>%的违约金（不超过30%）；□其他：</w:t>
            </w:r>
            <w:r>
              <w:rPr>
                <w:rFonts w:hint="eastAsia" w:ascii="宋体" w:hAnsi="宋体"/>
                <w:u w:val="single"/>
              </w:rPr>
              <w:t xml:space="preserve">                    </w:t>
            </w:r>
            <w:r>
              <w:rPr>
                <w:rFonts w:hint="eastAsia" w:ascii="宋体" w:hAnsi="宋体"/>
              </w:rPr>
              <w:t>；</w:t>
            </w:r>
          </w:p>
          <w:p>
            <w:pPr>
              <w:spacing w:line="400" w:lineRule="exact"/>
              <w:rPr>
                <w:rFonts w:ascii="宋体" w:hAnsi="宋体"/>
              </w:rPr>
            </w:pPr>
            <w:r>
              <w:rPr>
                <w:rFonts w:hint="eastAsia" w:ascii="宋体" w:hAnsi="宋体"/>
              </w:rPr>
              <w:t>2、乙方于用餐前解除合同，应当提前</w:t>
            </w:r>
            <w:r>
              <w:rPr>
                <w:rFonts w:hint="eastAsia" w:ascii="宋体" w:hAnsi="宋体"/>
                <w:u w:val="single"/>
              </w:rPr>
              <w:t xml:space="preserve">    </w:t>
            </w:r>
            <w:r>
              <w:rPr>
                <w:rFonts w:hint="eastAsia" w:ascii="宋体" w:hAnsi="宋体"/>
              </w:rPr>
              <w:t>日通知甲方，达成一致的，合同解除。否则：□双倍返还定金；□支付订餐总价款</w:t>
            </w:r>
            <w:r>
              <w:rPr>
                <w:rFonts w:hint="eastAsia" w:ascii="宋体" w:hAnsi="宋体"/>
                <w:u w:val="single"/>
              </w:rPr>
              <w:t xml:space="preserve">     </w:t>
            </w:r>
            <w:r>
              <w:rPr>
                <w:rFonts w:hint="eastAsia" w:ascii="宋体" w:hAnsi="宋体"/>
              </w:rPr>
              <w:t>%的违约金（不超过30%）；□其他：</w:t>
            </w:r>
            <w:r>
              <w:rPr>
                <w:rFonts w:hint="eastAsia" w:ascii="宋体" w:hAnsi="宋体"/>
                <w:u w:val="single"/>
              </w:rPr>
              <w:t xml:space="preserve">                    </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4" w:hRule="atLeast"/>
        </w:trPr>
        <w:tc>
          <w:tcPr>
            <w:tcW w:w="1709" w:type="dxa"/>
            <w:gridSpan w:val="2"/>
            <w:vAlign w:val="center"/>
          </w:tcPr>
          <w:p>
            <w:pPr>
              <w:spacing w:line="400" w:lineRule="exact"/>
              <w:jc w:val="center"/>
              <w:rPr>
                <w:rFonts w:ascii="宋体" w:hAnsi="宋体"/>
              </w:rPr>
            </w:pPr>
            <w:r>
              <w:rPr>
                <w:rFonts w:hint="eastAsia" w:ascii="宋体" w:hAnsi="宋体"/>
              </w:rPr>
              <w:t>其他约定</w:t>
            </w:r>
          </w:p>
        </w:tc>
        <w:tc>
          <w:tcPr>
            <w:tcW w:w="9462" w:type="dxa"/>
            <w:gridSpan w:val="5"/>
            <w:tcBorders>
              <w:top w:val="single" w:color="auto" w:sz="4" w:space="0"/>
              <w:bottom w:val="single" w:color="auto" w:sz="4" w:space="0"/>
            </w:tcBorders>
            <w:vAlign w:val="center"/>
          </w:tcPr>
          <w:p>
            <w:pPr>
              <w:spacing w:line="400" w:lineRule="exact"/>
              <w:rPr>
                <w:rFonts w:ascii="宋体" w:hAnsi="宋体"/>
                <w:b/>
                <w:szCs w:val="21"/>
                <w:u w:val="single"/>
              </w:rPr>
            </w:pPr>
            <w:r>
              <w:rPr>
                <w:rFonts w:hint="eastAsia" w:ascii="宋体" w:hAnsi="宋体"/>
              </w:rPr>
              <w:t>1、布展活动的约定：</w:t>
            </w:r>
            <w:r>
              <w:rPr>
                <w:rFonts w:hint="eastAsia" w:ascii="宋体" w:hAnsi="宋体"/>
                <w:b/>
                <w:szCs w:val="21"/>
                <w:u w:val="single"/>
              </w:rPr>
              <w:t xml:space="preserve">                                                                   </w:t>
            </w:r>
          </w:p>
          <w:p>
            <w:pPr>
              <w:spacing w:line="400" w:lineRule="exact"/>
              <w:rPr>
                <w:rFonts w:ascii="宋体" w:hAnsi="宋体"/>
              </w:rPr>
            </w:pPr>
            <w:r>
              <w:rPr>
                <w:rFonts w:hint="eastAsia" w:ascii="宋体" w:hAnsi="宋体"/>
                <w:b/>
                <w:szCs w:val="21"/>
                <w:u w:val="single"/>
              </w:rPr>
              <w:t xml:space="preserve">                                                                                      </w:t>
            </w:r>
          </w:p>
          <w:p>
            <w:pPr>
              <w:spacing w:line="400" w:lineRule="exact"/>
              <w:rPr>
                <w:rFonts w:ascii="宋体" w:hAnsi="宋体"/>
                <w:b/>
                <w:szCs w:val="21"/>
                <w:u w:val="single"/>
              </w:rPr>
            </w:pPr>
            <w:r>
              <w:rPr>
                <w:rFonts w:hint="eastAsia" w:ascii="宋体" w:hAnsi="宋体"/>
              </w:rPr>
              <w:t>2、停电停水停气的约定：</w:t>
            </w:r>
            <w:r>
              <w:rPr>
                <w:rFonts w:hint="eastAsia" w:ascii="宋体" w:hAnsi="宋体"/>
                <w:b/>
                <w:szCs w:val="21"/>
                <w:u w:val="single"/>
              </w:rPr>
              <w:t xml:space="preserve">                                                               </w:t>
            </w:r>
          </w:p>
          <w:p>
            <w:pPr>
              <w:spacing w:line="400" w:lineRule="exact"/>
              <w:rPr>
                <w:rFonts w:ascii="宋体" w:hAnsi="宋体"/>
              </w:rPr>
            </w:pPr>
            <w:r>
              <w:rPr>
                <w:rFonts w:hint="eastAsia" w:ascii="宋体" w:hAnsi="宋体"/>
                <w:b/>
                <w:szCs w:val="21"/>
                <w:u w:val="single"/>
              </w:rPr>
              <w:t xml:space="preserve">                                                                                      </w:t>
            </w:r>
          </w:p>
          <w:p>
            <w:pPr>
              <w:spacing w:line="400" w:lineRule="exact"/>
            </w:pPr>
            <w:r>
              <w:rPr>
                <w:rFonts w:hint="eastAsia" w:ascii="宋体" w:hAnsi="宋体"/>
              </w:rPr>
              <w:t>3、</w:t>
            </w:r>
            <w:r>
              <w:rPr>
                <w:rFonts w:hint="eastAsia" w:ascii="宋体" w:hAnsi="宋体"/>
                <w:color w:val="000000"/>
                <w:szCs w:val="21"/>
              </w:rPr>
              <w:t>乙方为甲方提供以下服务：</w:t>
            </w:r>
            <w:r>
              <w:rPr>
                <w:rFonts w:hint="eastAsia" w:ascii="宋体" w:hAnsi="宋体"/>
                <w:szCs w:val="21"/>
              </w:rPr>
              <w:t xml:space="preserve">  □化妆间:地点</w:t>
            </w:r>
            <w:r>
              <w:rPr>
                <w:rFonts w:hint="eastAsia" w:ascii="宋体" w:hAnsi="宋体"/>
                <w:szCs w:val="21"/>
                <w:u w:val="single"/>
              </w:rPr>
              <w:t xml:space="preserve">       </w:t>
            </w:r>
            <w:r>
              <w:rPr>
                <w:rFonts w:hint="eastAsia" w:ascii="宋体" w:hAnsi="宋体"/>
                <w:szCs w:val="21"/>
              </w:rPr>
              <w:t xml:space="preserve"> 时间</w:t>
            </w:r>
            <w:r>
              <w:rPr>
                <w:rFonts w:hint="eastAsia" w:ascii="宋体" w:hAnsi="宋体"/>
                <w:szCs w:val="21"/>
                <w:u w:val="single"/>
              </w:rPr>
              <w:t xml:space="preserve">       </w:t>
            </w:r>
            <w:r>
              <w:rPr>
                <w:rFonts w:hint="eastAsia" w:ascii="宋体" w:hAnsi="宋体"/>
                <w:szCs w:val="21"/>
              </w:rPr>
              <w:t xml:space="preserve">   □囍牌  □其他</w:t>
            </w:r>
            <w:r>
              <w:rPr>
                <w:rFonts w:hint="eastAsia" w:ascii="宋体" w:hAnsi="宋体"/>
                <w:szCs w:val="21"/>
                <w:u w:val="single"/>
              </w:rPr>
              <w:t xml:space="preserve">               </w:t>
            </w:r>
            <w:r>
              <w:rPr>
                <w:rFonts w:hint="eastAsia" w:ascii="宋体" w:hAnsi="宋体"/>
                <w:sz w:val="24"/>
              </w:rPr>
              <w:t>。</w:t>
            </w:r>
          </w:p>
          <w:p>
            <w:pPr>
              <w:spacing w:line="400" w:lineRule="exact"/>
              <w:rPr>
                <w:rFonts w:ascii="宋体" w:hAnsi="宋体"/>
              </w:rPr>
            </w:pPr>
            <w:r>
              <w:rPr>
                <w:rFonts w:hint="eastAsia"/>
              </w:rPr>
              <w:t>4、其他：</w:t>
            </w:r>
            <w:r>
              <w:rPr>
                <w:rFonts w:hint="eastAsia" w:ascii="宋体" w:hAnsi="宋体"/>
                <w:b/>
                <w:szCs w:val="21"/>
                <w:u w:val="single"/>
              </w:rPr>
              <w:t xml:space="preserve">                                                                            </w:t>
            </w:r>
            <w:r>
              <w:rPr>
                <w:rFonts w:hint="eastAsia" w:ascii="宋体" w:hAnsi="宋体"/>
              </w:rPr>
              <w:t xml:space="preserve"> </w:t>
            </w:r>
          </w:p>
          <w:p>
            <w:pPr>
              <w:spacing w:line="400" w:lineRule="exact"/>
              <w:rPr>
                <w:rFonts w:ascii="宋体" w:hAnsi="宋体"/>
                <w:b/>
                <w:szCs w:val="21"/>
                <w:u w:val="single"/>
              </w:rPr>
            </w:pPr>
            <w:r>
              <w:rPr>
                <w:rFonts w:hint="eastAsia" w:ascii="宋体" w:hAnsi="宋体"/>
                <w:b/>
                <w:szCs w:val="21"/>
                <w:u w:val="single"/>
              </w:rPr>
              <w:t xml:space="preserve">                                                                                      </w:t>
            </w:r>
          </w:p>
          <w:p>
            <w:pPr>
              <w:spacing w:line="400" w:lineRule="exact"/>
              <w:rPr>
                <w:rFonts w:ascii="宋体" w:hAnsi="宋体"/>
                <w:b/>
                <w:szCs w:val="21"/>
                <w:u w:val="single"/>
              </w:rPr>
            </w:pPr>
            <w:r>
              <w:rPr>
                <w:rFonts w:hint="eastAsia" w:ascii="宋体" w:hAnsi="宋体"/>
                <w:b/>
                <w:szCs w:val="21"/>
                <w:u w:val="single"/>
              </w:rPr>
              <w:t xml:space="preserve">                                                                                      </w:t>
            </w:r>
          </w:p>
          <w:p>
            <w:pPr>
              <w:spacing w:line="400" w:lineRule="exact"/>
              <w:rPr>
                <w:rFonts w:ascii="宋体" w:hAnsi="宋体"/>
              </w:rPr>
            </w:pPr>
            <w:r>
              <w:rPr>
                <w:rFonts w:hint="eastAsia" w:ascii="宋体" w:hAnsi="宋体"/>
                <w:b/>
                <w:szCs w:val="21"/>
                <w:u w:val="single"/>
              </w:rPr>
              <w:t xml:space="preserve">                                                                                      </w:t>
            </w:r>
          </w:p>
        </w:tc>
      </w:tr>
    </w:tbl>
    <w:p/>
    <w:p>
      <w:pPr>
        <w:rPr>
          <w:b/>
          <w:bCs/>
        </w:rPr>
      </w:pPr>
      <w:r>
        <w:rPr>
          <w:rFonts w:hint="eastAsia"/>
          <w:b/>
          <w:bCs/>
        </w:rPr>
        <w:t>第二条  甲方主要权利和义务</w:t>
      </w:r>
    </w:p>
    <w:p>
      <w:pPr>
        <w:autoSpaceDE w:val="0"/>
        <w:autoSpaceDN w:val="0"/>
        <w:adjustRightInd w:val="0"/>
        <w:spacing w:line="400" w:lineRule="exact"/>
        <w:jc w:val="left"/>
        <w:rPr>
          <w:rFonts w:ascii="宋体" w:hAnsi="宋体"/>
          <w:color w:val="000000"/>
          <w:kern w:val="0"/>
          <w:szCs w:val="21"/>
        </w:rPr>
      </w:pPr>
      <w:r>
        <w:rPr>
          <w:rFonts w:hint="eastAsia" w:ascii="宋体" w:hAnsi="宋体"/>
          <w:color w:val="000000"/>
          <w:kern w:val="0"/>
          <w:szCs w:val="21"/>
        </w:rPr>
        <w:t>一、甲方应于宴会日期</w:t>
      </w:r>
      <w:r>
        <w:rPr>
          <w:rFonts w:hint="eastAsia" w:ascii="宋体" w:hAnsi="宋体"/>
          <w:color w:val="000000"/>
          <w:kern w:val="0"/>
          <w:szCs w:val="21"/>
          <w:u w:val="single"/>
        </w:rPr>
        <w:t xml:space="preserve">       </w:t>
      </w:r>
      <w:r>
        <w:rPr>
          <w:rFonts w:hint="eastAsia" w:ascii="宋体" w:hAnsi="宋体"/>
          <w:color w:val="000000"/>
          <w:kern w:val="0"/>
          <w:szCs w:val="21"/>
        </w:rPr>
        <w:t>日前与乙方确认菜单，并双方签字确认。</w:t>
      </w:r>
    </w:p>
    <w:p>
      <w:pPr>
        <w:autoSpaceDE w:val="0"/>
        <w:autoSpaceDN w:val="0"/>
        <w:adjustRightInd w:val="0"/>
        <w:spacing w:line="400" w:lineRule="exact"/>
        <w:jc w:val="left"/>
        <w:rPr>
          <w:rFonts w:ascii="宋体" w:hAnsi="宋体"/>
          <w:color w:val="000000"/>
          <w:szCs w:val="21"/>
        </w:rPr>
      </w:pPr>
      <w:r>
        <w:rPr>
          <w:rFonts w:hint="eastAsia" w:ascii="宋体" w:hAnsi="宋体"/>
          <w:color w:val="000000"/>
          <w:kern w:val="0"/>
          <w:szCs w:val="21"/>
        </w:rPr>
        <w:t>二、甲方应</w:t>
      </w:r>
      <w:r>
        <w:rPr>
          <w:rFonts w:hint="eastAsia" w:ascii="宋体" w:hAnsi="宋体"/>
          <w:color w:val="000000"/>
          <w:szCs w:val="21"/>
        </w:rPr>
        <w:t>按照合同约定的时间、位置文明用餐，遵守公共秩序，尊重社会公德。</w:t>
      </w:r>
      <w:r>
        <w:rPr>
          <w:rFonts w:hint="eastAsia" w:ascii="宋体" w:hAnsi="宋体"/>
          <w:szCs w:val="21"/>
        </w:rPr>
        <w:t>妥善使用乙方提供的设施设备及餐具。</w:t>
      </w:r>
      <w:r>
        <w:rPr>
          <w:rFonts w:hint="eastAsia" w:ascii="宋体" w:hAnsi="宋体"/>
          <w:color w:val="000000"/>
          <w:szCs w:val="21"/>
        </w:rPr>
        <w:t>携带的物品应当自行妥善保管或交由乙方代为保管。</w:t>
      </w:r>
    </w:p>
    <w:p>
      <w:pPr>
        <w:autoSpaceDE w:val="0"/>
        <w:autoSpaceDN w:val="0"/>
        <w:adjustRightInd w:val="0"/>
        <w:spacing w:line="400" w:lineRule="exact"/>
        <w:jc w:val="left"/>
        <w:rPr>
          <w:rFonts w:ascii="宋体" w:hAnsi="宋体"/>
          <w:color w:val="000000"/>
          <w:szCs w:val="21"/>
        </w:rPr>
      </w:pPr>
      <w:r>
        <w:rPr>
          <w:rFonts w:hint="eastAsia" w:ascii="宋体" w:hAnsi="宋体"/>
          <w:color w:val="000000"/>
          <w:szCs w:val="21"/>
        </w:rPr>
        <w:t>三、甲方应看管及照顾好随行的老人及未成年人，在就餐过程中注意安全，不破坏乙方的消防设施。</w:t>
      </w:r>
    </w:p>
    <w:p>
      <w:pPr>
        <w:spacing w:line="400" w:lineRule="exact"/>
        <w:rPr>
          <w:rFonts w:ascii="宋体" w:hAnsi="宋体"/>
          <w:color w:val="000000"/>
          <w:kern w:val="0"/>
          <w:szCs w:val="21"/>
        </w:rPr>
      </w:pPr>
      <w:r>
        <w:rPr>
          <w:rFonts w:hint="eastAsia" w:ascii="宋体" w:hAnsi="宋体"/>
          <w:color w:val="000000"/>
          <w:szCs w:val="21"/>
        </w:rPr>
        <w:t>四、甲方应据实结算各项费用，并在用餐后及时将未结余款一次性支付给乙方。如甲方造成乙方设施、设备、餐具等损坏的，甲方应当在结算时予以赔偿。</w:t>
      </w:r>
    </w:p>
    <w:p>
      <w:pPr>
        <w:autoSpaceDE w:val="0"/>
        <w:autoSpaceDN w:val="0"/>
        <w:adjustRightInd w:val="0"/>
        <w:spacing w:line="400" w:lineRule="exact"/>
        <w:jc w:val="left"/>
        <w:rPr>
          <w:rFonts w:ascii="宋体" w:hAnsi="宋体"/>
          <w:color w:val="000000"/>
          <w:szCs w:val="21"/>
        </w:rPr>
      </w:pPr>
      <w:r>
        <w:rPr>
          <w:rFonts w:hint="eastAsia" w:ascii="宋体" w:hAnsi="宋体"/>
          <w:color w:val="000000"/>
          <w:szCs w:val="21"/>
        </w:rPr>
        <w:t>五、如需在乙方经营场所内开展布展等活动的，应当事先征得乙方同意。开展的婚庆礼仪活动在规定时间内进行，应无安全隐患。</w:t>
      </w:r>
    </w:p>
    <w:p>
      <w:pPr>
        <w:rPr>
          <w:b/>
          <w:bCs/>
        </w:rPr>
      </w:pPr>
      <w:r>
        <w:rPr>
          <w:rFonts w:hint="eastAsia"/>
          <w:b/>
          <w:bCs/>
        </w:rPr>
        <w:t>第三条  乙方主要权利和义务</w:t>
      </w:r>
    </w:p>
    <w:p>
      <w:pPr>
        <w:spacing w:line="400" w:lineRule="exact"/>
        <w:rPr>
          <w:rFonts w:ascii="宋体" w:hAnsi="宋体"/>
          <w:color w:val="000000"/>
          <w:szCs w:val="21"/>
        </w:rPr>
      </w:pPr>
      <w:r>
        <w:rPr>
          <w:rFonts w:hint="eastAsia" w:ascii="宋体" w:hAnsi="宋体"/>
          <w:color w:val="000000"/>
          <w:kern w:val="0"/>
          <w:szCs w:val="21"/>
        </w:rPr>
        <w:t>一、</w:t>
      </w:r>
      <w:r>
        <w:rPr>
          <w:rFonts w:hint="eastAsia" w:ascii="宋体" w:hAnsi="宋体"/>
          <w:color w:val="000000"/>
          <w:szCs w:val="21"/>
        </w:rPr>
        <w:t>按照合同约定向甲方提供菜品、酒水及服务，严格按照相关法律法规的要求，保证提供的食品、用餐场地及服务的安全与卫生。如甲方的实际桌数超过预定桌数，乙方应按实际情况最大限度满足甲方的需求。</w:t>
      </w:r>
    </w:p>
    <w:p>
      <w:pPr>
        <w:spacing w:line="400" w:lineRule="exact"/>
        <w:rPr>
          <w:rFonts w:ascii="宋体" w:hAnsi="宋体"/>
          <w:color w:val="000000"/>
          <w:szCs w:val="21"/>
        </w:rPr>
      </w:pPr>
      <w:r>
        <w:rPr>
          <w:rFonts w:hint="eastAsia" w:ascii="宋体" w:hAnsi="宋体"/>
          <w:szCs w:val="21"/>
        </w:rPr>
        <w:t>二、乙方应向甲方提供结算清单并开具发票。</w:t>
      </w:r>
      <w:r>
        <w:rPr>
          <w:rFonts w:hint="eastAsia" w:ascii="宋体" w:hAnsi="宋体"/>
          <w:color w:val="000000"/>
          <w:szCs w:val="21"/>
        </w:rPr>
        <w:t>除双方约定的费用外，乙方不得收取任何其他费用。</w:t>
      </w:r>
    </w:p>
    <w:p>
      <w:pPr>
        <w:autoSpaceDE w:val="0"/>
        <w:autoSpaceDN w:val="0"/>
        <w:adjustRightInd w:val="0"/>
        <w:spacing w:line="400" w:lineRule="exact"/>
        <w:jc w:val="left"/>
        <w:rPr>
          <w:rFonts w:ascii="宋体" w:hAnsi="宋体"/>
          <w:color w:val="000000"/>
          <w:szCs w:val="21"/>
        </w:rPr>
      </w:pPr>
      <w:r>
        <w:rPr>
          <w:rFonts w:hint="eastAsia" w:ascii="宋体" w:hAnsi="宋体"/>
          <w:color w:val="000000"/>
          <w:szCs w:val="21"/>
        </w:rPr>
        <w:t>三</w:t>
      </w:r>
      <w:r>
        <w:rPr>
          <w:rFonts w:hint="eastAsia" w:ascii="宋体" w:hAnsi="宋体"/>
          <w:color w:val="000000"/>
          <w:kern w:val="0"/>
          <w:szCs w:val="21"/>
        </w:rPr>
        <w:t>、</w:t>
      </w:r>
      <w:r>
        <w:rPr>
          <w:rFonts w:hint="eastAsia" w:ascii="宋体" w:hAnsi="宋体"/>
          <w:color w:val="000000"/>
          <w:szCs w:val="21"/>
        </w:rPr>
        <w:t>对同意的甲方布展活动，应当提供便利条件。</w:t>
      </w:r>
    </w:p>
    <w:p>
      <w:pPr>
        <w:spacing w:line="400" w:lineRule="exact"/>
        <w:rPr>
          <w:rFonts w:ascii="宋体" w:hAnsi="宋体"/>
          <w:b/>
          <w:color w:val="000000"/>
          <w:szCs w:val="21"/>
        </w:rPr>
      </w:pPr>
      <w:r>
        <w:rPr>
          <w:rFonts w:hint="eastAsia" w:ascii="宋体" w:hAnsi="宋体"/>
          <w:b/>
          <w:color w:val="000000"/>
          <w:szCs w:val="21"/>
        </w:rPr>
        <w:t xml:space="preserve">第四条  </w:t>
      </w:r>
      <w:r>
        <w:rPr>
          <w:rFonts w:hint="eastAsia" w:ascii="宋体" w:hAnsi="宋体"/>
          <w:b/>
          <w:color w:val="000000"/>
          <w:kern w:val="0"/>
          <w:szCs w:val="21"/>
        </w:rPr>
        <w:t>违约责任</w:t>
      </w:r>
    </w:p>
    <w:p>
      <w:pPr>
        <w:spacing w:line="400" w:lineRule="exact"/>
        <w:rPr>
          <w:rFonts w:ascii="宋体" w:hAnsi="宋体"/>
          <w:color w:val="000000"/>
          <w:szCs w:val="21"/>
        </w:rPr>
      </w:pPr>
      <w:r>
        <w:rPr>
          <w:rFonts w:hint="eastAsia" w:ascii="宋体" w:hAnsi="宋体"/>
          <w:b/>
          <w:color w:val="000000"/>
          <w:szCs w:val="21"/>
        </w:rPr>
        <w:t>一</w:t>
      </w:r>
      <w:r>
        <w:rPr>
          <w:rFonts w:hint="eastAsia" w:ascii="宋体" w:hAnsi="宋体"/>
          <w:color w:val="000000"/>
          <w:kern w:val="0"/>
          <w:szCs w:val="21"/>
        </w:rPr>
        <w:t>、</w:t>
      </w:r>
      <w:r>
        <w:rPr>
          <w:rFonts w:hint="eastAsia" w:ascii="宋体" w:hAnsi="宋体"/>
          <w:color w:val="000000"/>
          <w:szCs w:val="21"/>
        </w:rPr>
        <w:t>甲方未按照合同约定用餐，应当赔偿由此给乙方造成的损失。</w:t>
      </w:r>
    </w:p>
    <w:p>
      <w:pPr>
        <w:spacing w:line="400" w:lineRule="exact"/>
        <w:rPr>
          <w:rFonts w:ascii="宋体" w:hAnsi="宋体"/>
          <w:color w:val="000000"/>
          <w:szCs w:val="21"/>
        </w:rPr>
      </w:pPr>
      <w:r>
        <w:rPr>
          <w:rFonts w:hint="eastAsia" w:ascii="宋体" w:hAnsi="宋体"/>
          <w:color w:val="000000"/>
          <w:szCs w:val="21"/>
        </w:rPr>
        <w:t>具体为：甲方未用餐的，解决方法为：</w:t>
      </w:r>
      <w:r>
        <w:rPr>
          <w:rFonts w:hint="eastAsia" w:ascii="宋体" w:hAnsi="宋体"/>
          <w:color w:val="000000"/>
          <w:szCs w:val="21"/>
          <w:u w:val="single"/>
        </w:rPr>
        <w:t xml:space="preserve">                                                         </w:t>
      </w:r>
      <w:r>
        <w:rPr>
          <w:rFonts w:hint="eastAsia" w:ascii="宋体" w:hAnsi="宋体"/>
          <w:color w:val="000000"/>
          <w:szCs w:val="21"/>
        </w:rPr>
        <w:t xml:space="preserve"> ；</w:t>
      </w:r>
    </w:p>
    <w:p>
      <w:pPr>
        <w:spacing w:line="400" w:lineRule="exact"/>
        <w:rPr>
          <w:rFonts w:ascii="宋体" w:hAnsi="宋体"/>
          <w:u w:val="single"/>
        </w:rPr>
      </w:pPr>
      <w:r>
        <w:rPr>
          <w:rFonts w:hint="eastAsia" w:ascii="宋体" w:hAnsi="宋体"/>
          <w:b/>
          <w:color w:val="000000"/>
          <w:szCs w:val="21"/>
        </w:rPr>
        <w:t xml:space="preserve">       </w:t>
      </w:r>
      <w:r>
        <w:rPr>
          <w:rFonts w:hint="eastAsia" w:ascii="宋体" w:hAnsi="宋体"/>
        </w:rPr>
        <w:t>用餐桌数或人数少于合同约定，且甲方未按照约定提前通知乙方的，解决方法为：</w:t>
      </w:r>
      <w:r>
        <w:rPr>
          <w:rFonts w:hint="eastAsia" w:ascii="宋体" w:hAnsi="宋体"/>
          <w:u w:val="single"/>
        </w:rPr>
        <w:t xml:space="preserve">               </w:t>
      </w:r>
    </w:p>
    <w:p>
      <w:pPr>
        <w:spacing w:line="400" w:lineRule="exact"/>
        <w:rPr>
          <w:rFonts w:ascii="宋体" w:hAnsi="宋体"/>
          <w:color w:val="000000"/>
          <w:szCs w:val="21"/>
        </w:rPr>
      </w:pPr>
      <w:r>
        <w:rPr>
          <w:rFonts w:hint="eastAsia" w:ascii="宋体" w:hAnsi="宋体"/>
          <w:b/>
          <w:szCs w:val="21"/>
          <w:u w:val="single"/>
        </w:rPr>
        <w:t xml:space="preserve">                                                                                           </w:t>
      </w:r>
      <w:r>
        <w:rPr>
          <w:rFonts w:hint="eastAsia" w:ascii="宋体" w:hAnsi="宋体"/>
          <w:b/>
          <w:szCs w:val="21"/>
        </w:rPr>
        <w:t xml:space="preserve"> </w:t>
      </w:r>
      <w:r>
        <w:rPr>
          <w:rFonts w:hint="eastAsia" w:ascii="宋体" w:hAnsi="宋体"/>
          <w:color w:val="000000"/>
          <w:kern w:val="0"/>
          <w:szCs w:val="21"/>
        </w:rPr>
        <w:t>。</w:t>
      </w:r>
    </w:p>
    <w:p>
      <w:pPr>
        <w:spacing w:line="400" w:lineRule="exact"/>
        <w:rPr>
          <w:rFonts w:ascii="宋体" w:hAnsi="宋体"/>
          <w:b/>
          <w:color w:val="000000"/>
          <w:szCs w:val="21"/>
        </w:rPr>
      </w:pPr>
      <w:r>
        <w:rPr>
          <w:rFonts w:hint="eastAsia" w:ascii="宋体" w:hAnsi="宋体"/>
          <w:b/>
          <w:color w:val="000000"/>
          <w:szCs w:val="21"/>
        </w:rPr>
        <w:t>二</w:t>
      </w:r>
      <w:r>
        <w:rPr>
          <w:rFonts w:hint="eastAsia" w:ascii="宋体" w:hAnsi="宋体"/>
          <w:color w:val="000000"/>
          <w:kern w:val="0"/>
          <w:szCs w:val="21"/>
        </w:rPr>
        <w:t>、甲方未经允许在乙方经营场所内擅自开展布展等活动的，应当及时清除，给乙方造成损失的，甲方应当承担赔偿责任。</w:t>
      </w:r>
    </w:p>
    <w:p>
      <w:pPr>
        <w:spacing w:line="400" w:lineRule="exact"/>
        <w:rPr>
          <w:rFonts w:ascii="宋体" w:hAnsi="宋体"/>
          <w:b/>
          <w:color w:val="000000"/>
          <w:szCs w:val="21"/>
        </w:rPr>
      </w:pPr>
      <w:r>
        <w:rPr>
          <w:rFonts w:hint="eastAsia" w:ascii="宋体" w:hAnsi="宋体"/>
          <w:b/>
          <w:color w:val="000000"/>
          <w:szCs w:val="21"/>
        </w:rPr>
        <w:t>三</w:t>
      </w:r>
      <w:r>
        <w:rPr>
          <w:rFonts w:hint="eastAsia" w:ascii="宋体" w:hAnsi="宋体"/>
          <w:color w:val="000000"/>
          <w:kern w:val="0"/>
          <w:szCs w:val="21"/>
        </w:rPr>
        <w:t>、乙方提供的菜品、酒水、服务不符合合同约定的，应当赔偿由此给甲方造成的损失。</w:t>
      </w:r>
    </w:p>
    <w:p>
      <w:pPr>
        <w:rPr>
          <w:b/>
          <w:bCs/>
        </w:rPr>
      </w:pPr>
      <w:r>
        <w:rPr>
          <w:rFonts w:hint="eastAsia"/>
          <w:b/>
          <w:bCs/>
        </w:rPr>
        <w:t>第五条  不可抗力</w:t>
      </w:r>
    </w:p>
    <w:p>
      <w:pPr>
        <w:spacing w:line="400" w:lineRule="exact"/>
        <w:ind w:firstLine="420" w:firstLineChars="200"/>
        <w:rPr>
          <w:rFonts w:ascii="宋体" w:hAnsi="宋体"/>
          <w:szCs w:val="21"/>
        </w:rPr>
      </w:pPr>
      <w:r>
        <w:rPr>
          <w:rFonts w:hint="eastAsia" w:ascii="宋体" w:hAnsi="宋体"/>
          <w:szCs w:val="21"/>
        </w:rPr>
        <w:t xml:space="preserve">如因不可抗力不能履行本协议时，经核实可全部或部分免除责任，乙方无息返还甲方定金，但应当及时通知对方，并在合理期限内提供证明。 </w:t>
      </w:r>
    </w:p>
    <w:p>
      <w:pPr>
        <w:rPr>
          <w:b/>
          <w:bCs/>
        </w:rPr>
      </w:pPr>
      <w:r>
        <w:rPr>
          <w:rFonts w:hint="eastAsia"/>
          <w:b/>
          <w:bCs/>
        </w:rPr>
        <w:t>第六条  争议解决方式</w:t>
      </w:r>
    </w:p>
    <w:p>
      <w:pPr>
        <w:spacing w:line="400" w:lineRule="exact"/>
        <w:ind w:firstLine="570"/>
        <w:rPr>
          <w:rFonts w:ascii="宋体" w:hAnsi="宋体"/>
          <w:szCs w:val="21"/>
        </w:rPr>
      </w:pPr>
      <w:r>
        <w:rPr>
          <w:rFonts w:hint="eastAsia" w:ascii="宋体" w:hAnsi="宋体"/>
          <w:szCs w:val="21"/>
        </w:rPr>
        <w:t>本合同在履行中如发生争议，可以协商解决或向消费者协会申请调解或向有关行政部门申诉；协商、调解解决不成或不愿意协商、调解的，通过以下途径解决：□向人民法院起诉；□提交武汉仲裁委员会仲裁。</w:t>
      </w:r>
    </w:p>
    <w:p>
      <w:pPr>
        <w:rPr>
          <w:b/>
          <w:bCs/>
        </w:rPr>
      </w:pPr>
      <w:r>
        <w:rPr>
          <w:rFonts w:hint="eastAsia"/>
          <w:b/>
          <w:bCs/>
        </w:rPr>
        <w:t xml:space="preserve"> 第七条  未尽事宜，双方应当协商解决。本合同一式两份，双方各执一份。本合同在双方签章后生效。</w:t>
      </w:r>
    </w:p>
    <w:p/>
    <w:p>
      <w:pPr>
        <w:rPr>
          <w:b/>
          <w:bCs/>
        </w:rPr>
      </w:pPr>
      <w:r>
        <w:rPr>
          <w:rFonts w:hint="eastAsia"/>
          <w:b/>
          <w:bCs/>
        </w:rPr>
        <w:t>订餐人（甲方）签章：                                        餐饮经营者（乙方）签章：</w:t>
      </w:r>
    </w:p>
    <w:p>
      <w:pPr>
        <w:rPr>
          <w:b/>
          <w:bCs/>
        </w:rPr>
      </w:pPr>
      <w:r>
        <w:rPr>
          <w:rFonts w:hint="eastAsia"/>
          <w:b/>
          <w:bCs/>
        </w:rPr>
        <w:t>联系地址：                                                  联系地址：</w:t>
      </w:r>
    </w:p>
    <w:p>
      <w:pPr>
        <w:rPr>
          <w:b/>
          <w:bCs/>
        </w:rPr>
      </w:pPr>
      <w:r>
        <w:rPr>
          <w:rFonts w:hint="eastAsia"/>
          <w:b/>
          <w:bCs/>
        </w:rPr>
        <w:t>联系人：                                                    联系人：</w:t>
      </w:r>
    </w:p>
    <w:p>
      <w:pPr>
        <w:rPr>
          <w:b/>
          <w:bCs/>
        </w:rPr>
      </w:pPr>
      <w:r>
        <w:rPr>
          <w:rFonts w:hint="eastAsia"/>
          <w:b/>
          <w:bCs/>
        </w:rPr>
        <w:t>联系电话：                                                  联系电话：</w:t>
      </w:r>
    </w:p>
    <w:p>
      <w:pPr>
        <w:rPr>
          <w:rFonts w:ascii="宋体" w:hAnsi="宋体"/>
          <w:b/>
          <w:szCs w:val="21"/>
        </w:rPr>
      </w:pPr>
      <w:r>
        <w:rPr>
          <w:rFonts w:hint="eastAsia"/>
          <w:b/>
          <w:bCs/>
        </w:rPr>
        <w:t xml:space="preserve">   年   月   日                                                年  月  日</w:t>
      </w:r>
    </w:p>
    <w:p>
      <w:r>
        <w:rPr>
          <w:rFonts w:hint="eastAsia"/>
        </w:rPr>
        <w:br w:type="page"/>
      </w:r>
    </w:p>
    <w:p>
      <w:pPr>
        <w:pStyle w:val="3"/>
        <w:numPr>
          <w:ilvl w:val="0"/>
          <w:numId w:val="9"/>
        </w:numPr>
        <w:spacing w:line="257" w:lineRule="auto"/>
        <w:rPr>
          <w:rFonts w:ascii="黑体" w:hAnsi="黑体" w:eastAsia="黑体" w:cs="黑体"/>
        </w:rPr>
      </w:pPr>
      <w:bookmarkStart w:id="1886" w:name="_Toc4293"/>
      <w:r>
        <w:rPr>
          <w:rFonts w:hint="eastAsia" w:ascii="黑体" w:hAnsi="黑体" w:eastAsia="黑体" w:cs="黑体"/>
        </w:rPr>
        <w:t>武汉市家政服务合同（WGF-2010-8204）</w:t>
      </w:r>
      <w:bookmarkEnd w:id="1886"/>
    </w:p>
    <w:p>
      <w:pPr>
        <w:rPr>
          <w:rFonts w:ascii="仿宋" w:hAnsi="仿宋" w:eastAsia="仿宋" w:cs="仿宋"/>
          <w:sz w:val="28"/>
          <w:szCs w:val="36"/>
        </w:rPr>
      </w:pPr>
      <w:r>
        <w:rPr>
          <w:rFonts w:hint="eastAsia" w:ascii="仿宋" w:hAnsi="仿宋" w:eastAsia="仿宋" w:cs="仿宋"/>
          <w:sz w:val="28"/>
          <w:szCs w:val="36"/>
        </w:rPr>
        <w:t>WGF-2010-8204</w:t>
      </w:r>
    </w:p>
    <w:p/>
    <w:p>
      <w:pPr>
        <w:jc w:val="center"/>
        <w:rPr>
          <w:rFonts w:ascii="黑体" w:hAnsi="黑体" w:eastAsia="黑体" w:cs="黑体"/>
          <w:sz w:val="44"/>
          <w:szCs w:val="44"/>
        </w:rPr>
      </w:pPr>
      <w:r>
        <w:rPr>
          <w:rFonts w:hint="eastAsia" w:ascii="黑体" w:hAnsi="黑体" w:eastAsia="黑体" w:cs="黑体"/>
          <w:sz w:val="44"/>
          <w:szCs w:val="44"/>
        </w:rPr>
        <w:t>武汉市家政服务合同</w:t>
      </w:r>
    </w:p>
    <w:p>
      <w:r>
        <w:rPr>
          <w:rFonts w:hint="eastAsia"/>
        </w:rPr>
        <w:t xml:space="preserve">                                </w:t>
      </w:r>
    </w:p>
    <w:p>
      <w:pPr>
        <w:jc w:val="right"/>
      </w:pPr>
      <w:r>
        <w:rPr>
          <w:rFonts w:hint="eastAsia"/>
        </w:rPr>
        <w:t xml:space="preserve">                                 合同编号：</w:t>
      </w:r>
    </w:p>
    <w:p>
      <w:pPr>
        <w:widowControl/>
        <w:spacing w:after="120" w:line="400" w:lineRule="exact"/>
        <w:ind w:firstLine="420"/>
        <w:rPr>
          <w:rFonts w:ascii="宋体" w:hAnsi="宋体" w:cs="宋体"/>
          <w:kern w:val="0"/>
          <w:szCs w:val="21"/>
        </w:rPr>
      </w:pPr>
      <w:r>
        <w:rPr>
          <w:rFonts w:hint="eastAsia" w:ascii="宋体" w:hAnsi="宋体" w:cs="宋体"/>
          <w:kern w:val="0"/>
          <w:szCs w:val="21"/>
        </w:rPr>
        <w:t>甲方（消费者）：_____________________________________________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身份证号码：_________________________________________________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住所：___________________________  联系电话：________________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乙方（经营者）：_____________________________________________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住所：_______________________________________________________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法定代表人：_____________________  联系电话：________________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根据《中华人民共和国合同法》、《中华人民共和国消费者权益保护法》及其他有关法律、法规的规定，甲乙双方在平等、自愿、公平、诚实信用的基础上就家政服务的有关事宜协商订立本合同。</w:t>
      </w:r>
    </w:p>
    <w:p>
      <w:pPr>
        <w:widowControl/>
        <w:spacing w:after="120" w:line="400" w:lineRule="exact"/>
        <w:ind w:firstLine="420"/>
        <w:rPr>
          <w:rFonts w:ascii="宋体" w:hAnsi="宋体" w:cs="宋体"/>
          <w:kern w:val="0"/>
          <w:szCs w:val="21"/>
        </w:rPr>
      </w:pPr>
      <w:r>
        <w:rPr>
          <w:rFonts w:hint="eastAsia" w:ascii="宋体" w:hAnsi="宋体" w:cs="宋体"/>
          <w:kern w:val="0"/>
          <w:szCs w:val="21"/>
        </w:rPr>
        <w:t>第一条　服务内容：乙方选派家政服务员_______人，以□住家服务方式/□白班服务方式/□钟点工服务方式为甲方提供下列第______</w:t>
      </w:r>
      <w:r>
        <w:rPr>
          <w:rFonts w:hint="eastAsia" w:ascii="宋体" w:hAnsi="宋体" w:cs="宋体"/>
          <w:kern w:val="0"/>
          <w:szCs w:val="21"/>
          <w:u w:val="single"/>
        </w:rPr>
        <w:t xml:space="preserve">  </w:t>
      </w:r>
      <w:r>
        <w:rPr>
          <w:rFonts w:hint="eastAsia" w:ascii="宋体" w:hAnsi="宋体" w:cs="宋体"/>
          <w:kern w:val="0"/>
          <w:szCs w:val="21"/>
        </w:rPr>
        <w:t>项服务。</w:t>
      </w:r>
    </w:p>
    <w:p>
      <w:pPr>
        <w:widowControl/>
        <w:spacing w:after="120" w:line="400" w:lineRule="exact"/>
        <w:ind w:firstLine="420"/>
        <w:rPr>
          <w:rFonts w:ascii="宋体" w:hAnsi="宋体" w:cs="宋体"/>
          <w:kern w:val="0"/>
          <w:szCs w:val="21"/>
        </w:rPr>
      </w:pPr>
      <w:r>
        <w:rPr>
          <w:rFonts w:hint="eastAsia" w:ascii="宋体" w:hAnsi="宋体" w:cs="宋体"/>
          <w:kern w:val="0"/>
          <w:szCs w:val="21"/>
        </w:rPr>
        <w:t>1、一般家务：________________________________________________</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Cs w:val="21"/>
        </w:rPr>
        <w:br w:type="textWrapping"/>
      </w:r>
      <w:r>
        <w:rPr>
          <w:rFonts w:hint="eastAsia" w:ascii="宋体" w:hAnsi="宋体" w:cs="宋体"/>
          <w:kern w:val="0"/>
          <w:szCs w:val="21"/>
        </w:rPr>
        <w:t>　　2、孕、产妇护理；</w:t>
      </w:r>
      <w:r>
        <w:rPr>
          <w:rFonts w:hint="eastAsia" w:ascii="宋体" w:hAnsi="宋体" w:cs="宋体"/>
          <w:kern w:val="0"/>
          <w:szCs w:val="21"/>
        </w:rPr>
        <w:br w:type="textWrapping"/>
      </w:r>
      <w:r>
        <w:rPr>
          <w:rFonts w:hint="eastAsia" w:ascii="宋体" w:hAnsi="宋体" w:cs="宋体"/>
          <w:kern w:val="0"/>
          <w:szCs w:val="21"/>
        </w:rPr>
        <w:t>　　3、婴、幼儿护理；</w:t>
      </w:r>
      <w:r>
        <w:rPr>
          <w:rFonts w:hint="eastAsia" w:ascii="宋体" w:hAnsi="宋体" w:cs="宋体"/>
          <w:kern w:val="0"/>
          <w:szCs w:val="21"/>
        </w:rPr>
        <w:br w:type="textWrapping"/>
      </w:r>
      <w:r>
        <w:rPr>
          <w:rFonts w:hint="eastAsia" w:ascii="宋体" w:hAnsi="宋体" w:cs="宋体"/>
          <w:kern w:val="0"/>
          <w:szCs w:val="21"/>
        </w:rPr>
        <w:t>　　4、老人护理；</w:t>
      </w:r>
      <w:r>
        <w:rPr>
          <w:rFonts w:hint="eastAsia" w:ascii="宋体" w:hAnsi="宋体" w:cs="宋体"/>
          <w:kern w:val="0"/>
          <w:szCs w:val="21"/>
        </w:rPr>
        <w:br w:type="textWrapping"/>
      </w:r>
      <w:r>
        <w:rPr>
          <w:rFonts w:hint="eastAsia" w:ascii="宋体" w:hAnsi="宋体" w:cs="宋体"/>
          <w:kern w:val="0"/>
          <w:szCs w:val="21"/>
        </w:rPr>
        <w:t>　　5、家庭护理病人；</w:t>
      </w:r>
      <w:r>
        <w:rPr>
          <w:rFonts w:hint="eastAsia" w:ascii="宋体" w:hAnsi="宋体" w:cs="宋体"/>
          <w:kern w:val="0"/>
          <w:szCs w:val="21"/>
        </w:rPr>
        <w:br w:type="textWrapping"/>
      </w:r>
      <w:r>
        <w:rPr>
          <w:rFonts w:hint="eastAsia" w:ascii="宋体" w:hAnsi="宋体" w:cs="宋体"/>
          <w:kern w:val="0"/>
          <w:szCs w:val="21"/>
        </w:rPr>
        <w:t>　　6、医院护理病人；</w:t>
      </w:r>
      <w:r>
        <w:rPr>
          <w:rFonts w:hint="eastAsia" w:ascii="宋体" w:hAnsi="宋体" w:cs="宋体"/>
          <w:kern w:val="0"/>
          <w:szCs w:val="21"/>
        </w:rPr>
        <w:br w:type="textWrapping"/>
      </w:r>
      <w:r>
        <w:rPr>
          <w:rFonts w:hint="eastAsia" w:ascii="宋体" w:hAnsi="宋体" w:cs="宋体"/>
          <w:kern w:val="0"/>
          <w:szCs w:val="21"/>
        </w:rPr>
        <w:t>  　7、其他：______________________________________________________</w:t>
      </w:r>
      <w:r>
        <w:rPr>
          <w:rFonts w:hint="eastAsia" w:ascii="宋体" w:hAnsi="宋体" w:cs="宋体"/>
          <w:kern w:val="0"/>
          <w:szCs w:val="21"/>
          <w:u w:val="single"/>
        </w:rPr>
        <w:t xml:space="preserve">           </w:t>
      </w:r>
      <w:r>
        <w:rPr>
          <w:rFonts w:hint="eastAsia" w:ascii="宋体" w:hAnsi="宋体" w:cs="宋体"/>
          <w:kern w:val="0"/>
          <w:szCs w:val="21"/>
        </w:rPr>
        <w:t>。</w:t>
      </w:r>
    </w:p>
    <w:p>
      <w:pPr>
        <w:widowControl/>
        <w:spacing w:after="120" w:line="400" w:lineRule="exact"/>
        <w:ind w:firstLine="420"/>
        <w:rPr>
          <w:rFonts w:ascii="宋体" w:hAnsi="宋体" w:cs="宋体"/>
          <w:color w:val="FF0000"/>
          <w:kern w:val="0"/>
          <w:szCs w:val="21"/>
          <w:u w:val="single"/>
        </w:rPr>
      </w:pPr>
      <w:r>
        <w:rPr>
          <w:rFonts w:hint="eastAsia" w:ascii="宋体" w:hAnsi="宋体" w:cs="宋体"/>
          <w:kern w:val="0"/>
          <w:szCs w:val="21"/>
        </w:rPr>
        <w:t>第二条  乙方家政服务员应满足甲方以下条件：性别：_______、学历_______、籍贯_______、年龄_______、其它：</w:t>
      </w:r>
      <w:r>
        <w:rPr>
          <w:rFonts w:hint="eastAsia" w:ascii="宋体" w:hAnsi="宋体" w:cs="宋体"/>
          <w:kern w:val="0"/>
          <w:szCs w:val="21"/>
          <w:u w:val="single"/>
        </w:rPr>
        <w:t xml:space="preserve">                  ____________</w:t>
      </w:r>
      <w:r>
        <w:rPr>
          <w:rFonts w:hint="eastAsia" w:ascii="宋体" w:hAnsi="宋体" w:cs="宋体"/>
          <w:kern w:val="0"/>
          <w:szCs w:val="21"/>
        </w:rPr>
        <w:br w:type="textWrapping"/>
      </w:r>
      <w:r>
        <w:rPr>
          <w:rFonts w:hint="eastAsia" w:ascii="宋体" w:hAnsi="宋体" w:cs="宋体"/>
          <w:kern w:val="0"/>
          <w:szCs w:val="21"/>
        </w:rPr>
        <w:t>    乙方家政服务员应具备的技能及达到的要求：__________________________________</w:t>
      </w:r>
    </w:p>
    <w:p>
      <w:pPr>
        <w:widowControl/>
        <w:spacing w:after="120" w:line="400" w:lineRule="exact"/>
        <w:ind w:left="420" w:hanging="420"/>
        <w:rPr>
          <w:rFonts w:ascii="宋体" w:hAnsi="宋体" w:cs="宋体"/>
          <w:kern w:val="0"/>
          <w:szCs w:val="21"/>
        </w:rPr>
      </w:pPr>
      <w:r>
        <w:rPr>
          <w:rFonts w:hint="eastAsia" w:ascii="宋体" w:hAnsi="宋体" w:cs="宋体"/>
          <w:kern w:val="0"/>
          <w:szCs w:val="21"/>
        </w:rPr>
        <w:t>______________________________________________________________________________。第三条  服务场所：_________________________________________________________。第四条  服务期限及工作时间：</w:t>
      </w:r>
    </w:p>
    <w:p>
      <w:pPr>
        <w:widowControl/>
        <w:spacing w:after="120" w:line="400" w:lineRule="exact"/>
        <w:ind w:left="525"/>
        <w:rPr>
          <w:rFonts w:ascii="宋体" w:hAnsi="宋体" w:cs="宋体"/>
          <w:kern w:val="0"/>
          <w:szCs w:val="21"/>
        </w:rPr>
      </w:pPr>
      <w:r>
        <w:rPr>
          <w:rFonts w:hint="eastAsia" w:ascii="宋体" w:hAnsi="宋体" w:cs="宋体"/>
          <w:kern w:val="0"/>
          <w:szCs w:val="21"/>
        </w:rPr>
        <w:t>1、服务期限：_______年_____月____</w:t>
      </w:r>
      <w:r>
        <w:rPr>
          <w:rFonts w:hint="eastAsia" w:ascii="宋体" w:hAnsi="宋体" w:cs="宋体"/>
          <w:kern w:val="0"/>
          <w:szCs w:val="21"/>
          <w:u w:val="single"/>
        </w:rPr>
        <w:t xml:space="preserve"> </w:t>
      </w:r>
      <w:r>
        <w:rPr>
          <w:rFonts w:hint="eastAsia" w:ascii="宋体" w:hAnsi="宋体" w:cs="宋体"/>
          <w:kern w:val="0"/>
          <w:szCs w:val="21"/>
        </w:rPr>
        <w:t>日至_______年___</w:t>
      </w:r>
      <w:r>
        <w:rPr>
          <w:rFonts w:hint="eastAsia" w:ascii="宋体" w:hAnsi="宋体" w:cs="宋体"/>
          <w:kern w:val="0"/>
          <w:szCs w:val="21"/>
          <w:u w:val="single"/>
        </w:rPr>
        <w:t xml:space="preserve">  </w:t>
      </w:r>
      <w:r>
        <w:rPr>
          <w:rFonts w:hint="eastAsia" w:ascii="宋体" w:hAnsi="宋体" w:cs="宋体"/>
          <w:kern w:val="0"/>
          <w:szCs w:val="21"/>
        </w:rPr>
        <w:t>月____</w:t>
      </w:r>
      <w:r>
        <w:rPr>
          <w:rFonts w:hint="eastAsia" w:ascii="宋体" w:hAnsi="宋体" w:cs="宋体"/>
          <w:kern w:val="0"/>
          <w:szCs w:val="21"/>
          <w:u w:val="single"/>
        </w:rPr>
        <w:t xml:space="preserve"> </w:t>
      </w:r>
      <w:r>
        <w:rPr>
          <w:rFonts w:hint="eastAsia" w:ascii="宋体" w:hAnsi="宋体" w:cs="宋体"/>
          <w:kern w:val="0"/>
          <w:szCs w:val="21"/>
        </w:rPr>
        <w:t>日。</w:t>
      </w:r>
    </w:p>
    <w:p>
      <w:pPr>
        <w:widowControl/>
        <w:spacing w:after="120" w:line="400" w:lineRule="exact"/>
        <w:ind w:left="525"/>
        <w:rPr>
          <w:rFonts w:ascii="宋体" w:hAnsi="宋体" w:cs="宋体"/>
          <w:kern w:val="0"/>
          <w:szCs w:val="21"/>
        </w:rPr>
      </w:pPr>
      <w:r>
        <w:rPr>
          <w:rFonts w:hint="eastAsia" w:ascii="宋体" w:hAnsi="宋体" w:cs="宋体"/>
          <w:kern w:val="0"/>
          <w:szCs w:val="21"/>
        </w:rPr>
        <w:t>2、服务时间：（请在□内打√）</w:t>
      </w:r>
    </w:p>
    <w:p>
      <w:pPr>
        <w:widowControl/>
        <w:spacing w:after="120" w:line="400" w:lineRule="exact"/>
        <w:ind w:left="525"/>
        <w:rPr>
          <w:rFonts w:ascii="宋体" w:hAnsi="宋体" w:cs="宋体"/>
          <w:kern w:val="0"/>
          <w:szCs w:val="21"/>
        </w:rPr>
      </w:pPr>
      <w:r>
        <w:rPr>
          <w:rFonts w:hint="eastAsia" w:ascii="宋体" w:hAnsi="宋体" w:cs="宋体"/>
          <w:kern w:val="0"/>
          <w:szCs w:val="21"/>
        </w:rPr>
        <w:t>□住家服务；</w:t>
      </w:r>
    </w:p>
    <w:p>
      <w:pPr>
        <w:widowControl/>
        <w:spacing w:after="120" w:line="400" w:lineRule="exact"/>
        <w:ind w:left="525"/>
        <w:rPr>
          <w:rFonts w:ascii="宋体" w:hAnsi="宋体" w:cs="宋体"/>
          <w:kern w:val="0"/>
          <w:szCs w:val="21"/>
        </w:rPr>
      </w:pPr>
      <w:r>
        <w:rPr>
          <w:rFonts w:hint="eastAsia" w:ascii="宋体" w:hAnsi="宋体" w:cs="宋体"/>
          <w:kern w:val="0"/>
          <w:szCs w:val="21"/>
        </w:rPr>
        <w:t>□白班服务，每日_____时至_____时；</w:t>
      </w:r>
    </w:p>
    <w:p>
      <w:pPr>
        <w:widowControl/>
        <w:spacing w:after="120" w:line="400" w:lineRule="exact"/>
        <w:ind w:left="525"/>
        <w:rPr>
          <w:rFonts w:ascii="宋体" w:hAnsi="宋体" w:cs="宋体"/>
          <w:kern w:val="0"/>
          <w:szCs w:val="21"/>
        </w:rPr>
      </w:pPr>
      <w:r>
        <w:rPr>
          <w:rFonts w:hint="eastAsia" w:ascii="宋体" w:hAnsi="宋体" w:cs="宋体"/>
          <w:kern w:val="0"/>
          <w:szCs w:val="21"/>
        </w:rPr>
        <w:t>□钟点工服务，每周</w:t>
      </w:r>
      <w:r>
        <w:rPr>
          <w:rFonts w:hint="eastAsia" w:ascii="宋体" w:hAnsi="宋体" w:cs="宋体"/>
          <w:kern w:val="0"/>
          <w:szCs w:val="21"/>
          <w:u w:val="single"/>
        </w:rPr>
        <w:t xml:space="preserve">     </w:t>
      </w:r>
      <w:r>
        <w:rPr>
          <w:rFonts w:hint="eastAsia" w:ascii="宋体" w:hAnsi="宋体" w:cs="宋体"/>
          <w:kern w:val="0"/>
          <w:szCs w:val="21"/>
        </w:rPr>
        <w:t>日，每日_____时至_____时。</w:t>
      </w:r>
    </w:p>
    <w:p>
      <w:pPr>
        <w:widowControl/>
        <w:spacing w:after="120" w:line="400" w:lineRule="exact"/>
        <w:ind w:firstLine="525" w:firstLineChars="250"/>
        <w:rPr>
          <w:rFonts w:ascii="宋体" w:hAnsi="宋体" w:cs="宋体"/>
          <w:kern w:val="0"/>
          <w:szCs w:val="21"/>
        </w:rPr>
      </w:pPr>
      <w:r>
        <w:rPr>
          <w:rFonts w:hint="eastAsia" w:ascii="宋体" w:hAnsi="宋体" w:cs="宋体"/>
          <w:kern w:val="0"/>
          <w:szCs w:val="21"/>
        </w:rPr>
        <w:t>3、休息及加班：</w:t>
      </w:r>
    </w:p>
    <w:p>
      <w:pPr>
        <w:widowControl/>
        <w:spacing w:after="120" w:line="400" w:lineRule="exact"/>
        <w:ind w:firstLine="420" w:firstLineChars="200"/>
        <w:rPr>
          <w:rFonts w:ascii="宋体" w:hAnsi="宋体" w:cs="宋体"/>
          <w:kern w:val="0"/>
          <w:szCs w:val="21"/>
        </w:rPr>
      </w:pPr>
      <w:r>
        <w:rPr>
          <w:rFonts w:hint="eastAsia" w:ascii="宋体" w:hAnsi="宋体" w:cs="宋体"/>
          <w:kern w:val="0"/>
          <w:szCs w:val="21"/>
        </w:rPr>
        <w:t>提供住家制或白班制家政服务，甲方给予服务员每周</w:t>
      </w:r>
      <w:r>
        <w:rPr>
          <w:rFonts w:hint="eastAsia" w:ascii="宋体" w:hAnsi="宋体" w:cs="宋体"/>
          <w:kern w:val="0"/>
          <w:szCs w:val="21"/>
          <w:u w:val="single"/>
        </w:rPr>
        <w:t xml:space="preserve">    _</w:t>
      </w:r>
      <w:r>
        <w:rPr>
          <w:rFonts w:hint="eastAsia" w:ascii="宋体" w:hAnsi="宋体" w:cs="宋体"/>
          <w:kern w:val="0"/>
          <w:szCs w:val="21"/>
        </w:rPr>
        <w:t>天休息。</w:t>
      </w:r>
      <w:r>
        <w:rPr>
          <w:rFonts w:hint="eastAsia" w:ascii="ˎ̥" w:hAnsi="ˎ̥" w:cs="宋体"/>
          <w:kern w:val="0"/>
          <w:szCs w:val="21"/>
        </w:rPr>
        <w:t>遇国家法定节假日需继续提供家政服务的，甲方</w:t>
      </w:r>
      <w:r>
        <w:rPr>
          <w:rFonts w:hint="eastAsia" w:ascii="宋体" w:hAnsi="宋体" w:cs="宋体"/>
          <w:kern w:val="0"/>
          <w:szCs w:val="21"/>
        </w:rPr>
        <w:t>与乙方协商确定服务报酬_______。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第五条  试用期及服务费用</w:t>
      </w:r>
    </w:p>
    <w:p>
      <w:pPr>
        <w:widowControl/>
        <w:spacing w:after="120" w:line="400" w:lineRule="exact"/>
        <w:ind w:firstLine="420" w:firstLineChars="200"/>
        <w:rPr>
          <w:rFonts w:ascii="宋体" w:hAnsi="宋体" w:cs="宋体"/>
          <w:kern w:val="0"/>
          <w:szCs w:val="21"/>
        </w:rPr>
      </w:pPr>
      <w:r>
        <w:rPr>
          <w:rFonts w:hint="eastAsia" w:ascii="宋体" w:hAnsi="宋体" w:cs="宋体"/>
          <w:kern w:val="0"/>
          <w:szCs w:val="21"/>
        </w:rPr>
        <w:t>1、乙方家政服务员上岗试用期为_______个工作日，试用期从</w:t>
      </w:r>
      <w:r>
        <w:rPr>
          <w:rFonts w:hint="eastAsia" w:ascii="宋体" w:hAnsi="宋体" w:cs="宋体"/>
          <w:kern w:val="0"/>
          <w:szCs w:val="21"/>
          <w:u w:val="single"/>
        </w:rPr>
        <w:t xml:space="preserve">    _</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日开始，试用期服务费______/日，试用结束按实际试用时间结算。</w:t>
      </w:r>
    </w:p>
    <w:p>
      <w:pPr>
        <w:widowControl/>
        <w:spacing w:after="120" w:line="400" w:lineRule="exact"/>
        <w:ind w:firstLine="420"/>
        <w:rPr>
          <w:rFonts w:ascii="宋体" w:hAnsi="宋体" w:cs="宋体"/>
          <w:kern w:val="0"/>
          <w:szCs w:val="21"/>
        </w:rPr>
      </w:pPr>
      <w:r>
        <w:rPr>
          <w:rFonts w:hint="eastAsia" w:ascii="宋体" w:hAnsi="宋体" w:cs="宋体"/>
          <w:kern w:val="0"/>
          <w:szCs w:val="21"/>
        </w:rPr>
        <w:t>2、在试用期内，乙方家政服务员达不到约定服务要求的，乙方应在甲方提出调换要求后______日内予以调换，调换后试用期重新计算。</w:t>
      </w:r>
    </w:p>
    <w:p>
      <w:pPr>
        <w:widowControl/>
        <w:spacing w:after="120" w:line="400" w:lineRule="exact"/>
        <w:ind w:firstLine="420"/>
        <w:rPr>
          <w:rFonts w:ascii="宋体" w:hAnsi="宋体" w:cs="宋体"/>
          <w:kern w:val="0"/>
          <w:szCs w:val="21"/>
        </w:rPr>
      </w:pPr>
      <w:r>
        <w:rPr>
          <w:rFonts w:hint="eastAsia" w:ascii="宋体" w:hAnsi="宋体" w:cs="宋体"/>
          <w:kern w:val="0"/>
          <w:szCs w:val="21"/>
        </w:rPr>
        <w:t>3、试用前，甲方应向乙方预付服务费</w:t>
      </w:r>
      <w:r>
        <w:rPr>
          <w:rFonts w:hint="eastAsia" w:ascii="宋体" w:hAnsi="宋体" w:cs="宋体"/>
          <w:kern w:val="0"/>
          <w:szCs w:val="21"/>
          <w:u w:val="single"/>
        </w:rPr>
        <w:t xml:space="preserve">      </w:t>
      </w:r>
      <w:r>
        <w:rPr>
          <w:rFonts w:hint="eastAsia" w:ascii="宋体" w:hAnsi="宋体" w:cs="宋体"/>
          <w:kern w:val="0"/>
          <w:szCs w:val="21"/>
        </w:rPr>
        <w:t>元。</w:t>
      </w:r>
    </w:p>
    <w:p>
      <w:pPr>
        <w:widowControl/>
        <w:spacing w:after="120" w:line="400" w:lineRule="exact"/>
        <w:ind w:firstLine="420"/>
        <w:rPr>
          <w:rFonts w:ascii="宋体" w:hAnsi="宋体" w:cs="宋体"/>
          <w:kern w:val="0"/>
          <w:szCs w:val="21"/>
        </w:rPr>
      </w:pPr>
      <w:r>
        <w:rPr>
          <w:rFonts w:hint="eastAsia" w:ascii="宋体" w:hAnsi="宋体" w:cs="宋体"/>
          <w:kern w:val="0"/>
          <w:szCs w:val="21"/>
        </w:rPr>
        <w:t>4、试用期满后，甲方应向乙方支付如下费用：</w:t>
      </w:r>
    </w:p>
    <w:p>
      <w:pPr>
        <w:widowControl/>
        <w:spacing w:after="120" w:line="400" w:lineRule="exact"/>
        <w:ind w:firstLine="420"/>
        <w:rPr>
          <w:rFonts w:ascii="宋体" w:hAnsi="宋体" w:cs="宋体"/>
          <w:kern w:val="0"/>
          <w:szCs w:val="21"/>
        </w:rPr>
      </w:pPr>
      <w:r>
        <w:rPr>
          <w:rFonts w:hint="eastAsia" w:ascii="宋体" w:hAnsi="宋体" w:cs="宋体"/>
          <w:kern w:val="0"/>
          <w:szCs w:val="21"/>
        </w:rPr>
        <w:t>（1）介绍费_______元/年,支付方式为</w:t>
      </w:r>
      <w:r>
        <w:rPr>
          <w:rFonts w:hint="eastAsia" w:ascii="宋体" w:hAnsi="宋体" w:cs="宋体"/>
          <w:kern w:val="0"/>
          <w:szCs w:val="21"/>
          <w:u w:val="single"/>
        </w:rPr>
        <w:t xml:space="preserve">                 </w:t>
      </w:r>
      <w:r>
        <w:rPr>
          <w:rFonts w:hint="eastAsia" w:ascii="宋体" w:hAnsi="宋体" w:cs="宋体"/>
          <w:kern w:val="0"/>
          <w:szCs w:val="21"/>
        </w:rPr>
        <w:t>；</w:t>
      </w:r>
    </w:p>
    <w:p>
      <w:pPr>
        <w:widowControl/>
        <w:spacing w:after="120" w:line="400" w:lineRule="exact"/>
        <w:ind w:firstLine="525" w:firstLineChars="250"/>
        <w:rPr>
          <w:rFonts w:ascii="宋体" w:hAnsi="宋体" w:cs="宋体"/>
          <w:kern w:val="0"/>
          <w:szCs w:val="21"/>
        </w:rPr>
      </w:pPr>
      <w:r>
        <w:rPr>
          <w:rFonts w:hint="eastAsia" w:ascii="宋体" w:hAnsi="宋体" w:cs="宋体"/>
          <w:kern w:val="0"/>
          <w:szCs w:val="21"/>
        </w:rPr>
        <w:t>(2)服务员工资_______元/月，支付方式为</w:t>
      </w:r>
      <w:r>
        <w:rPr>
          <w:rFonts w:hint="eastAsia" w:ascii="宋体" w:hAnsi="宋体" w:cs="宋体"/>
          <w:kern w:val="0"/>
          <w:szCs w:val="21"/>
          <w:u w:val="single"/>
        </w:rPr>
        <w:t xml:space="preserve">                 </w:t>
      </w:r>
      <w:r>
        <w:rPr>
          <w:rFonts w:hint="eastAsia" w:ascii="宋体" w:hAnsi="宋体" w:cs="宋体"/>
          <w:kern w:val="0"/>
          <w:szCs w:val="21"/>
        </w:rPr>
        <w:t>；</w:t>
      </w:r>
    </w:p>
    <w:p>
      <w:pPr>
        <w:widowControl/>
        <w:spacing w:after="120" w:line="400" w:lineRule="exact"/>
        <w:ind w:firstLine="420" w:firstLineChars="200"/>
        <w:rPr>
          <w:rFonts w:ascii="宋体" w:hAnsi="宋体" w:cs="宋体"/>
          <w:kern w:val="0"/>
          <w:szCs w:val="21"/>
        </w:rPr>
      </w:pPr>
      <w:r>
        <w:rPr>
          <w:rFonts w:hint="eastAsia" w:ascii="宋体" w:hAnsi="宋体" w:cs="宋体"/>
          <w:kern w:val="0"/>
          <w:szCs w:val="21"/>
        </w:rPr>
        <w:t>（3）管理费_______元/月，支付方式为</w:t>
      </w:r>
      <w:r>
        <w:rPr>
          <w:rFonts w:hint="eastAsia" w:ascii="宋体" w:hAnsi="宋体" w:cs="宋体"/>
          <w:kern w:val="0"/>
          <w:szCs w:val="21"/>
          <w:u w:val="single"/>
        </w:rPr>
        <w:t xml:space="preserve">                 </w:t>
      </w:r>
      <w:r>
        <w:rPr>
          <w:rFonts w:hint="eastAsia" w:ascii="宋体" w:hAnsi="宋体" w:cs="宋体"/>
          <w:kern w:val="0"/>
          <w:szCs w:val="21"/>
        </w:rPr>
        <w:t>。</w:t>
      </w:r>
    </w:p>
    <w:p>
      <w:pPr>
        <w:widowControl/>
        <w:spacing w:after="120" w:line="400" w:lineRule="exact"/>
        <w:ind w:left="420" w:hanging="420" w:hangingChars="200"/>
        <w:rPr>
          <w:rFonts w:ascii="宋体" w:hAnsi="宋体" w:cs="宋体"/>
          <w:kern w:val="0"/>
          <w:szCs w:val="21"/>
        </w:rPr>
      </w:pPr>
      <w:r>
        <w:rPr>
          <w:rFonts w:hint="eastAsia" w:ascii="宋体" w:hAnsi="宋体" w:cs="宋体"/>
          <w:kern w:val="0"/>
          <w:szCs w:val="21"/>
        </w:rPr>
        <w:t xml:space="preserve">    5、无试用期的服务费用按本条第四款支付。</w:t>
      </w:r>
      <w:r>
        <w:rPr>
          <w:rFonts w:hint="eastAsia" w:ascii="宋体" w:hAnsi="宋体" w:cs="宋体"/>
          <w:kern w:val="0"/>
          <w:szCs w:val="21"/>
        </w:rPr>
        <w:br w:type="textWrapping"/>
      </w:r>
      <w:r>
        <w:rPr>
          <w:rFonts w:hint="eastAsia" w:ascii="宋体" w:hAnsi="宋体" w:cs="宋体"/>
          <w:kern w:val="0"/>
          <w:szCs w:val="21"/>
        </w:rPr>
        <w:t>第六条  甲方权利义务：</w:t>
      </w:r>
    </w:p>
    <w:p>
      <w:pPr>
        <w:widowControl/>
        <w:spacing w:after="120" w:line="400" w:lineRule="exact"/>
        <w:ind w:left="420" w:leftChars="200"/>
        <w:rPr>
          <w:rFonts w:ascii="宋体" w:hAnsi="宋体" w:cs="宋体"/>
          <w:color w:val="FF0000"/>
          <w:kern w:val="0"/>
          <w:szCs w:val="21"/>
        </w:rPr>
      </w:pPr>
      <w:r>
        <w:rPr>
          <w:rFonts w:hint="eastAsia" w:ascii="宋体" w:hAnsi="宋体" w:cs="宋体"/>
          <w:kern w:val="0"/>
          <w:szCs w:val="21"/>
        </w:rPr>
        <w:t>1、甲方权利：</w:t>
      </w:r>
    </w:p>
    <w:p>
      <w:pPr>
        <w:widowControl/>
        <w:spacing w:after="120" w:line="400" w:lineRule="exact"/>
        <w:ind w:firstLine="420"/>
        <w:rPr>
          <w:rFonts w:ascii="宋体" w:hAnsi="宋体" w:cs="宋体"/>
          <w:kern w:val="0"/>
          <w:szCs w:val="21"/>
        </w:rPr>
      </w:pPr>
      <w:r>
        <w:rPr>
          <w:rFonts w:hint="eastAsia" w:ascii="宋体" w:hAnsi="宋体" w:cs="宋体"/>
          <w:kern w:val="0"/>
          <w:szCs w:val="21"/>
        </w:rPr>
        <w:t>(1)甲方有权按约定条件选定调换和辞退乙方家政服务员。</w:t>
      </w:r>
    </w:p>
    <w:p>
      <w:pPr>
        <w:widowControl/>
        <w:spacing w:after="120" w:line="400" w:lineRule="exact"/>
        <w:ind w:firstLine="420"/>
        <w:rPr>
          <w:rFonts w:ascii="宋体" w:hAnsi="宋体" w:cs="宋体"/>
          <w:kern w:val="0"/>
          <w:szCs w:val="21"/>
        </w:rPr>
      </w:pPr>
      <w:r>
        <w:rPr>
          <w:rFonts w:hint="eastAsia" w:ascii="宋体" w:hAnsi="宋体" w:cs="宋体"/>
          <w:kern w:val="0"/>
          <w:szCs w:val="21"/>
        </w:rPr>
        <w:t>(2)甲方对乙方家政服务员健康情况有异议的，有权要求重新体检。如体检合格，体检费用由甲方承担；如体检不合格，体检费用由乙方承担。甲方如对体检项目有特别要求的，可以增加，但应承担所增加项目的体检费用。</w:t>
      </w:r>
      <w:r>
        <w:rPr>
          <w:rFonts w:hint="eastAsia" w:ascii="宋体" w:hAnsi="宋体" w:cs="宋体"/>
          <w:kern w:val="0"/>
          <w:szCs w:val="21"/>
        </w:rPr>
        <w:br w:type="textWrapping"/>
      </w:r>
      <w:r>
        <w:rPr>
          <w:rFonts w:hint="eastAsia" w:ascii="宋体" w:hAnsi="宋体" w:cs="宋体"/>
          <w:kern w:val="0"/>
          <w:szCs w:val="21"/>
        </w:rPr>
        <w:t>    (3)甲方有权拒绝乙方家政服务员在服务场所内从事与家政服务无关的活动，具体要求事项由甲方与乙方家政服务员另行约定。</w:t>
      </w:r>
      <w:r>
        <w:rPr>
          <w:rFonts w:hint="eastAsia" w:ascii="宋体" w:hAnsi="宋体" w:cs="宋体"/>
          <w:kern w:val="0"/>
          <w:szCs w:val="21"/>
        </w:rPr>
        <w:br w:type="textWrapping"/>
      </w:r>
      <w:r>
        <w:rPr>
          <w:rFonts w:hint="eastAsia" w:ascii="宋体" w:hAnsi="宋体" w:cs="宋体"/>
          <w:kern w:val="0"/>
          <w:szCs w:val="21"/>
        </w:rPr>
        <w:t>    (4)有下列情形之一的，甲方有权要求调换家政服务员，因此给甲方造成损害的，甲方有权要求赔偿损失：</w:t>
      </w:r>
      <w:r>
        <w:rPr>
          <w:rFonts w:hint="eastAsia" w:ascii="宋体" w:hAnsi="宋体" w:cs="宋体"/>
          <w:kern w:val="0"/>
          <w:szCs w:val="21"/>
        </w:rPr>
        <w:br w:type="textWrapping"/>
      </w:r>
      <w:r>
        <w:rPr>
          <w:rFonts w:hint="eastAsia" w:ascii="宋体" w:hAnsi="宋体" w:cs="宋体"/>
          <w:kern w:val="0"/>
          <w:szCs w:val="21"/>
        </w:rPr>
        <w:t>    ①乙方家政服务员有违法行为的；</w:t>
      </w:r>
      <w:r>
        <w:rPr>
          <w:rFonts w:hint="eastAsia" w:ascii="宋体" w:hAnsi="宋体" w:cs="宋体"/>
          <w:kern w:val="0"/>
          <w:szCs w:val="21"/>
        </w:rPr>
        <w:br w:type="textWrapping"/>
      </w:r>
      <w:r>
        <w:rPr>
          <w:rFonts w:hint="eastAsia" w:ascii="宋体" w:hAnsi="宋体" w:cs="宋体"/>
          <w:kern w:val="0"/>
          <w:szCs w:val="21"/>
        </w:rPr>
        <w:t>　　②乙方家政服务员患有传染病的；</w:t>
      </w:r>
      <w:r>
        <w:rPr>
          <w:rFonts w:hint="eastAsia" w:ascii="宋体" w:hAnsi="宋体" w:cs="宋体"/>
          <w:kern w:val="0"/>
          <w:szCs w:val="21"/>
        </w:rPr>
        <w:br w:type="textWrapping"/>
      </w:r>
      <w:r>
        <w:rPr>
          <w:rFonts w:hint="eastAsia" w:ascii="宋体" w:hAnsi="宋体" w:cs="宋体"/>
          <w:kern w:val="0"/>
          <w:szCs w:val="21"/>
        </w:rPr>
        <w:t>　　③乙方家政服务员未经甲方同意，以第三人代为提供服务的；</w:t>
      </w:r>
      <w:r>
        <w:rPr>
          <w:rFonts w:hint="eastAsia" w:ascii="宋体" w:hAnsi="宋体" w:cs="宋体"/>
          <w:kern w:val="0"/>
          <w:szCs w:val="21"/>
        </w:rPr>
        <w:br w:type="textWrapping"/>
      </w:r>
      <w:r>
        <w:rPr>
          <w:rFonts w:hint="eastAsia" w:ascii="宋体" w:hAnsi="宋体" w:cs="宋体"/>
          <w:kern w:val="0"/>
          <w:szCs w:val="21"/>
        </w:rPr>
        <w:t>　　④乙方家政服务员给甲方造成财产损失的；</w:t>
      </w:r>
      <w:r>
        <w:rPr>
          <w:rFonts w:hint="eastAsia" w:ascii="宋体" w:hAnsi="宋体" w:cs="宋体"/>
          <w:kern w:val="0"/>
          <w:szCs w:val="21"/>
        </w:rPr>
        <w:br w:type="textWrapping"/>
      </w:r>
      <w:r>
        <w:rPr>
          <w:rFonts w:hint="eastAsia" w:ascii="宋体" w:hAnsi="宋体" w:cs="宋体"/>
          <w:kern w:val="0"/>
          <w:szCs w:val="21"/>
        </w:rPr>
        <w:t>　　⑤乙方家政服务员擅自离职的；</w:t>
      </w:r>
      <w:r>
        <w:rPr>
          <w:rFonts w:hint="eastAsia" w:ascii="宋体" w:hAnsi="宋体" w:cs="宋体"/>
          <w:kern w:val="0"/>
          <w:szCs w:val="21"/>
        </w:rPr>
        <w:br w:type="textWrapping"/>
      </w:r>
      <w:r>
        <w:rPr>
          <w:rFonts w:hint="eastAsia" w:ascii="宋体" w:hAnsi="宋体" w:cs="宋体"/>
          <w:kern w:val="0"/>
          <w:szCs w:val="21"/>
        </w:rPr>
        <w:t>　　⑥其他_________________________________________。</w:t>
      </w:r>
      <w:r>
        <w:rPr>
          <w:rFonts w:hint="eastAsia" w:ascii="宋体" w:hAnsi="宋体" w:cs="宋体"/>
          <w:kern w:val="0"/>
          <w:szCs w:val="21"/>
        </w:rPr>
        <w:br w:type="textWrapping"/>
      </w:r>
      <w:r>
        <w:rPr>
          <w:rFonts w:hint="eastAsia" w:ascii="宋体" w:hAnsi="宋体" w:cs="宋体"/>
          <w:kern w:val="0"/>
          <w:szCs w:val="21"/>
        </w:rPr>
        <w:t>    (5) 有下列情形之一的，甲方有权要求解除合同，因此给甲方造成损害的，甲方有权要求赔偿损失：</w:t>
      </w:r>
      <w:r>
        <w:rPr>
          <w:rFonts w:hint="eastAsia" w:ascii="宋体" w:hAnsi="宋体" w:cs="宋体"/>
          <w:kern w:val="0"/>
          <w:szCs w:val="21"/>
        </w:rPr>
        <w:br w:type="textWrapping"/>
      </w:r>
      <w:r>
        <w:rPr>
          <w:rFonts w:hint="eastAsia" w:ascii="宋体" w:hAnsi="宋体" w:cs="宋体"/>
          <w:kern w:val="0"/>
          <w:szCs w:val="21"/>
        </w:rPr>
        <w:t xml:space="preserve">    ①乙方家政服务员刁难、虐待甲方成员等严重影响甲方正常生活行为的；</w:t>
      </w:r>
    </w:p>
    <w:p>
      <w:pPr>
        <w:widowControl/>
        <w:spacing w:after="120" w:line="400" w:lineRule="exact"/>
        <w:ind w:firstLine="420"/>
        <w:rPr>
          <w:rFonts w:ascii="宋体" w:hAnsi="宋体" w:cs="宋体"/>
          <w:color w:val="FF0000"/>
          <w:kern w:val="0"/>
          <w:szCs w:val="21"/>
        </w:rPr>
      </w:pPr>
      <w:r>
        <w:rPr>
          <w:rFonts w:hint="eastAsia" w:ascii="宋体" w:hAnsi="宋体" w:cs="宋体"/>
          <w:kern w:val="0"/>
          <w:szCs w:val="21"/>
        </w:rPr>
        <w:t>②试用期内调换_______名家政服务员后仍不能达到合同要求的；</w:t>
      </w:r>
    </w:p>
    <w:p>
      <w:pPr>
        <w:widowControl/>
        <w:spacing w:after="120" w:line="400" w:lineRule="exact"/>
        <w:ind w:firstLine="420"/>
        <w:rPr>
          <w:rFonts w:ascii="宋体" w:hAnsi="宋体" w:cs="宋体"/>
          <w:kern w:val="0"/>
          <w:szCs w:val="21"/>
        </w:rPr>
      </w:pPr>
      <w:r>
        <w:rPr>
          <w:rFonts w:hint="eastAsia" w:ascii="宋体" w:hAnsi="宋体" w:cs="宋体"/>
          <w:kern w:val="0"/>
          <w:szCs w:val="21"/>
        </w:rPr>
        <w:t>③空岗_______日乙方未派替换人员到岗工作的；</w:t>
      </w:r>
    </w:p>
    <w:p>
      <w:pPr>
        <w:widowControl/>
        <w:spacing w:after="120" w:line="400" w:lineRule="exact"/>
        <w:ind w:firstLine="420"/>
        <w:rPr>
          <w:rFonts w:ascii="宋体" w:hAnsi="宋体" w:cs="宋体"/>
          <w:kern w:val="0"/>
          <w:szCs w:val="21"/>
        </w:rPr>
      </w:pPr>
      <w:r>
        <w:rPr>
          <w:rFonts w:hint="eastAsia" w:ascii="宋体" w:hAnsi="宋体" w:cs="宋体"/>
          <w:kern w:val="0"/>
          <w:szCs w:val="21"/>
        </w:rPr>
        <w:t>④其他___________________________________。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2、甲方义务：</w:t>
      </w:r>
    </w:p>
    <w:p>
      <w:pPr>
        <w:widowControl/>
        <w:spacing w:after="120" w:line="400" w:lineRule="exact"/>
        <w:ind w:firstLine="420"/>
        <w:rPr>
          <w:rFonts w:ascii="宋体" w:hAnsi="宋体" w:cs="宋体"/>
          <w:kern w:val="0"/>
          <w:szCs w:val="21"/>
        </w:rPr>
      </w:pPr>
      <w:r>
        <w:rPr>
          <w:rFonts w:hint="eastAsia" w:ascii="宋体" w:hAnsi="宋体" w:cs="宋体"/>
          <w:kern w:val="0"/>
          <w:szCs w:val="21"/>
        </w:rPr>
        <w:t>(1)甲方应在签订合同时出示有效身份证件，如实告知家庭住址、居住条件、服务对象、联系电话，以及与乙方家政服务员有关的家庭情况。</w:t>
      </w:r>
    </w:p>
    <w:p>
      <w:pPr>
        <w:widowControl/>
        <w:spacing w:after="120" w:line="400" w:lineRule="exact"/>
        <w:ind w:firstLine="420"/>
        <w:rPr>
          <w:rFonts w:ascii="宋体" w:hAnsi="宋体" w:cs="宋体"/>
          <w:kern w:val="0"/>
          <w:szCs w:val="21"/>
        </w:rPr>
      </w:pPr>
      <w:r>
        <w:rPr>
          <w:rFonts w:hint="eastAsia" w:ascii="宋体" w:hAnsi="宋体" w:cs="宋体"/>
          <w:kern w:val="0"/>
          <w:szCs w:val="21"/>
        </w:rPr>
        <w:t>(2)甲方应按合同约定向乙方支付服务费。</w:t>
      </w:r>
    </w:p>
    <w:p>
      <w:pPr>
        <w:widowControl/>
        <w:spacing w:after="120" w:line="400" w:lineRule="exact"/>
        <w:ind w:firstLine="420"/>
        <w:rPr>
          <w:rFonts w:ascii="宋体" w:hAnsi="宋体" w:cs="宋体"/>
          <w:kern w:val="0"/>
          <w:szCs w:val="21"/>
        </w:rPr>
      </w:pPr>
      <w:r>
        <w:rPr>
          <w:rFonts w:hint="eastAsia" w:ascii="宋体" w:hAnsi="宋体" w:cs="宋体"/>
          <w:kern w:val="0"/>
          <w:szCs w:val="21"/>
        </w:rPr>
        <w:t>(3)甲方应尊重乙方家政服务员的人格尊严和劳动，提供安全的劳动条件、服务环境。如遇乙方家政服务员突发急病或受到其他伤害时，甲方应及时采取必要的救治措施。</w:t>
      </w:r>
    </w:p>
    <w:p>
      <w:pPr>
        <w:widowControl/>
        <w:spacing w:after="120" w:line="400" w:lineRule="exact"/>
        <w:ind w:firstLine="420"/>
        <w:rPr>
          <w:rFonts w:ascii="宋体" w:hAnsi="宋体" w:cs="宋体"/>
          <w:kern w:val="0"/>
          <w:szCs w:val="21"/>
        </w:rPr>
      </w:pPr>
      <w:r>
        <w:rPr>
          <w:rFonts w:hint="eastAsia" w:ascii="宋体" w:hAnsi="宋体" w:cs="宋体"/>
          <w:kern w:val="0"/>
          <w:szCs w:val="21"/>
        </w:rPr>
        <w:t>(4)甲方未经乙方同意，不得要求乙方家政服务员为第三方服务，也不得将家政服务员带往非约定场所工作，或要求其从事非约定工作。</w:t>
      </w:r>
    </w:p>
    <w:p>
      <w:pPr>
        <w:widowControl/>
        <w:spacing w:after="120" w:line="400" w:lineRule="exact"/>
        <w:ind w:firstLine="420"/>
        <w:rPr>
          <w:rFonts w:ascii="宋体" w:hAnsi="宋体" w:cs="宋体"/>
          <w:kern w:val="0"/>
          <w:szCs w:val="21"/>
        </w:rPr>
      </w:pPr>
      <w:r>
        <w:rPr>
          <w:rFonts w:hint="eastAsia" w:ascii="宋体" w:hAnsi="宋体" w:cs="宋体"/>
          <w:kern w:val="0"/>
          <w:szCs w:val="21"/>
        </w:rPr>
        <w:t>(5)乙方家政服务员在服务过程中，因工作过错给甲方造成损失的，甲方不得实施搜身、殴打、威逼等违反法律的行为，应依照有关法律、法规和约定妥善处理。</w:t>
      </w:r>
    </w:p>
    <w:p>
      <w:pPr>
        <w:widowControl/>
        <w:spacing w:after="120" w:line="400" w:lineRule="exact"/>
        <w:ind w:firstLine="315" w:firstLineChars="150"/>
        <w:rPr>
          <w:rFonts w:ascii="宋体" w:hAnsi="宋体" w:cs="宋体"/>
          <w:kern w:val="0"/>
          <w:szCs w:val="21"/>
        </w:rPr>
      </w:pPr>
      <w:r>
        <w:rPr>
          <w:rFonts w:hint="eastAsia" w:ascii="宋体" w:hAnsi="宋体" w:cs="宋体"/>
          <w:kern w:val="0"/>
          <w:szCs w:val="21"/>
        </w:rPr>
        <w:t>（6）甲方不得动员服务员脱离乙方管理而直接接受服务。</w:t>
      </w:r>
    </w:p>
    <w:p>
      <w:pPr>
        <w:widowControl/>
        <w:spacing w:after="120" w:line="400" w:lineRule="exact"/>
        <w:ind w:firstLine="420"/>
        <w:rPr>
          <w:rFonts w:ascii="宋体" w:hAnsi="宋体" w:cs="宋体"/>
          <w:color w:val="FF0000"/>
          <w:kern w:val="0"/>
          <w:szCs w:val="21"/>
        </w:rPr>
      </w:pPr>
      <w:r>
        <w:rPr>
          <w:rFonts w:hint="eastAsia" w:ascii="宋体" w:hAnsi="宋体" w:cs="宋体"/>
          <w:kern w:val="0"/>
          <w:szCs w:val="21"/>
        </w:rPr>
        <w:t>(7)服务期满甲方续用乙方家政服务员的，应提前_______日与乙方续签合同。</w:t>
      </w:r>
    </w:p>
    <w:p>
      <w:pPr>
        <w:widowControl/>
        <w:spacing w:after="120" w:line="400" w:lineRule="exact"/>
        <w:ind w:firstLine="420"/>
        <w:rPr>
          <w:rFonts w:ascii="宋体" w:hAnsi="宋体" w:cs="宋体"/>
          <w:kern w:val="0"/>
          <w:szCs w:val="21"/>
        </w:rPr>
      </w:pPr>
      <w:r>
        <w:rPr>
          <w:rFonts w:hint="eastAsia" w:ascii="宋体" w:hAnsi="宋体" w:cs="宋体"/>
          <w:kern w:val="0"/>
          <w:szCs w:val="21"/>
        </w:rPr>
        <w:t>第七条  乙方权利义务：</w:t>
      </w:r>
    </w:p>
    <w:p>
      <w:pPr>
        <w:widowControl/>
        <w:spacing w:after="120" w:line="400" w:lineRule="exact"/>
        <w:ind w:firstLine="420"/>
        <w:rPr>
          <w:rFonts w:ascii="宋体" w:hAnsi="宋体" w:cs="宋体"/>
          <w:kern w:val="0"/>
          <w:szCs w:val="21"/>
        </w:rPr>
      </w:pPr>
      <w:r>
        <w:rPr>
          <w:rFonts w:hint="eastAsia" w:ascii="宋体" w:hAnsi="宋体" w:cs="宋体"/>
          <w:kern w:val="0"/>
          <w:szCs w:val="21"/>
        </w:rPr>
        <w:t xml:space="preserve"> 1、乙方权利：</w:t>
      </w:r>
    </w:p>
    <w:p>
      <w:pPr>
        <w:widowControl/>
        <w:spacing w:after="120" w:line="400" w:lineRule="exact"/>
        <w:ind w:firstLine="420"/>
        <w:rPr>
          <w:rFonts w:ascii="宋体" w:hAnsi="宋体" w:cs="宋体"/>
          <w:kern w:val="0"/>
          <w:szCs w:val="21"/>
        </w:rPr>
      </w:pPr>
      <w:r>
        <w:rPr>
          <w:rFonts w:hint="eastAsia" w:ascii="宋体" w:hAnsi="宋体" w:cs="宋体"/>
          <w:kern w:val="0"/>
          <w:szCs w:val="21"/>
        </w:rPr>
        <w:t xml:space="preserve"> (1)乙方有权向甲方收取管理费、服务费及有关费用。</w:t>
      </w:r>
    </w:p>
    <w:p>
      <w:pPr>
        <w:widowControl/>
        <w:spacing w:after="120" w:line="400" w:lineRule="exact"/>
        <w:rPr>
          <w:rFonts w:ascii="宋体" w:hAnsi="宋体" w:cs="宋体"/>
          <w:kern w:val="0"/>
          <w:szCs w:val="21"/>
        </w:rPr>
      </w:pPr>
      <w:r>
        <w:rPr>
          <w:rFonts w:hint="eastAsia" w:ascii="宋体" w:hAnsi="宋体" w:cs="宋体"/>
          <w:kern w:val="0"/>
          <w:szCs w:val="21"/>
        </w:rPr>
        <w:t>     (2)乙方有权向甲方询问、了解投诉家政服务员反映情况的真实性。</w:t>
      </w:r>
      <w:r>
        <w:rPr>
          <w:rFonts w:hint="eastAsia" w:ascii="宋体" w:hAnsi="宋体" w:cs="宋体"/>
          <w:kern w:val="0"/>
          <w:szCs w:val="21"/>
        </w:rPr>
        <w:br w:type="textWrapping"/>
      </w:r>
      <w:r>
        <w:rPr>
          <w:rFonts w:hint="eastAsia" w:ascii="宋体" w:hAnsi="宋体" w:cs="宋体"/>
          <w:kern w:val="0"/>
          <w:szCs w:val="21"/>
        </w:rPr>
        <w:t>     (3)有下列情形之一的，乙方有权临时召回家政服务员或解除合同，因此给乙方造成损害的，乙方有权要求赔偿损失：</w:t>
      </w:r>
      <w:r>
        <w:rPr>
          <w:rFonts w:hint="eastAsia" w:ascii="宋体" w:hAnsi="宋体" w:cs="宋体"/>
          <w:kern w:val="0"/>
          <w:szCs w:val="21"/>
        </w:rPr>
        <w:br w:type="textWrapping"/>
      </w:r>
      <w:r>
        <w:rPr>
          <w:rFonts w:hint="eastAsia" w:ascii="宋体" w:hAnsi="宋体" w:cs="宋体"/>
          <w:kern w:val="0"/>
          <w:szCs w:val="21"/>
        </w:rPr>
        <w:t>    ①甲方家庭成员中有传染病人而未如实告知的；</w:t>
      </w:r>
      <w:r>
        <w:rPr>
          <w:rFonts w:hint="eastAsia" w:ascii="宋体" w:hAnsi="宋体" w:cs="宋体"/>
          <w:kern w:val="0"/>
          <w:szCs w:val="21"/>
        </w:rPr>
        <w:br w:type="textWrapping"/>
      </w:r>
      <w:r>
        <w:rPr>
          <w:rFonts w:hint="eastAsia" w:ascii="宋体" w:hAnsi="宋体" w:cs="宋体"/>
          <w:kern w:val="0"/>
          <w:szCs w:val="21"/>
        </w:rPr>
        <w:t>　　②甲方未按时支付有关费用的，经乙方催告后在_____日内仍未支付的；</w:t>
      </w:r>
      <w:r>
        <w:rPr>
          <w:rFonts w:hint="eastAsia" w:ascii="宋体" w:hAnsi="宋体" w:cs="宋体"/>
          <w:kern w:val="0"/>
          <w:szCs w:val="21"/>
        </w:rPr>
        <w:br w:type="textWrapping"/>
      </w:r>
      <w:r>
        <w:rPr>
          <w:rFonts w:hint="eastAsia" w:ascii="宋体" w:hAnsi="宋体" w:cs="宋体"/>
          <w:kern w:val="0"/>
          <w:szCs w:val="21"/>
        </w:rPr>
        <w:t>　　③约定的服务场所或服务内容发生变更而未取得乙方同意的；</w:t>
      </w:r>
      <w:r>
        <w:rPr>
          <w:rFonts w:hint="eastAsia" w:ascii="宋体" w:hAnsi="宋体" w:cs="宋体"/>
          <w:kern w:val="0"/>
          <w:szCs w:val="21"/>
        </w:rPr>
        <w:br w:type="textWrapping"/>
      </w:r>
      <w:r>
        <w:rPr>
          <w:rFonts w:hint="eastAsia" w:ascii="宋体" w:hAnsi="宋体" w:cs="宋体"/>
          <w:kern w:val="0"/>
          <w:szCs w:val="21"/>
        </w:rPr>
        <w:t>　　④甲方对家政服务员的工作要求违反国家法律、法规或有刁难、虐待等损害家政服务员身心行为的；</w:t>
      </w:r>
      <w:r>
        <w:rPr>
          <w:rFonts w:hint="eastAsia" w:ascii="宋体" w:hAnsi="宋体" w:cs="宋体"/>
          <w:kern w:val="0"/>
          <w:szCs w:val="21"/>
        </w:rPr>
        <w:br w:type="textWrapping"/>
      </w:r>
      <w:r>
        <w:rPr>
          <w:rFonts w:hint="eastAsia" w:ascii="宋体" w:hAnsi="宋体" w:cs="宋体"/>
          <w:kern w:val="0"/>
          <w:szCs w:val="21"/>
        </w:rPr>
        <w:t>　　⑤甲方无正当理由要求调换家政服务员的；</w:t>
      </w:r>
      <w:r>
        <w:rPr>
          <w:rFonts w:hint="eastAsia" w:ascii="宋体" w:hAnsi="宋体" w:cs="宋体"/>
          <w:kern w:val="0"/>
          <w:szCs w:val="21"/>
        </w:rPr>
        <w:br w:type="textWrapping"/>
      </w:r>
      <w:r>
        <w:rPr>
          <w:rFonts w:hint="eastAsia" w:ascii="宋体" w:hAnsi="宋体" w:cs="宋体"/>
          <w:kern w:val="0"/>
          <w:szCs w:val="21"/>
        </w:rPr>
        <w:t>　　⑥其他________________________________________________________。</w:t>
      </w:r>
      <w:r>
        <w:rPr>
          <w:rFonts w:hint="eastAsia" w:ascii="宋体" w:hAnsi="宋体" w:cs="宋体"/>
          <w:kern w:val="0"/>
          <w:szCs w:val="21"/>
        </w:rPr>
        <w:br w:type="textWrapping"/>
      </w:r>
      <w:r>
        <w:rPr>
          <w:rFonts w:hint="eastAsia" w:ascii="宋体" w:hAnsi="宋体" w:cs="宋体"/>
          <w:kern w:val="0"/>
          <w:szCs w:val="21"/>
        </w:rPr>
        <w:t>    2、乙方义务：</w:t>
      </w:r>
    </w:p>
    <w:p>
      <w:pPr>
        <w:widowControl/>
        <w:spacing w:after="120" w:line="400" w:lineRule="exact"/>
        <w:ind w:firstLine="420"/>
        <w:rPr>
          <w:rFonts w:ascii="宋体" w:hAnsi="宋体" w:cs="宋体"/>
          <w:kern w:val="0"/>
          <w:szCs w:val="21"/>
        </w:rPr>
      </w:pPr>
      <w:r>
        <w:rPr>
          <w:rFonts w:hint="eastAsia" w:ascii="宋体" w:hAnsi="宋体" w:cs="宋体"/>
          <w:kern w:val="0"/>
          <w:szCs w:val="21"/>
        </w:rPr>
        <w:t>(1)乙方应向甲方出示家政服务员的身份证；乙方应为甲方委派体检合格并符合合同要求的家政服务员；乙方家政服务员应持有合法有效的体检合格证明。</w:t>
      </w:r>
      <w:r>
        <w:rPr>
          <w:rFonts w:hint="eastAsia" w:ascii="宋体" w:hAnsi="宋体" w:cs="宋体"/>
          <w:kern w:val="0"/>
          <w:szCs w:val="21"/>
        </w:rPr>
        <w:br w:type="textWrapping"/>
      </w:r>
      <w:r>
        <w:rPr>
          <w:rFonts w:hint="eastAsia" w:ascii="宋体" w:hAnsi="宋体" w:cs="宋体"/>
          <w:kern w:val="0"/>
          <w:szCs w:val="21"/>
        </w:rPr>
        <w:t>    (2)乙方应本着客户至上，诚信为本的宗旨，指导家政服务员兑现各项约定服务。</w:t>
      </w:r>
      <w:r>
        <w:rPr>
          <w:rFonts w:hint="eastAsia" w:ascii="宋体" w:hAnsi="宋体" w:cs="宋体"/>
          <w:kern w:val="0"/>
          <w:szCs w:val="21"/>
        </w:rPr>
        <w:br w:type="textWrapping"/>
      </w:r>
      <w:r>
        <w:rPr>
          <w:rFonts w:hint="eastAsia" w:ascii="宋体" w:hAnsi="宋体" w:cs="宋体"/>
          <w:kern w:val="0"/>
          <w:szCs w:val="21"/>
        </w:rPr>
        <w:t>    (3)乙方负责家政服务员的岗前教育和管理工作，实行跟踪管理，监督指导，定期回访了解家政服务员的服务情况。</w:t>
      </w:r>
    </w:p>
    <w:p>
      <w:pPr>
        <w:widowControl/>
        <w:spacing w:after="120" w:line="400" w:lineRule="exact"/>
        <w:ind w:firstLine="420"/>
        <w:rPr>
          <w:rFonts w:ascii="宋体" w:hAnsi="宋体" w:cs="宋体"/>
          <w:kern w:val="0"/>
          <w:szCs w:val="21"/>
        </w:rPr>
      </w:pPr>
      <w:r>
        <w:rPr>
          <w:rFonts w:hint="eastAsia" w:ascii="宋体" w:hAnsi="宋体" w:cs="宋体"/>
          <w:kern w:val="0"/>
          <w:szCs w:val="21"/>
        </w:rPr>
        <w:t>(4)乙方收到甲方投诉后应在________小时内答复；乙方是否接受甲方的调换请求，应在________日内做出处理并告知甲方。</w:t>
      </w:r>
    </w:p>
    <w:p>
      <w:pPr>
        <w:widowControl/>
        <w:spacing w:after="120" w:line="400" w:lineRule="exact"/>
        <w:ind w:firstLine="420"/>
        <w:rPr>
          <w:rFonts w:ascii="宋体" w:hAnsi="宋体" w:cs="宋体"/>
          <w:kern w:val="0"/>
          <w:szCs w:val="21"/>
        </w:rPr>
      </w:pPr>
      <w:r>
        <w:rPr>
          <w:rFonts w:hint="eastAsia" w:ascii="宋体" w:hAnsi="宋体" w:cs="宋体"/>
          <w:kern w:val="0"/>
          <w:szCs w:val="21"/>
        </w:rPr>
        <w:t>(5)乙方家政服务员如离职，乙方应提前</w:t>
      </w:r>
      <w:r>
        <w:rPr>
          <w:rFonts w:hint="eastAsia" w:ascii="宋体" w:hAnsi="宋体" w:cs="宋体"/>
          <w:kern w:val="0"/>
          <w:szCs w:val="21"/>
        </w:rPr>
        <w:softHyphen/>
      </w:r>
      <w:r>
        <w:rPr>
          <w:rFonts w:hint="eastAsia" w:ascii="宋体" w:hAnsi="宋体" w:cs="宋体"/>
          <w:kern w:val="0"/>
          <w:szCs w:val="21"/>
        </w:rPr>
        <w:softHyphen/>
      </w:r>
      <w:r>
        <w:rPr>
          <w:rFonts w:hint="eastAsia" w:ascii="宋体" w:hAnsi="宋体" w:cs="宋体"/>
          <w:kern w:val="0"/>
          <w:szCs w:val="21"/>
        </w:rPr>
        <w:softHyphen/>
      </w:r>
      <w:r>
        <w:rPr>
          <w:rFonts w:hint="eastAsia" w:ascii="宋体" w:hAnsi="宋体" w:cs="宋体"/>
          <w:kern w:val="0"/>
          <w:szCs w:val="21"/>
        </w:rPr>
        <w:t>_____日通知甲方，并委派符合合同约定条件的家政服务员接替服务。</w:t>
      </w:r>
    </w:p>
    <w:p>
      <w:pPr>
        <w:widowControl/>
        <w:spacing w:after="120" w:line="400" w:lineRule="exact"/>
        <w:ind w:firstLine="420"/>
        <w:rPr>
          <w:rFonts w:ascii="宋体" w:hAnsi="宋体" w:cs="宋体"/>
          <w:kern w:val="0"/>
          <w:szCs w:val="21"/>
        </w:rPr>
      </w:pPr>
      <w:r>
        <w:rPr>
          <w:rFonts w:hint="eastAsia" w:ascii="宋体" w:hAnsi="宋体" w:cs="宋体"/>
          <w:kern w:val="0"/>
          <w:szCs w:val="21"/>
        </w:rPr>
        <w:t>第八条 违约责任：</w:t>
      </w:r>
    </w:p>
    <w:p>
      <w:pPr>
        <w:widowControl/>
        <w:spacing w:after="120" w:line="400" w:lineRule="exact"/>
        <w:ind w:firstLine="420"/>
        <w:rPr>
          <w:rFonts w:ascii="宋体" w:hAnsi="宋体" w:cs="宋体"/>
          <w:kern w:val="0"/>
          <w:szCs w:val="21"/>
        </w:rPr>
      </w:pPr>
      <w:r>
        <w:rPr>
          <w:rFonts w:hint="eastAsia" w:ascii="宋体" w:hAnsi="宋体" w:cs="宋体"/>
          <w:kern w:val="0"/>
          <w:szCs w:val="21"/>
        </w:rPr>
        <w:t>1、甲方逾期支付服务费的，每逾期一天支付违约金________元。</w:t>
      </w:r>
    </w:p>
    <w:p>
      <w:pPr>
        <w:widowControl/>
        <w:spacing w:after="120" w:line="400" w:lineRule="exact"/>
        <w:ind w:left="210" w:firstLine="210"/>
        <w:rPr>
          <w:rFonts w:ascii="宋体" w:hAnsi="宋体" w:cs="宋体"/>
          <w:kern w:val="0"/>
          <w:szCs w:val="21"/>
        </w:rPr>
      </w:pPr>
      <w:r>
        <w:rPr>
          <w:rFonts w:hint="eastAsia" w:ascii="宋体" w:hAnsi="宋体" w:cs="宋体"/>
          <w:kern w:val="0"/>
          <w:szCs w:val="21"/>
        </w:rPr>
        <w:t>2、任何一方违反合同约定，另一方均有权要求其赔偿因违约造成的损失，支付或退还约定的服务费______元，支付违约金______元。双方另有约定的除外。</w:t>
      </w:r>
    </w:p>
    <w:p>
      <w:pPr>
        <w:widowControl/>
        <w:spacing w:after="120" w:line="400" w:lineRule="exact"/>
        <w:ind w:firstLine="420"/>
        <w:rPr>
          <w:rFonts w:ascii="宋体" w:hAnsi="宋体" w:cs="宋体"/>
          <w:kern w:val="0"/>
          <w:szCs w:val="21"/>
        </w:rPr>
      </w:pPr>
      <w:r>
        <w:rPr>
          <w:rFonts w:hint="eastAsia" w:ascii="宋体" w:hAnsi="宋体" w:cs="宋体"/>
          <w:kern w:val="0"/>
          <w:szCs w:val="21"/>
        </w:rPr>
        <w:t>3、有关违约的其他约定：____________________________________________。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第九条  合同争议的解决方式：本合同在履行过程中发生争议，由双方当事人协商解决，也可由当地工商行政管理部门调解，或按下列第_______种方式解决：</w:t>
      </w:r>
    </w:p>
    <w:p>
      <w:pPr>
        <w:widowControl/>
        <w:spacing w:after="120" w:line="400" w:lineRule="exact"/>
        <w:ind w:firstLine="420"/>
        <w:rPr>
          <w:rFonts w:ascii="宋体" w:hAnsi="宋体" w:cs="宋体"/>
          <w:kern w:val="0"/>
          <w:szCs w:val="21"/>
        </w:rPr>
      </w:pPr>
      <w:r>
        <w:rPr>
          <w:rFonts w:hint="eastAsia" w:ascii="宋体" w:hAnsi="宋体" w:cs="宋体"/>
          <w:kern w:val="0"/>
          <w:szCs w:val="21"/>
        </w:rPr>
        <w:t>1、提交______________仲裁委员会仲裁；2、依法向______________人民法院起诉。</w:t>
      </w:r>
    </w:p>
    <w:p>
      <w:pPr>
        <w:widowControl/>
        <w:numPr>
          <w:ilvl w:val="0"/>
          <w:numId w:val="128"/>
        </w:numPr>
        <w:spacing w:after="120" w:line="400" w:lineRule="exact"/>
        <w:rPr>
          <w:rFonts w:ascii="宋体" w:hAnsi="宋体" w:cs="宋体"/>
          <w:kern w:val="0"/>
          <w:szCs w:val="21"/>
        </w:rPr>
      </w:pPr>
      <w:r>
        <w:rPr>
          <w:rFonts w:hint="eastAsia" w:ascii="宋体" w:hAnsi="宋体" w:cs="宋体"/>
          <w:kern w:val="0"/>
          <w:szCs w:val="21"/>
        </w:rPr>
        <w:t>其他约定事项：___________________________________________________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第十一条  合同的生效</w:t>
      </w:r>
    </w:p>
    <w:p>
      <w:pPr>
        <w:widowControl/>
        <w:spacing w:after="120" w:line="400" w:lineRule="exact"/>
        <w:ind w:left="420"/>
        <w:rPr>
          <w:rFonts w:ascii="宋体" w:hAnsi="宋体" w:cs="宋体"/>
          <w:kern w:val="0"/>
          <w:szCs w:val="21"/>
        </w:rPr>
      </w:pPr>
      <w:r>
        <w:rPr>
          <w:rFonts w:hint="eastAsia" w:ascii="宋体" w:hAnsi="宋体" w:cs="宋体"/>
          <w:kern w:val="0"/>
          <w:szCs w:val="21"/>
        </w:rPr>
        <w:t>本合同自双方签字或盖章之日起生效，在执行期间，如有未尽事宜双方可签订补充协议。本合同一式____份，甲乙双方各执____份。</w:t>
      </w:r>
    </w:p>
    <w:p>
      <w:pPr>
        <w:widowControl/>
        <w:spacing w:after="120" w:line="400" w:lineRule="exact"/>
        <w:jc w:val="center"/>
        <w:rPr>
          <w:rFonts w:ascii="宋体" w:hAnsi="宋体" w:cs="宋体"/>
          <w:kern w:val="0"/>
          <w:szCs w:val="21"/>
        </w:rPr>
      </w:pPr>
      <w:r>
        <w:rPr>
          <w:rFonts w:hint="eastAsia" w:ascii="宋体" w:hAnsi="宋体" w:cs="宋体"/>
          <w:kern w:val="0"/>
          <w:szCs w:val="21"/>
        </w:rPr>
        <w:t> </w:t>
      </w:r>
    </w:p>
    <w:p>
      <w:pPr>
        <w:widowControl/>
        <w:spacing w:after="120" w:line="400" w:lineRule="exact"/>
        <w:ind w:firstLine="420"/>
        <w:rPr>
          <w:rFonts w:ascii="宋体" w:hAnsi="宋体" w:cs="宋体"/>
          <w:kern w:val="0"/>
          <w:szCs w:val="21"/>
        </w:rPr>
      </w:pPr>
      <w:r>
        <w:rPr>
          <w:rFonts w:hint="eastAsia" w:ascii="宋体" w:hAnsi="宋体" w:cs="宋体"/>
          <w:kern w:val="0"/>
          <w:szCs w:val="21"/>
        </w:rPr>
        <w:t>甲方（签章）：_____________　          　乙方（签章）：_____________</w:t>
      </w:r>
      <w:r>
        <w:rPr>
          <w:rFonts w:hint="eastAsia" w:ascii="宋体" w:hAnsi="宋体" w:cs="宋体"/>
          <w:kern w:val="0"/>
          <w:szCs w:val="21"/>
        </w:rPr>
        <w:br w:type="textWrapping"/>
      </w:r>
      <w:r>
        <w:rPr>
          <w:rFonts w:hint="eastAsia" w:ascii="宋体" w:hAnsi="宋体" w:cs="宋体"/>
          <w:kern w:val="0"/>
          <w:szCs w:val="21"/>
        </w:rPr>
        <w:t xml:space="preserve">    　　</w:t>
      </w:r>
    </w:p>
    <w:p>
      <w:pPr>
        <w:widowControl/>
        <w:spacing w:after="120" w:line="400" w:lineRule="exact"/>
        <w:ind w:firstLine="420"/>
        <w:rPr>
          <w:rFonts w:ascii="宋体" w:hAnsi="宋体" w:cs="宋体"/>
          <w:kern w:val="0"/>
          <w:szCs w:val="21"/>
        </w:rPr>
      </w:pPr>
      <w:r>
        <w:rPr>
          <w:rFonts w:hint="eastAsia" w:ascii="宋体" w:hAnsi="宋体" w:cs="宋体"/>
          <w:kern w:val="0"/>
          <w:szCs w:val="21"/>
        </w:rPr>
        <w:t>__________年______月______日　　　　　　 __________年______月______日</w:t>
      </w:r>
    </w:p>
    <w:p>
      <w:pPr>
        <w:spacing w:line="400" w:lineRule="exact"/>
      </w:pPr>
    </w:p>
    <w:p>
      <w:r>
        <w:rPr>
          <w:rFonts w:hint="eastAsia"/>
        </w:rPr>
        <w:br w:type="page"/>
      </w:r>
    </w:p>
    <w:p>
      <w:pPr>
        <w:pStyle w:val="3"/>
        <w:numPr>
          <w:ilvl w:val="0"/>
          <w:numId w:val="9"/>
        </w:numPr>
        <w:spacing w:line="257" w:lineRule="auto"/>
        <w:rPr>
          <w:rFonts w:ascii="黑体" w:hAnsi="黑体" w:eastAsia="黑体" w:cs="黑体"/>
        </w:rPr>
      </w:pPr>
      <w:bookmarkStart w:id="1887" w:name="_Toc28249"/>
      <w:r>
        <w:rPr>
          <w:rFonts w:hint="eastAsia" w:ascii="黑体" w:hAnsi="黑体" w:eastAsia="黑体" w:cs="黑体"/>
        </w:rPr>
        <w:t>武汉市机动车驾驶员培训合同（WGF-2010-0801）</w:t>
      </w:r>
      <w:bookmarkEnd w:id="1887"/>
    </w:p>
    <w:p>
      <w:pPr>
        <w:rPr>
          <w:rFonts w:ascii="宋体" w:hAnsi="宋体"/>
          <w:sz w:val="32"/>
          <w:szCs w:val="32"/>
        </w:rPr>
      </w:pPr>
      <w:r>
        <w:rPr>
          <w:rFonts w:hint="eastAsia" w:ascii="宋体" w:hAnsi="宋体"/>
          <w:sz w:val="32"/>
          <w:szCs w:val="32"/>
        </w:rPr>
        <w:t>编号: WGF-2010-0801</w:t>
      </w:r>
    </w:p>
    <w:p>
      <w:pPr>
        <w:jc w:val="center"/>
        <w:rPr>
          <w:rFonts w:ascii="黑体" w:eastAsia="黑体"/>
          <w:spacing w:val="30"/>
          <w:sz w:val="44"/>
          <w:szCs w:val="44"/>
        </w:rPr>
      </w:pPr>
      <w:r>
        <w:rPr>
          <w:rFonts w:hint="eastAsia" w:ascii="黑体" w:eastAsia="黑体"/>
          <w:spacing w:val="30"/>
          <w:sz w:val="44"/>
          <w:szCs w:val="44"/>
        </w:rPr>
        <w:t>武汉市机动车驾驶员培训合同</w:t>
      </w:r>
    </w:p>
    <w:p>
      <w:pPr>
        <w:ind w:firstLine="6120" w:firstLineChars="1700"/>
        <w:rPr>
          <w:rFonts w:ascii="仿宋_GB2312" w:eastAsia="仿宋_GB2312"/>
          <w:sz w:val="36"/>
          <w:szCs w:val="36"/>
        </w:rPr>
      </w:pPr>
      <w:r>
        <w:rPr>
          <w:rFonts w:hint="eastAsia" w:ascii="仿宋_GB2312" w:eastAsia="仿宋_GB2312"/>
          <w:sz w:val="36"/>
          <w:szCs w:val="36"/>
        </w:rPr>
        <w:t>NO.</w:t>
      </w:r>
      <w:r>
        <w:rPr>
          <w:rFonts w:hint="eastAsia" w:ascii="仿宋_GB2312" w:eastAsia="仿宋_GB2312"/>
          <w:sz w:val="36"/>
          <w:szCs w:val="36"/>
          <w:u w:val="single"/>
        </w:rPr>
        <w:t xml:space="preserve">          </w:t>
      </w:r>
    </w:p>
    <w:p>
      <w:pPr>
        <w:rPr>
          <w:rFonts w:ascii="仿宋_GB2312" w:eastAsia="仿宋_GB2312"/>
          <w:sz w:val="28"/>
          <w:szCs w:val="28"/>
        </w:rPr>
      </w:pPr>
    </w:p>
    <w:p>
      <w:pPr>
        <w:spacing w:line="360" w:lineRule="auto"/>
        <w:rPr>
          <w:rFonts w:ascii="仿宋_GB2312" w:eastAsia="仿宋_GB2312"/>
          <w:sz w:val="24"/>
        </w:rPr>
      </w:pPr>
      <w:r>
        <w:rPr>
          <w:rFonts w:hint="eastAsia" w:ascii="仿宋_GB2312" w:eastAsia="仿宋_GB2312"/>
          <w:sz w:val="24"/>
        </w:rPr>
        <w:t>甲方(培训机构名称)：</w:t>
      </w:r>
      <w:r>
        <w:rPr>
          <w:rFonts w:hint="eastAsia" w:ascii="仿宋_GB2312" w:eastAsia="仿宋_GB2312"/>
          <w:sz w:val="24"/>
          <w:u w:val="single"/>
        </w:rPr>
        <w:t xml:space="preserve">              </w:t>
      </w:r>
      <w:r>
        <w:rPr>
          <w:rFonts w:hint="eastAsia" w:ascii="仿宋_GB2312" w:eastAsia="仿宋_GB2312"/>
          <w:sz w:val="24"/>
        </w:rPr>
        <w:t>乙方(学员姓名)：</w:t>
      </w:r>
      <w:r>
        <w:rPr>
          <w:rFonts w:hint="eastAsia" w:ascii="仿宋_GB2312" w:eastAsia="仿宋_GB2312"/>
          <w:sz w:val="24"/>
          <w:u w:val="single"/>
        </w:rPr>
        <w:t xml:space="preserve">         </w:t>
      </w:r>
      <w:r>
        <w:rPr>
          <w:rFonts w:hint="eastAsia" w:ascii="仿宋_GB2312" w:eastAsia="仿宋_GB2312"/>
          <w:sz w:val="24"/>
        </w:rPr>
        <w:t>性别:</w:t>
      </w:r>
      <w:r>
        <w:rPr>
          <w:rFonts w:hint="eastAsia" w:ascii="仿宋_GB2312" w:eastAsia="仿宋_GB2312"/>
          <w:sz w:val="24"/>
          <w:u w:val="single"/>
        </w:rPr>
        <w:t xml:space="preserve">     </w:t>
      </w:r>
      <w:r>
        <w:rPr>
          <w:rFonts w:hint="eastAsia" w:ascii="仿宋_GB2312" w:eastAsia="仿宋_GB2312"/>
          <w:sz w:val="24"/>
        </w:rPr>
        <w:t xml:space="preserve"> </w:t>
      </w:r>
    </w:p>
    <w:p>
      <w:pPr>
        <w:spacing w:line="360" w:lineRule="auto"/>
        <w:rPr>
          <w:rFonts w:ascii="仿宋_GB2312" w:eastAsia="仿宋_GB2312"/>
          <w:sz w:val="24"/>
        </w:rPr>
      </w:pPr>
      <w:r>
        <w:rPr>
          <w:rFonts w:hint="eastAsia" w:ascii="仿宋_GB2312" w:eastAsia="仿宋_GB2312"/>
          <w:sz w:val="24"/>
        </w:rPr>
        <w:t>训练场所:</w:t>
      </w:r>
      <w:r>
        <w:rPr>
          <w:rFonts w:hint="eastAsia" w:ascii="仿宋_GB2312" w:eastAsia="仿宋_GB2312"/>
          <w:sz w:val="24"/>
          <w:u w:val="single"/>
        </w:rPr>
        <w:t xml:space="preserve">                         </w:t>
      </w:r>
      <w:r>
        <w:rPr>
          <w:rFonts w:hint="eastAsia" w:ascii="仿宋_GB2312" w:eastAsia="仿宋_GB2312"/>
          <w:sz w:val="24"/>
        </w:rPr>
        <w:t>学员身份证号:</w:t>
      </w:r>
      <w:r>
        <w:rPr>
          <w:rFonts w:hint="eastAsia" w:ascii="仿宋_GB2312" w:eastAsia="仿宋_GB2312"/>
          <w:sz w:val="24"/>
          <w:u w:val="single"/>
        </w:rPr>
        <w:t xml:space="preserve">                       </w:t>
      </w:r>
    </w:p>
    <w:p>
      <w:pPr>
        <w:spacing w:line="360" w:lineRule="auto"/>
        <w:rPr>
          <w:rFonts w:ascii="仿宋_GB2312" w:eastAsia="仿宋_GB2312"/>
          <w:sz w:val="24"/>
        </w:rPr>
      </w:pPr>
      <w:r>
        <w:rPr>
          <w:rFonts w:hint="eastAsia" w:ascii="仿宋_GB2312" w:eastAsia="仿宋_GB2312"/>
          <w:sz w:val="24"/>
        </w:rPr>
        <w:t>联系电话:</w:t>
      </w:r>
      <w:r>
        <w:rPr>
          <w:rFonts w:hint="eastAsia" w:ascii="仿宋_GB2312" w:eastAsia="仿宋_GB2312"/>
          <w:sz w:val="24"/>
          <w:u w:val="single"/>
        </w:rPr>
        <w:t xml:space="preserve">                         </w:t>
      </w:r>
      <w:r>
        <w:rPr>
          <w:rFonts w:hint="eastAsia" w:ascii="仿宋_GB2312" w:eastAsia="仿宋_GB2312"/>
          <w:sz w:val="24"/>
        </w:rPr>
        <w:t>联系地址:</w:t>
      </w:r>
      <w:r>
        <w:rPr>
          <w:rFonts w:hint="eastAsia" w:ascii="仿宋_GB2312" w:eastAsia="仿宋_GB2312"/>
          <w:sz w:val="24"/>
          <w:u w:val="single"/>
        </w:rPr>
        <w:t xml:space="preserve">                           </w:t>
      </w:r>
    </w:p>
    <w:p>
      <w:pPr>
        <w:spacing w:line="360" w:lineRule="auto"/>
        <w:ind w:firstLine="4080" w:firstLineChars="1700"/>
        <w:rPr>
          <w:rFonts w:ascii="仿宋_GB2312" w:eastAsia="仿宋_GB2312"/>
          <w:sz w:val="24"/>
        </w:rPr>
      </w:pPr>
      <w:r>
        <w:rPr>
          <w:rFonts w:hint="eastAsia" w:ascii="仿宋_GB2312" w:eastAsia="仿宋_GB2312"/>
          <w:sz w:val="24"/>
        </w:rPr>
        <w:t>邮政编码:</w:t>
      </w:r>
      <w:r>
        <w:rPr>
          <w:rFonts w:hint="eastAsia" w:ascii="仿宋_GB2312" w:eastAsia="仿宋_GB2312"/>
          <w:sz w:val="24"/>
          <w:u w:val="single"/>
        </w:rPr>
        <w:t xml:space="preserve">         </w:t>
      </w:r>
      <w:r>
        <w:rPr>
          <w:rFonts w:hint="eastAsia" w:ascii="仿宋_GB2312" w:eastAsia="仿宋_GB2312"/>
          <w:sz w:val="24"/>
        </w:rPr>
        <w:t>联系电话:</w:t>
      </w:r>
      <w:r>
        <w:rPr>
          <w:rFonts w:hint="eastAsia" w:ascii="仿宋_GB2312" w:eastAsia="仿宋_GB2312"/>
          <w:sz w:val="24"/>
          <w:u w:val="single"/>
        </w:rPr>
        <w:t xml:space="preserve">         </w:t>
      </w:r>
    </w:p>
    <w:p>
      <w:pPr>
        <w:spacing w:line="360" w:lineRule="auto"/>
        <w:rPr>
          <w:rFonts w:ascii="仿宋_GB2312" w:eastAsia="仿宋_GB2312"/>
          <w:sz w:val="24"/>
        </w:rPr>
      </w:pPr>
    </w:p>
    <w:p>
      <w:pPr>
        <w:spacing w:line="360" w:lineRule="auto"/>
        <w:ind w:firstLine="480" w:firstLineChars="200"/>
        <w:rPr>
          <w:rFonts w:ascii="仿宋_GB2312" w:eastAsia="仿宋_GB2312"/>
          <w:sz w:val="24"/>
        </w:rPr>
      </w:pPr>
      <w:r>
        <w:rPr>
          <w:rFonts w:hint="eastAsia" w:ascii="仿宋_GB2312" w:eastAsia="仿宋_GB2312"/>
          <w:sz w:val="24"/>
        </w:rPr>
        <w:t xml:space="preserve">根据《中华人民共和国合同法》等有关法律、法规的规定，甲乙双方在平等、 自愿的基础上，经协商，就培训事项达成一致。 </w:t>
      </w:r>
    </w:p>
    <w:p>
      <w:pPr>
        <w:spacing w:line="360" w:lineRule="auto"/>
        <w:ind w:firstLine="480" w:firstLineChars="200"/>
        <w:rPr>
          <w:rFonts w:ascii="仿宋_GB2312" w:eastAsia="仿宋_GB2312"/>
          <w:sz w:val="24"/>
        </w:rPr>
      </w:pPr>
      <w:r>
        <w:rPr>
          <w:rFonts w:hint="eastAsia" w:ascii="仿宋_GB2312" w:eastAsia="仿宋_GB2312"/>
          <w:sz w:val="24"/>
        </w:rPr>
        <w:t>第一条 甲方须向乙方出示政府有关部门准予甲方经营机动车驾驶员培训 业务的有关证照，并按中华人民共和国交通部颁布的《机动车驾驶员培训教学大 纲》为乙方提供培训服务，按中华人民共和国公安部颁布的《机动车驾驶证申领 和使用规定》为乙方办理考试等相关手续。</w:t>
      </w:r>
    </w:p>
    <w:p>
      <w:pPr>
        <w:spacing w:line="360" w:lineRule="auto"/>
        <w:ind w:firstLine="480" w:firstLineChars="200"/>
        <w:rPr>
          <w:rFonts w:ascii="仿宋_GB2312" w:eastAsia="仿宋_GB2312"/>
          <w:sz w:val="24"/>
        </w:rPr>
      </w:pPr>
      <w:r>
        <w:rPr>
          <w:rFonts w:hint="eastAsia" w:ascii="仿宋_GB2312" w:eastAsia="仿宋_GB2312"/>
          <w:sz w:val="24"/>
        </w:rPr>
        <w:t>第二条 乙方自愿选择考试</w:t>
      </w:r>
      <w:r>
        <w:rPr>
          <w:rFonts w:hint="eastAsia" w:ascii="仿宋_GB2312" w:eastAsia="仿宋_GB2312"/>
          <w:sz w:val="24"/>
          <w:u w:val="single"/>
        </w:rPr>
        <w:t xml:space="preserve">        </w:t>
      </w:r>
      <w:r>
        <w:rPr>
          <w:rFonts w:hint="eastAsia" w:ascii="仿宋_GB2312" w:eastAsia="仿宋_GB2312"/>
          <w:sz w:val="24"/>
        </w:rPr>
        <w:t>类型驾照，选择</w:t>
      </w:r>
      <w:r>
        <w:rPr>
          <w:rFonts w:hint="eastAsia" w:ascii="仿宋_GB2312" w:eastAsia="仿宋_GB2312"/>
          <w:sz w:val="24"/>
          <w:u w:val="single"/>
        </w:rPr>
        <w:t xml:space="preserve">       </w:t>
      </w:r>
      <w:r>
        <w:rPr>
          <w:rFonts w:hint="eastAsia" w:ascii="仿宋_GB2312" w:eastAsia="仿宋_GB2312"/>
          <w:sz w:val="24"/>
        </w:rPr>
        <w:t>车型进行培训; 甲方须按合同约定为乙方提供理论及实际操作培训;培训周期自取得《机动车驾 驶技能准考证明》之日起至科目三考试之日止，不超过</w:t>
      </w:r>
      <w:r>
        <w:rPr>
          <w:rFonts w:hint="eastAsia" w:ascii="仿宋_GB2312" w:eastAsia="仿宋_GB2312"/>
          <w:sz w:val="24"/>
          <w:u w:val="single"/>
        </w:rPr>
        <w:t xml:space="preserve">        </w:t>
      </w:r>
      <w:r>
        <w:rPr>
          <w:rFonts w:hint="eastAsia" w:ascii="仿宋_GB2312" w:eastAsia="仿宋_GB2312"/>
          <w:sz w:val="24"/>
        </w:rPr>
        <w:t>天(不可抗拒的 原因除外)。</w:t>
      </w:r>
    </w:p>
    <w:p>
      <w:pPr>
        <w:spacing w:line="360" w:lineRule="auto"/>
        <w:ind w:left="719" w:leftChars="228" w:hanging="240" w:hangingChars="100"/>
        <w:rPr>
          <w:rFonts w:ascii="仿宋_GB2312" w:eastAsia="仿宋_GB2312"/>
          <w:sz w:val="24"/>
        </w:rPr>
      </w:pPr>
      <w:r>
        <w:rPr>
          <w:rFonts w:hint="eastAsia" w:ascii="仿宋_GB2312" w:eastAsia="仿宋_GB2312"/>
          <w:sz w:val="24"/>
        </w:rPr>
        <w:t>第三条 乙方向甲方支付培训费用</w:t>
      </w:r>
      <w:r>
        <w:rPr>
          <w:rFonts w:hint="eastAsia" w:ascii="仿宋_GB2312" w:eastAsia="仿宋_GB2312"/>
          <w:sz w:val="24"/>
          <w:u w:val="single"/>
        </w:rPr>
        <w:t xml:space="preserve">        </w:t>
      </w:r>
      <w:r>
        <w:rPr>
          <w:rFonts w:hint="eastAsia" w:ascii="仿宋_GB2312" w:eastAsia="仿宋_GB2312"/>
          <w:sz w:val="24"/>
        </w:rPr>
        <w:t>元(大写为:人民币</w:t>
      </w:r>
      <w:r>
        <w:rPr>
          <w:rFonts w:hint="eastAsia" w:ascii="仿宋_GB2312" w:eastAsia="仿宋_GB2312"/>
          <w:sz w:val="24"/>
          <w:u w:val="single"/>
        </w:rPr>
        <w:t xml:space="preserve">    </w:t>
      </w:r>
      <w:r>
        <w:rPr>
          <w:rFonts w:hint="eastAsia" w:ascii="仿宋_GB2312" w:eastAsia="仿宋_GB2312"/>
          <w:sz w:val="24"/>
        </w:rPr>
        <w:t>仟</w:t>
      </w:r>
      <w:r>
        <w:rPr>
          <w:rFonts w:hint="eastAsia" w:ascii="仿宋_GB2312" w:eastAsia="仿宋_GB2312"/>
          <w:sz w:val="24"/>
          <w:u w:val="single"/>
        </w:rPr>
        <w:t xml:space="preserve">    </w:t>
      </w:r>
      <w:r>
        <w:rPr>
          <w:rFonts w:hint="eastAsia" w:ascii="仿宋_GB2312" w:eastAsia="仿宋_GB2312"/>
          <w:sz w:val="24"/>
        </w:rPr>
        <w:t xml:space="preserve">佰 </w:t>
      </w:r>
    </w:p>
    <w:p>
      <w:pPr>
        <w:spacing w:line="360" w:lineRule="auto"/>
        <w:rPr>
          <w:rFonts w:ascii="仿宋_GB2312" w:eastAsia="仿宋_GB2312"/>
          <w:sz w:val="24"/>
        </w:rPr>
      </w:pPr>
      <w:r>
        <w:rPr>
          <w:rFonts w:hint="eastAsia" w:ascii="仿宋_GB2312" w:eastAsia="仿宋_GB2312"/>
          <w:sz w:val="24"/>
        </w:rPr>
        <w:t>拾</w:t>
      </w:r>
      <w:r>
        <w:rPr>
          <w:rFonts w:hint="eastAsia" w:ascii="仿宋_GB2312" w:eastAsia="仿宋_GB2312"/>
          <w:sz w:val="24"/>
          <w:u w:val="single"/>
        </w:rPr>
        <w:t xml:space="preserve">    </w:t>
      </w:r>
      <w:r>
        <w:rPr>
          <w:rFonts w:hint="eastAsia" w:ascii="仿宋_GB2312" w:eastAsia="仿宋_GB2312"/>
          <w:sz w:val="24"/>
        </w:rPr>
        <w:t>元整)，其中包括:</w:t>
      </w:r>
    </w:p>
    <w:p>
      <w:pPr>
        <w:spacing w:line="360" w:lineRule="auto"/>
        <w:ind w:left="719" w:leftChars="228" w:hanging="240" w:hangingChars="100"/>
        <w:rPr>
          <w:rFonts w:ascii="仿宋_GB2312" w:eastAsia="仿宋_GB2312"/>
          <w:sz w:val="24"/>
        </w:rPr>
      </w:pPr>
      <w:r>
        <w:rPr>
          <w:rFonts w:hint="eastAsia" w:ascii="仿宋_GB2312" w:eastAsia="仿宋_GB2312"/>
          <w:sz w:val="24"/>
        </w:rPr>
        <w:t>1培训费</w:t>
      </w:r>
      <w:r>
        <w:rPr>
          <w:rFonts w:hint="eastAsia" w:ascii="仿宋_GB2312" w:eastAsia="仿宋_GB2312"/>
          <w:sz w:val="24"/>
          <w:u w:val="single"/>
        </w:rPr>
        <w:t xml:space="preserve">        </w:t>
      </w:r>
      <w:r>
        <w:rPr>
          <w:rFonts w:hint="eastAsia" w:ascii="仿宋_GB2312" w:eastAsia="仿宋_GB2312"/>
          <w:sz w:val="24"/>
        </w:rPr>
        <w:t xml:space="preserve">元(含理论及实际操作培训费); </w:t>
      </w:r>
    </w:p>
    <w:p>
      <w:pPr>
        <w:spacing w:line="360" w:lineRule="auto"/>
        <w:ind w:left="719" w:leftChars="228" w:hanging="240" w:hangingChars="100"/>
        <w:rPr>
          <w:rFonts w:ascii="仿宋_GB2312" w:eastAsia="仿宋_GB2312"/>
          <w:sz w:val="24"/>
        </w:rPr>
      </w:pPr>
      <w:r>
        <w:rPr>
          <w:rFonts w:hint="eastAsia" w:ascii="仿宋_GB2312" w:eastAsia="仿宋_GB2312"/>
          <w:sz w:val="24"/>
        </w:rPr>
        <w:t>2.代办费</w:t>
      </w:r>
      <w:r>
        <w:rPr>
          <w:rFonts w:hint="eastAsia" w:ascii="仿宋_GB2312" w:eastAsia="仿宋_GB2312"/>
          <w:sz w:val="24"/>
          <w:u w:val="single"/>
        </w:rPr>
        <w:t xml:space="preserve">       </w:t>
      </w:r>
      <w:r>
        <w:rPr>
          <w:rFonts w:hint="eastAsia" w:ascii="仿宋_GB2312" w:eastAsia="仿宋_GB2312"/>
          <w:sz w:val="24"/>
        </w:rPr>
        <w:t xml:space="preserve">元(含科目一、科目二、科目三首次考试费，首次科目二、 </w:t>
      </w:r>
    </w:p>
    <w:p>
      <w:pPr>
        <w:spacing w:line="360" w:lineRule="auto"/>
        <w:rPr>
          <w:rFonts w:ascii="仿宋_GB2312" w:eastAsia="仿宋_GB2312"/>
          <w:sz w:val="24"/>
        </w:rPr>
      </w:pPr>
      <w:r>
        <w:rPr>
          <w:rFonts w:hint="eastAsia" w:ascii="仿宋_GB2312" w:eastAsia="仿宋_GB2312"/>
          <w:sz w:val="24"/>
        </w:rPr>
        <w:t>科目三考试设备租赁费，体检费、驾驶证工本费);</w:t>
      </w:r>
    </w:p>
    <w:p>
      <w:pPr>
        <w:spacing w:line="360" w:lineRule="auto"/>
        <w:ind w:firstLine="480" w:firstLineChars="200"/>
        <w:rPr>
          <w:rFonts w:ascii="仿宋_GB2312" w:eastAsia="仿宋_GB2312"/>
          <w:sz w:val="24"/>
        </w:rPr>
      </w:pPr>
      <w:r>
        <w:rPr>
          <w:rFonts w:hint="eastAsia" w:ascii="仿宋_GB2312" w:eastAsia="仿宋_GB2312"/>
          <w:sz w:val="24"/>
        </w:rPr>
        <w:t>其他:</w:t>
      </w:r>
      <w:r>
        <w:rPr>
          <w:rFonts w:hint="eastAsia" w:ascii="仿宋_GB2312" w:eastAsia="仿宋_GB2312"/>
          <w:sz w:val="24"/>
          <w:u w:val="single"/>
        </w:rPr>
        <w:t xml:space="preserve">                                  </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说明事项:乙方考试不合格，第一次补考免费，自第二次起需另支付补考费。 其中科目一补考费</w:t>
      </w:r>
      <w:r>
        <w:rPr>
          <w:rFonts w:hint="eastAsia" w:ascii="仿宋_GB2312" w:eastAsia="仿宋_GB2312"/>
          <w:sz w:val="24"/>
          <w:u w:val="single"/>
        </w:rPr>
        <w:t xml:space="preserve">      </w:t>
      </w:r>
      <w:r>
        <w:rPr>
          <w:rFonts w:hint="eastAsia" w:ascii="仿宋_GB2312" w:eastAsia="仿宋_GB2312"/>
          <w:sz w:val="24"/>
        </w:rPr>
        <w:t>元、科目二补考费</w:t>
      </w:r>
      <w:r>
        <w:rPr>
          <w:rFonts w:hint="eastAsia" w:ascii="仿宋_GB2312" w:eastAsia="仿宋_GB2312"/>
          <w:sz w:val="24"/>
          <w:u w:val="single"/>
        </w:rPr>
        <w:t xml:space="preserve">      </w:t>
      </w:r>
      <w:r>
        <w:rPr>
          <w:rFonts w:hint="eastAsia" w:ascii="仿宋_GB2312" w:eastAsia="仿宋_GB2312"/>
          <w:sz w:val="24"/>
        </w:rPr>
        <w:t>元、科目三补考费</w:t>
      </w:r>
      <w:r>
        <w:rPr>
          <w:rFonts w:hint="eastAsia" w:ascii="仿宋_GB2312" w:eastAsia="仿宋_GB2312"/>
          <w:sz w:val="24"/>
          <w:u w:val="single"/>
        </w:rPr>
        <w:t xml:space="preserve">       </w:t>
      </w:r>
      <w:r>
        <w:rPr>
          <w:rFonts w:hint="eastAsia" w:ascii="仿宋_GB2312" w:eastAsia="仿宋_GB2312"/>
          <w:sz w:val="24"/>
        </w:rPr>
        <w:t>元。 (考试费及补考费的收取按公安部门公布的标准及规定执行，预约未考的视同考试不合格。)</w:t>
      </w:r>
    </w:p>
    <w:p>
      <w:pPr>
        <w:spacing w:line="360" w:lineRule="auto"/>
        <w:ind w:firstLine="480" w:firstLineChars="200"/>
        <w:rPr>
          <w:rFonts w:ascii="仿宋_GB2312" w:eastAsia="仿宋_GB2312"/>
          <w:sz w:val="24"/>
        </w:rPr>
      </w:pPr>
      <w:r>
        <w:rPr>
          <w:rFonts w:hint="eastAsia" w:ascii="仿宋_GB2312" w:eastAsia="仿宋_GB2312"/>
          <w:sz w:val="24"/>
        </w:rPr>
        <w:t>第四条 甲方的权利和义务</w:t>
      </w:r>
    </w:p>
    <w:p>
      <w:pPr>
        <w:spacing w:line="360" w:lineRule="auto"/>
        <w:ind w:firstLine="480" w:firstLineChars="200"/>
        <w:rPr>
          <w:rFonts w:ascii="仿宋_GB2312" w:eastAsia="仿宋_GB2312"/>
          <w:sz w:val="24"/>
        </w:rPr>
      </w:pPr>
      <w:r>
        <w:rPr>
          <w:rFonts w:hint="eastAsia" w:ascii="仿宋_GB2312" w:eastAsia="仿宋_GB2312"/>
          <w:sz w:val="24"/>
        </w:rPr>
        <w:t>1、按照《机动车驾驶员培训教学大纲》的培训项目和学时要求，在指定训练区域进行培训。如实、规范填写《机动车驾驶员培训教学日志》、《机动车驾驶 员培训记录》。</w:t>
      </w:r>
    </w:p>
    <w:p>
      <w:pPr>
        <w:spacing w:line="360" w:lineRule="auto"/>
        <w:ind w:firstLine="480" w:firstLineChars="200"/>
        <w:rPr>
          <w:rFonts w:ascii="仿宋_GB2312" w:eastAsia="仿宋_GB2312"/>
          <w:sz w:val="24"/>
        </w:rPr>
      </w:pPr>
      <w:r>
        <w:rPr>
          <w:rFonts w:hint="eastAsia" w:ascii="仿宋_GB2312" w:eastAsia="仿宋_GB2312"/>
          <w:sz w:val="24"/>
        </w:rPr>
        <w:t>2、向乙方提供的教练员必须持有政府主管部门颁发的有效《教练员证》、教 练车具有政府部门核发的教练车号牌、教练车辆须经政府部门审验检测合格并安 装有IC卡计时装置。</w:t>
      </w:r>
    </w:p>
    <w:p>
      <w:pPr>
        <w:spacing w:line="360" w:lineRule="auto"/>
        <w:ind w:firstLine="480" w:firstLineChars="200"/>
        <w:rPr>
          <w:rFonts w:ascii="仿宋_GB2312" w:eastAsia="仿宋_GB2312"/>
          <w:sz w:val="24"/>
        </w:rPr>
      </w:pPr>
      <w:r>
        <w:rPr>
          <w:rFonts w:hint="eastAsia" w:ascii="仿宋_GB2312" w:eastAsia="仿宋_GB2312"/>
          <w:sz w:val="24"/>
        </w:rPr>
        <w:t>3、甲方应提前</w:t>
      </w:r>
      <w:r>
        <w:rPr>
          <w:rFonts w:hint="eastAsia" w:ascii="仿宋_GB2312" w:eastAsia="仿宋_GB2312"/>
          <w:sz w:val="24"/>
          <w:u w:val="single"/>
        </w:rPr>
        <w:t xml:space="preserve">      </w:t>
      </w:r>
      <w:r>
        <w:rPr>
          <w:rFonts w:hint="eastAsia" w:ascii="仿宋_GB2312" w:eastAsia="仿宋_GB2312"/>
          <w:sz w:val="24"/>
        </w:rPr>
        <w:t>天通知乙方参加培训，提前</w:t>
      </w:r>
      <w:r>
        <w:rPr>
          <w:rFonts w:hint="eastAsia" w:ascii="仿宋_GB2312" w:eastAsia="仿宋_GB2312"/>
          <w:sz w:val="24"/>
          <w:u w:val="single"/>
        </w:rPr>
        <w:t xml:space="preserve">       </w:t>
      </w:r>
      <w:r>
        <w:rPr>
          <w:rFonts w:hint="eastAsia" w:ascii="仿宋_GB2312" w:eastAsia="仿宋_GB2312"/>
          <w:sz w:val="24"/>
        </w:rPr>
        <w:t>天通知乙方参加考 试。</w:t>
      </w:r>
    </w:p>
    <w:p>
      <w:pPr>
        <w:spacing w:line="360" w:lineRule="auto"/>
        <w:ind w:firstLine="480" w:firstLineChars="200"/>
        <w:rPr>
          <w:rFonts w:ascii="仿宋_GB2312" w:eastAsia="仿宋_GB2312"/>
          <w:sz w:val="24"/>
        </w:rPr>
      </w:pPr>
      <w:r>
        <w:rPr>
          <w:rFonts w:hint="eastAsia" w:ascii="仿宋_GB2312" w:eastAsia="仿宋_GB2312"/>
          <w:sz w:val="24"/>
        </w:rPr>
        <w:t>4、甲方在安排乙方参加考试前，必须对乙方进行培训结业考试，结业考试合格的才能安排考试。</w:t>
      </w:r>
    </w:p>
    <w:p>
      <w:pPr>
        <w:spacing w:line="360" w:lineRule="auto"/>
        <w:ind w:firstLine="480" w:firstLineChars="200"/>
        <w:rPr>
          <w:rFonts w:ascii="仿宋_GB2312" w:eastAsia="仿宋_GB2312"/>
          <w:sz w:val="24"/>
        </w:rPr>
      </w:pPr>
      <w:r>
        <w:rPr>
          <w:rFonts w:hint="eastAsia" w:ascii="仿宋_GB2312" w:eastAsia="仿宋_GB2312"/>
          <w:sz w:val="24"/>
        </w:rPr>
        <w:t xml:space="preserve">5、甲方应主动与乙方协商进行预约培训，在预约时间内甲方必须准备符合 条件的教练车和教练员供乙方培训，乙方每天实际上车训练时间不少于1小时。 甲方因其他原因不能按预约时间对乙方进行培训的，应提前通知乙方。 </w:t>
      </w:r>
    </w:p>
    <w:p>
      <w:pPr>
        <w:spacing w:line="360" w:lineRule="auto"/>
        <w:ind w:firstLine="480" w:firstLineChars="200"/>
        <w:rPr>
          <w:rFonts w:ascii="仿宋_GB2312" w:eastAsia="仿宋_GB2312"/>
          <w:sz w:val="24"/>
        </w:rPr>
      </w:pPr>
      <w:r>
        <w:rPr>
          <w:rFonts w:hint="eastAsia" w:ascii="仿宋_GB2312" w:eastAsia="仿宋_GB2312"/>
          <w:sz w:val="24"/>
        </w:rPr>
        <w:t>6、甲方及所属员工不得以任何方式收取本合同规定(除乙方自愿选择并公 示的费用)外的任何费用或物品。</w:t>
      </w:r>
    </w:p>
    <w:p>
      <w:pPr>
        <w:spacing w:line="360" w:lineRule="auto"/>
        <w:ind w:firstLine="480" w:firstLineChars="200"/>
        <w:rPr>
          <w:rFonts w:ascii="仿宋_GB2312" w:eastAsia="仿宋_GB2312"/>
          <w:sz w:val="24"/>
        </w:rPr>
      </w:pPr>
      <w:r>
        <w:rPr>
          <w:rFonts w:hint="eastAsia" w:ascii="仿宋_GB2312" w:eastAsia="仿宋_GB2312"/>
          <w:sz w:val="24"/>
        </w:rPr>
        <w:t>第五条 乙方的权利和义务</w:t>
      </w:r>
    </w:p>
    <w:p>
      <w:pPr>
        <w:spacing w:line="360" w:lineRule="auto"/>
        <w:ind w:firstLine="480" w:firstLineChars="200"/>
        <w:rPr>
          <w:rFonts w:ascii="仿宋_GB2312" w:eastAsia="仿宋_GB2312"/>
          <w:sz w:val="24"/>
        </w:rPr>
      </w:pPr>
      <w:r>
        <w:rPr>
          <w:rFonts w:hint="eastAsia" w:ascii="仿宋_GB2312" w:eastAsia="仿宋_GB2312"/>
          <w:sz w:val="24"/>
        </w:rPr>
        <w:t xml:space="preserve">1.乙方可要求甲方按照《机动车驾驶员培训教学大纲》完成培训项目。 </w:t>
      </w:r>
    </w:p>
    <w:p>
      <w:pPr>
        <w:spacing w:line="360" w:lineRule="auto"/>
        <w:ind w:firstLine="480" w:firstLineChars="200"/>
        <w:rPr>
          <w:rFonts w:ascii="仿宋_GB2312" w:eastAsia="仿宋_GB2312"/>
          <w:sz w:val="24"/>
        </w:rPr>
      </w:pPr>
      <w:r>
        <w:rPr>
          <w:rFonts w:hint="eastAsia" w:ascii="仿宋_GB2312" w:eastAsia="仿宋_GB2312"/>
          <w:sz w:val="24"/>
        </w:rPr>
        <w:t>2.乙方应与甲方协商培训时间，并按时参加培训，因其他原因不能参加培训的应提前告知甲方。</w:t>
      </w:r>
    </w:p>
    <w:p>
      <w:pPr>
        <w:spacing w:line="360" w:lineRule="auto"/>
        <w:ind w:firstLine="480" w:firstLineChars="200"/>
        <w:rPr>
          <w:rFonts w:ascii="仿宋_GB2312" w:eastAsia="仿宋_GB2312"/>
          <w:sz w:val="24"/>
        </w:rPr>
      </w:pPr>
      <w:r>
        <w:rPr>
          <w:rFonts w:hint="eastAsia" w:ascii="仿宋_GB2312" w:eastAsia="仿宋_GB2312"/>
          <w:sz w:val="24"/>
        </w:rPr>
        <w:t xml:space="preserve">3.乙方须严格遵守交通法规和培训规程，注意培训过程中的人身安全;在无教练员指导的情况下不得擅自操作教练车。 </w:t>
      </w:r>
    </w:p>
    <w:p>
      <w:pPr>
        <w:spacing w:line="360" w:lineRule="auto"/>
        <w:ind w:firstLine="480" w:firstLineChars="200"/>
        <w:rPr>
          <w:rFonts w:ascii="仿宋_GB2312" w:eastAsia="仿宋_GB2312"/>
          <w:sz w:val="24"/>
        </w:rPr>
      </w:pPr>
      <w:r>
        <w:rPr>
          <w:rFonts w:hint="eastAsia" w:ascii="仿宋_GB2312" w:eastAsia="仿宋_GB2312"/>
          <w:sz w:val="24"/>
        </w:rPr>
        <w:t>4.认真填写《机动车驾驶员培训学员登记表》，签字确认《机动车驾驶员培训教学日志》、《机动车驾驶员培训记录》。</w:t>
      </w:r>
    </w:p>
    <w:p>
      <w:pPr>
        <w:spacing w:line="360" w:lineRule="auto"/>
        <w:ind w:firstLine="480" w:firstLineChars="200"/>
        <w:rPr>
          <w:rFonts w:ascii="仿宋_GB2312" w:eastAsia="仿宋_GB2312"/>
          <w:sz w:val="24"/>
        </w:rPr>
      </w:pPr>
      <w:r>
        <w:rPr>
          <w:rFonts w:hint="eastAsia" w:ascii="仿宋_GB2312" w:eastAsia="仿宋_GB2312"/>
          <w:sz w:val="24"/>
        </w:rPr>
        <w:t xml:space="preserve">5.提供的证件、体检及相关信息必须真实有效。 </w:t>
      </w:r>
    </w:p>
    <w:p>
      <w:pPr>
        <w:spacing w:line="360" w:lineRule="auto"/>
        <w:ind w:firstLine="480" w:firstLineChars="200"/>
        <w:rPr>
          <w:rFonts w:ascii="仿宋_GB2312" w:eastAsia="仿宋_GB2312"/>
          <w:sz w:val="24"/>
        </w:rPr>
      </w:pPr>
      <w:r>
        <w:rPr>
          <w:rFonts w:hint="eastAsia" w:ascii="仿宋_GB2312" w:eastAsia="仿宋_GB2312"/>
          <w:sz w:val="24"/>
        </w:rPr>
        <w:t xml:space="preserve">第六条 因乙方原因提前终止培训的，按下列条款办理: </w:t>
      </w:r>
    </w:p>
    <w:p>
      <w:pPr>
        <w:spacing w:line="360" w:lineRule="auto"/>
        <w:ind w:firstLine="480" w:firstLineChars="200"/>
        <w:rPr>
          <w:rFonts w:ascii="仿宋_GB2312" w:eastAsia="仿宋_GB2312"/>
          <w:sz w:val="24"/>
        </w:rPr>
      </w:pPr>
      <w:r>
        <w:rPr>
          <w:rFonts w:hint="eastAsia" w:ascii="仿宋_GB2312" w:eastAsia="仿宋_GB2312"/>
          <w:sz w:val="24"/>
        </w:rPr>
        <w:t>1.甲方退回乙方所提交的有关资料;</w:t>
      </w:r>
    </w:p>
    <w:p>
      <w:pPr>
        <w:spacing w:line="360" w:lineRule="auto"/>
        <w:ind w:firstLine="480" w:firstLineChars="200"/>
        <w:rPr>
          <w:rFonts w:ascii="仿宋_GB2312" w:eastAsia="仿宋_GB2312"/>
          <w:sz w:val="24"/>
        </w:rPr>
      </w:pPr>
      <w:r>
        <w:rPr>
          <w:rFonts w:hint="eastAsia" w:ascii="仿宋_GB2312" w:eastAsia="仿宋_GB2312"/>
          <w:sz w:val="24"/>
        </w:rPr>
        <w:t>2.退还相关费用，其中:</w:t>
      </w:r>
    </w:p>
    <w:p>
      <w:pPr>
        <w:spacing w:line="360" w:lineRule="auto"/>
        <w:ind w:firstLine="480" w:firstLineChars="200"/>
        <w:rPr>
          <w:rFonts w:ascii="仿宋_GB2312" w:eastAsia="仿宋_GB2312"/>
          <w:sz w:val="24"/>
        </w:rPr>
      </w:pPr>
      <w:r>
        <w:rPr>
          <w:rFonts w:hint="eastAsia" w:ascii="仿宋_GB2312" w:eastAsia="仿宋_GB2312"/>
          <w:sz w:val="24"/>
        </w:rPr>
        <w:t>(1)未参加理论培训的，全额退还培训费用(已体检的按实际体检费扣除);</w:t>
      </w:r>
    </w:p>
    <w:p>
      <w:pPr>
        <w:spacing w:line="360" w:lineRule="auto"/>
        <w:ind w:firstLine="480" w:firstLineChars="200"/>
        <w:rPr>
          <w:rFonts w:ascii="仿宋_GB2312" w:eastAsia="仿宋_GB2312"/>
          <w:sz w:val="24"/>
        </w:rPr>
      </w:pPr>
      <w:r>
        <w:rPr>
          <w:rFonts w:hint="eastAsia" w:ascii="仿宋_GB2312" w:eastAsia="仿宋_GB2312"/>
          <w:sz w:val="24"/>
        </w:rPr>
        <w:t xml:space="preserve">(2)已进入培训项目，在扣除前款费用后，按已发生的实际费用扣除: </w:t>
      </w:r>
    </w:p>
    <w:p>
      <w:pPr>
        <w:spacing w:line="360" w:lineRule="auto"/>
        <w:ind w:firstLine="480" w:firstLineChars="200"/>
        <w:rPr>
          <w:rFonts w:ascii="仿宋_GB2312" w:eastAsia="仿宋_GB2312"/>
          <w:sz w:val="24"/>
        </w:rPr>
      </w:pPr>
      <w:r>
        <w:rPr>
          <w:rFonts w:hint="eastAsia" w:ascii="仿宋_GB2312" w:eastAsia="仿宋_GB2312"/>
          <w:sz w:val="24"/>
        </w:rPr>
        <w:t>未参加科目一考试，扣除人民币</w:t>
      </w:r>
      <w:r>
        <w:rPr>
          <w:rFonts w:hint="eastAsia" w:ascii="仿宋_GB2312" w:eastAsia="仿宋_GB2312"/>
          <w:sz w:val="24"/>
          <w:u w:val="single"/>
        </w:rPr>
        <w:t xml:space="preserve">        </w:t>
      </w:r>
      <w:r>
        <w:rPr>
          <w:rFonts w:hint="eastAsia" w:ascii="仿宋_GB2312" w:eastAsia="仿宋_GB2312"/>
          <w:sz w:val="24"/>
        </w:rPr>
        <w:t xml:space="preserve">元; </w:t>
      </w:r>
    </w:p>
    <w:p>
      <w:pPr>
        <w:spacing w:line="360" w:lineRule="auto"/>
        <w:ind w:firstLine="480" w:firstLineChars="200"/>
        <w:rPr>
          <w:rFonts w:ascii="仿宋_GB2312" w:eastAsia="仿宋_GB2312"/>
          <w:sz w:val="24"/>
        </w:rPr>
      </w:pPr>
      <w:r>
        <w:rPr>
          <w:rFonts w:hint="eastAsia" w:ascii="仿宋_GB2312" w:eastAsia="仿宋_GB2312"/>
          <w:sz w:val="24"/>
        </w:rPr>
        <w:t>未参加科目二考试，扣除人民币</w:t>
      </w:r>
      <w:r>
        <w:rPr>
          <w:rFonts w:hint="eastAsia" w:ascii="仿宋_GB2312" w:eastAsia="仿宋_GB2312"/>
          <w:sz w:val="24"/>
          <w:u w:val="single"/>
        </w:rPr>
        <w:t xml:space="preserve">        </w:t>
      </w:r>
      <w:r>
        <w:rPr>
          <w:rFonts w:hint="eastAsia" w:ascii="仿宋_GB2312" w:eastAsia="仿宋_GB2312"/>
          <w:sz w:val="24"/>
        </w:rPr>
        <w:t xml:space="preserve">元; </w:t>
      </w:r>
    </w:p>
    <w:p>
      <w:pPr>
        <w:spacing w:line="360" w:lineRule="auto"/>
        <w:ind w:firstLine="480" w:firstLineChars="200"/>
        <w:rPr>
          <w:rFonts w:ascii="仿宋_GB2312" w:eastAsia="仿宋_GB2312"/>
          <w:sz w:val="24"/>
        </w:rPr>
      </w:pPr>
      <w:r>
        <w:rPr>
          <w:rFonts w:hint="eastAsia" w:ascii="仿宋_GB2312" w:eastAsia="仿宋_GB2312"/>
          <w:sz w:val="24"/>
        </w:rPr>
        <w:t>未参加科目三考试，扣除人民币</w:t>
      </w:r>
      <w:r>
        <w:rPr>
          <w:rFonts w:hint="eastAsia" w:ascii="仿宋_GB2312" w:eastAsia="仿宋_GB2312"/>
          <w:sz w:val="24"/>
          <w:u w:val="single"/>
        </w:rPr>
        <w:t xml:space="preserve">        </w:t>
      </w:r>
      <w:r>
        <w:rPr>
          <w:rFonts w:hint="eastAsia" w:ascii="仿宋_GB2312" w:eastAsia="仿宋_GB2312"/>
          <w:sz w:val="24"/>
        </w:rPr>
        <w:t xml:space="preserve">元; </w:t>
      </w:r>
    </w:p>
    <w:p>
      <w:pPr>
        <w:spacing w:line="360" w:lineRule="auto"/>
        <w:ind w:firstLine="480" w:firstLineChars="200"/>
        <w:rPr>
          <w:rFonts w:ascii="仿宋_GB2312" w:eastAsia="仿宋_GB2312"/>
          <w:sz w:val="24"/>
        </w:rPr>
      </w:pPr>
      <w:r>
        <w:rPr>
          <w:rFonts w:hint="eastAsia" w:ascii="仿宋_GB2312" w:eastAsia="仿宋_GB2312"/>
          <w:sz w:val="24"/>
        </w:rPr>
        <w:t xml:space="preserve">3、甲乙双方可协商增加约定条款的内容: </w:t>
      </w:r>
    </w:p>
    <w:p>
      <w:pPr>
        <w:spacing w:line="360" w:lineRule="auto"/>
        <w:ind w:firstLine="480" w:firstLineChars="200"/>
        <w:rPr>
          <w:rFonts w:ascii="仿宋_GB2312" w:eastAsia="仿宋_GB2312"/>
          <w:sz w:val="24"/>
        </w:rPr>
      </w:pPr>
      <w:r>
        <w:rPr>
          <w:rFonts w:hint="eastAsia" w:ascii="仿宋_GB2312" w:eastAsia="仿宋_GB2312"/>
          <w:sz w:val="24"/>
        </w:rPr>
        <w:t>(1)因乙方原因不按照约定时间参加培训和考试，超过培训周期要求退学的， 约定如下:</w:t>
      </w:r>
    </w:p>
    <w:p>
      <w:pPr>
        <w:spacing w:line="360" w:lineRule="auto"/>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(2)因乙方原因不按照约定时间参加培训和考试，超过考试成绩有效期(考 试成绩有效期为2年，自学员科目一考试合格起计算。)要求退学的，约定如下:</w:t>
      </w:r>
    </w:p>
    <w:p>
      <w:pPr>
        <w:spacing w:line="360" w:lineRule="auto"/>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(3)科目三考试不合格，要求退学的，约定如下:</w:t>
      </w:r>
    </w:p>
    <w:p>
      <w:pPr>
        <w:spacing w:line="360" w:lineRule="auto"/>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(4)其他约定事项:</w:t>
      </w:r>
      <w:r>
        <w:rPr>
          <w:rFonts w:hint="eastAsia" w:ascii="仿宋_GB2312" w:eastAsia="仿宋_GB2312"/>
          <w:sz w:val="24"/>
          <w:u w:val="single"/>
        </w:rPr>
        <w:t xml:space="preserve">                                                 </w:t>
      </w:r>
    </w:p>
    <w:p>
      <w:pPr>
        <w:spacing w:line="360" w:lineRule="auto"/>
        <w:rPr>
          <w:rFonts w:ascii="仿宋_GB2312" w:eastAsia="仿宋_GB2312"/>
          <w:sz w:val="24"/>
          <w:u w:val="single"/>
        </w:rPr>
      </w:pPr>
      <w:r>
        <w:rPr>
          <w:rFonts w:hint="eastAsia" w:ascii="仿宋_GB2312" w:eastAsia="仿宋_GB2312"/>
          <w:sz w:val="24"/>
        </w:rPr>
        <w:t xml:space="preserve">    </w:t>
      </w:r>
      <w:r>
        <w:rPr>
          <w:rFonts w:hint="eastAsia" w:ascii="仿宋_GB2312" w:eastAsia="仿宋_GB2312"/>
          <w:sz w:val="24"/>
          <w:u w:val="single"/>
        </w:rPr>
        <w:t xml:space="preserve">                                                                 </w:t>
      </w:r>
    </w:p>
    <w:p>
      <w:pPr>
        <w:spacing w:line="360" w:lineRule="auto"/>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第七条 违约责任</w:t>
      </w:r>
    </w:p>
    <w:p>
      <w:pPr>
        <w:spacing w:line="360" w:lineRule="auto"/>
        <w:ind w:firstLine="480" w:firstLineChars="200"/>
        <w:rPr>
          <w:rFonts w:ascii="仿宋_GB2312" w:eastAsia="仿宋_GB2312"/>
          <w:sz w:val="24"/>
        </w:rPr>
      </w:pPr>
      <w:r>
        <w:rPr>
          <w:rFonts w:hint="eastAsia" w:ascii="仿宋_GB2312" w:eastAsia="仿宋_GB2312"/>
          <w:sz w:val="24"/>
        </w:rPr>
        <w:t>甲方未按规定通知乙方参加培训或考试，造成培训周期延长的，甲方应支付 乙方违约金人民币</w:t>
      </w:r>
      <w:r>
        <w:rPr>
          <w:rFonts w:hint="eastAsia" w:ascii="仿宋_GB2312" w:eastAsia="仿宋_GB2312"/>
          <w:sz w:val="24"/>
          <w:u w:val="single"/>
        </w:rPr>
        <w:t xml:space="preserve">             </w:t>
      </w:r>
      <w:r>
        <w:rPr>
          <w:rFonts w:hint="eastAsia" w:ascii="仿宋_GB2312" w:eastAsia="仿宋_GB2312"/>
          <w:sz w:val="24"/>
        </w:rPr>
        <w:t>元。因乙方原因(如不按通知培训或考试、考试 不合格、补考等)超过培训周期，并自愿继续参加培训，乙方应另外向甲方支付培训及考试费人民币</w:t>
      </w:r>
      <w:r>
        <w:rPr>
          <w:rFonts w:hint="eastAsia" w:ascii="仿宋_GB2312" w:eastAsia="仿宋_GB2312"/>
          <w:sz w:val="24"/>
          <w:u w:val="single"/>
        </w:rPr>
        <w:t xml:space="preserve">             </w:t>
      </w:r>
      <w:r>
        <w:rPr>
          <w:rFonts w:hint="eastAsia" w:ascii="仿宋_GB2312" w:eastAsia="仿宋_GB2312"/>
          <w:sz w:val="24"/>
        </w:rPr>
        <w:t xml:space="preserve">元;如乙方不愿继续参加培训，应配合甲方 及时做好注销《机动车驾驶技能准考证明》手续。 </w:t>
      </w:r>
    </w:p>
    <w:p>
      <w:pPr>
        <w:spacing w:line="360" w:lineRule="auto"/>
        <w:ind w:firstLine="480" w:firstLineChars="200"/>
        <w:rPr>
          <w:rFonts w:ascii="仿宋_GB2312" w:eastAsia="仿宋_GB2312"/>
          <w:sz w:val="24"/>
        </w:rPr>
      </w:pPr>
      <w:r>
        <w:rPr>
          <w:rFonts w:hint="eastAsia" w:ascii="仿宋_GB2312" w:eastAsia="仿宋_GB2312"/>
          <w:sz w:val="24"/>
        </w:rPr>
        <w:t>第八条 争议的解决</w:t>
      </w:r>
    </w:p>
    <w:p>
      <w:pPr>
        <w:spacing w:line="360" w:lineRule="auto"/>
        <w:ind w:firstLine="480" w:firstLineChars="200"/>
        <w:rPr>
          <w:rFonts w:ascii="仿宋_GB2312" w:eastAsia="仿宋_GB2312"/>
          <w:sz w:val="24"/>
        </w:rPr>
      </w:pPr>
      <w:r>
        <w:rPr>
          <w:rFonts w:hint="eastAsia" w:ascii="仿宋_GB2312" w:eastAsia="仿宋_GB2312"/>
          <w:sz w:val="24"/>
        </w:rPr>
        <w:t>本合同在履行过程中发生争议，双方可协商解决，协商未达成一致，可通过 武汉市道路运输协会机动车驾驶员培训行业专委会或消费者权益保护委员会调 解，也可向:</w:t>
      </w:r>
    </w:p>
    <w:p>
      <w:pPr>
        <w:spacing w:line="360" w:lineRule="auto"/>
        <w:ind w:firstLine="480" w:firstLineChars="200"/>
        <w:rPr>
          <w:rFonts w:ascii="仿宋_GB2312" w:eastAsia="仿宋_GB2312"/>
          <w:sz w:val="24"/>
        </w:rPr>
      </w:pPr>
      <w:r>
        <w:rPr>
          <w:rFonts w:hint="eastAsia" w:ascii="仿宋_GB2312" w:eastAsia="仿宋_GB2312"/>
          <w:sz w:val="24"/>
        </w:rPr>
        <w:t>1武汉仲裁委员会申请仲裁;</w:t>
      </w:r>
    </w:p>
    <w:p>
      <w:pPr>
        <w:spacing w:line="360" w:lineRule="auto"/>
        <w:ind w:firstLine="480" w:firstLineChars="200"/>
        <w:rPr>
          <w:rFonts w:ascii="仿宋_GB2312" w:eastAsia="仿宋_GB2312"/>
          <w:sz w:val="24"/>
        </w:rPr>
      </w:pPr>
      <w:r>
        <w:rPr>
          <w:rFonts w:hint="eastAsia" w:ascii="仿宋_GB2312" w:eastAsia="仿宋_GB2312"/>
          <w:sz w:val="24"/>
        </w:rPr>
        <w:t>2.所在地的人民法院提出诉讼。</w:t>
      </w:r>
    </w:p>
    <w:p>
      <w:pPr>
        <w:spacing w:line="360" w:lineRule="auto"/>
        <w:ind w:firstLine="480" w:firstLineChars="200"/>
        <w:rPr>
          <w:rFonts w:ascii="仿宋_GB2312" w:eastAsia="仿宋_GB2312"/>
          <w:sz w:val="24"/>
        </w:rPr>
      </w:pPr>
      <w:r>
        <w:rPr>
          <w:rFonts w:hint="eastAsia" w:ascii="仿宋_GB2312" w:eastAsia="仿宋_GB2312"/>
          <w:sz w:val="24"/>
        </w:rPr>
        <w:t>第九条  本合同有未尽事宜的，按国家有关法律、法规办理。</w:t>
      </w:r>
    </w:p>
    <w:p>
      <w:pPr>
        <w:spacing w:line="360" w:lineRule="auto"/>
        <w:ind w:firstLine="480" w:firstLineChars="200"/>
        <w:rPr>
          <w:rFonts w:ascii="仿宋_GB2312" w:eastAsia="仿宋_GB2312"/>
          <w:sz w:val="24"/>
        </w:rPr>
      </w:pPr>
      <w:r>
        <w:rPr>
          <w:rFonts w:hint="eastAsia" w:ascii="仿宋_GB2312" w:eastAsia="仿宋_GB2312"/>
          <w:sz w:val="24"/>
        </w:rPr>
        <w:t>第十条  本合同一式两份，甲乙双方各执一份，自签订之日起生效。</w:t>
      </w: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r>
        <w:rPr>
          <w:rFonts w:hint="eastAsia" w:ascii="仿宋_GB2312" w:eastAsia="仿宋_GB2312"/>
          <w:sz w:val="24"/>
        </w:rPr>
        <w:t>甲方代表签字：                           乙方签字：</w:t>
      </w:r>
    </w:p>
    <w:p>
      <w:pPr>
        <w:spacing w:line="360" w:lineRule="auto"/>
        <w:ind w:firstLine="480" w:firstLineChars="200"/>
        <w:rPr>
          <w:rFonts w:ascii="仿宋_GB2312" w:eastAsia="仿宋_GB2312"/>
          <w:sz w:val="24"/>
        </w:rPr>
      </w:pPr>
      <w:r>
        <w:rPr>
          <w:rFonts w:hint="eastAsia" w:ascii="仿宋_GB2312" w:eastAsia="仿宋_GB2312"/>
          <w:sz w:val="24"/>
        </w:rPr>
        <w:t xml:space="preserve"> 甲方盖章：                              乙方盖章：</w:t>
      </w:r>
    </w:p>
    <w:p>
      <w:pPr>
        <w:spacing w:line="360" w:lineRule="auto"/>
        <w:rPr>
          <w:rFonts w:ascii="仿宋_GB2312" w:eastAsia="仿宋_GB2312"/>
          <w:sz w:val="24"/>
        </w:rPr>
      </w:pPr>
      <w:r>
        <w:rPr>
          <w:rFonts w:hint="eastAsia" w:ascii="仿宋_GB2312" w:eastAsia="仿宋_GB2312"/>
          <w:sz w:val="24"/>
        </w:rPr>
        <w:t>日  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       日  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tbl>
      <w:tblPr>
        <w:tblStyle w:val="35"/>
        <w:tblW w:w="5960" w:type="dxa"/>
        <w:jc w:val="center"/>
        <w:tblInd w:w="0" w:type="dxa"/>
        <w:tblLayout w:type="fixed"/>
        <w:tblCellMar>
          <w:top w:w="0" w:type="dxa"/>
          <w:left w:w="108" w:type="dxa"/>
          <w:bottom w:w="0" w:type="dxa"/>
          <w:right w:w="108" w:type="dxa"/>
        </w:tblCellMar>
      </w:tblPr>
      <w:tblGrid>
        <w:gridCol w:w="4925"/>
        <w:gridCol w:w="1035"/>
      </w:tblGrid>
      <w:tr>
        <w:tblPrEx>
          <w:tblLayout w:type="fixed"/>
          <w:tblCellMar>
            <w:top w:w="0" w:type="dxa"/>
            <w:left w:w="108" w:type="dxa"/>
            <w:bottom w:w="0" w:type="dxa"/>
            <w:right w:w="108" w:type="dxa"/>
          </w:tblCellMar>
        </w:tblPrEx>
        <w:trPr>
          <w:trHeight w:val="449" w:hRule="atLeast"/>
          <w:jc w:val="center"/>
        </w:trPr>
        <w:tc>
          <w:tcPr>
            <w:tcW w:w="4925" w:type="dxa"/>
            <w:vAlign w:val="bottom"/>
          </w:tcPr>
          <w:p>
            <w:pPr>
              <w:widowControl/>
              <w:spacing w:before="100" w:beforeAutospacing="1" w:after="100" w:afterAutospacing="1"/>
              <w:jc w:val="left"/>
              <w:rPr>
                <w:rFonts w:ascii="黑体" w:hAnsi="宋体" w:eastAsia="黑体" w:cs="宋体"/>
                <w:color w:val="000000"/>
                <w:kern w:val="0"/>
                <w:sz w:val="32"/>
                <w:szCs w:val="32"/>
              </w:rPr>
            </w:pPr>
            <w:r>
              <w:rPr>
                <w:rFonts w:hint="eastAsia" w:ascii="黑体" w:hAnsi="宋体" w:eastAsia="黑体" w:cs="宋体"/>
                <w:color w:val="000000"/>
                <w:kern w:val="0"/>
                <w:sz w:val="32"/>
                <w:szCs w:val="32"/>
              </w:rPr>
              <w:t>武 汉 市 交 通 运 输 委 员 会</w:t>
            </w:r>
          </w:p>
        </w:tc>
        <w:tc>
          <w:tcPr>
            <w:tcW w:w="1035" w:type="dxa"/>
            <w:vMerge w:val="restart"/>
            <w:vAlign w:val="center"/>
          </w:tcPr>
          <w:p>
            <w:pPr>
              <w:widowControl/>
              <w:spacing w:before="100" w:beforeAutospacing="1" w:after="100" w:afterAutospacing="1" w:line="690" w:lineRule="atLeast"/>
              <w:jc w:val="center"/>
              <w:rPr>
                <w:rFonts w:ascii="黑体" w:hAnsi="宋体" w:eastAsia="黑体" w:cs="宋体"/>
                <w:color w:val="000000"/>
                <w:kern w:val="0"/>
                <w:sz w:val="36"/>
                <w:szCs w:val="36"/>
              </w:rPr>
            </w:pPr>
            <w:r>
              <w:rPr>
                <w:rFonts w:hint="eastAsia" w:ascii="黑体" w:hAnsi="宋体" w:eastAsia="黑体" w:cs="宋体"/>
                <w:color w:val="000000"/>
                <w:kern w:val="0"/>
                <w:sz w:val="36"/>
                <w:szCs w:val="36"/>
              </w:rPr>
              <w:t>监制</w:t>
            </w:r>
          </w:p>
        </w:tc>
      </w:tr>
      <w:tr>
        <w:tblPrEx>
          <w:tblLayout w:type="fixed"/>
          <w:tblCellMar>
            <w:top w:w="0" w:type="dxa"/>
            <w:left w:w="108" w:type="dxa"/>
            <w:bottom w:w="0" w:type="dxa"/>
            <w:right w:w="108" w:type="dxa"/>
          </w:tblCellMar>
        </w:tblPrEx>
        <w:trPr>
          <w:trHeight w:val="457" w:hRule="atLeast"/>
          <w:jc w:val="center"/>
        </w:trPr>
        <w:tc>
          <w:tcPr>
            <w:tcW w:w="4925" w:type="dxa"/>
            <w:vAlign w:val="bottom"/>
          </w:tcPr>
          <w:p>
            <w:pPr>
              <w:widowControl/>
              <w:spacing w:before="100" w:beforeAutospacing="1" w:after="100" w:afterAutospacing="1"/>
              <w:jc w:val="left"/>
              <w:rPr>
                <w:rFonts w:ascii="Arial Unicode MS" w:hAnsi="宋体" w:eastAsia="Arial Unicode MS" w:cs="宋体"/>
                <w:color w:val="000000"/>
                <w:kern w:val="0"/>
                <w:sz w:val="52"/>
                <w:szCs w:val="52"/>
              </w:rPr>
            </w:pPr>
            <w:r>
              <w:rPr>
                <w:rFonts w:hint="eastAsia" w:ascii="黑体" w:hAnsi="宋体" w:eastAsia="黑体" w:cs="宋体"/>
                <w:color w:val="000000"/>
                <w:kern w:val="0"/>
                <w:sz w:val="32"/>
                <w:szCs w:val="32"/>
              </w:rPr>
              <w:t>武 汉 市 工 商 行 政 管 理 局</w:t>
            </w:r>
          </w:p>
        </w:tc>
        <w:tc>
          <w:tcPr>
            <w:tcW w:w="1035" w:type="dxa"/>
            <w:vMerge w:val="continue"/>
            <w:vAlign w:val="center"/>
          </w:tcPr>
          <w:p>
            <w:pPr>
              <w:widowControl/>
              <w:jc w:val="left"/>
              <w:rPr>
                <w:rFonts w:ascii="Arial Unicode MS" w:hAnsi="宋体" w:eastAsia="Arial Unicode MS" w:cs="宋体"/>
                <w:color w:val="000000"/>
                <w:kern w:val="0"/>
                <w:sz w:val="72"/>
                <w:szCs w:val="72"/>
              </w:rPr>
            </w:pPr>
          </w:p>
        </w:tc>
      </w:tr>
    </w:tbl>
    <w:p>
      <w:pPr>
        <w:spacing w:line="360" w:lineRule="auto"/>
        <w:rPr>
          <w:rFonts w:ascii="仿宋_GB2312" w:eastAsia="仿宋_GB2312"/>
          <w:sz w:val="24"/>
        </w:rPr>
      </w:pPr>
    </w:p>
    <w:p>
      <w:pPr>
        <w:rPr>
          <w:rFonts w:ascii="仿宋_GB2312" w:eastAsia="仿宋_GB2312"/>
          <w:sz w:val="28"/>
          <w:szCs w:val="28"/>
        </w:rPr>
      </w:pPr>
    </w:p>
    <w:p>
      <w:pPr>
        <w:pStyle w:val="3"/>
        <w:numPr>
          <w:ilvl w:val="0"/>
          <w:numId w:val="9"/>
        </w:numPr>
        <w:spacing w:line="257" w:lineRule="auto"/>
        <w:rPr>
          <w:rFonts w:ascii="黑体" w:hAnsi="黑体" w:eastAsia="黑体" w:cs="黑体"/>
        </w:rPr>
      </w:pPr>
      <w:bookmarkStart w:id="1888" w:name="_Toc7175"/>
      <w:r>
        <w:rPr>
          <w:rFonts w:hint="eastAsia" w:ascii="黑体" w:hAnsi="黑体" w:eastAsia="黑体" w:cs="黑体"/>
        </w:rPr>
        <w:t>武汉市洗染服务凭证（协议）（WGF-2009-0804）</w:t>
      </w:r>
      <w:bookmarkEnd w:id="1888"/>
    </w:p>
    <w:p>
      <w:pPr>
        <w:tabs>
          <w:tab w:val="left" w:pos="2970"/>
        </w:tabs>
        <w:rPr>
          <w:b/>
          <w:sz w:val="32"/>
          <w:szCs w:val="32"/>
        </w:rPr>
      </w:pPr>
      <w:r>
        <w:rPr>
          <w:rFonts w:hint="eastAsia" w:ascii="仿宋_GB2312" w:hAnsi="仿宋_GB2312" w:eastAsia="仿宋_GB2312" w:cs="仿宋_GB2312"/>
          <w:bCs/>
          <w:sz w:val="32"/>
          <w:szCs w:val="32"/>
        </w:rPr>
        <w:t>[WGF-2009-0804]</w:t>
      </w:r>
      <w:r>
        <w:rPr>
          <w:bCs/>
          <w:sz w:val="32"/>
          <w:szCs w:val="32"/>
        </w:rPr>
        <w:tab/>
      </w:r>
    </w:p>
    <w:p>
      <w:pPr>
        <w:tabs>
          <w:tab w:val="left" w:pos="2970"/>
        </w:tabs>
        <w:rPr>
          <w:b/>
          <w:sz w:val="32"/>
          <w:szCs w:val="32"/>
        </w:rPr>
      </w:pPr>
      <w:r>
        <w:rPr>
          <w:rFonts w:hint="eastAsia"/>
        </w:rPr>
        <w:t>NO：</w:t>
      </w:r>
    </w:p>
    <w:p>
      <w:pPr>
        <w:jc w:val="center"/>
        <w:rPr>
          <w:sz w:val="32"/>
          <w:szCs w:val="32"/>
        </w:rPr>
      </w:pPr>
      <w:r>
        <w:rPr>
          <w:rFonts w:hint="eastAsia"/>
          <w:b/>
          <w:sz w:val="32"/>
          <w:szCs w:val="32"/>
        </w:rPr>
        <w:t>武汉市洗染服务凭证（协议）</w:t>
      </w:r>
    </w:p>
    <w:p/>
    <w:p>
      <w:r>
        <w:rPr>
          <w:rFonts w:hint="eastAsia"/>
        </w:rPr>
        <w:t xml:space="preserve">顾客姓名：           交件日期：   年   月   日  取件日期：   年    月   日 </w:t>
      </w:r>
    </w:p>
    <w:p>
      <w:r>
        <w:rPr>
          <w:rFonts w:hint="eastAsia"/>
        </w:rPr>
        <mc:AlternateContent>
          <mc:Choice Requires="wps">
            <w:drawing>
              <wp:anchor distT="0" distB="0" distL="114300" distR="114300" simplePos="0" relativeHeight="251716608" behindDoc="0" locked="0" layoutInCell="1" allowOverlap="1">
                <wp:simplePos x="0" y="0"/>
                <wp:positionH relativeFrom="column">
                  <wp:posOffset>4572000</wp:posOffset>
                </wp:positionH>
                <wp:positionV relativeFrom="paragraph">
                  <wp:posOffset>0</wp:posOffset>
                </wp:positionV>
                <wp:extent cx="228600" cy="0"/>
                <wp:effectExtent l="0" t="4445" r="0" b="5080"/>
                <wp:wrapNone/>
                <wp:docPr id="1294" name="直接连接符 1294"/>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60pt;margin-top:0pt;height:0pt;width:18pt;z-index:251716608;mso-width-relative:page;mso-height-relative:page;" filled="f" stroked="t" coordsize="21600,21600" o:gfxdata="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4scXdIAAAAFAQAADwAAAAAAAAABACAAAAAiAAAA&#10;ZHJzL2Rvd25yZXYueG1sUEsBAhQAFAAAAAgAh07iQPvjOSHUAQAAjwMAAA4AAAAAAAAAAQAgAAAA&#10;IQEAAGRycy9lMm9Eb2MueG1sUEsFBgAAAAAGAAYAWQEAAGc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8656" behindDoc="0" locked="0" layoutInCell="1" allowOverlap="1">
                <wp:simplePos x="0" y="0"/>
                <wp:positionH relativeFrom="column">
                  <wp:posOffset>3771900</wp:posOffset>
                </wp:positionH>
                <wp:positionV relativeFrom="paragraph">
                  <wp:posOffset>0</wp:posOffset>
                </wp:positionV>
                <wp:extent cx="228600" cy="0"/>
                <wp:effectExtent l="0" t="4445" r="0" b="5080"/>
                <wp:wrapNone/>
                <wp:docPr id="1295" name="直接连接符 1295"/>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97pt;margin-top:0pt;height:0pt;width:18pt;z-index:251718656;mso-width-relative:page;mso-height-relative:page;" filled="f" stroked="t" coordsize="21600,21600" o:gfxdata="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OoVdtQAAAAFAQAADwAAAAAAAAABACAAAAAiAAAA&#10;ZHJzL2Rvd25yZXYueG1sUEsBAhQAFAAAAAgAh07iQN32bWzSAQAAjwMAAA4AAAAAAAAAAQAgAAAA&#10;IwEAAGRycy9lMm9Eb2MueG1sUEsFBgAAAAAGAAYAWQEAAGc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7632" behindDoc="0" locked="0" layoutInCell="1" allowOverlap="1">
                <wp:simplePos x="0" y="0"/>
                <wp:positionH relativeFrom="column">
                  <wp:posOffset>4229100</wp:posOffset>
                </wp:positionH>
                <wp:positionV relativeFrom="paragraph">
                  <wp:posOffset>0</wp:posOffset>
                </wp:positionV>
                <wp:extent cx="228600" cy="0"/>
                <wp:effectExtent l="0" t="4445" r="0" b="5080"/>
                <wp:wrapNone/>
                <wp:docPr id="1300" name="直接连接符 1300"/>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33pt;margin-top:0pt;height:0pt;width:18pt;z-index:251717632;mso-width-relative:page;mso-height-relative:page;" filled="f" stroked="t" coordsize="21600,21600" o:gfxdata="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&#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68HL0wAAAAUBAAAPAAAAAAAAAAEAIAAAACIAAABk&#10;cnMvZG93bnJldi54bWxQSwECFAAUAAAACACHTuJAVNrol9IBAACPAwAADgAAAAAAAAABACAAAAAi&#10;AQAAZHJzL2Uyb0RvYy54bWxQSwUGAAAAAAYABgBZAQAAZ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5584" behindDoc="0" locked="0" layoutInCell="1" allowOverlap="1">
                <wp:simplePos x="0" y="0"/>
                <wp:positionH relativeFrom="column">
                  <wp:posOffset>2743200</wp:posOffset>
                </wp:positionH>
                <wp:positionV relativeFrom="paragraph">
                  <wp:posOffset>0</wp:posOffset>
                </wp:positionV>
                <wp:extent cx="228600" cy="0"/>
                <wp:effectExtent l="0" t="4445" r="0" b="5080"/>
                <wp:wrapNone/>
                <wp:docPr id="1288" name="直接连接符 1288"/>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6pt;margin-top:0pt;height:0pt;width:18pt;z-index:251715584;mso-width-relative:page;mso-height-relative:page;" filled="f" stroked="t" coordsize="21600,21600" o:gfxdata="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7p8uXUAAAABQEAAA8AAAAAAAAAAQAgAAAAIgAA&#10;AGRycy9kb3ducmV2LnhtbFBLAQIUABQAAAAIAIdO4kA5w2sa0wEAAI8DAAAOAAAAAAAAAAEAIAAA&#10;ACMBAABkcnMvZTJvRG9jLnhtbFBLBQYAAAAABgAGAFkBAABo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4560" behindDoc="0" locked="0" layoutInCell="1" allowOverlap="1">
                <wp:simplePos x="0" y="0"/>
                <wp:positionH relativeFrom="column">
                  <wp:posOffset>2400300</wp:posOffset>
                </wp:positionH>
                <wp:positionV relativeFrom="paragraph">
                  <wp:posOffset>0</wp:posOffset>
                </wp:positionV>
                <wp:extent cx="228600" cy="0"/>
                <wp:effectExtent l="0" t="4445" r="0" b="5080"/>
                <wp:wrapNone/>
                <wp:docPr id="1281" name="直接连接符 1281"/>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89pt;margin-top:0pt;height:0pt;width:18pt;z-index:251714560;mso-width-relative:page;mso-height-relative:page;" filled="f" stroked="t" coordsize="21600,21600" o:gfxdata="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5ww4nUAAAABQEAAA8AAAAAAAAAAQAgAAAAIgAA&#10;AGRycy9kb3ducmV2LnhtbFBLAQIUABQAAAAIAIdO4kDsdQxQ0wEAAI8DAAAOAAAAAAAAAAEAIAAA&#10;ACMBAABkcnMvZTJvRG9jLnhtbFBLBQYAAAAABgAGAFkBAABo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3536" behindDoc="0" locked="0" layoutInCell="1" allowOverlap="1">
                <wp:simplePos x="0" y="0"/>
                <wp:positionH relativeFrom="column">
                  <wp:posOffset>2057400</wp:posOffset>
                </wp:positionH>
                <wp:positionV relativeFrom="paragraph">
                  <wp:posOffset>0</wp:posOffset>
                </wp:positionV>
                <wp:extent cx="228600" cy="0"/>
                <wp:effectExtent l="0" t="4445" r="0" b="5080"/>
                <wp:wrapNone/>
                <wp:docPr id="1283" name="直接连接符 1283"/>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62pt;margin-top:0pt;height:0pt;width:18pt;z-index:251713536;mso-width-relative:page;mso-height-relative:page;" filled="f" stroked="t" coordsize="21600,21600" o:gfxdata="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ocAwbTAAAABQEAAA8AAAAAAAAAAQAgAAAAIgAA&#10;AGRycy9kb3ducmV2LnhtbFBLAQIUABQAAAAIAIdO4kCgX6TK1AEAAI8DAAAOAAAAAAAAAAEAIAAA&#10;ACIBAABkcnMvZTJvRG9jLnhtbFBLBQYAAAAABgAGAFkBAABo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1488" behindDoc="0" locked="0" layoutInCell="1" allowOverlap="1">
                <wp:simplePos x="0" y="0"/>
                <wp:positionH relativeFrom="column">
                  <wp:posOffset>571500</wp:posOffset>
                </wp:positionH>
                <wp:positionV relativeFrom="paragraph">
                  <wp:posOffset>0</wp:posOffset>
                </wp:positionV>
                <wp:extent cx="685800" cy="0"/>
                <wp:effectExtent l="0" t="4445" r="0" b="5080"/>
                <wp:wrapNone/>
                <wp:docPr id="1279" name="直接连接符 127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5pt;margin-top:0pt;height:0pt;width:54pt;z-index:251711488;mso-width-relative:page;mso-height-relative:page;" filled="f" stroked="t" coordsize="21600,21600" o:gfxdata="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HYs79IAAAAEAQAADwAAAAAAAAABACAAAAAiAAAA&#10;ZHJzL2Rvd25yZXYueG1sUEsBAhQAFAAAAAgAh07iQKedurHUAQAAjwMAAA4AAAAAAAAAAQAgAAAA&#10;IQEAAGRycy9lMm9Eb2MueG1sUEsFBgAAAAAGAAYAWQEAAGcFAAAAAA==&#10;">
                <v:fill on="f" focussize="0,0"/>
                <v:stroke color="#000000" joinstyle="round"/>
                <v:imagedata o:title=""/>
                <o:lock v:ext="edit" aspectratio="f"/>
              </v:line>
            </w:pict>
          </mc:Fallback>
        </mc:AlternateContent>
      </w:r>
      <w:r>
        <w:rPr>
          <w:rFonts w:hint="eastAsia"/>
        </w:rPr>
        <w:t>挂 衣 号：           经营地址：</w:t>
      </w:r>
      <w:r>
        <w:rPr>
          <w:rFonts w:hint="eastAsia"/>
        </w:rPr>
        <mc:AlternateContent>
          <mc:Choice Requires="wps">
            <w:drawing>
              <wp:anchor distT="0" distB="0" distL="114300" distR="114300" simplePos="0" relativeHeight="251720704" behindDoc="0" locked="0" layoutInCell="1" allowOverlap="1">
                <wp:simplePos x="0" y="0"/>
                <wp:positionH relativeFrom="column">
                  <wp:posOffset>2057400</wp:posOffset>
                </wp:positionH>
                <wp:positionV relativeFrom="paragraph">
                  <wp:posOffset>0</wp:posOffset>
                </wp:positionV>
                <wp:extent cx="2857500" cy="0"/>
                <wp:effectExtent l="0" t="5080" r="0" b="4445"/>
                <wp:wrapNone/>
                <wp:docPr id="1280" name="直接连接符 1280"/>
                <wp:cNvGraphicFramePr/>
                <a:graphic xmlns:a="http://schemas.openxmlformats.org/drawingml/2006/main">
                  <a:graphicData uri="http://schemas.microsoft.com/office/word/2010/wordprocessingShape">
                    <wps:wsp>
                      <wps:cNvCnPr/>
                      <wps:spPr>
                        <a:xfrm>
                          <a:off x="0" y="0"/>
                          <a:ext cx="28575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62pt;margin-top:0pt;height:0pt;width:225pt;z-index:251720704;mso-width-relative:page;mso-height-relative:page;" filled="f" stroked="t" coordsize="21600,21600" o:gfxdata="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FlzETTAAAABQEAAA8AAAAAAAAAAQAgAAAAIgAA&#10;AGRycy9kb3ducmV2LnhtbFBLAQIUABQAAAAIAIdO4kBYh7+81AEAAJADAAAOAAAAAAAAAAEAIAAA&#10;ACIBAABkcnMvZTJvRG9jLnhtbFBLBQYAAAAABgAGAFkBAABo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9680" behindDoc="0" locked="0" layoutInCell="1" allowOverlap="1">
                <wp:simplePos x="0" y="0"/>
                <wp:positionH relativeFrom="column">
                  <wp:posOffset>2057400</wp:posOffset>
                </wp:positionH>
                <wp:positionV relativeFrom="paragraph">
                  <wp:posOffset>0</wp:posOffset>
                </wp:positionV>
                <wp:extent cx="635" cy="0"/>
                <wp:effectExtent l="0" t="4445" r="0" b="5080"/>
                <wp:wrapNone/>
                <wp:docPr id="1278" name="直接连接符 1278"/>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62pt;margin-top:0pt;height:0pt;width:0.05pt;z-index:251719680;mso-width-relative:page;mso-height-relative:page;" filled="f" stroked="t" coordsize="21600,21600" o:gfxdata="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PcV3o0gAAAAUBAAAPAAAAAAAAAAEAIAAAACIAAABkcnMv&#10;ZG93bnJldi54bWxQSwECFAAUAAAACACHTuJAchup5NABAACMAwAADgAAAAAAAAABACAAAAAhAQAA&#10;ZHJzL2Uyb0RvYy54bWxQSwUGAAAAAAYABgBZAQAAYw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2512" behindDoc="0" locked="0" layoutInCell="1" allowOverlap="1">
                <wp:simplePos x="0" y="0"/>
                <wp:positionH relativeFrom="column">
                  <wp:posOffset>571500</wp:posOffset>
                </wp:positionH>
                <wp:positionV relativeFrom="paragraph">
                  <wp:posOffset>0</wp:posOffset>
                </wp:positionV>
                <wp:extent cx="685800" cy="0"/>
                <wp:effectExtent l="0" t="4445" r="0" b="5080"/>
                <wp:wrapNone/>
                <wp:docPr id="1255" name="直接连接符 1255"/>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5pt;margin-top:0pt;height:0pt;width:54pt;z-index:251712512;mso-width-relative:page;mso-height-relative:page;" filled="f" stroked="t" coordsize="21600,21600" o:gfxdata="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HYs79IAAAAEAQAADwAAAAAAAAABACAAAAAiAAAAZHJz&#10;L2Rvd25yZXYueG1sUEsBAhQAFAAAAAgAh07iQBzJWCfRAQAAjwMAAA4AAAAAAAAAAQAgAAAAIQEA&#10;AGRycy9lMm9Eb2MueG1sUEsFBgAAAAAGAAYAWQEAAGQFAAAAAA==&#10;">
                <v:fill on="f" focussize="0,0"/>
                <v:stroke color="#000000" joinstyle="round"/>
                <v:imagedata o:title=""/>
                <o:lock v:ext="edit" aspectratio="f"/>
              </v:line>
            </w:pict>
          </mc:Fallback>
        </mc:AlternateContent>
      </w:r>
    </w:p>
    <w:tbl>
      <w:tblPr>
        <w:tblStyle w:val="35"/>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623"/>
        <w:gridCol w:w="1624"/>
        <w:gridCol w:w="1108"/>
        <w:gridCol w:w="962"/>
        <w:gridCol w:w="963"/>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restart"/>
            <w:vAlign w:val="center"/>
          </w:tcPr>
          <w:p>
            <w:pPr>
              <w:jc w:val="center"/>
              <w:rPr>
                <w:szCs w:val="21"/>
              </w:rPr>
            </w:pPr>
            <w:r>
              <w:rPr>
                <w:rFonts w:hint="eastAsia"/>
                <w:szCs w:val="21"/>
              </w:rPr>
              <w:t>衣物名称</w:t>
            </w:r>
          </w:p>
          <w:p>
            <w:pPr>
              <w:jc w:val="center"/>
              <w:rPr>
                <w:sz w:val="18"/>
                <w:szCs w:val="18"/>
              </w:rPr>
            </w:pPr>
            <w:r>
              <w:rPr>
                <w:rFonts w:hint="eastAsia"/>
                <w:szCs w:val="21"/>
              </w:rPr>
              <w:t>及品牌</w:t>
            </w:r>
          </w:p>
        </w:tc>
        <w:tc>
          <w:tcPr>
            <w:tcW w:w="3247" w:type="dxa"/>
            <w:gridSpan w:val="2"/>
            <w:vAlign w:val="center"/>
          </w:tcPr>
          <w:p>
            <w:pPr>
              <w:jc w:val="center"/>
              <w:rPr>
                <w:sz w:val="18"/>
                <w:szCs w:val="18"/>
              </w:rPr>
            </w:pPr>
            <w:r>
              <w:rPr>
                <w:rFonts w:hint="eastAsia"/>
                <w:sz w:val="18"/>
                <w:szCs w:val="18"/>
              </w:rPr>
              <w:t>洗涤方法及服务方式</w:t>
            </w:r>
          </w:p>
          <w:p>
            <w:pPr>
              <w:rPr>
                <w:rFonts w:ascii="宋体" w:hAnsi="宋体"/>
                <w:sz w:val="18"/>
                <w:szCs w:val="18"/>
              </w:rPr>
            </w:pPr>
            <w:r>
              <w:rPr>
                <w:rFonts w:hint="eastAsia"/>
                <w:sz w:val="18"/>
                <w:szCs w:val="18"/>
              </w:rPr>
              <w:t>①干洗</w:t>
            </w:r>
            <w:r>
              <w:rPr>
                <w:rFonts w:hint="eastAsia" w:ascii="宋体" w:hAnsi="宋体"/>
                <w:sz w:val="18"/>
                <w:szCs w:val="18"/>
              </w:rPr>
              <w:t>；②</w:t>
            </w:r>
            <w:r>
              <w:rPr>
                <w:rFonts w:hint="eastAsia"/>
                <w:sz w:val="18"/>
                <w:szCs w:val="18"/>
              </w:rPr>
              <w:t>水洗</w:t>
            </w:r>
            <w:r>
              <w:rPr>
                <w:rFonts w:hint="eastAsia" w:ascii="宋体" w:hAnsi="宋体"/>
                <w:sz w:val="18"/>
                <w:szCs w:val="18"/>
              </w:rPr>
              <w:t>；③</w:t>
            </w:r>
            <w:r>
              <w:rPr>
                <w:rFonts w:hint="eastAsia"/>
                <w:sz w:val="18"/>
                <w:szCs w:val="18"/>
              </w:rPr>
              <w:t>熨烫</w:t>
            </w:r>
            <w:r>
              <w:rPr>
                <w:rFonts w:hint="eastAsia" w:ascii="宋体" w:hAnsi="宋体"/>
                <w:sz w:val="18"/>
                <w:szCs w:val="18"/>
              </w:rPr>
              <w:t>；④</w:t>
            </w:r>
            <w:r>
              <w:rPr>
                <w:rFonts w:hint="eastAsia"/>
                <w:sz w:val="18"/>
                <w:szCs w:val="18"/>
              </w:rPr>
              <w:t>织补；</w:t>
            </w:r>
          </w:p>
          <w:p>
            <w:pPr>
              <w:rPr>
                <w:sz w:val="18"/>
                <w:szCs w:val="18"/>
              </w:rPr>
            </w:pPr>
            <w:r>
              <w:rPr>
                <w:rFonts w:hint="eastAsia" w:ascii="宋体" w:hAnsi="宋体"/>
                <w:sz w:val="18"/>
                <w:szCs w:val="18"/>
              </w:rPr>
              <w:t>⑤</w:t>
            </w:r>
            <w:r>
              <w:rPr>
                <w:rFonts w:hint="eastAsia"/>
                <w:sz w:val="18"/>
                <w:szCs w:val="18"/>
              </w:rPr>
              <w:t>保值清洁</w:t>
            </w:r>
            <w:r>
              <w:rPr>
                <w:rFonts w:hint="eastAsia" w:ascii="宋体" w:hAnsi="宋体"/>
                <w:sz w:val="18"/>
                <w:szCs w:val="18"/>
              </w:rPr>
              <w:t>；⑥</w:t>
            </w:r>
            <w:r>
              <w:rPr>
                <w:rFonts w:hint="eastAsia"/>
                <w:sz w:val="18"/>
                <w:szCs w:val="18"/>
              </w:rPr>
              <w:t>皮革保养</w:t>
            </w:r>
            <w:r>
              <w:rPr>
                <w:rFonts w:hint="eastAsia" w:ascii="宋体" w:hAnsi="宋体"/>
                <w:sz w:val="18"/>
                <w:szCs w:val="18"/>
              </w:rPr>
              <w:t>；⑦</w:t>
            </w:r>
            <w:r>
              <w:rPr>
                <w:rFonts w:hint="eastAsia"/>
                <w:sz w:val="18"/>
                <w:szCs w:val="18"/>
              </w:rPr>
              <w:t>快洗</w:t>
            </w:r>
          </w:p>
        </w:tc>
        <w:tc>
          <w:tcPr>
            <w:tcW w:w="1108" w:type="dxa"/>
            <w:vMerge w:val="restart"/>
            <w:vAlign w:val="center"/>
          </w:tcPr>
          <w:p>
            <w:pPr>
              <w:jc w:val="center"/>
              <w:rPr>
                <w:szCs w:val="21"/>
              </w:rPr>
            </w:pPr>
            <w:r>
              <w:rPr>
                <w:rFonts w:hint="eastAsia"/>
                <w:szCs w:val="21"/>
              </w:rPr>
              <w:t>洗前瑕疵</w:t>
            </w:r>
          </w:p>
        </w:tc>
        <w:tc>
          <w:tcPr>
            <w:tcW w:w="1925" w:type="dxa"/>
            <w:gridSpan w:val="2"/>
            <w:vAlign w:val="center"/>
          </w:tcPr>
          <w:p>
            <w:pPr>
              <w:jc w:val="center"/>
              <w:rPr>
                <w:sz w:val="18"/>
                <w:szCs w:val="18"/>
              </w:rPr>
            </w:pPr>
            <w:r>
              <w:rPr>
                <w:rFonts w:hint="eastAsia"/>
                <w:sz w:val="18"/>
                <w:szCs w:val="18"/>
              </w:rPr>
              <w:t>单价（保值精洗□）</w:t>
            </w:r>
          </w:p>
        </w:tc>
        <w:tc>
          <w:tcPr>
            <w:tcW w:w="1108" w:type="dxa"/>
            <w:vMerge w:val="restart"/>
            <w:vAlign w:val="center"/>
          </w:tcPr>
          <w:p>
            <w:pPr>
              <w:jc w:val="center"/>
              <w:rPr>
                <w:szCs w:val="21"/>
              </w:rPr>
            </w:pPr>
            <w:r>
              <w:rPr>
                <w:rFonts w:hint="eastAsia"/>
                <w:szCs w:val="21"/>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continue"/>
            <w:vAlign w:val="center"/>
          </w:tcPr>
          <w:p>
            <w:pPr>
              <w:jc w:val="center"/>
              <w:rPr>
                <w:sz w:val="18"/>
                <w:szCs w:val="18"/>
              </w:rPr>
            </w:pPr>
          </w:p>
        </w:tc>
        <w:tc>
          <w:tcPr>
            <w:tcW w:w="1623" w:type="dxa"/>
            <w:vAlign w:val="center"/>
          </w:tcPr>
          <w:p>
            <w:pPr>
              <w:jc w:val="center"/>
              <w:rPr>
                <w:sz w:val="18"/>
                <w:szCs w:val="18"/>
              </w:rPr>
            </w:pPr>
            <w:r>
              <w:rPr>
                <w:rFonts w:hint="eastAsia"/>
                <w:sz w:val="18"/>
                <w:szCs w:val="18"/>
              </w:rPr>
              <w:t>数字表示</w:t>
            </w:r>
          </w:p>
        </w:tc>
        <w:tc>
          <w:tcPr>
            <w:tcW w:w="1624" w:type="dxa"/>
            <w:vAlign w:val="center"/>
          </w:tcPr>
          <w:p>
            <w:pPr>
              <w:jc w:val="center"/>
              <w:rPr>
                <w:sz w:val="18"/>
                <w:szCs w:val="18"/>
              </w:rPr>
            </w:pPr>
            <w:r>
              <w:rPr>
                <w:rFonts w:hint="eastAsia"/>
                <w:sz w:val="18"/>
                <w:szCs w:val="18"/>
              </w:rPr>
              <w:t>补充说明</w:t>
            </w:r>
          </w:p>
        </w:tc>
        <w:tc>
          <w:tcPr>
            <w:tcW w:w="1108" w:type="dxa"/>
            <w:vMerge w:val="continue"/>
            <w:vAlign w:val="center"/>
          </w:tcPr>
          <w:p>
            <w:pPr>
              <w:jc w:val="center"/>
              <w:rPr>
                <w:sz w:val="18"/>
                <w:szCs w:val="18"/>
              </w:rPr>
            </w:pPr>
          </w:p>
        </w:tc>
        <w:tc>
          <w:tcPr>
            <w:tcW w:w="962" w:type="dxa"/>
            <w:vAlign w:val="center"/>
          </w:tcPr>
          <w:p>
            <w:pPr>
              <w:jc w:val="center"/>
              <w:rPr>
                <w:sz w:val="18"/>
                <w:szCs w:val="18"/>
              </w:rPr>
            </w:pPr>
            <w:r>
              <w:rPr>
                <w:rFonts w:hint="eastAsia"/>
                <w:sz w:val="18"/>
                <w:szCs w:val="18"/>
              </w:rPr>
              <w:t>保值额</w:t>
            </w:r>
          </w:p>
        </w:tc>
        <w:tc>
          <w:tcPr>
            <w:tcW w:w="963" w:type="dxa"/>
            <w:vAlign w:val="center"/>
          </w:tcPr>
          <w:p>
            <w:pPr>
              <w:jc w:val="center"/>
              <w:rPr>
                <w:sz w:val="18"/>
                <w:szCs w:val="18"/>
              </w:rPr>
            </w:pPr>
            <w:r>
              <w:rPr>
                <w:rFonts w:hint="eastAsia"/>
                <w:sz w:val="18"/>
                <w:szCs w:val="18"/>
              </w:rPr>
              <w:t>洗染费</w:t>
            </w:r>
          </w:p>
        </w:tc>
        <w:tc>
          <w:tcPr>
            <w:tcW w:w="110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vAlign w:val="center"/>
          </w:tcPr>
          <w:p>
            <w:pPr>
              <w:jc w:val="center"/>
              <w:rPr>
                <w:sz w:val="18"/>
                <w:szCs w:val="18"/>
              </w:rPr>
            </w:pPr>
          </w:p>
        </w:tc>
        <w:tc>
          <w:tcPr>
            <w:tcW w:w="1623" w:type="dxa"/>
            <w:vAlign w:val="center"/>
          </w:tcPr>
          <w:p>
            <w:pPr>
              <w:jc w:val="center"/>
              <w:rPr>
                <w:sz w:val="18"/>
                <w:szCs w:val="18"/>
              </w:rPr>
            </w:pPr>
          </w:p>
        </w:tc>
        <w:tc>
          <w:tcPr>
            <w:tcW w:w="1624" w:type="dxa"/>
            <w:vAlign w:val="center"/>
          </w:tcPr>
          <w:p>
            <w:pPr>
              <w:jc w:val="center"/>
              <w:rPr>
                <w:sz w:val="18"/>
                <w:szCs w:val="18"/>
              </w:rPr>
            </w:pPr>
          </w:p>
        </w:tc>
        <w:tc>
          <w:tcPr>
            <w:tcW w:w="1108" w:type="dxa"/>
            <w:vAlign w:val="center"/>
          </w:tcPr>
          <w:p>
            <w:pPr>
              <w:jc w:val="center"/>
              <w:rPr>
                <w:sz w:val="18"/>
                <w:szCs w:val="18"/>
              </w:rPr>
            </w:pPr>
          </w:p>
        </w:tc>
        <w:tc>
          <w:tcPr>
            <w:tcW w:w="962" w:type="dxa"/>
            <w:vAlign w:val="center"/>
          </w:tcPr>
          <w:p>
            <w:pPr>
              <w:jc w:val="center"/>
              <w:rPr>
                <w:sz w:val="18"/>
                <w:szCs w:val="18"/>
              </w:rPr>
            </w:pPr>
          </w:p>
        </w:tc>
        <w:tc>
          <w:tcPr>
            <w:tcW w:w="963" w:type="dxa"/>
            <w:vAlign w:val="center"/>
          </w:tcPr>
          <w:p>
            <w:pPr>
              <w:jc w:val="center"/>
              <w:rPr>
                <w:sz w:val="18"/>
                <w:szCs w:val="18"/>
              </w:rPr>
            </w:pPr>
          </w:p>
        </w:tc>
        <w:tc>
          <w:tcPr>
            <w:tcW w:w="1108" w:type="dxa"/>
          </w:tcPr>
          <w:p>
            <w:pPr>
              <w:rPr>
                <w:sz w:val="18"/>
                <w:szCs w:val="18"/>
              </w:rPr>
            </w:pPr>
            <w:r>
              <w:rPr>
                <w:rFonts w:hint="eastAsia"/>
                <w:sz w:val="18"/>
                <w:szCs w:val="18"/>
              </w:rPr>
              <w:t>现金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vAlign w:val="center"/>
          </w:tcPr>
          <w:p>
            <w:pPr>
              <w:jc w:val="center"/>
              <w:rPr>
                <w:sz w:val="18"/>
                <w:szCs w:val="18"/>
              </w:rPr>
            </w:pPr>
          </w:p>
        </w:tc>
        <w:tc>
          <w:tcPr>
            <w:tcW w:w="1623" w:type="dxa"/>
            <w:vAlign w:val="center"/>
          </w:tcPr>
          <w:p>
            <w:pPr>
              <w:jc w:val="center"/>
              <w:rPr>
                <w:sz w:val="18"/>
                <w:szCs w:val="18"/>
              </w:rPr>
            </w:pPr>
          </w:p>
        </w:tc>
        <w:tc>
          <w:tcPr>
            <w:tcW w:w="1624" w:type="dxa"/>
            <w:vAlign w:val="center"/>
          </w:tcPr>
          <w:p>
            <w:pPr>
              <w:jc w:val="center"/>
              <w:rPr>
                <w:sz w:val="18"/>
                <w:szCs w:val="18"/>
              </w:rPr>
            </w:pPr>
          </w:p>
        </w:tc>
        <w:tc>
          <w:tcPr>
            <w:tcW w:w="1108" w:type="dxa"/>
            <w:vAlign w:val="center"/>
          </w:tcPr>
          <w:p>
            <w:pPr>
              <w:jc w:val="center"/>
              <w:rPr>
                <w:sz w:val="18"/>
                <w:szCs w:val="18"/>
              </w:rPr>
            </w:pPr>
          </w:p>
        </w:tc>
        <w:tc>
          <w:tcPr>
            <w:tcW w:w="962" w:type="dxa"/>
            <w:vAlign w:val="center"/>
          </w:tcPr>
          <w:p>
            <w:pPr>
              <w:jc w:val="center"/>
              <w:rPr>
                <w:sz w:val="18"/>
                <w:szCs w:val="18"/>
              </w:rPr>
            </w:pPr>
          </w:p>
        </w:tc>
        <w:tc>
          <w:tcPr>
            <w:tcW w:w="963" w:type="dxa"/>
            <w:vAlign w:val="center"/>
          </w:tcPr>
          <w:p>
            <w:pPr>
              <w:jc w:val="center"/>
              <w:rPr>
                <w:sz w:val="18"/>
                <w:szCs w:val="18"/>
              </w:rPr>
            </w:pPr>
          </w:p>
        </w:tc>
        <w:tc>
          <w:tcPr>
            <w:tcW w:w="1108" w:type="dxa"/>
          </w:tcPr>
          <w:p>
            <w:pPr>
              <w:rPr>
                <w:sz w:val="18"/>
                <w:szCs w:val="18"/>
              </w:rPr>
            </w:pPr>
            <w:r>
              <w:rPr>
                <w:rFonts w:hint="eastAsia"/>
                <w:sz w:val="18"/>
                <w:szCs w:val="18"/>
              </w:rPr>
              <w:t>信用卡□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vAlign w:val="center"/>
          </w:tcPr>
          <w:p>
            <w:pPr>
              <w:jc w:val="center"/>
              <w:rPr>
                <w:sz w:val="18"/>
                <w:szCs w:val="18"/>
              </w:rPr>
            </w:pPr>
          </w:p>
        </w:tc>
        <w:tc>
          <w:tcPr>
            <w:tcW w:w="1623" w:type="dxa"/>
            <w:vAlign w:val="center"/>
          </w:tcPr>
          <w:p>
            <w:pPr>
              <w:jc w:val="center"/>
              <w:rPr>
                <w:sz w:val="18"/>
                <w:szCs w:val="18"/>
              </w:rPr>
            </w:pPr>
          </w:p>
        </w:tc>
        <w:tc>
          <w:tcPr>
            <w:tcW w:w="1624" w:type="dxa"/>
            <w:vAlign w:val="center"/>
          </w:tcPr>
          <w:p>
            <w:pPr>
              <w:jc w:val="center"/>
              <w:rPr>
                <w:sz w:val="18"/>
                <w:szCs w:val="18"/>
              </w:rPr>
            </w:pPr>
          </w:p>
        </w:tc>
        <w:tc>
          <w:tcPr>
            <w:tcW w:w="1108" w:type="dxa"/>
            <w:vAlign w:val="center"/>
          </w:tcPr>
          <w:p>
            <w:pPr>
              <w:jc w:val="center"/>
              <w:rPr>
                <w:sz w:val="18"/>
                <w:szCs w:val="18"/>
              </w:rPr>
            </w:pPr>
          </w:p>
        </w:tc>
        <w:tc>
          <w:tcPr>
            <w:tcW w:w="962" w:type="dxa"/>
            <w:vAlign w:val="center"/>
          </w:tcPr>
          <w:p>
            <w:pPr>
              <w:jc w:val="center"/>
              <w:rPr>
                <w:sz w:val="18"/>
                <w:szCs w:val="18"/>
              </w:rPr>
            </w:pPr>
          </w:p>
        </w:tc>
        <w:tc>
          <w:tcPr>
            <w:tcW w:w="963" w:type="dxa"/>
            <w:vAlign w:val="center"/>
          </w:tcPr>
          <w:p>
            <w:pPr>
              <w:jc w:val="center"/>
              <w:rPr>
                <w:sz w:val="18"/>
                <w:szCs w:val="18"/>
              </w:rPr>
            </w:pPr>
          </w:p>
        </w:tc>
        <w:tc>
          <w:tcPr>
            <w:tcW w:w="1108" w:type="dxa"/>
          </w:tcPr>
          <w:p>
            <w:pPr>
              <w:rPr>
                <w:sz w:val="18"/>
                <w:szCs w:val="18"/>
              </w:rPr>
            </w:pPr>
            <w:r>
              <w:rPr>
                <w:rFonts w:hint="eastAsia"/>
                <w:sz w:val="18"/>
                <w:szCs w:val="18"/>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tcPr>
          <w:p/>
        </w:tc>
        <w:tc>
          <w:tcPr>
            <w:tcW w:w="1623" w:type="dxa"/>
          </w:tcPr>
          <w:p/>
        </w:tc>
        <w:tc>
          <w:tcPr>
            <w:tcW w:w="1624" w:type="dxa"/>
          </w:tcPr>
          <w:p/>
        </w:tc>
        <w:tc>
          <w:tcPr>
            <w:tcW w:w="1108" w:type="dxa"/>
          </w:tcPr>
          <w:p/>
        </w:tc>
        <w:tc>
          <w:tcPr>
            <w:tcW w:w="962" w:type="dxa"/>
          </w:tcPr>
          <w:p/>
        </w:tc>
        <w:tc>
          <w:tcPr>
            <w:tcW w:w="963" w:type="dxa"/>
          </w:tcPr>
          <w:p/>
        </w:tc>
        <w:tc>
          <w:tcPr>
            <w:tcW w:w="11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tcPr>
          <w:p/>
        </w:tc>
        <w:tc>
          <w:tcPr>
            <w:tcW w:w="1623" w:type="dxa"/>
          </w:tcPr>
          <w:p/>
        </w:tc>
        <w:tc>
          <w:tcPr>
            <w:tcW w:w="1624" w:type="dxa"/>
          </w:tcPr>
          <w:p/>
        </w:tc>
        <w:tc>
          <w:tcPr>
            <w:tcW w:w="1108" w:type="dxa"/>
          </w:tcPr>
          <w:p/>
        </w:tc>
        <w:tc>
          <w:tcPr>
            <w:tcW w:w="962" w:type="dxa"/>
          </w:tcPr>
          <w:p/>
        </w:tc>
        <w:tc>
          <w:tcPr>
            <w:tcW w:w="963" w:type="dxa"/>
          </w:tcPr>
          <w:p/>
        </w:tc>
        <w:tc>
          <w:tcPr>
            <w:tcW w:w="11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tcPr>
          <w:p/>
        </w:tc>
        <w:tc>
          <w:tcPr>
            <w:tcW w:w="1623" w:type="dxa"/>
          </w:tcPr>
          <w:p/>
        </w:tc>
        <w:tc>
          <w:tcPr>
            <w:tcW w:w="1624" w:type="dxa"/>
          </w:tcPr>
          <w:p/>
        </w:tc>
        <w:tc>
          <w:tcPr>
            <w:tcW w:w="1108" w:type="dxa"/>
          </w:tcPr>
          <w:p/>
        </w:tc>
        <w:tc>
          <w:tcPr>
            <w:tcW w:w="962" w:type="dxa"/>
          </w:tcPr>
          <w:p/>
        </w:tc>
        <w:tc>
          <w:tcPr>
            <w:tcW w:w="963" w:type="dxa"/>
          </w:tcPr>
          <w:p/>
        </w:tc>
        <w:tc>
          <w:tcPr>
            <w:tcW w:w="11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tcPr>
          <w:p/>
        </w:tc>
        <w:tc>
          <w:tcPr>
            <w:tcW w:w="1623" w:type="dxa"/>
          </w:tcPr>
          <w:p/>
        </w:tc>
        <w:tc>
          <w:tcPr>
            <w:tcW w:w="1624" w:type="dxa"/>
          </w:tcPr>
          <w:p/>
        </w:tc>
        <w:tc>
          <w:tcPr>
            <w:tcW w:w="1108" w:type="dxa"/>
          </w:tcPr>
          <w:p/>
        </w:tc>
        <w:tc>
          <w:tcPr>
            <w:tcW w:w="962" w:type="dxa"/>
          </w:tcPr>
          <w:p/>
        </w:tc>
        <w:tc>
          <w:tcPr>
            <w:tcW w:w="963" w:type="dxa"/>
          </w:tcPr>
          <w:p/>
        </w:tc>
        <w:tc>
          <w:tcPr>
            <w:tcW w:w="11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tcPr>
          <w:p/>
        </w:tc>
        <w:tc>
          <w:tcPr>
            <w:tcW w:w="1623" w:type="dxa"/>
          </w:tcPr>
          <w:p/>
        </w:tc>
        <w:tc>
          <w:tcPr>
            <w:tcW w:w="1624" w:type="dxa"/>
          </w:tcPr>
          <w:p/>
        </w:tc>
        <w:tc>
          <w:tcPr>
            <w:tcW w:w="1108" w:type="dxa"/>
          </w:tcPr>
          <w:p/>
        </w:tc>
        <w:tc>
          <w:tcPr>
            <w:tcW w:w="962" w:type="dxa"/>
          </w:tcPr>
          <w:p/>
        </w:tc>
        <w:tc>
          <w:tcPr>
            <w:tcW w:w="963" w:type="dxa"/>
          </w:tcPr>
          <w:p/>
        </w:tc>
        <w:tc>
          <w:tcPr>
            <w:tcW w:w="11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63" w:type="dxa"/>
            <w:gridSpan w:val="4"/>
          </w:tcPr>
          <w:p>
            <w:pPr>
              <w:rPr>
                <w:sz w:val="18"/>
                <w:szCs w:val="18"/>
              </w:rPr>
            </w:pPr>
            <w:r>
              <w:rPr>
                <w:rFonts w:hint="eastAsia"/>
                <w:sz w:val="18"/>
                <w:szCs w:val="18"/>
              </w:rPr>
              <w:t>合计数量                  件</w:t>
            </w:r>
          </w:p>
        </w:tc>
        <w:tc>
          <w:tcPr>
            <w:tcW w:w="3033" w:type="dxa"/>
            <w:gridSpan w:val="3"/>
          </w:tcPr>
          <w:p>
            <w:pPr>
              <w:rPr>
                <w:sz w:val="18"/>
                <w:szCs w:val="18"/>
              </w:rPr>
            </w:pPr>
            <w:r>
              <w:rPr>
                <w:rFonts w:hint="eastAsia"/>
                <w:sz w:val="18"/>
                <w:szCs w:val="18"/>
              </w:rPr>
              <w:t>洗后效果：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6" w:type="dxa"/>
            <w:gridSpan w:val="7"/>
            <w:vAlign w:val="center"/>
          </w:tcPr>
          <w:p>
            <w:pPr>
              <w:rPr>
                <w:sz w:val="18"/>
                <w:szCs w:val="18"/>
              </w:rPr>
            </w:pPr>
            <w:r>
              <w:rPr>
                <w:rFonts w:hint="eastAsia"/>
                <w:sz w:val="18"/>
                <w:szCs w:val="18"/>
              </w:rPr>
              <w:t>合计人民币（大写）  仟  佰  拾  元  角 合计人民币（小写）￥      优惠幅度   折  已付□未付□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restart"/>
            <w:vAlign w:val="center"/>
          </w:tcPr>
          <w:p>
            <w:pPr>
              <w:jc w:val="center"/>
              <w:rPr>
                <w:rFonts w:ascii="宋体" w:hAnsi="宋体"/>
              </w:rPr>
            </w:pPr>
            <w:r>
              <w:rPr>
                <w:rFonts w:hint="eastAsia"/>
              </w:rPr>
              <w:t>检查内容</w:t>
            </w:r>
          </w:p>
        </w:tc>
        <w:tc>
          <w:tcPr>
            <w:tcW w:w="7388" w:type="dxa"/>
            <w:gridSpan w:val="6"/>
          </w:tcPr>
          <w:p>
            <w:pPr>
              <w:rPr>
                <w:sz w:val="18"/>
                <w:szCs w:val="18"/>
              </w:rPr>
            </w:pPr>
            <w:r>
              <w:rPr>
                <w:rFonts w:hint="eastAsia" w:ascii="宋体" w:hAnsi="宋体"/>
                <w:sz w:val="18"/>
                <w:szCs w:val="18"/>
              </w:rPr>
              <w:t>1、</w:t>
            </w:r>
            <w:r>
              <w:rPr>
                <w:rFonts w:hint="eastAsia"/>
                <w:sz w:val="18"/>
                <w:szCs w:val="18"/>
              </w:rPr>
              <w:t>油渍</w:t>
            </w:r>
            <w:r>
              <w:rPr>
                <w:rFonts w:hint="eastAsia" w:ascii="宋体" w:hAnsi="宋体"/>
                <w:sz w:val="18"/>
                <w:szCs w:val="18"/>
              </w:rPr>
              <w:t xml:space="preserve"> 2、</w:t>
            </w:r>
            <w:r>
              <w:rPr>
                <w:rFonts w:hint="eastAsia"/>
                <w:sz w:val="18"/>
                <w:szCs w:val="18"/>
              </w:rPr>
              <w:t>汗渍</w:t>
            </w:r>
            <w:r>
              <w:rPr>
                <w:rFonts w:hint="eastAsia" w:ascii="宋体" w:hAnsi="宋体"/>
                <w:sz w:val="18"/>
                <w:szCs w:val="18"/>
              </w:rPr>
              <w:t xml:space="preserve"> 3、</w:t>
            </w:r>
            <w:r>
              <w:rPr>
                <w:rFonts w:hint="eastAsia"/>
                <w:sz w:val="18"/>
                <w:szCs w:val="18"/>
              </w:rPr>
              <w:t>色渍</w:t>
            </w:r>
            <w:r>
              <w:rPr>
                <w:rFonts w:hint="eastAsia" w:ascii="宋体" w:hAnsi="宋体"/>
                <w:sz w:val="18"/>
                <w:szCs w:val="18"/>
              </w:rPr>
              <w:t xml:space="preserve"> 4、</w:t>
            </w:r>
            <w:r>
              <w:rPr>
                <w:rFonts w:hint="eastAsia"/>
                <w:sz w:val="18"/>
                <w:szCs w:val="18"/>
              </w:rPr>
              <w:t>顽渍</w:t>
            </w:r>
            <w:r>
              <w:rPr>
                <w:rFonts w:hint="eastAsia" w:ascii="宋体" w:hAnsi="宋体"/>
                <w:sz w:val="18"/>
                <w:szCs w:val="18"/>
              </w:rPr>
              <w:t xml:space="preserve"> 5、</w:t>
            </w:r>
            <w:r>
              <w:rPr>
                <w:rFonts w:hint="eastAsia"/>
                <w:sz w:val="18"/>
                <w:szCs w:val="18"/>
              </w:rPr>
              <w:t>磨损</w:t>
            </w:r>
            <w:r>
              <w:rPr>
                <w:rFonts w:hint="eastAsia" w:ascii="宋体" w:hAnsi="宋体"/>
                <w:sz w:val="18"/>
                <w:szCs w:val="18"/>
              </w:rPr>
              <w:t xml:space="preserve"> 6、</w:t>
            </w:r>
            <w:r>
              <w:rPr>
                <w:rFonts w:hint="eastAsia"/>
                <w:sz w:val="18"/>
                <w:szCs w:val="18"/>
              </w:rPr>
              <w:t>破损</w:t>
            </w:r>
            <w:r>
              <w:rPr>
                <w:rFonts w:hint="eastAsia" w:ascii="宋体" w:hAnsi="宋体"/>
                <w:sz w:val="18"/>
                <w:szCs w:val="18"/>
              </w:rPr>
              <w:t xml:space="preserve"> 7、</w:t>
            </w:r>
            <w:r>
              <w:rPr>
                <w:rFonts w:hint="eastAsia"/>
                <w:sz w:val="18"/>
                <w:szCs w:val="18"/>
              </w:rPr>
              <w:t>破</w:t>
            </w:r>
            <w:r>
              <w:rPr>
                <w:rFonts w:hint="eastAsia" w:ascii="宋体" w:hAnsi="宋体"/>
                <w:sz w:val="18"/>
                <w:szCs w:val="18"/>
              </w:rPr>
              <w:t>洞 8、</w:t>
            </w:r>
            <w:r>
              <w:rPr>
                <w:rFonts w:hint="eastAsia"/>
                <w:sz w:val="18"/>
                <w:szCs w:val="18"/>
              </w:rPr>
              <w:t xml:space="preserve">织痕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continue"/>
          </w:tcPr>
          <w:p>
            <w:pPr>
              <w:rPr>
                <w:rFonts w:ascii="宋体" w:hAnsi="宋体"/>
              </w:rPr>
            </w:pPr>
          </w:p>
        </w:tc>
        <w:tc>
          <w:tcPr>
            <w:tcW w:w="7388" w:type="dxa"/>
            <w:gridSpan w:val="6"/>
          </w:tcPr>
          <w:p>
            <w:pPr>
              <w:rPr>
                <w:sz w:val="18"/>
                <w:szCs w:val="18"/>
              </w:rPr>
            </w:pPr>
            <w:r>
              <w:rPr>
                <w:rFonts w:hint="eastAsia" w:ascii="宋体" w:hAnsi="宋体"/>
                <w:sz w:val="18"/>
                <w:szCs w:val="18"/>
              </w:rPr>
              <w:t>9、</w:t>
            </w:r>
            <w:r>
              <w:rPr>
                <w:rFonts w:hint="eastAsia"/>
                <w:sz w:val="18"/>
                <w:szCs w:val="18"/>
              </w:rPr>
              <w:t>烫伤</w:t>
            </w:r>
            <w:r>
              <w:rPr>
                <w:rFonts w:hint="eastAsia" w:ascii="宋体" w:hAnsi="宋体"/>
                <w:sz w:val="18"/>
                <w:szCs w:val="18"/>
              </w:rPr>
              <w:t xml:space="preserve"> 10、</w:t>
            </w:r>
            <w:r>
              <w:rPr>
                <w:rFonts w:hint="eastAsia"/>
                <w:sz w:val="18"/>
                <w:szCs w:val="18"/>
              </w:rPr>
              <w:t>挂纱 11、抽纱 12、划伤 13、虫蛀 14、脱毛 15、脱线 16、起毛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continue"/>
          </w:tcPr>
          <w:p/>
        </w:tc>
        <w:tc>
          <w:tcPr>
            <w:tcW w:w="7388" w:type="dxa"/>
            <w:gridSpan w:val="6"/>
          </w:tcPr>
          <w:p>
            <w:pPr>
              <w:rPr>
                <w:sz w:val="18"/>
                <w:szCs w:val="18"/>
              </w:rPr>
            </w:pPr>
            <w:r>
              <w:rPr>
                <w:rFonts w:hint="eastAsia"/>
                <w:sz w:val="18"/>
                <w:szCs w:val="18"/>
              </w:rPr>
              <w:t>17、起球 18、起泡 19、极光 20、串色 21、花色 22、褪色 23、泛黄 24、霉点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continue"/>
          </w:tcPr>
          <w:p/>
        </w:tc>
        <w:tc>
          <w:tcPr>
            <w:tcW w:w="7388" w:type="dxa"/>
            <w:gridSpan w:val="6"/>
          </w:tcPr>
          <w:p>
            <w:pPr>
              <w:rPr>
                <w:sz w:val="18"/>
                <w:szCs w:val="18"/>
              </w:rPr>
            </w:pPr>
            <w:r>
              <w:rPr>
                <w:rFonts w:hint="eastAsia"/>
                <w:sz w:val="18"/>
                <w:szCs w:val="18"/>
              </w:rPr>
              <w:t>25、缩水 26、变形 27、缺扣 28、缺饰 29、店主告知</w:t>
            </w:r>
          </w:p>
        </w:tc>
      </w:tr>
    </w:tbl>
    <w:p>
      <w:r>
        <w:rPr>
          <w:rFonts w:hint="eastAsia"/>
        </w:rPr>
        <w:t>1、取衣时必须凭本洗衣单领取，若遗失，须持本人有效证件领取。顾客发现洗衣单遗失后请及时告知店方。告知前被冒领所造成的损失由顾客承担，告知后被冒领所造成的损失由店方承担。</w:t>
      </w:r>
    </w:p>
    <w:p>
      <w:r>
        <w:rPr>
          <w:rFonts w:hint="eastAsia"/>
        </w:rPr>
        <w:t>2、当店方工作人员对顾客送洗的衣物予以检查并告知顾客在洗涤过程中因自身的质量问题引起的损坏或因曾经水洗而引起的起泡、变形等不良洗染效果后，请顾客核对签字认可；告知不清楚、不完整而引发的责任由店方承担。</w:t>
      </w:r>
    </w:p>
    <w:p>
      <w:r>
        <w:rPr>
          <w:rFonts w:hint="eastAsia"/>
        </w:rPr>
        <w:t>3、顾客在送衣时，请将衣物上的装饰品及兜内的物品取出。</w:t>
      </w:r>
    </w:p>
    <w:p>
      <w:r>
        <w:rPr>
          <w:rFonts w:hint="eastAsia"/>
        </w:rPr>
        <w:t>4、洗好的衣物，店方将免费保存30天。消费者超过约定的期限7天后仍未取件的，每件衣物每天收保管费</w:t>
      </w:r>
      <w:r>
        <w:rPr>
          <w:rFonts w:hint="eastAsia"/>
          <w:u w:val="single"/>
        </w:rPr>
        <w:t xml:space="preserve">   </w:t>
      </w:r>
      <w:r>
        <w:rPr>
          <w:rFonts w:hint="eastAsia"/>
        </w:rPr>
        <w:t>元，但最高不超过保值金额的50%；因店方原因造成超过约定的期限延迟七天后仍未交件的，每件衣物每天补偿消费者</w:t>
      </w:r>
      <w:r>
        <w:rPr>
          <w:rFonts w:hint="eastAsia"/>
          <w:u w:val="single"/>
        </w:rPr>
        <w:t xml:space="preserve">    </w:t>
      </w:r>
      <w:r>
        <w:rPr>
          <w:rFonts w:hint="eastAsia"/>
        </w:rPr>
        <w:t>元；顾客与店方有约定的，从其约定。</w:t>
      </w:r>
    </w:p>
    <w:p>
      <w:r>
        <w:rPr>
          <w:rFonts w:hint="eastAsia"/>
        </w:rPr>
        <mc:AlternateContent>
          <mc:Choice Requires="wps">
            <w:drawing>
              <wp:anchor distT="0" distB="0" distL="114300" distR="114300" simplePos="0" relativeHeight="251721728" behindDoc="0" locked="0" layoutInCell="1" allowOverlap="1">
                <wp:simplePos x="0" y="0"/>
                <wp:positionH relativeFrom="column">
                  <wp:posOffset>3657600</wp:posOffset>
                </wp:positionH>
                <wp:positionV relativeFrom="paragraph">
                  <wp:posOffset>189230</wp:posOffset>
                </wp:positionV>
                <wp:extent cx="228600" cy="0"/>
                <wp:effectExtent l="0" t="4445" r="0" b="5080"/>
                <wp:wrapNone/>
                <wp:docPr id="1316" name="直接连接符 1316"/>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88pt;margin-top:14.9pt;height:0pt;width:18pt;z-index:251721728;mso-width-relative:page;mso-height-relative:page;" filled="f" stroked="t" coordsize="21600,21600" o:gfxdata="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nhOZbWAAAACQEAAA8AAAAAAAAAAQAgAAAA&#10;IgAAAGRycy9kb3ducmV2LnhtbFBLAQIUABQAAAAIAIdO4kApcyEx1AEAAI8DAAAOAAAAAAAAAAEA&#10;IAAAACUBAABkcnMvZTJvRG9jLnhtbFBLBQYAAAAABgAGAFkBAABrBQAAAAA=&#10;">
                <v:fill on="f" focussize="0,0"/>
                <v:stroke color="#000000" joinstyle="round"/>
                <v:imagedata o:title=""/>
                <o:lock v:ext="edit" aspectratio="f"/>
              </v:line>
            </w:pict>
          </mc:Fallback>
        </mc:AlternateContent>
      </w:r>
      <w:r>
        <w:rPr>
          <w:rFonts w:hint="eastAsia"/>
        </w:rPr>
        <w:t>5、如因店方原因，而引起衣物损坏、丢失，店方根据保值金额   %予以赔偿；没有保值的，根据顾客提供的购物票据，按</w:t>
      </w:r>
      <w:r>
        <w:rPr>
          <w:rFonts w:hint="eastAsia"/>
          <w:u w:val="single"/>
        </w:rPr>
        <w:t xml:space="preserve">   </w:t>
      </w:r>
      <w:r>
        <w:rPr>
          <w:rFonts w:hint="eastAsia"/>
        </w:rPr>
        <w:t>%的折旧率予以赔偿。不能提供购物票据的，参照当前市场价格，按</w:t>
      </w:r>
      <w:r>
        <w:rPr>
          <w:rFonts w:hint="eastAsia"/>
          <w:u w:val="single"/>
        </w:rPr>
        <w:t xml:space="preserve">    </w:t>
      </w:r>
      <w:r>
        <w:rPr>
          <w:rFonts w:hint="eastAsia"/>
        </w:rPr>
        <w:t>%的折旧率予以赔偿。若市场上有同种衣物的，店方可购得予以赔偿，顾客支付</w:t>
      </w:r>
      <w:r>
        <w:rPr>
          <w:rFonts w:hint="eastAsia"/>
          <w:u w:val="single"/>
        </w:rPr>
        <w:t xml:space="preserve">   </w:t>
      </w:r>
      <w:r>
        <w:rPr>
          <w:rFonts w:hint="eastAsia"/>
        </w:rPr>
        <w:t>%的折旧费。赔偿后衣物归店方所有，如顾客要求退还原衣物的，减少赔偿价款的20%，或按双方约定的价值予以赔偿。</w:t>
      </w:r>
    </w:p>
    <w:p>
      <w:r>
        <w:rPr>
          <w:rFonts w:hint="eastAsia"/>
        </w:rPr>
        <w:t>6、任何投诉及疑问，请顾客与店方联系并协商解决；协商不成可请求消费者协会调解或向工商部门申诉；或根据与店方达成的协议：□1、提请武汉仲裁委员会仲裁；□2、向人民法院起诉。</w:t>
      </w:r>
    </w:p>
    <w:p>
      <w:r>
        <w:rPr>
          <w:rFonts w:hint="eastAsia"/>
        </w:rPr>
        <mc:AlternateContent>
          <mc:Choice Requires="wps">
            <w:drawing>
              <wp:anchor distT="0" distB="0" distL="114300" distR="114300" simplePos="0" relativeHeight="251722752" behindDoc="0" locked="0" layoutInCell="1" allowOverlap="1">
                <wp:simplePos x="0" y="0"/>
                <wp:positionH relativeFrom="column">
                  <wp:posOffset>800100</wp:posOffset>
                </wp:positionH>
                <wp:positionV relativeFrom="paragraph">
                  <wp:posOffset>189230</wp:posOffset>
                </wp:positionV>
                <wp:extent cx="5029200" cy="0"/>
                <wp:effectExtent l="0" t="4445" r="0" b="5080"/>
                <wp:wrapNone/>
                <wp:docPr id="1314" name="直接连接符 1314"/>
                <wp:cNvGraphicFramePr/>
                <a:graphic xmlns:a="http://schemas.openxmlformats.org/drawingml/2006/main">
                  <a:graphicData uri="http://schemas.microsoft.com/office/word/2010/wordprocessingShape">
                    <wps:wsp>
                      <wps:cNvCnPr/>
                      <wps:spPr>
                        <a:xfrm>
                          <a:off x="0" y="0"/>
                          <a:ext cx="50292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63pt;margin-top:14.9pt;height:0pt;width:396pt;z-index:251722752;mso-width-relative:page;mso-height-relative:page;" filled="f" stroked="t" coordsize="21600,21600" o:gfxdata="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ZnKIw1QAAAAkBAAAPAAAAAAAAAAEAIAAAACIA&#10;AABkcnMvZG93bnJldi54bWxQSwECFAAUAAAACACHTuJA/423s9MBAACQAwAADgAAAAAAAAABACAA&#10;AAAkAQAAZHJzL2Uyb0RvYy54bWxQSwUGAAAAAAYABgBZAQAAaQUAAAAA&#10;">
                <v:fill on="f" focussize="0,0"/>
                <v:stroke color="#000000" joinstyle="round"/>
                <v:imagedata o:title=""/>
                <o:lock v:ext="edit" aspectratio="f"/>
              </v:line>
            </w:pict>
          </mc:Fallback>
        </mc:AlternateContent>
      </w:r>
      <w:r>
        <w:rPr>
          <w:rFonts w:hint="eastAsia"/>
        </w:rPr>
        <w:t>7、其他约定</w:t>
      </w:r>
    </w:p>
    <w:p>
      <w:r>
        <w:rPr>
          <w:rFonts w:hint="eastAsia"/>
        </w:rPr>
        <w:t>顾客确认：我已阅读以上内容并认可。  签名：               联系电话：</w:t>
      </w:r>
    </w:p>
    <w:p>
      <w:r>
        <w:rPr>
          <w:rFonts w:hint="eastAsia"/>
        </w:rPr>
        <w:t>店方确认签名：                                           联系电话：</w:t>
      </w:r>
    </w:p>
    <w:p/>
    <w:p>
      <w:pPr>
        <w:tabs>
          <w:tab w:val="left" w:pos="2610"/>
        </w:tabs>
        <w:ind w:firstLine="5880" w:firstLineChars="2800"/>
        <w:rPr>
          <w:rFonts w:ascii="黑体" w:eastAsia="黑体"/>
        </w:rPr>
      </w:pPr>
      <w:r>
        <w:rPr>
          <w:rFonts w:hint="eastAsia" w:ascii="黑体" w:eastAsia="黑体"/>
        </w:rPr>
        <w:t>武汉市工商行政管理局</w:t>
      </w:r>
      <w:r>
        <w:rPr>
          <w:rFonts w:hint="eastAsia" w:ascii="黑体" w:eastAsia="黑体"/>
        </w:rPr>
        <w:tab/>
      </w:r>
    </w:p>
    <w:p>
      <w:pPr>
        <w:jc w:val="right"/>
        <w:rPr>
          <w:rFonts w:ascii="黑体" w:eastAsia="黑体"/>
        </w:rPr>
      </w:pPr>
      <w:r>
        <w:rPr>
          <w:rFonts w:hint="eastAsia" w:ascii="黑体" w:eastAsia="黑体"/>
        </w:rPr>
        <w:t xml:space="preserve">                                                                              联合监制</w:t>
      </w:r>
    </w:p>
    <w:p>
      <w:pPr>
        <w:ind w:firstLine="5880" w:firstLineChars="2800"/>
        <w:rPr>
          <w:rFonts w:ascii="黑体" w:eastAsia="黑体"/>
        </w:rPr>
      </w:pPr>
      <w:r>
        <w:rPr>
          <w:rFonts w:hint="eastAsia" w:ascii="黑体" w:eastAsia="黑体"/>
        </w:rPr>
        <w:t>武汉洗染业协会</w:t>
      </w:r>
    </w:p>
    <w:p>
      <w:r>
        <w:rPr>
          <w:rFonts w:hint="eastAsia"/>
        </w:rPr>
        <w:br w:type="page"/>
      </w:r>
    </w:p>
    <w:p>
      <w:pPr>
        <w:pStyle w:val="3"/>
        <w:numPr>
          <w:ilvl w:val="0"/>
          <w:numId w:val="9"/>
        </w:numPr>
        <w:spacing w:line="257" w:lineRule="auto"/>
        <w:rPr>
          <w:rFonts w:ascii="黑体" w:hAnsi="黑体" w:eastAsia="黑体" w:cs="黑体"/>
        </w:rPr>
      </w:pPr>
      <w:bookmarkStart w:id="1889" w:name="_Toc492"/>
      <w:r>
        <w:rPr>
          <w:rFonts w:hint="eastAsia" w:ascii="黑体" w:hAnsi="黑体" w:eastAsia="黑体" w:cs="黑体"/>
        </w:rPr>
        <w:t>武汉市机动车维修合同（WGF-2009-0802）</w:t>
      </w:r>
      <w:bookmarkEnd w:id="1889"/>
    </w:p>
    <w:p>
      <w:pPr>
        <w:spacing w:line="480" w:lineRule="exact"/>
        <w:rPr>
          <w:rFonts w:ascii="仿宋_GB2312" w:eastAsia="仿宋_GB2312"/>
          <w:spacing w:val="-4"/>
          <w:sz w:val="32"/>
          <w:szCs w:val="32"/>
        </w:rPr>
      </w:pPr>
    </w:p>
    <w:p>
      <w:pPr>
        <w:spacing w:line="480" w:lineRule="exact"/>
        <w:rPr>
          <w:rFonts w:ascii="仿宋_GB2312" w:hAnsi="宋体" w:eastAsia="仿宋_GB2312"/>
          <w:sz w:val="32"/>
          <w:szCs w:val="32"/>
        </w:rPr>
      </w:pPr>
      <w:r>
        <w:rPr>
          <w:rFonts w:hint="eastAsia" w:ascii="仿宋_GB2312" w:hAnsi="宋体" w:eastAsia="仿宋_GB2312"/>
          <w:b/>
          <w:sz w:val="32"/>
          <w:szCs w:val="32"/>
        </w:rPr>
        <w:t>编号：</w:t>
      </w:r>
      <w:r>
        <w:rPr>
          <w:rFonts w:hint="eastAsia" w:ascii="仿宋_GB2312" w:hAnsi="宋体" w:eastAsia="仿宋_GB2312"/>
          <w:sz w:val="32"/>
          <w:szCs w:val="32"/>
        </w:rPr>
        <w:t>WGF-2009-0802</w:t>
      </w:r>
    </w:p>
    <w:p>
      <w:pPr>
        <w:spacing w:line="400" w:lineRule="exact"/>
        <w:rPr>
          <w:rFonts w:ascii="宋体" w:hAnsi="宋体"/>
          <w:b/>
          <w:bCs/>
          <w:sz w:val="32"/>
          <w:szCs w:val="32"/>
        </w:rPr>
      </w:pPr>
    </w:p>
    <w:p>
      <w:pPr>
        <w:spacing w:line="480" w:lineRule="exact"/>
        <w:jc w:val="center"/>
        <w:rPr>
          <w:rFonts w:ascii="黑体" w:eastAsia="黑体"/>
          <w:b/>
          <w:bCs/>
          <w:sz w:val="44"/>
          <w:szCs w:val="44"/>
        </w:rPr>
      </w:pPr>
      <w:r>
        <w:rPr>
          <w:rFonts w:hint="eastAsia" w:ascii="黑体" w:eastAsia="黑体"/>
          <w:b/>
          <w:bCs/>
          <w:sz w:val="44"/>
          <w:szCs w:val="44"/>
        </w:rPr>
        <w:t>武汉市机动车维修合同</w:t>
      </w:r>
    </w:p>
    <w:p>
      <w:pPr>
        <w:spacing w:line="480" w:lineRule="exact"/>
        <w:jc w:val="center"/>
        <w:rPr>
          <w:rFonts w:ascii="仿宋_GB2312" w:hAnsi="宋体" w:eastAsia="仿宋_GB2312"/>
          <w:sz w:val="28"/>
          <w:szCs w:val="28"/>
        </w:rPr>
      </w:pPr>
    </w:p>
    <w:p>
      <w:pPr>
        <w:spacing w:line="480" w:lineRule="exact"/>
        <w:ind w:firstLine="5938" w:firstLineChars="2828"/>
        <w:rPr>
          <w:bCs/>
        </w:rPr>
      </w:pPr>
      <w:r>
        <w:rPr>
          <w:rFonts w:hint="eastAsia"/>
          <w:bCs/>
        </w:rPr>
        <w:t>合同编号：</w:t>
      </w:r>
    </w:p>
    <w:p>
      <w:pPr>
        <w:spacing w:line="440" w:lineRule="exact"/>
        <w:jc w:val="left"/>
        <w:rPr>
          <w:bCs/>
        </w:rPr>
      </w:pPr>
      <w:r>
        <w:rPr>
          <w:rFonts w:hint="eastAsia"/>
          <w:bCs/>
        </w:rPr>
        <w:t xml:space="preserve">甲方（承修方）：                         乙方（托修方）：        </w:t>
      </w:r>
    </w:p>
    <w:p>
      <w:pPr>
        <w:spacing w:line="440" w:lineRule="exact"/>
        <w:jc w:val="left"/>
        <w:rPr>
          <w:bCs/>
        </w:rPr>
      </w:pPr>
      <w:r>
        <w:rPr>
          <w:rFonts w:hint="eastAsia"/>
          <w:bCs/>
        </w:rPr>
        <w:t>甲方联系方式：                          乙方联系方式：</w:t>
      </w:r>
    </w:p>
    <w:p>
      <w:pPr>
        <w:spacing w:line="440" w:lineRule="exact"/>
        <w:jc w:val="left"/>
        <w:rPr>
          <w:b/>
        </w:rPr>
      </w:pPr>
      <w:r>
        <w:rPr>
          <w:rFonts w:hint="eastAsia"/>
          <w:bCs/>
        </w:rPr>
        <w:t>合同签订地点：</w:t>
      </w:r>
    </w:p>
    <w:p>
      <w:pPr>
        <w:spacing w:line="440" w:lineRule="exact"/>
      </w:pPr>
      <w:r>
        <w:rPr>
          <w:rFonts w:hint="eastAsia"/>
        </w:rPr>
        <w:t>　　甲、乙双方本着平等自愿，等价有偿原则，根据</w:t>
      </w:r>
      <w:r>
        <w:rPr>
          <w:rFonts w:hint="eastAsia"/>
          <w:bCs/>
        </w:rPr>
        <w:t>《中华人民共和国合同法》</w:t>
      </w:r>
      <w:r>
        <w:rPr>
          <w:rFonts w:hint="eastAsia"/>
        </w:rPr>
        <w:t>，经诚信协商，约定以下机动车维修及服务项目，签定协议如下：</w:t>
      </w:r>
    </w:p>
    <w:p>
      <w:pPr>
        <w:spacing w:after="156" w:afterLines="50" w:line="440" w:lineRule="exact"/>
        <w:ind w:firstLine="422" w:firstLineChars="200"/>
        <w:jc w:val="left"/>
        <w:rPr>
          <w:b/>
        </w:rPr>
      </w:pPr>
      <w:r>
        <w:rPr>
          <w:rFonts w:hint="eastAsia"/>
          <w:b/>
        </w:rPr>
        <w:t>一、托修车辆基本信息：</w:t>
      </w:r>
    </w:p>
    <w:tbl>
      <w:tblPr>
        <w:tblStyle w:val="35"/>
        <w:tblW w:w="8820"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1440"/>
        <w:gridCol w:w="1080"/>
        <w:gridCol w:w="540"/>
        <w:gridCol w:w="360"/>
        <w:gridCol w:w="1080"/>
        <w:gridCol w:w="1260"/>
        <w:gridCol w:w="12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trPr>
        <w:tc>
          <w:tcPr>
            <w:tcW w:w="1800" w:type="dxa"/>
            <w:vAlign w:val="center"/>
          </w:tcPr>
          <w:p>
            <w:pPr>
              <w:spacing w:line="440" w:lineRule="exact"/>
              <w:jc w:val="center"/>
              <w:rPr>
                <w:bCs/>
              </w:rPr>
            </w:pPr>
            <w:r>
              <w:rPr>
                <w:rFonts w:hint="eastAsia"/>
                <w:bCs/>
              </w:rPr>
              <w:t>车牌号码</w:t>
            </w:r>
          </w:p>
        </w:tc>
        <w:tc>
          <w:tcPr>
            <w:tcW w:w="1440" w:type="dxa"/>
            <w:vAlign w:val="center"/>
          </w:tcPr>
          <w:p>
            <w:pPr>
              <w:spacing w:line="440" w:lineRule="exact"/>
              <w:jc w:val="center"/>
              <w:rPr>
                <w:bCs/>
              </w:rPr>
            </w:pPr>
          </w:p>
        </w:tc>
        <w:tc>
          <w:tcPr>
            <w:tcW w:w="1080" w:type="dxa"/>
            <w:vAlign w:val="center"/>
          </w:tcPr>
          <w:p>
            <w:pPr>
              <w:spacing w:line="440" w:lineRule="exact"/>
              <w:jc w:val="center"/>
              <w:rPr>
                <w:bCs/>
              </w:rPr>
            </w:pPr>
            <w:r>
              <w:rPr>
                <w:rFonts w:hint="eastAsia"/>
                <w:bCs/>
              </w:rPr>
              <w:t>号牌颜色</w:t>
            </w:r>
          </w:p>
        </w:tc>
        <w:tc>
          <w:tcPr>
            <w:tcW w:w="900" w:type="dxa"/>
            <w:gridSpan w:val="2"/>
            <w:vAlign w:val="center"/>
          </w:tcPr>
          <w:p>
            <w:pPr>
              <w:spacing w:line="440" w:lineRule="exact"/>
              <w:jc w:val="center"/>
              <w:rPr>
                <w:bCs/>
              </w:rPr>
            </w:pPr>
          </w:p>
        </w:tc>
        <w:tc>
          <w:tcPr>
            <w:tcW w:w="1080" w:type="dxa"/>
            <w:vAlign w:val="center"/>
          </w:tcPr>
          <w:p>
            <w:pPr>
              <w:spacing w:line="440" w:lineRule="exact"/>
              <w:jc w:val="center"/>
              <w:rPr>
                <w:bCs/>
              </w:rPr>
            </w:pPr>
            <w:r>
              <w:rPr>
                <w:rFonts w:hint="eastAsia"/>
                <w:bCs/>
              </w:rPr>
              <w:t>品牌型号</w:t>
            </w:r>
          </w:p>
        </w:tc>
        <w:tc>
          <w:tcPr>
            <w:tcW w:w="2520" w:type="dxa"/>
            <w:gridSpan w:val="2"/>
            <w:vAlign w:val="center"/>
          </w:tcPr>
          <w:p>
            <w:pPr>
              <w:spacing w:line="440" w:lineRule="exact"/>
              <w:jc w:val="center"/>
              <w:rPr>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trPr>
        <w:tc>
          <w:tcPr>
            <w:tcW w:w="1800" w:type="dxa"/>
            <w:vAlign w:val="center"/>
          </w:tcPr>
          <w:p>
            <w:pPr>
              <w:spacing w:line="440" w:lineRule="exact"/>
              <w:jc w:val="center"/>
              <w:rPr>
                <w:bCs/>
              </w:rPr>
            </w:pPr>
            <w:r>
              <w:rPr>
                <w:rFonts w:hint="eastAsia"/>
                <w:bCs/>
              </w:rPr>
              <w:t>车架号/VIN</w:t>
            </w:r>
          </w:p>
        </w:tc>
        <w:tc>
          <w:tcPr>
            <w:tcW w:w="3060" w:type="dxa"/>
            <w:gridSpan w:val="3"/>
            <w:vAlign w:val="center"/>
          </w:tcPr>
          <w:p>
            <w:pPr>
              <w:spacing w:line="440" w:lineRule="exact"/>
              <w:jc w:val="center"/>
              <w:rPr>
                <w:bCs/>
              </w:rPr>
            </w:pPr>
          </w:p>
        </w:tc>
        <w:tc>
          <w:tcPr>
            <w:tcW w:w="1440" w:type="dxa"/>
            <w:gridSpan w:val="2"/>
            <w:vAlign w:val="center"/>
          </w:tcPr>
          <w:p>
            <w:pPr>
              <w:spacing w:line="440" w:lineRule="exact"/>
              <w:jc w:val="center"/>
              <w:rPr>
                <w:bCs/>
              </w:rPr>
            </w:pPr>
            <w:r>
              <w:rPr>
                <w:rFonts w:hint="eastAsia"/>
                <w:bCs/>
              </w:rPr>
              <w:t>发动机号码</w:t>
            </w:r>
          </w:p>
        </w:tc>
        <w:tc>
          <w:tcPr>
            <w:tcW w:w="2520" w:type="dxa"/>
            <w:gridSpan w:val="2"/>
            <w:vAlign w:val="center"/>
          </w:tcPr>
          <w:p>
            <w:pPr>
              <w:spacing w:line="440" w:lineRule="exact"/>
              <w:jc w:val="center"/>
              <w:rPr>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trPr>
        <w:tc>
          <w:tcPr>
            <w:tcW w:w="1800" w:type="dxa"/>
            <w:vAlign w:val="center"/>
          </w:tcPr>
          <w:p>
            <w:pPr>
              <w:spacing w:line="440" w:lineRule="exact"/>
              <w:jc w:val="center"/>
              <w:rPr>
                <w:bCs/>
              </w:rPr>
            </w:pPr>
            <w:r>
              <w:rPr>
                <w:rFonts w:hint="eastAsia"/>
                <w:bCs/>
              </w:rPr>
              <w:t>行驶里程（公里）</w:t>
            </w:r>
          </w:p>
        </w:tc>
        <w:tc>
          <w:tcPr>
            <w:tcW w:w="1440" w:type="dxa"/>
            <w:vAlign w:val="center"/>
          </w:tcPr>
          <w:p>
            <w:pPr>
              <w:spacing w:line="440" w:lineRule="exact"/>
              <w:jc w:val="center"/>
              <w:rPr>
                <w:bCs/>
              </w:rPr>
            </w:pPr>
          </w:p>
        </w:tc>
        <w:tc>
          <w:tcPr>
            <w:tcW w:w="1620" w:type="dxa"/>
            <w:gridSpan w:val="2"/>
            <w:vAlign w:val="center"/>
          </w:tcPr>
          <w:p>
            <w:pPr>
              <w:spacing w:line="440" w:lineRule="exact"/>
              <w:jc w:val="center"/>
              <w:rPr>
                <w:bCs/>
              </w:rPr>
            </w:pPr>
            <w:r>
              <w:rPr>
                <w:rFonts w:hint="eastAsia"/>
                <w:bCs/>
              </w:rPr>
              <w:t>注册登记日期</w:t>
            </w:r>
          </w:p>
        </w:tc>
        <w:tc>
          <w:tcPr>
            <w:tcW w:w="1440" w:type="dxa"/>
            <w:gridSpan w:val="2"/>
            <w:vAlign w:val="center"/>
          </w:tcPr>
          <w:p>
            <w:pPr>
              <w:spacing w:line="440" w:lineRule="exact"/>
              <w:jc w:val="center"/>
              <w:rPr>
                <w:bCs/>
              </w:rPr>
            </w:pPr>
          </w:p>
        </w:tc>
        <w:tc>
          <w:tcPr>
            <w:tcW w:w="1260" w:type="dxa"/>
            <w:vAlign w:val="center"/>
          </w:tcPr>
          <w:p>
            <w:pPr>
              <w:spacing w:line="440" w:lineRule="exact"/>
              <w:jc w:val="center"/>
              <w:rPr>
                <w:bCs/>
              </w:rPr>
            </w:pPr>
            <w:r>
              <w:rPr>
                <w:rFonts w:hint="eastAsia"/>
                <w:bCs/>
              </w:rPr>
              <w:t>车身颜色</w:t>
            </w:r>
          </w:p>
        </w:tc>
        <w:tc>
          <w:tcPr>
            <w:tcW w:w="1260" w:type="dxa"/>
            <w:vAlign w:val="center"/>
          </w:tcPr>
          <w:p>
            <w:pPr>
              <w:spacing w:line="440" w:lineRule="exact"/>
              <w:jc w:val="center"/>
              <w:rPr>
                <w:bCs/>
              </w:rPr>
            </w:pPr>
          </w:p>
        </w:tc>
      </w:tr>
    </w:tbl>
    <w:p>
      <w:pPr>
        <w:spacing w:line="440" w:lineRule="exact"/>
        <w:ind w:firstLine="422" w:firstLineChars="200"/>
        <w:jc w:val="left"/>
        <w:rPr>
          <w:b/>
        </w:rPr>
      </w:pPr>
      <w:r>
        <w:rPr>
          <w:rFonts w:hint="eastAsia"/>
          <w:b/>
        </w:rPr>
        <w:t>二、</w:t>
      </w:r>
      <w:r>
        <w:rPr>
          <w:rFonts w:hint="eastAsia"/>
          <w:b/>
          <w:bCs/>
        </w:rPr>
        <w:t>托</w:t>
      </w:r>
      <w:r>
        <w:rPr>
          <w:rFonts w:hint="eastAsia"/>
          <w:b/>
        </w:rPr>
        <w:t>修车辆维修项目：</w:t>
      </w:r>
    </w:p>
    <w:p>
      <w:pPr>
        <w:spacing w:line="440" w:lineRule="exact"/>
        <w:ind w:firstLine="420" w:firstLineChars="200"/>
        <w:jc w:val="left"/>
      </w:pPr>
      <w:r>
        <w:rPr>
          <w:rFonts w:hint="eastAsia"/>
        </w:rPr>
        <w:t>1、维修类别：□整车大修 □总成大修 □二级维护 □小修 □事故车 □其他</w:t>
      </w:r>
    </w:p>
    <w:p>
      <w:pPr>
        <w:spacing w:line="440" w:lineRule="exact"/>
        <w:ind w:firstLine="420" w:firstLineChars="200"/>
        <w:jc w:val="left"/>
        <w:rPr>
          <w:u w:val="single"/>
        </w:rPr>
      </w:pPr>
      <w:r>
        <w:rPr>
          <w:rFonts w:hint="eastAsia"/>
        </w:rPr>
        <w:t>2、</w:t>
      </w:r>
      <w:r>
        <w:rPr>
          <w:rFonts w:hint="eastAsia"/>
          <w:bCs/>
        </w:rPr>
        <w:t>托</w:t>
      </w:r>
      <w:r>
        <w:rPr>
          <w:rFonts w:hint="eastAsia"/>
        </w:rPr>
        <w:t>修车辆维修项目：</w:t>
      </w:r>
      <w:r>
        <w:rPr>
          <w:rFonts w:hint="eastAsia"/>
          <w:u w:val="single"/>
        </w:rPr>
        <w:t xml:space="preserve">                                                         </w:t>
      </w:r>
    </w:p>
    <w:p>
      <w:pPr>
        <w:spacing w:line="440" w:lineRule="exact"/>
        <w:jc w:val="left"/>
        <w:rPr>
          <w:u w:val="single"/>
        </w:rPr>
      </w:pPr>
      <w:r>
        <w:rPr>
          <w:rFonts w:hint="eastAsia"/>
          <w:u w:val="single"/>
        </w:rPr>
        <w:t xml:space="preserve">                                                                                  </w:t>
      </w:r>
    </w:p>
    <w:p>
      <w:pPr>
        <w:spacing w:line="440" w:lineRule="exact"/>
        <w:jc w:val="left"/>
        <w:rPr>
          <w:u w:val="single"/>
        </w:rPr>
      </w:pPr>
      <w:r>
        <w:rPr>
          <w:rFonts w:hint="eastAsia"/>
          <w:u w:val="single"/>
        </w:rPr>
        <w:t xml:space="preserve">                                                                                  </w:t>
      </w:r>
    </w:p>
    <w:p>
      <w:pPr>
        <w:spacing w:line="440" w:lineRule="exact"/>
        <w:jc w:val="left"/>
      </w:pPr>
      <w:r>
        <w:rPr>
          <w:rFonts w:hint="eastAsia"/>
          <w:u w:val="single"/>
        </w:rPr>
        <w:t xml:space="preserve">                                                                                  </w:t>
      </w:r>
    </w:p>
    <w:p>
      <w:pPr>
        <w:spacing w:line="440" w:lineRule="exact"/>
        <w:ind w:left="420"/>
      </w:pPr>
      <w:r>
        <w:rPr>
          <w:rFonts w:hint="eastAsia"/>
        </w:rPr>
        <w:t>3、甲方在维修过程中，确需增加维修项目，扩大维修范围的，应事先征得乙方同意并签订</w:t>
      </w:r>
    </w:p>
    <w:p>
      <w:pPr>
        <w:spacing w:line="440" w:lineRule="exact"/>
      </w:pPr>
      <w:r>
        <w:rPr>
          <w:rFonts w:hint="eastAsia"/>
        </w:rPr>
        <w:t>补充维修合同。</w:t>
      </w:r>
    </w:p>
    <w:p>
      <w:pPr>
        <w:spacing w:line="440" w:lineRule="exact"/>
        <w:ind w:firstLine="420" w:firstLineChars="200"/>
      </w:pPr>
      <w:r>
        <w:rPr>
          <w:rFonts w:hint="eastAsia"/>
        </w:rPr>
        <w:t>补充维修合同与本合同具有同等法律效力。</w:t>
      </w:r>
    </w:p>
    <w:p>
      <w:pPr>
        <w:adjustRightInd w:val="0"/>
        <w:snapToGrid w:val="0"/>
        <w:spacing w:line="440" w:lineRule="exact"/>
        <w:ind w:left="61" w:leftChars="29" w:firstLine="422" w:firstLineChars="200"/>
        <w:rPr>
          <w:b/>
        </w:rPr>
      </w:pPr>
      <w:r>
        <w:rPr>
          <w:rFonts w:hint="eastAsia"/>
          <w:b/>
        </w:rPr>
        <w:t>三、配件提供方式及旧件处理方式：</w:t>
      </w:r>
    </w:p>
    <w:p>
      <w:pPr>
        <w:adjustRightInd w:val="0"/>
        <w:snapToGrid w:val="0"/>
        <w:spacing w:line="440" w:lineRule="exact"/>
        <w:ind w:left="61" w:leftChars="29" w:firstLine="420" w:firstLineChars="200"/>
      </w:pPr>
      <w:r>
        <w:rPr>
          <w:rFonts w:hint="eastAsia"/>
        </w:rPr>
        <w:t>托修方可自带材料，但因自带材料而产生的质量问题，承修方有义务提醒其后果并申明不承担相关责任。若有涉及环保的危险废弃物，由承修方按有关规定统一处理。</w:t>
      </w:r>
    </w:p>
    <w:tbl>
      <w:tblPr>
        <w:tblStyle w:val="35"/>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0" w:type="dxa"/>
            <w:vAlign w:val="center"/>
          </w:tcPr>
          <w:p>
            <w:pPr>
              <w:spacing w:before="156" w:beforeLines="50" w:line="440" w:lineRule="exact"/>
              <w:jc w:val="center"/>
            </w:pPr>
            <w:r>
              <w:rPr>
                <w:rFonts w:hint="eastAsia"/>
              </w:rPr>
              <w:t>车辆维修需更换的配件由承修方提供</w:t>
            </w:r>
          </w:p>
        </w:tc>
        <w:tc>
          <w:tcPr>
            <w:tcW w:w="5580" w:type="dxa"/>
            <w:vAlign w:val="center"/>
          </w:tcPr>
          <w:p>
            <w:pPr>
              <w:spacing w:before="156" w:beforeLines="50" w:line="440" w:lineRule="exact"/>
              <w:jc w:val="center"/>
            </w:pPr>
            <w:r>
              <w:rPr>
                <w:rFonts w:hint="eastAsia"/>
              </w:rPr>
              <w:t>配件选用：原厂配件□、副厂配件□、修复配件□、其他□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3600" w:type="dxa"/>
            <w:vAlign w:val="center"/>
          </w:tcPr>
          <w:p>
            <w:pPr>
              <w:spacing w:before="156" w:beforeLines="50" w:line="440" w:lineRule="exact"/>
              <w:jc w:val="center"/>
            </w:pPr>
            <w:r>
              <w:rPr>
                <w:rFonts w:hint="eastAsia"/>
              </w:rPr>
              <w:t>车辆维修需更换的配件由托修方提供</w:t>
            </w:r>
          </w:p>
        </w:tc>
        <w:tc>
          <w:tcPr>
            <w:tcW w:w="5580" w:type="dxa"/>
            <w:vAlign w:val="center"/>
          </w:tcPr>
          <w:p>
            <w:pPr>
              <w:spacing w:before="156" w:beforeLines="50" w:line="440" w:lineRule="exact"/>
              <w:jc w:val="center"/>
            </w:pPr>
            <w:r>
              <w:rPr>
                <w:rFonts w:hint="eastAsia"/>
              </w:rPr>
              <w:t>配件选用：原厂配件□、副厂配件□、修复配件□、其他□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0" w:type="dxa"/>
            <w:vAlign w:val="center"/>
          </w:tcPr>
          <w:p>
            <w:pPr>
              <w:spacing w:before="156" w:beforeLines="50" w:line="440" w:lineRule="exact"/>
              <w:jc w:val="center"/>
            </w:pPr>
            <w:r>
              <w:rPr>
                <w:rFonts w:hint="eastAsia"/>
              </w:rPr>
              <w:t>旧件交车主带走</w:t>
            </w:r>
          </w:p>
        </w:tc>
        <w:tc>
          <w:tcPr>
            <w:tcW w:w="5580" w:type="dxa"/>
            <w:vAlign w:val="center"/>
          </w:tcPr>
          <w:p>
            <w:pPr>
              <w:spacing w:before="156" w:beforeLines="50" w:line="440" w:lineRule="exact"/>
              <w:jc w:val="center"/>
            </w:pPr>
            <w:r>
              <w:rPr>
                <w:rFonts w:hint="eastAsia"/>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0" w:type="dxa"/>
            <w:gridSpan w:val="2"/>
            <w:vAlign w:val="center"/>
          </w:tcPr>
          <w:p>
            <w:pPr>
              <w:spacing w:before="156" w:beforeLines="50" w:line="440" w:lineRule="exact"/>
              <w:jc w:val="center"/>
            </w:pPr>
            <w:r>
              <w:rPr>
                <w:rFonts w:hint="eastAsia"/>
              </w:rPr>
              <w:t>承、托修双方混合提供配件应另附清单说明</w:t>
            </w:r>
          </w:p>
        </w:tc>
      </w:tr>
    </w:tbl>
    <w:p>
      <w:pPr>
        <w:pStyle w:val="17"/>
        <w:ind w:left="0" w:firstLine="443" w:firstLineChars="210"/>
        <w:rPr>
          <w:b/>
        </w:rPr>
      </w:pPr>
      <w:r>
        <w:rPr>
          <w:rFonts w:hint="eastAsia"/>
          <w:b/>
        </w:rPr>
        <w:t>四、收费标准及结算方式：</w:t>
      </w:r>
    </w:p>
    <w:p>
      <w:pPr>
        <w:pStyle w:val="17"/>
        <w:ind w:left="0" w:firstLine="441" w:firstLineChars="210"/>
      </w:pPr>
      <w:r>
        <w:rPr>
          <w:rFonts w:hint="eastAsia"/>
          <w:bCs/>
        </w:rPr>
        <w:t>1、甲、乙双方按甲方向社会公示并</w:t>
      </w:r>
      <w:r>
        <w:rPr>
          <w:rFonts w:hint="eastAsia"/>
        </w:rPr>
        <w:t>报当地道路运输管理机构备案的工时定额和工时单价约定收费；</w:t>
      </w:r>
    </w:p>
    <w:p>
      <w:pPr>
        <w:adjustRightInd w:val="0"/>
        <w:snapToGrid w:val="0"/>
        <w:spacing w:line="440" w:lineRule="exact"/>
        <w:ind w:firstLine="441" w:firstLineChars="210"/>
      </w:pPr>
      <w:r>
        <w:rPr>
          <w:rFonts w:hint="eastAsia"/>
        </w:rPr>
        <w:t>2、材料费用的计算以承修方公示的价格为准。</w:t>
      </w:r>
    </w:p>
    <w:p>
      <w:pPr>
        <w:pStyle w:val="17"/>
        <w:ind w:left="2" w:leftChars="1" w:firstLine="441" w:firstLineChars="210"/>
      </w:pPr>
      <w:r>
        <w:rPr>
          <w:rFonts w:hint="eastAsia"/>
        </w:rPr>
        <w:t>3、预计维修</w:t>
      </w:r>
      <w:r>
        <w:rPr>
          <w:rFonts w:hint="eastAsia"/>
          <w:bCs/>
        </w:rPr>
        <w:t>费</w:t>
      </w:r>
      <w:r>
        <w:rPr>
          <w:rFonts w:hint="eastAsia"/>
        </w:rPr>
        <w:t>总金额为人民币</w:t>
      </w:r>
      <w:r>
        <w:rPr>
          <w:rFonts w:hint="eastAsia"/>
          <w:u w:val="single"/>
        </w:rPr>
        <w:t xml:space="preserve">　　　　　　     </w:t>
      </w:r>
      <w:r>
        <w:rPr>
          <w:rFonts w:hint="eastAsia"/>
        </w:rPr>
        <w:t>元，其中预计材料费人民币</w:t>
      </w:r>
      <w:r>
        <w:rPr>
          <w:rFonts w:hint="eastAsia"/>
          <w:u w:val="single"/>
        </w:rPr>
        <w:t xml:space="preserve">         </w:t>
      </w:r>
      <w:r>
        <w:rPr>
          <w:rFonts w:hint="eastAsia"/>
        </w:rPr>
        <w:t xml:space="preserve"> ，预计工时费人民币</w:t>
      </w:r>
      <w:r>
        <w:rPr>
          <w:rFonts w:hint="eastAsia"/>
          <w:u w:val="single"/>
        </w:rPr>
        <w:t xml:space="preserve">          </w:t>
      </w:r>
      <w:r>
        <w:rPr>
          <w:rFonts w:hint="eastAsia"/>
        </w:rPr>
        <w:t xml:space="preserve"> 。乙方预付金额为人民币</w:t>
      </w:r>
      <w:r>
        <w:rPr>
          <w:rFonts w:hint="eastAsia"/>
          <w:u w:val="single"/>
        </w:rPr>
        <w:t xml:space="preserve">                 </w:t>
      </w:r>
      <w:r>
        <w:rPr>
          <w:rFonts w:hint="eastAsia"/>
        </w:rPr>
        <w:t>元。上述费用为概算费用，结算时凭结算清单，按实际发生金额结算。</w:t>
      </w:r>
    </w:p>
    <w:p>
      <w:pPr>
        <w:spacing w:line="440" w:lineRule="exact"/>
        <w:ind w:left="1" w:firstLine="441" w:firstLineChars="210"/>
        <w:jc w:val="left"/>
      </w:pPr>
      <w:r>
        <w:rPr>
          <w:rFonts w:hint="eastAsia"/>
        </w:rPr>
        <w:t>4、</w:t>
      </w:r>
      <w:r>
        <w:rPr>
          <w:rFonts w:hint="eastAsia"/>
          <w:bCs/>
        </w:rPr>
        <w:t>结算方式按第</w:t>
      </w:r>
      <w:r>
        <w:rPr>
          <w:rFonts w:hint="eastAsia"/>
          <w:sz w:val="18"/>
          <w:szCs w:val="18"/>
        </w:rPr>
        <w:t>________</w:t>
      </w:r>
      <w:r>
        <w:rPr>
          <w:rFonts w:hint="eastAsia"/>
          <w:bCs/>
        </w:rPr>
        <w:t>款的约定执行：1、接车时现金支付；2、银行转帐；3、其他</w:t>
      </w:r>
      <w:r>
        <w:rPr>
          <w:rFonts w:hint="eastAsia"/>
          <w:sz w:val="18"/>
          <w:szCs w:val="18"/>
        </w:rPr>
        <w:t>___________</w:t>
      </w:r>
      <w:r>
        <w:rPr>
          <w:rFonts w:hint="eastAsia"/>
          <w:bCs/>
        </w:rPr>
        <w:t>；结算期限为乙方验收合格之日起</w:t>
      </w:r>
      <w:r>
        <w:rPr>
          <w:rFonts w:hint="eastAsia"/>
          <w:u w:val="single"/>
        </w:rPr>
        <w:t xml:space="preserve">       </w:t>
      </w:r>
      <w:r>
        <w:rPr>
          <w:rFonts w:hint="eastAsia"/>
        </w:rPr>
        <w:t>日内。</w:t>
      </w:r>
    </w:p>
    <w:p>
      <w:pPr>
        <w:spacing w:line="440" w:lineRule="exact"/>
        <w:ind w:left="1" w:firstLine="441" w:firstLineChars="210"/>
        <w:jc w:val="left"/>
      </w:pPr>
      <w:r>
        <w:rPr>
          <w:rFonts w:hint="eastAsia"/>
        </w:rPr>
        <w:t>5、双方约定的违约金为预计维修金额的</w:t>
      </w:r>
      <w:r>
        <w:rPr>
          <w:rFonts w:hint="eastAsia"/>
          <w:u w:val="single"/>
        </w:rPr>
        <w:t xml:space="preserve">　      </w:t>
      </w:r>
      <w:r>
        <w:rPr>
          <w:rFonts w:hint="eastAsia"/>
        </w:rPr>
        <w:t>%。</w:t>
      </w:r>
    </w:p>
    <w:p>
      <w:pPr>
        <w:spacing w:line="440" w:lineRule="exact"/>
        <w:ind w:left="1" w:firstLine="443" w:firstLineChars="210"/>
        <w:jc w:val="left"/>
        <w:rPr>
          <w:b/>
        </w:rPr>
      </w:pPr>
      <w:r>
        <w:rPr>
          <w:rFonts w:hint="eastAsia"/>
          <w:b/>
        </w:rPr>
        <w:t>五、维修期限</w:t>
      </w:r>
      <w:r>
        <w:rPr>
          <w:rFonts w:hint="eastAsia" w:ascii="仿宋_GB2312" w:hAnsi="宋体" w:eastAsia="仿宋_GB2312"/>
          <w:b/>
          <w:color w:val="000000"/>
          <w:szCs w:val="21"/>
        </w:rPr>
        <w:t>：</w:t>
      </w:r>
    </w:p>
    <w:p>
      <w:pPr>
        <w:pStyle w:val="17"/>
        <w:ind w:left="2" w:leftChars="1" w:firstLine="441" w:firstLineChars="210"/>
      </w:pPr>
      <w:r>
        <w:rPr>
          <w:rFonts w:hint="eastAsia"/>
        </w:rPr>
        <w:t>1、进厂日期：</w:t>
      </w:r>
      <w:r>
        <w:rPr>
          <w:rFonts w:hint="eastAsia"/>
          <w:u w:val="single"/>
        </w:rPr>
        <w:t xml:space="preserve">　　       </w:t>
      </w:r>
      <w:r>
        <w:rPr>
          <w:rFonts w:hint="eastAsia"/>
        </w:rPr>
        <w:t>。</w:t>
      </w:r>
    </w:p>
    <w:p>
      <w:pPr>
        <w:pStyle w:val="17"/>
        <w:ind w:left="2" w:leftChars="1" w:firstLine="441" w:firstLineChars="210"/>
      </w:pPr>
      <w:r>
        <w:rPr>
          <w:rFonts w:hint="eastAsia"/>
        </w:rPr>
        <w:t>2、竣工交付日期</w:t>
      </w:r>
      <w:r>
        <w:rPr>
          <w:rFonts w:hint="eastAsia"/>
          <w:u w:val="single"/>
        </w:rPr>
        <w:t xml:space="preserve">　　      </w:t>
      </w:r>
      <w:r>
        <w:rPr>
          <w:rFonts w:hint="eastAsia"/>
        </w:rPr>
        <w:t>，若配件由乙方自备，因配件延迟提供，则竣工交付时间顺延。维修期限届满或在维修期限内经甲方通知，乙方应在</w:t>
      </w:r>
      <w:r>
        <w:rPr>
          <w:rFonts w:hint="eastAsia"/>
          <w:u w:val="single"/>
        </w:rPr>
        <w:t xml:space="preserve">          </w:t>
      </w:r>
      <w:r>
        <w:rPr>
          <w:rFonts w:hint="eastAsia"/>
        </w:rPr>
        <w:t>日内到甲方验收车辆。</w:t>
      </w:r>
    </w:p>
    <w:p>
      <w:pPr>
        <w:pStyle w:val="17"/>
        <w:ind w:left="31" w:leftChars="15" w:firstLine="420" w:firstLineChars="200"/>
      </w:pPr>
      <w:r>
        <w:rPr>
          <w:rFonts w:hint="eastAsia"/>
        </w:rPr>
        <w:t>3、验收标准为</w:t>
      </w:r>
      <w:r>
        <w:rPr>
          <w:rFonts w:hint="eastAsia"/>
          <w:bCs/>
        </w:rPr>
        <w:t>国家标准</w:t>
      </w:r>
      <w:r>
        <w:rPr>
          <w:rFonts w:hint="eastAsia"/>
        </w:rPr>
        <w:t>，验收方式为托修方当场验收并签字确认。验收合格，乙方结清费用后接车。</w:t>
      </w:r>
    </w:p>
    <w:p>
      <w:pPr>
        <w:spacing w:line="440" w:lineRule="exact"/>
        <w:ind w:left="31" w:leftChars="15" w:firstLine="422" w:firstLineChars="200"/>
        <w:jc w:val="left"/>
        <w:rPr>
          <w:b/>
        </w:rPr>
      </w:pPr>
      <w:r>
        <w:rPr>
          <w:rFonts w:hint="eastAsia"/>
          <w:b/>
        </w:rPr>
        <w:t>六、质量保证期：</w:t>
      </w:r>
    </w:p>
    <w:p>
      <w:pPr>
        <w:spacing w:line="440" w:lineRule="exact"/>
        <w:ind w:left="31" w:leftChars="15" w:firstLine="420" w:firstLineChars="200"/>
        <w:jc w:val="left"/>
      </w:pPr>
      <w:r>
        <w:rPr>
          <w:rFonts w:hint="eastAsia"/>
        </w:rPr>
        <w:t>维修车辆的质量保证期为</w:t>
      </w:r>
      <w:r>
        <w:rPr>
          <w:rFonts w:hint="eastAsia"/>
          <w:u w:val="single"/>
        </w:rPr>
        <w:t xml:space="preserve">            </w:t>
      </w:r>
      <w:r>
        <w:rPr>
          <w:rFonts w:hint="eastAsia"/>
        </w:rPr>
        <w:t>公里或</w:t>
      </w:r>
      <w:r>
        <w:rPr>
          <w:rFonts w:hint="eastAsia"/>
          <w:u w:val="single"/>
        </w:rPr>
        <w:t>　　　　</w:t>
      </w:r>
      <w:r>
        <w:rPr>
          <w:rFonts w:hint="eastAsia"/>
        </w:rPr>
        <w:t>日(易损件质量保证期按生产企业标准执行)。质量保证期从维修竣工出厂之日起计算，以行驶里程或日期指标先达到者为准。</w:t>
      </w:r>
    </w:p>
    <w:p>
      <w:pPr>
        <w:spacing w:line="440" w:lineRule="exact"/>
        <w:ind w:firstLine="422" w:firstLineChars="200"/>
        <w:jc w:val="left"/>
        <w:rPr>
          <w:b/>
        </w:rPr>
      </w:pPr>
      <w:r>
        <w:rPr>
          <w:rFonts w:hint="eastAsia"/>
          <w:b/>
        </w:rPr>
        <w:t>七、有关约定：</w:t>
      </w:r>
    </w:p>
    <w:p>
      <w:pPr>
        <w:spacing w:line="440" w:lineRule="exact"/>
        <w:ind w:left="15" w:leftChars="7" w:firstLine="420" w:firstLineChars="200"/>
        <w:jc w:val="left"/>
      </w:pPr>
      <w:r>
        <w:rPr>
          <w:rFonts w:hint="eastAsia"/>
        </w:rPr>
        <w:t>1、机动车质量担保期内的维护及修理，按照机动车制造厂家的规定执行。</w:t>
      </w:r>
    </w:p>
    <w:p>
      <w:pPr>
        <w:spacing w:line="440" w:lineRule="exact"/>
        <w:ind w:left="31" w:leftChars="15" w:firstLine="420" w:firstLineChars="200"/>
        <w:jc w:val="left"/>
      </w:pPr>
      <w:r>
        <w:rPr>
          <w:rFonts w:hint="eastAsia"/>
        </w:rPr>
        <w:t>2、维修合同签订后，任何一方不得擅自变更或解除。</w:t>
      </w:r>
    </w:p>
    <w:p>
      <w:pPr>
        <w:spacing w:line="440" w:lineRule="exact"/>
        <w:ind w:left="31" w:leftChars="15" w:firstLine="420" w:firstLineChars="200"/>
        <w:jc w:val="left"/>
      </w:pPr>
      <w:r>
        <w:rPr>
          <w:rFonts w:hint="eastAsia"/>
        </w:rPr>
        <w:t>3、甲、乙双方因不可抗力</w:t>
      </w:r>
      <w:r>
        <w:t>不能履行合同的，</w:t>
      </w:r>
      <w:r>
        <w:rPr>
          <w:rFonts w:hint="eastAsia"/>
        </w:rPr>
        <w:t>可</w:t>
      </w:r>
      <w:r>
        <w:t>部分或者全部免除责任。</w:t>
      </w:r>
    </w:p>
    <w:p>
      <w:pPr>
        <w:spacing w:line="440" w:lineRule="exact"/>
        <w:ind w:left="15" w:leftChars="7" w:firstLine="420" w:firstLineChars="200"/>
      </w:pPr>
      <w:r>
        <w:rPr>
          <w:rFonts w:hint="eastAsia"/>
        </w:rPr>
        <w:t>4、托修方要改变汽车车身颜色，更换发动机、车身和车架的，须向承修方出示按照有关法律、法规规定办理的相关手续的原件及复印件。</w:t>
      </w:r>
    </w:p>
    <w:p>
      <w:pPr>
        <w:spacing w:line="440" w:lineRule="exact"/>
        <w:ind w:left="15" w:leftChars="7" w:firstLine="420" w:firstLineChars="200"/>
      </w:pPr>
      <w:r>
        <w:rPr>
          <w:rFonts w:hint="eastAsia"/>
        </w:rPr>
        <w:t>5、结算价格按照承修方备案公布的汽车维修项目工时费和材料费价目表执行，双方另行议价的，可以按照议价价格执行。</w:t>
      </w:r>
    </w:p>
    <w:p>
      <w:pPr>
        <w:spacing w:line="440" w:lineRule="exact"/>
        <w:ind w:left="15" w:leftChars="7" w:firstLine="420" w:firstLineChars="200"/>
        <w:jc w:val="left"/>
      </w:pPr>
      <w:r>
        <w:rPr>
          <w:rFonts w:hint="eastAsia"/>
        </w:rPr>
        <w:t>6、双方因履行合同产生的争议可由双方协商解决，也可由双方共同向有关部门、机构申请调解。双方还可约定以下第</w:t>
      </w:r>
      <w:r>
        <w:rPr>
          <w:rFonts w:hint="eastAsia"/>
          <w:u w:val="single"/>
        </w:rPr>
        <w:t xml:space="preserve">    </w:t>
      </w:r>
      <w:r>
        <w:rPr>
          <w:rFonts w:hint="eastAsia"/>
        </w:rPr>
        <w:t>种方式解决合同争议：</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向武汉仲裁委员会申请仲裁；</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向人民法院起诉。</w:t>
      </w:r>
    </w:p>
    <w:p>
      <w:pPr>
        <w:spacing w:line="440" w:lineRule="exact"/>
        <w:ind w:left="15" w:leftChars="7" w:firstLine="420" w:firstLineChars="200"/>
        <w:jc w:val="left"/>
        <w:rPr>
          <w:u w:val="single"/>
        </w:rPr>
      </w:pPr>
      <w:r>
        <w:rPr>
          <w:rFonts w:hint="eastAsia"/>
        </w:rPr>
        <w:t>7、双方约定的其他条款：</w:t>
      </w:r>
      <w:r>
        <w:rPr>
          <w:rFonts w:hint="eastAsia"/>
          <w:u w:val="single"/>
        </w:rPr>
        <w:t xml:space="preserve">                                                       </w:t>
      </w:r>
    </w:p>
    <w:p>
      <w:pPr>
        <w:spacing w:line="440" w:lineRule="exact"/>
        <w:jc w:val="left"/>
      </w:pPr>
      <w:r>
        <w:rPr>
          <w:rFonts w:hint="eastAsia"/>
          <w:u w:val="single"/>
        </w:rPr>
        <w:t xml:space="preserve">                                                                                  </w:t>
      </w:r>
    </w:p>
    <w:p>
      <w:pPr>
        <w:spacing w:line="440" w:lineRule="exact"/>
        <w:ind w:firstLine="420" w:firstLineChars="200"/>
        <w:jc w:val="left"/>
      </w:pPr>
      <w:r>
        <w:rPr>
          <w:rFonts w:hint="eastAsia"/>
        </w:rPr>
        <w:t>8、本合同正本一式两份，甲、乙双方各执一份。乙方确认以上资料属实，已阅读并同意本合同的条款和说明</w:t>
      </w:r>
      <w:r>
        <w:rPr>
          <w:rFonts w:hint="eastAsia"/>
          <w:color w:val="FF0000"/>
        </w:rPr>
        <w:t>。</w:t>
      </w:r>
      <w:r>
        <w:rPr>
          <w:rFonts w:hint="eastAsia"/>
        </w:rPr>
        <w:t>合同经甲、乙双方签章后生效。</w:t>
      </w:r>
    </w:p>
    <w:p>
      <w:pPr>
        <w:pStyle w:val="17"/>
        <w:ind w:left="15" w:firstLine="443" w:firstLineChars="210"/>
        <w:rPr>
          <w:b/>
        </w:rPr>
      </w:pPr>
      <w:r>
        <w:rPr>
          <w:rFonts w:hint="eastAsia"/>
          <w:b/>
        </w:rPr>
        <w:t>八、双方权利义务</w:t>
      </w:r>
    </w:p>
    <w:p>
      <w:pPr>
        <w:spacing w:line="440" w:lineRule="exact"/>
        <w:ind w:left="15" w:firstLine="441" w:firstLineChars="210"/>
        <w:jc w:val="left"/>
      </w:pPr>
      <w:r>
        <w:rPr>
          <w:rFonts w:hint="eastAsia"/>
        </w:rPr>
        <w:t>1、甲方权利义务</w:t>
      </w:r>
    </w:p>
    <w:p>
      <w:pPr>
        <w:spacing w:line="440" w:lineRule="exact"/>
        <w:ind w:left="15" w:firstLine="420" w:firstLineChars="200"/>
        <w:jc w:val="left"/>
      </w:pPr>
      <w:r>
        <w:rPr>
          <w:rFonts w:hint="eastAsia"/>
        </w:rPr>
        <w:t>（1）甲方应在按照国家行政管理部门核定的维修资质、经营范围承修车辆。</w:t>
      </w:r>
    </w:p>
    <w:p>
      <w:pPr>
        <w:spacing w:line="440" w:lineRule="exact"/>
        <w:ind w:left="15" w:firstLine="420" w:firstLineChars="200"/>
        <w:jc w:val="left"/>
      </w:pPr>
      <w:r>
        <w:rPr>
          <w:rFonts w:hint="eastAsia"/>
        </w:rPr>
        <w:t>（2）甲方应按照国家有关维修标准和规范或双方约定的其他质量要求维修车辆。</w:t>
      </w:r>
    </w:p>
    <w:p>
      <w:pPr>
        <w:spacing w:line="440" w:lineRule="exact"/>
        <w:ind w:left="15" w:firstLine="420" w:firstLineChars="200"/>
        <w:jc w:val="left"/>
      </w:pPr>
      <w:r>
        <w:rPr>
          <w:rFonts w:hint="eastAsia"/>
        </w:rPr>
        <w:t>（3）甲方不得使用假冒伪劣配件维修车辆，使用旧配件或修复配件维修车辆的，该配件应达到相关产品的质量标准，并征得乙方书面同意。因</w:t>
      </w:r>
      <w:r>
        <w:rPr>
          <w:rFonts w:hint="eastAsia"/>
          <w:bCs/>
        </w:rPr>
        <w:t>甲方提供的配件</w:t>
      </w:r>
      <w:r>
        <w:rPr>
          <w:rFonts w:hint="eastAsia"/>
        </w:rPr>
        <w:t>原因造成车辆维修质量问题的，甲方应承担损害赔偿责任。</w:t>
      </w:r>
    </w:p>
    <w:p>
      <w:pPr>
        <w:spacing w:line="440" w:lineRule="exact"/>
        <w:ind w:firstLine="420" w:firstLineChars="200"/>
        <w:jc w:val="left"/>
        <w:rPr>
          <w:bCs/>
        </w:rPr>
      </w:pPr>
      <w:r>
        <w:rPr>
          <w:rFonts w:hint="eastAsia"/>
        </w:rPr>
        <w:t>（4）若配件由乙方提供，对无配件合格证明或配件有瑕疵的，甲方应拒绝使用，并要求乙方尽快重新提供配件。</w:t>
      </w:r>
    </w:p>
    <w:p>
      <w:pPr>
        <w:spacing w:line="440" w:lineRule="exact"/>
        <w:ind w:firstLine="420" w:firstLineChars="200"/>
        <w:jc w:val="left"/>
      </w:pPr>
      <w:r>
        <w:rPr>
          <w:rFonts w:hint="eastAsia"/>
        </w:rPr>
        <w:t>（5）未经乙方同意，甲方不得擅自更换由乙方提供的配件。</w:t>
      </w:r>
    </w:p>
    <w:p>
      <w:pPr>
        <w:spacing w:line="440" w:lineRule="exact"/>
        <w:ind w:firstLine="420" w:firstLineChars="200"/>
        <w:jc w:val="left"/>
      </w:pPr>
      <w:r>
        <w:rPr>
          <w:rFonts w:hint="eastAsia"/>
        </w:rPr>
        <w:t>（6）对二级维护以上作业的，承修方应按照国家有关标准对维修车辆竣工检验，并出具相应的检测报告单。</w:t>
      </w:r>
    </w:p>
    <w:p>
      <w:pPr>
        <w:spacing w:line="440" w:lineRule="exact"/>
        <w:ind w:firstLine="420" w:firstLineChars="200"/>
        <w:jc w:val="left"/>
      </w:pPr>
      <w:r>
        <w:rPr>
          <w:rFonts w:hint="eastAsia"/>
        </w:rPr>
        <w:t>（7）甲方应妥善保管送修车辆及乙方提供的配件,除维修检验目的外，不得使用车辆。因保管不善造成配件损伤、毁坏、灭失的，甲方应承担相应的赔偿责任。</w:t>
      </w:r>
    </w:p>
    <w:p>
      <w:pPr>
        <w:spacing w:line="440" w:lineRule="exact"/>
        <w:ind w:firstLine="420" w:firstLineChars="200"/>
        <w:jc w:val="left"/>
      </w:pPr>
      <w:r>
        <w:rPr>
          <w:rFonts w:hint="eastAsia"/>
        </w:rPr>
        <w:t>（8）在质量保证期内因维修质量原因造成机动车无法正常使用，甲方在3日内不能或者无法提供因非维修原因而造成机动车无法使用的相关证据的，甲方应当及时无偿返修，做好车辆返修记录，不得故意拖延或者无理拒绝。</w:t>
      </w:r>
    </w:p>
    <w:p>
      <w:pPr>
        <w:spacing w:line="440" w:lineRule="exact"/>
        <w:ind w:firstLine="420" w:firstLineChars="200"/>
        <w:jc w:val="left"/>
      </w:pPr>
      <w:r>
        <w:rPr>
          <w:rFonts w:hint="eastAsia"/>
        </w:rPr>
        <w:t>（9）在质量保证期内，车辆因同一故障或者维修项目经两次修理仍不能正常使用的</w:t>
      </w:r>
      <w:r>
        <w:rPr>
          <w:rFonts w:hint="eastAsia"/>
          <w:b/>
          <w:bCs/>
        </w:rPr>
        <w:t>，</w:t>
      </w:r>
      <w:r>
        <w:rPr>
          <w:rFonts w:hint="eastAsia"/>
        </w:rPr>
        <w:t>甲、乙双方应协商一致确定其他机动车维修经营者进行修理，相应修理费用由甲方承担。</w:t>
      </w:r>
    </w:p>
    <w:p>
      <w:pPr>
        <w:spacing w:line="440" w:lineRule="exact"/>
        <w:ind w:firstLine="420" w:firstLineChars="200"/>
        <w:jc w:val="left"/>
      </w:pPr>
      <w:r>
        <w:rPr>
          <w:rFonts w:hint="eastAsia"/>
        </w:rPr>
        <w:t>（10）甲方向乙方交付修竣车辆时，应向乙方提供结算票据、维修结算清单，甲方还需建立维修档案并向乙方提供由道路运输管理机构监制的《机动车维修竣工出厂合格证》。</w:t>
      </w:r>
    </w:p>
    <w:p>
      <w:pPr>
        <w:spacing w:line="440" w:lineRule="exact"/>
        <w:ind w:firstLine="420" w:firstLineChars="200"/>
        <w:jc w:val="left"/>
      </w:pPr>
      <w:r>
        <w:rPr>
          <w:rFonts w:hint="eastAsia"/>
        </w:rPr>
        <w:t>（11）若甲方将车辆交由第三人维修，应经乙方书面同意。未经乙方同意甲方将车辆交由第三人维修，乙方有权解除合同，由此产生的法律责任由甲方承担。无论乙方是否同意，甲方均应承担由该第三人维修车辆所产生的法律责任。</w:t>
      </w:r>
    </w:p>
    <w:p>
      <w:pPr>
        <w:spacing w:line="440" w:lineRule="exact"/>
        <w:ind w:firstLine="420" w:firstLineChars="200"/>
        <w:jc w:val="left"/>
      </w:pPr>
      <w:r>
        <w:rPr>
          <w:rFonts w:hint="eastAsia"/>
        </w:rPr>
        <w:t>（12）甲方收取维修费用不得超过经当地道路运输管理机构备案并对外公示的维修收费项目及收费标准。</w:t>
      </w:r>
    </w:p>
    <w:p>
      <w:pPr>
        <w:spacing w:line="440" w:lineRule="exact"/>
        <w:ind w:firstLine="420" w:firstLineChars="200"/>
        <w:jc w:val="left"/>
      </w:pPr>
      <w:r>
        <w:rPr>
          <w:rFonts w:hint="eastAsia"/>
        </w:rPr>
        <w:t>（13）甲方有权要求乙方支付维修费用。</w:t>
      </w:r>
    </w:p>
    <w:p>
      <w:pPr>
        <w:spacing w:line="440" w:lineRule="exact"/>
        <w:ind w:firstLine="441" w:firstLineChars="210"/>
        <w:jc w:val="left"/>
      </w:pPr>
      <w:r>
        <w:rPr>
          <w:rFonts w:hint="eastAsia"/>
        </w:rPr>
        <w:t>2、乙方权利义务</w:t>
      </w:r>
    </w:p>
    <w:p>
      <w:pPr>
        <w:spacing w:line="440" w:lineRule="exact"/>
        <w:ind w:firstLine="441" w:firstLineChars="210"/>
        <w:jc w:val="left"/>
        <w:rPr>
          <w:b/>
          <w:bCs/>
          <w:u w:val="single"/>
        </w:rPr>
      </w:pPr>
      <w:r>
        <w:rPr>
          <w:rFonts w:hint="eastAsia"/>
        </w:rPr>
        <w:t>（1）乙方应在约定的交车时间内向甲方交付维修车辆、提供自备配件、验收修竣车辆并接车。因乙方迟延验收车辆或迟延接车，车辆因不可抗力毁损灭失的风险由乙方自行承担；甲方因乙方迟延而保管车辆产生的合理费用由乙方承担。</w:t>
      </w:r>
    </w:p>
    <w:p>
      <w:pPr>
        <w:spacing w:line="440" w:lineRule="exact"/>
        <w:ind w:firstLine="441" w:firstLineChars="210"/>
        <w:jc w:val="left"/>
      </w:pPr>
      <w:r>
        <w:rPr>
          <w:rFonts w:hint="eastAsia"/>
        </w:rPr>
        <w:t>（2）车辆经验收合格的，乙方应按约定向甲方支付维修费用并接车。</w:t>
      </w:r>
    </w:p>
    <w:p>
      <w:pPr>
        <w:spacing w:line="440" w:lineRule="exact"/>
        <w:ind w:firstLine="441" w:firstLineChars="210"/>
        <w:jc w:val="left"/>
      </w:pPr>
      <w:r>
        <w:rPr>
          <w:rFonts w:hint="eastAsia"/>
        </w:rPr>
        <w:t>（3）维修车辆为事故车，乙方应向甲方提供事故责任认定书或事故调解协议等有效证明。</w:t>
      </w:r>
    </w:p>
    <w:p>
      <w:pPr>
        <w:spacing w:line="440" w:lineRule="exact"/>
        <w:ind w:firstLine="441" w:firstLineChars="210"/>
        <w:jc w:val="left"/>
      </w:pPr>
      <w:r>
        <w:rPr>
          <w:rFonts w:hint="eastAsia"/>
        </w:rPr>
        <w:t>（4）乙方自备配件的，须提供配件合格证明。因自备配件原因造成车辆维修质量问题的，乙方应自行承担责任。乙方支付费用更换的配件，有权要求取回旧配件。</w:t>
      </w:r>
    </w:p>
    <w:p>
      <w:pPr>
        <w:spacing w:line="440" w:lineRule="exact"/>
        <w:ind w:left="210" w:leftChars="100" w:firstLine="210" w:firstLineChars="100"/>
        <w:jc w:val="left"/>
      </w:pPr>
      <w:r>
        <w:rPr>
          <w:rFonts w:hint="eastAsia"/>
        </w:rPr>
        <w:t>（5）甲方在维修过程中需要乙方提供协助的，乙方应当履行协助义务。</w:t>
      </w:r>
    </w:p>
    <w:p>
      <w:pPr>
        <w:spacing w:line="440" w:lineRule="exact"/>
        <w:ind w:left="210" w:hanging="210" w:hangingChars="100"/>
        <w:jc w:val="left"/>
      </w:pPr>
    </w:p>
    <w:p>
      <w:pPr>
        <w:spacing w:line="440" w:lineRule="exact"/>
        <w:ind w:left="210" w:hanging="210" w:hangingChars="100"/>
        <w:jc w:val="left"/>
      </w:pPr>
    </w:p>
    <w:p>
      <w:pPr>
        <w:spacing w:line="440" w:lineRule="exact"/>
        <w:ind w:left="210" w:hanging="210" w:hangingChars="100"/>
        <w:jc w:val="left"/>
      </w:pPr>
      <w:r>
        <w:rPr>
          <w:rFonts w:hint="eastAsia"/>
        </w:rPr>
        <w:t>甲方：（签章）</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乙方：（签章）</w:t>
      </w:r>
    </w:p>
    <w:p>
      <w:pPr>
        <w:spacing w:line="440" w:lineRule="exact"/>
        <w:ind w:left="210" w:hanging="210" w:hangingChars="100"/>
        <w:jc w:val="left"/>
      </w:pPr>
      <w:r>
        <w:rPr>
          <w:rFonts w:hint="eastAsia"/>
        </w:rPr>
        <w:t>法定代表人：　　　　　　　</w:t>
      </w:r>
      <w:r>
        <w:rPr>
          <w:rFonts w:hint="eastAsia"/>
        </w:rPr>
        <w:tab/>
      </w:r>
      <w:r>
        <w:rPr>
          <w:rFonts w:hint="eastAsia"/>
        </w:rPr>
        <w:tab/>
      </w:r>
      <w:r>
        <w:rPr>
          <w:rFonts w:hint="eastAsia"/>
        </w:rPr>
        <w:tab/>
      </w:r>
      <w:r>
        <w:rPr>
          <w:rFonts w:hint="eastAsia"/>
        </w:rPr>
        <w:tab/>
      </w:r>
      <w:r>
        <w:rPr>
          <w:rFonts w:hint="eastAsia"/>
        </w:rPr>
        <w:tab/>
      </w:r>
      <w:r>
        <w:rPr>
          <w:rFonts w:hint="eastAsia"/>
        </w:rPr>
        <w:t>法定代表人：</w:t>
      </w:r>
    </w:p>
    <w:p>
      <w:pPr>
        <w:spacing w:line="440" w:lineRule="exact"/>
        <w:ind w:left="210" w:hanging="210" w:hangingChars="100"/>
        <w:jc w:val="left"/>
      </w:pPr>
      <w:r>
        <w:rPr>
          <w:rFonts w:hint="eastAsia"/>
        </w:rPr>
        <w:t>代理人：</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代理人：</w:t>
      </w:r>
    </w:p>
    <w:p>
      <w:pPr>
        <w:spacing w:line="440" w:lineRule="exact"/>
        <w:ind w:left="210" w:hanging="210" w:hangingChars="100"/>
        <w:jc w:val="left"/>
      </w:pPr>
      <w:r>
        <w:rPr>
          <w:rFonts w:hint="eastAsia"/>
        </w:rPr>
        <w:t>日期：</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日期：</w:t>
      </w:r>
    </w:p>
    <w:p>
      <w:pPr>
        <w:pStyle w:val="17"/>
        <w:ind w:left="15" w:firstLine="441" w:firstLineChars="210"/>
      </w:pPr>
    </w:p>
    <w:p>
      <w:pPr>
        <w:pStyle w:val="17"/>
        <w:ind w:left="15" w:firstLine="441" w:firstLineChars="210"/>
      </w:pPr>
    </w:p>
    <w:p>
      <w:pPr>
        <w:pStyle w:val="17"/>
        <w:ind w:left="15" w:firstLine="441" w:firstLineChars="210"/>
      </w:pPr>
    </w:p>
    <w:p>
      <w:pPr>
        <w:pStyle w:val="17"/>
        <w:ind w:left="15" w:firstLine="441" w:firstLineChars="210"/>
      </w:pPr>
    </w:p>
    <w:p>
      <w:pPr>
        <w:pStyle w:val="17"/>
        <w:ind w:left="15" w:firstLine="441" w:firstLineChars="210"/>
      </w:pPr>
    </w:p>
    <w:p>
      <w:pPr>
        <w:pStyle w:val="17"/>
        <w:ind w:left="15" w:firstLine="441" w:firstLineChars="210"/>
      </w:pPr>
    </w:p>
    <w:p>
      <w:pPr>
        <w:spacing w:line="440" w:lineRule="exact"/>
        <w:ind w:firstLine="2529" w:firstLineChars="700"/>
        <w:rPr>
          <w:rFonts w:ascii="宋体"/>
          <w:b/>
          <w:bCs/>
          <w:spacing w:val="20"/>
          <w:sz w:val="32"/>
          <w:szCs w:val="32"/>
        </w:rPr>
      </w:pPr>
      <w:r>
        <w:rPr>
          <w:rFonts w:hint="eastAsia" w:ascii="宋体"/>
          <w:b/>
          <w:bCs/>
          <w:spacing w:val="20"/>
          <w:sz w:val="32"/>
          <w:szCs w:val="32"/>
        </w:rPr>
        <w:t>武汉市交通委员会</w:t>
      </w:r>
    </w:p>
    <w:p>
      <w:pPr>
        <w:spacing w:line="440" w:lineRule="exact"/>
        <w:ind w:firstLine="5943" w:firstLineChars="1850"/>
        <w:rPr>
          <w:rFonts w:ascii="宋体"/>
          <w:b/>
          <w:bCs/>
          <w:sz w:val="32"/>
          <w:szCs w:val="32"/>
        </w:rPr>
      </w:pPr>
      <w:r>
        <w:rPr>
          <w:rFonts w:hint="eastAsia" w:ascii="宋体"/>
          <w:b/>
          <w:bCs/>
          <w:sz w:val="32"/>
          <w:szCs w:val="32"/>
        </w:rPr>
        <w:t>监 制</w:t>
      </w:r>
    </w:p>
    <w:p>
      <w:pPr>
        <w:tabs>
          <w:tab w:val="left" w:pos="1620"/>
        </w:tabs>
        <w:spacing w:line="440" w:lineRule="exact"/>
        <w:ind w:firstLine="2531" w:firstLineChars="900"/>
        <w:rPr>
          <w:rFonts w:ascii="宋体"/>
          <w:b/>
          <w:bCs/>
          <w:spacing w:val="-20"/>
          <w:sz w:val="32"/>
          <w:szCs w:val="32"/>
        </w:rPr>
      </w:pPr>
      <w:r>
        <w:rPr>
          <w:rFonts w:ascii="宋体"/>
          <w:b/>
          <w:bCs/>
          <w:spacing w:val="-20"/>
          <w:sz w:val="32"/>
          <w:szCs w:val="32"/>
        </w:rPr>
        <w:t>武汉市工商行政管理局</w:t>
      </w:r>
      <w:r>
        <w:rPr>
          <w:rFonts w:hint="eastAsia" w:ascii="宋体"/>
          <w:b/>
          <w:bCs/>
          <w:spacing w:val="-20"/>
          <w:sz w:val="32"/>
          <w:szCs w:val="32"/>
        </w:rPr>
        <w:t xml:space="preserve">       </w:t>
      </w:r>
    </w:p>
    <w:p>
      <w:pPr>
        <w:spacing w:before="312" w:beforeLines="100" w:after="156" w:afterLines="50" w:line="440" w:lineRule="exact"/>
        <w:jc w:val="center"/>
        <w:rPr>
          <w:rFonts w:ascii="黑体" w:eastAsia="黑体"/>
          <w:b/>
          <w:sz w:val="28"/>
          <w:szCs w:val="28"/>
        </w:rPr>
      </w:pPr>
      <w:r>
        <w:rPr>
          <w:rFonts w:hint="eastAsia" w:ascii="黑体" w:eastAsia="黑体"/>
          <w:b/>
          <w:sz w:val="28"/>
          <w:szCs w:val="28"/>
        </w:rPr>
        <w:t>说    明</w:t>
      </w:r>
    </w:p>
    <w:p>
      <w:pPr>
        <w:spacing w:line="440" w:lineRule="exact"/>
        <w:ind w:firstLine="420" w:firstLineChars="200"/>
        <w:jc w:val="left"/>
      </w:pPr>
      <w:r>
        <w:rPr>
          <w:rFonts w:hint="eastAsia"/>
        </w:rPr>
        <w:t>一、凡本合同所附的配件选用情况清单、维修项目及收费标准清单和双方约定的其他条款均为合同组成部分。</w:t>
      </w:r>
    </w:p>
    <w:p>
      <w:pPr>
        <w:spacing w:line="440" w:lineRule="exact"/>
        <w:ind w:firstLine="420" w:firstLineChars="200"/>
        <w:jc w:val="left"/>
      </w:pPr>
      <w:r>
        <w:rPr>
          <w:rFonts w:hint="eastAsia"/>
        </w:rPr>
        <w:t>二、机动车维修实行竣工出厂质量保证期制度，质量保证期中行驶里程和日期指标，以先达到者为准。机动车维修质量保证期自机动车维修竣工出厂之日起计算。如甲方对外承诺的质量保证期高于上述标准，则应当执行甲方承诺的质量保证期。</w:t>
      </w:r>
    </w:p>
    <w:p>
      <w:pPr>
        <w:spacing w:line="440" w:lineRule="exact"/>
        <w:ind w:firstLine="422" w:firstLineChars="200"/>
        <w:jc w:val="left"/>
        <w:rPr>
          <w:b/>
          <w:bCs/>
        </w:rPr>
      </w:pPr>
    </w:p>
    <w:p>
      <w:pPr>
        <w:spacing w:line="440" w:lineRule="exact"/>
        <w:ind w:firstLine="420" w:firstLineChars="200"/>
        <w:jc w:val="left"/>
      </w:pPr>
      <w:r>
        <w:rPr>
          <w:rFonts w:hint="eastAsia"/>
        </w:rPr>
        <w:t>1、汽车和危险货物运输车辆质量保证期</w:t>
      </w:r>
    </w:p>
    <w:tbl>
      <w:tblPr>
        <w:tblStyle w:val="35"/>
        <w:tblW w:w="8054"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7"/>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95" w:hRule="atLeast"/>
        </w:trPr>
        <w:tc>
          <w:tcPr>
            <w:tcW w:w="3467" w:type="dxa"/>
          </w:tcPr>
          <w:p>
            <w:pPr>
              <w:spacing w:line="440" w:lineRule="exact"/>
              <w:jc w:val="center"/>
            </w:pPr>
            <w:r>
              <w:rPr>
                <w:rFonts w:hint="eastAsia"/>
              </w:rPr>
              <w:t>维修类别</w:t>
            </w:r>
          </w:p>
        </w:tc>
        <w:tc>
          <w:tcPr>
            <w:tcW w:w="4587" w:type="dxa"/>
          </w:tcPr>
          <w:p>
            <w:pPr>
              <w:spacing w:line="440" w:lineRule="exact"/>
              <w:ind w:firstLine="420" w:firstLineChars="200"/>
              <w:jc w:val="center"/>
            </w:pPr>
            <w:r>
              <w:rPr>
                <w:rFonts w:hint="eastAsia"/>
              </w:rPr>
              <w:t>质量保证期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3467" w:type="dxa"/>
          </w:tcPr>
          <w:p>
            <w:pPr>
              <w:spacing w:line="440" w:lineRule="exact"/>
              <w:jc w:val="center"/>
            </w:pPr>
            <w:r>
              <w:rPr>
                <w:rFonts w:hint="eastAsia"/>
              </w:rPr>
              <w:t>整车修理或总成修理</w:t>
            </w:r>
          </w:p>
        </w:tc>
        <w:tc>
          <w:tcPr>
            <w:tcW w:w="4587" w:type="dxa"/>
          </w:tcPr>
          <w:p>
            <w:pPr>
              <w:spacing w:line="440" w:lineRule="exact"/>
              <w:ind w:firstLine="420" w:firstLineChars="200"/>
              <w:jc w:val="center"/>
            </w:pPr>
            <w:r>
              <w:rPr>
                <w:rFonts w:hint="eastAsia"/>
              </w:rPr>
              <w:t>20000公里或者100日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3467" w:type="dxa"/>
          </w:tcPr>
          <w:p>
            <w:pPr>
              <w:spacing w:line="440" w:lineRule="exact"/>
              <w:jc w:val="center"/>
            </w:pPr>
            <w:r>
              <w:rPr>
                <w:rFonts w:hint="eastAsia"/>
              </w:rPr>
              <w:t>二级维护质量保证期</w:t>
            </w:r>
          </w:p>
        </w:tc>
        <w:tc>
          <w:tcPr>
            <w:tcW w:w="4587" w:type="dxa"/>
          </w:tcPr>
          <w:p>
            <w:pPr>
              <w:spacing w:line="440" w:lineRule="exact"/>
              <w:ind w:firstLine="420" w:firstLineChars="200"/>
              <w:jc w:val="center"/>
            </w:pPr>
            <w:r>
              <w:rPr>
                <w:rFonts w:hint="eastAsia"/>
              </w:rPr>
              <w:t>5000公里或者30日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3467" w:type="dxa"/>
          </w:tcPr>
          <w:p>
            <w:pPr>
              <w:spacing w:line="440" w:lineRule="exact"/>
              <w:jc w:val="center"/>
            </w:pPr>
            <w:r>
              <w:rPr>
                <w:rFonts w:hint="eastAsia"/>
              </w:rPr>
              <w:t>一级维护、小修及专项修理</w:t>
            </w:r>
          </w:p>
        </w:tc>
        <w:tc>
          <w:tcPr>
            <w:tcW w:w="4587" w:type="dxa"/>
          </w:tcPr>
          <w:p>
            <w:pPr>
              <w:spacing w:line="440" w:lineRule="exact"/>
              <w:ind w:firstLine="420" w:firstLineChars="200"/>
              <w:jc w:val="center"/>
            </w:pPr>
            <w:r>
              <w:rPr>
                <w:rFonts w:hint="eastAsia"/>
              </w:rPr>
              <w:t>2000公里或者10日</w:t>
            </w:r>
          </w:p>
        </w:tc>
      </w:tr>
    </w:tbl>
    <w:p>
      <w:pPr>
        <w:spacing w:line="440" w:lineRule="exact"/>
        <w:ind w:firstLine="420" w:firstLineChars="200"/>
        <w:jc w:val="left"/>
      </w:pPr>
    </w:p>
    <w:p>
      <w:pPr>
        <w:spacing w:line="440" w:lineRule="exact"/>
        <w:ind w:firstLine="420" w:firstLineChars="200"/>
        <w:jc w:val="left"/>
      </w:pPr>
      <w:r>
        <w:rPr>
          <w:rFonts w:hint="eastAsia"/>
        </w:rPr>
        <w:t>2、其他机动车质量保证期</w:t>
      </w:r>
    </w:p>
    <w:tbl>
      <w:tblPr>
        <w:tblStyle w:val="35"/>
        <w:tblW w:w="8054"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6"/>
        <w:gridCol w:w="4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3476" w:type="dxa"/>
          </w:tcPr>
          <w:p>
            <w:pPr>
              <w:spacing w:line="440" w:lineRule="exact"/>
              <w:jc w:val="center"/>
            </w:pPr>
            <w:r>
              <w:rPr>
                <w:rFonts w:hint="eastAsia"/>
              </w:rPr>
              <w:t>维修类别</w:t>
            </w:r>
          </w:p>
        </w:tc>
        <w:tc>
          <w:tcPr>
            <w:tcW w:w="4578" w:type="dxa"/>
          </w:tcPr>
          <w:p>
            <w:pPr>
              <w:spacing w:line="440" w:lineRule="exact"/>
              <w:ind w:firstLine="420" w:firstLineChars="200"/>
              <w:jc w:val="center"/>
            </w:pPr>
            <w:r>
              <w:rPr>
                <w:rFonts w:hint="eastAsia"/>
              </w:rPr>
              <w:t>质量保证期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3476" w:type="dxa"/>
          </w:tcPr>
          <w:p>
            <w:pPr>
              <w:spacing w:line="440" w:lineRule="exact"/>
              <w:jc w:val="center"/>
            </w:pPr>
            <w:r>
              <w:rPr>
                <w:rFonts w:hint="eastAsia"/>
              </w:rPr>
              <w:t>整车修理或总成修理</w:t>
            </w:r>
          </w:p>
        </w:tc>
        <w:tc>
          <w:tcPr>
            <w:tcW w:w="4578" w:type="dxa"/>
          </w:tcPr>
          <w:p>
            <w:pPr>
              <w:spacing w:line="440" w:lineRule="exact"/>
              <w:ind w:firstLine="420" w:firstLineChars="200"/>
              <w:jc w:val="center"/>
            </w:pPr>
            <w:r>
              <w:rPr>
                <w:rFonts w:hint="eastAsia"/>
              </w:rPr>
              <w:t>6000公里或者60日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3476" w:type="dxa"/>
          </w:tcPr>
          <w:p>
            <w:pPr>
              <w:spacing w:line="440" w:lineRule="exact"/>
              <w:jc w:val="center"/>
            </w:pPr>
            <w:r>
              <w:rPr>
                <w:rFonts w:hint="eastAsia"/>
              </w:rPr>
              <w:t>维护、小修及专项修理</w:t>
            </w:r>
          </w:p>
        </w:tc>
        <w:tc>
          <w:tcPr>
            <w:tcW w:w="4578" w:type="dxa"/>
          </w:tcPr>
          <w:p>
            <w:pPr>
              <w:spacing w:line="440" w:lineRule="exact"/>
              <w:ind w:firstLine="420" w:firstLineChars="200"/>
              <w:jc w:val="center"/>
            </w:pPr>
            <w:r>
              <w:rPr>
                <w:rFonts w:hint="eastAsia"/>
              </w:rPr>
              <w:t>700公里或者7日</w:t>
            </w:r>
          </w:p>
        </w:tc>
      </w:tr>
    </w:tbl>
    <w:p>
      <w:pPr>
        <w:spacing w:line="440" w:lineRule="exact"/>
        <w:ind w:firstLine="420" w:firstLineChars="200"/>
        <w:jc w:val="left"/>
      </w:pPr>
    </w:p>
    <w:p>
      <w:pPr>
        <w:rPr>
          <w:rFonts w:ascii="仿宋_GB2312" w:eastAsia="仿宋_GB2312"/>
          <w:sz w:val="32"/>
          <w:szCs w:val="32"/>
        </w:rPr>
      </w:pPr>
    </w:p>
    <w:p/>
    <w:p>
      <w:r>
        <w:rPr>
          <w:rFonts w:hint="eastAsia"/>
        </w:rPr>
        <w:br w:type="page"/>
      </w:r>
    </w:p>
    <w:p>
      <w:pPr>
        <w:pStyle w:val="3"/>
        <w:numPr>
          <w:ilvl w:val="0"/>
          <w:numId w:val="9"/>
        </w:numPr>
        <w:spacing w:line="257" w:lineRule="auto"/>
        <w:rPr>
          <w:rFonts w:ascii="黑体" w:hAnsi="黑体" w:eastAsia="黑体" w:cs="黑体"/>
        </w:rPr>
      </w:pPr>
      <w:bookmarkStart w:id="1890" w:name="_Toc31967"/>
      <w:r>
        <w:rPr>
          <w:rFonts w:hint="eastAsia" w:ascii="黑体" w:hAnsi="黑体" w:eastAsia="黑体" w:cs="黑体"/>
        </w:rPr>
        <w:t>武汉市移动电话机买卖合同（WGF-2005-0802）</w:t>
      </w:r>
      <w:bookmarkEnd w:id="1890"/>
    </w:p>
    <w:p>
      <w:pPr>
        <w:rPr>
          <w:rFonts w:ascii="Times New Roman" w:hAnsi="Times New Roman" w:cs="Times New Roman"/>
        </w:rPr>
      </w:pPr>
      <w:r>
        <w:rPr>
          <w:rFonts w:ascii="Times New Roman" w:hAnsi="Times New Roman" w:cs="Times New Roman"/>
        </w:rPr>
        <w:t>WGF-2005-0802</w:t>
      </w:r>
    </w:p>
    <w:p>
      <w:pPr>
        <w:jc w:val="center"/>
        <w:rPr>
          <w:rFonts w:ascii="黑体" w:eastAsia="黑体"/>
          <w:sz w:val="44"/>
          <w:szCs w:val="44"/>
        </w:rPr>
      </w:pPr>
      <w:r>
        <w:rPr>
          <w:rFonts w:hint="eastAsia" w:ascii="黑体" w:eastAsia="黑体"/>
          <w:sz w:val="44"/>
          <w:szCs w:val="44"/>
        </w:rPr>
        <w:t>武汉市移动电话机买卖合同</w:t>
      </w:r>
    </w:p>
    <w:p>
      <w:pPr>
        <w:jc w:val="center"/>
        <w:rPr>
          <w:rFonts w:ascii="黑体" w:eastAsia="黑体"/>
          <w:sz w:val="24"/>
        </w:rPr>
      </w:pPr>
    </w:p>
    <w:p>
      <w:pPr>
        <w:spacing w:line="400" w:lineRule="exact"/>
        <w:rPr>
          <w:sz w:val="24"/>
          <w:u w:val="single"/>
        </w:rPr>
      </w:pPr>
      <w:r>
        <w:rPr>
          <w:rFonts w:hint="eastAsia"/>
          <w:sz w:val="24"/>
        </w:rPr>
        <w:t>卖方：</w:t>
      </w:r>
      <w:r>
        <w:rPr>
          <w:rFonts w:hint="eastAsia"/>
          <w:sz w:val="24"/>
          <w:u w:val="single"/>
        </w:rPr>
        <w:t xml:space="preserve">                                </w:t>
      </w:r>
      <w:r>
        <w:rPr>
          <w:rFonts w:hint="eastAsia"/>
          <w:sz w:val="24"/>
        </w:rPr>
        <w:t xml:space="preserve">     合同编号：</w:t>
      </w:r>
      <w:r>
        <w:rPr>
          <w:rFonts w:hint="eastAsia"/>
          <w:sz w:val="24"/>
          <w:u w:val="single"/>
        </w:rPr>
        <w:t xml:space="preserve">                     </w:t>
      </w:r>
    </w:p>
    <w:p>
      <w:pPr>
        <w:spacing w:line="400" w:lineRule="exact"/>
        <w:rPr>
          <w:sz w:val="24"/>
        </w:rPr>
      </w:pPr>
      <w:r>
        <w:rPr>
          <w:rFonts w:hint="eastAsia"/>
          <w:sz w:val="24"/>
        </w:rPr>
        <w:t>买方：</w:t>
      </w:r>
      <w:r>
        <w:rPr>
          <w:rFonts w:hint="eastAsia"/>
          <w:sz w:val="24"/>
          <w:u w:val="single"/>
        </w:rPr>
        <w:t xml:space="preserve">                                </w:t>
      </w:r>
      <w:r>
        <w:rPr>
          <w:rFonts w:hint="eastAsia"/>
          <w:sz w:val="24"/>
        </w:rPr>
        <w:t xml:space="preserve">   签订时间：      年    月    日</w:t>
      </w:r>
    </w:p>
    <w:p>
      <w:pPr>
        <w:spacing w:line="400" w:lineRule="exact"/>
        <w:ind w:firstLine="480" w:firstLineChars="200"/>
        <w:rPr>
          <w:sz w:val="24"/>
        </w:rPr>
      </w:pPr>
      <w:r>
        <w:rPr>
          <w:rFonts w:hint="eastAsia"/>
          <w:sz w:val="24"/>
        </w:rPr>
        <w:t>本合同经双方协商一致达成协议如下：</w:t>
      </w:r>
    </w:p>
    <w:p>
      <w:pPr>
        <w:spacing w:line="400" w:lineRule="exact"/>
        <w:ind w:firstLine="480" w:firstLineChars="200"/>
        <w:rPr>
          <w:sz w:val="24"/>
        </w:rPr>
      </w:pPr>
      <w:r>
        <w:rPr>
          <w:rFonts w:hint="eastAsia" w:ascii="黑体" w:eastAsia="黑体"/>
          <w:sz w:val="24"/>
        </w:rPr>
        <w:t>第一条</w:t>
      </w:r>
      <w:r>
        <w:rPr>
          <w:rFonts w:hint="eastAsia"/>
          <w:sz w:val="24"/>
        </w:rPr>
        <w:t xml:space="preserve">  移动电话机名称：</w:t>
      </w:r>
    </w:p>
    <w:tbl>
      <w:tblPr>
        <w:tblStyle w:val="36"/>
        <w:tblW w:w="8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296"/>
        <w:gridCol w:w="1296"/>
        <w:gridCol w:w="1110"/>
        <w:gridCol w:w="1110"/>
        <w:gridCol w:w="740"/>
        <w:gridCol w:w="740"/>
        <w:gridCol w:w="740"/>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7" w:hRule="atLeast"/>
        </w:trPr>
        <w:tc>
          <w:tcPr>
            <w:tcW w:w="66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r>
              <w:rPr>
                <w:rFonts w:hint="eastAsia"/>
                <w:sz w:val="18"/>
                <w:szCs w:val="18"/>
              </w:rPr>
              <w:t>名称</w:t>
            </w:r>
          </w:p>
        </w:tc>
        <w:tc>
          <w:tcPr>
            <w:tcW w:w="1296" w:type="dxa"/>
            <w:vAlign w:val="center"/>
          </w:tcPr>
          <w:p>
            <w:pPr>
              <w:spacing w:line="400" w:lineRule="exact"/>
              <w:jc w:val="center"/>
              <w:rPr>
                <w:sz w:val="18"/>
                <w:szCs w:val="18"/>
              </w:rPr>
            </w:pPr>
            <w:r>
              <w:rPr>
                <w:rFonts w:hint="eastAsia"/>
                <w:sz w:val="18"/>
                <w:szCs w:val="18"/>
              </w:rPr>
              <w:t>品牌及型号</w:t>
            </w:r>
          </w:p>
        </w:tc>
        <w:tc>
          <w:tcPr>
            <w:tcW w:w="1110" w:type="dxa"/>
            <w:vAlign w:val="center"/>
          </w:tcPr>
          <w:p>
            <w:pPr>
              <w:spacing w:line="400" w:lineRule="exact"/>
              <w:jc w:val="center"/>
              <w:rPr>
                <w:sz w:val="18"/>
                <w:szCs w:val="18"/>
              </w:rPr>
            </w:pPr>
            <w:r>
              <w:rPr>
                <w:rFonts w:hint="eastAsia"/>
                <w:sz w:val="18"/>
                <w:szCs w:val="18"/>
              </w:rPr>
              <w:t>出厂机身串号</w:t>
            </w:r>
            <w:r>
              <w:rPr>
                <w:rFonts w:hint="eastAsia"/>
                <w:sz w:val="18"/>
                <w:szCs w:val="18"/>
              </w:rPr>
              <w:br w:type="textWrapping"/>
            </w:r>
            <w:r>
              <w:rPr>
                <w:rFonts w:hint="eastAsia"/>
                <w:sz w:val="18"/>
                <w:szCs w:val="18"/>
              </w:rPr>
              <w:t>附件序号</w:t>
            </w:r>
          </w:p>
        </w:tc>
        <w:tc>
          <w:tcPr>
            <w:tcW w:w="1110" w:type="dxa"/>
            <w:vAlign w:val="center"/>
          </w:tcPr>
          <w:p>
            <w:pPr>
              <w:spacing w:line="400" w:lineRule="exact"/>
              <w:jc w:val="center"/>
              <w:rPr>
                <w:sz w:val="18"/>
                <w:szCs w:val="18"/>
              </w:rPr>
            </w:pPr>
            <w:r>
              <w:rPr>
                <w:rFonts w:hint="eastAsia"/>
                <w:sz w:val="18"/>
                <w:szCs w:val="18"/>
              </w:rPr>
              <w:t>进网标志</w:t>
            </w:r>
            <w:r>
              <w:rPr>
                <w:rFonts w:hint="eastAsia"/>
                <w:sz w:val="18"/>
                <w:szCs w:val="18"/>
              </w:rPr>
              <w:br w:type="textWrapping"/>
            </w:r>
            <w:r>
              <w:rPr>
                <w:rFonts w:hint="eastAsia"/>
                <w:sz w:val="18"/>
                <w:szCs w:val="18"/>
              </w:rPr>
              <w:t>扰码号</w:t>
            </w:r>
          </w:p>
        </w:tc>
        <w:tc>
          <w:tcPr>
            <w:tcW w:w="740" w:type="dxa"/>
            <w:vAlign w:val="center"/>
          </w:tcPr>
          <w:p>
            <w:pPr>
              <w:spacing w:line="400" w:lineRule="exact"/>
              <w:jc w:val="center"/>
              <w:rPr>
                <w:sz w:val="18"/>
                <w:szCs w:val="18"/>
              </w:rPr>
            </w:pPr>
            <w:r>
              <w:rPr>
                <w:rFonts w:hint="eastAsia"/>
                <w:sz w:val="18"/>
                <w:szCs w:val="18"/>
              </w:rPr>
              <w:t>产地</w:t>
            </w:r>
          </w:p>
        </w:tc>
        <w:tc>
          <w:tcPr>
            <w:tcW w:w="740" w:type="dxa"/>
            <w:vAlign w:val="center"/>
          </w:tcPr>
          <w:p>
            <w:pPr>
              <w:spacing w:line="400" w:lineRule="exact"/>
              <w:jc w:val="center"/>
              <w:rPr>
                <w:sz w:val="18"/>
                <w:szCs w:val="18"/>
              </w:rPr>
            </w:pPr>
            <w:r>
              <w:rPr>
                <w:rFonts w:hint="eastAsia"/>
                <w:sz w:val="18"/>
                <w:szCs w:val="18"/>
              </w:rPr>
              <w:t>数量</w:t>
            </w:r>
          </w:p>
        </w:tc>
        <w:tc>
          <w:tcPr>
            <w:tcW w:w="740" w:type="dxa"/>
            <w:vAlign w:val="center"/>
          </w:tcPr>
          <w:p>
            <w:pPr>
              <w:spacing w:line="400" w:lineRule="exact"/>
              <w:jc w:val="center"/>
              <w:rPr>
                <w:sz w:val="18"/>
                <w:szCs w:val="18"/>
              </w:rPr>
            </w:pPr>
            <w:r>
              <w:rPr>
                <w:rFonts w:hint="eastAsia"/>
                <w:sz w:val="18"/>
                <w:szCs w:val="18"/>
              </w:rPr>
              <w:t>单价</w:t>
            </w:r>
          </w:p>
        </w:tc>
        <w:tc>
          <w:tcPr>
            <w:tcW w:w="1064" w:type="dxa"/>
            <w:vAlign w:val="center"/>
          </w:tcPr>
          <w:p>
            <w:pPr>
              <w:spacing w:line="400" w:lineRule="exact"/>
              <w:jc w:val="center"/>
              <w:rPr>
                <w:sz w:val="18"/>
                <w:szCs w:val="18"/>
              </w:rPr>
            </w:pPr>
            <w:r>
              <w:rPr>
                <w:rFonts w:hint="eastAsia"/>
                <w:sz w:val="18"/>
                <w:szCs w:val="18"/>
              </w:rPr>
              <w:t>三包期限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666" w:type="dxa"/>
            <w:vMerge w:val="restart"/>
            <w:vAlign w:val="center"/>
          </w:tcPr>
          <w:p>
            <w:pPr>
              <w:spacing w:line="400" w:lineRule="exact"/>
              <w:jc w:val="center"/>
              <w:rPr>
                <w:sz w:val="18"/>
                <w:szCs w:val="18"/>
              </w:rPr>
            </w:pPr>
            <w:r>
              <w:rPr>
                <w:rFonts w:hint="eastAsia"/>
                <w:sz w:val="18"/>
                <w:szCs w:val="18"/>
              </w:rPr>
              <w:t>主机</w:t>
            </w: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666" w:type="dxa"/>
            <w:vMerge w:val="continue"/>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666" w:type="dxa"/>
            <w:vMerge w:val="continue"/>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666" w:type="dxa"/>
            <w:vMerge w:val="restart"/>
            <w:vAlign w:val="center"/>
          </w:tcPr>
          <w:p>
            <w:pPr>
              <w:spacing w:line="400" w:lineRule="exact"/>
              <w:jc w:val="center"/>
              <w:rPr>
                <w:sz w:val="18"/>
                <w:szCs w:val="18"/>
              </w:rPr>
            </w:pPr>
            <w:r>
              <w:rPr>
                <w:rFonts w:hint="eastAsia"/>
                <w:sz w:val="18"/>
                <w:szCs w:val="18"/>
              </w:rPr>
              <w:t>随机</w:t>
            </w:r>
            <w:r>
              <w:rPr>
                <w:rFonts w:hint="eastAsia"/>
                <w:sz w:val="18"/>
                <w:szCs w:val="18"/>
              </w:rPr>
              <w:br w:type="textWrapping"/>
            </w:r>
            <w:r>
              <w:rPr>
                <w:rFonts w:hint="eastAsia"/>
                <w:sz w:val="18"/>
                <w:szCs w:val="18"/>
              </w:rPr>
              <w:t>配件</w:t>
            </w: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666" w:type="dxa"/>
            <w:vMerge w:val="continue"/>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666" w:type="dxa"/>
            <w:vMerge w:val="continue"/>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666" w:type="dxa"/>
            <w:vMerge w:val="restart"/>
            <w:vAlign w:val="center"/>
          </w:tcPr>
          <w:p>
            <w:pPr>
              <w:spacing w:line="400" w:lineRule="exact"/>
              <w:jc w:val="center"/>
              <w:rPr>
                <w:sz w:val="18"/>
                <w:szCs w:val="18"/>
              </w:rPr>
            </w:pPr>
            <w:r>
              <w:rPr>
                <w:rFonts w:hint="eastAsia"/>
                <w:sz w:val="18"/>
                <w:szCs w:val="18"/>
              </w:rPr>
              <w:t>其他</w:t>
            </w: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666" w:type="dxa"/>
            <w:vMerge w:val="continue"/>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8762" w:type="dxa"/>
            <w:gridSpan w:val="9"/>
            <w:vAlign w:val="center"/>
          </w:tcPr>
          <w:p>
            <w:pPr>
              <w:spacing w:line="400" w:lineRule="exact"/>
              <w:jc w:val="center"/>
              <w:rPr>
                <w:szCs w:val="21"/>
              </w:rPr>
            </w:pPr>
            <w:r>
              <w:rPr>
                <w:rFonts w:hint="eastAsia"/>
                <w:szCs w:val="21"/>
              </w:rPr>
              <w:t xml:space="preserve">合计金额（大写）     拾    万    仟    佰    拾    元    角   </w:t>
            </w:r>
            <w:r>
              <w:rPr>
                <w:rFonts w:hint="eastAsia" w:ascii="宋体" w:hAnsi="宋体"/>
                <w:szCs w:val="21"/>
              </w:rPr>
              <w:t xml:space="preserve"> ￥</w:t>
            </w:r>
          </w:p>
        </w:tc>
      </w:tr>
    </w:tbl>
    <w:p>
      <w:pPr>
        <w:spacing w:line="400" w:lineRule="exact"/>
        <w:ind w:firstLine="480" w:firstLineChars="200"/>
        <w:rPr>
          <w:rFonts w:ascii="宋体" w:hAnsi="宋体"/>
          <w:sz w:val="24"/>
          <w:u w:val="single"/>
        </w:rPr>
      </w:pPr>
      <w:r>
        <w:rPr>
          <w:rFonts w:hint="eastAsia" w:ascii="黑体" w:hAnsi="宋体" w:eastAsia="黑体"/>
          <w:sz w:val="24"/>
        </w:rPr>
        <w:t>第二条</w:t>
      </w:r>
      <w:r>
        <w:rPr>
          <w:rFonts w:hint="eastAsia" w:ascii="宋体" w:hAnsi="宋体"/>
          <w:sz w:val="24"/>
        </w:rPr>
        <w:t xml:space="preserve">  交货地点：签约地点/</w:t>
      </w:r>
      <w:r>
        <w:rPr>
          <w:rFonts w:hint="eastAsia" w:ascii="宋体" w:hAnsi="宋体"/>
          <w:sz w:val="24"/>
          <w:u w:val="single"/>
        </w:rPr>
        <w:t xml:space="preserve">               </w:t>
      </w:r>
      <w:r>
        <w:rPr>
          <w:rFonts w:hint="eastAsia" w:ascii="宋体" w:hAnsi="宋体"/>
          <w:sz w:val="24"/>
        </w:rPr>
        <w:t>交货时间：即时/</w:t>
      </w:r>
      <w:r>
        <w:rPr>
          <w:rFonts w:hint="eastAsia" w:ascii="宋体" w:hAnsi="宋体"/>
          <w:sz w:val="24"/>
          <w:u w:val="single"/>
        </w:rPr>
        <w:t xml:space="preserve">            </w:t>
      </w:r>
    </w:p>
    <w:p>
      <w:pPr>
        <w:spacing w:line="400" w:lineRule="exact"/>
        <w:ind w:firstLine="480" w:firstLineChars="200"/>
        <w:rPr>
          <w:rFonts w:ascii="宋体" w:hAnsi="宋体"/>
          <w:sz w:val="24"/>
          <w:u w:val="single"/>
        </w:rPr>
      </w:pPr>
      <w:r>
        <w:rPr>
          <w:rFonts w:hint="eastAsia" w:ascii="黑体" w:hAnsi="宋体" w:eastAsia="黑体"/>
          <w:sz w:val="24"/>
        </w:rPr>
        <w:t>第三条</w:t>
      </w:r>
      <w:r>
        <w:rPr>
          <w:rFonts w:hint="eastAsia" w:ascii="宋体" w:hAnsi="宋体"/>
          <w:sz w:val="24"/>
        </w:rPr>
        <w:t xml:space="preserve">  付款方式：现金/支票/</w:t>
      </w:r>
      <w:r>
        <w:rPr>
          <w:rFonts w:hint="eastAsia" w:ascii="宋体" w:hAnsi="宋体"/>
          <w:sz w:val="24"/>
          <w:u w:val="single"/>
        </w:rPr>
        <w:t xml:space="preserve">                   </w:t>
      </w:r>
      <w:r>
        <w:rPr>
          <w:rFonts w:hint="eastAsia" w:ascii="宋体" w:hAnsi="宋体"/>
          <w:sz w:val="24"/>
        </w:rPr>
        <w:t xml:space="preserve"> 付款时间：即时/货到付款</w:t>
      </w:r>
      <w:r>
        <w:rPr>
          <w:rFonts w:hint="eastAsia" w:ascii="宋体" w:hAnsi="宋体"/>
          <w:sz w:val="24"/>
          <w:u w:val="single"/>
        </w:rPr>
        <w:t xml:space="preserve">            </w:t>
      </w:r>
    </w:p>
    <w:p>
      <w:pPr>
        <w:numPr>
          <w:ilvl w:val="0"/>
          <w:numId w:val="129"/>
        </w:numPr>
        <w:spacing w:line="400" w:lineRule="exact"/>
        <w:rPr>
          <w:rFonts w:ascii="宋体" w:hAnsi="宋体"/>
          <w:sz w:val="24"/>
        </w:rPr>
      </w:pPr>
      <w:r>
        <w:rPr>
          <w:rFonts w:hint="eastAsia" w:ascii="宋体" w:hAnsi="宋体"/>
          <w:sz w:val="24"/>
        </w:rPr>
        <w:t xml:space="preserve">验收： </w:t>
      </w:r>
    </w:p>
    <w:p>
      <w:pPr>
        <w:spacing w:line="400" w:lineRule="exact"/>
        <w:ind w:firstLine="480" w:firstLineChars="200"/>
        <w:rPr>
          <w:rFonts w:ascii="宋体" w:hAnsi="宋体"/>
          <w:sz w:val="24"/>
        </w:rPr>
      </w:pPr>
      <w:r>
        <w:rPr>
          <w:rFonts w:hint="eastAsia" w:ascii="宋体" w:hAnsi="宋体"/>
          <w:sz w:val="24"/>
        </w:rPr>
        <w:t>（一）卖方向买方说明商品，核对移动电话机主机身号（IMEI串号）和</w:t>
      </w:r>
    </w:p>
    <w:p>
      <w:pPr>
        <w:spacing w:line="400" w:lineRule="exact"/>
        <w:rPr>
          <w:rFonts w:ascii="宋体" w:hAnsi="宋体"/>
          <w:sz w:val="24"/>
        </w:rPr>
      </w:pPr>
      <w:r>
        <w:rPr>
          <w:rFonts w:hint="eastAsia" w:ascii="宋体" w:hAnsi="宋体"/>
          <w:sz w:val="24"/>
        </w:rPr>
        <w:t>进网标志、随机配件的出厂序号（批号）、产品商标和型号，开箱检验，正确调试，保证商品符合产品使用说明明示的配件和产品和质量状况，经买方确认，当面向买方交验商品，</w:t>
      </w:r>
    </w:p>
    <w:p>
      <w:pPr>
        <w:spacing w:line="400" w:lineRule="exact"/>
        <w:ind w:left="239" w:leftChars="114" w:firstLine="240" w:firstLineChars="100"/>
        <w:rPr>
          <w:rFonts w:ascii="宋体" w:hAnsi="宋体"/>
          <w:sz w:val="24"/>
        </w:rPr>
      </w:pPr>
      <w:r>
        <w:rPr>
          <w:rFonts w:hint="eastAsia" w:ascii="宋体" w:hAnsi="宋体"/>
          <w:sz w:val="24"/>
        </w:rPr>
        <w:t>（二）对于移动电话机的数量颜色型号（含随机配件）、外观有异的，买方</w:t>
      </w:r>
    </w:p>
    <w:p>
      <w:pPr>
        <w:spacing w:line="400" w:lineRule="exact"/>
        <w:rPr>
          <w:rFonts w:ascii="宋体" w:hAnsi="宋体"/>
          <w:sz w:val="24"/>
        </w:rPr>
      </w:pPr>
      <w:r>
        <w:rPr>
          <w:rFonts w:hint="eastAsia" w:ascii="宋体" w:hAnsi="宋体"/>
          <w:sz w:val="24"/>
        </w:rPr>
        <w:t>有交货时当场提出。</w:t>
      </w:r>
    </w:p>
    <w:p>
      <w:pPr>
        <w:spacing w:line="400" w:lineRule="exact"/>
        <w:ind w:left="239" w:leftChars="114" w:firstLine="240" w:firstLineChars="100"/>
        <w:rPr>
          <w:rFonts w:ascii="宋体" w:hAnsi="宋体"/>
          <w:sz w:val="24"/>
        </w:rPr>
      </w:pPr>
      <w:r>
        <w:rPr>
          <w:rFonts w:hint="eastAsia" w:ascii="黑体" w:hAnsi="宋体" w:eastAsia="黑体"/>
          <w:sz w:val="24"/>
        </w:rPr>
        <w:t>第五条</w:t>
      </w:r>
      <w:r>
        <w:rPr>
          <w:rFonts w:hint="eastAsia" w:ascii="宋体" w:hAnsi="宋体"/>
          <w:sz w:val="24"/>
        </w:rPr>
        <w:t xml:space="preserve">  质量标准及三包规定：</w:t>
      </w:r>
    </w:p>
    <w:p>
      <w:pPr>
        <w:numPr>
          <w:ilvl w:val="0"/>
          <w:numId w:val="130"/>
        </w:numPr>
        <w:spacing w:line="400" w:lineRule="exact"/>
        <w:rPr>
          <w:rFonts w:ascii="宋体" w:hAnsi="宋体"/>
          <w:sz w:val="24"/>
          <w:u w:val="single"/>
        </w:rPr>
      </w:pPr>
      <w:r>
        <w:rPr>
          <w:rFonts w:hint="eastAsia" w:ascii="宋体" w:hAnsi="宋体"/>
          <w:sz w:val="24"/>
        </w:rPr>
        <w:t>质量标准：</w:t>
      </w:r>
      <w:r>
        <w:rPr>
          <w:rFonts w:hint="eastAsia" w:ascii="宋体" w:hAnsi="宋体"/>
          <w:sz w:val="24"/>
          <w:u w:val="single"/>
        </w:rPr>
        <w:t xml:space="preserve">                           </w:t>
      </w:r>
    </w:p>
    <w:p>
      <w:pPr>
        <w:numPr>
          <w:ilvl w:val="0"/>
          <w:numId w:val="130"/>
        </w:numPr>
        <w:spacing w:line="400" w:lineRule="exact"/>
        <w:rPr>
          <w:rFonts w:ascii="宋体" w:hAnsi="宋体"/>
          <w:sz w:val="24"/>
          <w:u w:val="single"/>
        </w:rPr>
      </w:pPr>
      <w:r>
        <w:rPr>
          <w:rFonts w:hint="eastAsia" w:ascii="宋体" w:hAnsi="宋体"/>
          <w:sz w:val="24"/>
        </w:rPr>
        <w:t>三包规定：</w:t>
      </w:r>
    </w:p>
    <w:p>
      <w:pPr>
        <w:spacing w:line="400" w:lineRule="exact"/>
        <w:ind w:left="480"/>
        <w:rPr>
          <w:rFonts w:ascii="宋体" w:hAnsi="宋体"/>
          <w:sz w:val="24"/>
        </w:rPr>
      </w:pPr>
      <w:r>
        <w:rPr>
          <w:rFonts w:hint="eastAsia" w:ascii="宋体" w:hAnsi="宋体"/>
          <w:sz w:val="24"/>
        </w:rPr>
        <w:t>1、主机在三包有效期内出现质量问题，卖方负责在</w:t>
      </w:r>
      <w:r>
        <w:rPr>
          <w:rFonts w:hint="eastAsia" w:ascii="宋体" w:hAnsi="宋体"/>
          <w:sz w:val="24"/>
          <w:u w:val="single"/>
        </w:rPr>
        <w:t xml:space="preserve">       </w:t>
      </w:r>
      <w:r>
        <w:rPr>
          <w:rFonts w:hint="eastAsia" w:ascii="宋体" w:hAnsi="宋体"/>
          <w:sz w:val="24"/>
        </w:rPr>
        <w:t>日内免费维护、</w:t>
      </w:r>
    </w:p>
    <w:p>
      <w:pPr>
        <w:spacing w:line="400" w:lineRule="exact"/>
        <w:rPr>
          <w:rFonts w:ascii="宋体" w:hAnsi="宋体"/>
          <w:sz w:val="24"/>
        </w:rPr>
      </w:pPr>
      <w:r>
        <w:rPr>
          <w:rFonts w:hint="eastAsia" w:ascii="宋体" w:hAnsi="宋体"/>
          <w:sz w:val="24"/>
        </w:rPr>
        <w:t>修理，并保证修理后的商品能正常使用。</w:t>
      </w:r>
    </w:p>
    <w:p>
      <w:pPr>
        <w:spacing w:line="400" w:lineRule="exact"/>
        <w:ind w:left="480"/>
        <w:rPr>
          <w:rFonts w:ascii="宋体" w:hAnsi="宋体"/>
          <w:sz w:val="24"/>
        </w:rPr>
      </w:pPr>
      <w:r>
        <w:rPr>
          <w:rFonts w:hint="eastAsia" w:ascii="宋体" w:hAnsi="宋体"/>
          <w:sz w:val="24"/>
        </w:rPr>
        <w:t>2、商品自售出之日起</w:t>
      </w:r>
      <w:r>
        <w:rPr>
          <w:rFonts w:hint="eastAsia" w:ascii="宋体" w:hAnsi="宋体"/>
          <w:sz w:val="24"/>
          <w:u w:val="single"/>
        </w:rPr>
        <w:t xml:space="preserve">       </w:t>
      </w:r>
      <w:r>
        <w:rPr>
          <w:rFonts w:hint="eastAsia" w:ascii="宋体" w:hAnsi="宋体"/>
          <w:sz w:val="24"/>
        </w:rPr>
        <w:t>日内，主机出现性能故障时，买方可选择换货</w:t>
      </w:r>
    </w:p>
    <w:p>
      <w:pPr>
        <w:spacing w:line="400" w:lineRule="exact"/>
        <w:rPr>
          <w:rFonts w:ascii="宋体" w:hAnsi="宋体"/>
          <w:sz w:val="24"/>
        </w:rPr>
      </w:pPr>
      <w:r>
        <w:rPr>
          <w:rFonts w:hint="eastAsia" w:ascii="宋体" w:hAnsi="宋体"/>
          <w:sz w:val="24"/>
        </w:rPr>
        <w:t>或修理。买方要求换货时，卖方负责为买方调换新的同型号同规格商品；无同型号同规格商品时，买方可选择换货或退货，不得收取任何费用。</w:t>
      </w:r>
    </w:p>
    <w:p>
      <w:pPr>
        <w:spacing w:line="400" w:lineRule="exact"/>
        <w:ind w:left="480"/>
        <w:rPr>
          <w:rFonts w:ascii="宋体" w:hAnsi="宋体"/>
          <w:sz w:val="24"/>
        </w:rPr>
      </w:pPr>
      <w:r>
        <w:rPr>
          <w:rFonts w:hint="eastAsia" w:ascii="宋体" w:hAnsi="宋体"/>
          <w:sz w:val="24"/>
        </w:rPr>
        <w:t>3、三包有效期内，主机出现性能故障，经两次维修，仍不能正常使用的，</w:t>
      </w:r>
    </w:p>
    <w:p>
      <w:pPr>
        <w:spacing w:line="400" w:lineRule="exact"/>
        <w:rPr>
          <w:rFonts w:ascii="宋体" w:hAnsi="宋体"/>
          <w:sz w:val="24"/>
        </w:rPr>
      </w:pPr>
      <w:r>
        <w:rPr>
          <w:rFonts w:hint="eastAsia" w:ascii="宋体" w:hAnsi="宋体"/>
          <w:sz w:val="24"/>
        </w:rPr>
        <w:t>凭修理记录，卖方负责免费为买方调换新的商品。换货后，商品三包有效期自换货之日起重新计算。由卖方在发货票背面加盖印章，注明更换日期，并提供新的三包凭证。</w:t>
      </w:r>
    </w:p>
    <w:p>
      <w:pPr>
        <w:spacing w:line="400" w:lineRule="exact"/>
        <w:ind w:left="480"/>
        <w:rPr>
          <w:rFonts w:ascii="宋体" w:hAnsi="宋体"/>
          <w:sz w:val="24"/>
        </w:rPr>
      </w:pPr>
      <w:r>
        <w:rPr>
          <w:rFonts w:hint="eastAsia" w:ascii="宋体" w:hAnsi="宋体"/>
          <w:sz w:val="24"/>
        </w:rPr>
        <w:t>4、三包有效期内，配件出现性能故障，经更换两次，仍不能正常使用的，</w:t>
      </w:r>
    </w:p>
    <w:p>
      <w:pPr>
        <w:spacing w:line="400" w:lineRule="exact"/>
        <w:rPr>
          <w:rFonts w:ascii="宋体" w:hAnsi="宋体"/>
          <w:sz w:val="24"/>
        </w:rPr>
      </w:pPr>
      <w:r>
        <w:rPr>
          <w:rFonts w:hint="eastAsia" w:ascii="宋体" w:hAnsi="宋体"/>
          <w:sz w:val="24"/>
        </w:rPr>
        <w:t>卖方负责免费为买方退货，并按当时的配件单独销售价格一次性退款。</w:t>
      </w:r>
    </w:p>
    <w:p>
      <w:pPr>
        <w:spacing w:line="400" w:lineRule="exact"/>
        <w:ind w:left="480"/>
        <w:rPr>
          <w:rFonts w:ascii="宋体" w:hAnsi="宋体"/>
          <w:sz w:val="24"/>
        </w:rPr>
      </w:pPr>
      <w:r>
        <w:rPr>
          <w:rFonts w:hint="eastAsia" w:ascii="宋体" w:hAnsi="宋体"/>
          <w:sz w:val="24"/>
        </w:rPr>
        <w:t>5、对于其他质量问题涉及三包的，按照《移动电话机商品修理更换退货责</w:t>
      </w:r>
    </w:p>
    <w:p>
      <w:pPr>
        <w:spacing w:line="400" w:lineRule="exact"/>
        <w:rPr>
          <w:rFonts w:ascii="宋体" w:hAnsi="宋体"/>
          <w:sz w:val="24"/>
        </w:rPr>
      </w:pPr>
      <w:r>
        <w:rPr>
          <w:rFonts w:hint="eastAsia" w:ascii="宋体" w:hAnsi="宋体"/>
          <w:sz w:val="24"/>
        </w:rPr>
        <w:t>任规定》办理。</w:t>
      </w:r>
    </w:p>
    <w:p>
      <w:pPr>
        <w:spacing w:line="400" w:lineRule="exact"/>
        <w:ind w:left="480"/>
        <w:rPr>
          <w:rFonts w:ascii="宋体" w:hAnsi="宋体"/>
          <w:sz w:val="24"/>
        </w:rPr>
      </w:pPr>
      <w:r>
        <w:rPr>
          <w:rFonts w:hint="eastAsia" w:ascii="宋体" w:hAnsi="宋体"/>
          <w:sz w:val="24"/>
        </w:rPr>
        <w:t>以上关于时间的双方约定，不得低于国家法定时间的规定。</w:t>
      </w:r>
    </w:p>
    <w:p>
      <w:pPr>
        <w:spacing w:line="400" w:lineRule="exact"/>
        <w:ind w:left="480"/>
        <w:rPr>
          <w:rFonts w:ascii="宋体" w:hAnsi="宋体"/>
          <w:sz w:val="24"/>
        </w:rPr>
      </w:pPr>
      <w:r>
        <w:rPr>
          <w:rFonts w:hint="eastAsia" w:ascii="黑体" w:hAnsi="宋体" w:eastAsia="黑体"/>
          <w:sz w:val="24"/>
        </w:rPr>
        <w:t>第六条</w:t>
      </w:r>
      <w:r>
        <w:rPr>
          <w:rFonts w:hint="eastAsia" w:ascii="宋体" w:hAnsi="宋体"/>
          <w:sz w:val="24"/>
        </w:rPr>
        <w:t xml:space="preserve">  在三包范围外，下列情况可以实行合理收费修理：</w:t>
      </w:r>
    </w:p>
    <w:p>
      <w:pPr>
        <w:numPr>
          <w:ilvl w:val="0"/>
          <w:numId w:val="131"/>
        </w:numPr>
        <w:spacing w:line="400" w:lineRule="exact"/>
        <w:rPr>
          <w:rFonts w:ascii="宋体" w:hAnsi="宋体"/>
          <w:sz w:val="24"/>
        </w:rPr>
      </w:pPr>
      <w:r>
        <w:rPr>
          <w:rFonts w:hint="eastAsia" w:ascii="宋体" w:hAnsi="宋体"/>
          <w:sz w:val="24"/>
        </w:rPr>
        <w:t>超过三包有效期的；</w:t>
      </w:r>
    </w:p>
    <w:p>
      <w:pPr>
        <w:numPr>
          <w:ilvl w:val="0"/>
          <w:numId w:val="131"/>
        </w:numPr>
        <w:spacing w:line="400" w:lineRule="exact"/>
        <w:rPr>
          <w:rFonts w:ascii="宋体" w:hAnsi="宋体"/>
          <w:sz w:val="24"/>
        </w:rPr>
      </w:pPr>
      <w:r>
        <w:rPr>
          <w:rFonts w:hint="eastAsia" w:ascii="宋体" w:hAnsi="宋体"/>
          <w:sz w:val="24"/>
        </w:rPr>
        <w:t>未按三包使用说明的要求使用、维护、保管而造成损坏的；</w:t>
      </w:r>
    </w:p>
    <w:p>
      <w:pPr>
        <w:numPr>
          <w:ilvl w:val="0"/>
          <w:numId w:val="131"/>
        </w:numPr>
        <w:spacing w:line="400" w:lineRule="exact"/>
        <w:rPr>
          <w:rFonts w:ascii="宋体" w:hAnsi="宋体"/>
          <w:sz w:val="24"/>
        </w:rPr>
      </w:pPr>
      <w:r>
        <w:rPr>
          <w:rFonts w:hint="eastAsia" w:ascii="宋体" w:hAnsi="宋体"/>
          <w:sz w:val="24"/>
        </w:rPr>
        <w:t>未按指定维修单位维修、拆动造成损坏的；</w:t>
      </w:r>
    </w:p>
    <w:p>
      <w:pPr>
        <w:numPr>
          <w:ilvl w:val="0"/>
          <w:numId w:val="131"/>
        </w:numPr>
        <w:spacing w:line="400" w:lineRule="exact"/>
        <w:rPr>
          <w:rFonts w:ascii="宋体" w:hAnsi="宋体"/>
          <w:sz w:val="24"/>
        </w:rPr>
      </w:pPr>
      <w:r>
        <w:rPr>
          <w:rFonts w:hint="eastAsia" w:ascii="宋体" w:hAnsi="宋体"/>
          <w:sz w:val="24"/>
        </w:rPr>
        <w:t>擅自涂改或无有效三包凭证、有效发货票的（能够证明该产品在三包</w:t>
      </w:r>
    </w:p>
    <w:p>
      <w:pPr>
        <w:spacing w:line="400" w:lineRule="exact"/>
        <w:rPr>
          <w:rFonts w:ascii="宋体" w:hAnsi="宋体"/>
          <w:sz w:val="24"/>
        </w:rPr>
      </w:pPr>
      <w:r>
        <w:rPr>
          <w:rFonts w:hint="eastAsia" w:ascii="宋体" w:hAnsi="宋体"/>
          <w:sz w:val="24"/>
        </w:rPr>
        <w:t>有效期内的除外）；</w:t>
      </w:r>
    </w:p>
    <w:p>
      <w:pPr>
        <w:numPr>
          <w:ilvl w:val="0"/>
          <w:numId w:val="131"/>
        </w:numPr>
        <w:spacing w:line="400" w:lineRule="exact"/>
        <w:rPr>
          <w:rFonts w:ascii="宋体" w:hAnsi="宋体"/>
          <w:sz w:val="24"/>
        </w:rPr>
      </w:pPr>
      <w:r>
        <w:rPr>
          <w:rFonts w:hint="eastAsia" w:ascii="宋体" w:hAnsi="宋体"/>
          <w:sz w:val="24"/>
        </w:rPr>
        <w:t>三包凭证上的产品型号或编号与商品实物不相符合的。</w:t>
      </w:r>
    </w:p>
    <w:p>
      <w:pPr>
        <w:spacing w:line="400" w:lineRule="exact"/>
        <w:ind w:left="480"/>
        <w:rPr>
          <w:rFonts w:ascii="宋体" w:hAnsi="宋体"/>
          <w:sz w:val="24"/>
        </w:rPr>
      </w:pPr>
      <w:r>
        <w:rPr>
          <w:rFonts w:hint="eastAsia" w:ascii="黑体" w:hAnsi="宋体" w:eastAsia="黑体"/>
          <w:sz w:val="24"/>
        </w:rPr>
        <w:t>第七条</w:t>
      </w:r>
      <w:r>
        <w:rPr>
          <w:rFonts w:hint="eastAsia" w:ascii="宋体" w:hAnsi="宋体"/>
          <w:sz w:val="24"/>
        </w:rPr>
        <w:t xml:space="preserve">  违约责任：</w:t>
      </w:r>
    </w:p>
    <w:p>
      <w:pPr>
        <w:numPr>
          <w:ilvl w:val="0"/>
          <w:numId w:val="132"/>
        </w:numPr>
        <w:spacing w:line="400" w:lineRule="exact"/>
        <w:rPr>
          <w:rFonts w:ascii="宋体" w:hAnsi="宋体"/>
          <w:sz w:val="24"/>
          <w:u w:val="single"/>
        </w:rPr>
      </w:pPr>
      <w:r>
        <w:rPr>
          <w:rFonts w:hint="eastAsia" w:ascii="宋体" w:hAnsi="宋体"/>
          <w:sz w:val="24"/>
        </w:rPr>
        <w:t>一方迟延交货或提货的，应每日向对方支付迟延部分合同总价的</w:t>
      </w:r>
      <w:r>
        <w:rPr>
          <w:rFonts w:hint="eastAsia" w:ascii="宋体" w:hAnsi="宋体"/>
          <w:sz w:val="24"/>
          <w:u w:val="single"/>
        </w:rPr>
        <w:t xml:space="preserve">     </w:t>
      </w:r>
    </w:p>
    <w:p>
      <w:pPr>
        <w:spacing w:line="400" w:lineRule="exact"/>
        <w:rPr>
          <w:rFonts w:ascii="宋体" w:hAnsi="宋体"/>
          <w:sz w:val="24"/>
        </w:rPr>
      </w:pPr>
      <w:r>
        <w:rPr>
          <w:rFonts w:hint="eastAsia" w:ascii="宋体" w:hAnsi="宋体"/>
          <w:sz w:val="24"/>
          <w:u w:val="single"/>
        </w:rPr>
        <w:t xml:space="preserve">      </w:t>
      </w:r>
      <w:r>
        <w:rPr>
          <w:rFonts w:hint="eastAsia" w:ascii="宋体" w:hAnsi="宋体"/>
          <w:sz w:val="24"/>
        </w:rPr>
        <w:t>%的违约金；</w:t>
      </w:r>
    </w:p>
    <w:p>
      <w:pPr>
        <w:spacing w:line="400" w:lineRule="exact"/>
        <w:ind w:left="600"/>
        <w:rPr>
          <w:rFonts w:ascii="宋体" w:hAnsi="宋体"/>
          <w:sz w:val="24"/>
        </w:rPr>
      </w:pPr>
      <w:r>
        <w:rPr>
          <w:rFonts w:hint="eastAsia" w:ascii="宋体" w:hAnsi="宋体"/>
          <w:sz w:val="24"/>
        </w:rPr>
        <w:t>（二）</w:t>
      </w:r>
      <w:r>
        <w:rPr>
          <w:rFonts w:hint="eastAsia" w:ascii="宋体" w:hAnsi="宋体"/>
          <w:sz w:val="24"/>
          <w:u w:val="single"/>
        </w:rPr>
        <w:t xml:space="preserve">                                                  </w:t>
      </w:r>
      <w:r>
        <w:rPr>
          <w:rFonts w:hint="eastAsia" w:ascii="宋体" w:hAnsi="宋体"/>
          <w:sz w:val="24"/>
        </w:rPr>
        <w:t>。</w:t>
      </w:r>
    </w:p>
    <w:p>
      <w:pPr>
        <w:spacing w:line="400" w:lineRule="exact"/>
        <w:ind w:firstLine="480" w:firstLineChars="200"/>
        <w:rPr>
          <w:rFonts w:ascii="宋体" w:hAnsi="宋体"/>
          <w:sz w:val="24"/>
        </w:rPr>
      </w:pPr>
      <w:r>
        <w:rPr>
          <w:rFonts w:hint="eastAsia" w:ascii="黑体" w:hAnsi="宋体" w:eastAsia="黑体"/>
          <w:sz w:val="24"/>
        </w:rPr>
        <w:t>第八条</w:t>
      </w:r>
      <w:r>
        <w:rPr>
          <w:rFonts w:hint="eastAsia" w:ascii="宋体" w:hAnsi="宋体"/>
          <w:sz w:val="24"/>
        </w:rPr>
        <w:t xml:space="preserve">  争议解决方式：本合同在执行中如发生争议，买、卖双方协商或向消费者协会和其他有关部门申请调解，协商或调解不成时，按下列第</w:t>
      </w:r>
      <w:r>
        <w:rPr>
          <w:rFonts w:hint="eastAsia" w:ascii="宋体" w:hAnsi="宋体"/>
          <w:sz w:val="24"/>
          <w:u w:val="single"/>
        </w:rPr>
        <w:t xml:space="preserve">       </w:t>
      </w:r>
      <w:r>
        <w:rPr>
          <w:rFonts w:hint="eastAsia" w:ascii="宋体" w:hAnsi="宋体"/>
          <w:sz w:val="24"/>
        </w:rPr>
        <w:t xml:space="preserve">种方式解决； </w:t>
      </w:r>
    </w:p>
    <w:p>
      <w:pPr>
        <w:spacing w:line="400" w:lineRule="exact"/>
        <w:ind w:firstLine="480" w:firstLineChars="200"/>
        <w:rPr>
          <w:rFonts w:ascii="宋体" w:hAnsi="宋体"/>
          <w:sz w:val="24"/>
        </w:rPr>
      </w:pPr>
      <w:r>
        <w:rPr>
          <w:rFonts w:hint="eastAsia" w:ascii="宋体" w:hAnsi="宋体"/>
          <w:sz w:val="24"/>
        </w:rPr>
        <w:t>（一）提交武汉仲裁委员会仲裁；（二）依法向人民法院起诉。</w:t>
      </w:r>
    </w:p>
    <w:p>
      <w:pPr>
        <w:spacing w:line="400" w:lineRule="exact"/>
        <w:ind w:firstLine="480" w:firstLineChars="200"/>
        <w:rPr>
          <w:rFonts w:ascii="宋体" w:hAnsi="宋体"/>
          <w:sz w:val="24"/>
          <w:u w:val="single"/>
        </w:rPr>
      </w:pPr>
      <w:r>
        <w:rPr>
          <w:rFonts w:hint="eastAsia" w:ascii="黑体" w:hAnsi="宋体" w:eastAsia="黑体"/>
          <w:sz w:val="24"/>
        </w:rPr>
        <w:t>第九条</w:t>
      </w:r>
      <w:r>
        <w:rPr>
          <w:rFonts w:hint="eastAsia" w:ascii="宋体" w:hAnsi="宋体"/>
          <w:sz w:val="24"/>
        </w:rPr>
        <w:t xml:space="preserve">  其它约定事项：</w:t>
      </w:r>
      <w:r>
        <w:rPr>
          <w:rFonts w:hint="eastAsia" w:ascii="宋体" w:hAnsi="宋体"/>
          <w:sz w:val="24"/>
          <w:u w:val="single"/>
        </w:rPr>
        <w:t xml:space="preserve">                                               </w:t>
      </w:r>
    </w:p>
    <w:p>
      <w:pPr>
        <w:spacing w:line="400" w:lineRule="exact"/>
        <w:rPr>
          <w:rFonts w:ascii="宋体" w:hAnsi="宋体"/>
          <w:sz w:val="24"/>
          <w:u w:val="single"/>
        </w:rPr>
      </w:pPr>
      <w:r>
        <w:rPr>
          <w:rFonts w:hint="eastAsia" w:ascii="宋体" w:hAnsi="宋体"/>
          <w:sz w:val="24"/>
          <w:u w:val="single"/>
        </w:rPr>
        <w:t xml:space="preserve">                                                                   </w:t>
      </w:r>
    </w:p>
    <w:p>
      <w:pPr>
        <w:spacing w:line="400" w:lineRule="exact"/>
        <w:ind w:firstLine="480" w:firstLineChars="200"/>
        <w:rPr>
          <w:rFonts w:ascii="宋体" w:hAnsi="宋体"/>
          <w:sz w:val="24"/>
        </w:rPr>
      </w:pPr>
      <w:r>
        <w:rPr>
          <w:rFonts w:hint="eastAsia" w:ascii="黑体" w:hAnsi="宋体" w:eastAsia="黑体"/>
          <w:sz w:val="24"/>
        </w:rPr>
        <w:t>第十条</w:t>
      </w:r>
      <w:r>
        <w:rPr>
          <w:rFonts w:hint="eastAsia" w:ascii="宋体" w:hAnsi="宋体"/>
          <w:sz w:val="24"/>
        </w:rPr>
        <w:t xml:space="preserve">  本合同自双方签字盖章之日起生效。本合同一式二份，买、卖双方各执一份。</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卖方：                              买方：</w:t>
      </w:r>
    </w:p>
    <w:p>
      <w:pPr>
        <w:rPr>
          <w:rFonts w:ascii="宋体" w:hAnsi="宋体"/>
          <w:sz w:val="24"/>
        </w:rPr>
      </w:pPr>
      <w:r>
        <w:rPr>
          <w:rFonts w:hint="eastAsia" w:ascii="宋体" w:hAnsi="宋体"/>
          <w:sz w:val="24"/>
        </w:rPr>
        <w:t>电话：                              电话：</w:t>
      </w:r>
    </w:p>
    <w:p>
      <w:pPr>
        <w:rPr>
          <w:rFonts w:ascii="宋体" w:hAnsi="宋体"/>
          <w:sz w:val="24"/>
        </w:rPr>
      </w:pPr>
      <w:r>
        <w:rPr>
          <w:rFonts w:hint="eastAsia" w:ascii="宋体" w:hAnsi="宋体"/>
          <w:sz w:val="24"/>
        </w:rPr>
        <w:t>住所：                              住所：</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黑体" w:hAnsi="宋体" w:eastAsia="黑体"/>
          <w:sz w:val="30"/>
          <w:szCs w:val="30"/>
        </w:rPr>
      </w:pPr>
      <w:r>
        <w:rPr>
          <w:rFonts w:hint="eastAsia" w:ascii="黑体" w:hAnsi="宋体" w:eastAsia="黑体"/>
          <w:sz w:val="30"/>
          <w:szCs w:val="30"/>
        </w:rPr>
        <mc:AlternateContent>
          <mc:Choice Requires="wps">
            <w:drawing>
              <wp:anchor distT="0" distB="0" distL="114300" distR="114300" simplePos="0" relativeHeight="251723776" behindDoc="1" locked="0" layoutInCell="1" allowOverlap="1">
                <wp:simplePos x="0" y="0"/>
                <wp:positionH relativeFrom="column">
                  <wp:posOffset>2286000</wp:posOffset>
                </wp:positionH>
                <wp:positionV relativeFrom="paragraph">
                  <wp:posOffset>0</wp:posOffset>
                </wp:positionV>
                <wp:extent cx="2057400" cy="495300"/>
                <wp:effectExtent l="4445" t="4445" r="14605" b="14605"/>
                <wp:wrapNone/>
                <wp:docPr id="1317" name="矩形 1317"/>
                <wp:cNvGraphicFramePr/>
                <a:graphic xmlns:a="http://schemas.openxmlformats.org/drawingml/2006/main">
                  <a:graphicData uri="http://schemas.microsoft.com/office/word/2010/wordprocessingShape">
                    <wps:wsp>
                      <wps:cNvSpPr/>
                      <wps:spPr>
                        <a:xfrm>
                          <a:off x="0" y="0"/>
                          <a:ext cx="205740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黑体" w:hAnsi="宋体" w:eastAsia="黑体"/>
                                <w:spacing w:val="20"/>
                                <w:sz w:val="24"/>
                              </w:rPr>
                            </w:pPr>
                            <w:r>
                              <w:rPr>
                                <w:rFonts w:hint="eastAsia" w:ascii="黑体" w:hAnsi="宋体" w:eastAsia="黑体"/>
                                <w:spacing w:val="20"/>
                                <w:sz w:val="24"/>
                              </w:rPr>
                              <w:t>武汉市工商行政管理局</w:t>
                            </w:r>
                          </w:p>
                          <w:p>
                            <w:pPr>
                              <w:rPr>
                                <w:rFonts w:ascii="黑体" w:hAnsi="宋体" w:eastAsia="黑体"/>
                                <w:sz w:val="24"/>
                              </w:rPr>
                            </w:pPr>
                            <w:r>
                              <w:rPr>
                                <w:rFonts w:hint="eastAsia" w:ascii="黑体" w:hAnsi="宋体" w:eastAsia="黑体"/>
                                <w:sz w:val="24"/>
                              </w:rPr>
                              <w:t>武 汉 市 通 信 管 理 局</w:t>
                            </w:r>
                          </w:p>
                          <w:p/>
                        </w:txbxContent>
                      </wps:txbx>
                      <wps:bodyPr upright="1"/>
                    </wps:wsp>
                  </a:graphicData>
                </a:graphic>
              </wp:anchor>
            </w:drawing>
          </mc:Choice>
          <mc:Fallback>
            <w:pict>
              <v:rect id="_x0000_s1026" o:spid="_x0000_s1026" o:spt="1" style="position:absolute;left:0pt;margin-left:180pt;margin-top:0pt;height:39pt;width:162pt;z-index:-251592704;mso-width-relative:page;mso-height-relative:page;" fillcolor="#FFFFFF" filled="t" stroked="t" coordsize="21600,21600" o:gfxdata="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7O5LT1QAAAAcB&#10;AAAPAAAAAAAAAAEAIAAAACIAAABkcnMvZG93bnJldi54bWxQSwECFAAUAAAACACHTuJAYmYjkeUB&#10;AADhAwAADgAAAAAAAAABACAAAAAkAQAAZHJzL2Uyb0RvYy54bWxQSwUGAAAAAAYABgBZAQAAewUA&#10;AAAA&#10;">
                <v:fill on="t" focussize="0,0"/>
                <v:stroke color="#FFFFFF" joinstyle="miter"/>
                <v:imagedata o:title=""/>
                <o:lock v:ext="edit" aspectratio="f"/>
                <v:textbox>
                  <w:txbxContent>
                    <w:p>
                      <w:pPr>
                        <w:rPr>
                          <w:rFonts w:ascii="黑体" w:hAnsi="宋体" w:eastAsia="黑体"/>
                          <w:spacing w:val="20"/>
                          <w:sz w:val="24"/>
                        </w:rPr>
                      </w:pPr>
                      <w:r>
                        <w:rPr>
                          <w:rFonts w:hint="eastAsia" w:ascii="黑体" w:hAnsi="宋体" w:eastAsia="黑体"/>
                          <w:spacing w:val="20"/>
                          <w:sz w:val="24"/>
                        </w:rPr>
                        <w:t>武汉市工商行政管理局</w:t>
                      </w:r>
                    </w:p>
                    <w:p>
                      <w:pPr>
                        <w:rPr>
                          <w:rFonts w:ascii="黑体" w:hAnsi="宋体" w:eastAsia="黑体"/>
                          <w:sz w:val="24"/>
                        </w:rPr>
                      </w:pPr>
                      <w:r>
                        <w:rPr>
                          <w:rFonts w:hint="eastAsia" w:ascii="黑体" w:hAnsi="宋体" w:eastAsia="黑体"/>
                          <w:sz w:val="24"/>
                        </w:rPr>
                        <w:t>武 汉 市 通 信 管 理 局</w:t>
                      </w:r>
                    </w:p>
                    <w:p/>
                  </w:txbxContent>
                </v:textbox>
              </v:rect>
            </w:pict>
          </mc:Fallback>
        </mc:AlternateContent>
      </w:r>
      <w:r>
        <w:rPr>
          <w:rFonts w:hint="eastAsia" w:ascii="宋体" w:hAnsi="宋体"/>
          <w:sz w:val="24"/>
        </w:rPr>
        <w:t xml:space="preserve">                                                        </w:t>
      </w:r>
      <w:r>
        <w:rPr>
          <w:rFonts w:hint="eastAsia" w:ascii="黑体" w:hAnsi="宋体" w:eastAsia="黑体"/>
          <w:sz w:val="30"/>
          <w:szCs w:val="30"/>
        </w:rPr>
        <w:t xml:space="preserve"> 监制</w:t>
      </w:r>
    </w:p>
    <w:p>
      <w:r>
        <w:rPr>
          <w:rFonts w:hint="eastAsia"/>
        </w:rPr>
        <w:br w:type="page"/>
      </w:r>
    </w:p>
    <w:p>
      <w:pPr>
        <w:pStyle w:val="3"/>
        <w:numPr>
          <w:ilvl w:val="0"/>
          <w:numId w:val="9"/>
        </w:numPr>
        <w:spacing w:line="257" w:lineRule="auto"/>
        <w:rPr>
          <w:rFonts w:ascii="黑体" w:hAnsi="黑体" w:eastAsia="黑体" w:cs="黑体"/>
        </w:rPr>
      </w:pPr>
      <w:bookmarkStart w:id="1891" w:name="_Toc22993"/>
      <w:r>
        <w:rPr>
          <w:rFonts w:hint="eastAsia" w:ascii="黑体" w:hAnsi="黑体" w:eastAsia="黑体" w:cs="黑体"/>
        </w:rPr>
        <w:t>武汉市橱柜订购安装合同（WGF-2004-0809）</w:t>
      </w:r>
      <w:bookmarkEnd w:id="1891"/>
    </w:p>
    <w:p>
      <w:r>
        <w:rPr>
          <w:rFonts w:hint="eastAsia"/>
        </w:rPr>
        <w:t>WGF-2004-0809</w:t>
      </w:r>
    </w:p>
    <w:p/>
    <w:p/>
    <w:p>
      <w:pPr>
        <w:jc w:val="center"/>
        <w:rPr>
          <w:rFonts w:ascii="黑体" w:eastAsia="黑体"/>
          <w:sz w:val="52"/>
        </w:rPr>
      </w:pPr>
      <w:r>
        <w:rPr>
          <w:rFonts w:hint="eastAsia" w:ascii="黑体" w:eastAsia="黑体"/>
          <w:sz w:val="52"/>
        </w:rPr>
        <w:t>武汉市橱柜订购安装合同</w:t>
      </w:r>
    </w:p>
    <w:p>
      <w:pPr>
        <w:jc w:val="right"/>
        <w:rPr>
          <w:sz w:val="24"/>
        </w:rPr>
      </w:pPr>
    </w:p>
    <w:p>
      <w:pPr>
        <w:jc w:val="center"/>
        <w:rPr>
          <w:sz w:val="24"/>
          <w:u w:val="single"/>
        </w:rPr>
      </w:pPr>
      <w:r>
        <w:rPr>
          <w:rFonts w:hint="eastAsia"/>
          <w:sz w:val="24"/>
        </w:rPr>
        <w:t xml:space="preserve">                    合同编号：</w:t>
      </w:r>
      <w:r>
        <w:rPr>
          <w:rFonts w:hint="eastAsia"/>
          <w:sz w:val="24"/>
          <w:u w:val="single"/>
        </w:rPr>
        <w:t xml:space="preserve">                </w:t>
      </w:r>
    </w:p>
    <w:p>
      <w:pPr>
        <w:spacing w:line="440" w:lineRule="exact"/>
        <w:rPr>
          <w:sz w:val="24"/>
          <w:u w:val="single"/>
        </w:rPr>
      </w:pPr>
      <w:r>
        <w:rPr>
          <w:rFonts w:hint="eastAsia"/>
          <w:sz w:val="24"/>
        </w:rPr>
        <w:t>甲方（经销商）：</w:t>
      </w:r>
      <w:r>
        <w:rPr>
          <w:rFonts w:hint="eastAsia"/>
          <w:sz w:val="24"/>
          <w:u w:val="single"/>
        </w:rPr>
        <w:t xml:space="preserve">                   </w:t>
      </w:r>
    </w:p>
    <w:p>
      <w:pPr>
        <w:spacing w:line="440" w:lineRule="exact"/>
        <w:rPr>
          <w:sz w:val="24"/>
          <w:u w:val="single"/>
        </w:rPr>
      </w:pPr>
      <w:r>
        <w:rPr>
          <w:rFonts w:hint="eastAsia"/>
          <w:sz w:val="24"/>
        </w:rPr>
        <w:t>乙方（订购方）：</w:t>
      </w:r>
      <w:r>
        <w:rPr>
          <w:rFonts w:hint="eastAsia"/>
          <w:sz w:val="24"/>
          <w:u w:val="single"/>
        </w:rPr>
        <w:t xml:space="preserve">                   </w:t>
      </w:r>
    </w:p>
    <w:p>
      <w:pPr>
        <w:spacing w:line="400" w:lineRule="exact"/>
        <w:ind w:firstLine="480"/>
        <w:rPr>
          <w:sz w:val="24"/>
        </w:rPr>
      </w:pPr>
      <w:r>
        <w:rPr>
          <w:rFonts w:hint="eastAsia"/>
          <w:sz w:val="24"/>
        </w:rPr>
        <w:t>根据《中华人民共和国合同法》的有关规定，经双方协商一致达成协议如下：</w:t>
      </w:r>
    </w:p>
    <w:p>
      <w:pPr>
        <w:spacing w:line="400" w:lineRule="exact"/>
        <w:ind w:firstLine="480"/>
        <w:rPr>
          <w:sz w:val="24"/>
        </w:rPr>
      </w:pPr>
      <w:r>
        <w:rPr>
          <w:rFonts w:hint="eastAsia"/>
          <w:sz w:val="24"/>
        </w:rPr>
        <w:t>第一条：甲方设计人员上门测量尺寸前，乙方需付定金</w:t>
      </w:r>
      <w:r>
        <w:rPr>
          <w:rFonts w:hint="eastAsia"/>
          <w:sz w:val="24"/>
          <w:u w:val="single"/>
        </w:rPr>
        <w:t xml:space="preserve">         </w:t>
      </w:r>
      <w:r>
        <w:rPr>
          <w:rFonts w:hint="eastAsia"/>
          <w:sz w:val="24"/>
        </w:rPr>
        <w:t>元，此款可抵充货款。</w:t>
      </w:r>
    </w:p>
    <w:p>
      <w:pPr>
        <w:spacing w:line="400" w:lineRule="exact"/>
        <w:ind w:firstLine="480"/>
        <w:rPr>
          <w:sz w:val="24"/>
        </w:rPr>
      </w:pPr>
      <w:r>
        <w:rPr>
          <w:rFonts w:hint="eastAsia"/>
          <w:sz w:val="24"/>
        </w:rPr>
        <w:t>第二条：甲方在测量尺寸后_______天内提供设计图（如需出具效果图的，由双方协商）。乙方根据甲方出具的设计图纸完成厨房基础工程（即天花、墙地砖、水电气布置）后，通知甲方复测并修改图纸。经甲乙双方签字确认的图纸为最后的设计图。</w:t>
      </w:r>
    </w:p>
    <w:p>
      <w:pPr>
        <w:spacing w:line="400" w:lineRule="exact"/>
        <w:ind w:firstLine="480"/>
        <w:rPr>
          <w:sz w:val="24"/>
        </w:rPr>
      </w:pPr>
      <w:r>
        <w:rPr>
          <w:rFonts w:hint="eastAsia"/>
          <w:sz w:val="24"/>
        </w:rPr>
        <w:t>第三条：图纸确认后不得随意更改。如有一方需对已确定的设计图进行较大修改，必须征得另一方的同意并经双方签字确认，按实际情况增减费用，安装时间相应顺延。</w:t>
      </w:r>
    </w:p>
    <w:p>
      <w:pPr>
        <w:spacing w:line="400" w:lineRule="exact"/>
        <w:ind w:firstLine="480"/>
        <w:rPr>
          <w:sz w:val="24"/>
        </w:rPr>
      </w:pPr>
      <w:r>
        <w:rPr>
          <w:rFonts w:hint="eastAsia"/>
          <w:sz w:val="24"/>
        </w:rPr>
        <w:t>第四条：付款方式</w:t>
      </w:r>
    </w:p>
    <w:p>
      <w:pPr>
        <w:spacing w:line="400" w:lineRule="exact"/>
        <w:ind w:firstLine="480"/>
        <w:rPr>
          <w:sz w:val="24"/>
        </w:rPr>
      </w:pPr>
      <w:r>
        <w:rPr>
          <w:rFonts w:hint="eastAsia"/>
          <w:sz w:val="24"/>
        </w:rPr>
        <w:t>甲乙双方签字确认后，可选择下列第________种方式付款：</w:t>
      </w:r>
    </w:p>
    <w:p>
      <w:pPr>
        <w:numPr>
          <w:ilvl w:val="0"/>
          <w:numId w:val="133"/>
        </w:numPr>
        <w:spacing w:line="400" w:lineRule="exact"/>
        <w:rPr>
          <w:sz w:val="24"/>
        </w:rPr>
      </w:pPr>
      <w:r>
        <w:rPr>
          <w:rFonts w:hint="eastAsia"/>
          <w:sz w:val="24"/>
        </w:rPr>
        <w:t>乙方于_____年____月_____日付清全部货款，计人民币_______元，</w:t>
      </w:r>
    </w:p>
    <w:p>
      <w:pPr>
        <w:spacing w:line="400" w:lineRule="exact"/>
        <w:rPr>
          <w:sz w:val="24"/>
        </w:rPr>
      </w:pPr>
      <w:r>
        <w:rPr>
          <w:rFonts w:hint="eastAsia"/>
          <w:sz w:val="24"/>
        </w:rPr>
        <w:t>最后根据尺寸（见附件：材料结算清单）具实结算。</w:t>
      </w:r>
    </w:p>
    <w:p>
      <w:pPr>
        <w:spacing w:line="400" w:lineRule="exact"/>
        <w:ind w:left="480"/>
        <w:rPr>
          <w:sz w:val="28"/>
        </w:rPr>
      </w:pPr>
      <w:r>
        <w:rPr>
          <w:rFonts w:hint="eastAsia"/>
          <w:sz w:val="24"/>
        </w:rPr>
        <w:t>（2）乙方与_____年___月___日向甲方预付款的____%，计人民币___元；</w:t>
      </w:r>
    </w:p>
    <w:p>
      <w:pPr>
        <w:spacing w:line="400" w:lineRule="exact"/>
        <w:rPr>
          <w:sz w:val="28"/>
        </w:rPr>
      </w:pPr>
      <w:r>
        <w:rPr>
          <w:rFonts w:hint="eastAsia"/>
          <w:sz w:val="24"/>
        </w:rPr>
        <w:t>待甲方送货上门，乙方验收货物后，向甲方支付货款的____%，计人民币____元；最后安装完工后，乙方按照双方签字确认的设计图进行验收，验收合格后，即付清货款的____%余额，计人民币_____元（根据尺寸&lt;见附件：材料结算清单&gt;具实结算）。</w:t>
      </w:r>
    </w:p>
    <w:p>
      <w:pPr>
        <w:spacing w:line="400" w:lineRule="exact"/>
        <w:ind w:left="480"/>
        <w:rPr>
          <w:sz w:val="28"/>
        </w:rPr>
      </w:pPr>
      <w:r>
        <w:rPr>
          <w:rFonts w:hint="eastAsia"/>
          <w:sz w:val="24"/>
        </w:rPr>
        <w:t>（3）其他方式：</w:t>
      </w:r>
    </w:p>
    <w:p>
      <w:pPr>
        <w:spacing w:line="400" w:lineRule="exact"/>
        <w:ind w:left="480"/>
        <w:rPr>
          <w:sz w:val="24"/>
        </w:rPr>
      </w:pPr>
      <w:r>
        <w:rPr>
          <w:rFonts w:hint="eastAsia"/>
          <w:sz w:val="24"/>
        </w:rPr>
        <w:t xml:space="preserve"> 第五条：交货期限</w:t>
      </w:r>
    </w:p>
    <w:p>
      <w:pPr>
        <w:spacing w:line="400" w:lineRule="exact"/>
        <w:ind w:left="480"/>
        <w:rPr>
          <w:sz w:val="24"/>
        </w:rPr>
      </w:pPr>
      <w:r>
        <w:rPr>
          <w:rFonts w:hint="eastAsia"/>
          <w:sz w:val="24"/>
        </w:rPr>
        <w:t>甲方应于_____年____月____日前交货，甲方送货安装必须提前_</w:t>
      </w:r>
      <w:r>
        <w:rPr>
          <w:rFonts w:hint="eastAsia"/>
          <w:sz w:val="24"/>
          <w:u w:val="single"/>
        </w:rPr>
        <w:t xml:space="preserve">   </w:t>
      </w:r>
      <w:r>
        <w:rPr>
          <w:rFonts w:hint="eastAsia"/>
          <w:sz w:val="24"/>
        </w:rPr>
        <w:t>___天通</w:t>
      </w:r>
    </w:p>
    <w:p>
      <w:pPr>
        <w:spacing w:line="400" w:lineRule="exact"/>
        <w:rPr>
          <w:sz w:val="24"/>
        </w:rPr>
      </w:pPr>
      <w:r>
        <w:rPr>
          <w:rFonts w:hint="eastAsia"/>
          <w:sz w:val="24"/>
        </w:rPr>
        <w:t>知乙方。</w:t>
      </w:r>
    </w:p>
    <w:p>
      <w:pPr>
        <w:spacing w:line="400" w:lineRule="exact"/>
        <w:ind w:left="480"/>
        <w:rPr>
          <w:sz w:val="24"/>
        </w:rPr>
      </w:pPr>
      <w:r>
        <w:rPr>
          <w:rFonts w:hint="eastAsia"/>
          <w:sz w:val="24"/>
        </w:rPr>
        <w:t>第六条：送货、安装及质量保证</w:t>
      </w:r>
    </w:p>
    <w:p>
      <w:pPr>
        <w:spacing w:line="400" w:lineRule="exact"/>
        <w:ind w:left="480"/>
        <w:rPr>
          <w:sz w:val="24"/>
        </w:rPr>
      </w:pPr>
      <w:r>
        <w:rPr>
          <w:rFonts w:hint="eastAsia"/>
          <w:sz w:val="24"/>
        </w:rPr>
        <w:t xml:space="preserve">  甲方承担________________（地区）的运输费用、搬运费用，但乙方所属</w:t>
      </w:r>
    </w:p>
    <w:p>
      <w:pPr>
        <w:spacing w:line="400" w:lineRule="exact"/>
        <w:rPr>
          <w:sz w:val="24"/>
        </w:rPr>
      </w:pPr>
      <w:r>
        <w:rPr>
          <w:rFonts w:hint="eastAsia"/>
          <w:sz w:val="24"/>
        </w:rPr>
        <w:t>物业管理部门收费由乙方承担。甲方保证所提供的产品质量1年内包修，终生维护（收取材料费）。</w:t>
      </w:r>
    </w:p>
    <w:p>
      <w:pPr>
        <w:spacing w:line="400" w:lineRule="exact"/>
        <w:ind w:left="480"/>
        <w:rPr>
          <w:sz w:val="24"/>
        </w:rPr>
      </w:pPr>
      <w:r>
        <w:rPr>
          <w:rFonts w:hint="eastAsia"/>
          <w:sz w:val="24"/>
        </w:rPr>
        <w:t xml:space="preserve"> 第七条：双方责任</w:t>
      </w:r>
    </w:p>
    <w:p>
      <w:pPr>
        <w:spacing w:line="400" w:lineRule="exact"/>
        <w:ind w:left="480"/>
        <w:rPr>
          <w:sz w:val="24"/>
        </w:rPr>
      </w:pPr>
      <w:r>
        <w:rPr>
          <w:rFonts w:hint="eastAsia"/>
          <w:sz w:val="24"/>
        </w:rPr>
        <w:t>（一）甲方责任</w:t>
      </w:r>
    </w:p>
    <w:p>
      <w:pPr>
        <w:spacing w:line="400" w:lineRule="exact"/>
        <w:ind w:firstLine="600" w:firstLineChars="250"/>
        <w:rPr>
          <w:sz w:val="24"/>
        </w:rPr>
      </w:pPr>
      <w:r>
        <w:rPr>
          <w:rFonts w:hint="eastAsia"/>
          <w:sz w:val="24"/>
        </w:rPr>
        <w:t>1、乙方支付定金后，甲方没有在约定时间内提供设计图，甲方应向乙方双倍退还定金。</w:t>
      </w:r>
    </w:p>
    <w:p>
      <w:pPr>
        <w:spacing w:line="400" w:lineRule="exact"/>
        <w:ind w:firstLine="600" w:firstLineChars="250"/>
        <w:rPr>
          <w:sz w:val="28"/>
        </w:rPr>
      </w:pPr>
      <w:r>
        <w:rPr>
          <w:rFonts w:hint="eastAsia"/>
          <w:sz w:val="24"/>
        </w:rPr>
        <w:t>2、甲方应严格根据双方确定的设计图进行加工制造，如因甲方原因导致成品与合同约定不符的，责任由甲方承担。承担方式：___________________。</w:t>
      </w:r>
    </w:p>
    <w:p>
      <w:pPr>
        <w:spacing w:line="400" w:lineRule="exact"/>
        <w:ind w:firstLine="600" w:firstLineChars="250"/>
        <w:rPr>
          <w:sz w:val="28"/>
        </w:rPr>
      </w:pPr>
      <w:r>
        <w:rPr>
          <w:rFonts w:hint="eastAsia"/>
          <w:sz w:val="24"/>
        </w:rPr>
        <w:t>3、甲方延迟交货的，每延期一天，应按货款总值的_______%向乙方支付逾期交货的违约金_______元。</w:t>
      </w:r>
    </w:p>
    <w:p>
      <w:pPr>
        <w:spacing w:line="400" w:lineRule="exact"/>
        <w:ind w:left="480"/>
        <w:rPr>
          <w:sz w:val="24"/>
        </w:rPr>
      </w:pPr>
      <w:r>
        <w:rPr>
          <w:rFonts w:hint="eastAsia"/>
          <w:sz w:val="24"/>
        </w:rPr>
        <w:t>（二）乙方责任</w:t>
      </w:r>
    </w:p>
    <w:p>
      <w:pPr>
        <w:spacing w:line="400" w:lineRule="exact"/>
        <w:ind w:firstLine="600" w:firstLineChars="250"/>
        <w:rPr>
          <w:sz w:val="24"/>
        </w:rPr>
      </w:pPr>
      <w:r>
        <w:rPr>
          <w:rFonts w:hint="eastAsia"/>
          <w:sz w:val="24"/>
        </w:rPr>
        <w:t>1、乙方应该自行规范完成厨房基础工程（即天花、墙地砖、水电气布置）</w:t>
      </w:r>
    </w:p>
    <w:p>
      <w:pPr>
        <w:spacing w:line="400" w:lineRule="exact"/>
        <w:ind w:firstLine="600" w:firstLineChars="250"/>
        <w:rPr>
          <w:sz w:val="28"/>
        </w:rPr>
      </w:pPr>
      <w:r>
        <w:rPr>
          <w:rFonts w:hint="eastAsia"/>
          <w:sz w:val="24"/>
        </w:rPr>
        <w:t>2、如甲方提交设计图后，则不予退还定金。</w:t>
      </w:r>
    </w:p>
    <w:p>
      <w:pPr>
        <w:spacing w:line="400" w:lineRule="exact"/>
        <w:ind w:firstLine="600" w:firstLineChars="250"/>
        <w:rPr>
          <w:sz w:val="28"/>
        </w:rPr>
      </w:pPr>
      <w:r>
        <w:rPr>
          <w:rFonts w:hint="eastAsia"/>
          <w:sz w:val="24"/>
        </w:rPr>
        <w:t>3、乙方付款后，甲方即开始生产，如乙方提出退货要求，则所付款不退，作为原材料的损耗。</w:t>
      </w:r>
    </w:p>
    <w:p>
      <w:pPr>
        <w:spacing w:line="400" w:lineRule="exact"/>
        <w:ind w:firstLine="600" w:firstLineChars="250"/>
        <w:rPr>
          <w:sz w:val="28"/>
        </w:rPr>
      </w:pPr>
      <w:r>
        <w:rPr>
          <w:rFonts w:hint="eastAsia"/>
          <w:sz w:val="24"/>
        </w:rPr>
        <w:t>4、乙方逾期付款，每延期一天应按货款总额的_________%承担违约金。</w:t>
      </w:r>
    </w:p>
    <w:p>
      <w:pPr>
        <w:spacing w:line="400" w:lineRule="exact"/>
        <w:ind w:left="480"/>
        <w:rPr>
          <w:sz w:val="24"/>
        </w:rPr>
      </w:pPr>
      <w:r>
        <w:rPr>
          <w:rFonts w:hint="eastAsia"/>
          <w:sz w:val="24"/>
        </w:rPr>
        <w:t>第八条：甲、乙双方如确因不可抗力的原因，不能履行或需延期履行本合同</w:t>
      </w:r>
    </w:p>
    <w:p>
      <w:pPr>
        <w:spacing w:line="400" w:lineRule="exact"/>
        <w:rPr>
          <w:sz w:val="24"/>
        </w:rPr>
      </w:pPr>
      <w:r>
        <w:rPr>
          <w:rFonts w:hint="eastAsia"/>
          <w:sz w:val="24"/>
        </w:rPr>
        <w:t>的，应及时通知对方，并说明不能履行或需延期履行的原因。</w:t>
      </w:r>
    </w:p>
    <w:p>
      <w:pPr>
        <w:spacing w:line="400" w:lineRule="exact"/>
        <w:ind w:left="480"/>
        <w:rPr>
          <w:sz w:val="24"/>
        </w:rPr>
      </w:pPr>
      <w:r>
        <w:rPr>
          <w:rFonts w:hint="eastAsia"/>
          <w:sz w:val="24"/>
        </w:rPr>
        <w:t>第九条：本合同在执行中如发生争议，甲、乙双方应协商解决，协商不成时，</w:t>
      </w:r>
    </w:p>
    <w:p>
      <w:pPr>
        <w:spacing w:line="400" w:lineRule="exact"/>
        <w:rPr>
          <w:sz w:val="24"/>
        </w:rPr>
      </w:pPr>
      <w:r>
        <w:rPr>
          <w:rFonts w:hint="eastAsia"/>
          <w:sz w:val="24"/>
        </w:rPr>
        <w:t>可按下列第_______种方式解决：</w:t>
      </w:r>
    </w:p>
    <w:p>
      <w:pPr>
        <w:spacing w:line="400" w:lineRule="exact"/>
        <w:ind w:firstLine="480" w:firstLineChars="200"/>
        <w:rPr>
          <w:sz w:val="24"/>
        </w:rPr>
      </w:pPr>
      <w:r>
        <w:rPr>
          <w:rFonts w:hint="eastAsia"/>
          <w:sz w:val="24"/>
        </w:rPr>
        <w:t>1、提交______仲裁委员会仲裁；</w:t>
      </w:r>
    </w:p>
    <w:p>
      <w:pPr>
        <w:spacing w:line="400" w:lineRule="exact"/>
        <w:ind w:firstLine="480" w:firstLineChars="200"/>
        <w:rPr>
          <w:sz w:val="28"/>
        </w:rPr>
      </w:pPr>
      <w:r>
        <w:rPr>
          <w:rFonts w:hint="eastAsia"/>
          <w:sz w:val="24"/>
        </w:rPr>
        <w:t>2、依法向人民法院起诉。</w:t>
      </w:r>
    </w:p>
    <w:p>
      <w:pPr>
        <w:spacing w:line="400" w:lineRule="exact"/>
        <w:ind w:left="480"/>
        <w:rPr>
          <w:sz w:val="24"/>
        </w:rPr>
      </w:pPr>
      <w:r>
        <w:rPr>
          <w:rFonts w:hint="eastAsia"/>
          <w:sz w:val="24"/>
        </w:rPr>
        <w:t>第十条：本合同在执行期间，如有未尽事宜，由双方协商，另订附则于本合</w:t>
      </w:r>
    </w:p>
    <w:p>
      <w:pPr>
        <w:spacing w:line="400" w:lineRule="exact"/>
        <w:rPr>
          <w:sz w:val="24"/>
        </w:rPr>
      </w:pPr>
      <w:r>
        <w:rPr>
          <w:rFonts w:hint="eastAsia"/>
          <w:sz w:val="24"/>
        </w:rPr>
        <w:t>同之内，所有附则在法律上均与本合同有同等效力。</w:t>
      </w:r>
    </w:p>
    <w:p>
      <w:pPr>
        <w:spacing w:line="400" w:lineRule="exact"/>
        <w:ind w:left="480"/>
        <w:rPr>
          <w:sz w:val="24"/>
        </w:rPr>
      </w:pPr>
      <w:r>
        <w:rPr>
          <w:rFonts w:hint="eastAsia"/>
          <w:sz w:val="24"/>
        </w:rPr>
        <w:t>第十一条：本合同一式_____份，由甲、乙双方各执一份，副本_____份。</w:t>
      </w:r>
    </w:p>
    <w:p>
      <w:pPr>
        <w:spacing w:line="440" w:lineRule="exact"/>
        <w:ind w:left="480"/>
        <w:rPr>
          <w:sz w:val="24"/>
        </w:rPr>
      </w:pPr>
    </w:p>
    <w:p>
      <w:pPr>
        <w:spacing w:line="400" w:lineRule="exact"/>
        <w:ind w:left="482"/>
        <w:rPr>
          <w:sz w:val="24"/>
        </w:rPr>
      </w:pPr>
      <w:r>
        <w:rPr>
          <w:rFonts w:hint="eastAsia"/>
          <w:sz w:val="24"/>
        </w:rPr>
        <w:t>甲  方：________________（盖章）  乙  方：________________（盖章）</w:t>
      </w:r>
    </w:p>
    <w:p>
      <w:pPr>
        <w:spacing w:line="400" w:lineRule="exact"/>
        <w:ind w:left="482"/>
        <w:rPr>
          <w:sz w:val="24"/>
        </w:rPr>
      </w:pPr>
      <w:r>
        <w:rPr>
          <w:rFonts w:hint="eastAsia"/>
          <w:sz w:val="24"/>
        </w:rPr>
        <w:t>负责人：________________（盖章）  负责人：________________（盖章）</w:t>
      </w:r>
    </w:p>
    <w:p>
      <w:pPr>
        <w:spacing w:line="400" w:lineRule="exact"/>
        <w:ind w:left="482"/>
        <w:rPr>
          <w:sz w:val="24"/>
        </w:rPr>
      </w:pPr>
      <w:r>
        <w:rPr>
          <w:rFonts w:hint="eastAsia"/>
          <w:sz w:val="24"/>
        </w:rPr>
        <w:t>地  址：_______________________   地  址：________________________</w:t>
      </w:r>
    </w:p>
    <w:p>
      <w:pPr>
        <w:spacing w:line="400" w:lineRule="exact"/>
        <w:ind w:left="482"/>
        <w:rPr>
          <w:sz w:val="24"/>
        </w:rPr>
      </w:pPr>
      <w:r>
        <w:rPr>
          <w:rFonts w:hint="eastAsia"/>
          <w:sz w:val="24"/>
        </w:rPr>
        <w:t>电  话：______________________    电  话：______________________</w:t>
      </w:r>
    </w:p>
    <w:p>
      <w:pPr>
        <w:spacing w:line="400" w:lineRule="exact"/>
        <w:ind w:left="482"/>
        <w:rPr>
          <w:sz w:val="24"/>
        </w:rPr>
      </w:pPr>
      <w:r>
        <w:rPr>
          <w:rFonts w:hint="eastAsia"/>
          <w:sz w:val="24"/>
        </w:rPr>
        <w:t>签定地点：_________________       签订时间：___________________</w:t>
      </w:r>
    </w:p>
    <w:p>
      <w:pPr>
        <w:ind w:left="480"/>
        <w:rPr>
          <w:sz w:val="24"/>
        </w:rPr>
      </w:pPr>
    </w:p>
    <w:p>
      <w:pPr>
        <w:rPr>
          <w:sz w:val="24"/>
        </w:rPr>
      </w:pPr>
      <w:r>
        <w:rPr>
          <w:rFonts w:hint="eastAsia"/>
          <w:sz w:val="24"/>
        </w:rPr>
        <w:br w:type="page"/>
      </w:r>
    </w:p>
    <w:p>
      <w:pPr>
        <w:rPr>
          <w:sz w:val="24"/>
        </w:rPr>
      </w:pPr>
      <w:r>
        <w:rPr>
          <w:rFonts w:hint="eastAsia"/>
          <w:sz w:val="24"/>
        </w:rPr>
        <w:t>附件</w:t>
      </w:r>
    </w:p>
    <w:p>
      <w:pPr>
        <w:ind w:left="480"/>
        <w:rPr>
          <w:sz w:val="24"/>
        </w:rPr>
      </w:pPr>
    </w:p>
    <w:p>
      <w:pPr>
        <w:ind w:left="480"/>
        <w:jc w:val="center"/>
        <w:rPr>
          <w:rFonts w:ascii="黑体" w:eastAsia="黑体"/>
          <w:sz w:val="28"/>
          <w:szCs w:val="28"/>
        </w:rPr>
      </w:pPr>
      <w:r>
        <w:rPr>
          <w:rFonts w:hint="eastAsia" w:ascii="黑体" w:eastAsia="黑体"/>
          <w:sz w:val="28"/>
          <w:szCs w:val="28"/>
        </w:rPr>
        <w:t>材 料 结 算 清 单</w:t>
      </w:r>
    </w:p>
    <w:tbl>
      <w:tblPr>
        <w:tblStyle w:val="35"/>
        <w:tblW w:w="83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99"/>
        <w:gridCol w:w="1686"/>
        <w:gridCol w:w="750"/>
        <w:gridCol w:w="750"/>
        <w:gridCol w:w="858"/>
        <w:gridCol w:w="1047"/>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37" w:type="dxa"/>
            <w:vMerge w:val="restart"/>
            <w:vAlign w:val="center"/>
          </w:tcPr>
          <w:p>
            <w:pPr>
              <w:jc w:val="center"/>
              <w:rPr>
                <w:szCs w:val="21"/>
              </w:rPr>
            </w:pPr>
            <w:r>
              <w:rPr>
                <w:rFonts w:hint="eastAsia"/>
                <w:szCs w:val="21"/>
              </w:rPr>
              <w:t>橱</w:t>
            </w:r>
          </w:p>
          <w:p>
            <w:pPr>
              <w:jc w:val="center"/>
              <w:rPr>
                <w:szCs w:val="21"/>
              </w:rPr>
            </w:pPr>
          </w:p>
          <w:p>
            <w:pPr>
              <w:jc w:val="center"/>
              <w:rPr>
                <w:szCs w:val="21"/>
              </w:rPr>
            </w:pPr>
          </w:p>
          <w:p>
            <w:pPr>
              <w:jc w:val="center"/>
              <w:rPr>
                <w:szCs w:val="21"/>
              </w:rPr>
            </w:pPr>
          </w:p>
          <w:p>
            <w:pPr>
              <w:jc w:val="center"/>
              <w:rPr>
                <w:szCs w:val="21"/>
              </w:rPr>
            </w:pPr>
            <w:r>
              <w:rPr>
                <w:rFonts w:hint="eastAsia"/>
                <w:szCs w:val="21"/>
              </w:rPr>
              <w:t>柜</w:t>
            </w:r>
          </w:p>
        </w:tc>
        <w:tc>
          <w:tcPr>
            <w:tcW w:w="1499" w:type="dxa"/>
            <w:vAlign w:val="center"/>
          </w:tcPr>
          <w:p>
            <w:pPr>
              <w:jc w:val="center"/>
              <w:rPr>
                <w:szCs w:val="21"/>
              </w:rPr>
            </w:pPr>
            <w:r>
              <w:rPr>
                <w:rFonts w:hint="eastAsia"/>
                <w:szCs w:val="21"/>
              </w:rPr>
              <w:t>项 目</w:t>
            </w:r>
          </w:p>
        </w:tc>
        <w:tc>
          <w:tcPr>
            <w:tcW w:w="1686" w:type="dxa"/>
            <w:vAlign w:val="center"/>
          </w:tcPr>
          <w:p>
            <w:pPr>
              <w:jc w:val="center"/>
              <w:rPr>
                <w:szCs w:val="21"/>
              </w:rPr>
            </w:pPr>
            <w:r>
              <w:rPr>
                <w:rFonts w:hint="eastAsia"/>
                <w:szCs w:val="21"/>
              </w:rPr>
              <w:t>型号、材质</w:t>
            </w:r>
          </w:p>
        </w:tc>
        <w:tc>
          <w:tcPr>
            <w:tcW w:w="750" w:type="dxa"/>
            <w:vAlign w:val="center"/>
          </w:tcPr>
          <w:p>
            <w:pPr>
              <w:jc w:val="center"/>
              <w:rPr>
                <w:szCs w:val="21"/>
              </w:rPr>
            </w:pPr>
            <w:r>
              <w:rPr>
                <w:rFonts w:hint="eastAsia"/>
                <w:szCs w:val="21"/>
              </w:rPr>
              <w:t>颜色</w:t>
            </w:r>
          </w:p>
        </w:tc>
        <w:tc>
          <w:tcPr>
            <w:tcW w:w="750" w:type="dxa"/>
            <w:vAlign w:val="center"/>
          </w:tcPr>
          <w:p>
            <w:pPr>
              <w:jc w:val="center"/>
              <w:rPr>
                <w:szCs w:val="21"/>
              </w:rPr>
            </w:pPr>
            <w:r>
              <w:rPr>
                <w:rFonts w:hint="eastAsia"/>
                <w:szCs w:val="21"/>
              </w:rPr>
              <w:t>品牌</w:t>
            </w:r>
          </w:p>
        </w:tc>
        <w:tc>
          <w:tcPr>
            <w:tcW w:w="858" w:type="dxa"/>
            <w:vAlign w:val="center"/>
          </w:tcPr>
          <w:p>
            <w:pPr>
              <w:jc w:val="center"/>
              <w:rPr>
                <w:szCs w:val="21"/>
              </w:rPr>
            </w:pPr>
            <w:r>
              <w:rPr>
                <w:rFonts w:hint="eastAsia"/>
                <w:szCs w:val="21"/>
              </w:rPr>
              <w:t>数量</w:t>
            </w:r>
          </w:p>
        </w:tc>
        <w:tc>
          <w:tcPr>
            <w:tcW w:w="1047" w:type="dxa"/>
            <w:vAlign w:val="center"/>
          </w:tcPr>
          <w:p>
            <w:pPr>
              <w:jc w:val="center"/>
              <w:rPr>
                <w:szCs w:val="21"/>
              </w:rPr>
            </w:pPr>
            <w:r>
              <w:rPr>
                <w:rFonts w:hint="eastAsia"/>
                <w:szCs w:val="21"/>
              </w:rPr>
              <w:t>单价</w:t>
            </w:r>
          </w:p>
        </w:tc>
        <w:tc>
          <w:tcPr>
            <w:tcW w:w="1047" w:type="dxa"/>
            <w:vAlign w:val="center"/>
          </w:tcPr>
          <w:p>
            <w:pPr>
              <w:jc w:val="center"/>
              <w:rPr>
                <w:szCs w:val="21"/>
              </w:rPr>
            </w:pPr>
            <w:r>
              <w:rPr>
                <w:rFonts w:hint="eastAsia"/>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上  柜</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下  柜</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台  面</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异型柜</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侧  板</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灯  板</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顶  板</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眉  线</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包  管</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其  他</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5" w:hRule="atLeast"/>
          <w:jc w:val="center"/>
        </w:trPr>
        <w:tc>
          <w:tcPr>
            <w:tcW w:w="737" w:type="dxa"/>
            <w:vMerge w:val="restart"/>
            <w:vAlign w:val="center"/>
          </w:tcPr>
          <w:p>
            <w:pPr>
              <w:jc w:val="center"/>
              <w:rPr>
                <w:szCs w:val="21"/>
              </w:rPr>
            </w:pPr>
            <w:r>
              <w:rPr>
                <w:rFonts w:hint="eastAsia"/>
                <w:szCs w:val="21"/>
              </w:rPr>
              <w:t>配</w:t>
            </w:r>
          </w:p>
          <w:p>
            <w:pPr>
              <w:jc w:val="center"/>
              <w:rPr>
                <w:szCs w:val="21"/>
              </w:rPr>
            </w:pPr>
          </w:p>
          <w:p>
            <w:pPr>
              <w:jc w:val="center"/>
              <w:rPr>
                <w:szCs w:val="21"/>
              </w:rPr>
            </w:pPr>
          </w:p>
          <w:p>
            <w:pPr>
              <w:jc w:val="center"/>
              <w:rPr>
                <w:szCs w:val="21"/>
              </w:rPr>
            </w:pPr>
            <w:r>
              <w:rPr>
                <w:rFonts w:hint="eastAsia"/>
                <w:szCs w:val="21"/>
              </w:rPr>
              <w:t>件</w:t>
            </w:r>
          </w:p>
        </w:tc>
        <w:tc>
          <w:tcPr>
            <w:tcW w:w="1499" w:type="dxa"/>
            <w:vAlign w:val="center"/>
          </w:tcPr>
          <w:p>
            <w:pPr>
              <w:jc w:val="center"/>
              <w:rPr>
                <w:szCs w:val="21"/>
              </w:rPr>
            </w:pPr>
            <w:r>
              <w:rPr>
                <w:rFonts w:hint="eastAsia"/>
                <w:szCs w:val="21"/>
              </w:rPr>
              <w:t>水  槽</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拉  篮</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垃圾桶</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米  桶</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转  盘</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拉  手</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铰  链</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调味架</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轨  道</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其  他</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3" w:hRule="atLeast"/>
          <w:jc w:val="center"/>
        </w:trPr>
        <w:tc>
          <w:tcPr>
            <w:tcW w:w="737" w:type="dxa"/>
            <w:vMerge w:val="restart"/>
            <w:vAlign w:val="center"/>
          </w:tcPr>
          <w:p>
            <w:pPr>
              <w:jc w:val="center"/>
              <w:rPr>
                <w:szCs w:val="21"/>
              </w:rPr>
            </w:pPr>
            <w:r>
              <w:rPr>
                <w:rFonts w:hint="eastAsia"/>
                <w:szCs w:val="21"/>
              </w:rPr>
              <w:t>合</w:t>
            </w:r>
          </w:p>
          <w:p>
            <w:pPr>
              <w:jc w:val="center"/>
              <w:rPr>
                <w:szCs w:val="21"/>
              </w:rPr>
            </w:pPr>
            <w:r>
              <w:rPr>
                <w:rFonts w:hint="eastAsia"/>
                <w:szCs w:val="21"/>
              </w:rPr>
              <w:t>计</w:t>
            </w:r>
          </w:p>
        </w:tc>
        <w:tc>
          <w:tcPr>
            <w:tcW w:w="1499" w:type="dxa"/>
            <w:vAlign w:val="center"/>
          </w:tcPr>
          <w:p>
            <w:pPr>
              <w:jc w:val="center"/>
              <w:rPr>
                <w:szCs w:val="21"/>
              </w:rPr>
            </w:pPr>
            <w:r>
              <w:rPr>
                <w:rFonts w:hint="eastAsia"/>
                <w:szCs w:val="21"/>
              </w:rPr>
              <w:t>合  计</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合同总金额</w:t>
            </w:r>
          </w:p>
        </w:tc>
        <w:tc>
          <w:tcPr>
            <w:tcW w:w="6138" w:type="dxa"/>
            <w:gridSpan w:val="6"/>
            <w:vAlign w:val="center"/>
          </w:tcPr>
          <w:p>
            <w:pPr>
              <w:jc w:val="center"/>
              <w:rPr>
                <w:szCs w:val="21"/>
              </w:rPr>
            </w:pPr>
            <w:r>
              <w:rPr>
                <w:rFonts w:hint="eastAsia"/>
                <w:szCs w:val="21"/>
              </w:rPr>
              <w:t>拾    万    千    百     拾    元</w:t>
            </w:r>
          </w:p>
        </w:tc>
      </w:tr>
    </w:tbl>
    <w:p/>
    <w:p>
      <w:pPr>
        <w:pStyle w:val="3"/>
        <w:numPr>
          <w:ilvl w:val="0"/>
          <w:numId w:val="9"/>
        </w:numPr>
        <w:spacing w:line="257" w:lineRule="auto"/>
        <w:rPr>
          <w:rFonts w:ascii="黑体" w:hAnsi="黑体" w:eastAsia="黑体" w:cs="黑体"/>
        </w:rPr>
      </w:pPr>
      <w:bookmarkStart w:id="1892" w:name="_Toc7815"/>
      <w:r>
        <w:rPr>
          <w:rFonts w:hint="eastAsia" w:ascii="黑体" w:hAnsi="黑体" w:eastAsia="黑体" w:cs="黑体"/>
        </w:rPr>
        <w:t>武汉市摊位租赁合同（WGF-2004-0801）</w:t>
      </w:r>
      <w:bookmarkEnd w:id="1892"/>
    </w:p>
    <w:p>
      <w:pPr>
        <w:rPr>
          <w:rFonts w:ascii="华文中宋" w:hAnsi="华文中宋" w:eastAsia="华文中宋"/>
          <w:sz w:val="28"/>
          <w:szCs w:val="28"/>
        </w:rPr>
      </w:pPr>
      <w:r>
        <w:rPr>
          <w:rFonts w:ascii="华文中宋" w:hAnsi="华文中宋" w:eastAsia="华文中宋"/>
          <w:sz w:val="28"/>
          <w:szCs w:val="28"/>
        </w:rPr>
        <w:t>WGF-2004-0801</w:t>
      </w:r>
    </w:p>
    <w:p>
      <w:pPr>
        <w:rPr>
          <w:rFonts w:ascii="华文中宋" w:hAnsi="华文中宋" w:eastAsia="华文中宋"/>
        </w:rPr>
      </w:pPr>
    </w:p>
    <w:p>
      <w:pPr>
        <w:rPr>
          <w:rFonts w:ascii="华文中宋" w:hAnsi="华文中宋" w:eastAsia="华文中宋"/>
        </w:rPr>
      </w:pPr>
    </w:p>
    <w:p/>
    <w:p>
      <w:pPr>
        <w:jc w:val="center"/>
        <w:rPr>
          <w:rFonts w:ascii="黑体" w:eastAsia="黑体"/>
          <w:sz w:val="44"/>
          <w:szCs w:val="44"/>
        </w:rPr>
      </w:pPr>
      <w:r>
        <w:rPr>
          <w:rFonts w:hint="eastAsia" w:ascii="黑体" w:eastAsia="黑体"/>
          <w:sz w:val="44"/>
          <w:szCs w:val="44"/>
        </w:rPr>
        <w:t>武 汉 市 摊 位 租 赁 合 同</w:t>
      </w:r>
    </w:p>
    <w:p>
      <w:r>
        <w:t xml:space="preserve"> </w:t>
      </w:r>
    </w:p>
    <w:p/>
    <w:p>
      <w:pPr>
        <w:spacing w:line="460" w:lineRule="exact"/>
        <w:rPr>
          <w:sz w:val="24"/>
        </w:rPr>
      </w:pPr>
      <w:r>
        <w:rPr>
          <w:rFonts w:hint="eastAsia"/>
          <w:sz w:val="24"/>
        </w:rPr>
        <w:t>出租方(以下简称甲方)：</w:t>
      </w:r>
    </w:p>
    <w:p>
      <w:pPr>
        <w:spacing w:line="460" w:lineRule="exact"/>
        <w:rPr>
          <w:sz w:val="24"/>
        </w:rPr>
      </w:pPr>
      <w:r>
        <w:rPr>
          <w:rFonts w:hint="eastAsia"/>
          <w:sz w:val="24"/>
        </w:rPr>
        <w:t>承租方(以下简称乙方)：                  身份证号：</w:t>
      </w:r>
    </w:p>
    <w:p>
      <w:pPr>
        <w:spacing w:line="460" w:lineRule="exact"/>
        <w:ind w:firstLine="480"/>
        <w:rPr>
          <w:sz w:val="24"/>
        </w:rPr>
      </w:pPr>
      <w:r>
        <w:rPr>
          <w:rFonts w:hint="eastAsia"/>
          <w:sz w:val="24"/>
        </w:rPr>
        <w:t>根据《中华人民共和国合同法》及有关规定，为明确甲乙双方权利义务关系， 经双方协商一致，签订本合同。</w:t>
      </w:r>
    </w:p>
    <w:p>
      <w:pPr>
        <w:spacing w:line="460" w:lineRule="exact"/>
        <w:rPr>
          <w:sz w:val="24"/>
        </w:rPr>
      </w:pPr>
      <w:r>
        <w:rPr>
          <w:rFonts w:hint="eastAsia"/>
          <w:sz w:val="24"/>
        </w:rPr>
        <w:t xml:space="preserve">   </w:t>
      </w:r>
      <w:r>
        <w:rPr>
          <w:rFonts w:hint="eastAsia" w:ascii="黑体" w:eastAsia="黑体"/>
          <w:sz w:val="24"/>
        </w:rPr>
        <w:t>第一条</w:t>
      </w:r>
      <w:r>
        <w:rPr>
          <w:rFonts w:hint="eastAsia"/>
          <w:sz w:val="24"/>
        </w:rPr>
        <w:t xml:space="preserve">  甲方将_____________市场内________楼</w:t>
      </w:r>
      <w:r>
        <w:rPr>
          <w:rFonts w:hint="eastAsia"/>
          <w:sz w:val="24"/>
          <w:u w:val="single"/>
        </w:rPr>
        <w:t xml:space="preserve">    </w:t>
      </w:r>
      <w:r>
        <w:rPr>
          <w:rFonts w:hint="eastAsia"/>
          <w:sz w:val="24"/>
        </w:rPr>
        <w:t>_厅______</w:t>
      </w:r>
      <w:r>
        <w:rPr>
          <w:rFonts w:hint="eastAsia"/>
          <w:sz w:val="24"/>
          <w:u w:val="single"/>
        </w:rPr>
        <w:t xml:space="preserve"> </w:t>
      </w:r>
      <w:r>
        <w:rPr>
          <w:rFonts w:hint="eastAsia"/>
          <w:sz w:val="24"/>
        </w:rPr>
        <w:t>___摊</w:t>
      </w:r>
    </w:p>
    <w:p>
      <w:pPr>
        <w:spacing w:line="460" w:lineRule="exact"/>
        <w:rPr>
          <w:sz w:val="24"/>
        </w:rPr>
      </w:pPr>
      <w:r>
        <w:rPr>
          <w:rFonts w:hint="eastAsia"/>
          <w:sz w:val="24"/>
        </w:rPr>
        <w:t xml:space="preserve"> 位出租给乙方，由乙方在市场内从事经营。 </w:t>
      </w:r>
    </w:p>
    <w:p>
      <w:pPr>
        <w:spacing w:line="460" w:lineRule="exact"/>
        <w:rPr>
          <w:sz w:val="24"/>
          <w:u w:val="single"/>
        </w:rPr>
      </w:pPr>
      <w:r>
        <w:rPr>
          <w:rFonts w:hint="eastAsia"/>
          <w:sz w:val="24"/>
        </w:rPr>
        <w:t xml:space="preserve">   </w:t>
      </w:r>
      <w:r>
        <w:rPr>
          <w:rFonts w:hint="eastAsia" w:ascii="黑体" w:eastAsia="黑体"/>
          <w:sz w:val="24"/>
        </w:rPr>
        <w:t>第二条</w:t>
      </w:r>
      <w:r>
        <w:rPr>
          <w:rFonts w:hint="eastAsia"/>
          <w:sz w:val="24"/>
        </w:rPr>
        <w:t xml:space="preserve">  租赁期限为_____年。即自二00</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日至二00</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p>
    <w:p>
      <w:pPr>
        <w:spacing w:line="460" w:lineRule="exact"/>
        <w:rPr>
          <w:sz w:val="24"/>
        </w:rPr>
      </w:pPr>
      <w:r>
        <w:rPr>
          <w:rFonts w:hint="eastAsia"/>
          <w:sz w:val="24"/>
          <w:u w:val="single"/>
        </w:rPr>
        <w:t xml:space="preserve">   </w:t>
      </w:r>
      <w:r>
        <w:rPr>
          <w:rFonts w:hint="eastAsia"/>
          <w:sz w:val="24"/>
        </w:rPr>
        <w:t>日止。租凭期满后，在同等条件下乙方享有优先承租权。如乙方在发租规定的最后期限届满前</w:t>
      </w:r>
      <w:r>
        <w:rPr>
          <w:rFonts w:hint="eastAsia"/>
          <w:sz w:val="24"/>
          <w:u w:val="single"/>
        </w:rPr>
        <w:t xml:space="preserve">       </w:t>
      </w:r>
      <w:r>
        <w:rPr>
          <w:rFonts w:hint="eastAsia"/>
          <w:sz w:val="24"/>
        </w:rPr>
        <w:t>天内还未办理续租手续，即视为放弃优先承租权，甲方有权将摊位另行发租。</w:t>
      </w:r>
    </w:p>
    <w:p>
      <w:pPr>
        <w:spacing w:line="460" w:lineRule="exact"/>
        <w:rPr>
          <w:sz w:val="24"/>
        </w:rPr>
      </w:pPr>
      <w:r>
        <w:rPr>
          <w:rFonts w:hint="eastAsia"/>
          <w:sz w:val="24"/>
        </w:rPr>
        <w:t xml:space="preserve">  </w:t>
      </w:r>
      <w:r>
        <w:rPr>
          <w:rFonts w:hint="eastAsia" w:ascii="黑体" w:hAnsi="华文中宋" w:eastAsia="黑体"/>
          <w:sz w:val="24"/>
        </w:rPr>
        <w:t xml:space="preserve"> 第三条</w:t>
      </w:r>
      <w:r>
        <w:rPr>
          <w:rFonts w:hint="eastAsia"/>
          <w:sz w:val="24"/>
        </w:rPr>
        <w:t xml:space="preserve">  租金、租金的缴纳期限和优惠办法</w:t>
      </w:r>
    </w:p>
    <w:p>
      <w:pPr>
        <w:spacing w:line="460" w:lineRule="exact"/>
        <w:rPr>
          <w:sz w:val="24"/>
        </w:rPr>
      </w:pPr>
      <w:r>
        <w:rPr>
          <w:rFonts w:hint="eastAsia"/>
          <w:sz w:val="24"/>
        </w:rPr>
        <w:t xml:space="preserve">   1、租金每月_________元，共计_________元，交纳时间___________。</w:t>
      </w:r>
    </w:p>
    <w:p>
      <w:pPr>
        <w:spacing w:line="460" w:lineRule="exact"/>
        <w:rPr>
          <w:sz w:val="24"/>
        </w:rPr>
      </w:pPr>
      <w:r>
        <w:rPr>
          <w:rFonts w:hint="eastAsia"/>
          <w:sz w:val="24"/>
        </w:rPr>
        <w:t xml:space="preserve">   2、合同签订后，乙方在二00___年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日前一次性缴付一年的摊位租金， 甲方按该摊位年租金给予一次性优惠____％，实际缴付金额为人民币___________元。</w:t>
      </w:r>
    </w:p>
    <w:p>
      <w:pPr>
        <w:spacing w:line="460" w:lineRule="exact"/>
        <w:rPr>
          <w:rFonts w:ascii="黑体" w:eastAsia="黑体"/>
          <w:sz w:val="24"/>
        </w:rPr>
      </w:pPr>
      <w:r>
        <w:rPr>
          <w:rFonts w:hint="eastAsia"/>
          <w:sz w:val="24"/>
        </w:rPr>
        <w:t xml:space="preserve">   </w:t>
      </w:r>
      <w:r>
        <w:rPr>
          <w:rFonts w:hint="eastAsia" w:ascii="黑体" w:eastAsia="黑体"/>
          <w:sz w:val="24"/>
        </w:rPr>
        <w:t>第四条  甲方权利和义务</w:t>
      </w:r>
    </w:p>
    <w:p>
      <w:pPr>
        <w:spacing w:line="460" w:lineRule="exact"/>
        <w:rPr>
          <w:sz w:val="24"/>
        </w:rPr>
      </w:pPr>
      <w:r>
        <w:rPr>
          <w:rFonts w:hint="eastAsia"/>
          <w:sz w:val="24"/>
        </w:rPr>
        <w:t xml:space="preserve">   (一)甲方权利：</w:t>
      </w:r>
    </w:p>
    <w:p>
      <w:pPr>
        <w:spacing w:line="460" w:lineRule="exact"/>
        <w:rPr>
          <w:sz w:val="24"/>
        </w:rPr>
      </w:pPr>
      <w:r>
        <w:rPr>
          <w:rFonts w:hint="eastAsia"/>
          <w:sz w:val="24"/>
        </w:rPr>
        <w:t xml:space="preserve">   1、制定管理制度及经营公约等，并检查、督促乙方执行；</w:t>
      </w:r>
    </w:p>
    <w:p>
      <w:pPr>
        <w:spacing w:line="460" w:lineRule="exact"/>
        <w:rPr>
          <w:sz w:val="24"/>
        </w:rPr>
      </w:pPr>
      <w:r>
        <w:rPr>
          <w:rFonts w:hint="eastAsia"/>
          <w:sz w:val="24"/>
        </w:rPr>
        <w:t xml:space="preserve">   2、有权对乙方利用所租摊位销售伪劣商品和其他违反国家法律、法规以及损害消费者利益的行为进行教育和管理，并报有关执法部门；</w:t>
      </w:r>
    </w:p>
    <w:p>
      <w:pPr>
        <w:spacing w:line="460" w:lineRule="exact"/>
        <w:rPr>
          <w:sz w:val="24"/>
        </w:rPr>
      </w:pPr>
      <w:r>
        <w:rPr>
          <w:rFonts w:hint="eastAsia"/>
          <w:sz w:val="24"/>
        </w:rPr>
        <w:t xml:space="preserve">   3、在租赁期间因市场内部改造、房屋维修，需对乙方所租赁的摊位进行迁移、拆除时，甲方须提前___</w:t>
      </w:r>
      <w:r>
        <w:rPr>
          <w:rFonts w:hint="eastAsia"/>
          <w:sz w:val="24"/>
          <w:u w:val="single"/>
        </w:rPr>
        <w:t xml:space="preserve"> </w:t>
      </w:r>
      <w:r>
        <w:rPr>
          <w:rFonts w:hint="eastAsia"/>
          <w:sz w:val="24"/>
        </w:rPr>
        <w:t>天书面通知乙方，乙方接到甲方书面通知后须于____天内誊清摊位。甲方尽量给乙方重新安排摊位，乙方愿接受安排的，租金视调整后摊位实际状况重新予以核定。乙方不愿接受安排的，则由甲方退还乙方从拆摊之日起至承租合同期满之日止的摊位租金。租金退还计算方式为：按乙方所缴付的实际租金除以合同规定的承租天数，乘以拆摊之日起至承租合同期满之日止的天数。</w:t>
      </w:r>
    </w:p>
    <w:p>
      <w:pPr>
        <w:spacing w:line="460" w:lineRule="exact"/>
        <w:rPr>
          <w:sz w:val="24"/>
        </w:rPr>
      </w:pPr>
      <w:r>
        <w:rPr>
          <w:rFonts w:hint="eastAsia"/>
          <w:sz w:val="24"/>
        </w:rPr>
        <w:t xml:space="preserve">   (二)甲方义务：</w:t>
      </w:r>
    </w:p>
    <w:p>
      <w:pPr>
        <w:spacing w:line="440" w:lineRule="exact"/>
        <w:rPr>
          <w:sz w:val="24"/>
        </w:rPr>
      </w:pPr>
      <w:r>
        <w:rPr>
          <w:rFonts w:hint="eastAsia"/>
          <w:sz w:val="24"/>
        </w:rPr>
        <w:t xml:space="preserve">   1、不得擅自提前终止合同；</w:t>
      </w:r>
    </w:p>
    <w:p>
      <w:pPr>
        <w:spacing w:line="440" w:lineRule="exact"/>
        <w:rPr>
          <w:sz w:val="24"/>
        </w:rPr>
      </w:pPr>
      <w:r>
        <w:rPr>
          <w:rFonts w:hint="eastAsia"/>
          <w:sz w:val="24"/>
        </w:rPr>
        <w:t xml:space="preserve">   2、提供经营必备的后勤保障设施，如通风设备、照明灯光等，并逐步改善经营条件。</w:t>
      </w:r>
    </w:p>
    <w:p>
      <w:pPr>
        <w:spacing w:line="440" w:lineRule="exact"/>
        <w:rPr>
          <w:sz w:val="24"/>
        </w:rPr>
      </w:pPr>
      <w:r>
        <w:rPr>
          <w:rFonts w:hint="eastAsia"/>
          <w:sz w:val="24"/>
        </w:rPr>
        <w:t xml:space="preserve">   3、对自然原因造成的摊位损坏及照明灯光设施的故障进行维修、更换、保养。</w:t>
      </w:r>
    </w:p>
    <w:p>
      <w:pPr>
        <w:spacing w:line="440" w:lineRule="exact"/>
        <w:rPr>
          <w:sz w:val="24"/>
        </w:rPr>
      </w:pPr>
      <w:r>
        <w:rPr>
          <w:rFonts w:hint="eastAsia"/>
          <w:sz w:val="24"/>
        </w:rPr>
        <w:t xml:space="preserve">   4、维护市场内经营秩序，搞好环境卫生，营造良好的经营环境。</w:t>
      </w:r>
    </w:p>
    <w:p>
      <w:pPr>
        <w:spacing w:line="460" w:lineRule="exact"/>
        <w:rPr>
          <w:rFonts w:ascii="黑体" w:eastAsia="黑体"/>
          <w:sz w:val="24"/>
        </w:rPr>
      </w:pPr>
      <w:r>
        <w:rPr>
          <w:rFonts w:hint="eastAsia"/>
          <w:sz w:val="24"/>
        </w:rPr>
        <w:t xml:space="preserve">   </w:t>
      </w:r>
      <w:r>
        <w:rPr>
          <w:rFonts w:hint="eastAsia" w:ascii="黑体" w:eastAsia="黑体"/>
          <w:sz w:val="24"/>
        </w:rPr>
        <w:t>第五条  乙方权利和义务</w:t>
      </w:r>
    </w:p>
    <w:p>
      <w:pPr>
        <w:spacing w:line="440" w:lineRule="exact"/>
        <w:rPr>
          <w:sz w:val="24"/>
        </w:rPr>
      </w:pPr>
      <w:r>
        <w:rPr>
          <w:rFonts w:hint="eastAsia"/>
          <w:sz w:val="24"/>
        </w:rPr>
        <w:t xml:space="preserve">   (一)乙方的权利：</w:t>
      </w:r>
    </w:p>
    <w:p>
      <w:pPr>
        <w:spacing w:line="440" w:lineRule="exact"/>
        <w:rPr>
          <w:sz w:val="24"/>
        </w:rPr>
      </w:pPr>
      <w:r>
        <w:rPr>
          <w:rFonts w:hint="eastAsia"/>
          <w:sz w:val="24"/>
        </w:rPr>
        <w:t xml:space="preserve">   1、依法享有自主经营权；</w:t>
      </w:r>
    </w:p>
    <w:p>
      <w:pPr>
        <w:spacing w:line="440" w:lineRule="exact"/>
        <w:rPr>
          <w:sz w:val="24"/>
        </w:rPr>
      </w:pPr>
      <w:r>
        <w:rPr>
          <w:rFonts w:hint="eastAsia"/>
          <w:sz w:val="24"/>
        </w:rPr>
        <w:t xml:space="preserve">   2、甲方违反规定给乙方造成损失的，乙方有权要求甲方赔偿。</w:t>
      </w:r>
    </w:p>
    <w:p>
      <w:pPr>
        <w:spacing w:line="440" w:lineRule="exact"/>
        <w:rPr>
          <w:sz w:val="24"/>
        </w:rPr>
      </w:pPr>
      <w:r>
        <w:rPr>
          <w:rFonts w:hint="eastAsia"/>
          <w:sz w:val="24"/>
        </w:rPr>
        <w:t xml:space="preserve">   (二)乙方的义务：</w:t>
      </w:r>
    </w:p>
    <w:p>
      <w:pPr>
        <w:spacing w:line="440" w:lineRule="exact"/>
        <w:rPr>
          <w:sz w:val="24"/>
        </w:rPr>
      </w:pPr>
      <w:r>
        <w:rPr>
          <w:rFonts w:hint="eastAsia"/>
          <w:sz w:val="24"/>
        </w:rPr>
        <w:t xml:space="preserve">   1、遵守国家法律、法规和市场内的各项规章制度，合法经营；</w:t>
      </w:r>
    </w:p>
    <w:p>
      <w:pPr>
        <w:spacing w:line="440" w:lineRule="exact"/>
        <w:rPr>
          <w:sz w:val="24"/>
        </w:rPr>
      </w:pPr>
      <w:r>
        <w:rPr>
          <w:rFonts w:hint="eastAsia"/>
          <w:sz w:val="24"/>
        </w:rPr>
        <w:t xml:space="preserve">   2、服从管理，依法按期缴纳各项税费；</w:t>
      </w:r>
    </w:p>
    <w:p>
      <w:pPr>
        <w:spacing w:line="440" w:lineRule="exact"/>
        <w:rPr>
          <w:sz w:val="24"/>
        </w:rPr>
      </w:pPr>
      <w:r>
        <w:rPr>
          <w:rFonts w:hint="eastAsia"/>
          <w:sz w:val="24"/>
        </w:rPr>
        <w:t xml:space="preserve">   3、乙方为所租赁摊位的安全责任人，对该摊位使用安全和防火安全负责，并遵守市场内各项消防安全、用电安全管理规定，不出售有毒、有害、易燃易爆物品，不乱接电源，不违章使用电器，违者承担相应的法律责任；</w:t>
      </w:r>
    </w:p>
    <w:p>
      <w:pPr>
        <w:spacing w:line="440" w:lineRule="exact"/>
        <w:rPr>
          <w:sz w:val="24"/>
        </w:rPr>
      </w:pPr>
      <w:r>
        <w:rPr>
          <w:rFonts w:hint="eastAsia"/>
          <w:sz w:val="24"/>
        </w:rPr>
        <w:t xml:space="preserve">   4、爱护本市场内公共设施、维护摊容、摊貌及市场环境卫生；</w:t>
      </w:r>
    </w:p>
    <w:p>
      <w:pPr>
        <w:spacing w:line="440" w:lineRule="exact"/>
        <w:rPr>
          <w:sz w:val="24"/>
        </w:rPr>
      </w:pPr>
      <w:r>
        <w:rPr>
          <w:rFonts w:hint="eastAsia"/>
          <w:sz w:val="24"/>
        </w:rPr>
        <w:t xml:space="preserve">   5、文明经商、礼貌服务，在指定范围内经营。不出售反动、淫秽、封建、迷信、假冒伪劣商品；不乱堆、乱放、乱挂物品；</w:t>
      </w:r>
    </w:p>
    <w:p>
      <w:pPr>
        <w:spacing w:line="440" w:lineRule="exact"/>
        <w:rPr>
          <w:sz w:val="24"/>
        </w:rPr>
      </w:pPr>
      <w:r>
        <w:rPr>
          <w:rFonts w:hint="eastAsia"/>
          <w:sz w:val="24"/>
        </w:rPr>
        <w:t xml:space="preserve">   6、乙方不得擅自中途退租、转租、转让摊位。乙方若有特殊原因，确需中途退租、转租、转让摊位，需经甲方同意。</w:t>
      </w:r>
    </w:p>
    <w:p>
      <w:pPr>
        <w:spacing w:line="460" w:lineRule="exact"/>
        <w:rPr>
          <w:rFonts w:ascii="黑体" w:eastAsia="黑体"/>
          <w:sz w:val="24"/>
        </w:rPr>
      </w:pPr>
      <w:r>
        <w:rPr>
          <w:rFonts w:hint="eastAsia"/>
          <w:sz w:val="24"/>
        </w:rPr>
        <w:t xml:space="preserve">   </w:t>
      </w:r>
      <w:r>
        <w:rPr>
          <w:rFonts w:hint="eastAsia" w:ascii="黑体" w:eastAsia="黑体"/>
          <w:sz w:val="24"/>
        </w:rPr>
        <w:t>第六条违约责任</w:t>
      </w:r>
    </w:p>
    <w:p>
      <w:pPr>
        <w:spacing w:line="460" w:lineRule="exact"/>
        <w:rPr>
          <w:sz w:val="24"/>
        </w:rPr>
      </w:pPr>
      <w:r>
        <w:rPr>
          <w:rFonts w:hint="eastAsia"/>
          <w:sz w:val="24"/>
        </w:rPr>
        <w:t xml:space="preserve">   1、甲乙双方应履行本合同规定的各自义务，保证合同正常履行；</w:t>
      </w:r>
    </w:p>
    <w:p>
      <w:pPr>
        <w:spacing w:line="460" w:lineRule="exact"/>
        <w:rPr>
          <w:sz w:val="24"/>
        </w:rPr>
      </w:pPr>
      <w:r>
        <w:rPr>
          <w:rFonts w:hint="eastAsia"/>
          <w:sz w:val="24"/>
        </w:rPr>
        <w:t xml:space="preserve">   2、甲方擅自提前终止合同，乙方按摊位租金</w:t>
      </w:r>
      <w:r>
        <w:rPr>
          <w:rFonts w:hint="eastAsia"/>
          <w:sz w:val="24"/>
          <w:u w:val="single"/>
        </w:rPr>
        <w:t xml:space="preserve">      </w:t>
      </w:r>
      <w:r>
        <w:rPr>
          <w:rFonts w:hint="eastAsia"/>
          <w:sz w:val="24"/>
        </w:rPr>
        <w:t>％向甲方收取违约金；</w:t>
      </w:r>
    </w:p>
    <w:p>
      <w:pPr>
        <w:spacing w:line="460" w:lineRule="exact"/>
        <w:rPr>
          <w:sz w:val="24"/>
        </w:rPr>
      </w:pPr>
      <w:r>
        <w:rPr>
          <w:rFonts w:hint="eastAsia"/>
          <w:sz w:val="24"/>
        </w:rPr>
        <w:t xml:space="preserve">   3、未经甲方书面许可，乙方擅自中途退租、转租、转让，甲方有权提前终止与乙方的租赁合同，并按摊位租金</w:t>
      </w:r>
      <w:r>
        <w:rPr>
          <w:rFonts w:hint="eastAsia"/>
          <w:sz w:val="24"/>
          <w:u w:val="single"/>
        </w:rPr>
        <w:t xml:space="preserve">      </w:t>
      </w:r>
      <w:r>
        <w:rPr>
          <w:rFonts w:hint="eastAsia"/>
          <w:sz w:val="24"/>
        </w:rPr>
        <w:t>％向乙方收取违约金，同时取消乙方下一轮优先续租资格。</w:t>
      </w:r>
    </w:p>
    <w:p>
      <w:pPr>
        <w:spacing w:line="460" w:lineRule="exact"/>
        <w:rPr>
          <w:sz w:val="24"/>
        </w:rPr>
      </w:pPr>
      <w:r>
        <w:rPr>
          <w:rFonts w:hint="eastAsia"/>
          <w:sz w:val="24"/>
        </w:rPr>
        <w:t xml:space="preserve">   </w:t>
      </w:r>
      <w:r>
        <w:rPr>
          <w:rFonts w:hint="eastAsia" w:ascii="黑体" w:eastAsia="黑体"/>
          <w:sz w:val="24"/>
        </w:rPr>
        <w:t>第七条</w:t>
      </w:r>
      <w:r>
        <w:rPr>
          <w:rFonts w:hint="eastAsia"/>
          <w:sz w:val="24"/>
        </w:rPr>
        <w:t xml:space="preserve">  本合同在履行过程中发生争议，由当事人双方协商解决，协商不成时按下列第___</w:t>
      </w:r>
      <w:r>
        <w:rPr>
          <w:rFonts w:hint="eastAsia"/>
          <w:sz w:val="24"/>
          <w:u w:val="single"/>
        </w:rPr>
        <w:t xml:space="preserve">   </w:t>
      </w:r>
      <w:r>
        <w:rPr>
          <w:rFonts w:hint="eastAsia"/>
          <w:sz w:val="24"/>
        </w:rPr>
        <w:t>种方式解决：1、武汉仲裁委员会仲裁；2、向人民法院起诉。</w:t>
      </w:r>
    </w:p>
    <w:p>
      <w:pPr>
        <w:spacing w:line="460" w:lineRule="exact"/>
        <w:rPr>
          <w:sz w:val="24"/>
        </w:rPr>
      </w:pPr>
      <w:r>
        <w:rPr>
          <w:rFonts w:hint="eastAsia"/>
          <w:sz w:val="24"/>
        </w:rPr>
        <w:t xml:space="preserve">   </w:t>
      </w:r>
      <w:r>
        <w:rPr>
          <w:rFonts w:hint="eastAsia" w:ascii="黑体" w:eastAsia="黑体"/>
          <w:sz w:val="24"/>
        </w:rPr>
        <w:t>第八条</w:t>
      </w:r>
      <w:r>
        <w:rPr>
          <w:rFonts w:hint="eastAsia"/>
          <w:sz w:val="24"/>
        </w:rPr>
        <w:t xml:space="preserve">  本合同未尽事宜，按照国家有关合同法律、法规的规定，由双方协商作出补充规定。补充规定与本合同具有同等效力。</w:t>
      </w:r>
    </w:p>
    <w:p>
      <w:pPr>
        <w:numPr>
          <w:ilvl w:val="0"/>
          <w:numId w:val="134"/>
        </w:numPr>
        <w:spacing w:line="460" w:lineRule="exact"/>
        <w:rPr>
          <w:sz w:val="24"/>
        </w:rPr>
      </w:pPr>
      <w:r>
        <w:rPr>
          <w:rFonts w:hint="eastAsia"/>
          <w:sz w:val="24"/>
        </w:rPr>
        <w:t>本合同一式四份，双方当事人签字(盖章)后生效。</w:t>
      </w:r>
    </w:p>
    <w:p>
      <w:pPr>
        <w:spacing w:line="460" w:lineRule="exact"/>
        <w:rPr>
          <w:sz w:val="24"/>
        </w:rPr>
      </w:pPr>
    </w:p>
    <w:p>
      <w:pPr>
        <w:spacing w:line="460" w:lineRule="exact"/>
        <w:rPr>
          <w:sz w:val="24"/>
        </w:rPr>
      </w:pPr>
    </w:p>
    <w:p>
      <w:pPr>
        <w:spacing w:line="460" w:lineRule="exact"/>
        <w:rPr>
          <w:sz w:val="24"/>
        </w:rPr>
      </w:pPr>
      <w:r>
        <w:rPr>
          <w:rFonts w:hint="eastAsia"/>
          <w:sz w:val="24"/>
        </w:rPr>
        <w:t xml:space="preserve">   出租方(章)：                    承租方(章)：</w:t>
      </w:r>
    </w:p>
    <w:p>
      <w:pPr>
        <w:spacing w:line="460" w:lineRule="exact"/>
        <w:rPr>
          <w:sz w:val="24"/>
        </w:rPr>
      </w:pPr>
      <w:r>
        <w:rPr>
          <w:rFonts w:hint="eastAsia"/>
          <w:sz w:val="24"/>
        </w:rPr>
        <w:t xml:space="preserve">   法定代表人：                   法定代表人：</w:t>
      </w:r>
    </w:p>
    <w:p>
      <w:pPr>
        <w:spacing w:line="460" w:lineRule="exact"/>
        <w:rPr>
          <w:sz w:val="24"/>
        </w:rPr>
      </w:pPr>
      <w:r>
        <w:rPr>
          <w:rFonts w:hint="eastAsia"/>
          <w:sz w:val="24"/>
        </w:rPr>
        <w:t xml:space="preserve">   委托代理人：                   委托代理人：</w:t>
      </w:r>
    </w:p>
    <w:p>
      <w:pPr>
        <w:spacing w:line="460" w:lineRule="exact"/>
        <w:rPr>
          <w:sz w:val="24"/>
        </w:rPr>
      </w:pPr>
      <w:r>
        <w:rPr>
          <w:rFonts w:hint="eastAsia"/>
          <w:sz w:val="24"/>
        </w:rPr>
        <w:t xml:space="preserve">   电话：                         电话：</w:t>
      </w:r>
    </w:p>
    <w:p>
      <w:pPr>
        <w:spacing w:line="460" w:lineRule="exact"/>
        <w:rPr>
          <w:sz w:val="24"/>
        </w:rPr>
      </w:pPr>
      <w:r>
        <w:rPr>
          <w:rFonts w:hint="eastAsia"/>
          <w:sz w:val="24"/>
        </w:rPr>
        <w:t xml:space="preserve">   时间：                         时间：</w:t>
      </w:r>
    </w:p>
    <w:p>
      <w:pPr>
        <w:spacing w:line="460" w:lineRule="exact"/>
        <w:rPr>
          <w:sz w:val="24"/>
        </w:rPr>
      </w:pPr>
    </w:p>
    <w:p>
      <w:pPr>
        <w:spacing w:line="460" w:lineRule="exact"/>
        <w:rPr>
          <w:sz w:val="24"/>
        </w:rPr>
      </w:pPr>
    </w:p>
    <w:p>
      <w:pPr>
        <w:spacing w:line="460" w:lineRule="exact"/>
        <w:jc w:val="right"/>
        <w:rPr>
          <w:rFonts w:ascii="黑体" w:eastAsia="黑体"/>
          <w:sz w:val="24"/>
        </w:rPr>
      </w:pPr>
      <w:r>
        <w:rPr>
          <w:rFonts w:hint="eastAsia"/>
          <w:sz w:val="24"/>
        </w:rPr>
        <w:t xml:space="preserve">   </w:t>
      </w:r>
      <w:r>
        <w:rPr>
          <w:rFonts w:hint="eastAsia" w:ascii="黑体" w:eastAsia="黑体"/>
          <w:sz w:val="24"/>
        </w:rPr>
        <w:t>武汉市工商行政管理局监制</w:t>
      </w:r>
    </w:p>
    <w:p>
      <w:r>
        <w:rPr>
          <w:rFonts w:hint="eastAsia"/>
        </w:rPr>
        <w:br w:type="page"/>
      </w:r>
    </w:p>
    <w:p>
      <w:pPr>
        <w:pStyle w:val="3"/>
        <w:numPr>
          <w:ilvl w:val="0"/>
          <w:numId w:val="9"/>
        </w:numPr>
        <w:spacing w:line="257" w:lineRule="auto"/>
        <w:rPr>
          <w:rFonts w:ascii="黑体" w:hAnsi="黑体" w:eastAsia="黑体" w:cs="黑体"/>
        </w:rPr>
      </w:pPr>
      <w:bookmarkStart w:id="1893" w:name="_Toc12021"/>
      <w:r>
        <w:rPr>
          <w:rFonts w:hint="eastAsia" w:ascii="黑体" w:hAnsi="黑体" w:eastAsia="黑体" w:cs="黑体"/>
        </w:rPr>
        <w:t>武汉市木地板买卖合同（WGF-2003-0802）</w:t>
      </w:r>
      <w:bookmarkEnd w:id="1893"/>
    </w:p>
    <w:p>
      <w:pPr>
        <w:rPr>
          <w:rFonts w:ascii="宋体" w:hAnsi="宋体"/>
          <w:b/>
          <w:sz w:val="24"/>
        </w:rPr>
      </w:pPr>
      <w:r>
        <w:rPr>
          <w:rFonts w:hint="eastAsia" w:ascii="宋体" w:hAnsi="宋体"/>
          <w:b/>
          <w:sz w:val="24"/>
        </w:rPr>
        <w:t>WGF-2003-0802</w:t>
      </w:r>
    </w:p>
    <w:p/>
    <w:p>
      <w:pPr>
        <w:jc w:val="center"/>
        <w:rPr>
          <w:rFonts w:ascii="黑体" w:eastAsia="黑体"/>
          <w:sz w:val="44"/>
        </w:rPr>
      </w:pPr>
      <w:r>
        <w:rPr>
          <w:rFonts w:hint="eastAsia" w:ascii="黑体" w:eastAsia="黑体"/>
          <w:sz w:val="44"/>
        </w:rPr>
        <w:t>武汉市木地板买卖合同</w:t>
      </w:r>
    </w:p>
    <w:p>
      <w:pPr>
        <w:jc w:val="center"/>
        <w:rPr>
          <w:rFonts w:eastAsia="长城黑体"/>
          <w:sz w:val="44"/>
        </w:rPr>
      </w:pPr>
    </w:p>
    <w:p>
      <w:pPr>
        <w:spacing w:line="520" w:lineRule="exact"/>
        <w:jc w:val="right"/>
        <w:rPr>
          <w:sz w:val="24"/>
        </w:rPr>
      </w:pPr>
      <w:r>
        <w:rPr>
          <w:rFonts w:hint="eastAsia"/>
          <w:sz w:val="24"/>
        </w:rPr>
        <w:t>合同编号：__________________</w:t>
      </w:r>
    </w:p>
    <w:p>
      <w:pPr>
        <w:spacing w:line="520" w:lineRule="exact"/>
        <w:rPr>
          <w:sz w:val="24"/>
        </w:rPr>
      </w:pPr>
      <w:r>
        <w:rPr>
          <w:rFonts w:hint="eastAsia"/>
          <w:sz w:val="24"/>
        </w:rPr>
        <w:t>出卖人：___________</w:t>
      </w:r>
      <w:r>
        <w:rPr>
          <w:rFonts w:hint="eastAsia"/>
          <w:sz w:val="24"/>
          <w:u w:val="single"/>
        </w:rPr>
        <w:t xml:space="preserve">            </w:t>
      </w:r>
      <w:r>
        <w:rPr>
          <w:rFonts w:hint="eastAsia"/>
          <w:sz w:val="24"/>
        </w:rPr>
        <w:t>_________________(以下简称甲方)</w:t>
      </w:r>
    </w:p>
    <w:p>
      <w:pPr>
        <w:spacing w:line="520" w:lineRule="exact"/>
        <w:rPr>
          <w:sz w:val="24"/>
        </w:rPr>
      </w:pPr>
      <w:r>
        <w:rPr>
          <w:rFonts w:hint="eastAsia"/>
          <w:sz w:val="24"/>
        </w:rPr>
        <w:t>受买人：_____________________</w:t>
      </w:r>
      <w:r>
        <w:rPr>
          <w:rFonts w:hint="eastAsia"/>
          <w:sz w:val="24"/>
          <w:u w:val="single"/>
        </w:rPr>
        <w:t xml:space="preserve">            </w:t>
      </w:r>
      <w:r>
        <w:rPr>
          <w:rFonts w:hint="eastAsia"/>
          <w:sz w:val="24"/>
        </w:rPr>
        <w:t>_______(以下简称乙方)</w:t>
      </w:r>
    </w:p>
    <w:p>
      <w:pPr>
        <w:spacing w:line="520" w:lineRule="exact"/>
        <w:ind w:firstLine="480"/>
        <w:rPr>
          <w:sz w:val="24"/>
        </w:rPr>
      </w:pPr>
      <w:r>
        <w:rPr>
          <w:rFonts w:hint="eastAsia"/>
          <w:sz w:val="24"/>
        </w:rPr>
        <w:t>根据《中华人民共和国合同法》的有关规定，经双方协商一致达成协议如下：</w:t>
      </w:r>
    </w:p>
    <w:p>
      <w:pPr>
        <w:spacing w:line="520" w:lineRule="exact"/>
        <w:ind w:left="480"/>
        <w:rPr>
          <w:sz w:val="24"/>
        </w:rPr>
      </w:pPr>
      <w:r>
        <w:rPr>
          <w:rFonts w:hint="eastAsia" w:ascii="黑体" w:eastAsia="黑体"/>
          <w:sz w:val="24"/>
        </w:rPr>
        <w:t>第一条</w:t>
      </w:r>
      <w:r>
        <w:rPr>
          <w:rFonts w:hint="eastAsia"/>
          <w:sz w:val="24"/>
        </w:rPr>
        <w:t xml:space="preserve">  乙方向甲方订货总值为人民币_______元地板。其产品名称、规格、</w:t>
      </w:r>
    </w:p>
    <w:p>
      <w:pPr>
        <w:spacing w:line="520" w:lineRule="exact"/>
        <w:rPr>
          <w:sz w:val="24"/>
        </w:rPr>
      </w:pPr>
      <w:r>
        <w:rPr>
          <w:rFonts w:hint="eastAsia"/>
          <w:sz w:val="24"/>
        </w:rPr>
        <w:t>质量（技术指标）、单价、总价等如表所列：</w:t>
      </w:r>
    </w:p>
    <w:p>
      <w:pPr>
        <w:spacing w:line="520" w:lineRule="exact"/>
        <w:ind w:left="480"/>
        <w:rPr>
          <w:sz w:val="24"/>
        </w:rPr>
      </w:pPr>
    </w:p>
    <w:tbl>
      <w:tblPr>
        <w:tblStyle w:val="35"/>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644"/>
        <w:gridCol w:w="1792"/>
        <w:gridCol w:w="1875"/>
        <w:gridCol w:w="994"/>
        <w:gridCol w:w="1007"/>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trPr>
        <w:tc>
          <w:tcPr>
            <w:tcW w:w="1536" w:type="dxa"/>
            <w:vAlign w:val="center"/>
          </w:tcPr>
          <w:p>
            <w:pPr>
              <w:spacing w:line="520" w:lineRule="exact"/>
              <w:jc w:val="center"/>
              <w:rPr>
                <w:sz w:val="18"/>
                <w:szCs w:val="18"/>
              </w:rPr>
            </w:pPr>
            <w:r>
              <w:rPr>
                <w:rFonts w:hint="eastAsia"/>
                <w:sz w:val="18"/>
                <w:szCs w:val="18"/>
              </w:rPr>
              <w:t>材料名称及花色</w:t>
            </w:r>
          </w:p>
        </w:tc>
        <w:tc>
          <w:tcPr>
            <w:tcW w:w="644" w:type="dxa"/>
            <w:vAlign w:val="center"/>
          </w:tcPr>
          <w:p>
            <w:pPr>
              <w:spacing w:line="520" w:lineRule="exact"/>
              <w:jc w:val="center"/>
              <w:rPr>
                <w:sz w:val="18"/>
                <w:szCs w:val="18"/>
              </w:rPr>
            </w:pPr>
            <w:r>
              <w:rPr>
                <w:rFonts w:hint="eastAsia"/>
                <w:sz w:val="18"/>
                <w:szCs w:val="18"/>
              </w:rPr>
              <w:t>数量</w:t>
            </w:r>
          </w:p>
        </w:tc>
        <w:tc>
          <w:tcPr>
            <w:tcW w:w="1792" w:type="dxa"/>
            <w:vAlign w:val="center"/>
          </w:tcPr>
          <w:p>
            <w:pPr>
              <w:spacing w:line="520" w:lineRule="exact"/>
              <w:jc w:val="center"/>
              <w:rPr>
                <w:sz w:val="18"/>
                <w:szCs w:val="18"/>
              </w:rPr>
            </w:pPr>
            <w:r>
              <w:rPr>
                <w:rFonts w:hint="eastAsia"/>
                <w:sz w:val="18"/>
                <w:szCs w:val="18"/>
              </w:rPr>
              <w:t>规格（毫米）及型号</w:t>
            </w:r>
          </w:p>
        </w:tc>
        <w:tc>
          <w:tcPr>
            <w:tcW w:w="1875" w:type="dxa"/>
            <w:vAlign w:val="center"/>
          </w:tcPr>
          <w:p>
            <w:pPr>
              <w:spacing w:line="520" w:lineRule="exact"/>
              <w:jc w:val="center"/>
              <w:rPr>
                <w:sz w:val="18"/>
                <w:szCs w:val="18"/>
              </w:rPr>
            </w:pPr>
            <w:r>
              <w:rPr>
                <w:rFonts w:hint="eastAsia"/>
                <w:sz w:val="18"/>
                <w:szCs w:val="18"/>
              </w:rPr>
              <w:t>质量标准或技术指标</w:t>
            </w:r>
          </w:p>
        </w:tc>
        <w:tc>
          <w:tcPr>
            <w:tcW w:w="994" w:type="dxa"/>
            <w:vAlign w:val="center"/>
          </w:tcPr>
          <w:p>
            <w:pPr>
              <w:spacing w:line="520" w:lineRule="exact"/>
              <w:jc w:val="center"/>
              <w:rPr>
                <w:sz w:val="18"/>
                <w:szCs w:val="18"/>
              </w:rPr>
            </w:pPr>
            <w:r>
              <w:rPr>
                <w:rFonts w:hint="eastAsia"/>
                <w:sz w:val="18"/>
                <w:szCs w:val="18"/>
              </w:rPr>
              <w:t>计量单位</w:t>
            </w:r>
          </w:p>
        </w:tc>
        <w:tc>
          <w:tcPr>
            <w:tcW w:w="1007" w:type="dxa"/>
            <w:vAlign w:val="center"/>
          </w:tcPr>
          <w:p>
            <w:pPr>
              <w:spacing w:line="520" w:lineRule="exact"/>
              <w:jc w:val="center"/>
              <w:rPr>
                <w:sz w:val="18"/>
                <w:szCs w:val="18"/>
              </w:rPr>
            </w:pPr>
            <w:r>
              <w:rPr>
                <w:rFonts w:hint="eastAsia"/>
                <w:sz w:val="18"/>
                <w:szCs w:val="18"/>
              </w:rPr>
              <w:t>单价（元）</w:t>
            </w:r>
          </w:p>
        </w:tc>
        <w:tc>
          <w:tcPr>
            <w:tcW w:w="1080" w:type="dxa"/>
            <w:vAlign w:val="center"/>
          </w:tcPr>
          <w:p>
            <w:pPr>
              <w:spacing w:line="520" w:lineRule="exact"/>
              <w:jc w:val="center"/>
              <w:rPr>
                <w:sz w:val="18"/>
                <w:szCs w:val="18"/>
              </w:rPr>
            </w:pPr>
            <w:r>
              <w:rPr>
                <w:rFonts w:hint="eastAsia"/>
                <w:sz w:val="18"/>
                <w:szCs w:val="18"/>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bl>
    <w:p>
      <w:pPr>
        <w:spacing w:line="520" w:lineRule="exact"/>
        <w:ind w:firstLine="480" w:firstLineChars="200"/>
        <w:rPr>
          <w:sz w:val="24"/>
        </w:rPr>
      </w:pPr>
      <w:r>
        <w:rPr>
          <w:rFonts w:hint="eastAsia" w:ascii="黑体" w:eastAsia="黑体"/>
          <w:sz w:val="24"/>
        </w:rPr>
        <w:t>第二条</w:t>
      </w:r>
      <w:r>
        <w:rPr>
          <w:rFonts w:hint="eastAsia"/>
          <w:sz w:val="24"/>
        </w:rPr>
        <w:t xml:space="preserve"> 签定合同时乙方向甲方交付：1、定金_____元；2、预付款_____元。</w:t>
      </w:r>
    </w:p>
    <w:p>
      <w:pPr>
        <w:spacing w:line="520" w:lineRule="exact"/>
        <w:ind w:firstLine="480" w:firstLineChars="200"/>
        <w:rPr>
          <w:sz w:val="24"/>
        </w:rPr>
      </w:pPr>
      <w:r>
        <w:rPr>
          <w:rFonts w:hint="eastAsia" w:ascii="黑体" w:eastAsia="黑体"/>
          <w:sz w:val="24"/>
        </w:rPr>
        <w:t>第三条</w:t>
      </w:r>
      <w:r>
        <w:rPr>
          <w:rFonts w:hint="eastAsia"/>
          <w:sz w:val="24"/>
        </w:rPr>
        <w:t xml:space="preserve"> 验收方法___________________________</w:t>
      </w:r>
    </w:p>
    <w:p>
      <w:pPr>
        <w:spacing w:line="520" w:lineRule="exact"/>
        <w:ind w:firstLine="480" w:firstLineChars="200"/>
        <w:rPr>
          <w:sz w:val="24"/>
        </w:rPr>
      </w:pPr>
      <w:r>
        <w:rPr>
          <w:rFonts w:hint="eastAsia" w:ascii="黑体" w:eastAsia="黑体"/>
          <w:sz w:val="24"/>
        </w:rPr>
        <w:t>第四条</w:t>
      </w:r>
      <w:r>
        <w:rPr>
          <w:rFonts w:hint="eastAsia"/>
          <w:sz w:val="24"/>
        </w:rPr>
        <w:t xml:space="preserve"> 交货时间、地点及结算方式</w:t>
      </w:r>
    </w:p>
    <w:p>
      <w:pPr>
        <w:spacing w:line="520" w:lineRule="exact"/>
        <w:ind w:firstLine="480" w:firstLineChars="200"/>
        <w:rPr>
          <w:sz w:val="24"/>
        </w:rPr>
      </w:pPr>
      <w:r>
        <w:rPr>
          <w:rFonts w:hint="eastAsia"/>
          <w:sz w:val="24"/>
        </w:rPr>
        <w:t>1、交货日期：____________________________________</w:t>
      </w:r>
    </w:p>
    <w:p>
      <w:pPr>
        <w:spacing w:line="520" w:lineRule="exact"/>
        <w:ind w:firstLine="480" w:firstLineChars="200"/>
        <w:rPr>
          <w:sz w:val="24"/>
        </w:rPr>
      </w:pPr>
      <w:r>
        <w:rPr>
          <w:rFonts w:hint="eastAsia"/>
          <w:sz w:val="24"/>
        </w:rPr>
        <w:t>2、交货地点：____________________________________</w:t>
      </w:r>
    </w:p>
    <w:p>
      <w:pPr>
        <w:spacing w:line="560" w:lineRule="exact"/>
        <w:ind w:firstLine="480" w:firstLineChars="200"/>
        <w:rPr>
          <w:sz w:val="24"/>
        </w:rPr>
      </w:pPr>
      <w:r>
        <w:rPr>
          <w:rFonts w:hint="eastAsia"/>
          <w:sz w:val="24"/>
        </w:rPr>
        <w:t>3、结算方式：____________________________________</w:t>
      </w:r>
    </w:p>
    <w:p>
      <w:pPr>
        <w:ind w:firstLine="480" w:firstLineChars="200"/>
        <w:rPr>
          <w:sz w:val="24"/>
        </w:rPr>
      </w:pPr>
      <w:r>
        <w:rPr>
          <w:rFonts w:hint="eastAsia" w:ascii="黑体" w:eastAsia="黑体"/>
          <w:sz w:val="24"/>
        </w:rPr>
        <w:t>第五条</w:t>
      </w:r>
      <w:r>
        <w:rPr>
          <w:rFonts w:hint="eastAsia"/>
          <w:sz w:val="24"/>
        </w:rPr>
        <w:t xml:space="preserve"> 双方责任</w:t>
      </w:r>
    </w:p>
    <w:p>
      <w:pPr>
        <w:numPr>
          <w:ilvl w:val="1"/>
          <w:numId w:val="135"/>
        </w:numPr>
        <w:rPr>
          <w:sz w:val="24"/>
        </w:rPr>
      </w:pPr>
      <w:r>
        <w:rPr>
          <w:rFonts w:hint="eastAsia"/>
          <w:sz w:val="24"/>
        </w:rPr>
        <w:t>甲方责任</w:t>
      </w:r>
    </w:p>
    <w:p>
      <w:pPr>
        <w:spacing w:line="420" w:lineRule="exact"/>
        <w:ind w:firstLine="480" w:firstLineChars="200"/>
        <w:rPr>
          <w:sz w:val="24"/>
        </w:rPr>
      </w:pPr>
      <w:r>
        <w:rPr>
          <w:rFonts w:hint="eastAsia"/>
          <w:sz w:val="24"/>
        </w:rPr>
        <w:t>1、产品花色、品种、规格、质量不符合本合同规定时、乙方同意使用者，按质论价，不能使用的，甲方应负责保修、保退、保换、由此延误交货时间的，甲方应按逾期交货部分货款总值的_______向乙方偿讨逾期交货的违约金。（注：木地板属天然材料，自然性色差不预更换）</w:t>
      </w:r>
    </w:p>
    <w:p>
      <w:pPr>
        <w:spacing w:line="420" w:lineRule="exact"/>
        <w:ind w:firstLine="480" w:firstLineChars="200"/>
        <w:rPr>
          <w:sz w:val="24"/>
        </w:rPr>
      </w:pPr>
      <w:r>
        <w:rPr>
          <w:rFonts w:hint="eastAsia"/>
          <w:sz w:val="24"/>
        </w:rPr>
        <w:t>2、甲方未按本合同规定的产品数量交货时，少交的部分，乙方如果需要，应照数补交，乙方如不需要，可以退货。由于退货所造成的损失，由甲方自行承担。如乙方需要而甲方不能交货，则甲方应付给乙方不能交货部分货款总值___________的违约金。</w:t>
      </w:r>
    </w:p>
    <w:p>
      <w:pPr>
        <w:spacing w:line="420" w:lineRule="exact"/>
        <w:ind w:firstLine="480" w:firstLineChars="200"/>
        <w:rPr>
          <w:sz w:val="24"/>
        </w:rPr>
      </w:pPr>
      <w:r>
        <w:rPr>
          <w:rFonts w:hint="eastAsia"/>
          <w:sz w:val="24"/>
        </w:rPr>
        <w:t>3、产品交货时间不符合规定时，每延期一天，甲方应偿付乙方以延期交货部分货款总值_____________的违约金。</w:t>
      </w:r>
    </w:p>
    <w:p>
      <w:pPr>
        <w:spacing w:line="420" w:lineRule="exact"/>
        <w:ind w:firstLine="480" w:firstLineChars="200"/>
        <w:rPr>
          <w:sz w:val="24"/>
        </w:rPr>
      </w:pPr>
      <w:r>
        <w:rPr>
          <w:rFonts w:hint="eastAsia"/>
          <w:sz w:val="24"/>
        </w:rPr>
        <w:t>4、木地板属半成品商品，只有通过科学的安装方法才能成为一个完整的商品，甲方对所售地板实行安装的，保修期为一年，安装费另行协商。安装部分如不符合质量标准和使用要求，甲方应及时维修或重新安装，由此造成的损失甲方自行负责。</w:t>
      </w:r>
    </w:p>
    <w:p>
      <w:pPr>
        <w:numPr>
          <w:ilvl w:val="1"/>
          <w:numId w:val="135"/>
        </w:numPr>
        <w:spacing w:line="420" w:lineRule="exact"/>
        <w:rPr>
          <w:sz w:val="24"/>
        </w:rPr>
      </w:pPr>
      <w:r>
        <w:rPr>
          <w:rFonts w:hint="eastAsia"/>
          <w:sz w:val="24"/>
        </w:rPr>
        <w:t>乙方责任</w:t>
      </w:r>
    </w:p>
    <w:p>
      <w:pPr>
        <w:spacing w:line="420" w:lineRule="exact"/>
        <w:ind w:firstLine="600" w:firstLineChars="250"/>
        <w:rPr>
          <w:sz w:val="24"/>
        </w:rPr>
      </w:pPr>
      <w:r>
        <w:rPr>
          <w:rFonts w:hint="eastAsia"/>
          <w:sz w:val="24"/>
        </w:rPr>
        <w:t>1、乙方如中途变更产品花色、品种、规格、质量标准的，应按变更部分货款总值的_______偿付违约金。</w:t>
      </w:r>
    </w:p>
    <w:p>
      <w:pPr>
        <w:spacing w:line="420" w:lineRule="exact"/>
        <w:ind w:firstLine="600" w:firstLineChars="250"/>
        <w:rPr>
          <w:sz w:val="24"/>
        </w:rPr>
      </w:pPr>
      <w:r>
        <w:rPr>
          <w:rFonts w:hint="eastAsia"/>
          <w:sz w:val="24"/>
        </w:rPr>
        <w:t>2、乙方如中途退货，应事先与甲方协商，甲方同意退货的，应由乙方偿付甲方退货部分货款总值________的违约金。甲方不同意退货的，乙方仍须按合同规定收货。</w:t>
      </w:r>
    </w:p>
    <w:p>
      <w:pPr>
        <w:spacing w:line="420" w:lineRule="exact"/>
        <w:ind w:firstLine="600" w:firstLineChars="250"/>
        <w:rPr>
          <w:sz w:val="24"/>
        </w:rPr>
      </w:pPr>
      <w:r>
        <w:rPr>
          <w:rFonts w:hint="eastAsia"/>
          <w:sz w:val="24"/>
        </w:rPr>
        <w:t>3、乙方如未按规定日期向甲方付款，每延期一天，应按付款总额的___________承担逾期交款违约金。</w:t>
      </w:r>
    </w:p>
    <w:p>
      <w:pPr>
        <w:spacing w:line="420" w:lineRule="exact"/>
        <w:ind w:firstLine="600" w:firstLineChars="250"/>
        <w:rPr>
          <w:sz w:val="24"/>
        </w:rPr>
      </w:pPr>
      <w:r>
        <w:rPr>
          <w:rFonts w:hint="eastAsia"/>
          <w:sz w:val="24"/>
        </w:rPr>
        <w:t>4、合同签定后如甲方送货，乙方无正当理由拒绝接货，乙方应承担因此而造成的损失和运输费用及违约金___________。</w:t>
      </w:r>
    </w:p>
    <w:p>
      <w:pPr>
        <w:spacing w:line="420" w:lineRule="exact"/>
        <w:ind w:firstLine="600" w:firstLineChars="250"/>
        <w:rPr>
          <w:sz w:val="24"/>
        </w:rPr>
      </w:pPr>
      <w:r>
        <w:rPr>
          <w:rFonts w:hint="eastAsia"/>
          <w:sz w:val="24"/>
        </w:rPr>
        <w:t>5、乙方自行施工安装的，甲方负责终身维修，维修费用另行协商。乙方擅自改变安装程序造成损失乙方自行负责。</w:t>
      </w:r>
    </w:p>
    <w:p>
      <w:pPr>
        <w:spacing w:line="420" w:lineRule="exact"/>
        <w:ind w:firstLine="600" w:firstLineChars="250"/>
        <w:rPr>
          <w:sz w:val="24"/>
        </w:rPr>
      </w:pPr>
      <w:r>
        <w:rPr>
          <w:rFonts w:hint="eastAsia" w:ascii="黑体" w:eastAsia="黑体"/>
          <w:sz w:val="24"/>
        </w:rPr>
        <w:t>第六条</w:t>
      </w:r>
      <w:r>
        <w:rPr>
          <w:rFonts w:hint="eastAsia"/>
          <w:sz w:val="24"/>
        </w:rPr>
        <w:t xml:space="preserve"> 如因生产资料、生产设备、生产工艺或市场发生重大变化，甲方须变更产品品种、花色、规格、质量、包装时，应提前______天与乙方协商。</w:t>
      </w:r>
    </w:p>
    <w:p>
      <w:pPr>
        <w:spacing w:line="420" w:lineRule="exact"/>
        <w:ind w:firstLine="600" w:firstLineChars="250"/>
        <w:rPr>
          <w:sz w:val="24"/>
        </w:rPr>
      </w:pPr>
      <w:r>
        <w:rPr>
          <w:rFonts w:hint="eastAsia" w:ascii="黑体" w:eastAsia="黑体"/>
          <w:sz w:val="24"/>
        </w:rPr>
        <w:t>第七条</w:t>
      </w:r>
      <w:r>
        <w:rPr>
          <w:rFonts w:hint="eastAsia"/>
          <w:sz w:val="24"/>
        </w:rPr>
        <w:t xml:space="preserve"> 本合同所订一切条款，甲、乙任何一方不得擅自变更或修改。如一方单独变更、修改本合同，对方有权拒绝生产或收货，并可要求变更、修改合同的一方承担一切损失。</w:t>
      </w:r>
    </w:p>
    <w:p>
      <w:pPr>
        <w:spacing w:line="440" w:lineRule="exact"/>
        <w:ind w:firstLine="600" w:firstLineChars="250"/>
        <w:rPr>
          <w:sz w:val="24"/>
        </w:rPr>
      </w:pPr>
      <w:r>
        <w:rPr>
          <w:rFonts w:hint="eastAsia" w:ascii="黑体" w:eastAsia="黑体"/>
          <w:sz w:val="24"/>
        </w:rPr>
        <w:t>第八条</w:t>
      </w:r>
      <w:r>
        <w:rPr>
          <w:rFonts w:hint="eastAsia"/>
          <w:sz w:val="24"/>
        </w:rPr>
        <w:t xml:space="preserve"> 甲、乙一方如确因不可抗力的原因，不能履行本合同时，应及时通知对方，并说明不能履行或须延期履行，部分履行合同的理由。</w:t>
      </w:r>
    </w:p>
    <w:p>
      <w:pPr>
        <w:spacing w:line="440" w:lineRule="exact"/>
        <w:ind w:firstLine="600" w:firstLineChars="250"/>
        <w:rPr>
          <w:sz w:val="24"/>
        </w:rPr>
      </w:pPr>
      <w:r>
        <w:rPr>
          <w:rFonts w:hint="eastAsia" w:ascii="黑体" w:eastAsia="黑体"/>
          <w:sz w:val="24"/>
        </w:rPr>
        <w:t>第九条</w:t>
      </w:r>
      <w:r>
        <w:rPr>
          <w:rFonts w:hint="eastAsia"/>
          <w:sz w:val="24"/>
        </w:rPr>
        <w:t xml:space="preserve"> 本合同在执行中如发生争议甲、乙双方应协商解决、协商不成时，任何一方均可向：</w:t>
      </w:r>
    </w:p>
    <w:p>
      <w:pPr>
        <w:spacing w:line="440" w:lineRule="exact"/>
        <w:ind w:firstLine="600" w:firstLineChars="250"/>
        <w:rPr>
          <w:sz w:val="24"/>
        </w:rPr>
      </w:pPr>
      <w:r>
        <w:rPr>
          <w:rFonts w:hint="eastAsia"/>
          <w:sz w:val="24"/>
        </w:rPr>
        <w:t>1、武汉仲裁委员会申请仲裁；</w:t>
      </w:r>
    </w:p>
    <w:p>
      <w:pPr>
        <w:spacing w:line="440" w:lineRule="exact"/>
        <w:ind w:firstLine="600" w:firstLineChars="250"/>
        <w:rPr>
          <w:sz w:val="24"/>
        </w:rPr>
      </w:pPr>
      <w:r>
        <w:rPr>
          <w:rFonts w:hint="eastAsia"/>
          <w:sz w:val="24"/>
        </w:rPr>
        <w:t>2、人民法院起诉。</w:t>
      </w:r>
    </w:p>
    <w:p>
      <w:pPr>
        <w:spacing w:line="440" w:lineRule="exact"/>
        <w:ind w:firstLine="600" w:firstLineChars="250"/>
        <w:rPr>
          <w:sz w:val="24"/>
        </w:rPr>
      </w:pPr>
      <w:r>
        <w:rPr>
          <w:rFonts w:hint="eastAsia" w:ascii="黑体" w:eastAsia="黑体"/>
          <w:sz w:val="24"/>
        </w:rPr>
        <w:t>第十条</w:t>
      </w:r>
      <w:r>
        <w:rPr>
          <w:rFonts w:hint="eastAsia"/>
          <w:sz w:val="24"/>
        </w:rPr>
        <w:t xml:space="preserve"> 本合同自双方签章之日起生效。</w:t>
      </w:r>
    </w:p>
    <w:p>
      <w:pPr>
        <w:spacing w:line="440" w:lineRule="exact"/>
        <w:ind w:firstLine="600" w:firstLineChars="250"/>
        <w:rPr>
          <w:sz w:val="24"/>
        </w:rPr>
      </w:pPr>
      <w:r>
        <w:rPr>
          <w:rFonts w:hint="eastAsia" w:ascii="黑体" w:eastAsia="黑体"/>
          <w:sz w:val="24"/>
        </w:rPr>
        <w:t xml:space="preserve">第十一条 </w:t>
      </w:r>
      <w:r>
        <w:rPr>
          <w:rFonts w:hint="eastAsia"/>
          <w:sz w:val="24"/>
        </w:rPr>
        <w:t>本合同在执行期间，如有未尽事宜，由甲乙双方协商，另订附则附与本合同之内，所有附则在法律上均与本合同有同等效力。</w:t>
      </w:r>
    </w:p>
    <w:p>
      <w:pPr>
        <w:spacing w:line="440" w:lineRule="exact"/>
        <w:ind w:firstLine="600" w:firstLineChars="250"/>
        <w:rPr>
          <w:sz w:val="24"/>
        </w:rPr>
      </w:pPr>
      <w:r>
        <w:rPr>
          <w:rFonts w:hint="eastAsia" w:ascii="黑体" w:eastAsia="黑体"/>
          <w:sz w:val="24"/>
        </w:rPr>
        <w:t>第十二条</w:t>
      </w:r>
      <w:r>
        <w:rPr>
          <w:rFonts w:hint="eastAsia"/>
          <w:sz w:val="24"/>
        </w:rPr>
        <w:t xml:space="preserve"> 本合同共一式____份，由甲、乙双方各执正本一份、副本___份。</w:t>
      </w:r>
    </w:p>
    <w:p>
      <w:pPr>
        <w:spacing w:line="440" w:lineRule="exact"/>
        <w:rPr>
          <w:sz w:val="24"/>
        </w:rPr>
      </w:pPr>
    </w:p>
    <w:p>
      <w:pPr>
        <w:spacing w:line="440" w:lineRule="exact"/>
        <w:rPr>
          <w:sz w:val="24"/>
        </w:rPr>
      </w:pPr>
    </w:p>
    <w:p>
      <w:pPr>
        <w:spacing w:line="440" w:lineRule="exact"/>
        <w:rPr>
          <w:sz w:val="24"/>
        </w:rPr>
      </w:pPr>
      <w:r>
        <w:rPr>
          <w:rFonts w:hint="eastAsia"/>
          <w:sz w:val="24"/>
        </w:rPr>
        <w:t>订立合同人：</w:t>
      </w:r>
    </w:p>
    <w:p>
      <w:pPr>
        <w:spacing w:line="440" w:lineRule="exact"/>
        <w:rPr>
          <w:sz w:val="24"/>
        </w:rPr>
      </w:pPr>
      <w:r>
        <w:rPr>
          <w:rFonts w:hint="eastAsia"/>
          <w:sz w:val="24"/>
        </w:rPr>
        <w:t>甲  方：_________________(盖章)       乙  方：__________________（盖章）</w:t>
      </w:r>
    </w:p>
    <w:p>
      <w:pPr>
        <w:spacing w:line="440" w:lineRule="exact"/>
        <w:rPr>
          <w:sz w:val="24"/>
        </w:rPr>
      </w:pPr>
      <w:r>
        <w:rPr>
          <w:rFonts w:hint="eastAsia"/>
          <w:sz w:val="24"/>
        </w:rPr>
        <w:t>负责人：___________</w:t>
      </w:r>
      <w:r>
        <w:rPr>
          <w:rFonts w:hint="eastAsia"/>
          <w:sz w:val="24"/>
          <w:u w:val="single"/>
        </w:rPr>
        <w:t xml:space="preserve"> </w:t>
      </w:r>
      <w:r>
        <w:rPr>
          <w:rFonts w:hint="eastAsia"/>
          <w:sz w:val="24"/>
        </w:rPr>
        <w:t>_____(盖章)       负责人：___________________（盖章）</w:t>
      </w:r>
    </w:p>
    <w:p>
      <w:pPr>
        <w:spacing w:line="440" w:lineRule="exact"/>
        <w:rPr>
          <w:sz w:val="24"/>
        </w:rPr>
      </w:pPr>
      <w:r>
        <w:rPr>
          <w:rFonts w:hint="eastAsia"/>
          <w:sz w:val="24"/>
        </w:rPr>
        <w:t>地  址：_____________________       地  址：_______________________</w:t>
      </w:r>
    </w:p>
    <w:p>
      <w:pPr>
        <w:spacing w:line="440" w:lineRule="exact"/>
        <w:rPr>
          <w:sz w:val="24"/>
        </w:rPr>
      </w:pPr>
      <w:r>
        <w:rPr>
          <w:rFonts w:hint="eastAsia"/>
          <w:sz w:val="24"/>
        </w:rPr>
        <w:t>电  话：__________________          电  话：_______________________</w:t>
      </w:r>
    </w:p>
    <w:p>
      <w:pPr>
        <w:spacing w:line="440" w:lineRule="exact"/>
        <w:rPr>
          <w:sz w:val="24"/>
        </w:rPr>
      </w:pPr>
      <w:r>
        <w:rPr>
          <w:rFonts w:hint="eastAsia"/>
          <w:sz w:val="24"/>
        </w:rPr>
        <w:t>开户银行、帐号：_______________     开户银行、帐号：_______________</w:t>
      </w:r>
    </w:p>
    <w:p>
      <w:pPr>
        <w:spacing w:line="440" w:lineRule="exact"/>
        <w:rPr>
          <w:sz w:val="24"/>
        </w:rPr>
      </w:pPr>
    </w:p>
    <w:p>
      <w:pPr>
        <w:spacing w:line="440" w:lineRule="exact"/>
        <w:rPr>
          <w:sz w:val="24"/>
        </w:rPr>
      </w:pPr>
      <w:r>
        <w:rPr>
          <w:rFonts w:hint="eastAsia"/>
          <w:sz w:val="24"/>
        </w:rPr>
        <w:t>签定地点：___________________   签定时间：_______年______月______日</w:t>
      </w:r>
    </w:p>
    <w:p>
      <w:pPr>
        <w:spacing w:line="440" w:lineRule="exact"/>
        <w:rPr>
          <w:sz w:val="24"/>
        </w:rPr>
      </w:pPr>
    </w:p>
    <w:p>
      <w:pPr>
        <w:spacing w:line="440" w:lineRule="exact"/>
        <w:jc w:val="right"/>
        <w:rPr>
          <w:sz w:val="24"/>
        </w:rPr>
      </w:pPr>
    </w:p>
    <w:p>
      <w:pPr>
        <w:spacing w:line="440" w:lineRule="exact"/>
        <w:jc w:val="right"/>
        <w:rPr>
          <w:rFonts w:ascii="黑体" w:eastAsia="黑体"/>
          <w:sz w:val="24"/>
        </w:rPr>
      </w:pPr>
      <w:r>
        <w:rPr>
          <w:rFonts w:hint="eastAsia" w:ascii="黑体" w:eastAsia="黑体"/>
          <w:sz w:val="24"/>
        </w:rPr>
        <w:t>武汉市工商行政管理局监制</w:t>
      </w:r>
    </w:p>
    <w:p>
      <w:r>
        <w:rPr>
          <w:rFonts w:hint="eastAsia"/>
        </w:rPr>
        <w:br w:type="page"/>
      </w:r>
    </w:p>
    <w:p>
      <w:pPr>
        <w:pStyle w:val="3"/>
        <w:numPr>
          <w:ilvl w:val="0"/>
          <w:numId w:val="9"/>
        </w:numPr>
        <w:spacing w:line="257" w:lineRule="auto"/>
        <w:rPr>
          <w:rFonts w:ascii="黑体" w:hAnsi="黑体" w:eastAsia="黑体" w:cs="黑体"/>
        </w:rPr>
      </w:pPr>
      <w:bookmarkStart w:id="1894" w:name="_Toc20075"/>
      <w:r>
        <w:rPr>
          <w:rFonts w:hint="eastAsia" w:ascii="黑体" w:hAnsi="黑体" w:eastAsia="黑体" w:cs="黑体"/>
        </w:rPr>
        <w:t>武汉市经济适用房买卖合同</w:t>
      </w:r>
      <w:bookmarkEnd w:id="1894"/>
    </w:p>
    <w:p>
      <w:pPr>
        <w:jc w:val="center"/>
        <w:rPr>
          <w:rFonts w:eastAsia="黑体"/>
          <w:b/>
          <w:bCs/>
          <w:sz w:val="44"/>
        </w:rPr>
      </w:pPr>
    </w:p>
    <w:p>
      <w:pPr>
        <w:jc w:val="center"/>
        <w:rPr>
          <w:rFonts w:eastAsia="黑体"/>
          <w:b/>
          <w:bCs/>
          <w:spacing w:val="44"/>
          <w:sz w:val="44"/>
          <w:szCs w:val="44"/>
        </w:rPr>
      </w:pPr>
      <w:r>
        <w:rPr>
          <w:rFonts w:hint="eastAsia" w:eastAsia="黑体"/>
          <w:b/>
          <w:bCs/>
          <w:spacing w:val="44"/>
          <w:sz w:val="44"/>
          <w:szCs w:val="44"/>
        </w:rPr>
        <w:t>武汉市经济适用房买卖合同</w:t>
      </w:r>
    </w:p>
    <w:p>
      <w:pPr>
        <w:rPr>
          <w:b/>
          <w:bCs/>
        </w:rPr>
      </w:pPr>
    </w:p>
    <w:p>
      <w:pPr>
        <w:rPr>
          <w:b/>
          <w:bCs/>
        </w:rPr>
      </w:pPr>
    </w:p>
    <w:p>
      <w:pPr>
        <w:rPr>
          <w:b/>
          <w:bCs/>
        </w:rPr>
      </w:pPr>
    </w:p>
    <w:p>
      <w:pPr>
        <w:rPr>
          <w:b/>
          <w:bCs/>
        </w:rPr>
      </w:pPr>
    </w:p>
    <w:p>
      <w:pPr>
        <w:rPr>
          <w:b/>
          <w:bCs/>
        </w:rPr>
      </w:pPr>
    </w:p>
    <w:p>
      <w:pPr>
        <w:rPr>
          <w:b/>
          <w:bCs/>
        </w:rPr>
      </w:pPr>
    </w:p>
    <w:p>
      <w:pPr>
        <w:rPr>
          <w:b/>
          <w:bCs/>
        </w:rPr>
      </w:pPr>
    </w:p>
    <w:p>
      <w:pPr>
        <w:ind w:firstLine="1465" w:firstLineChars="695"/>
        <w:rPr>
          <w:b/>
          <w:bCs/>
        </w:rPr>
      </w:pPr>
    </w:p>
    <w:p>
      <w:pPr>
        <w:ind w:firstLine="1465" w:firstLineChars="695"/>
        <w:rPr>
          <w:b/>
          <w:bCs/>
        </w:rPr>
      </w:pPr>
    </w:p>
    <w:p>
      <w:pPr>
        <w:ind w:firstLine="1465" w:firstLineChars="695"/>
        <w:rPr>
          <w:b/>
          <w:bCs/>
        </w:rPr>
      </w:pPr>
    </w:p>
    <w:p>
      <w:pPr>
        <w:ind w:firstLine="1465" w:firstLineChars="695"/>
        <w:rPr>
          <w:b/>
          <w:bCs/>
        </w:rPr>
      </w:pPr>
    </w:p>
    <w:p>
      <w:pPr>
        <w:ind w:firstLine="1465" w:firstLineChars="695"/>
        <w:rPr>
          <w:b/>
          <w:bCs/>
        </w:rPr>
      </w:pPr>
    </w:p>
    <w:p>
      <w:pPr>
        <w:ind w:firstLine="1465" w:firstLineChars="695"/>
        <w:rPr>
          <w:b/>
          <w:bCs/>
        </w:rPr>
      </w:pPr>
    </w:p>
    <w:p>
      <w:pPr>
        <w:ind w:firstLine="1674" w:firstLineChars="794"/>
        <w:rPr>
          <w:b/>
          <w:bCs/>
        </w:rPr>
      </w:pPr>
    </w:p>
    <w:p>
      <w:pPr>
        <w:ind w:firstLine="1674" w:firstLineChars="794"/>
        <w:rPr>
          <w:b/>
          <w:bCs/>
        </w:rPr>
      </w:pPr>
    </w:p>
    <w:p>
      <w:pPr>
        <w:ind w:firstLine="1674" w:firstLineChars="794"/>
        <w:rPr>
          <w:b/>
          <w:bCs/>
        </w:rPr>
      </w:pPr>
      <w:r>
        <w:rPr>
          <w:b/>
          <w:bCs/>
        </w:rPr>
        <mc:AlternateContent>
          <mc:Choice Requires="wps">
            <w:drawing>
              <wp:anchor distT="0" distB="0" distL="114300" distR="114300" simplePos="0" relativeHeight="251724800" behindDoc="1" locked="0" layoutInCell="1" allowOverlap="1">
                <wp:simplePos x="0" y="0"/>
                <wp:positionH relativeFrom="column">
                  <wp:posOffset>1333500</wp:posOffset>
                </wp:positionH>
                <wp:positionV relativeFrom="paragraph">
                  <wp:posOffset>189230</wp:posOffset>
                </wp:positionV>
                <wp:extent cx="2667000" cy="756920"/>
                <wp:effectExtent l="4445" t="4445" r="14605" b="19685"/>
                <wp:wrapNone/>
                <wp:docPr id="1318" name="矩形 1318"/>
                <wp:cNvGraphicFramePr/>
                <a:graphic xmlns:a="http://schemas.openxmlformats.org/drawingml/2006/main">
                  <a:graphicData uri="http://schemas.microsoft.com/office/word/2010/wordprocessingShape">
                    <wps:wsp>
                      <wps:cNvSpPr/>
                      <wps:spPr>
                        <a:xfrm>
                          <a:off x="0" y="0"/>
                          <a:ext cx="2667000" cy="7569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440" w:lineRule="exact"/>
                              <w:rPr>
                                <w:rFonts w:eastAsia="黑体"/>
                                <w:bCs/>
                                <w:color w:val="FFFFFF"/>
                                <w:position w:val="6"/>
                              </w:rPr>
                            </w:pPr>
                            <w:r>
                              <w:rPr>
                                <w:rFonts w:hint="eastAsia" w:eastAsia="黑体"/>
                                <w:bCs/>
                                <w:position w:val="6"/>
                              </w:rPr>
                              <w:t>武  汉 市  房 产 管 理 局</w:t>
                            </w:r>
                          </w:p>
                          <w:p>
                            <w:pPr>
                              <w:spacing w:line="440" w:lineRule="exact"/>
                              <w:rPr>
                                <w:rFonts w:eastAsia="黑体"/>
                                <w:bCs/>
                                <w:spacing w:val="10"/>
                                <w:position w:val="6"/>
                              </w:rPr>
                            </w:pPr>
                            <w:r>
                              <w:rPr>
                                <w:rFonts w:hint="eastAsia" w:eastAsia="黑体"/>
                                <w:bCs/>
                                <w:spacing w:val="10"/>
                                <w:position w:val="6"/>
                              </w:rPr>
                              <w:t>武 汉 市 工商行政管理局</w:t>
                            </w:r>
                          </w:p>
                          <w:p/>
                        </w:txbxContent>
                      </wps:txbx>
                      <wps:bodyPr upright="1"/>
                    </wps:wsp>
                  </a:graphicData>
                </a:graphic>
              </wp:anchor>
            </w:drawing>
          </mc:Choice>
          <mc:Fallback>
            <w:pict>
              <v:rect id="_x0000_s1026" o:spid="_x0000_s1026" o:spt="1" style="position:absolute;left:0pt;margin-left:105pt;margin-top:14.9pt;height:59.6pt;width:210pt;z-index:-251591680;mso-width-relative:page;mso-height-relative:page;" fillcolor="#FFFFFF" filled="t" stroked="t" coordsize="21600,21600" o:gfxdata="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5ReO+1gAA&#10;AAoBAAAPAAAAAAAAAAEAIAAAACIAAABkcnMvZG93bnJldi54bWxQSwECFAAUAAAACACHTuJA+tPF&#10;CecBAADhAwAADgAAAAAAAAABACAAAAAlAQAAZHJzL2Uyb0RvYy54bWxQSwUGAAAAAAYABgBZAQAA&#10;fgUAAAAA&#10;">
                <v:fill on="t" focussize="0,0"/>
                <v:stroke color="#FFFFFF" joinstyle="miter"/>
                <v:imagedata o:title=""/>
                <o:lock v:ext="edit" aspectratio="f"/>
                <v:textbox>
                  <w:txbxContent>
                    <w:p>
                      <w:pPr>
                        <w:spacing w:line="440" w:lineRule="exact"/>
                        <w:rPr>
                          <w:rFonts w:eastAsia="黑体"/>
                          <w:bCs/>
                          <w:color w:val="FFFFFF"/>
                          <w:position w:val="6"/>
                        </w:rPr>
                      </w:pPr>
                      <w:r>
                        <w:rPr>
                          <w:rFonts w:hint="eastAsia" w:eastAsia="黑体"/>
                          <w:bCs/>
                          <w:position w:val="6"/>
                        </w:rPr>
                        <w:t>武  汉 市  房 产 管 理 局</w:t>
                      </w:r>
                    </w:p>
                    <w:p>
                      <w:pPr>
                        <w:spacing w:line="440" w:lineRule="exact"/>
                        <w:rPr>
                          <w:rFonts w:eastAsia="黑体"/>
                          <w:bCs/>
                          <w:spacing w:val="10"/>
                          <w:position w:val="6"/>
                        </w:rPr>
                      </w:pPr>
                      <w:r>
                        <w:rPr>
                          <w:rFonts w:hint="eastAsia" w:eastAsia="黑体"/>
                          <w:bCs/>
                          <w:spacing w:val="10"/>
                          <w:position w:val="6"/>
                        </w:rPr>
                        <w:t>武 汉 市 工商行政管理局</w:t>
                      </w:r>
                    </w:p>
                    <w:p/>
                  </w:txbxContent>
                </v:textbox>
              </v:rect>
            </w:pict>
          </mc:Fallback>
        </mc:AlternateContent>
      </w:r>
    </w:p>
    <w:p>
      <w:pPr>
        <w:spacing w:line="120" w:lineRule="auto"/>
        <w:ind w:firstLine="1674" w:firstLineChars="794"/>
        <w:rPr>
          <w:rFonts w:eastAsia="黑体"/>
          <w:b/>
          <w:bCs/>
        </w:rPr>
      </w:pPr>
      <w:r>
        <w:rPr>
          <w:rFonts w:hint="eastAsia" w:eastAsia="黑体"/>
          <w:b/>
          <w:bCs/>
        </w:rPr>
        <w:t xml:space="preserve">　　　　　　　　　                 </w:t>
      </w:r>
    </w:p>
    <w:p>
      <w:pPr>
        <w:spacing w:line="120" w:lineRule="auto"/>
        <w:ind w:firstLine="5439" w:firstLineChars="1693"/>
        <w:rPr>
          <w:rFonts w:eastAsia="黑体"/>
          <w:b/>
          <w:bCs/>
          <w:sz w:val="32"/>
        </w:rPr>
      </w:pPr>
      <w:r>
        <w:rPr>
          <w:rFonts w:hint="eastAsia" w:eastAsia="黑体"/>
          <w:b/>
          <w:bCs/>
          <w:sz w:val="32"/>
        </w:rPr>
        <w:t>监制</w:t>
      </w:r>
    </w:p>
    <w:p>
      <w:pPr>
        <w:rPr>
          <w:rFonts w:eastAsia="黑体"/>
        </w:rPr>
      </w:pPr>
    </w:p>
    <w:p>
      <w:pPr>
        <w:rPr>
          <w:rFonts w:eastAsia="黑体"/>
        </w:rPr>
      </w:pPr>
    </w:p>
    <w:p>
      <w:pPr>
        <w:rPr>
          <w:rFonts w:eastAsia="黑体"/>
        </w:rPr>
      </w:pPr>
    </w:p>
    <w:p>
      <w:pPr>
        <w:rPr>
          <w:rFonts w:eastAsia="黑体"/>
        </w:rPr>
      </w:pPr>
    </w:p>
    <w:p>
      <w:pPr>
        <w:rPr>
          <w:rFonts w:ascii="黑体" w:hAnsi="华文中宋" w:eastAsia="黑体"/>
          <w:bCs/>
          <w:sz w:val="36"/>
          <w:szCs w:val="36"/>
        </w:rPr>
      </w:pPr>
      <w:r>
        <w:rPr>
          <w:rFonts w:hint="eastAsia" w:ascii="黑体" w:hAnsi="华文中宋" w:eastAsia="黑体"/>
          <w:bCs/>
          <w:sz w:val="36"/>
          <w:szCs w:val="36"/>
        </w:rPr>
        <w:br w:type="page"/>
      </w:r>
    </w:p>
    <w:p>
      <w:pPr>
        <w:jc w:val="center"/>
        <w:rPr>
          <w:rFonts w:ascii="黑体" w:hAnsi="华文中宋" w:eastAsia="黑体"/>
          <w:bCs/>
          <w:sz w:val="36"/>
          <w:szCs w:val="36"/>
        </w:rPr>
      </w:pPr>
      <w:r>
        <w:rPr>
          <w:rFonts w:hint="eastAsia" w:ascii="黑体" w:hAnsi="华文中宋" w:eastAsia="黑体"/>
          <w:bCs/>
          <w:sz w:val="36"/>
          <w:szCs w:val="36"/>
        </w:rPr>
        <w:t>经济适用房买卖合同说明</w:t>
      </w:r>
    </w:p>
    <w:p>
      <w:pPr>
        <w:jc w:val="center"/>
        <w:rPr>
          <w:rFonts w:eastAsia="黑体"/>
          <w:b/>
          <w:bCs/>
          <w:sz w:val="32"/>
        </w:rPr>
      </w:pPr>
    </w:p>
    <w:p>
      <w:pPr>
        <w:spacing w:line="600" w:lineRule="exact"/>
        <w:ind w:firstLine="561"/>
      </w:pPr>
      <w:r>
        <w:rPr>
          <w:rFonts w:hint="eastAsia"/>
        </w:rPr>
        <w:t>1、本合同为经济适用房买卖签约使用文本。签约前，买受人应当仔细阅读本合同内容，与出卖人充分协商，达成一致意见。</w:t>
      </w:r>
    </w:p>
    <w:p>
      <w:pPr>
        <w:spacing w:line="600" w:lineRule="exact"/>
        <w:ind w:firstLine="561"/>
      </w:pPr>
      <w:r>
        <w:rPr>
          <w:rFonts w:hint="eastAsia"/>
        </w:rPr>
        <w:t>2、本合同所称经济适用房是指按《武汉市经济适用住房管理办</w:t>
      </w:r>
    </w:p>
    <w:p>
      <w:pPr>
        <w:spacing w:line="600" w:lineRule="exact"/>
      </w:pPr>
      <w:r>
        <w:rPr>
          <w:rFonts w:hint="eastAsia"/>
        </w:rPr>
        <w:t>法》，由市人民政府提供政策优惠，限定建设标准和销售价格，面向本市中低收入、住房困难并取得《武汉市城镇居民购买经济适用住房资格证明》的家庭出售的具有保障性质的政策性商品住房，一户限购一套。</w:t>
      </w:r>
    </w:p>
    <w:p>
      <w:pPr>
        <w:spacing w:line="600" w:lineRule="exact"/>
        <w:ind w:firstLine="561"/>
      </w:pPr>
      <w:r>
        <w:rPr>
          <w:rFonts w:hint="eastAsia"/>
        </w:rPr>
        <w:t>本合同文本同时适用于经济适用住房项目内非住宅的买卖。</w:t>
      </w:r>
    </w:p>
    <w:p>
      <w:pPr>
        <w:spacing w:line="600" w:lineRule="exact"/>
        <w:ind w:firstLine="561"/>
      </w:pPr>
      <w:r>
        <w:rPr>
          <w:rFonts w:hint="eastAsia"/>
        </w:rPr>
        <w:t>3、为体现合同双方的自愿原则，本合同文本中相关条款后的空白行，供双方自行约定或补充约定。双方当事人可以对文本条款的内容进行修改、增补或删减。合同签订生效后，未被修改的文本印刷文字视为双方同意内容。</w:t>
      </w:r>
    </w:p>
    <w:p>
      <w:pPr>
        <w:spacing w:line="600" w:lineRule="exact"/>
        <w:ind w:firstLine="561"/>
      </w:pPr>
      <w:r>
        <w:rPr>
          <w:rFonts w:hint="eastAsia"/>
        </w:rPr>
        <w:t>4、对合同文本【    】中选择的内容、空格部位的填写及其他需要删除或添加的内容，双方应当协商确定。【    】中选择的内容，以划√方式选定；对于实际情况未发生或买卖双方不做约定时，应在空格部位打×，以示删除。</w:t>
      </w:r>
    </w:p>
    <w:p>
      <w:pPr>
        <w:spacing w:line="600" w:lineRule="exact"/>
        <w:ind w:firstLine="561"/>
      </w:pPr>
      <w:r>
        <w:rPr>
          <w:rFonts w:hint="eastAsia"/>
        </w:rPr>
        <w:t>5、在签订合同前，出卖人应当向买受人出示应由出卖人提供的有关证书、证明文件。</w:t>
      </w:r>
    </w:p>
    <w:p>
      <w:pPr>
        <w:spacing w:line="600" w:lineRule="exact"/>
        <w:ind w:firstLine="561"/>
      </w:pPr>
      <w:r>
        <w:rPr>
          <w:rFonts w:hint="eastAsia"/>
        </w:rPr>
        <w:t>6、本合同条款由武汉市房产管理局、武汉市工商行政管理局负责解释。</w:t>
      </w:r>
    </w:p>
    <w:p/>
    <w:p>
      <w:pPr>
        <w:ind w:firstLine="3012" w:firstLineChars="1000"/>
        <w:rPr>
          <w:b/>
          <w:bCs/>
          <w:sz w:val="30"/>
        </w:rPr>
      </w:pPr>
    </w:p>
    <w:p>
      <w:pPr>
        <w:rPr>
          <w:rFonts w:ascii="黑体" w:hAnsi="华文中宋" w:eastAsia="黑体"/>
          <w:bCs/>
          <w:sz w:val="36"/>
          <w:szCs w:val="36"/>
        </w:rPr>
      </w:pPr>
      <w:r>
        <w:rPr>
          <w:rFonts w:hint="eastAsia" w:ascii="黑体" w:hAnsi="华文中宋" w:eastAsia="黑体"/>
          <w:bCs/>
          <w:sz w:val="36"/>
          <w:szCs w:val="36"/>
        </w:rPr>
        <w:br w:type="page"/>
      </w:r>
    </w:p>
    <w:p>
      <w:pPr>
        <w:jc w:val="center"/>
        <w:rPr>
          <w:rFonts w:ascii="黑体" w:hAnsi="华文中宋" w:eastAsia="黑体"/>
          <w:bCs/>
          <w:sz w:val="36"/>
          <w:szCs w:val="36"/>
        </w:rPr>
      </w:pPr>
      <w:r>
        <w:rPr>
          <w:rFonts w:hint="eastAsia" w:ascii="黑体" w:hAnsi="华文中宋" w:eastAsia="黑体"/>
          <w:bCs/>
          <w:sz w:val="36"/>
          <w:szCs w:val="36"/>
        </w:rPr>
        <w:t>武汉市经济适用房买卖合同</w:t>
      </w:r>
    </w:p>
    <w:p>
      <w:pPr>
        <w:jc w:val="center"/>
      </w:pPr>
    </w:p>
    <w:p>
      <w:pPr>
        <w:spacing w:line="560" w:lineRule="exact"/>
      </w:pPr>
      <w:r>
        <w:rPr>
          <w:rFonts w:hint="eastAsia"/>
        </w:rPr>
        <w:t>合同双方当事人：</w:t>
      </w:r>
    </w:p>
    <w:p>
      <w:pPr>
        <w:spacing w:line="560" w:lineRule="exact"/>
        <w:rPr>
          <w:rFonts w:ascii="黑体" w:eastAsia="黑体"/>
        </w:rPr>
      </w:pPr>
      <w:r>
        <w:rPr>
          <w:rFonts w:hint="eastAsia" w:ascii="黑体" w:eastAsia="黑体"/>
        </w:rPr>
        <w:t>出卖人：</w:t>
      </w:r>
      <w:r>
        <w:rPr>
          <w:rFonts w:hint="eastAsia" w:ascii="黑体" w:eastAsia="黑体"/>
          <w:u w:val="single"/>
        </w:rPr>
        <w:t xml:space="preserve">                                         　　　　　   </w:t>
      </w:r>
    </w:p>
    <w:p>
      <w:pPr>
        <w:spacing w:line="560" w:lineRule="exact"/>
        <w:rPr>
          <w:u w:val="single"/>
        </w:rPr>
      </w:pPr>
      <w:r>
        <w:rPr>
          <w:rFonts w:hint="eastAsia"/>
        </w:rPr>
        <w:t>注册地址</w:t>
      </w:r>
      <w:r>
        <w:rPr>
          <w:rFonts w:hint="eastAsia"/>
          <w:u w:val="single"/>
        </w:rPr>
        <w:t xml:space="preserve">：                   </w:t>
      </w:r>
      <w:r>
        <w:rPr>
          <w:rFonts w:hint="eastAsia"/>
        </w:rPr>
        <w:t xml:space="preserve">  邮   编：</w:t>
      </w:r>
      <w:r>
        <w:rPr>
          <w:rFonts w:hint="eastAsia"/>
          <w:u w:val="single"/>
        </w:rPr>
        <w:t xml:space="preserve">                      </w:t>
      </w:r>
    </w:p>
    <w:p>
      <w:pPr>
        <w:spacing w:line="560" w:lineRule="exact"/>
        <w:rPr>
          <w:u w:val="single"/>
        </w:rPr>
      </w:pPr>
      <w:r>
        <w:rPr>
          <w:rFonts w:hint="eastAsia"/>
        </w:rPr>
        <w:t>营业执照注册号：</w:t>
      </w:r>
      <w:r>
        <w:rPr>
          <w:rFonts w:hint="eastAsia"/>
          <w:u w:val="single"/>
        </w:rPr>
        <w:t xml:space="preserve">　　　　　　 </w:t>
      </w:r>
      <w:r>
        <w:rPr>
          <w:rFonts w:hint="eastAsia"/>
        </w:rPr>
        <w:t xml:space="preserve">  资质证书号：</w:t>
      </w:r>
      <w:r>
        <w:rPr>
          <w:rFonts w:hint="eastAsia"/>
          <w:u w:val="single"/>
        </w:rPr>
        <w:t xml:space="preserve">                           　　　　　　　　  </w:t>
      </w:r>
    </w:p>
    <w:p>
      <w:pPr>
        <w:spacing w:line="560" w:lineRule="exact"/>
      </w:pPr>
      <w:r>
        <w:rPr>
          <w:rFonts w:hint="eastAsia"/>
        </w:rPr>
        <w:t>法定代表人：</w:t>
      </w:r>
      <w:r>
        <w:rPr>
          <w:rFonts w:hint="eastAsia"/>
          <w:u w:val="single"/>
        </w:rPr>
        <w:t xml:space="preserve">                  </w:t>
      </w:r>
      <w:r>
        <w:rPr>
          <w:rFonts w:hint="eastAsia"/>
        </w:rPr>
        <w:t xml:space="preserve"> 联系电话：</w:t>
      </w:r>
      <w:r>
        <w:rPr>
          <w:rFonts w:hint="eastAsia"/>
          <w:u w:val="single"/>
        </w:rPr>
        <w:t xml:space="preserve">         　　　   　</w:t>
      </w:r>
    </w:p>
    <w:p>
      <w:pPr>
        <w:spacing w:line="560" w:lineRule="exact"/>
        <w:rPr>
          <w:u w:val="single"/>
        </w:rPr>
      </w:pPr>
      <w:r>
        <w:rPr>
          <w:rFonts w:hint="eastAsia" w:ascii="黑体" w:eastAsia="黑体"/>
        </w:rPr>
        <w:t>委托代理人：</w:t>
      </w:r>
      <w:r>
        <w:rPr>
          <w:rFonts w:hint="eastAsia"/>
          <w:u w:val="single"/>
        </w:rPr>
        <w:t xml:space="preserve">                  </w:t>
      </w:r>
      <w:r>
        <w:rPr>
          <w:rFonts w:hint="eastAsia"/>
        </w:rPr>
        <w:t xml:space="preserve"> 地    址：</w:t>
      </w:r>
      <w:r>
        <w:rPr>
          <w:rFonts w:hint="eastAsia"/>
          <w:u w:val="single"/>
        </w:rPr>
        <w:t xml:space="preserve">                       </w:t>
      </w:r>
    </w:p>
    <w:p>
      <w:pPr>
        <w:spacing w:line="560" w:lineRule="exact"/>
        <w:rPr>
          <w:u w:val="single"/>
        </w:rPr>
      </w:pPr>
      <w:r>
        <w:rPr>
          <w:rFonts w:hint="eastAsia"/>
        </w:rPr>
        <w:t>邮  编：</w:t>
      </w:r>
      <w:r>
        <w:rPr>
          <w:rFonts w:hint="eastAsia"/>
          <w:u w:val="single"/>
        </w:rPr>
        <w:t xml:space="preserve">                      </w:t>
      </w:r>
      <w:r>
        <w:rPr>
          <w:rFonts w:hint="eastAsia"/>
        </w:rPr>
        <w:t xml:space="preserve"> 联系电话：</w:t>
      </w:r>
      <w:r>
        <w:rPr>
          <w:rFonts w:hint="eastAsia"/>
          <w:u w:val="single"/>
        </w:rPr>
        <w:t xml:space="preserve">                      </w:t>
      </w:r>
    </w:p>
    <w:p>
      <w:pPr>
        <w:spacing w:line="560" w:lineRule="exact"/>
        <w:rPr>
          <w:rFonts w:ascii="黑体" w:eastAsia="黑体"/>
          <w:u w:val="single"/>
        </w:rPr>
      </w:pPr>
      <w:r>
        <w:rPr>
          <w:rFonts w:hint="eastAsia" w:ascii="黑体" w:eastAsia="黑体"/>
        </w:rPr>
        <w:t>委托代理机构：</w:t>
      </w:r>
      <w:r>
        <w:rPr>
          <w:rFonts w:hint="eastAsia" w:ascii="黑体" w:eastAsia="黑体"/>
          <w:u w:val="single"/>
        </w:rPr>
        <w:t xml:space="preserve">                                                    </w:t>
      </w:r>
    </w:p>
    <w:p>
      <w:pPr>
        <w:spacing w:line="560" w:lineRule="exact"/>
        <w:rPr>
          <w:u w:val="single"/>
        </w:rPr>
      </w:pPr>
      <w:r>
        <w:rPr>
          <w:rFonts w:hint="eastAsia"/>
        </w:rPr>
        <w:t>注册地址：</w:t>
      </w:r>
      <w:r>
        <w:rPr>
          <w:rFonts w:hint="eastAsia"/>
          <w:u w:val="single"/>
        </w:rPr>
        <w:t xml:space="preserve">                          </w:t>
      </w:r>
      <w:r>
        <w:rPr>
          <w:rFonts w:hint="eastAsia"/>
        </w:rPr>
        <w:t xml:space="preserve"> 邮  编：</w:t>
      </w:r>
      <w:r>
        <w:rPr>
          <w:rFonts w:hint="eastAsia"/>
          <w:u w:val="single"/>
        </w:rPr>
        <w:t xml:space="preserve">                  </w:t>
      </w:r>
    </w:p>
    <w:p>
      <w:pPr>
        <w:spacing w:line="560" w:lineRule="exact"/>
        <w:rPr>
          <w:u w:val="single"/>
        </w:rPr>
      </w:pPr>
      <w:r>
        <w:rPr>
          <w:rFonts w:hint="eastAsia"/>
        </w:rPr>
        <w:t>营业执照注册号：</w:t>
      </w:r>
      <w:r>
        <w:rPr>
          <w:rFonts w:hint="eastAsia"/>
          <w:u w:val="single"/>
        </w:rPr>
        <w:t xml:space="preserve">              </w:t>
      </w:r>
      <w:r>
        <w:rPr>
          <w:rFonts w:hint="eastAsia"/>
        </w:rPr>
        <w:t xml:space="preserve"> 资质证书号：</w:t>
      </w:r>
      <w:r>
        <w:rPr>
          <w:rFonts w:hint="eastAsia"/>
          <w:u w:val="single"/>
        </w:rPr>
        <w:t xml:space="preserve">                     </w:t>
      </w:r>
    </w:p>
    <w:p>
      <w:pPr>
        <w:spacing w:line="560" w:lineRule="exact"/>
      </w:pPr>
      <w:r>
        <w:rPr>
          <w:rFonts w:hint="eastAsia"/>
        </w:rPr>
        <w:t>法定代表人：</w:t>
      </w:r>
      <w:r>
        <w:rPr>
          <w:rFonts w:hint="eastAsia"/>
          <w:u w:val="single"/>
        </w:rPr>
        <w:t xml:space="preserve">                  </w:t>
      </w:r>
      <w:r>
        <w:rPr>
          <w:rFonts w:hint="eastAsia"/>
        </w:rPr>
        <w:t xml:space="preserve"> 联系电话：</w:t>
      </w:r>
      <w:r>
        <w:rPr>
          <w:rFonts w:hint="eastAsia"/>
          <w:u w:val="single"/>
        </w:rPr>
        <w:t xml:space="preserve">         　　　   　</w:t>
      </w:r>
    </w:p>
    <w:p>
      <w:pPr>
        <w:spacing w:line="560" w:lineRule="exact"/>
        <w:rPr>
          <w:u w:val="single"/>
        </w:rPr>
      </w:pPr>
      <w:r>
        <w:rPr>
          <w:rFonts w:hint="eastAsia" w:ascii="黑体" w:eastAsia="黑体"/>
        </w:rPr>
        <w:t>买受人：</w:t>
      </w:r>
      <w:r>
        <w:rPr>
          <w:rFonts w:hint="eastAsia" w:ascii="黑体" w:eastAsia="黑体"/>
          <w:u w:val="single"/>
        </w:rPr>
        <w:t xml:space="preserve"> </w:t>
      </w:r>
      <w:r>
        <w:rPr>
          <w:rFonts w:hint="eastAsia"/>
          <w:u w:val="single"/>
        </w:rPr>
        <w:t xml:space="preserve">             </w:t>
      </w:r>
      <w:r>
        <w:rPr>
          <w:rFonts w:hint="eastAsia"/>
        </w:rPr>
        <w:t>籍贯：</w:t>
      </w:r>
      <w:r>
        <w:rPr>
          <w:rFonts w:hint="eastAsia"/>
          <w:u w:val="single"/>
        </w:rPr>
        <w:t xml:space="preserve">           </w:t>
      </w:r>
      <w:r>
        <w:rPr>
          <w:rFonts w:hint="eastAsia"/>
        </w:rPr>
        <w:t>性 别：</w:t>
      </w:r>
      <w:r>
        <w:rPr>
          <w:rFonts w:hint="eastAsia"/>
          <w:u w:val="single"/>
        </w:rPr>
        <w:t xml:space="preserve">                   </w:t>
      </w:r>
    </w:p>
    <w:p>
      <w:pPr>
        <w:spacing w:line="560" w:lineRule="exact"/>
        <w:rPr>
          <w:u w:val="single"/>
        </w:rPr>
      </w:pPr>
      <w:r>
        <w:rPr>
          <w:rFonts w:hint="eastAsia"/>
        </w:rPr>
        <w:t>住  址：</w:t>
      </w:r>
      <w:r>
        <w:rPr>
          <w:rFonts w:hint="eastAsia"/>
          <w:u w:val="single"/>
        </w:rPr>
        <w:t xml:space="preserve">                              </w:t>
      </w:r>
      <w:r>
        <w:rPr>
          <w:rFonts w:hint="eastAsia"/>
        </w:rPr>
        <w:t xml:space="preserve"> 邮 编：</w:t>
      </w:r>
      <w:r>
        <w:rPr>
          <w:rFonts w:hint="eastAsia"/>
          <w:u w:val="single"/>
        </w:rPr>
        <w:t xml:space="preserve">                  </w:t>
      </w:r>
    </w:p>
    <w:p>
      <w:pPr>
        <w:spacing w:line="560" w:lineRule="exact"/>
        <w:rPr>
          <w:u w:val="single"/>
        </w:rPr>
      </w:pPr>
      <w:r>
        <w:rPr>
          <w:rFonts w:hint="eastAsia"/>
        </w:rPr>
        <w:t>身份证号码：</w:t>
      </w:r>
      <w:r>
        <w:rPr>
          <w:rFonts w:hint="eastAsia"/>
          <w:u w:val="single"/>
        </w:rPr>
        <w:t xml:space="preserve">                  </w:t>
      </w:r>
      <w:r>
        <w:rPr>
          <w:rFonts w:hint="eastAsia"/>
        </w:rPr>
        <w:t xml:space="preserve"> 联系电话：</w:t>
      </w:r>
      <w:r>
        <w:rPr>
          <w:rFonts w:hint="eastAsia"/>
          <w:u w:val="single"/>
        </w:rPr>
        <w:t xml:space="preserve">                      </w:t>
      </w:r>
    </w:p>
    <w:p>
      <w:pPr>
        <w:spacing w:line="560" w:lineRule="exact"/>
        <w:rPr>
          <w:u w:val="single"/>
        </w:rPr>
      </w:pPr>
      <w:r>
        <w:rPr>
          <w:rFonts w:hint="eastAsia"/>
        </w:rPr>
        <w:t>配偶：</w:t>
      </w:r>
      <w:r>
        <w:rPr>
          <w:rFonts w:hint="eastAsia"/>
          <w:u w:val="single"/>
        </w:rPr>
        <w:t xml:space="preserve">           </w:t>
      </w:r>
      <w:r>
        <w:rPr>
          <w:rFonts w:hint="eastAsia"/>
        </w:rPr>
        <w:t xml:space="preserve"> 性别：</w:t>
      </w:r>
      <w:r>
        <w:rPr>
          <w:rFonts w:hint="eastAsia"/>
          <w:u w:val="single"/>
        </w:rPr>
        <w:t xml:space="preserve">      </w:t>
      </w:r>
      <w:r>
        <w:rPr>
          <w:rFonts w:hint="eastAsia"/>
        </w:rPr>
        <w:t xml:space="preserve"> 身份证号码：</w:t>
      </w:r>
      <w:r>
        <w:rPr>
          <w:rFonts w:hint="eastAsia"/>
          <w:u w:val="single"/>
        </w:rPr>
        <w:t xml:space="preserve">                      </w:t>
      </w:r>
    </w:p>
    <w:p>
      <w:pPr>
        <w:spacing w:line="560" w:lineRule="exact"/>
        <w:rPr>
          <w:u w:val="single"/>
        </w:rPr>
      </w:pPr>
      <w:r>
        <w:rPr>
          <w:rFonts w:hint="eastAsia"/>
        </w:rPr>
        <w:t>委托代理人：</w:t>
      </w:r>
      <w:r>
        <w:rPr>
          <w:rFonts w:hint="eastAsia"/>
          <w:u w:val="single"/>
        </w:rPr>
        <w:t xml:space="preserve">          </w:t>
      </w:r>
      <w:r>
        <w:rPr>
          <w:rFonts w:hint="eastAsia"/>
        </w:rPr>
        <w:t xml:space="preserve"> 性别：</w:t>
      </w:r>
      <w:r>
        <w:rPr>
          <w:rFonts w:hint="eastAsia"/>
          <w:u w:val="single"/>
        </w:rPr>
        <w:t xml:space="preserve">     </w:t>
      </w:r>
      <w:r>
        <w:rPr>
          <w:rFonts w:hint="eastAsia"/>
        </w:rPr>
        <w:t>电话号码：</w:t>
      </w:r>
      <w:r>
        <w:rPr>
          <w:rFonts w:hint="eastAsia"/>
          <w:u w:val="single"/>
        </w:rPr>
        <w:t xml:space="preserve">                    </w:t>
      </w:r>
    </w:p>
    <w:p>
      <w:pPr>
        <w:spacing w:line="560" w:lineRule="exact"/>
        <w:rPr>
          <w:u w:val="single"/>
        </w:rPr>
      </w:pPr>
      <w:r>
        <w:rPr>
          <w:rFonts w:hint="eastAsia"/>
        </w:rPr>
        <w:t>身份证号码：</w:t>
      </w:r>
      <w:r>
        <w:rPr>
          <w:rFonts w:hint="eastAsia"/>
          <w:u w:val="single"/>
        </w:rPr>
        <w:t xml:space="preserve">                  </w:t>
      </w:r>
      <w:r>
        <w:rPr>
          <w:rFonts w:hint="eastAsia"/>
        </w:rPr>
        <w:t xml:space="preserve"> 地址：</w:t>
      </w:r>
      <w:r>
        <w:rPr>
          <w:rFonts w:hint="eastAsia"/>
          <w:u w:val="single"/>
        </w:rPr>
        <w:t xml:space="preserve">                      </w:t>
      </w:r>
    </w:p>
    <w:p>
      <w:pPr>
        <w:spacing w:line="560" w:lineRule="exact"/>
        <w:rPr>
          <w:u w:val="single"/>
        </w:rPr>
      </w:pPr>
      <w:r>
        <w:rPr>
          <w:rFonts w:hint="eastAsia"/>
        </w:rPr>
        <w:t>《武汉市城镇民居民购买经济适用住房资格证明》编号：</w:t>
      </w:r>
      <w:r>
        <w:rPr>
          <w:rFonts w:hint="eastAsia"/>
          <w:u w:val="single"/>
        </w:rPr>
        <w:t xml:space="preserve">             </w:t>
      </w:r>
    </w:p>
    <w:p>
      <w:pPr>
        <w:spacing w:line="560" w:lineRule="exact"/>
      </w:pPr>
      <w:r>
        <w:rPr>
          <w:rFonts w:hint="eastAsia"/>
        </w:rPr>
        <w:t xml:space="preserve">     根据《中华人民共和国合同法》、《中华人民共和国城市房地产管理法》、《武汉市经济适用住房管理办法》及其他有关法律、法规的规定，买受人和出卖人在平等、自愿、协商一致的基础上就买卖经济适用房达成如下协议：</w:t>
      </w:r>
    </w:p>
    <w:p>
      <w:pPr>
        <w:spacing w:line="520" w:lineRule="exact"/>
        <w:ind w:firstLine="422" w:firstLineChars="200"/>
        <w:rPr>
          <w:rFonts w:ascii="黑体" w:eastAsia="黑体"/>
          <w:b/>
          <w:bCs/>
        </w:rPr>
      </w:pPr>
      <w:r>
        <w:rPr>
          <w:rFonts w:hint="eastAsia" w:ascii="黑体" w:eastAsia="黑体"/>
          <w:b/>
          <w:bCs/>
        </w:rPr>
        <w:t>第一条　项目建设依据</w:t>
      </w:r>
    </w:p>
    <w:p>
      <w:pPr>
        <w:spacing w:line="520" w:lineRule="exact"/>
        <w:ind w:firstLine="420" w:firstLineChars="200"/>
      </w:pPr>
      <w:r>
        <w:rPr>
          <w:rFonts w:hint="eastAsia"/>
        </w:rPr>
        <w:t>出卖人以划拨方式取得位于</w:t>
      </w:r>
      <w:r>
        <w:rPr>
          <w:rFonts w:hint="eastAsia"/>
          <w:u w:val="single"/>
        </w:rPr>
        <w:t xml:space="preserve">                       </w:t>
      </w:r>
      <w:r>
        <w:rPr>
          <w:rFonts w:hint="eastAsia"/>
        </w:rPr>
        <w:t>、编号为</w:t>
      </w:r>
    </w:p>
    <w:p>
      <w:pPr>
        <w:spacing w:line="520" w:lineRule="exact"/>
      </w:pPr>
      <w:r>
        <w:rPr>
          <w:rFonts w:hint="eastAsia"/>
          <w:u w:val="single"/>
        </w:rPr>
        <w:t xml:space="preserve">              </w:t>
      </w:r>
      <w:r>
        <w:rPr>
          <w:rFonts w:hint="eastAsia"/>
        </w:rPr>
        <w:t>的地块的土地使用权，面积</w:t>
      </w:r>
      <w:r>
        <w:rPr>
          <w:rFonts w:hint="eastAsia"/>
          <w:u w:val="single"/>
        </w:rPr>
        <w:t xml:space="preserve">               </w:t>
      </w:r>
      <w:r>
        <w:rPr>
          <w:rFonts w:hint="eastAsia"/>
        </w:rPr>
        <w:t>平方米，</w:t>
      </w:r>
    </w:p>
    <w:p>
      <w:pPr>
        <w:spacing w:line="520" w:lineRule="exact"/>
      </w:pPr>
      <w:r>
        <w:rPr>
          <w:rFonts w:hint="eastAsia"/>
        </w:rPr>
        <w:t>规划用途为</w:t>
      </w:r>
      <w:r>
        <w:rPr>
          <w:rFonts w:hint="eastAsia"/>
          <w:u w:val="single"/>
        </w:rPr>
        <w:t xml:space="preserve">            </w:t>
      </w:r>
      <w:r>
        <w:rPr>
          <w:rFonts w:hint="eastAsia"/>
        </w:rPr>
        <w:t>，【土地使用权划拨批准文件号】【划拨土地使用权转让批准文件号】为</w:t>
      </w:r>
      <w:r>
        <w:rPr>
          <w:rFonts w:hint="eastAsia"/>
          <w:u w:val="single"/>
        </w:rPr>
        <w:t xml:space="preserve">                 </w:t>
      </w:r>
      <w:r>
        <w:rPr>
          <w:rFonts w:hint="eastAsia"/>
        </w:rPr>
        <w:t>，《国有土地使用证》编</w:t>
      </w:r>
    </w:p>
    <w:p>
      <w:pPr>
        <w:spacing w:line="520" w:lineRule="exact"/>
      </w:pPr>
      <w:r>
        <w:rPr>
          <w:rFonts w:hint="eastAsia"/>
        </w:rPr>
        <w:t>号：</w:t>
      </w:r>
      <w:r>
        <w:rPr>
          <w:rFonts w:hint="eastAsia"/>
          <w:u w:val="single"/>
        </w:rPr>
        <w:t xml:space="preserve">                               </w:t>
      </w:r>
      <w:r>
        <w:rPr>
          <w:rFonts w:hint="eastAsia"/>
        </w:rPr>
        <w:t>。</w:t>
      </w:r>
    </w:p>
    <w:p>
      <w:pPr>
        <w:spacing w:line="520" w:lineRule="exact"/>
        <w:ind w:left="92" w:leftChars="44" w:firstLine="420" w:firstLineChars="200"/>
        <w:rPr>
          <w:u w:val="single"/>
        </w:rPr>
      </w:pPr>
      <w:r>
        <w:rPr>
          <w:rFonts w:hint="eastAsia"/>
        </w:rPr>
        <w:t>出卖人经批准，在该地块建设经济适用住房，项目名称：</w:t>
      </w:r>
      <w:r>
        <w:rPr>
          <w:rFonts w:hint="eastAsia"/>
          <w:u w:val="single"/>
        </w:rPr>
        <w:t xml:space="preserve">                </w:t>
      </w:r>
    </w:p>
    <w:p>
      <w:pPr>
        <w:spacing w:line="520" w:lineRule="exact"/>
      </w:pPr>
      <w:r>
        <w:rPr>
          <w:rFonts w:hint="eastAsia"/>
          <w:u w:val="single"/>
        </w:rPr>
        <w:t xml:space="preserve">               </w:t>
      </w:r>
      <w:r>
        <w:rPr>
          <w:rFonts w:hint="eastAsia"/>
        </w:rPr>
        <w:t>，批准文件号：</w:t>
      </w:r>
      <w:r>
        <w:rPr>
          <w:rFonts w:hint="eastAsia"/>
          <w:u w:val="single"/>
        </w:rPr>
        <w:t xml:space="preserve">                    </w:t>
      </w:r>
      <w:r>
        <w:rPr>
          <w:rFonts w:hint="eastAsia"/>
        </w:rPr>
        <w:t>；《建设用地规划许可证》编号：</w:t>
      </w:r>
      <w:r>
        <w:rPr>
          <w:rFonts w:hint="eastAsia"/>
          <w:u w:val="single"/>
        </w:rPr>
        <w:t xml:space="preserve">                             </w:t>
      </w:r>
      <w:r>
        <w:rPr>
          <w:rFonts w:hint="eastAsia"/>
        </w:rPr>
        <w:t>；《建设工程规划许可证》编号：</w:t>
      </w:r>
      <w:r>
        <w:rPr>
          <w:rFonts w:hint="eastAsia"/>
          <w:u w:val="single"/>
        </w:rPr>
        <w:t xml:space="preserve">                             </w:t>
      </w:r>
      <w:r>
        <w:rPr>
          <w:rFonts w:hint="eastAsia"/>
        </w:rPr>
        <w:t>；《建筑工程施工许可证》编号：</w:t>
      </w:r>
      <w:r>
        <w:rPr>
          <w:rFonts w:hint="eastAsia"/>
          <w:u w:val="single"/>
        </w:rPr>
        <w:t xml:space="preserve">                              </w:t>
      </w:r>
      <w:r>
        <w:rPr>
          <w:rFonts w:hint="eastAsia"/>
        </w:rPr>
        <w:t>。</w:t>
      </w:r>
    </w:p>
    <w:p>
      <w:pPr>
        <w:numPr>
          <w:ilvl w:val="0"/>
          <w:numId w:val="136"/>
        </w:numPr>
        <w:spacing w:line="520" w:lineRule="exact"/>
        <w:rPr>
          <w:rFonts w:ascii="黑体" w:eastAsia="黑体"/>
          <w:b/>
          <w:bCs/>
        </w:rPr>
      </w:pPr>
      <w:r>
        <w:rPr>
          <w:rFonts w:hint="eastAsia" w:ascii="黑体" w:eastAsia="黑体"/>
          <w:b/>
          <w:bCs/>
        </w:rPr>
        <w:t>经济适用房销售依据</w:t>
      </w:r>
    </w:p>
    <w:p>
      <w:pPr>
        <w:spacing w:line="520" w:lineRule="exact"/>
        <w:ind w:firstLine="420" w:firstLineChars="200"/>
        <w:rPr>
          <w:bCs/>
        </w:rPr>
      </w:pPr>
      <w:r>
        <w:rPr>
          <w:rFonts w:hint="eastAsia"/>
          <w:bCs/>
        </w:rPr>
        <w:t>该经济适用房项目经核查批准，准予上市销售。《武汉市经济适用住房（预）售许可证》编号为：武经房</w:t>
      </w:r>
      <w:r>
        <w:rPr>
          <w:rFonts w:hint="eastAsia" w:ascii="宋体" w:hAnsi="宋体"/>
          <w:bCs/>
        </w:rPr>
        <w:t>【</w:t>
      </w:r>
      <w:r>
        <w:rPr>
          <w:rFonts w:hint="eastAsia"/>
          <w:bCs/>
        </w:rPr>
        <w:t xml:space="preserve">     </w:t>
      </w:r>
      <w:r>
        <w:rPr>
          <w:rFonts w:hint="eastAsia" w:ascii="宋体" w:hAnsi="宋体"/>
          <w:bCs/>
        </w:rPr>
        <w:t>】</w:t>
      </w:r>
      <w:r>
        <w:rPr>
          <w:rFonts w:hint="eastAsia" w:ascii="宋体" w:hAnsi="宋体"/>
          <w:bCs/>
          <w:u w:val="single"/>
        </w:rPr>
        <w:t xml:space="preserve">         </w:t>
      </w:r>
      <w:r>
        <w:rPr>
          <w:rFonts w:hint="eastAsia" w:ascii="宋体" w:hAnsi="宋体"/>
          <w:bCs/>
        </w:rPr>
        <w:t>号。</w:t>
      </w:r>
    </w:p>
    <w:p>
      <w:pPr>
        <w:numPr>
          <w:ilvl w:val="0"/>
          <w:numId w:val="136"/>
        </w:numPr>
        <w:spacing w:line="520" w:lineRule="exact"/>
        <w:rPr>
          <w:rFonts w:ascii="黑体" w:eastAsia="黑体"/>
          <w:b/>
          <w:bCs/>
        </w:rPr>
      </w:pPr>
      <w:r>
        <w:rPr>
          <w:rFonts w:hint="eastAsia" w:ascii="黑体" w:eastAsia="黑体"/>
          <w:b/>
          <w:bCs/>
        </w:rPr>
        <w:t>买受人所购经济适用房的基本情况</w:t>
      </w:r>
    </w:p>
    <w:p>
      <w:pPr>
        <w:numPr>
          <w:ilvl w:val="0"/>
          <w:numId w:val="137"/>
        </w:numPr>
        <w:spacing w:line="520" w:lineRule="exact"/>
      </w:pPr>
      <w:r>
        <w:rPr>
          <w:rFonts w:hint="eastAsia"/>
          <w:bCs/>
        </w:rPr>
        <w:t>买受人购买的房屋为住宅，土地性质为划拨用地。所购买的住</w:t>
      </w:r>
    </w:p>
    <w:p>
      <w:pPr>
        <w:spacing w:line="520" w:lineRule="exact"/>
      </w:pPr>
      <w:r>
        <w:rPr>
          <w:rFonts w:hint="eastAsia"/>
          <w:bCs/>
        </w:rPr>
        <w:t>房为</w:t>
      </w:r>
      <w:r>
        <w:rPr>
          <w:rFonts w:hint="eastAsia" w:ascii="宋体" w:hAnsi="宋体"/>
          <w:bCs/>
        </w:rPr>
        <w:t>【</w:t>
      </w:r>
      <w:r>
        <w:rPr>
          <w:rFonts w:hint="eastAsia"/>
          <w:bCs/>
        </w:rPr>
        <w:t>现房</w:t>
      </w:r>
      <w:r>
        <w:rPr>
          <w:rFonts w:hint="eastAsia" w:ascii="宋体" w:hAnsi="宋体"/>
          <w:bCs/>
        </w:rPr>
        <w:t>】【</w:t>
      </w:r>
      <w:r>
        <w:rPr>
          <w:rFonts w:hint="eastAsia"/>
          <w:bCs/>
        </w:rPr>
        <w:t>预售房</w:t>
      </w:r>
      <w:r>
        <w:rPr>
          <w:rFonts w:hint="eastAsia" w:ascii="宋体" w:hAnsi="宋体"/>
          <w:bCs/>
        </w:rPr>
        <w:t>】</w:t>
      </w:r>
      <w:r>
        <w:rPr>
          <w:rFonts w:hint="eastAsia"/>
          <w:bCs/>
        </w:rPr>
        <w:t>，买受人所购住房为本合同第一条规定项目中的</w:t>
      </w:r>
      <w:r>
        <w:rPr>
          <w:rFonts w:hint="eastAsia"/>
        </w:rPr>
        <w:t xml:space="preserve">第 </w:t>
      </w:r>
      <w:r>
        <w:rPr>
          <w:rFonts w:hint="eastAsia"/>
          <w:u w:val="single"/>
        </w:rPr>
        <w:t xml:space="preserve">  　</w:t>
      </w:r>
      <w:r>
        <w:rPr>
          <w:rFonts w:hint="eastAsia"/>
        </w:rPr>
        <w:t>栋</w:t>
      </w:r>
      <w:r>
        <w:rPr>
          <w:rFonts w:hint="eastAsia" w:ascii="宋体" w:hAnsi="宋体"/>
        </w:rPr>
        <w:t>【</w:t>
      </w:r>
      <w:r>
        <w:rPr>
          <w:rFonts w:hint="eastAsia"/>
        </w:rPr>
        <w:t>座</w:t>
      </w:r>
      <w:r>
        <w:rPr>
          <w:rFonts w:hint="eastAsia" w:ascii="宋体" w:hAnsi="宋体"/>
        </w:rPr>
        <w:t>】</w:t>
      </w:r>
      <w:r>
        <w:rPr>
          <w:rFonts w:hint="eastAsia"/>
          <w:u w:val="single"/>
        </w:rPr>
        <w:t xml:space="preserve">   　</w:t>
      </w:r>
      <w:r>
        <w:rPr>
          <w:rFonts w:hint="eastAsia"/>
        </w:rPr>
        <w:t xml:space="preserve">单元 </w:t>
      </w:r>
      <w:r>
        <w:rPr>
          <w:rFonts w:hint="eastAsia"/>
          <w:u w:val="single"/>
        </w:rPr>
        <w:t xml:space="preserve">  　</w:t>
      </w:r>
      <w:r>
        <w:rPr>
          <w:rFonts w:hint="eastAsia"/>
        </w:rPr>
        <w:t>层</w:t>
      </w:r>
      <w:r>
        <w:rPr>
          <w:rFonts w:hint="eastAsia"/>
          <w:u w:val="single"/>
        </w:rPr>
        <w:t xml:space="preserve">   </w:t>
      </w:r>
      <w:r>
        <w:rPr>
          <w:rFonts w:hint="eastAsia"/>
        </w:rPr>
        <w:t>号房，户型为</w:t>
      </w:r>
      <w:r>
        <w:rPr>
          <w:rFonts w:hint="eastAsia"/>
          <w:u w:val="single"/>
        </w:rPr>
        <w:t xml:space="preserve">   </w:t>
      </w:r>
      <w:r>
        <w:rPr>
          <w:rFonts w:hint="eastAsia"/>
        </w:rPr>
        <w:t>房</w:t>
      </w:r>
      <w:r>
        <w:rPr>
          <w:rFonts w:hint="eastAsia"/>
          <w:u w:val="single"/>
        </w:rPr>
        <w:t xml:space="preserve">   </w:t>
      </w:r>
      <w:r>
        <w:rPr>
          <w:rFonts w:hint="eastAsia"/>
        </w:rPr>
        <w:t>厅</w:t>
      </w:r>
      <w:r>
        <w:rPr>
          <w:rFonts w:hint="eastAsia"/>
          <w:u w:val="single"/>
        </w:rPr>
        <w:t xml:space="preserve">   </w:t>
      </w:r>
      <w:r>
        <w:rPr>
          <w:rFonts w:hint="eastAsia"/>
        </w:rPr>
        <w:t>厨</w:t>
      </w:r>
    </w:p>
    <w:p>
      <w:pPr>
        <w:spacing w:line="520" w:lineRule="exact"/>
      </w:pPr>
      <w:r>
        <w:rPr>
          <w:rFonts w:hint="eastAsia"/>
          <w:u w:val="single"/>
        </w:rPr>
        <w:t xml:space="preserve">   </w:t>
      </w:r>
      <w:r>
        <w:rPr>
          <w:rFonts w:hint="eastAsia"/>
        </w:rPr>
        <w:t>卫，封闭式阳台</w:t>
      </w:r>
      <w:r>
        <w:rPr>
          <w:rFonts w:hint="eastAsia"/>
          <w:u w:val="single"/>
        </w:rPr>
        <w:t xml:space="preserve">     </w:t>
      </w:r>
      <w:r>
        <w:rPr>
          <w:rFonts w:hint="eastAsia"/>
        </w:rPr>
        <w:t>个，非封闭阳台</w:t>
      </w:r>
      <w:r>
        <w:rPr>
          <w:rFonts w:hint="eastAsia"/>
          <w:u w:val="single"/>
        </w:rPr>
        <w:t xml:space="preserve">     </w:t>
      </w:r>
      <w:r>
        <w:rPr>
          <w:rFonts w:hint="eastAsia"/>
        </w:rPr>
        <w:t>个（见附件一）。</w:t>
      </w:r>
    </w:p>
    <w:p>
      <w:pPr>
        <w:spacing w:line="520" w:lineRule="exact"/>
        <w:ind w:left="435"/>
      </w:pPr>
      <w:r>
        <w:rPr>
          <w:rFonts w:hint="eastAsia"/>
        </w:rPr>
        <w:t xml:space="preserve">    该住房层高为</w:t>
      </w:r>
      <w:r>
        <w:rPr>
          <w:rFonts w:hint="eastAsia"/>
          <w:u w:val="single"/>
        </w:rPr>
        <w:t xml:space="preserve">        </w:t>
      </w:r>
      <w:r>
        <w:rPr>
          <w:rFonts w:hint="eastAsia"/>
        </w:rPr>
        <w:t>米，属</w:t>
      </w:r>
      <w:r>
        <w:rPr>
          <w:rFonts w:hint="eastAsia"/>
          <w:u w:val="single"/>
        </w:rPr>
        <w:t xml:space="preserve">           </w:t>
      </w:r>
      <w:r>
        <w:rPr>
          <w:rFonts w:hint="eastAsia"/>
        </w:rPr>
        <w:t>结构。</w:t>
      </w:r>
    </w:p>
    <w:p>
      <w:pPr>
        <w:spacing w:line="520" w:lineRule="exact"/>
        <w:ind w:left="435" w:firstLine="570"/>
      </w:pPr>
      <w:r>
        <w:rPr>
          <w:rFonts w:hint="eastAsia"/>
        </w:rPr>
        <w:t>该住房合同约定建筑面积共</w:t>
      </w:r>
      <w:r>
        <w:rPr>
          <w:rFonts w:hint="eastAsia"/>
          <w:u w:val="single"/>
        </w:rPr>
        <w:t xml:space="preserve">      </w:t>
      </w:r>
      <w:r>
        <w:rPr>
          <w:rFonts w:hint="eastAsia"/>
        </w:rPr>
        <w:t>平方米，其中，套内建筑面积</w:t>
      </w:r>
      <w:r>
        <w:rPr>
          <w:rFonts w:hint="eastAsia"/>
          <w:u w:val="single"/>
        </w:rPr>
        <w:t xml:space="preserve">       </w:t>
      </w:r>
      <w:r>
        <w:rPr>
          <w:rFonts w:hint="eastAsia"/>
        </w:rPr>
        <w:t>平方米，共用部位分摊建筑面积</w:t>
      </w:r>
      <w:r>
        <w:rPr>
          <w:rFonts w:hint="eastAsia"/>
          <w:u w:val="single"/>
        </w:rPr>
        <w:t xml:space="preserve">       </w:t>
      </w:r>
      <w:r>
        <w:rPr>
          <w:rFonts w:hint="eastAsia"/>
        </w:rPr>
        <w:t>平方米（有关共用部位分摊建筑面积构成说明见附件二）。</w:t>
      </w:r>
    </w:p>
    <w:p>
      <w:pPr>
        <w:spacing w:line="520" w:lineRule="exact"/>
      </w:pPr>
      <w:r>
        <w:rPr>
          <w:rFonts w:hint="eastAsia"/>
        </w:rPr>
        <w:t xml:space="preserve">   2、买受人购买的房屋为非住宅，土地性质为划拨用地。所购买的房屋为</w:t>
      </w:r>
      <w:r>
        <w:rPr>
          <w:rFonts w:hint="eastAsia" w:ascii="宋体" w:hAnsi="宋体"/>
          <w:bCs/>
        </w:rPr>
        <w:t>【</w:t>
      </w:r>
      <w:r>
        <w:rPr>
          <w:rFonts w:hint="eastAsia"/>
          <w:bCs/>
        </w:rPr>
        <w:t>现房</w:t>
      </w:r>
      <w:r>
        <w:rPr>
          <w:rFonts w:hint="eastAsia" w:ascii="宋体" w:hAnsi="宋体"/>
          <w:bCs/>
        </w:rPr>
        <w:t>】【</w:t>
      </w:r>
      <w:r>
        <w:rPr>
          <w:rFonts w:hint="eastAsia"/>
          <w:bCs/>
        </w:rPr>
        <w:t>预售房</w:t>
      </w:r>
      <w:r>
        <w:rPr>
          <w:rFonts w:hint="eastAsia" w:ascii="宋体" w:hAnsi="宋体"/>
          <w:bCs/>
        </w:rPr>
        <w:t>】。买受人所购房屋为本合同第一条规定项目中的</w:t>
      </w:r>
      <w:r>
        <w:rPr>
          <w:rFonts w:hint="eastAsia"/>
        </w:rPr>
        <w:t xml:space="preserve">第 </w:t>
      </w:r>
      <w:r>
        <w:rPr>
          <w:rFonts w:hint="eastAsia"/>
          <w:u w:val="single"/>
        </w:rPr>
        <w:t xml:space="preserve">  　</w:t>
      </w:r>
      <w:r>
        <w:rPr>
          <w:rFonts w:hint="eastAsia"/>
        </w:rPr>
        <w:t>栋</w:t>
      </w:r>
      <w:r>
        <w:rPr>
          <w:rFonts w:hint="eastAsia" w:ascii="宋体" w:hAnsi="宋体"/>
        </w:rPr>
        <w:t>【</w:t>
      </w:r>
      <w:r>
        <w:rPr>
          <w:rFonts w:hint="eastAsia"/>
        </w:rPr>
        <w:t>座</w:t>
      </w:r>
      <w:r>
        <w:rPr>
          <w:rFonts w:hint="eastAsia" w:ascii="宋体" w:hAnsi="宋体"/>
        </w:rPr>
        <w:t>】</w:t>
      </w:r>
      <w:r>
        <w:rPr>
          <w:rFonts w:hint="eastAsia"/>
          <w:u w:val="single"/>
        </w:rPr>
        <w:t xml:space="preserve">   　</w:t>
      </w:r>
      <w:r>
        <w:rPr>
          <w:rFonts w:hint="eastAsia"/>
        </w:rPr>
        <w:t xml:space="preserve">单元 </w:t>
      </w:r>
      <w:r>
        <w:rPr>
          <w:rFonts w:hint="eastAsia"/>
          <w:u w:val="single"/>
        </w:rPr>
        <w:t xml:space="preserve">  　</w:t>
      </w:r>
      <w:r>
        <w:rPr>
          <w:rFonts w:hint="eastAsia"/>
        </w:rPr>
        <w:t>层</w:t>
      </w:r>
      <w:r>
        <w:rPr>
          <w:rFonts w:hint="eastAsia"/>
          <w:u w:val="single"/>
        </w:rPr>
        <w:t xml:space="preserve">   </w:t>
      </w:r>
      <w:r>
        <w:rPr>
          <w:rFonts w:hint="eastAsia"/>
        </w:rPr>
        <w:t>号房（见附件一）。</w:t>
      </w:r>
    </w:p>
    <w:p>
      <w:pPr>
        <w:spacing w:line="560" w:lineRule="exact"/>
        <w:ind w:firstLine="570"/>
      </w:pPr>
      <w:r>
        <w:rPr>
          <w:rFonts w:hint="eastAsia"/>
        </w:rPr>
        <w:t>该房屋层高为</w:t>
      </w:r>
      <w:r>
        <w:rPr>
          <w:rFonts w:hint="eastAsia"/>
          <w:u w:val="single"/>
        </w:rPr>
        <w:t xml:space="preserve">            </w:t>
      </w:r>
      <w:r>
        <w:rPr>
          <w:rFonts w:hint="eastAsia"/>
        </w:rPr>
        <w:t>米，属</w:t>
      </w:r>
      <w:r>
        <w:rPr>
          <w:rFonts w:hint="eastAsia"/>
          <w:u w:val="single"/>
        </w:rPr>
        <w:t xml:space="preserve">            </w:t>
      </w:r>
      <w:r>
        <w:rPr>
          <w:rFonts w:hint="eastAsia"/>
        </w:rPr>
        <w:t>结构。</w:t>
      </w:r>
    </w:p>
    <w:p>
      <w:pPr>
        <w:spacing w:line="560" w:lineRule="exact"/>
        <w:ind w:firstLine="570"/>
      </w:pPr>
      <w:r>
        <w:rPr>
          <w:rFonts w:hint="eastAsia"/>
        </w:rPr>
        <w:t>该房屋合同约定建筑面积共</w:t>
      </w:r>
      <w:r>
        <w:rPr>
          <w:rFonts w:hint="eastAsia"/>
          <w:u w:val="single"/>
        </w:rPr>
        <w:t xml:space="preserve">          </w:t>
      </w:r>
      <w:r>
        <w:rPr>
          <w:rFonts w:hint="eastAsia"/>
        </w:rPr>
        <w:t>平方米，其中，套内建筑面积</w:t>
      </w:r>
      <w:r>
        <w:rPr>
          <w:rFonts w:hint="eastAsia"/>
          <w:u w:val="single"/>
        </w:rPr>
        <w:t xml:space="preserve">            </w:t>
      </w:r>
      <w:r>
        <w:rPr>
          <w:rFonts w:hint="eastAsia"/>
        </w:rPr>
        <w:t>平方米，共用部位分摊建筑面积</w:t>
      </w:r>
      <w:r>
        <w:rPr>
          <w:rFonts w:hint="eastAsia"/>
          <w:u w:val="single"/>
        </w:rPr>
        <w:t xml:space="preserve">          </w:t>
      </w:r>
      <w:r>
        <w:rPr>
          <w:rFonts w:hint="eastAsia"/>
        </w:rPr>
        <w:t>平方米（有关共用部位分摊建筑面积构成说明见附件二）。</w:t>
      </w:r>
    </w:p>
    <w:p>
      <w:pPr>
        <w:spacing w:line="560" w:lineRule="exact"/>
        <w:ind w:firstLine="570"/>
      </w:pPr>
      <w:r>
        <w:rPr>
          <w:rFonts w:hint="eastAsia"/>
        </w:rPr>
        <w:t>3、如无特别约定，该房屋在建筑材料、设计、防火、给排水、隔音、照明、节能、环境等方面均应当符合有关的国家强制性标准的规定。</w:t>
      </w:r>
    </w:p>
    <w:p>
      <w:pPr>
        <w:spacing w:line="560" w:lineRule="exact"/>
        <w:ind w:firstLine="422" w:firstLineChars="200"/>
        <w:rPr>
          <w:rFonts w:ascii="黑体" w:eastAsia="黑体"/>
          <w:b/>
          <w:bCs/>
        </w:rPr>
      </w:pPr>
      <w:r>
        <w:rPr>
          <w:rFonts w:hint="eastAsia" w:ascii="黑体" w:eastAsia="黑体"/>
          <w:b/>
          <w:bCs/>
        </w:rPr>
        <w:t>第四条　　计价依据、方式与价款</w:t>
      </w:r>
    </w:p>
    <w:p>
      <w:pPr>
        <w:spacing w:line="560" w:lineRule="exact"/>
        <w:rPr>
          <w:bCs/>
        </w:rPr>
      </w:pPr>
      <w:r>
        <w:rPr>
          <w:rFonts w:hint="eastAsia"/>
          <w:bCs/>
        </w:rPr>
        <w:t xml:space="preserve">    1、该房屋属于政府定价的经济适用住房。</w:t>
      </w:r>
    </w:p>
    <w:p>
      <w:pPr>
        <w:spacing w:line="560" w:lineRule="exact"/>
        <w:ind w:firstLine="420" w:firstLineChars="200"/>
        <w:rPr>
          <w:bCs/>
        </w:rPr>
      </w:pPr>
      <w:r>
        <w:rPr>
          <w:rFonts w:hint="eastAsia"/>
          <w:bCs/>
        </w:rPr>
        <w:t>政府定价标准文号为：武价函</w:t>
      </w:r>
      <w:r>
        <w:rPr>
          <w:rFonts w:hint="eastAsia" w:ascii="宋体" w:hAnsi="宋体"/>
          <w:bCs/>
        </w:rPr>
        <w:t>【</w:t>
      </w:r>
      <w:r>
        <w:rPr>
          <w:rFonts w:hint="eastAsia"/>
          <w:bCs/>
        </w:rPr>
        <w:t xml:space="preserve">      </w:t>
      </w:r>
      <w:r>
        <w:rPr>
          <w:rFonts w:hint="eastAsia" w:ascii="宋体" w:hAnsi="宋体"/>
          <w:bCs/>
        </w:rPr>
        <w:t>】</w:t>
      </w:r>
      <w:r>
        <w:rPr>
          <w:rFonts w:hint="eastAsia"/>
          <w:bCs/>
          <w:u w:val="single"/>
        </w:rPr>
        <w:t xml:space="preserve">      </w:t>
      </w:r>
      <w:r>
        <w:rPr>
          <w:rFonts w:hint="eastAsia"/>
          <w:bCs/>
        </w:rPr>
        <w:t>号，核定销售基准价格为建筑面积每平方米</w:t>
      </w:r>
      <w:r>
        <w:rPr>
          <w:rFonts w:hint="eastAsia"/>
          <w:bCs/>
          <w:u w:val="single"/>
        </w:rPr>
        <w:t xml:space="preserve">         </w:t>
      </w:r>
      <w:r>
        <w:rPr>
          <w:rFonts w:hint="eastAsia"/>
          <w:bCs/>
        </w:rPr>
        <w:t>元。</w:t>
      </w:r>
    </w:p>
    <w:p>
      <w:pPr>
        <w:spacing w:line="560" w:lineRule="exact"/>
        <w:ind w:firstLine="420" w:firstLineChars="200"/>
        <w:rPr>
          <w:rFonts w:ascii="宋体" w:hAnsi="宋体"/>
          <w:u w:val="single"/>
        </w:rPr>
      </w:pPr>
      <w:r>
        <w:rPr>
          <w:rFonts w:hint="eastAsia"/>
        </w:rPr>
        <w:t>出卖人与买受人约定按建筑面积计算该房屋价格，买受人所购房屋建筑面积</w:t>
      </w:r>
      <w:r>
        <w:rPr>
          <w:rFonts w:hint="eastAsia"/>
          <w:u w:val="single"/>
        </w:rPr>
        <w:t xml:space="preserve">        </w:t>
      </w:r>
      <w:r>
        <w:rPr>
          <w:rFonts w:hint="eastAsia"/>
        </w:rPr>
        <w:t>平方米，基准价格为建筑面积每平方米</w:t>
      </w:r>
      <w:r>
        <w:rPr>
          <w:rFonts w:hint="eastAsia"/>
          <w:u w:val="single"/>
        </w:rPr>
        <w:t xml:space="preserve">       </w:t>
      </w:r>
      <w:r>
        <w:rPr>
          <w:rFonts w:hint="eastAsia"/>
        </w:rPr>
        <w:t>元，核准的楼层调节率为</w:t>
      </w:r>
      <w:r>
        <w:rPr>
          <w:rFonts w:hint="eastAsia"/>
          <w:u w:val="single"/>
        </w:rPr>
        <w:t xml:space="preserve">      </w:t>
      </w:r>
      <w:r>
        <w:rPr>
          <w:rFonts w:hint="eastAsia"/>
        </w:rPr>
        <w:t>%，实际销售价格为建筑面积每平方米</w:t>
      </w:r>
      <w:r>
        <w:rPr>
          <w:rFonts w:hint="eastAsia"/>
          <w:u w:val="single"/>
        </w:rPr>
        <w:t xml:space="preserve">    </w:t>
      </w:r>
      <w:r>
        <w:rPr>
          <w:rFonts w:hint="eastAsia"/>
        </w:rPr>
        <w:t>元×（</w:t>
      </w:r>
      <w:r>
        <w:rPr>
          <w:rFonts w:hint="eastAsia" w:ascii="宋体" w:hAnsi="宋体"/>
        </w:rPr>
        <w:t>1±%）=</w:t>
      </w:r>
      <w:r>
        <w:rPr>
          <w:rFonts w:hint="eastAsia" w:ascii="宋体" w:hAnsi="宋体"/>
          <w:u w:val="single"/>
        </w:rPr>
        <w:t xml:space="preserve">        </w:t>
      </w:r>
      <w:r>
        <w:rPr>
          <w:rFonts w:hint="eastAsia" w:ascii="宋体" w:hAnsi="宋体"/>
        </w:rPr>
        <w:t>元，合计总金额为：</w:t>
      </w:r>
      <w:r>
        <w:rPr>
          <w:rFonts w:hint="eastAsia" w:ascii="宋体" w:hAnsi="宋体"/>
          <w:u w:val="single"/>
        </w:rPr>
        <w:t xml:space="preserve">     </w:t>
      </w:r>
      <w:r>
        <w:rPr>
          <w:rFonts w:hint="eastAsia" w:ascii="宋体" w:hAnsi="宋体"/>
        </w:rPr>
        <w:t>百</w:t>
      </w:r>
      <w:r>
        <w:rPr>
          <w:rFonts w:hint="eastAsia" w:ascii="宋体" w:hAnsi="宋体"/>
          <w:u w:val="single"/>
        </w:rPr>
        <w:t xml:space="preserve">     </w:t>
      </w:r>
      <w:r>
        <w:rPr>
          <w:rFonts w:hint="eastAsia" w:ascii="宋体" w:hAnsi="宋体"/>
        </w:rPr>
        <w:t>拾</w:t>
      </w:r>
      <w:r>
        <w:rPr>
          <w:rFonts w:hint="eastAsia" w:ascii="宋体" w:hAnsi="宋体"/>
          <w:u w:val="single"/>
        </w:rPr>
        <w:t xml:space="preserve">    </w:t>
      </w:r>
      <w:r>
        <w:rPr>
          <w:rFonts w:hint="eastAsia" w:ascii="宋体" w:hAnsi="宋体"/>
        </w:rPr>
        <w:t>万</w:t>
      </w:r>
      <w:r>
        <w:rPr>
          <w:rFonts w:hint="eastAsia" w:ascii="宋体" w:hAnsi="宋体"/>
          <w:u w:val="single"/>
        </w:rPr>
        <w:t xml:space="preserve">    </w:t>
      </w:r>
      <w:r>
        <w:rPr>
          <w:rFonts w:hint="eastAsia" w:ascii="宋体" w:hAnsi="宋体"/>
        </w:rPr>
        <w:t>千</w:t>
      </w:r>
      <w:r>
        <w:rPr>
          <w:rFonts w:hint="eastAsia" w:ascii="宋体" w:hAnsi="宋体"/>
          <w:u w:val="single"/>
        </w:rPr>
        <w:t xml:space="preserve">  </w:t>
      </w:r>
    </w:p>
    <w:p>
      <w:pPr>
        <w:spacing w:line="560" w:lineRule="exact"/>
      </w:pPr>
      <w:r>
        <w:rPr>
          <w:rFonts w:hint="eastAsia" w:ascii="宋体" w:hAnsi="宋体"/>
          <w:u w:val="single"/>
        </w:rPr>
        <w:t xml:space="preserve">   </w:t>
      </w:r>
      <w:r>
        <w:rPr>
          <w:rFonts w:hint="eastAsia" w:ascii="宋体" w:hAnsi="宋体"/>
        </w:rPr>
        <w:t>百</w:t>
      </w:r>
      <w:r>
        <w:rPr>
          <w:rFonts w:hint="eastAsia" w:ascii="宋体" w:hAnsi="宋体"/>
          <w:u w:val="single"/>
        </w:rPr>
        <w:t xml:space="preserve">   </w:t>
      </w:r>
      <w:r>
        <w:rPr>
          <w:rFonts w:hint="eastAsia" w:ascii="宋体" w:hAnsi="宋体"/>
        </w:rPr>
        <w:t>拾</w:t>
      </w:r>
      <w:r>
        <w:rPr>
          <w:rFonts w:hint="eastAsia" w:ascii="宋体" w:hAnsi="宋体"/>
          <w:u w:val="single"/>
        </w:rPr>
        <w:t xml:space="preserve">   </w:t>
      </w:r>
      <w:r>
        <w:rPr>
          <w:rFonts w:hint="eastAsia" w:ascii="宋体" w:hAnsi="宋体"/>
        </w:rPr>
        <w:t>元整。</w:t>
      </w:r>
    </w:p>
    <w:p>
      <w:pPr>
        <w:spacing w:line="560" w:lineRule="exact"/>
        <w:ind w:firstLine="420" w:firstLineChars="200"/>
        <w:rPr>
          <w:bCs/>
        </w:rPr>
      </w:pPr>
      <w:r>
        <w:rPr>
          <w:rFonts w:hint="eastAsia"/>
          <w:bCs/>
        </w:rPr>
        <w:t>2、该房屋属非政府定价的经济适用住房项目内行政划拨土地上建设的非住宅用房。</w:t>
      </w:r>
    </w:p>
    <w:p>
      <w:pPr>
        <w:spacing w:line="560" w:lineRule="exact"/>
        <w:ind w:firstLine="420" w:firstLineChars="200"/>
        <w:rPr>
          <w:bCs/>
          <w:u w:val="single"/>
        </w:rPr>
      </w:pPr>
      <w:r>
        <w:rPr>
          <w:rFonts w:hint="eastAsia"/>
          <w:bCs/>
        </w:rPr>
        <w:t>出卖人与买受人约定按建筑面积计算房屋价格，买受人所购房屋建筑面积</w:t>
      </w:r>
      <w:r>
        <w:rPr>
          <w:rFonts w:hint="eastAsia"/>
          <w:bCs/>
          <w:u w:val="single"/>
        </w:rPr>
        <w:t xml:space="preserve">          </w:t>
      </w:r>
      <w:r>
        <w:rPr>
          <w:rFonts w:hint="eastAsia"/>
          <w:bCs/>
        </w:rPr>
        <w:t>平方米，双方约定价格为建筑面积每平方米</w:t>
      </w:r>
      <w:r>
        <w:rPr>
          <w:rFonts w:hint="eastAsia"/>
          <w:bCs/>
          <w:u w:val="single"/>
        </w:rPr>
        <w:t xml:space="preserve">        </w:t>
      </w:r>
    </w:p>
    <w:p>
      <w:pPr>
        <w:spacing w:line="560" w:lineRule="exact"/>
        <w:ind w:firstLine="420" w:firstLineChars="200"/>
      </w:pPr>
      <w:r>
        <w:rPr>
          <w:rFonts w:hint="eastAsia"/>
          <w:bCs/>
        </w:rPr>
        <w:t>元，合计总金额为</w:t>
      </w:r>
      <w:r>
        <w:rPr>
          <w:rFonts w:hint="eastAsia" w:ascii="宋体" w:hAnsi="宋体"/>
          <w:u w:val="single"/>
        </w:rPr>
        <w:t xml:space="preserve">    </w:t>
      </w:r>
      <w:r>
        <w:rPr>
          <w:rFonts w:hint="eastAsia" w:ascii="宋体" w:hAnsi="宋体"/>
        </w:rPr>
        <w:t>百</w:t>
      </w:r>
      <w:r>
        <w:rPr>
          <w:rFonts w:hint="eastAsia" w:ascii="宋体" w:hAnsi="宋体"/>
          <w:u w:val="single"/>
        </w:rPr>
        <w:t xml:space="preserve">   </w:t>
      </w:r>
      <w:r>
        <w:rPr>
          <w:rFonts w:hint="eastAsia" w:ascii="宋体" w:hAnsi="宋体"/>
        </w:rPr>
        <w:t>拾</w:t>
      </w:r>
      <w:r>
        <w:rPr>
          <w:rFonts w:hint="eastAsia" w:ascii="宋体" w:hAnsi="宋体"/>
          <w:u w:val="single"/>
        </w:rPr>
        <w:t xml:space="preserve">   </w:t>
      </w:r>
      <w:r>
        <w:rPr>
          <w:rFonts w:hint="eastAsia" w:ascii="宋体" w:hAnsi="宋体"/>
        </w:rPr>
        <w:t>万</w:t>
      </w:r>
      <w:r>
        <w:rPr>
          <w:rFonts w:hint="eastAsia" w:ascii="宋体" w:hAnsi="宋体"/>
          <w:u w:val="single"/>
        </w:rPr>
        <w:t xml:space="preserve">   </w:t>
      </w:r>
      <w:r>
        <w:rPr>
          <w:rFonts w:hint="eastAsia" w:ascii="宋体" w:hAnsi="宋体"/>
        </w:rPr>
        <w:t>千</w:t>
      </w:r>
      <w:r>
        <w:rPr>
          <w:rFonts w:hint="eastAsia" w:ascii="宋体" w:hAnsi="宋体"/>
          <w:u w:val="single"/>
        </w:rPr>
        <w:t xml:space="preserve">   </w:t>
      </w:r>
      <w:r>
        <w:rPr>
          <w:rFonts w:hint="eastAsia" w:ascii="宋体" w:hAnsi="宋体"/>
        </w:rPr>
        <w:t>百</w:t>
      </w:r>
      <w:r>
        <w:rPr>
          <w:rFonts w:hint="eastAsia" w:ascii="宋体" w:hAnsi="宋体"/>
          <w:u w:val="single"/>
        </w:rPr>
        <w:t xml:space="preserve">   </w:t>
      </w:r>
      <w:r>
        <w:rPr>
          <w:rFonts w:hint="eastAsia" w:ascii="宋体" w:hAnsi="宋体"/>
        </w:rPr>
        <w:t>拾</w:t>
      </w:r>
      <w:r>
        <w:rPr>
          <w:rFonts w:hint="eastAsia" w:ascii="宋体" w:hAnsi="宋体"/>
          <w:u w:val="single"/>
        </w:rPr>
        <w:t xml:space="preserve">   </w:t>
      </w:r>
      <w:r>
        <w:rPr>
          <w:rFonts w:hint="eastAsia" w:ascii="宋体" w:hAnsi="宋体"/>
        </w:rPr>
        <w:t>元整。</w:t>
      </w:r>
    </w:p>
    <w:p>
      <w:pPr>
        <w:spacing w:line="560" w:lineRule="exact"/>
        <w:ind w:firstLine="422" w:firstLineChars="200"/>
        <w:rPr>
          <w:bCs/>
        </w:rPr>
      </w:pPr>
      <w:r>
        <w:rPr>
          <w:rFonts w:hint="eastAsia" w:ascii="黑体" w:eastAsia="黑体"/>
          <w:b/>
          <w:bCs/>
        </w:rPr>
        <w:t>第五条</w:t>
      </w:r>
      <w:r>
        <w:rPr>
          <w:rFonts w:hint="eastAsia"/>
          <w:b/>
          <w:bCs/>
        </w:rPr>
        <w:t>　　</w:t>
      </w:r>
      <w:r>
        <w:rPr>
          <w:rFonts w:hint="eastAsia"/>
          <w:bCs/>
        </w:rPr>
        <w:t>出买人不得向买受人收取该房价款外的费用。经批准未计入销售价格的代收、代缴费用，经买卖双方协商达成一致意见，同意由出卖人代收代缴时，出卖人必须出示委托收费部门出具的合法委托及收费标准，且不得加价代收。</w:t>
      </w:r>
    </w:p>
    <w:p>
      <w:pPr>
        <w:spacing w:line="580" w:lineRule="exact"/>
        <w:ind w:firstLine="420" w:firstLineChars="200"/>
        <w:rPr>
          <w:rFonts w:ascii="黑体" w:eastAsia="黑体"/>
          <w:bCs/>
        </w:rPr>
      </w:pPr>
      <w:r>
        <w:rPr>
          <w:rFonts w:hint="eastAsia" w:ascii="黑体" w:eastAsia="黑体"/>
          <w:bCs/>
        </w:rPr>
        <w:t>第六条   面积确认及面积差异处理</w:t>
      </w:r>
    </w:p>
    <w:p>
      <w:pPr>
        <w:spacing w:line="580" w:lineRule="exact"/>
        <w:ind w:firstLine="420" w:firstLineChars="200"/>
      </w:pPr>
      <w:r>
        <w:rPr>
          <w:rFonts w:hint="eastAsia"/>
        </w:rPr>
        <w:t>根据当事人选择的计价方式，本条规定以建筑面积为依据进行面积确认及面积差异处理。</w:t>
      </w:r>
    </w:p>
    <w:p>
      <w:pPr>
        <w:spacing w:line="580" w:lineRule="exact"/>
        <w:ind w:firstLine="420" w:firstLineChars="200"/>
      </w:pPr>
      <w:r>
        <w:rPr>
          <w:rFonts w:hint="eastAsia"/>
        </w:rPr>
        <w:t>合同约定面积与产权登记面积有差异的，以产权登记面积为准。</w:t>
      </w:r>
    </w:p>
    <w:p>
      <w:pPr>
        <w:spacing w:line="580" w:lineRule="exact"/>
        <w:ind w:firstLine="420" w:firstLineChars="200"/>
      </w:pPr>
      <w:r>
        <w:rPr>
          <w:rFonts w:hint="eastAsia"/>
        </w:rPr>
        <w:t>房屋交付后，产权登记面积与合同约定面积发生差异，双方同意按以下第</w:t>
      </w:r>
      <w:r>
        <w:rPr>
          <w:rFonts w:hint="eastAsia"/>
          <w:u w:val="single"/>
        </w:rPr>
        <w:t xml:space="preserve">              </w:t>
      </w:r>
      <w:r>
        <w:rPr>
          <w:rFonts w:hint="eastAsia"/>
        </w:rPr>
        <w:t>种方式进行处理：</w:t>
      </w:r>
    </w:p>
    <w:p>
      <w:pPr>
        <w:spacing w:line="580" w:lineRule="exact"/>
        <w:ind w:firstLine="420" w:firstLineChars="200"/>
      </w:pPr>
      <w:r>
        <w:rPr>
          <w:rFonts w:hint="eastAsia"/>
        </w:rPr>
        <w:t>1、双方同意按以下原则进行处理：</w:t>
      </w:r>
    </w:p>
    <w:p>
      <w:pPr>
        <w:spacing w:line="580" w:lineRule="exact"/>
        <w:ind w:firstLine="420" w:firstLineChars="200"/>
      </w:pPr>
      <w:r>
        <w:rPr>
          <w:rFonts w:hint="eastAsia"/>
        </w:rPr>
        <w:t>（1）面积误差比绝对值在3%以内（含3%）的，据实结算房价款；</w:t>
      </w:r>
    </w:p>
    <w:p>
      <w:pPr>
        <w:spacing w:line="580" w:lineRule="exact"/>
        <w:ind w:firstLine="420" w:firstLineChars="200"/>
      </w:pPr>
      <w:r>
        <w:rPr>
          <w:rFonts w:hint="eastAsia"/>
        </w:rPr>
        <w:t>（2）面积误差比绝对值超过3%时，买受人有权退房；</w:t>
      </w:r>
    </w:p>
    <w:p>
      <w:pPr>
        <w:spacing w:line="580" w:lineRule="exact"/>
        <w:ind w:firstLine="420" w:firstLineChars="200"/>
      </w:pPr>
      <w:r>
        <w:rPr>
          <w:rFonts w:hint="eastAsia"/>
        </w:rPr>
        <w:t>买受人退房的，出卖人在买受人提出退房之日起30天内将买受人已付款退还给买受人，并按中国人民银行规定的即时贷款利率付给利息。</w:t>
      </w:r>
    </w:p>
    <w:p>
      <w:pPr>
        <w:spacing w:line="580" w:lineRule="exact"/>
        <w:ind w:firstLine="420" w:firstLineChars="200"/>
      </w:pPr>
      <w:r>
        <w:rPr>
          <w:rFonts w:hint="eastAsia"/>
        </w:rPr>
        <w:t>买受人不退房的，产权登记面积大于合同约定面积时，面积误差比绝对值在3%以内（含3%）部分的房价款由买受人补足；超出3%部分的房价款由出卖人承担，产权归买受人。产权登记面积小于合同约定面积时，面积误差比绝对值在3%以内（含3%）部分的房价款由出卖人返还买受人；绝对值超出3%部分的房价款由出卖人双倍返还买受人。</w:t>
      </w:r>
    </w:p>
    <w:p>
      <w:pPr>
        <w:spacing w:line="580" w:lineRule="exact"/>
        <w:ind w:firstLine="420" w:firstLineChars="200"/>
        <w:rPr>
          <w:u w:val="single"/>
        </w:rPr>
      </w:pPr>
      <w:r>
        <mc:AlternateContent>
          <mc:Choice Requires="wps">
            <w:drawing>
              <wp:anchor distT="0" distB="0" distL="114300" distR="114300" simplePos="0" relativeHeight="251725824" behindDoc="1" locked="0" layoutInCell="1" allowOverlap="1">
                <wp:simplePos x="0" y="0"/>
                <wp:positionH relativeFrom="column">
                  <wp:posOffset>800100</wp:posOffset>
                </wp:positionH>
                <wp:positionV relativeFrom="paragraph">
                  <wp:posOffset>189230</wp:posOffset>
                </wp:positionV>
                <wp:extent cx="3467100" cy="756920"/>
                <wp:effectExtent l="4445" t="5080" r="14605" b="19050"/>
                <wp:wrapNone/>
                <wp:docPr id="1319" name="矩形 1319"/>
                <wp:cNvGraphicFramePr/>
                <a:graphic xmlns:a="http://schemas.openxmlformats.org/drawingml/2006/main">
                  <a:graphicData uri="http://schemas.microsoft.com/office/word/2010/wordprocessingShape">
                    <wps:wsp>
                      <wps:cNvSpPr/>
                      <wps:spPr>
                        <a:xfrm>
                          <a:off x="0" y="0"/>
                          <a:ext cx="3467100" cy="7569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440" w:lineRule="exact"/>
                              <w:ind w:firstLine="573"/>
                              <w:jc w:val="center"/>
                            </w:pPr>
                            <w:r>
                              <w:rPr>
                                <w:rFonts w:hint="eastAsia"/>
                              </w:rPr>
                              <w:t>产权登记面积 －合同约定面积</w:t>
                            </w:r>
                          </w:p>
                          <w:p>
                            <w:pPr>
                              <w:spacing w:line="440" w:lineRule="exact"/>
                              <w:ind w:firstLine="573"/>
                              <w:jc w:val="center"/>
                            </w:pPr>
                            <w:r>
                              <w:rPr>
                                <w:rFonts w:hint="eastAsia"/>
                              </w:rPr>
                              <w:t>合同约定面积</w:t>
                            </w:r>
                          </w:p>
                        </w:txbxContent>
                      </wps:txbx>
                      <wps:bodyPr upright="1"/>
                    </wps:wsp>
                  </a:graphicData>
                </a:graphic>
              </wp:anchor>
            </w:drawing>
          </mc:Choice>
          <mc:Fallback>
            <w:pict>
              <v:rect id="_x0000_s1026" o:spid="_x0000_s1026" o:spt="1" style="position:absolute;left:0pt;margin-left:63pt;margin-top:14.9pt;height:59.6pt;width:273pt;z-index:-251590656;mso-width-relative:page;mso-height-relative:page;" fillcolor="#FFFFFF" filled="t" stroked="t" coordsize="21600,21600" o:gfxdata="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Qzyr9YA&#10;AAAKAQAADwAAAAAAAAABACAAAAAiAAAAZHJzL2Rvd25yZXYueG1sUEsBAhQAFAAAAAgAh07iQMPy&#10;C8noAQAA4QMAAA4AAAAAAAAAAQAgAAAAJQEAAGRycy9lMm9Eb2MueG1sUEsFBgAAAAAGAAYAWQEA&#10;AH8FAAAAAA==&#10;">
                <v:fill on="t" focussize="0,0"/>
                <v:stroke color="#FFFFFF" joinstyle="miter"/>
                <v:imagedata o:title=""/>
                <o:lock v:ext="edit" aspectratio="f"/>
                <v:textbox>
                  <w:txbxContent>
                    <w:p>
                      <w:pPr>
                        <w:spacing w:line="440" w:lineRule="exact"/>
                        <w:ind w:firstLine="573"/>
                        <w:jc w:val="center"/>
                      </w:pPr>
                      <w:r>
                        <w:rPr>
                          <w:rFonts w:hint="eastAsia"/>
                        </w:rPr>
                        <w:t>产权登记面积 －合同约定面积</w:t>
                      </w:r>
                    </w:p>
                    <w:p>
                      <w:pPr>
                        <w:spacing w:line="440" w:lineRule="exact"/>
                        <w:ind w:firstLine="573"/>
                        <w:jc w:val="center"/>
                      </w:pPr>
                      <w:r>
                        <w:rPr>
                          <w:rFonts w:hint="eastAsia"/>
                        </w:rPr>
                        <w:t>合同约定面积</w:t>
                      </w:r>
                    </w:p>
                  </w:txbxContent>
                </v:textbox>
              </v:rect>
            </w:pict>
          </mc:Fallback>
        </mc:AlternateContent>
      </w:r>
      <w:r>
        <w:rPr>
          <w:rFonts w:hint="eastAsia"/>
        </w:rPr>
        <w:t>　　　　 　　</w:t>
      </w:r>
    </w:p>
    <w:p>
      <w:pPr>
        <w:spacing w:line="580" w:lineRule="exact"/>
        <w:ind w:firstLine="420" w:firstLineChars="200"/>
      </w:pPr>
      <w:r>
        <mc:AlternateContent>
          <mc:Choice Requires="wps">
            <w:drawing>
              <wp:anchor distT="0" distB="0" distL="114300" distR="114300" simplePos="0" relativeHeight="251726848" behindDoc="0" locked="0" layoutInCell="1" allowOverlap="1">
                <wp:simplePos x="0" y="0"/>
                <wp:positionH relativeFrom="column">
                  <wp:posOffset>1422400</wp:posOffset>
                </wp:positionH>
                <wp:positionV relativeFrom="paragraph">
                  <wp:posOffset>189230</wp:posOffset>
                </wp:positionV>
                <wp:extent cx="2489200" cy="22860"/>
                <wp:effectExtent l="0" t="4445" r="6350" b="10795"/>
                <wp:wrapNone/>
                <wp:docPr id="1320" name="直接连接符 1320"/>
                <wp:cNvGraphicFramePr/>
                <a:graphic xmlns:a="http://schemas.openxmlformats.org/drawingml/2006/main">
                  <a:graphicData uri="http://schemas.microsoft.com/office/word/2010/wordprocessingShape">
                    <wps:wsp>
                      <wps:cNvCnPr/>
                      <wps:spPr>
                        <a:xfrm>
                          <a:off x="0" y="0"/>
                          <a:ext cx="2489200" cy="228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12pt;margin-top:14.9pt;height:1.8pt;width:196pt;z-index:251726848;mso-width-relative:page;mso-height-relative:page;" filled="f" stroked="t" coordsize="21600,21600" o:gfxdata="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e1NbrXAAAACQEAAA8AAAAAAAAA&#10;AQAgAAAAIgAAAGRycy9kb3ducmV2LnhtbFBLAQIUABQAAAAIAIdO4kChecJ72QEAAJQDAAAOAAAA&#10;AAAAAAEAIAAAACYBAABkcnMvZTJvRG9jLnhtbFBLBQYAAAAABgAGAFkBAABxBQAAAAA=&#10;">
                <v:fill on="f" focussize="0,0"/>
                <v:stroke color="#000000" joinstyle="round"/>
                <v:imagedata o:title=""/>
                <o:lock v:ext="edit" aspectratio="f"/>
              </v:line>
            </w:pict>
          </mc:Fallback>
        </mc:AlternateContent>
      </w:r>
      <w:r>
        <w:rPr>
          <w:rFonts w:hint="eastAsia"/>
        </w:rPr>
        <w:t>面积误差＝　                                            ×100﹪</w:t>
      </w:r>
    </w:p>
    <w:p>
      <w:pPr>
        <w:spacing w:line="580" w:lineRule="exact"/>
        <w:ind w:firstLine="420" w:firstLineChars="200"/>
      </w:pPr>
      <w:r>
        <w:rPr>
          <w:rFonts w:hint="eastAsia"/>
        </w:rPr>
        <w:t>因规划设计变更造成面积差异，双方不解除合同的，应当在规划设计变更批准之日起15日内签署补充协议。</w:t>
      </w:r>
    </w:p>
    <w:p>
      <w:pPr>
        <w:numPr>
          <w:ilvl w:val="0"/>
          <w:numId w:val="137"/>
        </w:numPr>
        <w:spacing w:line="580" w:lineRule="exact"/>
      </w:pPr>
      <w:r>
        <w:rPr>
          <w:rFonts w:hint="eastAsia"/>
        </w:rPr>
        <w:t>双方自行约定：</w:t>
      </w:r>
    </w:p>
    <w:p>
      <w:pPr>
        <w:spacing w:line="580" w:lineRule="exact"/>
        <w:ind w:left="435"/>
      </w:pPr>
      <w:r>
        <w:rPr>
          <w:rFonts w:hint="eastAsia"/>
        </w:rPr>
        <w:t>（1）</w:t>
      </w:r>
      <w:r>
        <w:rPr>
          <w:rFonts w:hint="eastAsia"/>
          <w:u w:val="single"/>
        </w:rPr>
        <w:t xml:space="preserve">                                                    </w:t>
      </w:r>
      <w:r>
        <w:rPr>
          <w:rFonts w:hint="eastAsia"/>
        </w:rPr>
        <w:t>；</w:t>
      </w:r>
    </w:p>
    <w:p>
      <w:pPr>
        <w:spacing w:line="580" w:lineRule="exact"/>
        <w:ind w:left="435"/>
      </w:pPr>
      <w:r>
        <w:rPr>
          <w:rFonts w:hint="eastAsia"/>
        </w:rPr>
        <w:t>（2）</w:t>
      </w:r>
      <w:r>
        <w:rPr>
          <w:rFonts w:hint="eastAsia"/>
          <w:u w:val="single"/>
        </w:rPr>
        <w:t xml:space="preserve">                                                     </w:t>
      </w:r>
      <w:r>
        <w:rPr>
          <w:rFonts w:hint="eastAsia"/>
        </w:rPr>
        <w:t>；</w:t>
      </w:r>
    </w:p>
    <w:p>
      <w:pPr>
        <w:spacing w:line="520" w:lineRule="exact"/>
        <w:ind w:firstLine="422" w:firstLineChars="200"/>
        <w:rPr>
          <w:rFonts w:ascii="黑体" w:eastAsia="黑体"/>
          <w:b/>
          <w:bCs/>
        </w:rPr>
      </w:pPr>
      <w:r>
        <w:rPr>
          <w:rFonts w:hint="eastAsia" w:ascii="黑体" w:eastAsia="黑体"/>
          <w:b/>
          <w:bCs/>
        </w:rPr>
        <w:t>第七条　付款方式及期限</w:t>
      </w:r>
    </w:p>
    <w:p>
      <w:pPr>
        <w:spacing w:line="520" w:lineRule="exact"/>
        <w:ind w:firstLine="560"/>
      </w:pPr>
      <w:r>
        <w:rPr>
          <w:rFonts w:hint="eastAsia"/>
        </w:rPr>
        <w:t>买受人按下列第</w:t>
      </w:r>
      <w:r>
        <w:rPr>
          <w:rFonts w:hint="eastAsia"/>
          <w:u w:val="single"/>
        </w:rPr>
        <w:t>　　　　　</w:t>
      </w:r>
      <w:r>
        <w:rPr>
          <w:rFonts w:hint="eastAsia"/>
        </w:rPr>
        <w:t>种方式按期付款：</w:t>
      </w:r>
    </w:p>
    <w:p>
      <w:pPr>
        <w:spacing w:line="520" w:lineRule="exact"/>
        <w:ind w:firstLine="560"/>
        <w:rPr>
          <w:u w:val="single"/>
        </w:rPr>
      </w:pPr>
      <w:r>
        <w:rPr>
          <w:rFonts w:hint="eastAsia"/>
        </w:rPr>
        <w:t>1、一次性付款：</w:t>
      </w:r>
      <w:r>
        <w:rPr>
          <w:rFonts w:hint="eastAsia"/>
          <w:u w:val="single"/>
        </w:rPr>
        <w:t xml:space="preserve">                                            </w:t>
      </w:r>
    </w:p>
    <w:p>
      <w:pPr>
        <w:spacing w:line="520" w:lineRule="exact"/>
        <w:ind w:left="560"/>
        <w:rPr>
          <w:u w:val="single"/>
        </w:rPr>
      </w:pPr>
      <w:r>
        <w:rPr>
          <w:rFonts w:hint="eastAsia"/>
        </w:rPr>
        <w:t>2、分期付款：</w:t>
      </w:r>
      <w:r>
        <w:rPr>
          <w:rFonts w:hint="eastAsia"/>
          <w:u w:val="single"/>
        </w:rPr>
        <w:t xml:space="preserve">　　　　　　　　　　　                       </w:t>
      </w:r>
    </w:p>
    <w:p>
      <w:pPr>
        <w:spacing w:line="520" w:lineRule="exact"/>
      </w:pPr>
      <w:r>
        <w:rPr>
          <w:rFonts w:hint="eastAsia"/>
          <w:u w:val="single"/>
        </w:rPr>
        <w:t xml:space="preserve">                                                            </w:t>
      </w:r>
      <w:r>
        <w:rPr>
          <w:rFonts w:hint="eastAsia"/>
        </w:rPr>
        <w:t>。</w:t>
      </w:r>
    </w:p>
    <w:p>
      <w:pPr>
        <w:spacing w:line="520" w:lineRule="exact"/>
        <w:ind w:firstLine="560"/>
      </w:pPr>
      <w:r>
        <w:rPr>
          <w:rFonts w:hint="eastAsia"/>
        </w:rPr>
        <w:t>3、其他方式：</w:t>
      </w:r>
      <w:r>
        <w:rPr>
          <w:rFonts w:hint="eastAsia"/>
          <w:u w:val="single"/>
        </w:rPr>
        <w:t xml:space="preserve">                                             </w:t>
      </w:r>
      <w:r>
        <w:rPr>
          <w:rFonts w:hint="eastAsia"/>
        </w:rPr>
        <w:t>。</w:t>
      </w:r>
    </w:p>
    <w:p>
      <w:pPr>
        <w:spacing w:line="520" w:lineRule="exact"/>
        <w:ind w:firstLine="560"/>
        <w:rPr>
          <w:rFonts w:ascii="黑体" w:eastAsia="黑体"/>
          <w:b/>
          <w:bCs/>
        </w:rPr>
      </w:pPr>
      <w:r>
        <w:rPr>
          <w:rFonts w:hint="eastAsia" w:ascii="黑体" w:eastAsia="黑体"/>
          <w:b/>
          <w:bCs/>
        </w:rPr>
        <w:t>第八条  交付期限及条件</w:t>
      </w:r>
    </w:p>
    <w:p>
      <w:pPr>
        <w:spacing w:line="520" w:lineRule="exact"/>
        <w:ind w:firstLine="560"/>
      </w:pPr>
      <w:r>
        <w:rPr>
          <w:rFonts w:hint="eastAsia"/>
        </w:rPr>
        <w:t>出卖人应当在</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日前，依照国家和地方人民政府的有关规定，将具备下列条件的经济适用房交付买受人使用。</w:t>
      </w:r>
    </w:p>
    <w:p>
      <w:pPr>
        <w:spacing w:line="520" w:lineRule="exact"/>
        <w:ind w:firstLine="420" w:firstLineChars="200"/>
      </w:pPr>
      <w:r>
        <w:rPr>
          <w:rFonts w:hint="eastAsia"/>
        </w:rPr>
        <w:t>1、该房屋工程检验合格，已向建设工程质量监督管理机构办妥竣工验收备案手续。</w:t>
      </w:r>
    </w:p>
    <w:p>
      <w:pPr>
        <w:spacing w:line="520" w:lineRule="exact"/>
        <w:ind w:firstLine="420" w:firstLineChars="200"/>
      </w:pPr>
      <w:r>
        <w:rPr>
          <w:rFonts w:hint="eastAsia"/>
        </w:rPr>
        <w:t>2、该房屋已取得经济适用住房交付使用批准文件。</w:t>
      </w:r>
    </w:p>
    <w:p>
      <w:pPr>
        <w:spacing w:line="520" w:lineRule="exact"/>
        <w:ind w:firstLine="420" w:firstLineChars="200"/>
      </w:pPr>
      <w:r>
        <w:rPr>
          <w:rFonts w:hint="eastAsia"/>
        </w:rPr>
        <w:t>3、出卖人与买受人关于下列基础设施、公共配套建筑交付日期及条件的约定：</w:t>
      </w:r>
    </w:p>
    <w:p>
      <w:pPr>
        <w:spacing w:line="520" w:lineRule="exact"/>
        <w:ind w:firstLine="315" w:firstLineChars="150"/>
      </w:pPr>
      <w:r>
        <w:rPr>
          <w:rFonts w:hint="eastAsia"/>
        </w:rPr>
        <w:t>（1）供水</w:t>
      </w:r>
      <w:r>
        <w:rPr>
          <w:rFonts w:hint="eastAsia"/>
          <w:u w:val="single"/>
        </w:rPr>
        <w:t xml:space="preserve">                                           </w:t>
      </w:r>
      <w:r>
        <w:rPr>
          <w:rFonts w:hint="eastAsia"/>
        </w:rPr>
        <w:t>。</w:t>
      </w:r>
    </w:p>
    <w:p>
      <w:pPr>
        <w:spacing w:line="520" w:lineRule="exact"/>
        <w:ind w:firstLine="315" w:firstLineChars="150"/>
      </w:pPr>
      <w:r>
        <w:rPr>
          <w:rFonts w:hint="eastAsia"/>
        </w:rPr>
        <w:t>（2）供电</w:t>
      </w:r>
      <w:r>
        <w:rPr>
          <w:rFonts w:hint="eastAsia"/>
          <w:u w:val="single"/>
        </w:rPr>
        <w:t xml:space="preserve">                                           </w:t>
      </w:r>
      <w:r>
        <w:rPr>
          <w:rFonts w:hint="eastAsia"/>
        </w:rPr>
        <w:t>。</w:t>
      </w:r>
    </w:p>
    <w:p>
      <w:pPr>
        <w:spacing w:line="520" w:lineRule="exact"/>
        <w:ind w:firstLine="315" w:firstLineChars="150"/>
      </w:pPr>
      <w:r>
        <w:rPr>
          <w:rFonts w:hint="eastAsia"/>
        </w:rPr>
        <w:t>（3）供气</w:t>
      </w:r>
      <w:r>
        <w:rPr>
          <w:rFonts w:hint="eastAsia"/>
          <w:u w:val="single"/>
        </w:rPr>
        <w:t xml:space="preserve">                                           </w:t>
      </w:r>
      <w:r>
        <w:rPr>
          <w:rFonts w:hint="eastAsia"/>
        </w:rPr>
        <w:t>。</w:t>
      </w:r>
    </w:p>
    <w:p>
      <w:pPr>
        <w:spacing w:line="520" w:lineRule="exact"/>
        <w:ind w:firstLine="315" w:firstLineChars="150"/>
      </w:pPr>
      <w:r>
        <w:rPr>
          <w:rFonts w:hint="eastAsia"/>
        </w:rPr>
        <w:t>（4）排水</w:t>
      </w:r>
      <w:r>
        <w:rPr>
          <w:rFonts w:hint="eastAsia"/>
          <w:u w:val="single"/>
        </w:rPr>
        <w:t xml:space="preserve">                                           </w:t>
      </w:r>
      <w:r>
        <w:rPr>
          <w:rFonts w:hint="eastAsia"/>
        </w:rPr>
        <w:t>。</w:t>
      </w:r>
    </w:p>
    <w:p>
      <w:pPr>
        <w:spacing w:line="520" w:lineRule="exact"/>
        <w:ind w:firstLine="315" w:firstLineChars="150"/>
      </w:pPr>
      <w:r>
        <w:rPr>
          <w:rFonts w:hint="eastAsia"/>
        </w:rPr>
        <w:t>（5）绿化</w:t>
      </w:r>
      <w:r>
        <w:rPr>
          <w:rFonts w:hint="eastAsia"/>
          <w:u w:val="single"/>
        </w:rPr>
        <w:t xml:space="preserve">                                           </w:t>
      </w:r>
      <w:r>
        <w:rPr>
          <w:rFonts w:hint="eastAsia"/>
        </w:rPr>
        <w:t>。</w:t>
      </w:r>
    </w:p>
    <w:p>
      <w:pPr>
        <w:spacing w:line="520" w:lineRule="exact"/>
        <w:ind w:firstLine="315" w:firstLineChars="150"/>
      </w:pPr>
      <w:r>
        <w:rPr>
          <w:rFonts w:hint="eastAsia"/>
        </w:rPr>
        <w:t>（6）有线电视、宽带</w:t>
      </w:r>
      <w:r>
        <w:rPr>
          <w:rFonts w:hint="eastAsia"/>
          <w:u w:val="single"/>
        </w:rPr>
        <w:t xml:space="preserve">                                 </w:t>
      </w:r>
      <w:r>
        <w:rPr>
          <w:rFonts w:hint="eastAsia"/>
        </w:rPr>
        <w:t>。</w:t>
      </w:r>
    </w:p>
    <w:p>
      <w:pPr>
        <w:spacing w:line="520" w:lineRule="exact"/>
        <w:ind w:firstLine="315" w:firstLineChars="150"/>
      </w:pPr>
      <w:r>
        <w:rPr>
          <w:rFonts w:hint="eastAsia"/>
        </w:rPr>
        <w:t>（7）小高层、高层电梯</w:t>
      </w:r>
      <w:r>
        <w:rPr>
          <w:rFonts w:hint="eastAsia"/>
          <w:u w:val="single"/>
        </w:rPr>
        <w:t xml:space="preserve">                               </w:t>
      </w:r>
      <w:r>
        <w:rPr>
          <w:rFonts w:hint="eastAsia"/>
        </w:rPr>
        <w:t>。</w:t>
      </w:r>
    </w:p>
    <w:p>
      <w:pPr>
        <w:spacing w:line="520" w:lineRule="exact"/>
        <w:ind w:firstLine="420" w:firstLineChars="200"/>
      </w:pPr>
      <w:r>
        <w:rPr>
          <w:rFonts w:hint="eastAsia"/>
        </w:rPr>
        <w:t>因不可抗力或者买卖双方在合同中约定的其他原因，需要延期交付使用的，出卖人应当在原因发生之日起15日内书面告之买受人。出卖人可据实予以延期。</w:t>
      </w:r>
    </w:p>
    <w:p>
      <w:pPr>
        <w:spacing w:line="520" w:lineRule="exact"/>
      </w:pPr>
      <w:r>
        <w:rPr>
          <w:rFonts w:hint="eastAsia"/>
        </w:rPr>
        <w:t xml:space="preserve">    该房屋达到交付使用条件后，出卖人应当书面通知买受人办理交付手续。双方进行验收交接时，出卖人应当出示相关规定的证明文件，</w:t>
      </w:r>
    </w:p>
    <w:p>
      <w:pPr>
        <w:spacing w:line="520" w:lineRule="exact"/>
        <w:rPr>
          <w:bCs/>
        </w:rPr>
      </w:pPr>
      <w:r>
        <w:rPr>
          <w:rFonts w:hint="eastAsia"/>
          <w:bCs/>
        </w:rPr>
        <w:t>并签署房屋交接单。所购房屋为住宅的，出卖人还需提供《住宅质量保证书》和《住宅使用说明书》。出卖人不出示证明文件或出示证明文件不齐全，买受人有权拒绝交接，由此产生的延期交房责任由出卖人承担。</w:t>
      </w:r>
    </w:p>
    <w:p>
      <w:pPr>
        <w:spacing w:line="520" w:lineRule="exact"/>
        <w:ind w:firstLine="570"/>
        <w:rPr>
          <w:bCs/>
        </w:rPr>
      </w:pPr>
      <w:r>
        <w:rPr>
          <w:rFonts w:hint="eastAsia"/>
          <w:bCs/>
        </w:rPr>
        <w:t>由于买受人原因，未能按期交付的，双方同意按下列方式处理：</w:t>
      </w:r>
    </w:p>
    <w:p>
      <w:pPr>
        <w:spacing w:line="520" w:lineRule="exact"/>
        <w:ind w:firstLine="570"/>
        <w:rPr>
          <w:bCs/>
          <w:u w:val="single"/>
        </w:rPr>
      </w:pPr>
      <w:r>
        <w:rPr>
          <w:rFonts w:hint="eastAsia"/>
          <w:bCs/>
        </w:rPr>
        <w:t>1、</w:t>
      </w:r>
      <w:r>
        <w:rPr>
          <w:rFonts w:hint="eastAsia"/>
          <w:bCs/>
          <w:u w:val="single"/>
        </w:rPr>
        <w:t xml:space="preserve">                                                     </w:t>
      </w:r>
    </w:p>
    <w:p>
      <w:pPr>
        <w:spacing w:line="520" w:lineRule="exact"/>
        <w:rPr>
          <w:bCs/>
        </w:rPr>
      </w:pPr>
      <w:r>
        <w:rPr>
          <w:rFonts w:hint="eastAsia"/>
          <w:bCs/>
          <w:u w:val="single"/>
        </w:rPr>
        <w:t xml:space="preserve">                                                        </w:t>
      </w:r>
      <w:r>
        <w:rPr>
          <w:rFonts w:hint="eastAsia"/>
          <w:bCs/>
        </w:rPr>
        <w:t>。</w:t>
      </w:r>
    </w:p>
    <w:p>
      <w:pPr>
        <w:spacing w:line="520" w:lineRule="exact"/>
        <w:ind w:firstLine="570"/>
        <w:rPr>
          <w:bCs/>
          <w:u w:val="single"/>
        </w:rPr>
      </w:pPr>
      <w:r>
        <w:rPr>
          <w:rFonts w:hint="eastAsia"/>
          <w:bCs/>
        </w:rPr>
        <w:t>2、</w:t>
      </w:r>
      <w:r>
        <w:rPr>
          <w:rFonts w:hint="eastAsia"/>
          <w:bCs/>
          <w:u w:val="single"/>
        </w:rPr>
        <w:t xml:space="preserve">                                                     </w:t>
      </w:r>
    </w:p>
    <w:p>
      <w:pPr>
        <w:spacing w:line="520" w:lineRule="exact"/>
        <w:rPr>
          <w:bCs/>
        </w:rPr>
      </w:pPr>
      <w:r>
        <w:rPr>
          <w:rFonts w:hint="eastAsia"/>
          <w:bCs/>
          <w:u w:val="single"/>
        </w:rPr>
        <w:t xml:space="preserve">                                                        </w:t>
      </w:r>
      <w:r>
        <w:rPr>
          <w:rFonts w:hint="eastAsia"/>
          <w:bCs/>
        </w:rPr>
        <w:t>。</w:t>
      </w:r>
    </w:p>
    <w:p>
      <w:pPr>
        <w:numPr>
          <w:ilvl w:val="0"/>
          <w:numId w:val="138"/>
        </w:numPr>
        <w:spacing w:line="520" w:lineRule="exact"/>
        <w:rPr>
          <w:rFonts w:ascii="黑体" w:eastAsia="黑体"/>
          <w:b/>
          <w:bCs/>
        </w:rPr>
      </w:pPr>
      <w:r>
        <w:rPr>
          <w:rFonts w:hint="eastAsia" w:ascii="黑体" w:eastAsia="黑体"/>
          <w:b/>
          <w:bCs/>
        </w:rPr>
        <w:t>规划、设计变更的约定</w:t>
      </w:r>
    </w:p>
    <w:p>
      <w:pPr>
        <w:spacing w:line="520" w:lineRule="exact"/>
        <w:ind w:firstLine="570"/>
        <w:rPr>
          <w:bCs/>
        </w:rPr>
      </w:pPr>
      <w:r>
        <w:rPr>
          <w:rFonts w:hint="eastAsia"/>
          <w:bCs/>
        </w:rPr>
        <w:t>经规划部门批准的规划变更、设计单位同意的设计变更导致下列影响到买受人所购房屋使用功能的，出卖人应当在有关部门批准同意之日起10日内，书面通知买受人。</w:t>
      </w:r>
    </w:p>
    <w:p>
      <w:pPr>
        <w:spacing w:line="520" w:lineRule="exact"/>
        <w:ind w:left="570"/>
        <w:rPr>
          <w:bCs/>
        </w:rPr>
      </w:pPr>
      <w:r>
        <w:rPr>
          <w:rFonts w:hint="eastAsia"/>
          <w:bCs/>
        </w:rPr>
        <w:t>1、买受人有权在通知到达之日起15日内作出是否退房的书面答复。</w:t>
      </w:r>
    </w:p>
    <w:p>
      <w:pPr>
        <w:spacing w:line="520" w:lineRule="exact"/>
        <w:rPr>
          <w:bCs/>
        </w:rPr>
      </w:pPr>
      <w:r>
        <w:rPr>
          <w:rFonts w:hint="eastAsia"/>
          <w:bCs/>
        </w:rPr>
        <w:t>买受人在通知到达之日起15日内未作书面答复的，视同接受变更。出卖人未在规定时限内书面通知买受人的，买受人有权退房。</w:t>
      </w:r>
    </w:p>
    <w:p>
      <w:pPr>
        <w:spacing w:line="520" w:lineRule="exact"/>
        <w:ind w:left="570"/>
        <w:rPr>
          <w:bCs/>
        </w:rPr>
      </w:pPr>
      <w:r>
        <w:rPr>
          <w:rFonts w:hint="eastAsia"/>
          <w:bCs/>
        </w:rPr>
        <w:t>2、买受人退房时，出卖人须在买受人提出退房要求之日起</w:t>
      </w:r>
      <w:r>
        <w:rPr>
          <w:rFonts w:hint="eastAsia"/>
          <w:bCs/>
          <w:u w:val="single"/>
        </w:rPr>
        <w:t xml:space="preserve">     </w:t>
      </w:r>
    </w:p>
    <w:p>
      <w:pPr>
        <w:spacing w:line="520" w:lineRule="exact"/>
        <w:rPr>
          <w:bCs/>
        </w:rPr>
      </w:pPr>
      <w:r>
        <w:rPr>
          <w:rFonts w:hint="eastAsia"/>
          <w:bCs/>
          <w:u w:val="single"/>
        </w:rPr>
        <w:t xml:space="preserve">     </w:t>
      </w:r>
      <w:r>
        <w:rPr>
          <w:rFonts w:hint="eastAsia"/>
          <w:bCs/>
        </w:rPr>
        <w:t>天内将买受人已付款退还给买受人，并按中国人民银行规定的即时贷款利率付给利息。</w:t>
      </w:r>
    </w:p>
    <w:p>
      <w:pPr>
        <w:spacing w:line="520" w:lineRule="exact"/>
        <w:rPr>
          <w:bCs/>
        </w:rPr>
      </w:pPr>
      <w:r>
        <w:rPr>
          <w:rFonts w:hint="eastAsia"/>
          <w:bCs/>
        </w:rPr>
        <w:t xml:space="preserve">    3、买受人不退房的，应当与出卖人另行签订补充协议。</w:t>
      </w:r>
    </w:p>
    <w:p>
      <w:pPr>
        <w:spacing w:line="520" w:lineRule="exact"/>
        <w:ind w:firstLine="560"/>
        <w:rPr>
          <w:rFonts w:ascii="黑体" w:eastAsia="黑体"/>
          <w:b/>
          <w:bCs/>
        </w:rPr>
      </w:pPr>
      <w:r>
        <w:rPr>
          <w:rFonts w:hint="eastAsia" w:ascii="黑体" w:eastAsia="黑体"/>
          <w:b/>
          <w:bCs/>
        </w:rPr>
        <w:t>第十条　违约责任</w:t>
      </w:r>
    </w:p>
    <w:p>
      <w:pPr>
        <w:spacing w:line="520" w:lineRule="exact"/>
        <w:ind w:firstLine="570"/>
        <w:rPr>
          <w:bCs/>
        </w:rPr>
      </w:pPr>
      <w:r>
        <w:rPr>
          <w:rFonts w:hint="eastAsia"/>
          <w:bCs/>
        </w:rPr>
        <w:t>（一）出卖人保证销售的房屋没有产权纠纷和债权债务纠纷。因出卖人原因，造成该房屋不能办理产权登记或发生债权债务纠纷的，由出卖人承担全部责任。</w:t>
      </w:r>
    </w:p>
    <w:p>
      <w:pPr>
        <w:spacing w:line="520" w:lineRule="exact"/>
        <w:ind w:firstLine="570"/>
        <w:rPr>
          <w:bCs/>
        </w:rPr>
      </w:pPr>
      <w:r>
        <w:rPr>
          <w:rFonts w:hint="eastAsia"/>
          <w:bCs/>
        </w:rPr>
        <w:t>（二）买受人逾期付款的违约责任</w:t>
      </w:r>
    </w:p>
    <w:p>
      <w:pPr>
        <w:spacing w:line="520" w:lineRule="exact"/>
        <w:ind w:firstLine="570"/>
        <w:rPr>
          <w:bCs/>
        </w:rPr>
      </w:pPr>
      <w:r>
        <w:rPr>
          <w:rFonts w:hint="eastAsia"/>
          <w:bCs/>
        </w:rPr>
        <w:t>买受人如未按本合同规定的时间付款，按下列第</w:t>
      </w:r>
      <w:r>
        <w:rPr>
          <w:rFonts w:hint="eastAsia"/>
          <w:bCs/>
          <w:u w:val="single"/>
        </w:rPr>
        <w:t xml:space="preserve">      </w:t>
      </w:r>
      <w:r>
        <w:rPr>
          <w:rFonts w:hint="eastAsia"/>
          <w:bCs/>
        </w:rPr>
        <w:t>种方式处理：</w:t>
      </w:r>
    </w:p>
    <w:p>
      <w:pPr>
        <w:spacing w:line="560" w:lineRule="exact"/>
        <w:ind w:firstLine="420" w:firstLineChars="200"/>
      </w:pPr>
      <w:r>
        <w:rPr>
          <w:rFonts w:hint="eastAsia"/>
        </w:rPr>
        <w:t>1．按逾期时间，分别处理（不作累加）</w:t>
      </w:r>
    </w:p>
    <w:p>
      <w:pPr>
        <w:spacing w:line="560" w:lineRule="exact"/>
        <w:ind w:firstLine="420" w:firstLineChars="200"/>
      </w:pPr>
      <w:r>
        <w:rPr>
          <w:rFonts w:hint="eastAsia"/>
        </w:rPr>
        <w:t>（1）逾期在</w:t>
      </w:r>
      <w:r>
        <w:rPr>
          <w:rFonts w:hint="eastAsia"/>
          <w:u w:val="single"/>
        </w:rPr>
        <w:t xml:space="preserve">      </w:t>
      </w:r>
      <w:r>
        <w:rPr>
          <w:rFonts w:hint="eastAsia"/>
        </w:rPr>
        <w:t>日之内，自本合同规定的应付款期限的第二日起至实际金额支付应付款之日止，买受人按日向出卖人支付逾期应付款万分之</w:t>
      </w:r>
      <w:r>
        <w:rPr>
          <w:rFonts w:hint="eastAsia"/>
          <w:u w:val="single"/>
        </w:rPr>
        <w:t xml:space="preserve">       </w:t>
      </w:r>
      <w:r>
        <w:rPr>
          <w:rFonts w:hint="eastAsia"/>
        </w:rPr>
        <w:t>的违约金，合同继续履行；</w:t>
      </w:r>
    </w:p>
    <w:p>
      <w:pPr>
        <w:spacing w:line="560" w:lineRule="exact"/>
        <w:ind w:firstLine="570"/>
      </w:pPr>
      <w:r>
        <w:rPr>
          <w:rFonts w:hint="eastAsia"/>
        </w:rPr>
        <w:t>（2）逾期超过</w:t>
      </w:r>
      <w:r>
        <w:rPr>
          <w:rFonts w:hint="eastAsia"/>
          <w:u w:val="single"/>
        </w:rPr>
        <w:t xml:space="preserve">    </w:t>
      </w:r>
      <w:r>
        <w:rPr>
          <w:rFonts w:hint="eastAsia"/>
        </w:rPr>
        <w:t>日后，出卖人有权解除合同。出卖人解除合同的，买受人按累计应付款的</w:t>
      </w:r>
      <w:r>
        <w:rPr>
          <w:rFonts w:hint="eastAsia"/>
          <w:u w:val="single"/>
        </w:rPr>
        <w:t xml:space="preserve">      </w:t>
      </w:r>
      <w:r>
        <w:rPr>
          <w:rFonts w:hint="eastAsia"/>
        </w:rPr>
        <w:t>%向出卖人支付违约金，出卖人将买受人已付款退还给买受人，合同终止履行。买受人要求继续履行合同的，</w:t>
      </w:r>
    </w:p>
    <w:p>
      <w:pPr>
        <w:spacing w:line="560" w:lineRule="exact"/>
      </w:pPr>
      <w:r>
        <w:rPr>
          <w:rFonts w:hint="eastAsia"/>
        </w:rPr>
        <w:t>经出卖人同意，合同继续履行，自本合同规定的应付款期限的第二日起至实际金额支付应付款之日止，买受人按日向出卖人支付逾期应付款万分之</w:t>
      </w:r>
      <w:r>
        <w:rPr>
          <w:rFonts w:hint="eastAsia"/>
          <w:u w:val="single"/>
        </w:rPr>
        <w:t xml:space="preserve">       </w:t>
      </w:r>
      <w:r>
        <w:rPr>
          <w:rFonts w:hint="eastAsia"/>
        </w:rPr>
        <w:t>（该比率应不小于本款第（1）项中的比率）的违约金。</w:t>
      </w:r>
    </w:p>
    <w:p>
      <w:pPr>
        <w:spacing w:line="560" w:lineRule="exact"/>
        <w:ind w:firstLine="570"/>
      </w:pPr>
      <w:r>
        <w:rPr>
          <w:rFonts w:hint="eastAsia"/>
        </w:rPr>
        <w:t>本条中的逾期应付款指依照本合同第七条规定的到期应付款与该期实际已付款的差额；采取分期付款的，按相应的分期应付款与该期的实际已付款的差额确定。</w:t>
      </w:r>
    </w:p>
    <w:p>
      <w:pPr>
        <w:spacing w:line="560" w:lineRule="exact"/>
        <w:ind w:firstLine="570"/>
        <w:rPr>
          <w:u w:val="single"/>
        </w:rPr>
      </w:pPr>
      <w:r>
        <w:rPr>
          <w:rFonts w:hint="eastAsia"/>
        </w:rPr>
        <w:t>2、</w:t>
      </w:r>
      <w:r>
        <w:rPr>
          <w:rFonts w:hint="eastAsia"/>
          <w:u w:val="single"/>
        </w:rPr>
        <w:t xml:space="preserve">                                                      </w:t>
      </w:r>
    </w:p>
    <w:p>
      <w:pPr>
        <w:spacing w:line="560" w:lineRule="exact"/>
      </w:pPr>
      <w:r>
        <w:rPr>
          <w:rFonts w:hint="eastAsia"/>
          <w:u w:val="single"/>
        </w:rPr>
        <w:t xml:space="preserve">                                                        </w:t>
      </w:r>
      <w:r>
        <w:rPr>
          <w:rFonts w:hint="eastAsia"/>
        </w:rPr>
        <w:t>。</w:t>
      </w:r>
    </w:p>
    <w:p>
      <w:pPr>
        <w:spacing w:line="560" w:lineRule="exact"/>
      </w:pPr>
      <w:r>
        <w:rPr>
          <w:rFonts w:hint="eastAsia"/>
        </w:rPr>
        <w:t>（三）出卖人逾期交房的违约责任</w:t>
      </w:r>
    </w:p>
    <w:p>
      <w:pPr>
        <w:spacing w:line="560" w:lineRule="exact"/>
      </w:pPr>
      <w:r>
        <w:rPr>
          <w:rFonts w:hint="eastAsia"/>
        </w:rPr>
        <w:t xml:space="preserve">    除本合同第八条规定的特殊情况处，出卖人如未按本合同规定的期限将该房屋交付买受人使用，按下列第</w:t>
      </w:r>
      <w:r>
        <w:rPr>
          <w:rFonts w:hint="eastAsia"/>
          <w:u w:val="single"/>
        </w:rPr>
        <w:t xml:space="preserve">      </w:t>
      </w:r>
      <w:r>
        <w:rPr>
          <w:rFonts w:hint="eastAsia"/>
        </w:rPr>
        <w:t>种方式处理：</w:t>
      </w:r>
    </w:p>
    <w:p>
      <w:pPr>
        <w:spacing w:line="560" w:lineRule="exact"/>
        <w:ind w:firstLine="420" w:firstLineChars="200"/>
      </w:pPr>
      <w:r>
        <w:rPr>
          <w:rFonts w:hint="eastAsia"/>
        </w:rPr>
        <w:t>1、按逾期时间，分别处理（不作累加）</w:t>
      </w:r>
    </w:p>
    <w:p>
      <w:pPr>
        <w:spacing w:line="560" w:lineRule="exact"/>
        <w:ind w:firstLine="420" w:firstLineChars="200"/>
      </w:pPr>
      <w:r>
        <w:rPr>
          <w:rFonts w:hint="eastAsia"/>
        </w:rPr>
        <w:t>（1）逾期不超过</w:t>
      </w:r>
      <w:r>
        <w:rPr>
          <w:rFonts w:hint="eastAsia"/>
          <w:u w:val="single"/>
        </w:rPr>
        <w:t xml:space="preserve">      </w:t>
      </w:r>
      <w:r>
        <w:rPr>
          <w:rFonts w:hint="eastAsia"/>
        </w:rPr>
        <w:t>日之内，自本合同第九规定的最后交付期限的第二日起至实际交付之日止，出卖人按日向买受人支付已交付房价款万分之</w:t>
      </w:r>
      <w:r>
        <w:rPr>
          <w:rFonts w:hint="eastAsia"/>
          <w:u w:val="single"/>
        </w:rPr>
        <w:t xml:space="preserve">        </w:t>
      </w:r>
      <w:r>
        <w:rPr>
          <w:rFonts w:hint="eastAsia"/>
        </w:rPr>
        <w:t>的违约金，合同继续履行；</w:t>
      </w:r>
    </w:p>
    <w:p>
      <w:pPr>
        <w:spacing w:line="560" w:lineRule="exact"/>
        <w:ind w:firstLine="420" w:firstLineChars="200"/>
      </w:pPr>
      <w:r>
        <w:rPr>
          <w:rFonts w:hint="eastAsia"/>
        </w:rPr>
        <w:t>（2）逾期超过</w:t>
      </w:r>
      <w:r>
        <w:rPr>
          <w:rFonts w:hint="eastAsia"/>
          <w:u w:val="single"/>
        </w:rPr>
        <w:t xml:space="preserve">      </w:t>
      </w:r>
      <w:r>
        <w:rPr>
          <w:rFonts w:hint="eastAsia"/>
        </w:rPr>
        <w:t>日后，买受人有权解除合同。买受人解除合同的，出卖人应当自买受人解除合同书面通知到达之日起</w:t>
      </w:r>
      <w:r>
        <w:rPr>
          <w:rFonts w:hint="eastAsia"/>
          <w:u w:val="single"/>
        </w:rPr>
        <w:t xml:space="preserve">       </w:t>
      </w:r>
      <w:r>
        <w:rPr>
          <w:rFonts w:hint="eastAsia"/>
        </w:rPr>
        <w:t>日内退</w:t>
      </w:r>
    </w:p>
    <w:p>
      <w:pPr>
        <w:spacing w:line="520" w:lineRule="exact"/>
      </w:pPr>
      <w:r>
        <w:rPr>
          <w:rFonts w:hint="eastAsia"/>
        </w:rPr>
        <w:t>还全部已付款并按中国人民银行规定的即时贷款利率支付利息及按买受人累计已付款的</w:t>
      </w:r>
      <w:r>
        <w:rPr>
          <w:rFonts w:hint="eastAsia"/>
          <w:u w:val="single"/>
        </w:rPr>
        <w:t xml:space="preserve">     </w:t>
      </w:r>
      <w:r>
        <w:rPr>
          <w:rFonts w:hint="eastAsia"/>
        </w:rPr>
        <w:t>%向买受人支付违约金，合同终止履行。买受人要求继续履行合同的，合同继续履行，自本合同第八条规定的最后交付期限的第二日起至实际交付之日止，出卖人按日向买受人支付已交付房价款万分之</w:t>
      </w:r>
      <w:r>
        <w:rPr>
          <w:rFonts w:hint="eastAsia"/>
          <w:u w:val="single"/>
        </w:rPr>
        <w:t xml:space="preserve">       </w:t>
      </w:r>
      <w:r>
        <w:rPr>
          <w:rFonts w:hint="eastAsia"/>
        </w:rPr>
        <w:t>（该比率应不小于本款第（1）项中的比率）的违约金。</w:t>
      </w:r>
    </w:p>
    <w:p>
      <w:pPr>
        <w:spacing w:line="520" w:lineRule="exact"/>
        <w:ind w:firstLine="420" w:firstLineChars="200"/>
        <w:rPr>
          <w:u w:val="single"/>
        </w:rPr>
      </w:pPr>
      <w:r>
        <w:rPr>
          <w:rFonts w:hint="eastAsia"/>
        </w:rPr>
        <w:t>2、</w:t>
      </w:r>
      <w:r>
        <w:rPr>
          <w:rFonts w:hint="eastAsia"/>
          <w:u w:val="single"/>
        </w:rPr>
        <w:t xml:space="preserve">                                                      </w:t>
      </w:r>
    </w:p>
    <w:p>
      <w:pPr>
        <w:spacing w:line="520" w:lineRule="exact"/>
      </w:pPr>
      <w:r>
        <w:rPr>
          <w:rFonts w:hint="eastAsia"/>
          <w:u w:val="single"/>
        </w:rPr>
        <w:t xml:space="preserve">                                                         </w:t>
      </w:r>
      <w:r>
        <w:rPr>
          <w:rFonts w:hint="eastAsia"/>
        </w:rPr>
        <w:t>。</w:t>
      </w:r>
    </w:p>
    <w:p>
      <w:pPr>
        <w:spacing w:line="520" w:lineRule="exact"/>
      </w:pPr>
      <w:r>
        <w:rPr>
          <w:rFonts w:hint="eastAsia"/>
        </w:rPr>
        <w:t xml:space="preserve">    （四）出卖人关于装饰、设备标准承诺的违约责任</w:t>
      </w:r>
    </w:p>
    <w:p>
      <w:pPr>
        <w:spacing w:line="520" w:lineRule="exact"/>
      </w:pPr>
      <w:r>
        <w:rPr>
          <w:rFonts w:hint="eastAsia"/>
        </w:rPr>
        <w:t xml:space="preserve">    出卖人交付使用的房屋的装饰、设备标准应符合双方约定（附件三）的标准。达不到约定标准的，买受人有权要求出卖人按照下列第</w:t>
      </w:r>
      <w:r>
        <w:rPr>
          <w:rFonts w:hint="eastAsia"/>
          <w:u w:val="single"/>
        </w:rPr>
        <w:t xml:space="preserve">      </w:t>
      </w:r>
      <w:r>
        <w:rPr>
          <w:rFonts w:hint="eastAsia"/>
        </w:rPr>
        <w:t>种方式处理。</w:t>
      </w:r>
    </w:p>
    <w:p>
      <w:pPr>
        <w:spacing w:line="520" w:lineRule="exact"/>
        <w:ind w:firstLine="420" w:firstLineChars="200"/>
      </w:pPr>
      <w:r>
        <w:rPr>
          <w:rFonts w:hint="eastAsia"/>
        </w:rPr>
        <w:t>1、出卖人赔偿双倍的装饰、设备差价。装饰、设备差价以工程造价管理部门核定的为准。</w:t>
      </w:r>
    </w:p>
    <w:p>
      <w:pPr>
        <w:spacing w:line="520" w:lineRule="exact"/>
        <w:ind w:firstLine="570"/>
        <w:rPr>
          <w:u w:val="single"/>
        </w:rPr>
      </w:pPr>
      <w:r>
        <w:rPr>
          <w:rFonts w:hint="eastAsia"/>
        </w:rPr>
        <w:t>2、</w:t>
      </w:r>
      <w:r>
        <w:rPr>
          <w:rFonts w:hint="eastAsia"/>
          <w:u w:val="single"/>
        </w:rPr>
        <w:t xml:space="preserve">                                                       </w:t>
      </w:r>
    </w:p>
    <w:p>
      <w:pPr>
        <w:spacing w:line="520" w:lineRule="exact"/>
      </w:pPr>
      <w:r>
        <w:rPr>
          <w:rFonts w:hint="eastAsia"/>
          <w:u w:val="single"/>
        </w:rPr>
        <w:t xml:space="preserve">                                                          </w:t>
      </w:r>
      <w:r>
        <w:rPr>
          <w:rFonts w:hint="eastAsia"/>
        </w:rPr>
        <w:t>。</w:t>
      </w:r>
    </w:p>
    <w:p>
      <w:pPr>
        <w:spacing w:line="520" w:lineRule="exact"/>
      </w:pPr>
      <w:r>
        <w:rPr>
          <w:rFonts w:hint="eastAsia"/>
        </w:rPr>
        <w:t xml:space="preserve">    （五）关于产权登记的约定</w:t>
      </w:r>
    </w:p>
    <w:p>
      <w:pPr>
        <w:spacing w:line="520" w:lineRule="exact"/>
        <w:ind w:firstLine="420" w:firstLineChars="200"/>
      </w:pPr>
      <w:r>
        <w:rPr>
          <w:rFonts w:hint="eastAsia"/>
        </w:rPr>
        <w:t>出卖人应当在该房屋交付使用之日起</w:t>
      </w:r>
      <w:r>
        <w:rPr>
          <w:rFonts w:hint="eastAsia"/>
          <w:u w:val="single"/>
        </w:rPr>
        <w:t xml:space="preserve">        </w:t>
      </w:r>
      <w:r>
        <w:rPr>
          <w:rFonts w:hint="eastAsia"/>
        </w:rPr>
        <w:t>日内，将办理权属登记需由出卖人提供的相关证件资料交付给买受人自行办理权属登记或接受买受人委托代为办理权属登记。</w:t>
      </w:r>
    </w:p>
    <w:p>
      <w:pPr>
        <w:spacing w:line="520" w:lineRule="exact"/>
        <w:ind w:firstLine="570"/>
      </w:pPr>
      <w:r>
        <w:rPr>
          <w:rFonts w:hint="eastAsia"/>
        </w:rPr>
        <w:t>如因出卖人的责任，造成买受人不能在规定期限内办理房地产权属证书的，双方同意按下列第</w:t>
      </w:r>
      <w:r>
        <w:rPr>
          <w:rFonts w:hint="eastAsia"/>
          <w:u w:val="single"/>
        </w:rPr>
        <w:t xml:space="preserve">            </w:t>
      </w:r>
      <w:r>
        <w:rPr>
          <w:rFonts w:hint="eastAsia"/>
        </w:rPr>
        <w:t>项处理：</w:t>
      </w:r>
    </w:p>
    <w:p>
      <w:pPr>
        <w:spacing w:line="520" w:lineRule="exact"/>
        <w:ind w:firstLine="570"/>
      </w:pPr>
      <w:r>
        <w:rPr>
          <w:rFonts w:hint="eastAsia"/>
        </w:rPr>
        <w:t>1、买受人退房，出卖人在买受人提出退房要求之起</w:t>
      </w:r>
      <w:r>
        <w:rPr>
          <w:rFonts w:hint="eastAsia"/>
          <w:u w:val="single"/>
        </w:rPr>
        <w:t xml:space="preserve">     </w:t>
      </w:r>
      <w:r>
        <w:rPr>
          <w:rFonts w:hint="eastAsia"/>
        </w:rPr>
        <w:t>日内将买受人已付房价款退还给买受人，并按已付房价款的</w:t>
      </w:r>
      <w:r>
        <w:rPr>
          <w:rFonts w:hint="eastAsia"/>
          <w:u w:val="single"/>
        </w:rPr>
        <w:t xml:space="preserve">      </w:t>
      </w:r>
      <w:r>
        <w:rPr>
          <w:rFonts w:hint="eastAsia"/>
        </w:rPr>
        <w:t>%赔偿买受人损失。</w:t>
      </w:r>
    </w:p>
    <w:p>
      <w:pPr>
        <w:spacing w:line="520" w:lineRule="exact"/>
        <w:ind w:firstLine="570"/>
      </w:pPr>
      <w:r>
        <w:rPr>
          <w:rFonts w:hint="eastAsia"/>
        </w:rPr>
        <w:t>2、买受人不退房，出卖人按已付房价款的</w:t>
      </w:r>
      <w:r>
        <w:rPr>
          <w:rFonts w:hint="eastAsia"/>
          <w:u w:val="single"/>
        </w:rPr>
        <w:t xml:space="preserve">      </w:t>
      </w:r>
      <w:r>
        <w:rPr>
          <w:rFonts w:hint="eastAsia"/>
        </w:rPr>
        <w:t>%向买受人支付违约金。</w:t>
      </w:r>
    </w:p>
    <w:p>
      <w:pPr>
        <w:spacing w:line="560" w:lineRule="exact"/>
        <w:ind w:firstLine="570"/>
        <w:rPr>
          <w:u w:val="single"/>
        </w:rPr>
      </w:pPr>
      <w:r>
        <w:rPr>
          <w:rFonts w:hint="eastAsia"/>
        </w:rPr>
        <w:t>3、</w:t>
      </w:r>
      <w:r>
        <w:rPr>
          <w:rFonts w:hint="eastAsia"/>
          <w:u w:val="single"/>
        </w:rPr>
        <w:t xml:space="preserve">                                                       </w:t>
      </w:r>
    </w:p>
    <w:p>
      <w:pPr>
        <w:spacing w:line="560" w:lineRule="exact"/>
      </w:pPr>
      <w:r>
        <w:rPr>
          <w:rFonts w:hint="eastAsia"/>
          <w:u w:val="single"/>
        </w:rPr>
        <w:t xml:space="preserve">                                                        </w:t>
      </w:r>
      <w:r>
        <w:rPr>
          <w:rFonts w:hint="eastAsia"/>
        </w:rPr>
        <w:t>。</w:t>
      </w:r>
    </w:p>
    <w:p>
      <w:pPr>
        <w:spacing w:line="560" w:lineRule="exact"/>
        <w:rPr>
          <w:rFonts w:ascii="黑体" w:eastAsia="黑体"/>
        </w:rPr>
      </w:pPr>
      <w:r>
        <w:rPr>
          <w:rFonts w:hint="eastAsia" w:ascii="黑体" w:eastAsia="黑体"/>
        </w:rPr>
        <w:t xml:space="preserve">    第十一条  保修责任</w:t>
      </w:r>
    </w:p>
    <w:p>
      <w:pPr>
        <w:spacing w:line="560" w:lineRule="exact"/>
        <w:ind w:firstLine="420" w:firstLineChars="200"/>
      </w:pPr>
      <w:r>
        <w:rPr>
          <w:rFonts w:hint="eastAsia"/>
        </w:rPr>
        <w:t>买受人购买的该房屋的《住宅质量保证书》作为本合同的附件。出卖人自经济适用住房交付使用之日起，按照《住宅质量保证书》承诺的内容承担相应的保修责任。</w:t>
      </w:r>
    </w:p>
    <w:p>
      <w:pPr>
        <w:spacing w:line="560" w:lineRule="exact"/>
      </w:pPr>
      <w:r>
        <w:rPr>
          <w:rFonts w:hint="eastAsia"/>
        </w:rPr>
        <w:t xml:space="preserve">    买受人与出卖人应当以合同附件的形式详细约定保修范围、保修期限和保修责任等内容。</w:t>
      </w:r>
    </w:p>
    <w:p>
      <w:pPr>
        <w:spacing w:line="560" w:lineRule="exact"/>
      </w:pPr>
      <w:r>
        <w:rPr>
          <w:rFonts w:hint="eastAsia"/>
        </w:rPr>
        <w:t xml:space="preserve">    在该房屋保修范围和保修期限内发生质量问题，出卖人应当履行保修义务。因不可抗力或者非出卖人原因造成的损坏，出卖人不承担责任，但可协助维修，维修费用由买受人承担。</w:t>
      </w:r>
    </w:p>
    <w:p>
      <w:pPr>
        <w:spacing w:line="560" w:lineRule="exact"/>
      </w:pPr>
      <w:r>
        <w:rPr>
          <w:rFonts w:hint="eastAsia" w:ascii="黑体" w:eastAsia="黑体"/>
        </w:rPr>
        <w:t xml:space="preserve">    第十二条</w:t>
      </w:r>
      <w:r>
        <w:rPr>
          <w:rFonts w:hint="eastAsia"/>
        </w:rPr>
        <w:t xml:space="preserve">  买受人的房屋仅作</w:t>
      </w:r>
      <w:r>
        <w:rPr>
          <w:rFonts w:hint="eastAsia"/>
          <w:u w:val="single"/>
        </w:rPr>
        <w:t xml:space="preserve">        </w:t>
      </w:r>
      <w:r>
        <w:rPr>
          <w:rFonts w:hint="eastAsia"/>
        </w:rPr>
        <w:t>使用。买受人使用期间不得擅自改变该房屋的建筑主体结构、承重结构和用途。除本合同及其附件另有规定者外，买受人在使用期间有权与其他权利人共同享有与该房屋有关联的公共部分和设施，并按占地和共用部位分摊面积承担义务。</w:t>
      </w:r>
    </w:p>
    <w:p>
      <w:pPr>
        <w:spacing w:line="560" w:lineRule="exact"/>
        <w:ind w:firstLine="420" w:firstLineChars="200"/>
      </w:pPr>
      <w:r>
        <w:rPr>
          <w:rFonts w:hint="eastAsia"/>
        </w:rPr>
        <w:t>出卖人不得擅自改变与该房屋有关联的共用部位和设施的使用性质。</w:t>
      </w:r>
    </w:p>
    <w:p>
      <w:pPr>
        <w:spacing w:line="560" w:lineRule="exact"/>
        <w:rPr>
          <w:rFonts w:ascii="黑体" w:eastAsia="黑体"/>
        </w:rPr>
      </w:pPr>
      <w:r>
        <w:rPr>
          <w:rFonts w:hint="eastAsia" w:ascii="黑体" w:eastAsia="黑体"/>
        </w:rPr>
        <w:t xml:space="preserve">    第十三条    买卖双方就下列事项约定：</w:t>
      </w:r>
    </w:p>
    <w:p>
      <w:pPr>
        <w:spacing w:line="560" w:lineRule="exact"/>
        <w:ind w:firstLine="420" w:firstLineChars="200"/>
      </w:pPr>
      <w:r>
        <w:rPr>
          <w:rFonts w:hint="eastAsia"/>
        </w:rPr>
        <w:t>1、该房屋所在项目以下部位和设施等全体业主享有所有权：</w:t>
      </w:r>
    </w:p>
    <w:p>
      <w:pPr>
        <w:spacing w:line="560" w:lineRule="exact"/>
        <w:ind w:firstLine="315" w:firstLineChars="150"/>
      </w:pPr>
      <w:r>
        <w:rPr>
          <w:rFonts w:hint="eastAsia"/>
        </w:rPr>
        <w:t>（1）物业管理用房；</w:t>
      </w:r>
    </w:p>
    <w:p>
      <w:pPr>
        <w:spacing w:line="560" w:lineRule="exact"/>
        <w:ind w:firstLine="315" w:firstLineChars="150"/>
      </w:pPr>
      <w:r>
        <w:rPr>
          <w:rFonts w:hint="eastAsia"/>
        </w:rPr>
        <w:t>（2）</w:t>
      </w:r>
      <w:r>
        <w:rPr>
          <w:rFonts w:hint="eastAsia"/>
          <w:u w:val="single"/>
        </w:rPr>
        <w:t xml:space="preserve">                                                     </w:t>
      </w:r>
      <w:r>
        <w:rPr>
          <w:rFonts w:hint="eastAsia"/>
        </w:rPr>
        <w:t>。</w:t>
      </w:r>
    </w:p>
    <w:p>
      <w:pPr>
        <w:spacing w:line="560" w:lineRule="exact"/>
        <w:ind w:firstLine="420" w:firstLineChars="200"/>
      </w:pPr>
      <w:r>
        <w:rPr>
          <w:rFonts w:hint="eastAsia"/>
        </w:rPr>
        <w:t>2、买受人遵守业主临时公约，履行出卖人与</w:t>
      </w:r>
      <w:r>
        <w:rPr>
          <w:rFonts w:hint="eastAsia"/>
          <w:u w:val="single"/>
        </w:rPr>
        <w:t xml:space="preserve">               </w:t>
      </w:r>
      <w:r>
        <w:rPr>
          <w:rFonts w:hint="eastAsia"/>
        </w:rPr>
        <w:t>物业公司签订的前期物业服务合同约定的内容。</w:t>
      </w:r>
    </w:p>
    <w:p>
      <w:pPr>
        <w:spacing w:line="560" w:lineRule="exact"/>
        <w:ind w:firstLine="420" w:firstLineChars="200"/>
        <w:rPr>
          <w:i/>
        </w:rPr>
      </w:pPr>
      <w:r>
        <w:rPr>
          <w:rFonts w:hint="eastAsia"/>
        </w:rPr>
        <w:t>3、</w:t>
      </w:r>
      <w:r>
        <w:rPr>
          <w:rFonts w:hint="eastAsia"/>
          <w:u w:val="single"/>
        </w:rPr>
        <w:t xml:space="preserve">                                                       </w:t>
      </w:r>
      <w:r>
        <w:rPr>
          <w:rFonts w:hint="eastAsia"/>
        </w:rPr>
        <w:t>。</w:t>
      </w:r>
    </w:p>
    <w:p>
      <w:pPr>
        <w:spacing w:line="600" w:lineRule="exact"/>
        <w:ind w:firstLine="420" w:firstLineChars="200"/>
        <w:rPr>
          <w:rFonts w:ascii="黑体" w:eastAsia="黑体"/>
        </w:rPr>
      </w:pPr>
      <w:r>
        <w:rPr>
          <w:rFonts w:hint="eastAsia" w:ascii="黑体" w:eastAsia="黑体"/>
        </w:rPr>
        <w:t>第十四条   已购经济适用住房上市的规定</w:t>
      </w:r>
    </w:p>
    <w:p>
      <w:pPr>
        <w:spacing w:line="600" w:lineRule="exact"/>
        <w:ind w:firstLine="420" w:firstLineChars="200"/>
      </w:pPr>
      <w:r>
        <w:rPr>
          <w:rFonts w:hint="eastAsia"/>
        </w:rPr>
        <w:t>根据《武汉市经济适用住房管理办法》（武政</w:t>
      </w:r>
      <w:r>
        <w:rPr>
          <w:rFonts w:hint="eastAsia" w:ascii="宋体" w:hAnsi="宋体"/>
        </w:rPr>
        <w:t>【</w:t>
      </w:r>
      <w:r>
        <w:rPr>
          <w:rFonts w:hint="eastAsia"/>
        </w:rPr>
        <w:t>2005</w:t>
      </w:r>
      <w:r>
        <w:rPr>
          <w:rFonts w:hint="eastAsia" w:ascii="宋体" w:hAnsi="宋体"/>
        </w:rPr>
        <w:t>】</w:t>
      </w:r>
      <w:r>
        <w:rPr>
          <w:rFonts w:hint="eastAsia"/>
        </w:rPr>
        <w:t>30号）有关规定，买受人购买的经济适用住房，须在取得《房屋所有权证》和《国有土地使用证》满五年后，才能按市场价上市出售。出售时，买受人须在市、区房产交易窗口按照该房屋届时市场评估价与购买时该房屋总价差额的一定比例交纳收益。具体比例按市房产管理局、市物价局届时公布的标准执行。凭缴款证明、办理房屋权属转移登记和土地使用权变更登记手续，土地性质变更为“出让土地”。</w:t>
      </w:r>
    </w:p>
    <w:p>
      <w:pPr>
        <w:spacing w:line="600" w:lineRule="exact"/>
        <w:ind w:firstLine="420" w:firstLineChars="200"/>
      </w:pPr>
      <w:r>
        <w:rPr>
          <w:rFonts w:hint="eastAsia" w:ascii="黑体" w:eastAsia="黑体"/>
        </w:rPr>
        <w:t>第十五条</w:t>
      </w:r>
      <w:r>
        <w:rPr>
          <w:rFonts w:hint="eastAsia"/>
        </w:rPr>
        <w:t xml:space="preserve">   合同在履行过程中发生的争议，由双方当事人协商解决；协商不成的，按下列第</w:t>
      </w:r>
      <w:r>
        <w:rPr>
          <w:rFonts w:hint="eastAsia"/>
          <w:u w:val="single"/>
        </w:rPr>
        <w:t xml:space="preserve">          </w:t>
      </w:r>
      <w:r>
        <w:rPr>
          <w:rFonts w:hint="eastAsia"/>
        </w:rPr>
        <w:t>种方式解决：</w:t>
      </w:r>
    </w:p>
    <w:p>
      <w:pPr>
        <w:spacing w:line="600" w:lineRule="exact"/>
        <w:ind w:firstLine="420" w:firstLineChars="200"/>
      </w:pPr>
      <w:r>
        <w:rPr>
          <w:rFonts w:hint="eastAsia"/>
        </w:rPr>
        <w:t>1、提交武汉仲裁委员会仲裁；</w:t>
      </w:r>
    </w:p>
    <w:p>
      <w:pPr>
        <w:spacing w:line="600" w:lineRule="exact"/>
        <w:ind w:firstLine="420" w:firstLineChars="200"/>
      </w:pPr>
      <w:r>
        <w:rPr>
          <w:rFonts w:hint="eastAsia"/>
        </w:rPr>
        <w:t>2、依法向人民法院起诉。</w:t>
      </w:r>
    </w:p>
    <w:p>
      <w:pPr>
        <w:spacing w:line="600" w:lineRule="exact"/>
        <w:ind w:firstLine="420" w:firstLineChars="200"/>
      </w:pPr>
      <w:r>
        <w:rPr>
          <w:rFonts w:hint="eastAsia" w:ascii="黑体" w:eastAsia="黑体"/>
        </w:rPr>
        <w:t>第十六条</w:t>
      </w:r>
      <w:r>
        <w:rPr>
          <w:rFonts w:hint="eastAsia"/>
        </w:rPr>
        <w:t xml:space="preserve">  本合同未尽事项，由双方另签订补充协议（附件四）。</w:t>
      </w:r>
    </w:p>
    <w:p>
      <w:pPr>
        <w:spacing w:line="600" w:lineRule="exact"/>
        <w:ind w:firstLine="420" w:firstLineChars="200"/>
      </w:pPr>
      <w:r>
        <w:rPr>
          <w:rFonts w:hint="eastAsia" w:ascii="黑体" w:eastAsia="黑体"/>
        </w:rPr>
        <w:t>第十七条</w:t>
      </w:r>
      <w:r>
        <w:rPr>
          <w:rFonts w:hint="eastAsia"/>
        </w:rPr>
        <w:t xml:space="preserve">  合同附件与本合同具有同等法律效力。本合同及其附件内，空格部分填写的文字与印刷文字具有同等效力。</w:t>
      </w:r>
    </w:p>
    <w:p>
      <w:pPr>
        <w:spacing w:line="600" w:lineRule="exact"/>
        <w:ind w:firstLine="420" w:firstLineChars="200"/>
      </w:pPr>
      <w:r>
        <w:rPr>
          <w:rFonts w:hint="eastAsia" w:ascii="黑体" w:eastAsia="黑体"/>
        </w:rPr>
        <w:t>第十八条</w:t>
      </w:r>
      <w:r>
        <w:rPr>
          <w:rFonts w:hint="eastAsia"/>
        </w:rPr>
        <w:t xml:space="preserve">  本合同连同附件共</w:t>
      </w:r>
      <w:r>
        <w:rPr>
          <w:rFonts w:hint="eastAsia"/>
          <w:u w:val="single"/>
        </w:rPr>
        <w:t xml:space="preserve">       </w:t>
      </w:r>
      <w:r>
        <w:rPr>
          <w:rFonts w:hint="eastAsia"/>
        </w:rPr>
        <w:t>页，一式</w:t>
      </w:r>
      <w:r>
        <w:rPr>
          <w:rFonts w:hint="eastAsia"/>
          <w:u w:val="single"/>
        </w:rPr>
        <w:t xml:space="preserve">      </w:t>
      </w:r>
      <w:r>
        <w:rPr>
          <w:rFonts w:hint="eastAsia"/>
        </w:rPr>
        <w:t>份，具有同等法律效力。合同持有情况如下：出卖人</w:t>
      </w:r>
      <w:r>
        <w:rPr>
          <w:rFonts w:hint="eastAsia"/>
          <w:u w:val="single"/>
        </w:rPr>
        <w:t xml:space="preserve">       </w:t>
      </w:r>
      <w:r>
        <w:rPr>
          <w:rFonts w:hint="eastAsia"/>
        </w:rPr>
        <w:t>份，买受人</w:t>
      </w:r>
      <w:r>
        <w:rPr>
          <w:rFonts w:hint="eastAsia"/>
          <w:u w:val="single"/>
        </w:rPr>
        <w:t xml:space="preserve">      </w:t>
      </w:r>
      <w:r>
        <w:rPr>
          <w:rFonts w:hint="eastAsia"/>
        </w:rPr>
        <w:t>份，</w:t>
      </w:r>
    </w:p>
    <w:p>
      <w:pPr>
        <w:spacing w:line="600" w:lineRule="exact"/>
      </w:pPr>
      <w:r>
        <w:rPr>
          <w:rFonts w:hint="eastAsia"/>
          <w:u w:val="single"/>
        </w:rPr>
        <w:t xml:space="preserve">            </w:t>
      </w:r>
      <w:r>
        <w:rPr>
          <w:rFonts w:hint="eastAsia"/>
        </w:rPr>
        <w:t>份。</w:t>
      </w:r>
    </w:p>
    <w:p>
      <w:pPr>
        <w:spacing w:line="600" w:lineRule="exact"/>
        <w:ind w:firstLine="420" w:firstLineChars="200"/>
      </w:pPr>
      <w:r>
        <w:rPr>
          <w:rFonts w:hint="eastAsia" w:ascii="黑体" w:eastAsia="黑体"/>
        </w:rPr>
        <w:t>第十九条</w:t>
      </w:r>
      <w:r>
        <w:rPr>
          <w:rFonts w:hint="eastAsia"/>
        </w:rPr>
        <w:t xml:space="preserve">  本经济适用房买卖合同签订后，由出卖人在合同生效之日起</w:t>
      </w:r>
      <w:r>
        <w:rPr>
          <w:rFonts w:hint="eastAsia"/>
          <w:u w:val="single"/>
        </w:rPr>
        <w:t xml:space="preserve">        </w:t>
      </w:r>
      <w:r>
        <w:rPr>
          <w:rFonts w:hint="eastAsia"/>
        </w:rPr>
        <w:t>日内连同《武汉市城镇居民购买经济适用住房资格证明》原件一并向区房产管理部门申请登记备案。</w:t>
      </w:r>
    </w:p>
    <w:p>
      <w:pPr>
        <w:spacing w:line="600" w:lineRule="exact"/>
        <w:ind w:firstLine="420" w:firstLineChars="200"/>
      </w:pPr>
      <w:r>
        <w:rPr>
          <w:rFonts w:hint="eastAsia" w:ascii="黑体" w:eastAsia="黑体"/>
        </w:rPr>
        <w:t>第二十条</w:t>
      </w:r>
      <w:r>
        <w:rPr>
          <w:rFonts w:hint="eastAsia"/>
        </w:rPr>
        <w:t xml:space="preserve">  本合同自双方签订之日起生效。</w:t>
      </w:r>
    </w:p>
    <w:p>
      <w:pPr>
        <w:ind w:firstLine="420" w:firstLineChars="200"/>
      </w:pPr>
    </w:p>
    <w:p>
      <w:pPr>
        <w:rPr>
          <w:rFonts w:ascii="黑体" w:eastAsia="黑体"/>
        </w:rPr>
      </w:pPr>
      <w:r>
        <w:rPr>
          <w:rFonts w:hint="eastAsia" w:ascii="黑体" w:eastAsia="黑体"/>
        </w:rPr>
        <w:br w:type="page"/>
      </w:r>
    </w:p>
    <w:p>
      <w:pPr>
        <w:ind w:firstLine="420" w:firstLineChars="200"/>
      </w:pPr>
      <w:r>
        <w:rPr>
          <w:rFonts w:hint="eastAsia" w:ascii="黑体" w:eastAsia="黑体"/>
        </w:rPr>
        <w:t>出卖人</w:t>
      </w:r>
      <w:r>
        <w:rPr>
          <w:rFonts w:hint="eastAsia"/>
        </w:rPr>
        <w:t xml:space="preserve">（签章）：                 </w:t>
      </w:r>
      <w:r>
        <w:rPr>
          <w:rFonts w:hint="eastAsia" w:ascii="黑体" w:eastAsia="黑体"/>
        </w:rPr>
        <w:t>买受人</w:t>
      </w:r>
      <w:r>
        <w:rPr>
          <w:rFonts w:hint="eastAsia"/>
        </w:rPr>
        <w:t>（签章）：</w:t>
      </w:r>
    </w:p>
    <w:p>
      <w:pPr>
        <w:ind w:firstLine="420" w:firstLineChars="200"/>
      </w:pPr>
    </w:p>
    <w:p>
      <w:pPr>
        <w:ind w:firstLine="420" w:firstLineChars="200"/>
      </w:pPr>
    </w:p>
    <w:p>
      <w:pPr>
        <w:ind w:firstLine="420" w:firstLineChars="200"/>
      </w:pPr>
    </w:p>
    <w:p>
      <w:pPr>
        <w:ind w:firstLine="420" w:firstLineChars="200"/>
      </w:pPr>
    </w:p>
    <w:p>
      <w:pPr>
        <w:ind w:firstLine="420" w:firstLineChars="200"/>
        <w:rPr>
          <w:rFonts w:ascii="黑体" w:eastAsia="黑体"/>
        </w:rPr>
      </w:pPr>
      <w:r>
        <w:rPr>
          <w:rFonts w:hint="eastAsia" w:ascii="黑体" w:eastAsia="黑体"/>
        </w:rPr>
        <w:t>【法定代表人】</w:t>
      </w:r>
    </w:p>
    <w:p>
      <w:pPr>
        <w:ind w:firstLine="420" w:firstLineChars="200"/>
      </w:pPr>
    </w:p>
    <w:p>
      <w:pPr>
        <w:ind w:firstLine="420" w:firstLineChars="200"/>
      </w:pPr>
    </w:p>
    <w:p>
      <w:pPr>
        <w:ind w:firstLine="420" w:firstLineChars="200"/>
      </w:pPr>
    </w:p>
    <w:p>
      <w:pPr>
        <w:ind w:firstLine="420" w:firstLineChars="200"/>
      </w:pPr>
    </w:p>
    <w:p>
      <w:pPr>
        <w:ind w:firstLine="420" w:firstLineChars="200"/>
        <w:rPr>
          <w:rFonts w:ascii="黑体" w:eastAsia="黑体"/>
        </w:rPr>
      </w:pPr>
      <w:r>
        <w:rPr>
          <w:rFonts w:hint="eastAsia" w:ascii="黑体" w:eastAsia="黑体"/>
        </w:rPr>
        <w:t>【委托代理人】：                 【委托代理人】：</w:t>
      </w:r>
    </w:p>
    <w:p>
      <w:pPr>
        <w:ind w:firstLine="420" w:firstLineChars="200"/>
      </w:pPr>
      <w:r>
        <w:rPr>
          <w:rFonts w:hint="eastAsia"/>
        </w:rPr>
        <w:t xml:space="preserve"> （签章）                         （签章）</w:t>
      </w:r>
    </w:p>
    <w:p>
      <w:pPr>
        <w:ind w:firstLine="420" w:firstLineChars="200"/>
      </w:pPr>
    </w:p>
    <w:p>
      <w:pPr>
        <w:ind w:firstLine="420" w:firstLineChars="200"/>
      </w:pPr>
    </w:p>
    <w:p>
      <w:pPr>
        <w:ind w:firstLine="420" w:firstLineChars="200"/>
      </w:pPr>
    </w:p>
    <w:p>
      <w:pPr>
        <w:ind w:firstLine="420" w:firstLineChars="200"/>
      </w:pPr>
    </w:p>
    <w:p>
      <w:pPr>
        <w:ind w:firstLine="420" w:firstLineChars="200"/>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日签于：</w: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rPr>
          <w:rFonts w:ascii="黑体" w:eastAsia="黑体"/>
          <w:sz w:val="32"/>
          <w:szCs w:val="32"/>
        </w:rPr>
      </w:pPr>
      <w:r>
        <w:rPr>
          <w:rFonts w:hint="eastAsia" w:ascii="黑体" w:eastAsia="黑体"/>
          <w:sz w:val="32"/>
          <w:szCs w:val="32"/>
        </w:rPr>
        <w:br w:type="page"/>
      </w:r>
    </w:p>
    <w:p>
      <w:pPr>
        <w:rPr>
          <w:rFonts w:ascii="黑体" w:eastAsia="黑体"/>
          <w:sz w:val="32"/>
          <w:szCs w:val="32"/>
        </w:rPr>
      </w:pPr>
      <w:r>
        <w:rPr>
          <w:rFonts w:hint="eastAsia" w:ascii="黑体" w:eastAsia="黑体"/>
          <w:sz w:val="32"/>
          <w:szCs w:val="32"/>
        </w:rPr>
        <w:t>附件一：该经济适用住房所在楼层房屋平面图</w:t>
      </w: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宋体" w:hAnsi="宋体"/>
        </w:rPr>
      </w:pPr>
    </w:p>
    <w:p>
      <w:pPr>
        <w:rPr>
          <w:rFonts w:ascii="宋体" w:hAnsi="宋体"/>
        </w:rPr>
      </w:pPr>
      <w:r>
        <w:rPr>
          <w:rFonts w:hint="eastAsia" w:ascii="宋体" w:hAnsi="宋体"/>
        </w:rPr>
        <w:t>出卖人（签章）：</w:t>
      </w:r>
      <w:r>
        <w:rPr>
          <w:rFonts w:hint="eastAsia" w:ascii="黑体" w:eastAsia="黑体"/>
        </w:rPr>
        <w:t xml:space="preserve">                </w:t>
      </w:r>
      <w:r>
        <w:rPr>
          <w:rFonts w:hint="eastAsia" w:ascii="宋体" w:hAnsi="宋体"/>
        </w:rPr>
        <w:t>买受人（签章）：</w:t>
      </w:r>
    </w:p>
    <w:p>
      <w:pPr>
        <w:rPr>
          <w:rFonts w:ascii="黑体" w:eastAsia="黑体"/>
          <w:sz w:val="32"/>
          <w:szCs w:val="32"/>
        </w:rPr>
      </w:pPr>
      <w:r>
        <w:rPr>
          <w:rFonts w:hint="eastAsia" w:ascii="黑体" w:eastAsia="黑体"/>
          <w:sz w:val="32"/>
          <w:szCs w:val="32"/>
        </w:rPr>
        <w:t>附件二：共用部位分摊建筑面积构成说明</w:t>
      </w: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宋体" w:hAnsi="宋体"/>
        </w:rPr>
      </w:pPr>
    </w:p>
    <w:p>
      <w:pPr>
        <w:rPr>
          <w:rFonts w:ascii="宋体" w:hAnsi="宋体"/>
        </w:rPr>
      </w:pPr>
      <w:r>
        <w:rPr>
          <w:rFonts w:hint="eastAsia" w:ascii="宋体" w:hAnsi="宋体"/>
        </w:rPr>
        <w:t>出卖人（签章）：                买受人（签章）：</w:t>
      </w:r>
    </w:p>
    <w:p>
      <w:pPr>
        <w:rPr>
          <w:rFonts w:ascii="黑体" w:eastAsia="黑体"/>
          <w:sz w:val="32"/>
          <w:szCs w:val="32"/>
        </w:rPr>
      </w:pPr>
      <w:r>
        <w:rPr>
          <w:rFonts w:hint="eastAsia" w:ascii="黑体" w:eastAsia="黑体"/>
          <w:sz w:val="32"/>
          <w:szCs w:val="32"/>
        </w:rPr>
        <w:t>附件三：装饰、设备标准</w:t>
      </w:r>
    </w:p>
    <w:p>
      <w:pPr>
        <w:rPr>
          <w:rFonts w:ascii="宋体" w:hAnsi="宋体"/>
        </w:rPr>
      </w:pPr>
      <w:r>
        <w:rPr>
          <w:rFonts w:hint="eastAsia" w:ascii="宋体" w:hAnsi="宋体"/>
        </w:rPr>
        <w:t xml:space="preserve">    1、外墙：</w:t>
      </w:r>
    </w:p>
    <w:p>
      <w:pPr>
        <w:rPr>
          <w:rFonts w:ascii="宋体" w:hAnsi="宋体"/>
        </w:rPr>
      </w:pPr>
      <w:r>
        <w:rPr>
          <w:rFonts w:hint="eastAsia" w:ascii="宋体" w:hAnsi="宋体"/>
        </w:rPr>
        <w:t xml:space="preserve">    </w:t>
      </w:r>
      <w:r>
        <w:rPr>
          <w:rFonts w:hint="eastAsia" w:ascii="宋体" w:hAnsi="宋体"/>
          <w:u w:val="single"/>
        </w:rPr>
        <w:t xml:space="preserve">                                                         </w:t>
      </w:r>
      <w:r>
        <w:rPr>
          <w:rFonts w:hint="eastAsia" w:ascii="宋体" w:hAnsi="宋体"/>
        </w:rPr>
        <w:t>。</w:t>
      </w:r>
    </w:p>
    <w:p>
      <w:pPr>
        <w:rPr>
          <w:rFonts w:ascii="宋体" w:hAnsi="宋体"/>
        </w:rPr>
      </w:pPr>
      <w:r>
        <w:rPr>
          <w:rFonts w:hint="eastAsia" w:ascii="宋体" w:hAnsi="宋体"/>
        </w:rPr>
        <w:t xml:space="preserve">    2、内墙：</w:t>
      </w:r>
    </w:p>
    <w:p>
      <w:pPr>
        <w:rPr>
          <w:rFonts w:ascii="宋体" w:hAnsi="宋体"/>
        </w:rPr>
      </w:pPr>
      <w:r>
        <w:rPr>
          <w:rFonts w:hint="eastAsia" w:ascii="宋体" w:hAnsi="宋体"/>
        </w:rPr>
        <w:t xml:space="preserve">    </w:t>
      </w:r>
      <w:r>
        <w:rPr>
          <w:rFonts w:hint="eastAsia" w:ascii="宋体" w:hAnsi="宋体"/>
          <w:u w:val="single"/>
        </w:rPr>
        <w:t xml:space="preserve">                                                         </w:t>
      </w:r>
      <w:r>
        <w:rPr>
          <w:rFonts w:hint="eastAsia" w:ascii="宋体" w:hAnsi="宋体"/>
        </w:rPr>
        <w:t>。</w:t>
      </w:r>
    </w:p>
    <w:p>
      <w:pPr>
        <w:rPr>
          <w:rFonts w:ascii="宋体" w:hAnsi="宋体"/>
        </w:rPr>
      </w:pPr>
      <w:r>
        <w:rPr>
          <w:rFonts w:hint="eastAsia" w:ascii="宋体" w:hAnsi="宋体"/>
        </w:rPr>
        <w:t xml:space="preserve">    3、天棚：</w:t>
      </w:r>
    </w:p>
    <w:p>
      <w:pPr>
        <w:rPr>
          <w:rFonts w:ascii="宋体" w:hAnsi="宋体"/>
        </w:rPr>
      </w:pPr>
      <w:r>
        <w:rPr>
          <w:rFonts w:hint="eastAsia" w:ascii="宋体" w:hAnsi="宋体"/>
        </w:rPr>
        <w:t xml:space="preserve">    </w:t>
      </w: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4、地面：</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5、门窗：</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6、厨房：</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7、卫生间：</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8、阳台：</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9、电梯：</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10、其他：</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p>
    <w:p>
      <w:pPr>
        <w:rPr>
          <w:rFonts w:ascii="宋体" w:hAnsi="宋体"/>
        </w:rPr>
      </w:pPr>
      <w:r>
        <w:rPr>
          <w:rFonts w:hint="eastAsia" w:ascii="宋体" w:hAnsi="宋体"/>
        </w:rPr>
        <w:t>出卖人（签章）：             买受人（签章）：</w:t>
      </w:r>
    </w:p>
    <w:p>
      <w:pPr>
        <w:rPr>
          <w:rFonts w:ascii="黑体" w:hAnsi="宋体" w:eastAsia="黑体"/>
          <w:sz w:val="32"/>
          <w:szCs w:val="32"/>
        </w:rPr>
      </w:pPr>
      <w:r>
        <w:rPr>
          <w:rFonts w:hint="eastAsia" w:ascii="黑体" w:hAnsi="宋体" w:eastAsia="黑体"/>
          <w:sz w:val="32"/>
          <w:szCs w:val="32"/>
        </w:rPr>
        <w:br w:type="page"/>
      </w:r>
    </w:p>
    <w:p>
      <w:pPr>
        <w:rPr>
          <w:rFonts w:ascii="黑体" w:hAnsi="宋体" w:eastAsia="黑体"/>
          <w:sz w:val="32"/>
          <w:szCs w:val="32"/>
        </w:rPr>
      </w:pPr>
      <w:r>
        <w:rPr>
          <w:rFonts w:hint="eastAsia" w:ascii="黑体" w:hAnsi="宋体" w:eastAsia="黑体"/>
          <w:sz w:val="32"/>
          <w:szCs w:val="32"/>
        </w:rPr>
        <w:t>附件四：合同补充协议</w:t>
      </w: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r>
        <w:rPr>
          <w:rFonts w:hint="eastAsia" w:ascii="宋体" w:hAnsi="宋体"/>
        </w:rPr>
        <w:t>出卖人（签章）：             买受人（签章）：</w:t>
      </w:r>
    </w:p>
    <w:p/>
    <w:p>
      <w:r>
        <w:rPr>
          <w:rFonts w:hint="eastAsia"/>
        </w:rPr>
        <w:br w:type="page"/>
      </w:r>
    </w:p>
    <w:p>
      <w:pPr>
        <w:pStyle w:val="3"/>
        <w:numPr>
          <w:ilvl w:val="0"/>
          <w:numId w:val="9"/>
        </w:numPr>
        <w:spacing w:line="257" w:lineRule="auto"/>
        <w:rPr>
          <w:rFonts w:ascii="黑体" w:hAnsi="黑体" w:eastAsia="黑体" w:cs="黑体"/>
        </w:rPr>
      </w:pPr>
      <w:bookmarkStart w:id="1895" w:name="_Toc30842"/>
      <w:r>
        <w:rPr>
          <w:rFonts w:hint="eastAsia" w:ascii="黑体" w:hAnsi="黑体" w:eastAsia="黑体" w:cs="黑体"/>
        </w:rPr>
        <w:t>武汉市汽车货物运输合同</w:t>
      </w:r>
      <w:bookmarkEnd w:id="1895"/>
    </w:p>
    <w:p>
      <w:pPr>
        <w:jc w:val="center"/>
        <w:rPr>
          <w:rFonts w:ascii="宋体" w:hAnsi="宋体"/>
          <w:b/>
          <w:sz w:val="24"/>
        </w:rPr>
      </w:pPr>
      <w:r>
        <w:rPr>
          <w:rFonts w:hint="eastAsia" w:ascii="宋体" w:hAnsi="宋体"/>
          <w:b/>
          <w:sz w:val="24"/>
        </w:rPr>
        <w:t>武汉市汽车货物运输合同</w:t>
      </w:r>
    </w:p>
    <w:p>
      <w:pPr>
        <w:spacing w:line="300" w:lineRule="exact"/>
        <w:rPr>
          <w:rFonts w:ascii="宋体" w:hAnsi="宋体"/>
          <w:color w:val="000000"/>
          <w:sz w:val="18"/>
          <w:szCs w:val="18"/>
        </w:rPr>
      </w:pPr>
      <w:r>
        <w:rPr>
          <w:rFonts w:hint="eastAsia" w:ascii="宋体" w:hAnsi="宋体"/>
          <w:sz w:val="18"/>
          <w:szCs w:val="18"/>
        </w:rPr>
        <w:t xml:space="preserve">                                                                                                                                     </w:t>
      </w:r>
      <w:r>
        <w:rPr>
          <w:rFonts w:hint="eastAsia" w:ascii="宋体" w:hAnsi="宋体"/>
          <w:color w:val="000000"/>
          <w:sz w:val="18"/>
          <w:szCs w:val="18"/>
        </w:rPr>
        <w:t xml:space="preserve"> 合同编号：_________</w:t>
      </w:r>
    </w:p>
    <w:p>
      <w:pPr>
        <w:spacing w:line="300" w:lineRule="exact"/>
        <w:rPr>
          <w:rFonts w:ascii="宋体" w:hAnsi="宋体"/>
          <w:sz w:val="18"/>
          <w:szCs w:val="18"/>
        </w:rPr>
      </w:pPr>
      <w:r>
        <w:rPr>
          <w:rFonts w:hint="eastAsia" w:ascii="宋体" w:hAnsi="宋体"/>
          <w:sz w:val="18"/>
          <w:szCs w:val="18"/>
        </w:rPr>
        <w:t>根据《中华人民共和国合同法》、交通部《汽车货物运输规则》等相关</w:t>
      </w:r>
      <w:r>
        <w:rPr>
          <w:rFonts w:hint="eastAsia" w:ascii="宋体" w:hAnsi="宋体"/>
          <w:color w:val="000000"/>
          <w:sz w:val="18"/>
          <w:szCs w:val="18"/>
        </w:rPr>
        <w:t>法律规定</w:t>
      </w:r>
      <w:r>
        <w:rPr>
          <w:rFonts w:hint="eastAsia" w:ascii="宋体" w:hAnsi="宋体"/>
          <w:sz w:val="18"/>
          <w:szCs w:val="18"/>
        </w:rPr>
        <w:t>，托运人与承运人订立本合同，以便共同遵守。</w:t>
      </w:r>
    </w:p>
    <w:p>
      <w:pPr>
        <w:spacing w:line="300" w:lineRule="exact"/>
        <w:rPr>
          <w:rFonts w:ascii="宋体" w:hAnsi="宋体"/>
          <w:sz w:val="18"/>
          <w:szCs w:val="18"/>
        </w:rPr>
      </w:pPr>
      <w:r>
        <w:rPr>
          <w:rFonts w:hint="eastAsia" w:ascii="黑体" w:hAnsi="宋体" w:eastAsia="黑体"/>
          <w:b/>
          <w:sz w:val="18"/>
          <w:szCs w:val="18"/>
        </w:rPr>
        <w:t>第一条</w:t>
      </w:r>
      <w:r>
        <w:rPr>
          <w:rFonts w:hint="eastAsia" w:ascii="宋体" w:hAnsi="宋体"/>
          <w:sz w:val="18"/>
          <w:szCs w:val="18"/>
        </w:rPr>
        <w:t xml:space="preserve"> </w:t>
      </w:r>
      <w:r>
        <w:rPr>
          <w:rFonts w:hint="eastAsia" w:ascii="宋体" w:hAnsi="宋体"/>
          <w:b/>
          <w:sz w:val="18"/>
          <w:szCs w:val="18"/>
        </w:rPr>
        <w:t xml:space="preserve"> 货物的名称、规格、数量、价格、运输时间等：</w:t>
      </w:r>
      <w:r>
        <w:rPr>
          <w:rFonts w:hint="eastAsia" w:ascii="宋体" w:hAnsi="宋体"/>
          <w:sz w:val="18"/>
          <w:szCs w:val="18"/>
        </w:rPr>
        <w:t xml:space="preserve">        </w:t>
      </w:r>
    </w:p>
    <w:p>
      <w:pPr>
        <w:tabs>
          <w:tab w:val="left" w:pos="11880"/>
        </w:tabs>
        <w:spacing w:line="300" w:lineRule="exact"/>
        <w:rPr>
          <w:rFonts w:ascii="宋体" w:hAnsi="宋体"/>
          <w:sz w:val="18"/>
          <w:szCs w:val="18"/>
        </w:rPr>
      </w:pPr>
    </w:p>
    <w:tbl>
      <w:tblPr>
        <w:tblStyle w:val="35"/>
        <w:tblW w:w="9217"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61"/>
        <w:gridCol w:w="73"/>
        <w:gridCol w:w="789"/>
        <w:gridCol w:w="852"/>
        <w:gridCol w:w="164"/>
        <w:gridCol w:w="1016"/>
        <w:gridCol w:w="457"/>
        <w:gridCol w:w="361"/>
        <w:gridCol w:w="275"/>
        <w:gridCol w:w="299"/>
        <w:gridCol w:w="235"/>
        <w:gridCol w:w="466"/>
        <w:gridCol w:w="118"/>
        <w:gridCol w:w="855"/>
        <w:gridCol w:w="197"/>
        <w:gridCol w:w="936"/>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1079" w:type="dxa"/>
            <w:gridSpan w:val="2"/>
            <w:vAlign w:val="center"/>
          </w:tcPr>
          <w:p>
            <w:pPr>
              <w:spacing w:line="400" w:lineRule="exact"/>
              <w:jc w:val="center"/>
              <w:rPr>
                <w:rFonts w:ascii="宋体" w:hAnsi="宋体"/>
                <w:sz w:val="18"/>
                <w:szCs w:val="18"/>
              </w:rPr>
            </w:pPr>
            <w:r>
              <w:rPr>
                <w:rFonts w:hint="eastAsia" w:ascii="宋体" w:hAnsi="宋体"/>
                <w:sz w:val="18"/>
                <w:szCs w:val="18"/>
              </w:rPr>
              <w:t>项  目</w:t>
            </w:r>
          </w:p>
        </w:tc>
        <w:tc>
          <w:tcPr>
            <w:tcW w:w="1714" w:type="dxa"/>
            <w:gridSpan w:val="3"/>
            <w:vAlign w:val="center"/>
          </w:tcPr>
          <w:p>
            <w:pPr>
              <w:spacing w:line="400" w:lineRule="exact"/>
              <w:jc w:val="center"/>
              <w:rPr>
                <w:rFonts w:ascii="宋体" w:hAnsi="宋体"/>
                <w:sz w:val="18"/>
                <w:szCs w:val="18"/>
              </w:rPr>
            </w:pPr>
            <w:r>
              <w:rPr>
                <w:rFonts w:hint="eastAsia" w:ascii="宋体" w:hAnsi="宋体"/>
                <w:sz w:val="18"/>
                <w:szCs w:val="18"/>
              </w:rPr>
              <w:t>名  称</w:t>
            </w:r>
          </w:p>
        </w:tc>
        <w:tc>
          <w:tcPr>
            <w:tcW w:w="2273" w:type="dxa"/>
            <w:gridSpan w:val="5"/>
            <w:vAlign w:val="center"/>
          </w:tcPr>
          <w:p>
            <w:pPr>
              <w:spacing w:line="400" w:lineRule="exact"/>
              <w:jc w:val="center"/>
              <w:rPr>
                <w:rFonts w:ascii="宋体" w:hAnsi="宋体"/>
                <w:sz w:val="18"/>
                <w:szCs w:val="18"/>
              </w:rPr>
            </w:pPr>
            <w:r>
              <w:rPr>
                <w:rFonts w:hint="eastAsia" w:ascii="宋体" w:hAnsi="宋体"/>
                <w:sz w:val="18"/>
                <w:szCs w:val="18"/>
              </w:rPr>
              <w:t>住  址</w:t>
            </w:r>
          </w:p>
        </w:tc>
        <w:tc>
          <w:tcPr>
            <w:tcW w:w="1973" w:type="dxa"/>
            <w:gridSpan w:val="5"/>
            <w:vAlign w:val="center"/>
          </w:tcPr>
          <w:p>
            <w:pPr>
              <w:spacing w:line="400" w:lineRule="exact"/>
              <w:jc w:val="center"/>
              <w:rPr>
                <w:rFonts w:ascii="宋体" w:hAnsi="宋体"/>
                <w:sz w:val="18"/>
                <w:szCs w:val="18"/>
              </w:rPr>
            </w:pPr>
            <w:r>
              <w:rPr>
                <w:rFonts w:hint="eastAsia" w:ascii="宋体" w:hAnsi="宋体"/>
                <w:sz w:val="18"/>
                <w:szCs w:val="18"/>
              </w:rPr>
              <w:t>联系电话</w:t>
            </w:r>
          </w:p>
        </w:tc>
        <w:tc>
          <w:tcPr>
            <w:tcW w:w="2178" w:type="dxa"/>
            <w:gridSpan w:val="3"/>
            <w:vAlign w:val="center"/>
          </w:tcPr>
          <w:p>
            <w:pPr>
              <w:spacing w:line="400" w:lineRule="exact"/>
              <w:jc w:val="center"/>
              <w:rPr>
                <w:rFonts w:ascii="宋体" w:hAnsi="宋体"/>
                <w:sz w:val="18"/>
                <w:szCs w:val="18"/>
              </w:rPr>
            </w:pPr>
            <w:r>
              <w:rPr>
                <w:rFonts w:hint="eastAsia" w:ascii="宋体" w:hAnsi="宋体"/>
                <w:sz w:val="18"/>
                <w:szCs w:val="18"/>
              </w:rPr>
              <w:t>有效证件号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1079" w:type="dxa"/>
            <w:gridSpan w:val="2"/>
            <w:vAlign w:val="center"/>
          </w:tcPr>
          <w:p>
            <w:pPr>
              <w:spacing w:line="400" w:lineRule="exact"/>
              <w:jc w:val="center"/>
              <w:rPr>
                <w:rFonts w:ascii="宋体" w:hAnsi="宋体"/>
                <w:sz w:val="18"/>
                <w:szCs w:val="18"/>
              </w:rPr>
            </w:pPr>
            <w:r>
              <w:rPr>
                <w:rFonts w:hint="eastAsia" w:ascii="宋体" w:hAnsi="宋体"/>
                <w:sz w:val="18"/>
                <w:szCs w:val="18"/>
              </w:rPr>
              <w:t>承运人</w:t>
            </w:r>
          </w:p>
        </w:tc>
        <w:tc>
          <w:tcPr>
            <w:tcW w:w="1714" w:type="dxa"/>
            <w:gridSpan w:val="3"/>
            <w:vAlign w:val="center"/>
          </w:tcPr>
          <w:p>
            <w:pPr>
              <w:spacing w:line="400" w:lineRule="exact"/>
              <w:jc w:val="center"/>
              <w:rPr>
                <w:rFonts w:ascii="宋体" w:hAnsi="宋体"/>
                <w:sz w:val="18"/>
                <w:szCs w:val="18"/>
              </w:rPr>
            </w:pPr>
          </w:p>
        </w:tc>
        <w:tc>
          <w:tcPr>
            <w:tcW w:w="2273" w:type="dxa"/>
            <w:gridSpan w:val="5"/>
            <w:vAlign w:val="center"/>
          </w:tcPr>
          <w:p>
            <w:pPr>
              <w:spacing w:line="400" w:lineRule="exact"/>
              <w:jc w:val="center"/>
              <w:rPr>
                <w:rFonts w:ascii="宋体" w:hAnsi="宋体"/>
                <w:sz w:val="18"/>
                <w:szCs w:val="18"/>
              </w:rPr>
            </w:pPr>
          </w:p>
        </w:tc>
        <w:tc>
          <w:tcPr>
            <w:tcW w:w="1973" w:type="dxa"/>
            <w:gridSpan w:val="5"/>
            <w:vAlign w:val="center"/>
          </w:tcPr>
          <w:p>
            <w:pPr>
              <w:spacing w:line="400" w:lineRule="exact"/>
              <w:jc w:val="center"/>
              <w:rPr>
                <w:rFonts w:ascii="宋体" w:hAnsi="宋体"/>
                <w:szCs w:val="21"/>
              </w:rPr>
            </w:pPr>
          </w:p>
        </w:tc>
        <w:tc>
          <w:tcPr>
            <w:tcW w:w="2178" w:type="dxa"/>
            <w:gridSpan w:val="3"/>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1079" w:type="dxa"/>
            <w:gridSpan w:val="2"/>
            <w:vAlign w:val="center"/>
          </w:tcPr>
          <w:p>
            <w:pPr>
              <w:spacing w:line="400" w:lineRule="exact"/>
              <w:jc w:val="center"/>
              <w:rPr>
                <w:rFonts w:ascii="宋体" w:hAnsi="宋体"/>
                <w:sz w:val="18"/>
                <w:szCs w:val="18"/>
              </w:rPr>
            </w:pPr>
            <w:r>
              <w:rPr>
                <w:rFonts w:hint="eastAsia" w:ascii="宋体" w:hAnsi="宋体"/>
                <w:sz w:val="18"/>
                <w:szCs w:val="18"/>
              </w:rPr>
              <w:t>托运人</w:t>
            </w:r>
          </w:p>
        </w:tc>
        <w:tc>
          <w:tcPr>
            <w:tcW w:w="1714" w:type="dxa"/>
            <w:gridSpan w:val="3"/>
            <w:vAlign w:val="center"/>
          </w:tcPr>
          <w:p>
            <w:pPr>
              <w:spacing w:line="400" w:lineRule="exact"/>
              <w:jc w:val="center"/>
              <w:rPr>
                <w:rFonts w:ascii="宋体" w:hAnsi="宋体"/>
                <w:sz w:val="18"/>
                <w:szCs w:val="18"/>
              </w:rPr>
            </w:pPr>
          </w:p>
        </w:tc>
        <w:tc>
          <w:tcPr>
            <w:tcW w:w="2273" w:type="dxa"/>
            <w:gridSpan w:val="5"/>
            <w:vAlign w:val="center"/>
          </w:tcPr>
          <w:p>
            <w:pPr>
              <w:spacing w:line="400" w:lineRule="exact"/>
              <w:jc w:val="center"/>
              <w:rPr>
                <w:rFonts w:ascii="宋体" w:hAnsi="宋体"/>
                <w:sz w:val="18"/>
                <w:szCs w:val="18"/>
              </w:rPr>
            </w:pPr>
          </w:p>
        </w:tc>
        <w:tc>
          <w:tcPr>
            <w:tcW w:w="1973" w:type="dxa"/>
            <w:gridSpan w:val="5"/>
            <w:vAlign w:val="center"/>
          </w:tcPr>
          <w:p>
            <w:pPr>
              <w:spacing w:line="400" w:lineRule="exact"/>
              <w:jc w:val="center"/>
              <w:rPr>
                <w:rFonts w:ascii="宋体" w:hAnsi="宋体"/>
                <w:szCs w:val="21"/>
              </w:rPr>
            </w:pPr>
          </w:p>
        </w:tc>
        <w:tc>
          <w:tcPr>
            <w:tcW w:w="2178" w:type="dxa"/>
            <w:gridSpan w:val="3"/>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1079" w:type="dxa"/>
            <w:gridSpan w:val="2"/>
            <w:vAlign w:val="center"/>
          </w:tcPr>
          <w:p>
            <w:pPr>
              <w:spacing w:line="400" w:lineRule="exact"/>
              <w:jc w:val="center"/>
              <w:rPr>
                <w:rFonts w:ascii="宋体" w:hAnsi="宋体"/>
                <w:sz w:val="18"/>
                <w:szCs w:val="18"/>
              </w:rPr>
            </w:pPr>
            <w:r>
              <w:rPr>
                <w:rFonts w:hint="eastAsia" w:ascii="宋体" w:hAnsi="宋体"/>
                <w:sz w:val="18"/>
                <w:szCs w:val="18"/>
              </w:rPr>
              <w:t>收货人</w:t>
            </w:r>
          </w:p>
        </w:tc>
        <w:tc>
          <w:tcPr>
            <w:tcW w:w="1714" w:type="dxa"/>
            <w:gridSpan w:val="3"/>
            <w:vAlign w:val="center"/>
          </w:tcPr>
          <w:p>
            <w:pPr>
              <w:spacing w:line="400" w:lineRule="exact"/>
              <w:jc w:val="center"/>
              <w:rPr>
                <w:rFonts w:ascii="宋体" w:hAnsi="宋体"/>
                <w:sz w:val="18"/>
                <w:szCs w:val="18"/>
              </w:rPr>
            </w:pPr>
          </w:p>
        </w:tc>
        <w:tc>
          <w:tcPr>
            <w:tcW w:w="2273" w:type="dxa"/>
            <w:gridSpan w:val="5"/>
            <w:vAlign w:val="center"/>
          </w:tcPr>
          <w:p>
            <w:pPr>
              <w:spacing w:line="400" w:lineRule="exact"/>
              <w:jc w:val="center"/>
              <w:rPr>
                <w:rFonts w:ascii="宋体" w:hAnsi="宋体"/>
                <w:sz w:val="18"/>
                <w:szCs w:val="18"/>
              </w:rPr>
            </w:pPr>
          </w:p>
        </w:tc>
        <w:tc>
          <w:tcPr>
            <w:tcW w:w="1973" w:type="dxa"/>
            <w:gridSpan w:val="5"/>
            <w:vAlign w:val="center"/>
          </w:tcPr>
          <w:p>
            <w:pPr>
              <w:spacing w:line="400" w:lineRule="exact"/>
              <w:jc w:val="center"/>
              <w:rPr>
                <w:rFonts w:ascii="宋体" w:hAnsi="宋体"/>
                <w:szCs w:val="21"/>
              </w:rPr>
            </w:pPr>
          </w:p>
        </w:tc>
        <w:tc>
          <w:tcPr>
            <w:tcW w:w="2178" w:type="dxa"/>
            <w:gridSpan w:val="3"/>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right"/>
        </w:trPr>
        <w:tc>
          <w:tcPr>
            <w:tcW w:w="1079" w:type="dxa"/>
            <w:gridSpan w:val="2"/>
            <w:vAlign w:val="center"/>
          </w:tcPr>
          <w:p>
            <w:pPr>
              <w:spacing w:line="400" w:lineRule="exact"/>
              <w:jc w:val="center"/>
              <w:rPr>
                <w:rFonts w:ascii="宋体" w:hAnsi="宋体"/>
                <w:sz w:val="18"/>
                <w:szCs w:val="18"/>
              </w:rPr>
            </w:pPr>
            <w:r>
              <w:rPr>
                <w:rFonts w:hint="eastAsia" w:ascii="宋体" w:hAnsi="宋体"/>
                <w:sz w:val="18"/>
                <w:szCs w:val="18"/>
              </w:rPr>
              <w:t>货物起运地点</w:t>
            </w:r>
          </w:p>
        </w:tc>
        <w:tc>
          <w:tcPr>
            <w:tcW w:w="3351" w:type="dxa"/>
            <w:gridSpan w:val="6"/>
            <w:vAlign w:val="center"/>
          </w:tcPr>
          <w:p>
            <w:pPr>
              <w:spacing w:line="400" w:lineRule="exact"/>
              <w:jc w:val="center"/>
              <w:rPr>
                <w:rFonts w:ascii="宋体" w:hAnsi="宋体"/>
                <w:sz w:val="18"/>
                <w:szCs w:val="18"/>
              </w:rPr>
            </w:pPr>
          </w:p>
        </w:tc>
        <w:tc>
          <w:tcPr>
            <w:tcW w:w="1170" w:type="dxa"/>
            <w:gridSpan w:val="4"/>
            <w:vAlign w:val="center"/>
          </w:tcPr>
          <w:p>
            <w:pPr>
              <w:spacing w:line="400" w:lineRule="exact"/>
              <w:jc w:val="center"/>
              <w:rPr>
                <w:rFonts w:ascii="宋体" w:hAnsi="宋体"/>
                <w:sz w:val="18"/>
                <w:szCs w:val="18"/>
              </w:rPr>
            </w:pPr>
            <w:r>
              <w:rPr>
                <w:rFonts w:hint="eastAsia" w:ascii="宋体" w:hAnsi="宋体"/>
                <w:sz w:val="18"/>
                <w:szCs w:val="18"/>
              </w:rPr>
              <w:t>货物到达地点</w:t>
            </w:r>
          </w:p>
        </w:tc>
        <w:tc>
          <w:tcPr>
            <w:tcW w:w="3617" w:type="dxa"/>
            <w:gridSpan w:val="6"/>
            <w:vAlign w:val="center"/>
          </w:tcPr>
          <w:p>
            <w:pPr>
              <w:spacing w:line="40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right"/>
        </w:trPr>
        <w:tc>
          <w:tcPr>
            <w:tcW w:w="1079" w:type="dxa"/>
            <w:gridSpan w:val="2"/>
            <w:vAlign w:val="center"/>
          </w:tcPr>
          <w:p>
            <w:pPr>
              <w:spacing w:line="400" w:lineRule="exact"/>
              <w:jc w:val="center"/>
              <w:rPr>
                <w:rFonts w:ascii="宋体" w:hAnsi="宋体"/>
                <w:color w:val="000000"/>
                <w:sz w:val="18"/>
                <w:szCs w:val="18"/>
              </w:rPr>
            </w:pPr>
            <w:r>
              <w:rPr>
                <w:rFonts w:hint="eastAsia" w:ascii="宋体" w:hAnsi="宋体"/>
                <w:color w:val="000000"/>
                <w:sz w:val="18"/>
                <w:szCs w:val="18"/>
              </w:rPr>
              <w:t>货物承运起始时间</w:t>
            </w:r>
          </w:p>
        </w:tc>
        <w:tc>
          <w:tcPr>
            <w:tcW w:w="3351" w:type="dxa"/>
            <w:gridSpan w:val="6"/>
            <w:vAlign w:val="center"/>
          </w:tcPr>
          <w:p>
            <w:pPr>
              <w:spacing w:line="400" w:lineRule="exact"/>
              <w:jc w:val="center"/>
              <w:rPr>
                <w:rFonts w:ascii="宋体" w:hAnsi="宋体"/>
                <w:color w:val="000000"/>
                <w:sz w:val="18"/>
                <w:szCs w:val="18"/>
              </w:rPr>
            </w:pPr>
            <w:r>
              <w:rPr>
                <w:rFonts w:hint="eastAsia" w:ascii="宋体" w:hAnsi="宋体"/>
                <w:color w:val="000000"/>
                <w:sz w:val="18"/>
                <w:szCs w:val="18"/>
              </w:rPr>
              <w:t>年     月      日</w:t>
            </w:r>
          </w:p>
        </w:tc>
        <w:tc>
          <w:tcPr>
            <w:tcW w:w="1170" w:type="dxa"/>
            <w:gridSpan w:val="4"/>
            <w:vAlign w:val="center"/>
          </w:tcPr>
          <w:p>
            <w:pPr>
              <w:spacing w:line="400" w:lineRule="exact"/>
              <w:jc w:val="center"/>
              <w:rPr>
                <w:rFonts w:ascii="宋体" w:hAnsi="宋体"/>
                <w:color w:val="000000"/>
                <w:sz w:val="18"/>
                <w:szCs w:val="18"/>
              </w:rPr>
            </w:pPr>
            <w:r>
              <w:rPr>
                <w:rFonts w:hint="eastAsia" w:ascii="宋体" w:hAnsi="宋体"/>
                <w:color w:val="000000"/>
                <w:sz w:val="18"/>
                <w:szCs w:val="18"/>
              </w:rPr>
              <w:t>货物运到时间</w:t>
            </w:r>
          </w:p>
        </w:tc>
        <w:tc>
          <w:tcPr>
            <w:tcW w:w="3617" w:type="dxa"/>
            <w:gridSpan w:val="6"/>
            <w:vAlign w:val="center"/>
          </w:tcPr>
          <w:p>
            <w:pPr>
              <w:spacing w:line="400" w:lineRule="exact"/>
              <w:jc w:val="center"/>
              <w:rPr>
                <w:rFonts w:ascii="宋体" w:hAnsi="宋体"/>
                <w:color w:val="000000"/>
                <w:sz w:val="18"/>
                <w:szCs w:val="18"/>
              </w:rPr>
            </w:pPr>
            <w:r>
              <w:rPr>
                <w:rFonts w:hint="eastAsia" w:ascii="宋体" w:hAnsi="宋体"/>
                <w:color w:val="000000"/>
                <w:sz w:val="18"/>
                <w:szCs w:val="1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right"/>
        </w:trPr>
        <w:tc>
          <w:tcPr>
            <w:tcW w:w="918" w:type="dxa"/>
            <w:vAlign w:val="center"/>
          </w:tcPr>
          <w:p>
            <w:pPr>
              <w:spacing w:line="400" w:lineRule="exact"/>
              <w:jc w:val="center"/>
              <w:rPr>
                <w:rFonts w:ascii="宋体" w:hAnsi="宋体"/>
                <w:sz w:val="18"/>
                <w:szCs w:val="18"/>
              </w:rPr>
            </w:pPr>
            <w:r>
              <w:rPr>
                <w:rFonts w:hint="eastAsia" w:ascii="宋体" w:hAnsi="宋体"/>
                <w:sz w:val="18"/>
                <w:szCs w:val="18"/>
              </w:rPr>
              <w:t>货物编号</w:t>
            </w:r>
          </w:p>
        </w:tc>
        <w:tc>
          <w:tcPr>
            <w:tcW w:w="1023" w:type="dxa"/>
            <w:gridSpan w:val="3"/>
            <w:vAlign w:val="center"/>
          </w:tcPr>
          <w:p>
            <w:pPr>
              <w:spacing w:line="400" w:lineRule="exact"/>
              <w:jc w:val="center"/>
              <w:rPr>
                <w:rFonts w:ascii="宋体" w:hAnsi="宋体"/>
                <w:sz w:val="18"/>
                <w:szCs w:val="18"/>
              </w:rPr>
            </w:pPr>
            <w:r>
              <w:rPr>
                <w:rFonts w:hint="eastAsia" w:ascii="宋体" w:hAnsi="宋体"/>
                <w:sz w:val="18"/>
                <w:szCs w:val="18"/>
              </w:rPr>
              <w:t>品  名</w:t>
            </w:r>
          </w:p>
        </w:tc>
        <w:tc>
          <w:tcPr>
            <w:tcW w:w="1016" w:type="dxa"/>
            <w:gridSpan w:val="2"/>
            <w:vAlign w:val="center"/>
          </w:tcPr>
          <w:p>
            <w:pPr>
              <w:spacing w:line="400" w:lineRule="exact"/>
              <w:jc w:val="center"/>
              <w:rPr>
                <w:rFonts w:ascii="宋体" w:hAnsi="宋体"/>
                <w:sz w:val="18"/>
                <w:szCs w:val="18"/>
              </w:rPr>
            </w:pPr>
            <w:r>
              <w:rPr>
                <w:rFonts w:hint="eastAsia" w:ascii="宋体" w:hAnsi="宋体"/>
                <w:sz w:val="18"/>
                <w:szCs w:val="18"/>
              </w:rPr>
              <w:t>规  格</w:t>
            </w:r>
          </w:p>
        </w:tc>
        <w:tc>
          <w:tcPr>
            <w:tcW w:w="1016" w:type="dxa"/>
            <w:vAlign w:val="center"/>
          </w:tcPr>
          <w:p>
            <w:pPr>
              <w:spacing w:line="400" w:lineRule="exact"/>
              <w:jc w:val="center"/>
              <w:rPr>
                <w:rFonts w:ascii="宋体" w:hAnsi="宋体"/>
                <w:color w:val="000000"/>
                <w:sz w:val="18"/>
                <w:szCs w:val="18"/>
              </w:rPr>
            </w:pPr>
            <w:r>
              <w:rPr>
                <w:rFonts w:hint="eastAsia" w:ascii="宋体" w:hAnsi="宋体"/>
                <w:color w:val="000000"/>
                <w:sz w:val="18"/>
                <w:szCs w:val="18"/>
              </w:rPr>
              <w:t>种  类</w:t>
            </w:r>
          </w:p>
        </w:tc>
        <w:tc>
          <w:tcPr>
            <w:tcW w:w="1392" w:type="dxa"/>
            <w:gridSpan w:val="4"/>
            <w:vAlign w:val="center"/>
          </w:tcPr>
          <w:p>
            <w:pPr>
              <w:spacing w:line="400" w:lineRule="exact"/>
              <w:jc w:val="center"/>
              <w:rPr>
                <w:rFonts w:ascii="宋体" w:hAnsi="宋体"/>
                <w:color w:val="000000"/>
                <w:sz w:val="18"/>
                <w:szCs w:val="18"/>
              </w:rPr>
            </w:pPr>
            <w:r>
              <w:rPr>
                <w:rFonts w:hint="eastAsia" w:ascii="宋体" w:hAnsi="宋体"/>
                <w:color w:val="000000"/>
                <w:sz w:val="18"/>
                <w:szCs w:val="18"/>
              </w:rPr>
              <w:t>包装方式</w:t>
            </w:r>
          </w:p>
        </w:tc>
        <w:tc>
          <w:tcPr>
            <w:tcW w:w="701" w:type="dxa"/>
            <w:gridSpan w:val="2"/>
            <w:vAlign w:val="center"/>
          </w:tcPr>
          <w:p>
            <w:pPr>
              <w:spacing w:line="400" w:lineRule="exact"/>
              <w:jc w:val="center"/>
              <w:rPr>
                <w:rFonts w:ascii="宋体" w:hAnsi="宋体"/>
                <w:sz w:val="18"/>
                <w:szCs w:val="18"/>
              </w:rPr>
            </w:pPr>
            <w:r>
              <w:rPr>
                <w:rFonts w:hint="eastAsia" w:ascii="宋体" w:hAnsi="宋体"/>
                <w:sz w:val="18"/>
                <w:szCs w:val="18"/>
              </w:rPr>
              <w:t>数量（件）</w:t>
            </w:r>
          </w:p>
        </w:tc>
        <w:tc>
          <w:tcPr>
            <w:tcW w:w="1170" w:type="dxa"/>
            <w:gridSpan w:val="3"/>
            <w:vAlign w:val="center"/>
          </w:tcPr>
          <w:p>
            <w:pPr>
              <w:spacing w:line="400" w:lineRule="exact"/>
              <w:jc w:val="center"/>
              <w:rPr>
                <w:rFonts w:ascii="宋体" w:hAnsi="宋体"/>
                <w:sz w:val="18"/>
                <w:szCs w:val="18"/>
              </w:rPr>
            </w:pPr>
            <w:r>
              <w:rPr>
                <w:rFonts w:hint="eastAsia" w:ascii="宋体" w:hAnsi="宋体"/>
                <w:sz w:val="18"/>
                <w:szCs w:val="18"/>
              </w:rPr>
              <w:t>重量（千克、吨）</w:t>
            </w:r>
          </w:p>
        </w:tc>
        <w:tc>
          <w:tcPr>
            <w:tcW w:w="936" w:type="dxa"/>
            <w:vAlign w:val="center"/>
          </w:tcPr>
          <w:p>
            <w:pPr>
              <w:spacing w:line="400" w:lineRule="exact"/>
              <w:jc w:val="center"/>
              <w:rPr>
                <w:rFonts w:ascii="宋体" w:hAnsi="宋体"/>
                <w:color w:val="000000"/>
                <w:sz w:val="18"/>
                <w:szCs w:val="18"/>
              </w:rPr>
            </w:pPr>
            <w:r>
              <w:rPr>
                <w:rFonts w:hint="eastAsia" w:ascii="宋体" w:hAnsi="宋体"/>
                <w:color w:val="000000"/>
                <w:sz w:val="18"/>
                <w:szCs w:val="18"/>
              </w:rPr>
              <w:t>货物价值</w:t>
            </w:r>
          </w:p>
        </w:tc>
        <w:tc>
          <w:tcPr>
            <w:tcW w:w="1045" w:type="dxa"/>
            <w:vAlign w:val="center"/>
          </w:tcPr>
          <w:p>
            <w:pPr>
              <w:spacing w:line="400" w:lineRule="exact"/>
              <w:jc w:val="center"/>
              <w:rPr>
                <w:rFonts w:ascii="宋体" w:hAnsi="宋体"/>
                <w:color w:val="000000"/>
                <w:sz w:val="18"/>
                <w:szCs w:val="18"/>
              </w:rPr>
            </w:pPr>
            <w:r>
              <w:rPr>
                <w:rFonts w:hint="eastAsia" w:ascii="宋体" w:hAnsi="宋体"/>
                <w:color w:val="000000"/>
                <w:sz w:val="18"/>
                <w:szCs w:val="18"/>
              </w:rPr>
              <w:t>保险、保价价格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18" w:type="dxa"/>
            <w:vAlign w:val="center"/>
          </w:tcPr>
          <w:p>
            <w:pPr>
              <w:spacing w:line="400" w:lineRule="exact"/>
              <w:rPr>
                <w:rFonts w:ascii="宋体" w:hAnsi="宋体"/>
                <w:sz w:val="18"/>
                <w:szCs w:val="18"/>
              </w:rPr>
            </w:pPr>
          </w:p>
        </w:tc>
        <w:tc>
          <w:tcPr>
            <w:tcW w:w="1023" w:type="dxa"/>
            <w:gridSpan w:val="3"/>
            <w:vAlign w:val="center"/>
          </w:tcPr>
          <w:p>
            <w:pPr>
              <w:spacing w:line="400" w:lineRule="exact"/>
              <w:rPr>
                <w:rFonts w:ascii="宋体" w:hAnsi="宋体"/>
                <w:sz w:val="18"/>
                <w:szCs w:val="18"/>
              </w:rPr>
            </w:pPr>
          </w:p>
        </w:tc>
        <w:tc>
          <w:tcPr>
            <w:tcW w:w="1016" w:type="dxa"/>
            <w:gridSpan w:val="2"/>
            <w:vAlign w:val="center"/>
          </w:tcPr>
          <w:p>
            <w:pPr>
              <w:spacing w:line="400" w:lineRule="exact"/>
              <w:rPr>
                <w:rFonts w:ascii="宋体" w:hAnsi="宋体"/>
                <w:sz w:val="18"/>
                <w:szCs w:val="18"/>
              </w:rPr>
            </w:pPr>
          </w:p>
        </w:tc>
        <w:tc>
          <w:tcPr>
            <w:tcW w:w="1016" w:type="dxa"/>
            <w:vAlign w:val="center"/>
          </w:tcPr>
          <w:p>
            <w:pPr>
              <w:spacing w:line="400" w:lineRule="exact"/>
              <w:rPr>
                <w:rFonts w:ascii="宋体" w:hAnsi="宋体"/>
                <w:sz w:val="18"/>
                <w:szCs w:val="18"/>
              </w:rPr>
            </w:pPr>
          </w:p>
        </w:tc>
        <w:tc>
          <w:tcPr>
            <w:tcW w:w="1392" w:type="dxa"/>
            <w:gridSpan w:val="4"/>
            <w:vAlign w:val="center"/>
          </w:tcPr>
          <w:p>
            <w:pPr>
              <w:spacing w:line="400" w:lineRule="exact"/>
              <w:rPr>
                <w:rFonts w:ascii="宋体" w:hAnsi="宋体"/>
                <w:sz w:val="18"/>
                <w:szCs w:val="18"/>
              </w:rPr>
            </w:pPr>
          </w:p>
        </w:tc>
        <w:tc>
          <w:tcPr>
            <w:tcW w:w="701" w:type="dxa"/>
            <w:gridSpan w:val="2"/>
            <w:vAlign w:val="center"/>
          </w:tcPr>
          <w:p>
            <w:pPr>
              <w:spacing w:line="400" w:lineRule="exact"/>
              <w:rPr>
                <w:rFonts w:ascii="宋体" w:hAnsi="宋体"/>
                <w:sz w:val="18"/>
                <w:szCs w:val="18"/>
              </w:rPr>
            </w:pPr>
          </w:p>
        </w:tc>
        <w:tc>
          <w:tcPr>
            <w:tcW w:w="1170" w:type="dxa"/>
            <w:gridSpan w:val="3"/>
            <w:vAlign w:val="center"/>
          </w:tcPr>
          <w:p>
            <w:pPr>
              <w:spacing w:line="400" w:lineRule="exact"/>
              <w:rPr>
                <w:rFonts w:ascii="宋体" w:hAnsi="宋体"/>
                <w:sz w:val="18"/>
                <w:szCs w:val="18"/>
              </w:rPr>
            </w:pPr>
          </w:p>
        </w:tc>
        <w:tc>
          <w:tcPr>
            <w:tcW w:w="936" w:type="dxa"/>
            <w:vAlign w:val="center"/>
          </w:tcPr>
          <w:p>
            <w:pPr>
              <w:spacing w:line="400" w:lineRule="exact"/>
              <w:rPr>
                <w:rFonts w:ascii="宋体" w:hAnsi="宋体"/>
                <w:sz w:val="18"/>
                <w:szCs w:val="18"/>
              </w:rPr>
            </w:pPr>
          </w:p>
        </w:tc>
        <w:tc>
          <w:tcPr>
            <w:tcW w:w="1045" w:type="dxa"/>
            <w:vAlign w:val="center"/>
          </w:tcPr>
          <w:p>
            <w:pPr>
              <w:spacing w:line="40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18" w:type="dxa"/>
            <w:vAlign w:val="center"/>
          </w:tcPr>
          <w:p>
            <w:pPr>
              <w:spacing w:line="400" w:lineRule="exact"/>
              <w:rPr>
                <w:rFonts w:ascii="宋体" w:hAnsi="宋体"/>
                <w:sz w:val="18"/>
                <w:szCs w:val="18"/>
              </w:rPr>
            </w:pPr>
          </w:p>
        </w:tc>
        <w:tc>
          <w:tcPr>
            <w:tcW w:w="1023" w:type="dxa"/>
            <w:gridSpan w:val="3"/>
            <w:vAlign w:val="center"/>
          </w:tcPr>
          <w:p>
            <w:pPr>
              <w:spacing w:line="400" w:lineRule="exact"/>
              <w:rPr>
                <w:rFonts w:ascii="宋体" w:hAnsi="宋体"/>
                <w:sz w:val="18"/>
                <w:szCs w:val="18"/>
              </w:rPr>
            </w:pPr>
          </w:p>
        </w:tc>
        <w:tc>
          <w:tcPr>
            <w:tcW w:w="1016" w:type="dxa"/>
            <w:gridSpan w:val="2"/>
            <w:vAlign w:val="center"/>
          </w:tcPr>
          <w:p>
            <w:pPr>
              <w:spacing w:line="400" w:lineRule="exact"/>
              <w:rPr>
                <w:rFonts w:ascii="宋体" w:hAnsi="宋体"/>
                <w:sz w:val="18"/>
                <w:szCs w:val="18"/>
              </w:rPr>
            </w:pPr>
          </w:p>
        </w:tc>
        <w:tc>
          <w:tcPr>
            <w:tcW w:w="1016" w:type="dxa"/>
            <w:vAlign w:val="center"/>
          </w:tcPr>
          <w:p>
            <w:pPr>
              <w:spacing w:line="400" w:lineRule="exact"/>
              <w:rPr>
                <w:rFonts w:ascii="宋体" w:hAnsi="宋体"/>
                <w:sz w:val="18"/>
                <w:szCs w:val="18"/>
              </w:rPr>
            </w:pPr>
          </w:p>
        </w:tc>
        <w:tc>
          <w:tcPr>
            <w:tcW w:w="1392" w:type="dxa"/>
            <w:gridSpan w:val="4"/>
            <w:vAlign w:val="center"/>
          </w:tcPr>
          <w:p>
            <w:pPr>
              <w:spacing w:line="400" w:lineRule="exact"/>
              <w:rPr>
                <w:rFonts w:ascii="宋体" w:hAnsi="宋体"/>
                <w:sz w:val="18"/>
                <w:szCs w:val="18"/>
              </w:rPr>
            </w:pPr>
          </w:p>
        </w:tc>
        <w:tc>
          <w:tcPr>
            <w:tcW w:w="701" w:type="dxa"/>
            <w:gridSpan w:val="2"/>
            <w:vAlign w:val="center"/>
          </w:tcPr>
          <w:p>
            <w:pPr>
              <w:spacing w:line="400" w:lineRule="exact"/>
              <w:rPr>
                <w:rFonts w:ascii="宋体" w:hAnsi="宋体"/>
                <w:sz w:val="18"/>
                <w:szCs w:val="18"/>
              </w:rPr>
            </w:pPr>
          </w:p>
        </w:tc>
        <w:tc>
          <w:tcPr>
            <w:tcW w:w="1170" w:type="dxa"/>
            <w:gridSpan w:val="3"/>
            <w:vAlign w:val="center"/>
          </w:tcPr>
          <w:p>
            <w:pPr>
              <w:spacing w:line="400" w:lineRule="exact"/>
              <w:rPr>
                <w:rFonts w:ascii="宋体" w:hAnsi="宋体"/>
                <w:sz w:val="18"/>
                <w:szCs w:val="18"/>
              </w:rPr>
            </w:pPr>
          </w:p>
        </w:tc>
        <w:tc>
          <w:tcPr>
            <w:tcW w:w="936" w:type="dxa"/>
            <w:vAlign w:val="center"/>
          </w:tcPr>
          <w:p>
            <w:pPr>
              <w:spacing w:line="400" w:lineRule="exact"/>
              <w:rPr>
                <w:rFonts w:ascii="宋体" w:hAnsi="宋体"/>
                <w:sz w:val="18"/>
                <w:szCs w:val="18"/>
              </w:rPr>
            </w:pPr>
          </w:p>
        </w:tc>
        <w:tc>
          <w:tcPr>
            <w:tcW w:w="1045" w:type="dxa"/>
            <w:vAlign w:val="center"/>
          </w:tcPr>
          <w:p>
            <w:pPr>
              <w:spacing w:line="40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18" w:type="dxa"/>
            <w:vAlign w:val="center"/>
          </w:tcPr>
          <w:p>
            <w:pPr>
              <w:spacing w:line="400" w:lineRule="exact"/>
              <w:rPr>
                <w:rFonts w:ascii="宋体" w:hAnsi="宋体"/>
                <w:sz w:val="18"/>
                <w:szCs w:val="18"/>
              </w:rPr>
            </w:pPr>
          </w:p>
        </w:tc>
        <w:tc>
          <w:tcPr>
            <w:tcW w:w="1023" w:type="dxa"/>
            <w:gridSpan w:val="3"/>
            <w:vAlign w:val="center"/>
          </w:tcPr>
          <w:p>
            <w:pPr>
              <w:spacing w:line="400" w:lineRule="exact"/>
              <w:rPr>
                <w:rFonts w:ascii="宋体" w:hAnsi="宋体"/>
                <w:sz w:val="18"/>
                <w:szCs w:val="18"/>
              </w:rPr>
            </w:pPr>
          </w:p>
        </w:tc>
        <w:tc>
          <w:tcPr>
            <w:tcW w:w="1016" w:type="dxa"/>
            <w:gridSpan w:val="2"/>
            <w:vAlign w:val="center"/>
          </w:tcPr>
          <w:p>
            <w:pPr>
              <w:spacing w:line="400" w:lineRule="exact"/>
              <w:rPr>
                <w:rFonts w:ascii="宋体" w:hAnsi="宋体"/>
                <w:sz w:val="18"/>
                <w:szCs w:val="18"/>
              </w:rPr>
            </w:pPr>
          </w:p>
        </w:tc>
        <w:tc>
          <w:tcPr>
            <w:tcW w:w="1016" w:type="dxa"/>
            <w:vAlign w:val="center"/>
          </w:tcPr>
          <w:p>
            <w:pPr>
              <w:spacing w:line="400" w:lineRule="exact"/>
              <w:rPr>
                <w:rFonts w:ascii="宋体" w:hAnsi="宋体"/>
                <w:sz w:val="18"/>
                <w:szCs w:val="18"/>
              </w:rPr>
            </w:pPr>
          </w:p>
        </w:tc>
        <w:tc>
          <w:tcPr>
            <w:tcW w:w="1392" w:type="dxa"/>
            <w:gridSpan w:val="4"/>
            <w:vAlign w:val="center"/>
          </w:tcPr>
          <w:p>
            <w:pPr>
              <w:spacing w:line="400" w:lineRule="exact"/>
              <w:rPr>
                <w:rFonts w:ascii="宋体" w:hAnsi="宋体"/>
                <w:sz w:val="18"/>
                <w:szCs w:val="18"/>
              </w:rPr>
            </w:pPr>
          </w:p>
        </w:tc>
        <w:tc>
          <w:tcPr>
            <w:tcW w:w="701" w:type="dxa"/>
            <w:gridSpan w:val="2"/>
            <w:vAlign w:val="center"/>
          </w:tcPr>
          <w:p>
            <w:pPr>
              <w:spacing w:line="400" w:lineRule="exact"/>
              <w:rPr>
                <w:rFonts w:ascii="宋体" w:hAnsi="宋体"/>
                <w:sz w:val="18"/>
                <w:szCs w:val="18"/>
              </w:rPr>
            </w:pPr>
          </w:p>
        </w:tc>
        <w:tc>
          <w:tcPr>
            <w:tcW w:w="1170" w:type="dxa"/>
            <w:gridSpan w:val="3"/>
            <w:vAlign w:val="center"/>
          </w:tcPr>
          <w:p>
            <w:pPr>
              <w:spacing w:line="400" w:lineRule="exact"/>
              <w:rPr>
                <w:rFonts w:ascii="宋体" w:hAnsi="宋体"/>
                <w:sz w:val="18"/>
                <w:szCs w:val="18"/>
              </w:rPr>
            </w:pPr>
          </w:p>
        </w:tc>
        <w:tc>
          <w:tcPr>
            <w:tcW w:w="936" w:type="dxa"/>
            <w:vAlign w:val="center"/>
          </w:tcPr>
          <w:p>
            <w:pPr>
              <w:spacing w:line="400" w:lineRule="exact"/>
              <w:rPr>
                <w:rFonts w:ascii="宋体" w:hAnsi="宋体"/>
                <w:sz w:val="18"/>
                <w:szCs w:val="18"/>
              </w:rPr>
            </w:pPr>
          </w:p>
        </w:tc>
        <w:tc>
          <w:tcPr>
            <w:tcW w:w="1045" w:type="dxa"/>
            <w:vAlign w:val="center"/>
          </w:tcPr>
          <w:p>
            <w:pPr>
              <w:spacing w:line="40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18" w:type="dxa"/>
            <w:vAlign w:val="center"/>
          </w:tcPr>
          <w:p>
            <w:pPr>
              <w:spacing w:line="400" w:lineRule="exact"/>
              <w:rPr>
                <w:rFonts w:ascii="宋体" w:hAnsi="宋体"/>
                <w:sz w:val="18"/>
                <w:szCs w:val="18"/>
              </w:rPr>
            </w:pPr>
          </w:p>
        </w:tc>
        <w:tc>
          <w:tcPr>
            <w:tcW w:w="1023" w:type="dxa"/>
            <w:gridSpan w:val="3"/>
            <w:vAlign w:val="center"/>
          </w:tcPr>
          <w:p>
            <w:pPr>
              <w:spacing w:line="400" w:lineRule="exact"/>
              <w:rPr>
                <w:rFonts w:ascii="宋体" w:hAnsi="宋体"/>
                <w:sz w:val="18"/>
                <w:szCs w:val="18"/>
              </w:rPr>
            </w:pPr>
          </w:p>
        </w:tc>
        <w:tc>
          <w:tcPr>
            <w:tcW w:w="1016" w:type="dxa"/>
            <w:gridSpan w:val="2"/>
            <w:vAlign w:val="center"/>
          </w:tcPr>
          <w:p>
            <w:pPr>
              <w:spacing w:line="400" w:lineRule="exact"/>
              <w:rPr>
                <w:rFonts w:ascii="宋体" w:hAnsi="宋体"/>
                <w:sz w:val="18"/>
                <w:szCs w:val="18"/>
              </w:rPr>
            </w:pPr>
          </w:p>
        </w:tc>
        <w:tc>
          <w:tcPr>
            <w:tcW w:w="1016" w:type="dxa"/>
            <w:vAlign w:val="center"/>
          </w:tcPr>
          <w:p>
            <w:pPr>
              <w:spacing w:line="400" w:lineRule="exact"/>
              <w:rPr>
                <w:rFonts w:ascii="宋体" w:hAnsi="宋体"/>
                <w:sz w:val="18"/>
                <w:szCs w:val="18"/>
              </w:rPr>
            </w:pPr>
          </w:p>
        </w:tc>
        <w:tc>
          <w:tcPr>
            <w:tcW w:w="1392" w:type="dxa"/>
            <w:gridSpan w:val="4"/>
            <w:vAlign w:val="center"/>
          </w:tcPr>
          <w:p>
            <w:pPr>
              <w:spacing w:line="400" w:lineRule="exact"/>
              <w:rPr>
                <w:rFonts w:ascii="宋体" w:hAnsi="宋体"/>
                <w:sz w:val="18"/>
                <w:szCs w:val="18"/>
              </w:rPr>
            </w:pPr>
          </w:p>
        </w:tc>
        <w:tc>
          <w:tcPr>
            <w:tcW w:w="701" w:type="dxa"/>
            <w:gridSpan w:val="2"/>
            <w:vAlign w:val="center"/>
          </w:tcPr>
          <w:p>
            <w:pPr>
              <w:spacing w:line="400" w:lineRule="exact"/>
              <w:rPr>
                <w:rFonts w:ascii="宋体" w:hAnsi="宋体"/>
                <w:sz w:val="18"/>
                <w:szCs w:val="18"/>
              </w:rPr>
            </w:pPr>
          </w:p>
        </w:tc>
        <w:tc>
          <w:tcPr>
            <w:tcW w:w="1170" w:type="dxa"/>
            <w:gridSpan w:val="3"/>
            <w:vAlign w:val="center"/>
          </w:tcPr>
          <w:p>
            <w:pPr>
              <w:spacing w:line="400" w:lineRule="exact"/>
              <w:rPr>
                <w:rFonts w:ascii="宋体" w:hAnsi="宋体"/>
                <w:sz w:val="18"/>
                <w:szCs w:val="18"/>
              </w:rPr>
            </w:pPr>
          </w:p>
        </w:tc>
        <w:tc>
          <w:tcPr>
            <w:tcW w:w="936" w:type="dxa"/>
            <w:vAlign w:val="center"/>
          </w:tcPr>
          <w:p>
            <w:pPr>
              <w:spacing w:line="400" w:lineRule="exact"/>
              <w:rPr>
                <w:rFonts w:ascii="宋体" w:hAnsi="宋体"/>
                <w:sz w:val="18"/>
                <w:szCs w:val="18"/>
              </w:rPr>
            </w:pPr>
          </w:p>
        </w:tc>
        <w:tc>
          <w:tcPr>
            <w:tcW w:w="1045" w:type="dxa"/>
            <w:vAlign w:val="center"/>
          </w:tcPr>
          <w:p>
            <w:pPr>
              <w:spacing w:line="40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1152" w:type="dxa"/>
            <w:gridSpan w:val="3"/>
            <w:vAlign w:val="center"/>
          </w:tcPr>
          <w:p>
            <w:pPr>
              <w:spacing w:line="400" w:lineRule="exact"/>
              <w:jc w:val="center"/>
              <w:rPr>
                <w:rFonts w:ascii="宋体" w:hAnsi="宋体"/>
                <w:color w:val="000000"/>
                <w:sz w:val="18"/>
                <w:szCs w:val="18"/>
              </w:rPr>
            </w:pPr>
            <w:r>
              <w:rPr>
                <w:rFonts w:hint="eastAsia" w:ascii="宋体" w:hAnsi="宋体"/>
                <w:color w:val="000000"/>
                <w:sz w:val="18"/>
                <w:szCs w:val="18"/>
              </w:rPr>
              <w:t>运杂费</w:t>
            </w:r>
          </w:p>
        </w:tc>
        <w:tc>
          <w:tcPr>
            <w:tcW w:w="3639" w:type="dxa"/>
            <w:gridSpan w:val="6"/>
            <w:vAlign w:val="center"/>
          </w:tcPr>
          <w:p>
            <w:pPr>
              <w:spacing w:line="400" w:lineRule="exact"/>
              <w:jc w:val="center"/>
              <w:rPr>
                <w:rFonts w:ascii="宋体" w:hAnsi="宋体"/>
                <w:sz w:val="18"/>
                <w:szCs w:val="18"/>
              </w:rPr>
            </w:pPr>
          </w:p>
        </w:tc>
        <w:tc>
          <w:tcPr>
            <w:tcW w:w="1275" w:type="dxa"/>
            <w:gridSpan w:val="4"/>
            <w:vAlign w:val="center"/>
          </w:tcPr>
          <w:p>
            <w:pPr>
              <w:spacing w:line="400" w:lineRule="exact"/>
              <w:jc w:val="center"/>
              <w:rPr>
                <w:rFonts w:ascii="宋体" w:hAnsi="宋体"/>
                <w:sz w:val="18"/>
                <w:szCs w:val="18"/>
              </w:rPr>
            </w:pPr>
            <w:r>
              <w:rPr>
                <w:rFonts w:hint="eastAsia" w:ascii="宋体" w:hAnsi="宋体"/>
                <w:sz w:val="18"/>
                <w:szCs w:val="18"/>
              </w:rPr>
              <w:t>结算方式</w:t>
            </w:r>
          </w:p>
        </w:tc>
        <w:tc>
          <w:tcPr>
            <w:tcW w:w="3151" w:type="dxa"/>
            <w:gridSpan w:val="5"/>
            <w:vAlign w:val="center"/>
          </w:tcPr>
          <w:p>
            <w:pPr>
              <w:spacing w:line="40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217" w:type="dxa"/>
            <w:gridSpan w:val="18"/>
            <w:vAlign w:val="center"/>
          </w:tcPr>
          <w:p>
            <w:pPr>
              <w:spacing w:line="400" w:lineRule="exact"/>
              <w:rPr>
                <w:rFonts w:ascii="宋体" w:hAnsi="宋体"/>
                <w:sz w:val="18"/>
                <w:szCs w:val="18"/>
              </w:rPr>
            </w:pPr>
            <w:r>
              <w:rPr>
                <w:rFonts w:hint="eastAsia" w:ascii="宋体" w:hAnsi="宋体"/>
                <w:sz w:val="18"/>
                <w:szCs w:val="18"/>
              </w:rPr>
              <w:t>收货人领取货物及验收方法：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217" w:type="dxa"/>
            <w:gridSpan w:val="18"/>
          </w:tcPr>
          <w:p>
            <w:pPr>
              <w:spacing w:line="400" w:lineRule="exact"/>
              <w:rPr>
                <w:rFonts w:ascii="宋体" w:hAnsi="宋体"/>
                <w:sz w:val="18"/>
                <w:szCs w:val="18"/>
              </w:rPr>
            </w:pPr>
            <w:r>
              <w:rPr>
                <w:rFonts w:hint="eastAsia" w:ascii="宋体" w:hAnsi="宋体"/>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3" w:hRule="atLeast"/>
          <w:jc w:val="right"/>
        </w:trPr>
        <w:tc>
          <w:tcPr>
            <w:tcW w:w="2957" w:type="dxa"/>
            <w:gridSpan w:val="6"/>
          </w:tcPr>
          <w:p>
            <w:pPr>
              <w:spacing w:line="400" w:lineRule="exact"/>
              <w:rPr>
                <w:sz w:val="18"/>
                <w:szCs w:val="18"/>
              </w:rPr>
            </w:pPr>
            <w:r>
              <w:rPr>
                <w:rFonts w:hint="eastAsia"/>
                <w:sz w:val="18"/>
                <w:szCs w:val="18"/>
              </w:rPr>
              <w:t>托运人（签章）：</w:t>
            </w:r>
          </w:p>
          <w:p>
            <w:pPr>
              <w:spacing w:line="400" w:lineRule="exact"/>
              <w:rPr>
                <w:sz w:val="18"/>
                <w:szCs w:val="18"/>
              </w:rPr>
            </w:pPr>
            <w:r>
              <w:rPr>
                <w:rFonts w:hint="eastAsia"/>
                <w:sz w:val="18"/>
                <w:szCs w:val="18"/>
              </w:rPr>
              <w:t xml:space="preserve">            </w:t>
            </w:r>
          </w:p>
          <w:p>
            <w:pPr>
              <w:spacing w:line="400" w:lineRule="exact"/>
              <w:rPr>
                <w:sz w:val="18"/>
                <w:szCs w:val="18"/>
              </w:rPr>
            </w:pPr>
          </w:p>
          <w:p>
            <w:pPr>
              <w:spacing w:line="400" w:lineRule="exact"/>
              <w:rPr>
                <w:sz w:val="18"/>
                <w:szCs w:val="18"/>
              </w:rPr>
            </w:pPr>
            <w:r>
              <w:rPr>
                <w:rFonts w:hint="eastAsia"/>
                <w:sz w:val="18"/>
                <w:szCs w:val="18"/>
              </w:rPr>
              <w:t>签订时间：</w:t>
            </w:r>
          </w:p>
        </w:tc>
        <w:tc>
          <w:tcPr>
            <w:tcW w:w="3227" w:type="dxa"/>
            <w:gridSpan w:val="8"/>
          </w:tcPr>
          <w:p>
            <w:pPr>
              <w:spacing w:line="400" w:lineRule="exact"/>
              <w:rPr>
                <w:sz w:val="18"/>
                <w:szCs w:val="18"/>
              </w:rPr>
            </w:pPr>
            <w:r>
              <w:rPr>
                <w:rFonts w:hint="eastAsia"/>
                <w:sz w:val="18"/>
                <w:szCs w:val="18"/>
              </w:rPr>
              <w:t>承运人（签章）：</w:t>
            </w:r>
          </w:p>
          <w:p>
            <w:pPr>
              <w:spacing w:line="400" w:lineRule="exact"/>
              <w:rPr>
                <w:sz w:val="18"/>
                <w:szCs w:val="18"/>
              </w:rPr>
            </w:pPr>
            <w:r>
              <w:rPr>
                <w:rFonts w:hint="eastAsia"/>
                <w:sz w:val="18"/>
                <w:szCs w:val="18"/>
              </w:rPr>
              <w:t xml:space="preserve">                </w:t>
            </w:r>
          </w:p>
          <w:p>
            <w:pPr>
              <w:spacing w:line="400" w:lineRule="exact"/>
              <w:rPr>
                <w:sz w:val="18"/>
                <w:szCs w:val="18"/>
              </w:rPr>
            </w:pPr>
          </w:p>
          <w:p>
            <w:pPr>
              <w:spacing w:line="400" w:lineRule="exact"/>
              <w:rPr>
                <w:sz w:val="18"/>
                <w:szCs w:val="18"/>
              </w:rPr>
            </w:pPr>
            <w:r>
              <w:rPr>
                <w:rFonts w:hint="eastAsia"/>
                <w:sz w:val="18"/>
                <w:szCs w:val="18"/>
              </w:rPr>
              <w:t>签订时间：</w:t>
            </w:r>
          </w:p>
        </w:tc>
        <w:tc>
          <w:tcPr>
            <w:tcW w:w="3033" w:type="dxa"/>
            <w:gridSpan w:val="4"/>
          </w:tcPr>
          <w:p>
            <w:pPr>
              <w:spacing w:line="400" w:lineRule="exact"/>
              <w:rPr>
                <w:color w:val="000000"/>
                <w:sz w:val="18"/>
                <w:szCs w:val="18"/>
              </w:rPr>
            </w:pPr>
            <w:r>
              <w:rPr>
                <w:rFonts w:hint="eastAsia"/>
                <w:color w:val="000000"/>
                <w:sz w:val="18"/>
                <w:szCs w:val="18"/>
              </w:rPr>
              <w:t>收货人：</w:t>
            </w:r>
          </w:p>
          <w:p>
            <w:pPr>
              <w:spacing w:line="400" w:lineRule="exact"/>
              <w:rPr>
                <w:color w:val="000000"/>
                <w:sz w:val="18"/>
                <w:szCs w:val="18"/>
              </w:rPr>
            </w:pPr>
          </w:p>
          <w:p>
            <w:pPr>
              <w:spacing w:line="400" w:lineRule="exact"/>
              <w:rPr>
                <w:color w:val="000000"/>
                <w:sz w:val="18"/>
                <w:szCs w:val="18"/>
              </w:rPr>
            </w:pPr>
          </w:p>
          <w:p>
            <w:pPr>
              <w:spacing w:line="400" w:lineRule="exact"/>
              <w:rPr>
                <w:color w:val="000000"/>
                <w:sz w:val="18"/>
                <w:szCs w:val="18"/>
              </w:rPr>
            </w:pPr>
            <w:r>
              <w:rPr>
                <w:rFonts w:hint="eastAsia"/>
                <w:color w:val="000000"/>
                <w:sz w:val="18"/>
                <w:szCs w:val="18"/>
              </w:rPr>
              <w:t>收货时间：</w:t>
            </w:r>
          </w:p>
        </w:tc>
      </w:tr>
    </w:tbl>
    <w:p>
      <w:pPr>
        <w:numPr>
          <w:ilvl w:val="0"/>
          <w:numId w:val="139"/>
        </w:numPr>
        <w:spacing w:line="300" w:lineRule="exact"/>
        <w:rPr>
          <w:rFonts w:ascii="黑体" w:hAnsi="宋体" w:eastAsia="黑体"/>
          <w:b/>
          <w:sz w:val="18"/>
          <w:szCs w:val="18"/>
        </w:rPr>
      </w:pPr>
      <w:r>
        <w:rPr>
          <w:rFonts w:hint="eastAsia" w:ascii="黑体" w:hAnsi="宋体" w:eastAsia="黑体"/>
          <w:b/>
          <w:sz w:val="18"/>
          <w:szCs w:val="18"/>
        </w:rPr>
        <w:t>包装要求</w:t>
      </w:r>
      <w:bookmarkStart w:id="1896" w:name="#go35"/>
      <w:r>
        <w:rPr>
          <w:rFonts w:hint="eastAsia" w:ascii="黑体" w:hAnsi="宋体" w:eastAsia="黑体"/>
          <w:b/>
          <w:sz w:val="18"/>
          <w:szCs w:val="18"/>
        </w:rPr>
        <w:t xml:space="preserve">  </w:t>
      </w:r>
    </w:p>
    <w:p>
      <w:pPr>
        <w:spacing w:line="300" w:lineRule="exact"/>
        <w:ind w:firstLine="352" w:firstLineChars="196"/>
        <w:rPr>
          <w:rFonts w:ascii="宋体" w:hAnsi="宋体"/>
          <w:b/>
          <w:color w:val="FF6600"/>
          <w:sz w:val="18"/>
          <w:szCs w:val="18"/>
        </w:rPr>
      </w:pPr>
      <w:r>
        <w:rPr>
          <w:rFonts w:ascii="宋体" w:hAnsi="宋体"/>
          <w:sz w:val="18"/>
          <w:szCs w:val="18"/>
        </w:rPr>
        <w:t>托运货物的包装，应当按照承运人</w:t>
      </w:r>
      <w:r>
        <w:rPr>
          <w:rFonts w:hint="eastAsia" w:ascii="宋体" w:hAnsi="宋体"/>
          <w:sz w:val="18"/>
          <w:szCs w:val="18"/>
        </w:rPr>
        <w:t>、</w:t>
      </w:r>
      <w:r>
        <w:rPr>
          <w:rFonts w:ascii="宋体" w:hAnsi="宋体"/>
          <w:sz w:val="18"/>
          <w:szCs w:val="18"/>
        </w:rPr>
        <w:t>托运人双方约定的方式包装。对包装方式没有约定或者约定不明确的，</w:t>
      </w:r>
      <w:r>
        <w:rPr>
          <w:rFonts w:hint="eastAsia" w:ascii="宋体" w:hAnsi="宋体"/>
          <w:sz w:val="18"/>
          <w:szCs w:val="18"/>
        </w:rPr>
        <w:t>又</w:t>
      </w:r>
      <w:r>
        <w:rPr>
          <w:rFonts w:ascii="宋体" w:hAnsi="宋体"/>
          <w:sz w:val="18"/>
          <w:szCs w:val="18"/>
        </w:rPr>
        <w:t>不能达成补充协议的，按照通用的方式包装</w:t>
      </w:r>
      <w:r>
        <w:rPr>
          <w:rFonts w:hint="eastAsia" w:ascii="宋体" w:hAnsi="宋体"/>
          <w:sz w:val="18"/>
          <w:szCs w:val="18"/>
        </w:rPr>
        <w:t>。</w:t>
      </w:r>
      <w:r>
        <w:rPr>
          <w:rFonts w:ascii="宋体" w:hAnsi="宋体"/>
          <w:sz w:val="18"/>
          <w:szCs w:val="18"/>
        </w:rPr>
        <w:t>没有通用方式的，应在足以保证运输、搬运装卸作业安全和货物完好的原则下进行包装。</w:t>
      </w:r>
      <w:bookmarkEnd w:id="1896"/>
      <w:r>
        <w:rPr>
          <w:rFonts w:ascii="宋体" w:hAnsi="宋体"/>
          <w:sz w:val="18"/>
          <w:szCs w:val="18"/>
        </w:rPr>
        <w:t>依法应当执行特殊包装标准的，按照规定执行</w:t>
      </w:r>
      <w:r>
        <w:rPr>
          <w:rFonts w:hint="eastAsia" w:ascii="宋体" w:hAnsi="宋体"/>
          <w:sz w:val="18"/>
          <w:szCs w:val="18"/>
        </w:rPr>
        <w:t>。</w:t>
      </w:r>
    </w:p>
    <w:p>
      <w:pPr>
        <w:spacing w:line="300" w:lineRule="exact"/>
        <w:rPr>
          <w:rFonts w:ascii="黑体" w:hAnsi="宋体" w:eastAsia="黑体"/>
          <w:b/>
          <w:sz w:val="18"/>
          <w:szCs w:val="18"/>
        </w:rPr>
      </w:pPr>
      <w:r>
        <w:rPr>
          <w:rFonts w:hint="eastAsia" w:ascii="黑体" w:hAnsi="宋体" w:eastAsia="黑体"/>
          <w:b/>
          <w:sz w:val="18"/>
          <w:szCs w:val="18"/>
        </w:rPr>
        <w:t>第三条  权利义务</w:t>
      </w:r>
    </w:p>
    <w:p>
      <w:pPr>
        <w:spacing w:line="300" w:lineRule="exact"/>
        <w:rPr>
          <w:rFonts w:ascii="宋体" w:hAnsi="宋体"/>
          <w:sz w:val="18"/>
          <w:szCs w:val="18"/>
        </w:rPr>
      </w:pPr>
      <w:r>
        <w:rPr>
          <w:rFonts w:hint="eastAsia" w:ascii="宋体" w:hAnsi="宋体"/>
          <w:sz w:val="18"/>
          <w:szCs w:val="18"/>
        </w:rPr>
        <w:t>一、托运人的权利义务</w:t>
      </w:r>
    </w:p>
    <w:p>
      <w:pPr>
        <w:spacing w:line="300" w:lineRule="exact"/>
        <w:ind w:firstLine="360" w:firstLineChars="200"/>
        <w:rPr>
          <w:rFonts w:ascii="宋体" w:hAnsi="宋体"/>
          <w:sz w:val="18"/>
          <w:szCs w:val="18"/>
        </w:rPr>
      </w:pPr>
      <w:r>
        <w:rPr>
          <w:rFonts w:hint="eastAsia" w:ascii="宋体" w:hAnsi="宋体"/>
          <w:sz w:val="18"/>
          <w:szCs w:val="18"/>
        </w:rPr>
        <w:t>1、托运人的权利：①要求承运人按照合同约定的时间、地点及运输方式将货物运送至目的地，交付给收货人。②货物交付托运后，到达约定地点之前，可以变更到货地点和收货人，或解除合同，但应支付因此给承运人增加的费用和赔偿因此造成的损失。</w:t>
      </w:r>
    </w:p>
    <w:p>
      <w:pPr>
        <w:spacing w:line="300" w:lineRule="exact"/>
        <w:ind w:firstLine="360" w:firstLineChars="200"/>
        <w:rPr>
          <w:rFonts w:ascii="宋体" w:hAnsi="宋体"/>
          <w:color w:val="000000"/>
          <w:sz w:val="18"/>
          <w:szCs w:val="18"/>
        </w:rPr>
      </w:pPr>
      <w:r>
        <w:rPr>
          <w:rFonts w:hint="eastAsia" w:ascii="宋体" w:hAnsi="宋体"/>
          <w:sz w:val="18"/>
          <w:szCs w:val="18"/>
        </w:rPr>
        <w:t>2、托运人的义务：①按约定支付运杂费。②如实告知承运人所托运的货物的名称、性质、重量、数量等。③按约定的时间、地点向承运人交付货物。</w:t>
      </w:r>
      <w:r>
        <w:rPr>
          <w:rFonts w:hint="eastAsia" w:ascii="宋体" w:hAnsi="宋体"/>
          <w:color w:val="000000"/>
          <w:sz w:val="18"/>
          <w:szCs w:val="18"/>
        </w:rPr>
        <w:t>④货物运输需要办理审批、检验等手续的，托运人应将办理完有关审批、检验手续的文件提交承运人。⑤托运人托运易燃、易爆、有毒、有腐蚀、有放射性的危险物品，按国家有关规定对危险物品妥善包装，作出危险物标志和标签，并将有关危险物品的名称、性质和防范措施的书面材料提交承运人</w:t>
      </w:r>
      <w:r>
        <w:rPr>
          <w:rFonts w:ascii="宋体" w:hAnsi="宋体"/>
          <w:color w:val="000000"/>
          <w:sz w:val="18"/>
          <w:szCs w:val="18"/>
        </w:rPr>
        <w:t>。</w:t>
      </w:r>
    </w:p>
    <w:p>
      <w:pPr>
        <w:spacing w:line="300" w:lineRule="exact"/>
        <w:rPr>
          <w:rFonts w:ascii="宋体" w:hAnsi="宋体"/>
          <w:color w:val="000000"/>
          <w:sz w:val="18"/>
          <w:szCs w:val="18"/>
        </w:rPr>
      </w:pPr>
      <w:r>
        <w:rPr>
          <w:rFonts w:hint="eastAsia" w:ascii="宋体" w:hAnsi="宋体"/>
          <w:sz w:val="18"/>
          <w:szCs w:val="18"/>
        </w:rPr>
        <w:t>二、承运人的权利义务</w:t>
      </w:r>
    </w:p>
    <w:p>
      <w:pPr>
        <w:spacing w:line="300" w:lineRule="exact"/>
        <w:ind w:firstLine="360" w:firstLineChars="200"/>
        <w:rPr>
          <w:rFonts w:ascii="宋体" w:hAnsi="宋体"/>
          <w:color w:val="000000"/>
          <w:sz w:val="18"/>
          <w:szCs w:val="18"/>
        </w:rPr>
      </w:pPr>
      <w:r>
        <w:rPr>
          <w:rFonts w:hint="eastAsia" w:ascii="宋体" w:hAnsi="宋体"/>
          <w:color w:val="000000"/>
          <w:sz w:val="18"/>
          <w:szCs w:val="18"/>
        </w:rPr>
        <w:t>1、承运人的权利：①要求托运人按约定的时间、地点交付货物。②按约定向托运人或收货人收取运杂费。③托运人拒绝提供货物运输需要办理审批、检验等手续的，或者危险品托运不符合托运运输规定的，承运人有权拒绝运输。</w:t>
      </w:r>
    </w:p>
    <w:p>
      <w:pPr>
        <w:spacing w:line="300" w:lineRule="exact"/>
        <w:ind w:firstLine="360" w:firstLineChars="200"/>
        <w:rPr>
          <w:rFonts w:ascii="宋体" w:hAnsi="宋体"/>
          <w:sz w:val="18"/>
          <w:szCs w:val="18"/>
        </w:rPr>
      </w:pPr>
      <w:r>
        <w:rPr>
          <w:rFonts w:hint="eastAsia" w:ascii="宋体" w:hAnsi="宋体"/>
          <w:sz w:val="18"/>
          <w:szCs w:val="18"/>
        </w:rPr>
        <w:t xml:space="preserve">2、承运人的义务：①在约定期限内将货物运送至指定地点。②及时向收货人按下列第____种方式发出货物到达的通知：a、电话；b、书面；c、其它 </w:t>
      </w:r>
      <w:r>
        <w:rPr>
          <w:rFonts w:hint="eastAsia" w:ascii="宋体" w:hAnsi="宋体"/>
          <w:sz w:val="18"/>
          <w:szCs w:val="18"/>
          <w:u w:val="single"/>
        </w:rPr>
        <w:t>____</w:t>
      </w:r>
      <w:r>
        <w:rPr>
          <w:rFonts w:hint="eastAsia" w:ascii="宋体" w:hAnsi="宋体"/>
          <w:sz w:val="18"/>
          <w:szCs w:val="18"/>
        </w:rPr>
        <w:t>。③负责托运货物的安全，保证货物无短缺、无损坏。④承运人应根据承运货物的需要,按货物的不同特性,提供技术状况良好、经济适用的车辆,并能满足所运货物重量的要求。使用的车辆、容器应做到外观整洁,车体、容器内干净无污染物、残留物。对于承运特种货物的车辆和集装箱运输车辆,需配备符合运输要求的特殊装置或专用设备。⑤</w:t>
      </w:r>
      <w:bookmarkStart w:id="1897" w:name="#go43"/>
      <w:r>
        <w:rPr>
          <w:rFonts w:hint="eastAsia" w:ascii="宋体" w:hAnsi="宋体"/>
          <w:sz w:val="18"/>
          <w:szCs w:val="18"/>
        </w:rPr>
        <w:t>办理交接手续时，</w:t>
      </w:r>
      <w:r>
        <w:rPr>
          <w:rFonts w:ascii="宋体" w:hAnsi="宋体"/>
          <w:sz w:val="18"/>
          <w:szCs w:val="18"/>
        </w:rPr>
        <w:t>应根据</w:t>
      </w:r>
      <w:r>
        <w:rPr>
          <w:rFonts w:hint="eastAsia" w:ascii="宋体" w:hAnsi="宋体"/>
          <w:sz w:val="18"/>
          <w:szCs w:val="18"/>
        </w:rPr>
        <w:t>合同</w:t>
      </w:r>
      <w:r>
        <w:rPr>
          <w:rFonts w:ascii="宋体" w:hAnsi="宋体"/>
          <w:sz w:val="18"/>
          <w:szCs w:val="18"/>
        </w:rPr>
        <w:t>记载货物名称、数量、包装方式等，核对</w:t>
      </w:r>
      <w:bookmarkEnd w:id="1897"/>
      <w:r>
        <w:rPr>
          <w:rFonts w:hint="eastAsia" w:ascii="宋体" w:hAnsi="宋体"/>
          <w:sz w:val="18"/>
          <w:szCs w:val="18"/>
        </w:rPr>
        <w:t>货物。⑥对运输货物特别是贵重物品，提示托运人保险或者保价。⑦货物运输到达后，收货人应当及时提货。收获人逾期提货的，承运人应及时通知托运人，如仍无法交付货物的，承运人有权对相应的运输货物予以留置或依法予以提存。</w:t>
      </w:r>
    </w:p>
    <w:p>
      <w:pPr>
        <w:spacing w:line="300" w:lineRule="exact"/>
        <w:rPr>
          <w:rFonts w:ascii="黑体" w:hAnsi="宋体" w:eastAsia="黑体"/>
          <w:b/>
          <w:sz w:val="18"/>
          <w:szCs w:val="18"/>
        </w:rPr>
      </w:pPr>
      <w:r>
        <w:rPr>
          <w:rFonts w:hint="eastAsia" w:ascii="黑体" w:hAnsi="宋体" w:eastAsia="黑体"/>
          <w:b/>
          <w:sz w:val="18"/>
          <w:szCs w:val="18"/>
        </w:rPr>
        <w:t>第四条  违约责任</w:t>
      </w:r>
    </w:p>
    <w:p>
      <w:pPr>
        <w:spacing w:line="300" w:lineRule="exact"/>
        <w:rPr>
          <w:rFonts w:ascii="宋体" w:hAnsi="宋体"/>
          <w:sz w:val="18"/>
          <w:szCs w:val="18"/>
        </w:rPr>
      </w:pPr>
      <w:r>
        <w:rPr>
          <w:rFonts w:hint="eastAsia" w:ascii="宋体" w:hAnsi="宋体"/>
          <w:sz w:val="18"/>
          <w:szCs w:val="18"/>
        </w:rPr>
        <w:t>一、托运人责任</w:t>
      </w:r>
    </w:p>
    <w:p>
      <w:pPr>
        <w:spacing w:line="300" w:lineRule="exact"/>
        <w:ind w:firstLine="360" w:firstLineChars="200"/>
        <w:rPr>
          <w:rFonts w:ascii="宋体" w:hAnsi="宋体"/>
          <w:sz w:val="18"/>
          <w:szCs w:val="18"/>
        </w:rPr>
      </w:pPr>
      <w:r>
        <w:rPr>
          <w:rFonts w:hint="eastAsia" w:ascii="宋体" w:hAnsi="宋体"/>
          <w:sz w:val="18"/>
          <w:szCs w:val="18"/>
        </w:rPr>
        <w:t>1、未按合同约定的时间和要求提供托运的货物，托运人应支付给承运人违约金____________________。</w:t>
      </w:r>
    </w:p>
    <w:p>
      <w:pPr>
        <w:spacing w:line="300" w:lineRule="exact"/>
        <w:ind w:firstLine="360" w:firstLineChars="200"/>
        <w:rPr>
          <w:rFonts w:ascii="宋体" w:hAnsi="宋体"/>
          <w:sz w:val="18"/>
          <w:szCs w:val="18"/>
        </w:rPr>
      </w:pPr>
      <w:r>
        <w:rPr>
          <w:rFonts w:hint="eastAsia" w:ascii="宋体" w:hAnsi="宋体"/>
          <w:sz w:val="18"/>
          <w:szCs w:val="18"/>
        </w:rPr>
        <w:t>2、在托运的货物中夹带、匿报危险货物和禁运物品，造成车辆毁损或被相关执法部门查封、扣押或货物灭失，给承运人造成损失的，托运人应承担赔偿责任。</w:t>
      </w:r>
    </w:p>
    <w:p>
      <w:pPr>
        <w:spacing w:line="300" w:lineRule="exact"/>
        <w:ind w:firstLine="360" w:firstLineChars="200"/>
        <w:rPr>
          <w:rFonts w:ascii="宋体" w:hAnsi="宋体"/>
          <w:sz w:val="18"/>
          <w:szCs w:val="18"/>
        </w:rPr>
      </w:pPr>
      <w:r>
        <w:rPr>
          <w:rFonts w:hint="eastAsia" w:ascii="宋体" w:hAnsi="宋体"/>
          <w:sz w:val="18"/>
          <w:szCs w:val="18"/>
        </w:rPr>
        <w:t>3、因货物包装原因，致使其它货物或运输工具、机械设备被污染腐蚀、损坏，造成人身伤亡的，托运人应承担赔偿责任。</w:t>
      </w:r>
    </w:p>
    <w:p>
      <w:pPr>
        <w:spacing w:line="300" w:lineRule="exact"/>
        <w:rPr>
          <w:rFonts w:ascii="宋体" w:hAnsi="宋体"/>
          <w:sz w:val="18"/>
          <w:szCs w:val="18"/>
        </w:rPr>
      </w:pPr>
      <w:r>
        <w:rPr>
          <w:rFonts w:hint="eastAsia" w:ascii="宋体" w:hAnsi="宋体"/>
          <w:sz w:val="18"/>
          <w:szCs w:val="18"/>
        </w:rPr>
        <w:t>二、承运人责任</w:t>
      </w:r>
    </w:p>
    <w:p>
      <w:pPr>
        <w:spacing w:line="300" w:lineRule="exact"/>
        <w:ind w:firstLine="360" w:firstLineChars="200"/>
        <w:rPr>
          <w:rFonts w:ascii="宋体" w:hAnsi="宋体"/>
          <w:sz w:val="18"/>
          <w:szCs w:val="18"/>
        </w:rPr>
      </w:pPr>
      <w:r>
        <w:rPr>
          <w:rFonts w:hint="eastAsia" w:ascii="宋体" w:hAnsi="宋体"/>
          <w:sz w:val="18"/>
          <w:szCs w:val="18"/>
        </w:rPr>
        <w:t>1、因承运人过错，造成未按约定的期限将货物运达，承运人应支付给托运人违约金____________________。</w:t>
      </w:r>
    </w:p>
    <w:p>
      <w:pPr>
        <w:spacing w:line="300" w:lineRule="exact"/>
        <w:ind w:firstLine="360" w:firstLineChars="200"/>
        <w:rPr>
          <w:rFonts w:ascii="宋体" w:hAnsi="宋体"/>
          <w:sz w:val="18"/>
          <w:szCs w:val="18"/>
        </w:rPr>
      </w:pPr>
      <w:r>
        <w:rPr>
          <w:rFonts w:hint="eastAsia" w:ascii="宋体" w:hAnsi="宋体"/>
          <w:sz w:val="18"/>
          <w:szCs w:val="18"/>
        </w:rPr>
        <w:t>2、因承运人责任将货物错送或错交，应将货物无偿运至合同规定的到货地点，交给指定收货人。由此造成的货物逾期到达，承运人应按前项承担违约责任；造成损失的承担赔偿责任。</w:t>
      </w:r>
    </w:p>
    <w:p>
      <w:pPr>
        <w:spacing w:line="300" w:lineRule="exact"/>
        <w:ind w:firstLine="360" w:firstLineChars="200"/>
        <w:rPr>
          <w:rFonts w:ascii="宋体" w:hAnsi="宋体"/>
          <w:sz w:val="18"/>
          <w:szCs w:val="18"/>
        </w:rPr>
      </w:pPr>
      <w:r>
        <w:rPr>
          <w:rFonts w:hint="eastAsia" w:ascii="宋体" w:hAnsi="宋体"/>
          <w:sz w:val="18"/>
          <w:szCs w:val="18"/>
        </w:rPr>
        <w:t>3、运输过程中货物灭失、短少、变质、污染、损坏的，承运人按下列第____种方式承担赔偿责任：a、有保价的，按保价声明价格赔偿；b、保险运输按投保人与保险公司商定的协议办理；c、按________承担赔偿责任；d、按货物的实际损失。</w:t>
      </w:r>
    </w:p>
    <w:p>
      <w:pPr>
        <w:spacing w:line="300" w:lineRule="exact"/>
        <w:ind w:firstLine="360" w:firstLineChars="200"/>
        <w:rPr>
          <w:rFonts w:ascii="宋体" w:hAnsi="宋体"/>
          <w:sz w:val="18"/>
          <w:szCs w:val="18"/>
        </w:rPr>
      </w:pPr>
      <w:r>
        <w:rPr>
          <w:rFonts w:hint="eastAsia" w:ascii="宋体" w:hAnsi="宋体"/>
          <w:sz w:val="18"/>
          <w:szCs w:val="18"/>
        </w:rPr>
        <w:t>4、汽车联运的货物发生灭失、短少、变质、污染、损坏的，应由承运人承担全程赔偿责任。</w:t>
      </w:r>
    </w:p>
    <w:p>
      <w:pPr>
        <w:spacing w:line="300" w:lineRule="exact"/>
        <w:ind w:firstLine="360" w:firstLineChars="200"/>
        <w:rPr>
          <w:rFonts w:ascii="宋体" w:hAnsi="宋体"/>
          <w:sz w:val="18"/>
          <w:szCs w:val="18"/>
        </w:rPr>
      </w:pPr>
      <w:r>
        <w:rPr>
          <w:rFonts w:hint="eastAsia" w:ascii="宋体" w:hAnsi="宋体"/>
          <w:sz w:val="18"/>
          <w:szCs w:val="18"/>
        </w:rPr>
        <w:t>5、在符合法律和合同规定条件下的运输，由于下列原因造成货物灭失、短少、变质、污染、损坏的，经举证后承运人不承担违约责任：①不可抗力；②货物本身的自然性质变化；③货物的合理损耗；④托运人或收货人本身的过错；⑤包装完整无损，而内装货物短缺、变质；⑥包装内在缺陷，造成货物受损。</w:t>
      </w:r>
    </w:p>
    <w:p>
      <w:pPr>
        <w:spacing w:line="300" w:lineRule="exact"/>
        <w:rPr>
          <w:rFonts w:ascii="黑体" w:hAnsi="宋体" w:eastAsia="黑体"/>
          <w:b/>
          <w:color w:val="000000"/>
          <w:sz w:val="18"/>
          <w:szCs w:val="18"/>
        </w:rPr>
      </w:pPr>
      <w:r>
        <w:rPr>
          <w:rFonts w:hint="eastAsia" w:ascii="黑体" w:hAnsi="宋体" w:eastAsia="黑体"/>
          <w:b/>
          <w:color w:val="000000"/>
          <w:sz w:val="18"/>
          <w:szCs w:val="18"/>
        </w:rPr>
        <w:t>第五条 双方其他约定：</w:t>
      </w:r>
      <w:r>
        <w:rPr>
          <w:rFonts w:hint="eastAsia" w:ascii="宋体" w:hAnsi="宋体"/>
          <w:color w:val="000000"/>
          <w:sz w:val="18"/>
          <w:szCs w:val="18"/>
          <w:u w:val="single"/>
        </w:rPr>
        <w:t xml:space="preserve">                                                                                                                                 </w:t>
      </w:r>
    </w:p>
    <w:p>
      <w:pPr>
        <w:spacing w:line="300" w:lineRule="exact"/>
        <w:rPr>
          <w:rFonts w:ascii="宋体" w:hAnsi="宋体"/>
          <w:sz w:val="18"/>
          <w:szCs w:val="18"/>
        </w:rPr>
      </w:pPr>
      <w:r>
        <w:rPr>
          <w:rFonts w:hint="eastAsia" w:ascii="黑体" w:hAnsi="宋体" w:eastAsia="黑体"/>
          <w:b/>
          <w:sz w:val="18"/>
          <w:szCs w:val="18"/>
        </w:rPr>
        <w:t>第</w:t>
      </w:r>
      <w:r>
        <w:rPr>
          <w:rFonts w:hint="eastAsia" w:ascii="黑体" w:hAnsi="宋体" w:eastAsia="黑体"/>
          <w:b/>
          <w:color w:val="000000"/>
          <w:sz w:val="18"/>
          <w:szCs w:val="18"/>
        </w:rPr>
        <w:t>六</w:t>
      </w:r>
      <w:r>
        <w:rPr>
          <w:rFonts w:hint="eastAsia" w:ascii="黑体" w:hAnsi="宋体" w:eastAsia="黑体"/>
          <w:b/>
          <w:sz w:val="18"/>
          <w:szCs w:val="18"/>
        </w:rPr>
        <w:t>条 争议解决方式：</w:t>
      </w:r>
      <w:r>
        <w:rPr>
          <w:rFonts w:hint="eastAsia" w:ascii="宋体" w:hAnsi="宋体"/>
          <w:sz w:val="18"/>
          <w:szCs w:val="18"/>
        </w:rPr>
        <w:t>本合同在履行中如发生争议，应协商解决，协商不成时，可向有关行政管理部门申请调解或依法按第</w:t>
      </w:r>
      <w:r>
        <w:rPr>
          <w:rFonts w:hint="eastAsia" w:ascii="宋体" w:hAnsi="宋体"/>
          <w:sz w:val="18"/>
          <w:szCs w:val="18"/>
          <w:u w:val="single"/>
        </w:rPr>
        <w:t xml:space="preserve">    </w:t>
      </w:r>
      <w:r>
        <w:rPr>
          <w:rFonts w:hint="eastAsia" w:ascii="宋体" w:hAnsi="宋体"/>
          <w:sz w:val="18"/>
          <w:szCs w:val="18"/>
        </w:rPr>
        <w:t>种方式解决：1、提交</w:t>
      </w:r>
      <w:r>
        <w:rPr>
          <w:rFonts w:hint="eastAsia" w:ascii="宋体" w:hAnsi="宋体"/>
          <w:sz w:val="18"/>
          <w:szCs w:val="18"/>
          <w:u w:val="single"/>
        </w:rPr>
        <w:t xml:space="preserve">        </w:t>
      </w:r>
      <w:r>
        <w:rPr>
          <w:rFonts w:hint="eastAsia" w:ascii="宋体" w:hAnsi="宋体"/>
          <w:sz w:val="18"/>
          <w:szCs w:val="18"/>
        </w:rPr>
        <w:t>仲裁委员会仲裁；2、向人民法院起诉。</w:t>
      </w:r>
    </w:p>
    <w:p>
      <w:pPr>
        <w:spacing w:line="300" w:lineRule="exact"/>
        <w:rPr>
          <w:rFonts w:ascii="宋体" w:hAnsi="宋体"/>
          <w:sz w:val="18"/>
          <w:szCs w:val="18"/>
        </w:rPr>
      </w:pPr>
      <w:r>
        <w:rPr>
          <w:rFonts w:hint="eastAsia" w:ascii="黑体" w:hAnsi="宋体" w:eastAsia="黑体"/>
          <w:b/>
          <w:sz w:val="18"/>
          <w:szCs w:val="18"/>
        </w:rPr>
        <w:t>第</w:t>
      </w:r>
      <w:r>
        <w:rPr>
          <w:rFonts w:hint="eastAsia" w:ascii="黑体" w:hAnsi="宋体" w:eastAsia="黑体"/>
          <w:b/>
          <w:color w:val="000000"/>
          <w:sz w:val="18"/>
          <w:szCs w:val="18"/>
        </w:rPr>
        <w:t>七</w:t>
      </w:r>
      <w:r>
        <w:rPr>
          <w:rFonts w:hint="eastAsia" w:ascii="黑体" w:hAnsi="宋体" w:eastAsia="黑体"/>
          <w:b/>
          <w:sz w:val="18"/>
          <w:szCs w:val="18"/>
        </w:rPr>
        <w:t>条</w:t>
      </w:r>
      <w:r>
        <w:rPr>
          <w:rFonts w:hint="eastAsia" w:ascii="宋体" w:hAnsi="宋体"/>
          <w:sz w:val="18"/>
          <w:szCs w:val="18"/>
        </w:rPr>
        <w:t xml:space="preserve">  本合同自托运人与承运人</w:t>
      </w:r>
      <w:r>
        <w:rPr>
          <w:rFonts w:hint="eastAsia" w:ascii="宋体" w:hAnsi="宋体"/>
          <w:color w:val="000000"/>
          <w:sz w:val="18"/>
          <w:szCs w:val="18"/>
        </w:rPr>
        <w:t>签字或盖章</w:t>
      </w:r>
      <w:r>
        <w:rPr>
          <w:rFonts w:hint="eastAsia" w:ascii="宋体" w:hAnsi="宋体"/>
          <w:sz w:val="18"/>
          <w:szCs w:val="18"/>
        </w:rPr>
        <w:t>之日起生效</w:t>
      </w:r>
      <w:r>
        <w:rPr>
          <w:rFonts w:hint="eastAsia" w:ascii="宋体" w:hAnsi="宋体"/>
          <w:color w:val="000000"/>
          <w:sz w:val="18"/>
          <w:szCs w:val="18"/>
        </w:rPr>
        <w:t>。</w:t>
      </w:r>
      <w:r>
        <w:rPr>
          <w:rFonts w:hint="eastAsia" w:ascii="宋体" w:hAnsi="宋体"/>
          <w:sz w:val="18"/>
          <w:szCs w:val="18"/>
        </w:rPr>
        <w:t>在执行期间如有未尽事宜，双方可签订补充协议，补充协议与本合同具有同等法律效力。双方当事人没有约定或约定不明的事宜，法律有规定的，按照规定执行。</w:t>
      </w:r>
    </w:p>
    <w:p>
      <w:pPr>
        <w:spacing w:line="300" w:lineRule="exact"/>
        <w:rPr>
          <w:rFonts w:ascii="宋体" w:hAnsi="宋体"/>
          <w:sz w:val="18"/>
          <w:szCs w:val="18"/>
        </w:rPr>
      </w:pPr>
      <w:r>
        <w:rPr>
          <w:rFonts w:hint="eastAsia" w:ascii="黑体" w:hAnsi="宋体" w:eastAsia="黑体"/>
          <w:b/>
          <w:sz w:val="18"/>
          <w:szCs w:val="18"/>
        </w:rPr>
        <w:t>第</w:t>
      </w:r>
      <w:r>
        <w:rPr>
          <w:rFonts w:hint="eastAsia" w:ascii="黑体" w:hAnsi="宋体" w:eastAsia="黑体"/>
          <w:b/>
          <w:color w:val="000000"/>
          <w:sz w:val="18"/>
          <w:szCs w:val="18"/>
        </w:rPr>
        <w:t>八</w:t>
      </w:r>
      <w:r>
        <w:rPr>
          <w:rFonts w:hint="eastAsia" w:ascii="黑体" w:hAnsi="宋体" w:eastAsia="黑体"/>
          <w:b/>
          <w:sz w:val="18"/>
          <w:szCs w:val="18"/>
        </w:rPr>
        <w:t>条</w:t>
      </w:r>
      <w:r>
        <w:rPr>
          <w:rFonts w:hint="eastAsia" w:ascii="宋体" w:hAnsi="宋体"/>
          <w:sz w:val="18"/>
          <w:szCs w:val="18"/>
        </w:rPr>
        <w:t xml:space="preserve">  本合同一式    份，托运人与承运人各执    份。</w:t>
      </w:r>
    </w:p>
    <w:p/>
    <w:p>
      <w:pPr>
        <w:pStyle w:val="3"/>
        <w:numPr>
          <w:ilvl w:val="0"/>
          <w:numId w:val="9"/>
        </w:numPr>
        <w:spacing w:line="257" w:lineRule="auto"/>
        <w:rPr>
          <w:rFonts w:ascii="黑体" w:hAnsi="黑体" w:eastAsia="黑体" w:cs="黑体"/>
        </w:rPr>
      </w:pPr>
      <w:bookmarkStart w:id="1898" w:name="_Toc12515"/>
      <w:r>
        <w:rPr>
          <w:rFonts w:hint="eastAsia" w:ascii="黑体" w:hAnsi="黑体" w:eastAsia="黑体" w:cs="黑体"/>
        </w:rPr>
        <w:t>武汉市蔬菜种植订购合同</w:t>
      </w:r>
      <w:bookmarkEnd w:id="1898"/>
    </w:p>
    <w:p>
      <w:pPr>
        <w:widowControl/>
        <w:shd w:val="clear" w:color="auto" w:fill="FFFFFF"/>
        <w:spacing w:before="156" w:beforeLines="50" w:line="400" w:lineRule="exact"/>
        <w:jc w:val="center"/>
        <w:rPr>
          <w:rFonts w:ascii="Arial" w:hAnsi="Arial" w:cs="Arial"/>
          <w:b/>
          <w:color w:val="000000"/>
          <w:kern w:val="0"/>
          <w:szCs w:val="21"/>
        </w:rPr>
      </w:pPr>
      <w:r>
        <w:rPr>
          <w:rFonts w:hint="eastAsia" w:ascii="宋体" w:hAnsi="宋体"/>
          <w:b/>
          <w:sz w:val="36"/>
          <w:szCs w:val="36"/>
        </w:rPr>
        <w:t>武汉市</w:t>
      </w:r>
      <w:r>
        <w:rPr>
          <w:rFonts w:hint="eastAsia" w:ascii="宋体" w:hAnsi="宋体" w:cs="宋体"/>
          <w:b/>
          <w:color w:val="000000"/>
          <w:kern w:val="0"/>
          <w:sz w:val="36"/>
          <w:szCs w:val="36"/>
        </w:rPr>
        <w:t>蔬菜种植订购合同</w:t>
      </w:r>
    </w:p>
    <w:p>
      <w:pPr>
        <w:widowControl/>
        <w:shd w:val="clear" w:color="auto" w:fill="FFFFFF"/>
        <w:spacing w:line="400" w:lineRule="exact"/>
        <w:ind w:firstLine="5880" w:firstLineChars="2450"/>
        <w:jc w:val="left"/>
        <w:rPr>
          <w:rFonts w:ascii="宋体" w:hAnsi="宋体" w:cs="宋体"/>
          <w:color w:val="000000"/>
          <w:kern w:val="0"/>
          <w:sz w:val="24"/>
        </w:rPr>
      </w:pPr>
      <w:r>
        <w:rPr>
          <w:rFonts w:hint="eastAsia" w:cs="宋体"/>
          <w:color w:val="000000"/>
          <w:kern w:val="0"/>
          <w:sz w:val="24"/>
        </w:rPr>
        <w:t>合同编号：</w:t>
      </w:r>
      <w:r>
        <w:rPr>
          <w:rFonts w:hint="eastAsia" w:ascii="宋体" w:hAnsi="宋体" w:cs="宋体"/>
          <w:color w:val="000000"/>
          <w:kern w:val="0"/>
          <w:sz w:val="24"/>
        </w:rPr>
        <w:t xml:space="preserve"> </w:t>
      </w:r>
    </w:p>
    <w:p>
      <w:pPr>
        <w:widowControl/>
        <w:shd w:val="clear" w:color="auto" w:fill="FFFFFF"/>
        <w:spacing w:line="400" w:lineRule="exact"/>
        <w:jc w:val="left"/>
        <w:rPr>
          <w:rFonts w:ascii="宋体" w:hAnsi="宋体" w:cs="宋体"/>
          <w:color w:val="000000"/>
          <w:kern w:val="0"/>
          <w:sz w:val="24"/>
        </w:rPr>
      </w:pPr>
    </w:p>
    <w:p>
      <w:pPr>
        <w:widowControl/>
        <w:shd w:val="clear" w:color="auto" w:fill="FFFFFF"/>
        <w:spacing w:line="400" w:lineRule="exact"/>
        <w:jc w:val="left"/>
        <w:rPr>
          <w:rFonts w:ascii="宋体" w:hAnsi="宋体" w:cs="宋体"/>
          <w:color w:val="000000"/>
          <w:kern w:val="0"/>
          <w:sz w:val="24"/>
        </w:rPr>
      </w:pPr>
      <w:r>
        <w:rPr>
          <w:rFonts w:hint="eastAsia" w:ascii="宋体" w:hAnsi="宋体" w:cs="宋体"/>
          <w:color w:val="000000"/>
          <w:kern w:val="0"/>
          <w:sz w:val="24"/>
        </w:rPr>
        <w:t>订购方（甲方）：</w:t>
      </w:r>
      <w:r>
        <w:rPr>
          <w:rFonts w:hint="eastAsia" w:ascii="宋体" w:hAnsi="宋体" w:cs="宋体"/>
          <w:color w:val="000000"/>
          <w:kern w:val="0"/>
          <w:sz w:val="24"/>
          <w:u w:val="single"/>
        </w:rPr>
        <w:t xml:space="preserve">                                  </w:t>
      </w:r>
    </w:p>
    <w:p>
      <w:pPr>
        <w:widowControl/>
        <w:shd w:val="clear" w:color="auto" w:fill="FFFFFF"/>
        <w:spacing w:line="400" w:lineRule="exact"/>
        <w:jc w:val="left"/>
        <w:rPr>
          <w:rFonts w:ascii="宋体" w:hAnsi="宋体" w:cs="宋体"/>
          <w:color w:val="000000"/>
          <w:kern w:val="0"/>
          <w:sz w:val="24"/>
        </w:rPr>
      </w:pPr>
      <w:r>
        <w:rPr>
          <w:rFonts w:hint="eastAsia" w:ascii="宋体" w:hAnsi="宋体" w:cs="宋体"/>
          <w:color w:val="000000"/>
          <w:kern w:val="0"/>
          <w:sz w:val="24"/>
        </w:rPr>
        <w:t>种植方（乙方）：</w:t>
      </w:r>
      <w:r>
        <w:rPr>
          <w:rFonts w:hint="eastAsia" w:ascii="宋体" w:hAnsi="宋体" w:cs="宋体"/>
          <w:color w:val="000000"/>
          <w:kern w:val="0"/>
          <w:sz w:val="24"/>
          <w:u w:val="single"/>
        </w:rPr>
        <w:t xml:space="preserve">                                  </w:t>
      </w:r>
    </w:p>
    <w:p>
      <w:pPr>
        <w:widowControl/>
        <w:shd w:val="clear" w:color="auto" w:fill="FFFFFF"/>
        <w:spacing w:line="40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根据《中华人民共和国合同法》及其他有关法律法规，甲乙双方在平等、自愿、公平、诚实信用的基础上订立本合同，以便共同遵守。</w:t>
      </w:r>
    </w:p>
    <w:p>
      <w:pPr>
        <w:widowControl/>
        <w:shd w:val="clear" w:color="auto" w:fill="FFFFFF"/>
        <w:spacing w:line="400" w:lineRule="exact"/>
        <w:ind w:firstLine="482" w:firstLineChars="200"/>
        <w:jc w:val="left"/>
        <w:rPr>
          <w:rFonts w:ascii="宋体" w:hAnsi="宋体" w:cs="宋体"/>
          <w:b/>
          <w:color w:val="000000"/>
          <w:kern w:val="0"/>
          <w:sz w:val="24"/>
        </w:rPr>
      </w:pPr>
      <w:r>
        <w:rPr>
          <w:rFonts w:hint="eastAsia" w:ascii="宋体" w:hAnsi="宋体" w:cs="宋体"/>
          <w:b/>
          <w:color w:val="000000"/>
          <w:kern w:val="0"/>
          <w:sz w:val="24"/>
        </w:rPr>
        <w:t>第一条  订购的蔬菜品种、最低保护价、外观等级、种植面积、数量、质量安全标准等：</w:t>
      </w:r>
    </w:p>
    <w:tbl>
      <w:tblPr>
        <w:tblStyle w:val="36"/>
        <w:tblW w:w="8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7"/>
        <w:gridCol w:w="1816"/>
        <w:gridCol w:w="1130"/>
        <w:gridCol w:w="919"/>
        <w:gridCol w:w="1240"/>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品</w:t>
            </w:r>
            <w:r>
              <w:rPr>
                <w:szCs w:val="21"/>
              </w:rPr>
              <w:t xml:space="preserve">  </w:t>
            </w:r>
            <w:r>
              <w:rPr>
                <w:rFonts w:hint="eastAsia"/>
                <w:szCs w:val="21"/>
              </w:rPr>
              <w:t>种</w:t>
            </w:r>
          </w:p>
        </w:tc>
        <w:tc>
          <w:tcPr>
            <w:tcW w:w="181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最低保护价</w:t>
            </w:r>
          </w:p>
          <w:p>
            <w:pPr>
              <w:jc w:val="center"/>
              <w:rPr>
                <w:szCs w:val="21"/>
              </w:rPr>
            </w:pPr>
            <w:r>
              <w:rPr>
                <w:rFonts w:hint="eastAsia"/>
                <w:szCs w:val="21"/>
              </w:rPr>
              <w:t>（元）</w:t>
            </w:r>
          </w:p>
        </w:tc>
        <w:tc>
          <w:tcPr>
            <w:tcW w:w="1130"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外观等级</w:t>
            </w:r>
          </w:p>
        </w:tc>
        <w:tc>
          <w:tcPr>
            <w:tcW w:w="91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产</w:t>
            </w:r>
            <w:r>
              <w:rPr>
                <w:szCs w:val="21"/>
              </w:rPr>
              <w:t xml:space="preserve">  </w:t>
            </w:r>
            <w:r>
              <w:rPr>
                <w:rFonts w:hint="eastAsia"/>
                <w:szCs w:val="21"/>
              </w:rPr>
              <w:t>地</w:t>
            </w:r>
          </w:p>
        </w:tc>
        <w:tc>
          <w:tcPr>
            <w:tcW w:w="1240"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种植面积</w:t>
            </w:r>
          </w:p>
          <w:p>
            <w:pPr>
              <w:jc w:val="center"/>
              <w:rPr>
                <w:szCs w:val="21"/>
              </w:rPr>
            </w:pPr>
            <w:r>
              <w:rPr>
                <w:rFonts w:hint="eastAsia"/>
                <w:szCs w:val="21"/>
              </w:rPr>
              <w:t>（亩）</w:t>
            </w:r>
          </w:p>
        </w:tc>
        <w:tc>
          <w:tcPr>
            <w:tcW w:w="116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数</w:t>
            </w:r>
            <w:r>
              <w:rPr>
                <w:szCs w:val="21"/>
              </w:rPr>
              <w:t xml:space="preserve">  </w:t>
            </w:r>
            <w:r>
              <w:rPr>
                <w:rFonts w:hint="eastAsia"/>
                <w:szCs w:val="21"/>
              </w:rPr>
              <w:t>量</w:t>
            </w:r>
          </w:p>
          <w:p>
            <w:pPr>
              <w:jc w:val="center"/>
              <w:rPr>
                <w:szCs w:val="21"/>
              </w:rPr>
            </w:pPr>
            <w:r>
              <w:rPr>
                <w:rFonts w:hint="eastAsia"/>
                <w:szCs w:val="21"/>
              </w:rPr>
              <w:t>（公斤）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87"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816"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3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919"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24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87"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816"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3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919"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24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87"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816"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3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919"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24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87"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816"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3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919"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24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87"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816"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3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919"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24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合</w:t>
            </w:r>
            <w:r>
              <w:rPr>
                <w:szCs w:val="21"/>
              </w:rPr>
              <w:t xml:space="preserve"> </w:t>
            </w:r>
            <w:r>
              <w:rPr>
                <w:rFonts w:hint="eastAsia"/>
                <w:szCs w:val="21"/>
              </w:rPr>
              <w:t>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交</w:t>
            </w:r>
            <w:r>
              <w:rPr>
                <w:szCs w:val="21"/>
              </w:rPr>
              <w:t xml:space="preserve"> </w:t>
            </w:r>
            <w:r>
              <w:rPr>
                <w:rFonts w:hint="eastAsia"/>
                <w:szCs w:val="21"/>
              </w:rPr>
              <w:t>付</w:t>
            </w:r>
            <w:r>
              <w:rPr>
                <w:szCs w:val="21"/>
              </w:rPr>
              <w:t xml:space="preserve"> </w:t>
            </w:r>
            <w:r>
              <w:rPr>
                <w:rFonts w:hint="eastAsia"/>
                <w:szCs w:val="21"/>
              </w:rPr>
              <w:t>时</w:t>
            </w:r>
            <w:r>
              <w:rPr>
                <w:szCs w:val="21"/>
              </w:rPr>
              <w:t xml:space="preserve"> </w:t>
            </w:r>
            <w:r>
              <w:rPr>
                <w:rFonts w:hint="eastAsia"/>
                <w:szCs w:val="21"/>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交</w:t>
            </w:r>
            <w:r>
              <w:rPr>
                <w:szCs w:val="21"/>
              </w:rPr>
              <w:t xml:space="preserve"> </w:t>
            </w:r>
            <w:r>
              <w:rPr>
                <w:rFonts w:hint="eastAsia"/>
                <w:szCs w:val="21"/>
              </w:rPr>
              <w:t>付</w:t>
            </w:r>
            <w:r>
              <w:rPr>
                <w:szCs w:val="21"/>
              </w:rPr>
              <w:t xml:space="preserve"> </w:t>
            </w:r>
            <w:r>
              <w:rPr>
                <w:rFonts w:hint="eastAsia"/>
                <w:szCs w:val="21"/>
              </w:rPr>
              <w:t>地</w:t>
            </w:r>
            <w:r>
              <w:rPr>
                <w:szCs w:val="21"/>
              </w:rPr>
              <w:t xml:space="preserve"> </w:t>
            </w:r>
            <w:r>
              <w:rPr>
                <w:rFonts w:hint="eastAsia"/>
                <w:szCs w:val="21"/>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包</w:t>
            </w:r>
            <w:r>
              <w:rPr>
                <w:szCs w:val="21"/>
              </w:rPr>
              <w:t xml:space="preserve"> </w:t>
            </w:r>
            <w:r>
              <w:rPr>
                <w:rFonts w:hint="eastAsia"/>
                <w:szCs w:val="21"/>
              </w:rPr>
              <w:t>装</w:t>
            </w:r>
            <w:r>
              <w:rPr>
                <w:szCs w:val="21"/>
              </w:rPr>
              <w:t xml:space="preserve"> </w:t>
            </w:r>
            <w:r>
              <w:rPr>
                <w:rFonts w:hint="eastAsia"/>
                <w:szCs w:val="21"/>
              </w:rPr>
              <w:t>方</w:t>
            </w:r>
            <w:r>
              <w:rPr>
                <w:szCs w:val="21"/>
              </w:rPr>
              <w:t xml:space="preserve"> </w:t>
            </w:r>
            <w:r>
              <w:rPr>
                <w:rFonts w:hint="eastAsia"/>
                <w:szCs w:val="21"/>
              </w:rPr>
              <w:t>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jc w:val="center"/>
        </w:trPr>
        <w:tc>
          <w:tcPr>
            <w:tcW w:w="8560" w:type="dxa"/>
            <w:gridSpan w:val="6"/>
            <w:tcBorders>
              <w:top w:val="single" w:color="auto" w:sz="4" w:space="0"/>
              <w:left w:val="single" w:color="auto" w:sz="4" w:space="0"/>
              <w:right w:val="single" w:color="auto" w:sz="4" w:space="0"/>
            </w:tcBorders>
            <w:vAlign w:val="center"/>
          </w:tcPr>
          <w:p>
            <w:pPr>
              <w:rPr>
                <w:szCs w:val="21"/>
              </w:rPr>
            </w:pPr>
            <w:r>
              <w:rPr>
                <w:rFonts w:hint="eastAsia"/>
                <w:szCs w:val="21"/>
              </w:rPr>
              <w:t>质量安全标准（选择请打√）：□</w:t>
            </w:r>
            <w:r>
              <w:rPr>
                <w:szCs w:val="21"/>
              </w:rPr>
              <w:t>1.</w:t>
            </w:r>
            <w:r>
              <w:rPr>
                <w:rFonts w:hint="eastAsia"/>
                <w:szCs w:val="21"/>
              </w:rPr>
              <w:t>无公害蔬菜</w:t>
            </w:r>
            <w:r>
              <w:rPr>
                <w:szCs w:val="21"/>
              </w:rPr>
              <w:t xml:space="preserve">  </w:t>
            </w:r>
            <w:r>
              <w:rPr>
                <w:rFonts w:hint="eastAsia"/>
                <w:szCs w:val="21"/>
              </w:rPr>
              <w:t>□</w:t>
            </w:r>
            <w:r>
              <w:rPr>
                <w:szCs w:val="21"/>
              </w:rPr>
              <w:t>2.</w:t>
            </w:r>
            <w:r>
              <w:rPr>
                <w:rFonts w:hint="eastAsia"/>
                <w:szCs w:val="21"/>
              </w:rPr>
              <w:t>绿色食品</w:t>
            </w:r>
            <w:r>
              <w:rPr>
                <w:szCs w:val="21"/>
              </w:rPr>
              <w:t xml:space="preserve">  </w:t>
            </w:r>
            <w:r>
              <w:rPr>
                <w:rFonts w:hint="eastAsia" w:ascii="宋体" w:hAnsi="宋体"/>
                <w:szCs w:val="21"/>
              </w:rPr>
              <w:t>□</w:t>
            </w:r>
            <w:r>
              <w:rPr>
                <w:szCs w:val="21"/>
              </w:rPr>
              <w:t>3.</w:t>
            </w:r>
            <w:r>
              <w:rPr>
                <w:rFonts w:hint="eastAsia"/>
                <w:szCs w:val="21"/>
              </w:rPr>
              <w:t>有机食</w:t>
            </w:r>
            <w:r>
              <w:rPr>
                <w:rFonts w:hint="eastAsia" w:ascii="宋体" w:hAnsi="宋体"/>
                <w:szCs w:val="21"/>
              </w:rPr>
              <w:t xml:space="preserve">品  </w:t>
            </w:r>
            <w:r>
              <w:rPr>
                <w:rFonts w:hint="eastAsia"/>
                <w:szCs w:val="21"/>
              </w:rPr>
              <w:t>□</w:t>
            </w:r>
            <w:r>
              <w:rPr>
                <w:szCs w:val="21"/>
              </w:rPr>
              <w:t>4.</w:t>
            </w:r>
            <w:r>
              <w:rPr>
                <w:rFonts w:hint="eastAsia"/>
                <w:szCs w:val="21"/>
              </w:rPr>
              <w:t>其他约定：</w:t>
            </w:r>
            <w:r>
              <w:rPr>
                <w:szCs w:val="21"/>
              </w:rPr>
              <w:t xml:space="preserve">  </w:t>
            </w:r>
          </w:p>
          <w:p>
            <w:pP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订购方收货及验收：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其他：</w:t>
            </w:r>
          </w:p>
        </w:tc>
      </w:tr>
    </w:tbl>
    <w:p>
      <w:pPr>
        <w:widowControl/>
        <w:shd w:val="clear" w:color="auto" w:fill="FFFFFF"/>
        <w:spacing w:line="360" w:lineRule="exact"/>
        <w:ind w:firstLine="482" w:firstLineChars="200"/>
        <w:jc w:val="left"/>
        <w:rPr>
          <w:rFonts w:ascii="宋体" w:hAnsi="宋体" w:cs="宋体"/>
          <w:b/>
          <w:color w:val="000000"/>
          <w:kern w:val="0"/>
          <w:sz w:val="24"/>
        </w:rPr>
      </w:pPr>
      <w:r>
        <w:rPr>
          <w:rFonts w:hint="eastAsia" w:ascii="宋体" w:hAnsi="宋体" w:cs="宋体"/>
          <w:b/>
          <w:color w:val="000000"/>
          <w:kern w:val="0"/>
          <w:sz w:val="24"/>
        </w:rPr>
        <w:t>第二条  权利义务：</w:t>
      </w:r>
    </w:p>
    <w:p>
      <w:pPr>
        <w:spacing w:line="360" w:lineRule="exact"/>
        <w:ind w:firstLine="480" w:firstLineChars="200"/>
        <w:rPr>
          <w:rFonts w:ascii="宋体" w:hAnsi="宋体" w:cs="宋体"/>
          <w:color w:val="000000"/>
          <w:kern w:val="0"/>
          <w:sz w:val="24"/>
        </w:rPr>
      </w:pPr>
      <w:r>
        <w:rPr>
          <w:rFonts w:hint="eastAsia" w:ascii="宋体" w:hAnsi="宋体" w:cs="宋体"/>
          <w:color w:val="000000"/>
          <w:kern w:val="0"/>
          <w:sz w:val="24"/>
        </w:rPr>
        <w:t>一、甲方的权利义务</w:t>
      </w:r>
    </w:p>
    <w:p>
      <w:pPr>
        <w:spacing w:line="360" w:lineRule="exact"/>
        <w:ind w:firstLine="470" w:firstLineChars="196"/>
        <w:rPr>
          <w:rFonts w:ascii="宋体" w:hAnsi="宋体" w:cs="宋体"/>
          <w:color w:val="000000"/>
          <w:kern w:val="0"/>
          <w:sz w:val="24"/>
        </w:rPr>
      </w:pPr>
      <w:r>
        <w:rPr>
          <w:rFonts w:hint="eastAsia" w:ascii="宋体" w:hAnsi="宋体" w:cs="宋体"/>
          <w:color w:val="000000"/>
          <w:kern w:val="0"/>
          <w:sz w:val="24"/>
        </w:rPr>
        <w:t>1、甲方权利：①要求乙方按照合同约定的</w:t>
      </w:r>
      <w:r>
        <w:rPr>
          <w:rFonts w:hint="eastAsia" w:ascii="宋体" w:hAnsi="宋体"/>
          <w:sz w:val="24"/>
        </w:rPr>
        <w:t>品种、等级、数量、质量标准种植蔬菜。</w:t>
      </w:r>
      <w:r>
        <w:rPr>
          <w:rFonts w:hint="eastAsia" w:ascii="宋体" w:hAnsi="宋体" w:cs="宋体"/>
          <w:color w:val="000000"/>
          <w:kern w:val="0"/>
          <w:sz w:val="24"/>
        </w:rPr>
        <w:t>②要求乙方按照合同约定交付蔬菜。</w:t>
      </w:r>
    </w:p>
    <w:p>
      <w:pPr>
        <w:spacing w:line="360" w:lineRule="exact"/>
        <w:ind w:firstLine="480" w:firstLineChars="200"/>
        <w:rPr>
          <w:rFonts w:ascii="宋体" w:hAnsi="宋体" w:cs="宋体"/>
          <w:color w:val="000000"/>
          <w:kern w:val="0"/>
          <w:sz w:val="24"/>
        </w:rPr>
      </w:pPr>
      <w:r>
        <w:rPr>
          <w:rFonts w:hint="eastAsia" w:ascii="宋体" w:hAnsi="宋体"/>
          <w:sz w:val="24"/>
        </w:rPr>
        <w:t>2、甲方义务：</w:t>
      </w:r>
      <w:r>
        <w:rPr>
          <w:rFonts w:hint="eastAsia" w:ascii="宋体" w:hAnsi="宋体" w:cs="宋体"/>
          <w:color w:val="000000"/>
          <w:kern w:val="0"/>
          <w:sz w:val="24"/>
        </w:rPr>
        <w:t>①交付蔬菜时市场收购价格低于约定的最低保护价的，以最低保护价为准。②甲方应提前</w:t>
      </w:r>
      <w:r>
        <w:rPr>
          <w:rFonts w:hint="eastAsia" w:ascii="宋体" w:hAnsi="宋体" w:cs="宋体"/>
          <w:color w:val="000000"/>
          <w:kern w:val="0"/>
          <w:sz w:val="24"/>
        </w:rPr>
        <w:softHyphen/>
      </w:r>
      <w:r>
        <w:rPr>
          <w:rFonts w:hint="eastAsia" w:ascii="宋体" w:hAnsi="宋体" w:cs="宋体"/>
          <w:color w:val="000000"/>
          <w:kern w:val="0"/>
          <w:sz w:val="24"/>
        </w:rPr>
        <w:softHyphen/>
      </w:r>
      <w:r>
        <w:rPr>
          <w:rFonts w:hint="eastAsia" w:ascii="宋体" w:hAnsi="宋体" w:cs="宋体"/>
          <w:color w:val="000000"/>
          <w:kern w:val="0"/>
          <w:sz w:val="24"/>
        </w:rPr>
        <w:t>___天以</w:t>
      </w:r>
      <w:r>
        <w:rPr>
          <w:rFonts w:hint="eastAsia" w:ascii="宋体" w:hAnsi="宋体" w:cs="宋体"/>
          <w:color w:val="000000"/>
          <w:kern w:val="0"/>
          <w:sz w:val="24"/>
        </w:rPr>
        <w:softHyphen/>
      </w:r>
      <w:r>
        <w:rPr>
          <w:rFonts w:hint="eastAsia" w:ascii="宋体" w:hAnsi="宋体" w:cs="宋体"/>
          <w:color w:val="000000"/>
          <w:kern w:val="0"/>
          <w:sz w:val="24"/>
        </w:rPr>
        <w:softHyphen/>
      </w:r>
      <w:r>
        <w:rPr>
          <w:rFonts w:hint="eastAsia" w:ascii="宋体" w:hAnsi="宋体" w:cs="宋体"/>
          <w:color w:val="000000"/>
          <w:kern w:val="0"/>
          <w:sz w:val="24"/>
        </w:rPr>
        <w:t>___（a、电话；b、书面；c、其它___）方式通知乙方按约定交付蔬菜。</w:t>
      </w:r>
      <w:r>
        <w:rPr>
          <w:rFonts w:hint="eastAsia" w:ascii="宋体" w:hAnsi="宋体"/>
          <w:sz w:val="24"/>
        </w:rPr>
        <w:t>③</w:t>
      </w:r>
      <w:r>
        <w:rPr>
          <w:rFonts w:hint="eastAsia" w:ascii="宋体" w:hAnsi="宋体" w:cs="宋体"/>
          <w:color w:val="000000"/>
          <w:kern w:val="0"/>
          <w:sz w:val="24"/>
        </w:rPr>
        <w:t>甲方应对乙方交付蔬菜当场</w:t>
      </w:r>
      <w:r>
        <w:rPr>
          <w:rFonts w:hint="eastAsia" w:ascii="宋体" w:hAnsi="宋体"/>
          <w:sz w:val="24"/>
        </w:rPr>
        <w:t>过秤</w:t>
      </w:r>
      <w:r>
        <w:rPr>
          <w:rFonts w:hint="eastAsia" w:ascii="宋体" w:hAnsi="宋体" w:cs="宋体"/>
          <w:color w:val="000000"/>
          <w:kern w:val="0"/>
          <w:sz w:val="24"/>
        </w:rPr>
        <w:t>，并于当日内结清乙方的蔬菜货款，</w:t>
      </w:r>
      <w:r>
        <w:rPr>
          <w:rFonts w:hint="eastAsia" w:ascii="Arial" w:hAnsi="Arial" w:cs="Arial"/>
          <w:color w:val="000000"/>
          <w:sz w:val="24"/>
        </w:rPr>
        <w:t>不得压级压价，不得在支付的价款中扣缴任何费用。法律、行政法规规定代扣、代收税款的，依照法律、行政法规的规定办理。</w:t>
      </w:r>
      <w:bookmarkStart w:id="1899" w:name="#go75"/>
      <w:bookmarkEnd w:id="1899"/>
      <w:r>
        <w:rPr>
          <w:rFonts w:hint="eastAsia" w:ascii="宋体" w:hAnsi="宋体"/>
          <w:sz w:val="24"/>
        </w:rPr>
        <w:t>④根据双方约定，积极为乙方提供生产技术服务。</w:t>
      </w:r>
    </w:p>
    <w:p>
      <w:pPr>
        <w:spacing w:line="360" w:lineRule="exact"/>
        <w:ind w:firstLine="480" w:firstLineChars="200"/>
        <w:rPr>
          <w:rFonts w:ascii="宋体" w:hAnsi="宋体" w:cs="宋体"/>
          <w:color w:val="000000"/>
          <w:kern w:val="0"/>
          <w:sz w:val="24"/>
        </w:rPr>
      </w:pPr>
      <w:r>
        <w:rPr>
          <w:rFonts w:hint="eastAsia" w:ascii="宋体" w:hAnsi="宋体" w:cs="宋体"/>
          <w:color w:val="000000"/>
          <w:kern w:val="0"/>
          <w:sz w:val="24"/>
        </w:rPr>
        <w:t>二、乙方权利义务</w:t>
      </w:r>
    </w:p>
    <w:p>
      <w:pPr>
        <w:spacing w:line="360" w:lineRule="exact"/>
        <w:ind w:firstLine="477" w:firstLineChars="199"/>
        <w:rPr>
          <w:rFonts w:ascii="宋体" w:hAnsi="宋体" w:cs="宋体"/>
          <w:color w:val="000000"/>
          <w:kern w:val="0"/>
          <w:sz w:val="24"/>
        </w:rPr>
      </w:pPr>
      <w:r>
        <w:rPr>
          <w:rFonts w:hint="eastAsia" w:ascii="宋体" w:hAnsi="宋体" w:cs="宋体"/>
          <w:color w:val="000000"/>
          <w:kern w:val="0"/>
          <w:sz w:val="24"/>
        </w:rPr>
        <w:t>1、乙方权利：①要求甲方按照合同约定收购蔬菜。②要求甲方按约定支付蔬菜货款。</w:t>
      </w:r>
      <w:r>
        <w:rPr>
          <w:rFonts w:hint="eastAsia" w:ascii="宋体" w:hAnsi="宋体"/>
          <w:sz w:val="24"/>
        </w:rPr>
        <w:t>③</w:t>
      </w:r>
      <w:r>
        <w:rPr>
          <w:rFonts w:hint="eastAsia" w:ascii="宋体" w:hAnsi="宋体" w:cs="宋体"/>
          <w:color w:val="000000"/>
          <w:kern w:val="0"/>
          <w:sz w:val="24"/>
        </w:rPr>
        <w:t>在蔬菜种植过程中，根据双方约定，要求甲方及时提供生产技术服务。</w:t>
      </w:r>
    </w:p>
    <w:p>
      <w:pPr>
        <w:spacing w:line="360" w:lineRule="exact"/>
        <w:ind w:firstLine="477" w:firstLineChars="199"/>
        <w:rPr>
          <w:rFonts w:ascii="宋体" w:hAnsi="宋体" w:cs="宋体"/>
          <w:b/>
          <w:color w:val="000000"/>
          <w:kern w:val="0"/>
          <w:sz w:val="24"/>
        </w:rPr>
      </w:pPr>
      <w:r>
        <w:rPr>
          <w:rFonts w:hint="eastAsia" w:ascii="宋体" w:hAnsi="宋体" w:cs="宋体"/>
          <w:color w:val="000000"/>
          <w:kern w:val="0"/>
          <w:sz w:val="24"/>
        </w:rPr>
        <w:t>2、乙方义务：①</w:t>
      </w:r>
      <w:r>
        <w:rPr>
          <w:rFonts w:hint="eastAsia" w:ascii="宋体" w:hAnsi="宋体"/>
          <w:sz w:val="24"/>
        </w:rPr>
        <w:t>按约定品种、等级、数量、质量安全标准种植蔬菜。</w:t>
      </w:r>
      <w:r>
        <w:rPr>
          <w:rFonts w:hint="eastAsia" w:ascii="宋体" w:hAnsi="宋体" w:cs="宋体"/>
          <w:color w:val="000000"/>
          <w:kern w:val="0"/>
          <w:sz w:val="24"/>
        </w:rPr>
        <w:t>②按约定的时间、地点向甲方交付蔬菜。</w:t>
      </w:r>
    </w:p>
    <w:p>
      <w:pPr>
        <w:widowControl/>
        <w:shd w:val="clear" w:color="auto" w:fill="FFFFFF"/>
        <w:spacing w:line="360" w:lineRule="exact"/>
        <w:ind w:firstLine="472" w:firstLineChars="196"/>
        <w:jc w:val="left"/>
        <w:rPr>
          <w:rFonts w:ascii="宋体" w:hAnsi="宋体" w:cs="宋体"/>
          <w:b/>
          <w:color w:val="000000"/>
          <w:kern w:val="0"/>
          <w:sz w:val="24"/>
        </w:rPr>
      </w:pPr>
      <w:r>
        <w:rPr>
          <w:rFonts w:hint="eastAsia" w:ascii="宋体" w:hAnsi="宋体" w:cs="宋体"/>
          <w:b/>
          <w:color w:val="000000"/>
          <w:kern w:val="0"/>
          <w:sz w:val="24"/>
        </w:rPr>
        <w:t>第三条  违约责任：</w:t>
      </w:r>
    </w:p>
    <w:p>
      <w:pPr>
        <w:widowControl/>
        <w:shd w:val="clear" w:color="auto" w:fill="FFFFFF"/>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1、甲方不按合同约定收购蔬菜的，应按照_____________的标准向乙方支付违约金，给乙方造成损失的，甲方应赔偿乙方损失。</w:t>
      </w:r>
    </w:p>
    <w:p>
      <w:pPr>
        <w:widowControl/>
        <w:shd w:val="clear" w:color="auto" w:fill="FFFFFF"/>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2、乙方不按合同约定交付蔬菜的，应按照_____________的标准向甲方支付违约金，给甲方造成损失的，乙方应赔偿甲方损失。</w:t>
      </w:r>
    </w:p>
    <w:p>
      <w:pPr>
        <w:widowControl/>
        <w:shd w:val="clear" w:color="auto" w:fill="FFFFFF"/>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3、双方约有定金的，违约方依法双倍返还定金或无权收回定金。</w:t>
      </w:r>
    </w:p>
    <w:p>
      <w:pPr>
        <w:widowControl/>
        <w:shd w:val="clear" w:color="auto" w:fill="FFFFFF"/>
        <w:spacing w:line="360" w:lineRule="exact"/>
        <w:ind w:firstLine="472" w:firstLineChars="196"/>
        <w:jc w:val="left"/>
        <w:rPr>
          <w:rFonts w:ascii="宋体" w:hAnsi="宋体" w:cs="宋体"/>
          <w:color w:val="000000"/>
          <w:kern w:val="0"/>
          <w:sz w:val="24"/>
        </w:rPr>
      </w:pPr>
      <w:r>
        <w:rPr>
          <w:rFonts w:hint="eastAsia" w:ascii="宋体" w:hAnsi="宋体" w:cs="宋体"/>
          <w:b/>
          <w:color w:val="000000"/>
          <w:kern w:val="0"/>
          <w:sz w:val="24"/>
        </w:rPr>
        <w:t>第四条  免除责任：</w:t>
      </w:r>
      <w:r>
        <w:rPr>
          <w:rFonts w:hint="eastAsia" w:ascii="宋体" w:hAnsi="宋体" w:cs="宋体"/>
          <w:color w:val="000000"/>
          <w:kern w:val="0"/>
          <w:sz w:val="24"/>
        </w:rPr>
        <w:t>因发生自然灾害等不可抗力不能履行合同的，经核实可全部或部分免除责任，但应当及时通知对方，并在合理期限内提供证明。</w:t>
      </w:r>
    </w:p>
    <w:p>
      <w:pPr>
        <w:widowControl/>
        <w:shd w:val="clear" w:color="auto" w:fill="FFFFFF"/>
        <w:spacing w:line="360" w:lineRule="exact"/>
        <w:ind w:left="472"/>
        <w:jc w:val="left"/>
        <w:rPr>
          <w:rFonts w:ascii="宋体" w:hAnsi="宋体" w:cs="宋体"/>
          <w:b/>
          <w:color w:val="000000"/>
          <w:kern w:val="0"/>
          <w:sz w:val="24"/>
        </w:rPr>
      </w:pPr>
      <w:r>
        <w:rPr>
          <w:rFonts w:hint="eastAsia" w:ascii="宋体" w:hAnsi="宋体" w:cs="宋体"/>
          <w:b/>
          <w:color w:val="000000"/>
          <w:kern w:val="0"/>
          <w:sz w:val="24"/>
        </w:rPr>
        <w:t>第</w:t>
      </w:r>
      <w:r>
        <w:rPr>
          <w:rFonts w:hint="eastAsia" w:ascii="宋体" w:hAnsi="宋体"/>
          <w:b/>
          <w:sz w:val="24"/>
        </w:rPr>
        <w:t>五</w:t>
      </w:r>
      <w:r>
        <w:rPr>
          <w:rFonts w:hint="eastAsia" w:ascii="宋体" w:hAnsi="宋体" w:cs="宋体"/>
          <w:b/>
          <w:color w:val="000000"/>
          <w:kern w:val="0"/>
          <w:sz w:val="24"/>
        </w:rPr>
        <w:t>条  其他约定事项：</w:t>
      </w:r>
    </w:p>
    <w:p>
      <w:pPr>
        <w:widowControl/>
        <w:shd w:val="clear" w:color="auto" w:fill="FFFFFF"/>
        <w:spacing w:line="360" w:lineRule="exact"/>
        <w:ind w:left="472"/>
        <w:jc w:val="left"/>
        <w:rPr>
          <w:rFonts w:ascii="宋体" w:hAnsi="宋体" w:cs="宋体"/>
          <w:b/>
          <w:color w:val="000000"/>
          <w:kern w:val="0"/>
          <w:sz w:val="24"/>
        </w:rPr>
      </w:pPr>
      <w:r>
        <w:rPr>
          <w:rFonts w:hint="eastAsia" w:ascii="宋体" w:hAnsi="宋体" w:cs="宋体"/>
          <w:color w:val="000000"/>
          <w:kern w:val="0"/>
          <w:sz w:val="24"/>
        </w:rPr>
        <w:t>1、交付蔬菜时市场收购价高于最低保护价的，双方协商按</w:t>
      </w:r>
      <w:r>
        <w:rPr>
          <w:rFonts w:hint="eastAsia" w:ascii="宋体" w:hAnsi="宋体" w:cs="宋体"/>
          <w:color w:val="000000"/>
          <w:kern w:val="0"/>
          <w:sz w:val="24"/>
          <w:u w:val="single"/>
        </w:rPr>
        <w:t xml:space="preserve">       </w:t>
      </w:r>
      <w:r>
        <w:rPr>
          <w:rFonts w:hint="eastAsia" w:ascii="宋体" w:hAnsi="宋体" w:cs="宋体"/>
          <w:color w:val="000000"/>
          <w:kern w:val="0"/>
          <w:sz w:val="24"/>
        </w:rPr>
        <w:t>价格收购。</w:t>
      </w:r>
    </w:p>
    <w:p>
      <w:pPr>
        <w:widowControl/>
        <w:shd w:val="clear" w:color="auto" w:fill="FFFFFF"/>
        <w:spacing w:line="360" w:lineRule="exact"/>
        <w:ind w:firstLine="470" w:firstLineChars="196"/>
        <w:jc w:val="left"/>
        <w:rPr>
          <w:rFonts w:ascii="宋体" w:hAnsi="宋体"/>
          <w:sz w:val="24"/>
        </w:rPr>
      </w:pPr>
      <w:r>
        <w:rPr>
          <w:rFonts w:hint="eastAsia" w:ascii="宋体" w:hAnsi="宋体"/>
          <w:sz w:val="24"/>
        </w:rPr>
        <w:t>2、</w:t>
      </w:r>
      <w:r>
        <w:rPr>
          <w:rFonts w:hint="eastAsia" w:ascii="宋体" w:hAnsi="宋体"/>
          <w:spacing w:val="-20"/>
          <w:sz w:val="24"/>
        </w:rPr>
        <w:t>对</w:t>
      </w:r>
      <w:r>
        <w:rPr>
          <w:rFonts w:hint="eastAsia" w:ascii="宋体" w:hAnsi="宋体"/>
          <w:sz w:val="24"/>
        </w:rPr>
        <w:t>于合同种植面积内的增产部分，乙方要求甲方收购的，</w:t>
      </w:r>
      <w:r>
        <w:rPr>
          <w:rFonts w:hint="eastAsia" w:ascii="宋体" w:hAnsi="宋体" w:cs="宋体"/>
          <w:color w:val="000000"/>
          <w:kern w:val="0"/>
          <w:sz w:val="24"/>
        </w:rPr>
        <w:t>双方协商（选择请打</w:t>
      </w:r>
      <w:r>
        <w:rPr>
          <w:rFonts w:hint="eastAsia"/>
          <w:sz w:val="24"/>
        </w:rPr>
        <w:t>√</w:t>
      </w:r>
      <w:r>
        <w:rPr>
          <w:rFonts w:hint="eastAsia" w:ascii="宋体" w:hAnsi="宋体" w:cs="宋体"/>
          <w:color w:val="000000"/>
          <w:kern w:val="0"/>
          <w:sz w:val="24"/>
        </w:rPr>
        <w:t>）：</w:t>
      </w:r>
      <w:r>
        <w:rPr>
          <w:rFonts w:hint="eastAsia"/>
          <w:sz w:val="24"/>
        </w:rPr>
        <w:t>□</w:t>
      </w:r>
      <w:r>
        <w:rPr>
          <w:rFonts w:hint="eastAsia" w:ascii="宋体" w:hAnsi="宋体" w:cs="宋体"/>
          <w:color w:val="000000"/>
          <w:kern w:val="0"/>
          <w:sz w:val="24"/>
        </w:rPr>
        <w:t>①按</w:t>
      </w:r>
      <w:r>
        <w:rPr>
          <w:rFonts w:hint="eastAsia" w:ascii="宋体" w:hAnsi="宋体" w:cs="宋体"/>
          <w:color w:val="000000"/>
          <w:kern w:val="0"/>
          <w:sz w:val="24"/>
          <w:u w:val="single"/>
        </w:rPr>
        <w:t xml:space="preserve">       </w:t>
      </w:r>
      <w:r>
        <w:rPr>
          <w:rFonts w:hint="eastAsia" w:ascii="宋体" w:hAnsi="宋体" w:cs="宋体"/>
          <w:color w:val="000000"/>
          <w:kern w:val="0"/>
          <w:sz w:val="24"/>
        </w:rPr>
        <w:t>价格收购</w:t>
      </w:r>
      <w:r>
        <w:rPr>
          <w:rFonts w:hint="eastAsia" w:ascii="宋体" w:hAnsi="宋体"/>
          <w:sz w:val="24"/>
        </w:rPr>
        <w:t>。</w:t>
      </w:r>
      <w:r>
        <w:rPr>
          <w:rFonts w:hint="eastAsia"/>
          <w:sz w:val="24"/>
        </w:rPr>
        <w:t>□</w:t>
      </w:r>
      <w:r>
        <w:rPr>
          <w:rFonts w:hint="eastAsia" w:ascii="宋体" w:hAnsi="宋体" w:cs="宋体"/>
          <w:color w:val="000000"/>
          <w:kern w:val="0"/>
          <w:sz w:val="24"/>
        </w:rPr>
        <w:t>②甲方拒绝接受。</w:t>
      </w:r>
    </w:p>
    <w:p>
      <w:pPr>
        <w:widowControl/>
        <w:shd w:val="clear" w:color="auto" w:fill="FFFFFF"/>
        <w:spacing w:line="360" w:lineRule="exact"/>
        <w:ind w:firstLine="470" w:firstLineChars="196"/>
        <w:jc w:val="left"/>
        <w:rPr>
          <w:rFonts w:ascii="宋体" w:hAnsi="宋体"/>
          <w:sz w:val="24"/>
        </w:rPr>
      </w:pPr>
      <w:r>
        <w:rPr>
          <w:rFonts w:hint="eastAsia" w:ascii="宋体" w:hAnsi="宋体"/>
          <w:sz w:val="24"/>
        </w:rPr>
        <w:t>3、关于生产技术服务有关事项的约定：</w:t>
      </w:r>
      <w:r>
        <w:rPr>
          <w:rFonts w:hint="eastAsia" w:ascii="宋体" w:hAnsi="宋体"/>
          <w:sz w:val="24"/>
          <w:u w:val="single"/>
        </w:rPr>
        <w:t xml:space="preserve">                                  </w:t>
      </w:r>
    </w:p>
    <w:p>
      <w:pPr>
        <w:widowControl/>
        <w:shd w:val="clear" w:color="auto" w:fill="FFFFFF"/>
        <w:spacing w:line="360" w:lineRule="exact"/>
        <w:ind w:firstLine="480" w:firstLineChars="200"/>
        <w:jc w:val="left"/>
        <w:rPr>
          <w:rFonts w:ascii="宋体" w:hAnsi="宋体"/>
          <w:sz w:val="24"/>
          <w:u w:val="single"/>
        </w:rPr>
      </w:pPr>
      <w:r>
        <w:rPr>
          <w:rFonts w:hint="eastAsia" w:ascii="宋体" w:hAnsi="宋体"/>
          <w:sz w:val="24"/>
        </w:rPr>
        <w:t>4、</w:t>
      </w:r>
      <w:r>
        <w:rPr>
          <w:rFonts w:hint="eastAsia" w:ascii="宋体" w:hAnsi="宋体"/>
          <w:sz w:val="24"/>
          <w:u w:val="single"/>
        </w:rPr>
        <w:t xml:space="preserve">                                                                </w:t>
      </w:r>
    </w:p>
    <w:p>
      <w:pPr>
        <w:widowControl/>
        <w:shd w:val="clear" w:color="auto" w:fill="FFFFFF"/>
        <w:spacing w:line="360" w:lineRule="exact"/>
        <w:ind w:firstLine="480" w:firstLineChars="200"/>
        <w:jc w:val="left"/>
        <w:rPr>
          <w:rFonts w:ascii="宋体" w:hAnsi="宋体" w:cs="宋体"/>
          <w:b/>
          <w:color w:val="000000"/>
          <w:kern w:val="0"/>
          <w:sz w:val="24"/>
        </w:rPr>
      </w:pPr>
      <w:r>
        <w:rPr>
          <w:rFonts w:hint="eastAsia" w:ascii="宋体" w:hAnsi="宋体"/>
          <w:sz w:val="24"/>
          <w:u w:val="single"/>
        </w:rPr>
        <w:t xml:space="preserve">                                                                   </w:t>
      </w:r>
    </w:p>
    <w:p>
      <w:pPr>
        <w:spacing w:line="360" w:lineRule="exact"/>
        <w:ind w:firstLine="472" w:firstLineChars="196"/>
        <w:rPr>
          <w:rFonts w:ascii="宋体" w:hAnsi="宋体"/>
          <w:b/>
          <w:sz w:val="24"/>
        </w:rPr>
      </w:pPr>
      <w:r>
        <w:rPr>
          <w:rFonts w:hint="eastAsia" w:ascii="宋体" w:hAnsi="宋体" w:cs="宋体"/>
          <w:b/>
          <w:color w:val="000000"/>
          <w:kern w:val="0"/>
          <w:sz w:val="24"/>
        </w:rPr>
        <w:t>第六条  合同争议的解决方式：</w:t>
      </w:r>
      <w:r>
        <w:rPr>
          <w:rFonts w:hint="eastAsia" w:ascii="宋体" w:hAnsi="宋体" w:cs="宋体"/>
          <w:color w:val="000000"/>
          <w:kern w:val="0"/>
          <w:sz w:val="24"/>
        </w:rPr>
        <w:t>在本合同履行中如发生争议，由双方当事人协商或申请调解解决；协商或调解不成的，依法按第</w:t>
      </w:r>
      <w:r>
        <w:rPr>
          <w:rFonts w:hint="eastAsia" w:ascii="宋体" w:hAnsi="宋体" w:cs="宋体"/>
          <w:color w:val="000000"/>
          <w:kern w:val="0"/>
          <w:sz w:val="24"/>
          <w:u w:val="single"/>
        </w:rPr>
        <w:t xml:space="preserve">     </w:t>
      </w:r>
      <w:r>
        <w:rPr>
          <w:rFonts w:hint="eastAsia" w:ascii="宋体" w:hAnsi="宋体" w:cs="宋体"/>
          <w:color w:val="000000"/>
          <w:kern w:val="0"/>
          <w:sz w:val="24"/>
        </w:rPr>
        <w:t>种方式解决：</w:t>
      </w:r>
    </w:p>
    <w:p>
      <w:pPr>
        <w:widowControl/>
        <w:shd w:val="clear" w:color="auto" w:fill="FFFFFF"/>
        <w:spacing w:line="360" w:lineRule="exact"/>
        <w:ind w:firstLine="470" w:firstLineChars="196"/>
        <w:jc w:val="left"/>
        <w:rPr>
          <w:rFonts w:ascii="宋体" w:hAnsi="宋体"/>
          <w:sz w:val="24"/>
          <w:u w:val="single"/>
        </w:rPr>
      </w:pPr>
      <w:r>
        <w:rPr>
          <w:rFonts w:hint="eastAsia" w:ascii="宋体" w:hAnsi="宋体" w:cs="宋体"/>
          <w:color w:val="000000"/>
          <w:kern w:val="0"/>
          <w:sz w:val="24"/>
        </w:rPr>
        <w:t>1、提交</w:t>
      </w:r>
      <w:r>
        <w:rPr>
          <w:rFonts w:hint="eastAsia" w:ascii="宋体" w:hAnsi="宋体" w:cs="宋体"/>
          <w:color w:val="000000"/>
          <w:kern w:val="0"/>
          <w:sz w:val="24"/>
          <w:u w:val="single"/>
        </w:rPr>
        <w:t xml:space="preserve">     </w:t>
      </w:r>
      <w:r>
        <w:rPr>
          <w:rFonts w:hint="eastAsia" w:ascii="宋体" w:hAnsi="宋体" w:cs="宋体"/>
          <w:color w:val="000000"/>
          <w:kern w:val="0"/>
          <w:sz w:val="24"/>
        </w:rPr>
        <w:t>仲裁委员会仲裁；  2、向人民法院起诉。</w:t>
      </w:r>
    </w:p>
    <w:p>
      <w:pPr>
        <w:widowControl/>
        <w:shd w:val="clear" w:color="auto" w:fill="FFFFFF"/>
        <w:spacing w:line="360" w:lineRule="exact"/>
        <w:ind w:firstLine="472" w:firstLineChars="196"/>
        <w:jc w:val="left"/>
        <w:rPr>
          <w:rFonts w:ascii="宋体" w:hAnsi="宋体"/>
          <w:sz w:val="24"/>
        </w:rPr>
      </w:pPr>
      <w:r>
        <w:rPr>
          <w:rFonts w:hint="eastAsia" w:ascii="宋体" w:hAnsi="宋体" w:cs="宋体"/>
          <w:b/>
          <w:color w:val="000000"/>
          <w:kern w:val="0"/>
          <w:sz w:val="24"/>
        </w:rPr>
        <w:t>第</w:t>
      </w:r>
      <w:r>
        <w:rPr>
          <w:rFonts w:hint="eastAsia" w:ascii="宋体" w:hAnsi="宋体"/>
          <w:b/>
          <w:sz w:val="24"/>
        </w:rPr>
        <w:t>七</w:t>
      </w:r>
      <w:r>
        <w:rPr>
          <w:rFonts w:hint="eastAsia" w:ascii="宋体" w:hAnsi="宋体" w:cs="宋体"/>
          <w:b/>
          <w:color w:val="000000"/>
          <w:kern w:val="0"/>
          <w:sz w:val="24"/>
        </w:rPr>
        <w:t xml:space="preserve">条  </w:t>
      </w:r>
      <w:r>
        <w:rPr>
          <w:rFonts w:hint="eastAsia" w:ascii="宋体" w:hAnsi="宋体" w:cs="宋体"/>
          <w:color w:val="000000"/>
          <w:kern w:val="0"/>
          <w:sz w:val="24"/>
        </w:rPr>
        <w:t>本合同一式二份，经双方签字盖章之日起生效，甲乙双方各执一份。</w:t>
      </w:r>
      <w:r>
        <w:rPr>
          <w:rFonts w:hint="eastAsia" w:ascii="宋体" w:hAnsi="宋体"/>
          <w:sz w:val="24"/>
        </w:rPr>
        <w:t>如有未尽事项，可由双方约定后签订补充协议，补充协议与本合同具有同等法律效力。</w:t>
      </w:r>
    </w:p>
    <w:p>
      <w:pPr>
        <w:widowControl/>
        <w:shd w:val="clear" w:color="auto" w:fill="FFFFFF"/>
        <w:spacing w:line="400" w:lineRule="exact"/>
        <w:ind w:firstLine="472" w:firstLineChars="196"/>
        <w:jc w:val="left"/>
        <w:rPr>
          <w:rFonts w:ascii="宋体" w:hAnsi="宋体" w:cs="宋体"/>
          <w:b/>
          <w:color w:val="000000"/>
          <w:kern w:val="0"/>
          <w:sz w:val="24"/>
        </w:rPr>
      </w:pPr>
    </w:p>
    <w:p>
      <w:pPr>
        <w:widowControl/>
        <w:shd w:val="clear" w:color="auto" w:fill="FFFFFF"/>
        <w:spacing w:line="400" w:lineRule="exact"/>
        <w:jc w:val="left"/>
        <w:rPr>
          <w:rFonts w:ascii="宋体" w:hAnsi="宋体" w:cs="宋体"/>
          <w:b/>
          <w:color w:val="000000"/>
          <w:kern w:val="0"/>
          <w:sz w:val="24"/>
        </w:rPr>
      </w:pPr>
    </w:p>
    <w:p>
      <w:pPr>
        <w:widowControl/>
        <w:shd w:val="clear" w:color="auto" w:fill="FFFFFF"/>
        <w:spacing w:line="400" w:lineRule="exact"/>
        <w:ind w:firstLine="470" w:firstLineChars="196"/>
        <w:jc w:val="left"/>
        <w:rPr>
          <w:rFonts w:ascii="宋体" w:hAnsi="宋体" w:cs="宋体"/>
          <w:color w:val="000000"/>
          <w:kern w:val="0"/>
          <w:sz w:val="24"/>
        </w:rPr>
      </w:pPr>
      <w:r>
        <w:rPr>
          <w:rFonts w:hint="eastAsia" w:ascii="宋体" w:hAnsi="宋体" w:cs="宋体"/>
          <w:color w:val="000000"/>
          <w:kern w:val="0"/>
          <w:sz w:val="24"/>
        </w:rPr>
        <w:t>订购方（签章）                          种植方（签章）</w:t>
      </w:r>
    </w:p>
    <w:p>
      <w:pPr>
        <w:widowControl/>
        <w:shd w:val="clear" w:color="auto" w:fill="FFFFFF"/>
        <w:spacing w:line="400" w:lineRule="exact"/>
        <w:ind w:firstLine="708" w:firstLineChars="295"/>
        <w:jc w:val="left"/>
        <w:rPr>
          <w:rFonts w:ascii="宋体" w:hAnsi="宋体" w:cs="宋体"/>
          <w:b/>
          <w:color w:val="000000"/>
          <w:kern w:val="0"/>
          <w:sz w:val="24"/>
        </w:rPr>
      </w:pPr>
      <w:r>
        <w:rPr>
          <w:rFonts w:hint="eastAsia" w:ascii="宋体" w:hAnsi="宋体" w:cs="宋体"/>
          <w:color w:val="000000"/>
          <w:kern w:val="0"/>
          <w:sz w:val="24"/>
        </w:rPr>
        <w:t>年  月  日                                年  月  日</w:t>
      </w:r>
    </w:p>
    <w:p/>
    <w:p>
      <w:pPr>
        <w:pStyle w:val="3"/>
        <w:numPr>
          <w:ilvl w:val="0"/>
          <w:numId w:val="9"/>
        </w:numPr>
        <w:spacing w:line="257" w:lineRule="auto"/>
        <w:rPr>
          <w:rFonts w:ascii="黑体" w:hAnsi="黑体" w:eastAsia="黑体" w:cs="黑体"/>
        </w:rPr>
      </w:pPr>
      <w:bookmarkStart w:id="1900" w:name="_Toc13334"/>
      <w:r>
        <w:rPr>
          <w:rFonts w:hint="eastAsia" w:ascii="黑体" w:hAnsi="黑体" w:eastAsia="黑体" w:cs="黑体"/>
        </w:rPr>
        <w:t>武汉市微型计算机买卖合同</w:t>
      </w:r>
      <w:bookmarkEnd w:id="1900"/>
    </w:p>
    <w:p>
      <w:pPr>
        <w:jc w:val="center"/>
        <w:rPr>
          <w:rFonts w:ascii="黑体" w:hAnsi="黑体" w:eastAsia="黑体" w:cs="黑体"/>
          <w:sz w:val="52"/>
          <w:szCs w:val="52"/>
        </w:rPr>
      </w:pPr>
      <w:r>
        <w:rPr>
          <w:rFonts w:hint="eastAsia" w:ascii="黑体" w:hAnsi="黑体" w:eastAsia="黑体" w:cs="黑体"/>
          <w:sz w:val="52"/>
          <w:szCs w:val="52"/>
        </w:rPr>
        <w:t>武汉市微型计算机买卖合同</w:t>
      </w:r>
    </w:p>
    <w:p>
      <w:pPr>
        <w:widowControl/>
        <w:pBdr>
          <w:bottom w:val="single" w:color="E5E5E5" w:sz="6" w:space="0"/>
        </w:pBdr>
        <w:shd w:val="clear" w:color="auto" w:fill="FFFFFF"/>
        <w:spacing w:line="450" w:lineRule="atLeast"/>
        <w:ind w:left="150"/>
        <w:jc w:val="left"/>
        <w:rPr>
          <w:rFonts w:ascii="微软雅黑" w:hAnsi="微软雅黑" w:eastAsia="微软雅黑" w:cs="微软雅黑"/>
          <w:color w:val="666666"/>
          <w:sz w:val="24"/>
        </w:rPr>
      </w:pPr>
      <w:r>
        <w:rPr>
          <w:rFonts w:hint="eastAsia" w:ascii="微软雅黑" w:hAnsi="微软雅黑" w:eastAsia="微软雅黑" w:cs="微软雅黑"/>
          <w:color w:val="666666"/>
          <w:kern w:val="0"/>
          <w:sz w:val="24"/>
          <w:shd w:val="clear" w:color="auto" w:fill="FFFFFF"/>
          <w:lang w:bidi="ar"/>
        </w:rPr>
        <w:t>分享至：</w:t>
      </w:r>
    </w:p>
    <w:p>
      <w:pPr>
        <w:widowControl/>
        <w:shd w:val="clear" w:color="auto" w:fill="FFFFFF"/>
        <w:spacing w:line="450" w:lineRule="atLeast"/>
        <w:ind w:left="150"/>
        <w:jc w:val="left"/>
        <w:rPr>
          <w:rFonts w:ascii="微软雅黑" w:hAnsi="微软雅黑" w:eastAsia="微软雅黑" w:cs="微软雅黑"/>
          <w:color w:val="666666"/>
          <w:sz w:val="24"/>
        </w:rPr>
      </w:pPr>
      <w:r>
        <w:fldChar w:fldCharType="begin"/>
      </w:r>
      <w:r>
        <w:instrText xml:space="preserve"> HYPERLINK "https://scjgj.wuhan.gov.cn/bsfw/htgl_65/htfb/201705/javascript:;" \o "分享到微信" </w:instrText>
      </w:r>
      <w:r>
        <w:fldChar w:fldCharType="separate"/>
      </w:r>
      <w:r>
        <w:fldChar w:fldCharType="end"/>
      </w:r>
      <w:r>
        <w:fldChar w:fldCharType="begin"/>
      </w:r>
      <w:r>
        <w:instrText xml:space="preserve"> HYPERLINK "https://scjgj.wuhan.gov.cn/bsfw/htgl_65/htfb/201705/javascript:;" \o "分享到新浪微博" </w:instrText>
      </w:r>
      <w:r>
        <w:fldChar w:fldCharType="separate"/>
      </w:r>
      <w:r>
        <w:fldChar w:fldCharType="end"/>
      </w:r>
      <w:r>
        <w:fldChar w:fldCharType="begin"/>
      </w:r>
      <w:r>
        <w:instrText xml:space="preserve"> HYPERLINK "https://scjgj.wuhan.gov.cn/bsfw/htgl_65/htfb/201705/javascript:;" \o "分享到QQ空间" </w:instrText>
      </w:r>
      <w:r>
        <w:fldChar w:fldCharType="separate"/>
      </w:r>
      <w:r>
        <w:fldChar w:fldCharType="end"/>
      </w:r>
    </w:p>
    <w:p>
      <w:pPr>
        <w:jc w:val="center"/>
        <w:rPr>
          <w:rFonts w:ascii="黑体" w:hAnsi="黑体" w:eastAsia="黑体" w:cs="黑体"/>
          <w:sz w:val="27"/>
          <w:szCs w:val="27"/>
        </w:rPr>
      </w:pPr>
      <w:r>
        <w:rPr>
          <w:rFonts w:hint="eastAsia" w:ascii="黑体" w:hAnsi="黑体" w:eastAsia="黑体" w:cs="黑体"/>
          <w:sz w:val="27"/>
          <w:szCs w:val="27"/>
        </w:rPr>
        <w:t>武汉市微型计算机买卖合同</w:t>
      </w:r>
    </w:p>
    <w:p>
      <w:pPr>
        <w:widowControl/>
        <w:pBdr>
          <w:bottom w:val="single" w:color="E5E5E5" w:sz="6" w:space="0"/>
        </w:pBdr>
        <w:shd w:val="clear" w:color="auto" w:fill="FFFFFF"/>
        <w:spacing w:line="450" w:lineRule="atLeast"/>
        <w:ind w:right="750"/>
        <w:jc w:val="left"/>
        <w:rPr>
          <w:rFonts w:ascii="微软雅黑" w:hAnsi="微软雅黑" w:eastAsia="微软雅黑" w:cs="微软雅黑"/>
          <w:color w:val="666666"/>
          <w:sz w:val="24"/>
        </w:rPr>
      </w:pPr>
      <w:r>
        <w:fldChar w:fldCharType="begin"/>
      </w:r>
      <w:r>
        <w:instrText xml:space="preserve"> HYPERLINK "https://scjgj.wuhan.gov.cn/bsfw/htgl_65/htfb/201705/javascript:;" \o "切换大字体" </w:instrText>
      </w:r>
      <w:r>
        <w:fldChar w:fldCharType="separate"/>
      </w:r>
      <w:r>
        <w:fldChar w:fldCharType="end"/>
      </w:r>
      <w:r>
        <w:rPr>
          <w:rFonts w:hint="eastAsia" w:ascii="微软雅黑" w:hAnsi="微软雅黑" w:eastAsia="微软雅黑" w:cs="微软雅黑"/>
          <w:color w:val="666666"/>
          <w:kern w:val="0"/>
          <w:sz w:val="24"/>
          <w:shd w:val="clear" w:color="auto" w:fill="FFFFFF"/>
          <w:lang w:bidi="ar"/>
        </w:rPr>
        <w:t> </w:t>
      </w:r>
      <w:r>
        <w:fldChar w:fldCharType="begin"/>
      </w:r>
      <w:r>
        <w:instrText xml:space="preserve"> HYPERLINK "https://scjgj.wuhan.gov.cn/bsfw/htgl_65/htfb/201705/javascript:;" \o "切换小字体" </w:instrText>
      </w:r>
      <w:r>
        <w:fldChar w:fldCharType="separate"/>
      </w:r>
      <w:r>
        <w:fldChar w:fldCharType="end"/>
      </w:r>
      <w:r>
        <w:rPr>
          <w:rFonts w:hint="eastAsia" w:ascii="微软雅黑" w:hAnsi="微软雅黑" w:eastAsia="微软雅黑" w:cs="微软雅黑"/>
          <w:color w:val="666666"/>
          <w:kern w:val="0"/>
          <w:sz w:val="24"/>
          <w:shd w:val="clear" w:color="auto" w:fill="FFFFFF"/>
          <w:lang w:bidi="ar"/>
        </w:rPr>
        <w:t> </w:t>
      </w:r>
      <w:r>
        <w:fldChar w:fldCharType="begin"/>
      </w:r>
      <w:r>
        <w:instrText xml:space="preserve"> HYPERLINK "https://scjgj.wuhan.gov.cn/bsfw/htgl_65/htfb/201705/javascript:;" \o "下载" </w:instrText>
      </w:r>
      <w:r>
        <w:fldChar w:fldCharType="separate"/>
      </w:r>
      <w:r>
        <w:fldChar w:fldCharType="end"/>
      </w:r>
    </w:p>
    <w:tbl>
      <w:tblPr>
        <w:tblStyle w:val="35"/>
        <w:tblW w:w="7815" w:type="dxa"/>
        <w:jc w:val="center"/>
        <w:tblInd w:w="0" w:type="dxa"/>
        <w:tblLayout w:type="fixed"/>
        <w:tblCellMar>
          <w:top w:w="0" w:type="dxa"/>
          <w:left w:w="0" w:type="dxa"/>
          <w:bottom w:w="0" w:type="dxa"/>
          <w:right w:w="0" w:type="dxa"/>
        </w:tblCellMar>
      </w:tblPr>
      <w:tblGrid>
        <w:gridCol w:w="7815"/>
      </w:tblGrid>
      <w:tr>
        <w:tblPrEx>
          <w:tblLayout w:type="fixed"/>
        </w:tblPrEx>
        <w:trPr>
          <w:trHeight w:val="151" w:hRule="atLeast"/>
          <w:jc w:val="center"/>
        </w:trPr>
        <w:tc>
          <w:tcPr>
            <w:tcW w:w="7815" w:type="dxa"/>
            <w:shd w:val="clear" w:color="auto" w:fill="auto"/>
            <w:vAlign w:val="center"/>
          </w:tcPr>
          <w:p>
            <w:pPr>
              <w:widowControl/>
              <w:jc w:val="center"/>
              <w:rPr>
                <w:rFonts w:ascii="宋体" w:hAnsi="宋体" w:eastAsia="宋体" w:cs="宋体"/>
              </w:rPr>
            </w:pPr>
            <w:r>
              <w:rPr>
                <w:rFonts w:hint="eastAsia" w:ascii="宋体" w:hAnsi="宋体" w:eastAsia="宋体" w:cs="宋体"/>
                <w:kern w:val="0"/>
                <w:sz w:val="24"/>
                <w:lang w:bidi="ar"/>
              </w:rPr>
              <w:t>　　　　　　　　　　　　　　　　　　　</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br w:type="textWrapping"/>
            </w:r>
            <w:r>
              <w:rPr>
                <w:rFonts w:hint="eastAsia" w:ascii="宋体" w:hAnsi="宋体" w:eastAsia="宋体" w:cs="宋体"/>
                <w:kern w:val="0"/>
                <w:sz w:val="24"/>
                <w:lang w:bidi="ar"/>
              </w:rPr>
              <w:t>　　　　　　　　　　　　　　　　　　　　　　　　　　　合同编号：</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 </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b/>
                <w:color w:val="EA7728"/>
              </w:rPr>
              <w:t>武汉市微型计算机买卖合同</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 </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卖方：</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买方：</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 </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 </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br w:type="textWrapping"/>
            </w:r>
            <w:r>
              <w:rPr>
                <w:rFonts w:hint="eastAsia" w:ascii="宋体" w:hAnsi="宋体" w:eastAsia="宋体" w:cs="宋体"/>
                <w:b/>
                <w:color w:val="333333"/>
              </w:rPr>
              <w:t>武汉市工商行政管理局监制</w:t>
            </w:r>
          </w:p>
        </w:tc>
      </w:tr>
    </w:tbl>
    <w:p>
      <w:pPr>
        <w:rPr>
          <w:rFonts w:ascii="宋体" w:hAnsi="宋体" w:eastAsia="宋体" w:cs="宋体"/>
          <w:vanish/>
          <w:sz w:val="24"/>
        </w:rPr>
      </w:pPr>
    </w:p>
    <w:tbl>
      <w:tblPr>
        <w:tblStyle w:val="35"/>
        <w:tblW w:w="8400" w:type="dxa"/>
        <w:jc w:val="center"/>
        <w:tblInd w:w="0" w:type="dxa"/>
        <w:tblLayout w:type="fixed"/>
        <w:tblCellMar>
          <w:top w:w="0" w:type="dxa"/>
          <w:left w:w="0" w:type="dxa"/>
          <w:bottom w:w="0" w:type="dxa"/>
          <w:right w:w="0" w:type="dxa"/>
        </w:tblCellMar>
      </w:tblPr>
      <w:tblGrid>
        <w:gridCol w:w="8400"/>
      </w:tblGrid>
      <w:tr>
        <w:tblPrEx>
          <w:tblLayout w:type="fixed"/>
        </w:tblPrEx>
        <w:trPr>
          <w:jc w:val="center"/>
        </w:trPr>
        <w:tc>
          <w:tcPr>
            <w:tcW w:w="8400" w:type="dxa"/>
            <w:shd w:val="clear" w:color="auto" w:fill="auto"/>
            <w:vAlign w:val="center"/>
          </w:tcPr>
          <w:p>
            <w:pPr>
              <w:widowControl/>
              <w:jc w:val="left"/>
              <w:rPr>
                <w:rFonts w:ascii="宋体" w:hAnsi="宋体" w:eastAsia="宋体" w:cs="宋体"/>
              </w:rPr>
            </w:pPr>
            <w:r>
              <w:rPr>
                <w:rFonts w:hint="eastAsia" w:ascii="宋体" w:hAnsi="宋体" w:eastAsia="宋体" w:cs="宋体"/>
                <w:kern w:val="0"/>
                <w:sz w:val="24"/>
                <w:lang w:bidi="ar"/>
              </w:rPr>
              <w:t>　</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　　卖方：</w:t>
            </w:r>
            <w:r>
              <w:rPr>
                <w:rFonts w:hint="eastAsia" w:ascii="宋体" w:hAnsi="宋体" w:eastAsia="宋体" w:cs="宋体"/>
                <w:kern w:val="0"/>
                <w:sz w:val="24"/>
                <w:u w:val="single"/>
                <w:lang w:bidi="ar"/>
              </w:rPr>
              <w:t>　　　　　　　　　　　　　　　　　　　　　　　　　</w:t>
            </w:r>
            <w:r>
              <w:rPr>
                <w:rFonts w:hint="eastAsia" w:ascii="宋体" w:hAnsi="宋体" w:eastAsia="宋体" w:cs="宋体"/>
                <w:kern w:val="0"/>
                <w:sz w:val="24"/>
                <w:lang w:bidi="ar"/>
              </w:rPr>
              <w:t>（以下简称甲方）</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br w:type="textWrapping"/>
            </w:r>
            <w:r>
              <w:rPr>
                <w:rFonts w:hint="eastAsia" w:ascii="宋体" w:hAnsi="宋体" w:eastAsia="宋体" w:cs="宋体"/>
                <w:kern w:val="0"/>
                <w:sz w:val="24"/>
                <w:lang w:bidi="ar"/>
              </w:rPr>
              <w:t>　　买方：</w:t>
            </w:r>
            <w:r>
              <w:rPr>
                <w:rFonts w:hint="eastAsia" w:ascii="宋体" w:hAnsi="宋体" w:eastAsia="宋体" w:cs="宋体"/>
                <w:kern w:val="0"/>
                <w:sz w:val="24"/>
                <w:u w:val="single"/>
                <w:lang w:bidi="ar"/>
              </w:rPr>
              <w:t>　　　　　　　　　　　　　　　　　　　　　　　　　</w:t>
            </w:r>
            <w:r>
              <w:rPr>
                <w:rFonts w:hint="eastAsia" w:ascii="宋体" w:hAnsi="宋体" w:eastAsia="宋体" w:cs="宋体"/>
                <w:kern w:val="0"/>
                <w:sz w:val="24"/>
                <w:lang w:bidi="ar"/>
              </w:rPr>
              <w:t>（以下简称乙方）</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br w:type="textWrapping"/>
            </w:r>
            <w:r>
              <w:rPr>
                <w:rFonts w:hint="eastAsia" w:ascii="宋体" w:hAnsi="宋体" w:eastAsia="宋体" w:cs="宋体"/>
                <w:kern w:val="0"/>
                <w:sz w:val="24"/>
                <w:lang w:bidi="ar"/>
              </w:rPr>
              <w:t>　　根据《中华人民共和国合同法》和《微型计算机商品管理更换退货责任规定》的有关规定，经双方协商一致达成协议如下：</w:t>
            </w:r>
          </w:p>
        </w:tc>
      </w:tr>
      <w:tr>
        <w:tblPrEx>
          <w:tblLayout w:type="fixed"/>
          <w:tblCellMar>
            <w:top w:w="0" w:type="dxa"/>
            <w:left w:w="0" w:type="dxa"/>
            <w:bottom w:w="0" w:type="dxa"/>
            <w:right w:w="0" w:type="dxa"/>
          </w:tblCellMar>
        </w:tblPrEx>
        <w:trPr>
          <w:trHeight w:val="301" w:hRule="atLeast"/>
          <w:jc w:val="center"/>
        </w:trPr>
        <w:tc>
          <w:tcPr>
            <w:tcW w:w="8400" w:type="dxa"/>
            <w:shd w:val="clear" w:color="auto" w:fill="auto"/>
            <w:vAlign w:val="center"/>
          </w:tcPr>
          <w:p>
            <w:pPr>
              <w:widowControl/>
              <w:spacing w:after="240"/>
              <w:jc w:val="left"/>
              <w:rPr>
                <w:rFonts w:ascii="宋体" w:hAnsi="宋体" w:eastAsia="宋体" w:cs="宋体"/>
              </w:rPr>
            </w:pPr>
            <w:r>
              <w:rPr>
                <w:rFonts w:hint="eastAsia" w:ascii="宋体" w:hAnsi="宋体" w:eastAsia="宋体" w:cs="宋体"/>
                <w:b/>
                <w:kern w:val="0"/>
                <w:sz w:val="24"/>
                <w:lang w:bidi="ar"/>
              </w:rPr>
              <w:br w:type="textWrapping"/>
            </w:r>
            <w:r>
              <w:rPr>
                <w:rFonts w:hint="eastAsia" w:ascii="宋体" w:hAnsi="宋体" w:eastAsia="宋体" w:cs="宋体"/>
                <w:b/>
                <w:kern w:val="0"/>
                <w:sz w:val="24"/>
                <w:lang w:bidi="ar"/>
              </w:rPr>
              <w:t>　　第一条 </w:t>
            </w:r>
            <w:r>
              <w:rPr>
                <w:rFonts w:hint="eastAsia" w:ascii="宋体" w:hAnsi="宋体" w:eastAsia="宋体" w:cs="宋体"/>
                <w:kern w:val="0"/>
                <w:sz w:val="24"/>
                <w:lang w:bidi="ar"/>
              </w:rPr>
              <w:t>乙方向甲方订货总值为人民币 元的电脑，其配置标准、单价、总价等见下表：</w:t>
            </w:r>
          </w:p>
          <w:tbl>
            <w:tblPr>
              <w:tblStyle w:val="35"/>
              <w:tblW w:w="8100" w:type="dxa"/>
              <w:jc w:val="center"/>
              <w:tblInd w:w="0" w:type="dxa"/>
              <w:shd w:val="clear" w:color="auto" w:fill="000000"/>
              <w:tblLayout w:type="fixed"/>
              <w:tblCellMar>
                <w:top w:w="0" w:type="dxa"/>
                <w:left w:w="0" w:type="dxa"/>
                <w:bottom w:w="0" w:type="dxa"/>
                <w:right w:w="0" w:type="dxa"/>
              </w:tblCellMar>
            </w:tblPr>
            <w:tblGrid>
              <w:gridCol w:w="900"/>
              <w:gridCol w:w="900"/>
              <w:gridCol w:w="900"/>
              <w:gridCol w:w="900"/>
              <w:gridCol w:w="900"/>
              <w:gridCol w:w="900"/>
              <w:gridCol w:w="900"/>
              <w:gridCol w:w="900"/>
              <w:gridCol w:w="900"/>
            </w:tblGrid>
            <w:tr>
              <w:tblPrEx>
                <w:shd w:val="clear" w:color="auto" w:fill="000000"/>
                <w:tblLayout w:type="fixed"/>
                <w:tblCellMar>
                  <w:top w:w="0" w:type="dxa"/>
                  <w:left w:w="0" w:type="dxa"/>
                  <w:bottom w:w="0" w:type="dxa"/>
                  <w:right w:w="0" w:type="dxa"/>
                </w:tblCellMar>
              </w:tblPrEx>
              <w:trPr>
                <w:trHeight w:val="615" w:hRule="atLeast"/>
                <w:jc w:val="center"/>
              </w:trPr>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编号</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名称</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品牌及型号</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出厂编号或批号</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产地</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数量</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单价</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价格</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质保期限</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01 CPU</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02 主板</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03 内存</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04 硬盘</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05 显卡</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06 声卡</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07 光驱</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08 软驱</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09 显示器</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10 机箱</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11 音箱</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12 键盘</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13 鼠标</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14 MODEN</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15 网卡</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16 交换机</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17 打印机1</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18 打印机2</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19 U盘</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20 网线</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21 扫描仪</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22 CPU风扇</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23</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24</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合计：</w:t>
                  </w:r>
                </w:p>
              </w:tc>
              <w:tc>
                <w:tcPr>
                  <w:tcW w:w="7200" w:type="dxa"/>
                  <w:gridSpan w:val="8"/>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bl>
          <w:p>
            <w:pPr>
              <w:widowControl/>
              <w:spacing w:after="240"/>
              <w:jc w:val="left"/>
              <w:rPr>
                <w:rFonts w:ascii="宋体" w:hAnsi="宋体" w:eastAsia="宋体" w:cs="宋体"/>
              </w:rPr>
            </w:pPr>
          </w:p>
        </w:tc>
      </w:tr>
      <w:tr>
        <w:tblPrEx>
          <w:tblLayout w:type="fixed"/>
          <w:tblCellMar>
            <w:top w:w="0" w:type="dxa"/>
            <w:left w:w="0" w:type="dxa"/>
            <w:bottom w:w="0" w:type="dxa"/>
            <w:right w:w="0" w:type="dxa"/>
          </w:tblCellMar>
        </w:tblPrEx>
        <w:trPr>
          <w:jc w:val="center"/>
        </w:trPr>
        <w:tc>
          <w:tcPr>
            <w:tcW w:w="8400" w:type="dxa"/>
            <w:shd w:val="clear" w:color="auto" w:fill="auto"/>
            <w:vAlign w:val="center"/>
          </w:tcPr>
          <w:p>
            <w:pPr>
              <w:pStyle w:val="26"/>
              <w:widowControl/>
              <w:spacing w:before="0" w:beforeAutospacing="0" w:after="0" w:afterAutospacing="0" w:line="300" w:lineRule="exact"/>
              <w:jc w:val="both"/>
              <w:rPr>
                <w:rFonts w:ascii="宋体" w:hAnsi="宋体" w:eastAsia="宋体" w:cs="宋体"/>
                <w:color w:val="333333"/>
              </w:rPr>
            </w:pPr>
            <w:r>
              <w:rPr>
                <w:rFonts w:hint="eastAsia" w:ascii="宋体" w:hAnsi="宋体" w:eastAsia="宋体" w:cs="宋体"/>
                <w:b/>
                <w:color w:val="333333"/>
              </w:rPr>
              <w:t>　　第二条 定货、交货及验收</w:t>
            </w:r>
            <w:r>
              <w:rPr>
                <w:rFonts w:hint="eastAsia" w:ascii="宋体" w:hAnsi="宋体" w:eastAsia="宋体" w:cs="宋体"/>
                <w:b/>
                <w:color w:val="333333"/>
              </w:rPr>
              <w:br w:type="textWrapping"/>
            </w:r>
            <w:r>
              <w:rPr>
                <w:rFonts w:hint="eastAsia" w:ascii="宋体" w:hAnsi="宋体" w:eastAsia="宋体" w:cs="宋体"/>
                <w:color w:val="333333"/>
              </w:rPr>
              <w:t>1、定货日期为本合同签订之日。</w:t>
            </w:r>
            <w:r>
              <w:rPr>
                <w:rFonts w:hint="eastAsia" w:ascii="宋体" w:hAnsi="宋体" w:eastAsia="宋体" w:cs="宋体"/>
                <w:color w:val="333333"/>
              </w:rPr>
              <w:br w:type="textWrapping"/>
            </w:r>
            <w:r>
              <w:rPr>
                <w:rFonts w:hint="eastAsia" w:ascii="宋体" w:hAnsi="宋体" w:eastAsia="宋体" w:cs="宋体"/>
                <w:color w:val="333333"/>
              </w:rPr>
              <w:t>2、交货日期；</w:t>
            </w:r>
            <w:r>
              <w:rPr>
                <w:rFonts w:hint="eastAsia" w:ascii="宋体" w:hAnsi="宋体" w:eastAsia="宋体" w:cs="宋体"/>
                <w:color w:val="333333"/>
              </w:rPr>
              <w:br w:type="textWrapping"/>
            </w:r>
            <w:r>
              <w:rPr>
                <w:rFonts w:hint="eastAsia" w:ascii="宋体" w:hAnsi="宋体" w:eastAsia="宋体" w:cs="宋体"/>
                <w:color w:val="333333"/>
              </w:rPr>
              <w:t>3、交货地点；</w:t>
            </w:r>
            <w:r>
              <w:rPr>
                <w:rFonts w:hint="eastAsia" w:ascii="宋体" w:hAnsi="宋体" w:eastAsia="宋体" w:cs="宋体"/>
                <w:color w:val="333333"/>
              </w:rPr>
              <w:br w:type="textWrapping"/>
            </w:r>
            <w:r>
              <w:rPr>
                <w:rFonts w:hint="eastAsia" w:ascii="宋体" w:hAnsi="宋体" w:eastAsia="宋体" w:cs="宋体"/>
                <w:color w:val="333333"/>
              </w:rPr>
              <w:t>4、包装方式；</w:t>
            </w:r>
            <w:r>
              <w:rPr>
                <w:rFonts w:hint="eastAsia" w:ascii="宋体" w:hAnsi="宋体" w:eastAsia="宋体" w:cs="宋体"/>
                <w:color w:val="333333"/>
              </w:rPr>
              <w:br w:type="textWrapping"/>
            </w:r>
            <w:r>
              <w:rPr>
                <w:rFonts w:hint="eastAsia" w:ascii="宋体" w:hAnsi="宋体" w:eastAsia="宋体" w:cs="宋体"/>
                <w:color w:val="333333"/>
              </w:rPr>
              <w:t>5、付款方式；签订合同时，乙方向甲方交付：</w:t>
            </w:r>
            <w:r>
              <w:rPr>
                <w:rFonts w:hint="eastAsia" w:ascii="宋体" w:hAnsi="宋体" w:eastAsia="宋体" w:cs="宋体"/>
                <w:color w:val="333333"/>
              </w:rPr>
              <w:br w:type="textWrapping"/>
            </w:r>
            <w:r>
              <w:rPr>
                <w:rFonts w:hint="eastAsia" w:ascii="宋体" w:hAnsi="宋体" w:eastAsia="宋体" w:cs="宋体"/>
                <w:color w:val="333333"/>
              </w:rPr>
              <w:t>（1）定金 </w:t>
            </w:r>
            <w:r>
              <w:rPr>
                <w:rFonts w:hint="eastAsia" w:ascii="宋体" w:hAnsi="宋体" w:eastAsia="宋体" w:cs="宋体"/>
                <w:color w:val="333333"/>
                <w:u w:val="single"/>
              </w:rPr>
              <w:t>　　 </w:t>
            </w:r>
            <w:r>
              <w:rPr>
                <w:rFonts w:hint="eastAsia" w:ascii="宋体" w:hAnsi="宋体" w:eastAsia="宋体" w:cs="宋体"/>
                <w:color w:val="333333"/>
              </w:rPr>
              <w:t>元；</w:t>
            </w:r>
            <w:r>
              <w:rPr>
                <w:rFonts w:hint="eastAsia" w:ascii="宋体" w:hAnsi="宋体" w:eastAsia="宋体" w:cs="宋体"/>
                <w:color w:val="333333"/>
              </w:rPr>
              <w:br w:type="textWrapping"/>
            </w:r>
            <w:r>
              <w:rPr>
                <w:rFonts w:hint="eastAsia" w:ascii="宋体" w:hAnsi="宋体" w:eastAsia="宋体" w:cs="宋体"/>
                <w:color w:val="333333"/>
              </w:rPr>
              <w:t>（2）预付款 </w:t>
            </w:r>
            <w:r>
              <w:rPr>
                <w:rFonts w:hint="eastAsia" w:ascii="宋体" w:hAnsi="宋体" w:eastAsia="宋体" w:cs="宋体"/>
                <w:color w:val="333333"/>
                <w:u w:val="single"/>
              </w:rPr>
              <w:t>　　 </w:t>
            </w:r>
            <w:r>
              <w:rPr>
                <w:rFonts w:hint="eastAsia" w:ascii="宋体" w:hAnsi="宋体" w:eastAsia="宋体" w:cs="宋体"/>
                <w:color w:val="333333"/>
              </w:rPr>
              <w:t>元。</w:t>
            </w:r>
            <w:r>
              <w:rPr>
                <w:rFonts w:hint="eastAsia" w:ascii="宋体" w:hAnsi="宋体" w:eastAsia="宋体" w:cs="宋体"/>
                <w:color w:val="333333"/>
              </w:rPr>
              <w:br w:type="textWrapping"/>
            </w:r>
            <w:r>
              <w:rPr>
                <w:rFonts w:hint="eastAsia" w:ascii="宋体" w:hAnsi="宋体" w:eastAsia="宋体" w:cs="宋体"/>
                <w:color w:val="333333"/>
              </w:rPr>
              <w:t>（3）</w:t>
            </w:r>
            <w:r>
              <w:rPr>
                <w:rFonts w:hint="eastAsia" w:ascii="宋体" w:hAnsi="宋体" w:eastAsia="宋体" w:cs="宋体"/>
                <w:color w:val="333333"/>
              </w:rPr>
              <w:br w:type="textWrapping"/>
            </w:r>
            <w:r>
              <w:rPr>
                <w:rFonts w:hint="eastAsia" w:ascii="宋体" w:hAnsi="宋体" w:eastAsia="宋体" w:cs="宋体"/>
                <w:color w:val="333333"/>
              </w:rPr>
              <w:t>6、验收方式：甲、乙双方合验。甲方向乙方说明商品的配置，核对商品品牌、型号和编号，开箱检验，正确调试，保证商品符合产品使用说明明示的配置和产品的质量状况，经乙方确认，当面向乙方交验商品，并介绍产品的使用、维护和保养方法以及三包方式，明示三包有效期，提供三包凭证、有效发货票、产品（选配件）合格证和使用说明。</w:t>
            </w:r>
            <w:r>
              <w:rPr>
                <w:rFonts w:hint="eastAsia" w:ascii="宋体" w:hAnsi="宋体" w:eastAsia="宋体" w:cs="宋体"/>
                <w:color w:val="333333"/>
              </w:rPr>
              <w:br w:type="textWrapping"/>
            </w:r>
            <w:r>
              <w:rPr>
                <w:rFonts w:hint="eastAsia" w:ascii="宋体" w:hAnsi="宋体" w:eastAsia="宋体" w:cs="宋体"/>
                <w:b/>
                <w:color w:val="333333"/>
              </w:rPr>
              <w:br w:type="textWrapping"/>
            </w:r>
            <w:r>
              <w:rPr>
                <w:rFonts w:hint="eastAsia" w:ascii="宋体" w:hAnsi="宋体" w:eastAsia="宋体" w:cs="宋体"/>
                <w:b/>
                <w:color w:val="333333"/>
              </w:rPr>
              <w:t>　　 第三条 质保规定</w:t>
            </w:r>
            <w:r>
              <w:rPr>
                <w:rFonts w:hint="eastAsia" w:ascii="宋体" w:hAnsi="宋体" w:eastAsia="宋体" w:cs="宋体"/>
                <w:color w:val="333333"/>
              </w:rPr>
              <w:br w:type="textWrapping"/>
            </w:r>
            <w:r>
              <w:rPr>
                <w:rFonts w:hint="eastAsia" w:ascii="宋体" w:hAnsi="宋体" w:eastAsia="宋体" w:cs="宋体"/>
                <w:color w:val="333333"/>
              </w:rPr>
              <w:t>1、甲方对其所配置的电脑产品各选配件按生产商提供的质保期为准，并根据国家质量监督检验检疫总局《微型计算机商品修理更换退货责任规定》向乙方提供质保服务。</w:t>
            </w:r>
            <w:r>
              <w:rPr>
                <w:rFonts w:hint="eastAsia" w:ascii="宋体" w:hAnsi="宋体" w:eastAsia="宋体" w:cs="宋体"/>
                <w:color w:val="333333"/>
              </w:rPr>
              <w:br w:type="textWrapping"/>
            </w:r>
            <w:r>
              <w:rPr>
                <w:rFonts w:hint="eastAsia" w:ascii="宋体" w:hAnsi="宋体" w:eastAsia="宋体" w:cs="宋体"/>
                <w:color w:val="333333"/>
              </w:rPr>
              <w:t>2、整机三包有效期内出现质量问题，甲方负责在</w:t>
            </w:r>
            <w:r>
              <w:rPr>
                <w:rFonts w:hint="eastAsia" w:ascii="宋体" w:hAnsi="宋体" w:eastAsia="宋体" w:cs="宋体"/>
                <w:color w:val="333333"/>
                <w:u w:val="single"/>
              </w:rPr>
              <w:t>　　 </w:t>
            </w:r>
            <w:r>
              <w:rPr>
                <w:rFonts w:hint="eastAsia" w:ascii="宋体" w:hAnsi="宋体" w:eastAsia="宋体" w:cs="宋体"/>
                <w:color w:val="333333"/>
              </w:rPr>
              <w:t>日内免费维护、修理，并保证修理后的商品能正常使用30天以上，主要部件三包有效期内出现故障，甲方负责在</w:t>
            </w:r>
            <w:r>
              <w:rPr>
                <w:rFonts w:hint="eastAsia" w:ascii="宋体" w:hAnsi="宋体" w:eastAsia="宋体" w:cs="宋体"/>
                <w:color w:val="333333"/>
                <w:u w:val="single"/>
              </w:rPr>
              <w:t>　　 </w:t>
            </w:r>
            <w:r>
              <w:rPr>
                <w:rFonts w:hint="eastAsia" w:ascii="宋体" w:hAnsi="宋体" w:eastAsia="宋体" w:cs="宋体"/>
                <w:color w:val="333333"/>
              </w:rPr>
              <w:t>日内免费修理或免费更换新的主要部件（包括工时费和材料费）。</w:t>
            </w:r>
            <w:r>
              <w:rPr>
                <w:rFonts w:hint="eastAsia" w:ascii="宋体" w:hAnsi="宋体" w:eastAsia="宋体" w:cs="宋体"/>
                <w:color w:val="333333"/>
              </w:rPr>
              <w:br w:type="textWrapping"/>
            </w:r>
            <w:r>
              <w:rPr>
                <w:rFonts w:hint="eastAsia" w:ascii="宋体" w:hAnsi="宋体" w:eastAsia="宋体" w:cs="宋体"/>
                <w:color w:val="333333"/>
              </w:rPr>
              <w:t>3、自售出之日起7天内，主机、外设商品出现性能故障时，乙方可选择退货、换货或修理，乙方要求退货时，甲方负责免费为乙方退货，并按发货票价格一次退清货款。</w:t>
            </w:r>
            <w:r>
              <w:rPr>
                <w:rFonts w:hint="eastAsia" w:ascii="宋体" w:hAnsi="宋体" w:eastAsia="宋体" w:cs="宋体"/>
                <w:color w:val="333333"/>
              </w:rPr>
              <w:br w:type="textWrapping"/>
            </w:r>
            <w:r>
              <w:rPr>
                <w:rFonts w:hint="eastAsia" w:ascii="宋体" w:hAnsi="宋体" w:eastAsia="宋体" w:cs="宋体"/>
                <w:color w:val="333333"/>
              </w:rPr>
              <w:t>4、自售出之日起第8日至第15日内，主机、外设商品出现性能故障时，乙方可选择换货或修理。乙方要求换货时，甲方负责</w:t>
            </w:r>
            <w:r>
              <w:rPr>
                <w:rFonts w:hint="eastAsia" w:ascii="宋体" w:hAnsi="宋体" w:eastAsia="宋体" w:cs="宋体"/>
                <w:color w:val="333333"/>
                <w:u w:val="single"/>
              </w:rPr>
              <w:t>　　 </w:t>
            </w:r>
            <w:r>
              <w:rPr>
                <w:rFonts w:hint="eastAsia" w:ascii="宋体" w:hAnsi="宋体" w:eastAsia="宋体" w:cs="宋体"/>
                <w:color w:val="333333"/>
              </w:rPr>
              <w:t>日内为乙方调换新的同型号同规格商品；同型号同规格商品停产时，负责调换新的不低于原产品性能的同品牌商品，部件差价由（1）、甲方负担；（2）、乙方负担；（3）、</w:t>
            </w:r>
            <w:r>
              <w:rPr>
                <w:rFonts w:hint="eastAsia" w:ascii="宋体" w:hAnsi="宋体" w:eastAsia="宋体" w:cs="宋体"/>
                <w:color w:val="333333"/>
                <w:u w:val="single"/>
              </w:rPr>
              <w:t>　　 </w:t>
            </w:r>
            <w:r>
              <w:rPr>
                <w:rFonts w:hint="eastAsia" w:ascii="宋体" w:hAnsi="宋体" w:eastAsia="宋体" w:cs="宋体"/>
                <w:color w:val="333333"/>
              </w:rPr>
              <w:t>。</w:t>
            </w:r>
            <w:r>
              <w:rPr>
                <w:rFonts w:hint="eastAsia" w:ascii="宋体" w:hAnsi="宋体" w:eastAsia="宋体" w:cs="宋体"/>
                <w:color w:val="333333"/>
              </w:rPr>
              <w:br w:type="textWrapping"/>
            </w:r>
            <w:r>
              <w:rPr>
                <w:rFonts w:hint="eastAsia" w:ascii="宋体" w:hAnsi="宋体" w:eastAsia="宋体" w:cs="宋体"/>
                <w:color w:val="333333"/>
              </w:rPr>
              <w:t>5、整机三包有效期内，主机、外设商品出现性能故障，经两次维修，仍不能正常使用的，凭修理记录，甲方负责在</w:t>
            </w:r>
            <w:r>
              <w:rPr>
                <w:rFonts w:hint="eastAsia" w:ascii="宋体" w:hAnsi="宋体" w:eastAsia="宋体" w:cs="宋体"/>
                <w:color w:val="333333"/>
                <w:u w:val="single"/>
              </w:rPr>
              <w:t>　　 </w:t>
            </w:r>
            <w:r>
              <w:rPr>
                <w:rFonts w:hint="eastAsia" w:ascii="宋体" w:hAnsi="宋体" w:eastAsia="宋体" w:cs="宋体"/>
                <w:color w:val="333333"/>
              </w:rPr>
              <w:t>日内免费为乙方调换新的同型号同规格商品；同型号同规格商品停产的，调换新的不低于原产品性能的同品牌商品。若甲方既无同型号同规格商品，又无不低于原产品性能的同品牌商品的，乙方要求退货时，甲方负责免费为乙方退货，并按发货票价格一次退清货款。</w:t>
            </w:r>
            <w:r>
              <w:rPr>
                <w:rFonts w:hint="eastAsia" w:ascii="宋体" w:hAnsi="宋体" w:eastAsia="宋体" w:cs="宋体"/>
                <w:color w:val="333333"/>
              </w:rPr>
              <w:br w:type="textWrapping"/>
            </w:r>
            <w:r>
              <w:rPr>
                <w:rFonts w:hint="eastAsia" w:ascii="宋体" w:hAnsi="宋体" w:eastAsia="宋体" w:cs="宋体"/>
                <w:color w:val="333333"/>
              </w:rPr>
              <w:t>6、整机三包有效期内，主机、外设商品出现性能故障，符合上述换货条件的，乙方若不愿意换货而要求退货的，甲方负责退货，并按日折旧率0.25％的标准收取折旧费。</w:t>
            </w:r>
            <w:r>
              <w:rPr>
                <w:rFonts w:hint="eastAsia" w:ascii="宋体" w:hAnsi="宋体" w:eastAsia="宋体" w:cs="宋体"/>
                <w:color w:val="333333"/>
              </w:rPr>
              <w:br w:type="textWrapping"/>
            </w:r>
            <w:r>
              <w:rPr>
                <w:rFonts w:hint="eastAsia" w:ascii="宋体" w:hAnsi="宋体" w:eastAsia="宋体" w:cs="宋体"/>
                <w:color w:val="333333"/>
              </w:rPr>
              <w:t>7、在三包有效期内，选购件出现性能故障，甲方负责在</w:t>
            </w:r>
            <w:r>
              <w:rPr>
                <w:rFonts w:hint="eastAsia" w:ascii="宋体" w:hAnsi="宋体" w:eastAsia="宋体" w:cs="宋体"/>
                <w:color w:val="333333"/>
                <w:u w:val="single"/>
              </w:rPr>
              <w:t>　　 </w:t>
            </w:r>
            <w:r>
              <w:rPr>
                <w:rFonts w:hint="eastAsia" w:ascii="宋体" w:hAnsi="宋体" w:eastAsia="宋体" w:cs="宋体"/>
                <w:color w:val="333333"/>
              </w:rPr>
              <w:t>日内为乙方免费调换新的选购件。选购件更好两次后仍不能正常使用的，甲方负责免费为乙方退货，并按发货票价格一次退清货款。</w:t>
            </w:r>
            <w:r>
              <w:rPr>
                <w:rFonts w:hint="eastAsia" w:ascii="宋体" w:hAnsi="宋体" w:eastAsia="宋体" w:cs="宋体"/>
                <w:color w:val="333333"/>
              </w:rPr>
              <w:br w:type="textWrapping"/>
            </w:r>
            <w:r>
              <w:rPr>
                <w:rFonts w:hint="eastAsia" w:ascii="宋体" w:hAnsi="宋体" w:eastAsia="宋体" w:cs="宋体"/>
                <w:color w:val="333333"/>
              </w:rPr>
              <w:t>8、在三包有效期内，乙方凭发货票和三包凭证办理修理、换货、退货。如乙方丢失发货票和三包凭证，但能够证明该产品在三包有效期内，甲方负责修理、更换。</w:t>
            </w:r>
            <w:r>
              <w:rPr>
                <w:rFonts w:hint="eastAsia" w:ascii="宋体" w:hAnsi="宋体" w:eastAsia="宋体" w:cs="宋体"/>
                <w:color w:val="333333"/>
              </w:rPr>
              <w:br w:type="textWrapping"/>
            </w:r>
            <w:r>
              <w:rPr>
                <w:rFonts w:hint="eastAsia" w:ascii="宋体" w:hAnsi="宋体" w:eastAsia="宋体" w:cs="宋体"/>
                <w:color w:val="333333"/>
              </w:rPr>
              <w:t>（以上质保规定仅适用于微型计算机硬件设备。）</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b/>
                <w:color w:val="333333"/>
              </w:rPr>
              <w:t>　　第四条 属下列情况之一的，甲方不实行三包：</w:t>
            </w:r>
            <w:r>
              <w:rPr>
                <w:rFonts w:hint="eastAsia" w:ascii="宋体" w:hAnsi="宋体" w:eastAsia="宋体" w:cs="宋体"/>
                <w:color w:val="333333"/>
              </w:rPr>
              <w:br w:type="textWrapping"/>
            </w:r>
            <w:r>
              <w:rPr>
                <w:rFonts w:hint="eastAsia" w:ascii="宋体" w:hAnsi="宋体" w:eastAsia="宋体" w:cs="宋体"/>
                <w:color w:val="333333"/>
              </w:rPr>
              <w:t>1、超过三包有效期的；</w:t>
            </w:r>
            <w:r>
              <w:rPr>
                <w:rFonts w:hint="eastAsia" w:ascii="宋体" w:hAnsi="宋体" w:eastAsia="宋体" w:cs="宋体"/>
                <w:color w:val="333333"/>
              </w:rPr>
              <w:br w:type="textWrapping"/>
            </w:r>
            <w:r>
              <w:rPr>
                <w:rFonts w:hint="eastAsia" w:ascii="宋体" w:hAnsi="宋体" w:eastAsia="宋体" w:cs="宋体"/>
                <w:color w:val="333333"/>
              </w:rPr>
              <w:t>2、未按三包使用说明的要求使用、维护、保管而造成损坏的；</w:t>
            </w:r>
            <w:r>
              <w:rPr>
                <w:rFonts w:hint="eastAsia" w:ascii="宋体" w:hAnsi="宋体" w:eastAsia="宋体" w:cs="宋体"/>
                <w:color w:val="333333"/>
              </w:rPr>
              <w:br w:type="textWrapping"/>
            </w:r>
            <w:r>
              <w:rPr>
                <w:rFonts w:hint="eastAsia" w:ascii="宋体" w:hAnsi="宋体" w:eastAsia="宋体" w:cs="宋体"/>
                <w:color w:val="333333"/>
              </w:rPr>
              <w:t>3、非承担三包的一方拆动造成损坏的；</w:t>
            </w:r>
            <w:r>
              <w:rPr>
                <w:rFonts w:hint="eastAsia" w:ascii="宋体" w:hAnsi="宋体" w:eastAsia="宋体" w:cs="宋体"/>
                <w:color w:val="333333"/>
              </w:rPr>
              <w:br w:type="textWrapping"/>
            </w:r>
            <w:r>
              <w:rPr>
                <w:rFonts w:hint="eastAsia" w:ascii="宋体" w:hAnsi="宋体" w:eastAsia="宋体" w:cs="宋体"/>
                <w:color w:val="333333"/>
              </w:rPr>
              <w:t>4、无有效三包凭证及有效发货票的（能够证明该产品在三包有效期内的除外）；</w:t>
            </w:r>
            <w:r>
              <w:rPr>
                <w:rFonts w:hint="eastAsia" w:ascii="宋体" w:hAnsi="宋体" w:eastAsia="宋体" w:cs="宋体"/>
                <w:color w:val="333333"/>
              </w:rPr>
              <w:br w:type="textWrapping"/>
            </w:r>
            <w:r>
              <w:rPr>
                <w:rFonts w:hint="eastAsia" w:ascii="宋体" w:hAnsi="宋体" w:eastAsia="宋体" w:cs="宋体"/>
                <w:color w:val="333333"/>
              </w:rPr>
              <w:t>5、擅自涂改三包凭证的；</w:t>
            </w:r>
            <w:r>
              <w:rPr>
                <w:rFonts w:hint="eastAsia" w:ascii="宋体" w:hAnsi="宋体" w:eastAsia="宋体" w:cs="宋体"/>
                <w:color w:val="333333"/>
              </w:rPr>
              <w:br w:type="textWrapping"/>
            </w:r>
            <w:r>
              <w:rPr>
                <w:rFonts w:hint="eastAsia" w:ascii="宋体" w:hAnsi="宋体" w:eastAsia="宋体" w:cs="宋体"/>
                <w:color w:val="333333"/>
              </w:rPr>
              <w:t>6、三包凭证上的产品型号或编号与商品实物不相符合的；</w:t>
            </w:r>
            <w:r>
              <w:rPr>
                <w:rFonts w:hint="eastAsia" w:ascii="宋体" w:hAnsi="宋体" w:eastAsia="宋体" w:cs="宋体"/>
                <w:color w:val="333333"/>
              </w:rPr>
              <w:br w:type="textWrapping"/>
            </w:r>
            <w:r>
              <w:rPr>
                <w:rFonts w:hint="eastAsia" w:ascii="宋体" w:hAnsi="宋体" w:eastAsia="宋体" w:cs="宋体"/>
                <w:color w:val="333333"/>
              </w:rPr>
              <w:t>7、使用盗版软件造成损坏的；</w:t>
            </w:r>
            <w:r>
              <w:rPr>
                <w:rFonts w:hint="eastAsia" w:ascii="宋体" w:hAnsi="宋体" w:eastAsia="宋体" w:cs="宋体"/>
                <w:color w:val="333333"/>
              </w:rPr>
              <w:br w:type="textWrapping"/>
            </w:r>
            <w:r>
              <w:rPr>
                <w:rFonts w:hint="eastAsia" w:ascii="宋体" w:hAnsi="宋体" w:eastAsia="宋体" w:cs="宋体"/>
                <w:color w:val="333333"/>
              </w:rPr>
              <w:t>8、使用过程中感染病毒造成损坏的；</w:t>
            </w:r>
            <w:r>
              <w:rPr>
                <w:rFonts w:hint="eastAsia" w:ascii="宋体" w:hAnsi="宋体" w:eastAsia="宋体" w:cs="宋体"/>
                <w:color w:val="333333"/>
              </w:rPr>
              <w:br w:type="textWrapping"/>
            </w:r>
            <w:r>
              <w:rPr>
                <w:rFonts w:hint="eastAsia" w:ascii="宋体" w:hAnsi="宋体" w:eastAsia="宋体" w:cs="宋体"/>
                <w:color w:val="333333"/>
              </w:rPr>
              <w:t>9、无厂名、厂址、生产日期、产品合格证的；</w:t>
            </w:r>
            <w:r>
              <w:rPr>
                <w:rFonts w:hint="eastAsia" w:ascii="宋体" w:hAnsi="宋体" w:eastAsia="宋体" w:cs="宋体"/>
                <w:color w:val="333333"/>
              </w:rPr>
              <w:br w:type="textWrapping"/>
            </w:r>
            <w:r>
              <w:rPr>
                <w:rFonts w:hint="eastAsia" w:ascii="宋体" w:hAnsi="宋体" w:eastAsia="宋体" w:cs="宋体"/>
                <w:color w:val="333333"/>
              </w:rPr>
              <w:t>10、因不抗力造成损坏的。</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第五条</w:t>
            </w:r>
            <w:r>
              <w:rPr>
                <w:rFonts w:hint="eastAsia" w:ascii="宋体" w:hAnsi="宋体" w:eastAsia="宋体" w:cs="宋体"/>
                <w:color w:val="333333"/>
              </w:rPr>
              <w:t> 在接受硬件维护前，乙方自行备份保存在硬盘中的主要数据资料，否则在硬件维护中因此而导致的数据丢失，甲方不负有责任。</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第六条</w:t>
            </w:r>
            <w:r>
              <w:rPr>
                <w:rFonts w:hint="eastAsia" w:ascii="宋体" w:hAnsi="宋体" w:eastAsia="宋体" w:cs="宋体"/>
                <w:color w:val="333333"/>
              </w:rPr>
              <w:t> 甲方为乙方提供自售机之日起 年内城区用户免费上门硬件维修服务，实行 小时内响应，乙方如需软件上门服务，按每台 元/次收取服务费，软件由乙方提供。</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第七条</w:t>
            </w:r>
            <w:r>
              <w:rPr>
                <w:rFonts w:hint="eastAsia" w:ascii="宋体" w:hAnsi="宋体" w:eastAsia="宋体" w:cs="宋体"/>
                <w:color w:val="333333"/>
              </w:rPr>
              <w:t> 质保期外，甲方提供有偿跟踪服务，服务费按每台机</w:t>
            </w:r>
            <w:r>
              <w:rPr>
                <w:rFonts w:hint="eastAsia" w:ascii="宋体" w:hAnsi="宋体" w:eastAsia="宋体" w:cs="宋体"/>
                <w:color w:val="333333"/>
                <w:u w:val="single"/>
              </w:rPr>
              <w:t>　　 </w:t>
            </w:r>
            <w:r>
              <w:rPr>
                <w:rFonts w:hint="eastAsia" w:ascii="宋体" w:hAnsi="宋体" w:eastAsia="宋体" w:cs="宋体"/>
                <w:color w:val="333333"/>
              </w:rPr>
              <w:t>元/次收取。</w:t>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第八条 违约责任</w:t>
            </w:r>
            <w:r>
              <w:rPr>
                <w:rFonts w:hint="eastAsia" w:ascii="宋体" w:hAnsi="宋体" w:eastAsia="宋体" w:cs="宋体"/>
                <w:color w:val="333333"/>
              </w:rPr>
              <w:br w:type="textWrapping"/>
            </w:r>
            <w:r>
              <w:rPr>
                <w:rFonts w:hint="eastAsia" w:ascii="宋体" w:hAnsi="宋体" w:eastAsia="宋体" w:cs="宋体"/>
                <w:color w:val="333333"/>
              </w:rPr>
              <w:t>1、除不可抗力外，甲方未按时交货，则每日按合同总价款的</w:t>
            </w:r>
            <w:r>
              <w:rPr>
                <w:rFonts w:hint="eastAsia" w:ascii="宋体" w:hAnsi="宋体" w:eastAsia="宋体" w:cs="宋体"/>
                <w:color w:val="333333"/>
                <w:u w:val="single"/>
              </w:rPr>
              <w:t>　　 </w:t>
            </w:r>
            <w:r>
              <w:rPr>
                <w:rFonts w:hint="eastAsia" w:ascii="宋体" w:hAnsi="宋体" w:eastAsia="宋体" w:cs="宋体"/>
                <w:color w:val="333333"/>
              </w:rPr>
              <w:t>向乙方支付违约金。</w:t>
            </w:r>
            <w:r>
              <w:rPr>
                <w:rFonts w:hint="eastAsia" w:ascii="宋体" w:hAnsi="宋体" w:eastAsia="宋体" w:cs="宋体"/>
                <w:color w:val="333333"/>
              </w:rPr>
              <w:br w:type="textWrapping"/>
            </w:r>
            <w:r>
              <w:rPr>
                <w:rFonts w:hint="eastAsia" w:ascii="宋体" w:hAnsi="宋体" w:eastAsia="宋体" w:cs="宋体"/>
                <w:color w:val="333333"/>
              </w:rPr>
              <w:t>2、除不可抗力外，乙方付款逾期，则每日按合同总价款的</w:t>
            </w:r>
            <w:r>
              <w:rPr>
                <w:rFonts w:hint="eastAsia" w:ascii="宋体" w:hAnsi="宋体" w:eastAsia="宋体" w:cs="宋体"/>
                <w:color w:val="333333"/>
                <w:u w:val="single"/>
              </w:rPr>
              <w:t>　　 </w:t>
            </w:r>
            <w:r>
              <w:rPr>
                <w:rFonts w:hint="eastAsia" w:ascii="宋体" w:hAnsi="宋体" w:eastAsia="宋体" w:cs="宋体"/>
                <w:color w:val="333333"/>
              </w:rPr>
              <w:t>向甲方支付违约金。</w:t>
            </w:r>
            <w:r>
              <w:rPr>
                <w:rFonts w:hint="eastAsia" w:ascii="宋体" w:hAnsi="宋体" w:eastAsia="宋体" w:cs="宋体"/>
                <w:color w:val="333333"/>
              </w:rPr>
              <w:br w:type="textWrapping"/>
            </w:r>
            <w:r>
              <w:rPr>
                <w:rFonts w:hint="eastAsia" w:ascii="宋体" w:hAnsi="宋体" w:eastAsia="宋体" w:cs="宋体"/>
                <w:color w:val="333333"/>
              </w:rPr>
              <w:t>3、甲方未在约定时间内修理、更换或退货，应付</w:t>
            </w:r>
            <w:r>
              <w:rPr>
                <w:rFonts w:hint="eastAsia" w:ascii="宋体" w:hAnsi="宋体" w:eastAsia="宋体" w:cs="宋体"/>
                <w:color w:val="333333"/>
                <w:u w:val="single"/>
              </w:rPr>
              <w:t>　　 </w:t>
            </w:r>
            <w:r>
              <w:rPr>
                <w:rFonts w:hint="eastAsia" w:ascii="宋体" w:hAnsi="宋体" w:eastAsia="宋体" w:cs="宋体"/>
                <w:color w:val="333333"/>
              </w:rPr>
              <w:t>违约责任。</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第九条</w:t>
            </w:r>
            <w:r>
              <w:rPr>
                <w:rFonts w:hint="eastAsia" w:ascii="宋体" w:hAnsi="宋体" w:eastAsia="宋体" w:cs="宋体"/>
                <w:color w:val="333333"/>
              </w:rPr>
              <w:t> 甲、乙双方确因不可抗力的原因，不能履行本合同时，应及时通知对方，并说明相关理由。</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第十条</w:t>
            </w:r>
            <w:r>
              <w:rPr>
                <w:rFonts w:hint="eastAsia" w:ascii="宋体" w:hAnsi="宋体" w:eastAsia="宋体" w:cs="宋体"/>
                <w:color w:val="333333"/>
              </w:rPr>
              <w:t> 本合同所订一切条款，甲、乙任何一方不得擅自变更、修改或解除，如一方单独变更、修改或解除，对方有权拒绝，并可要求变更、修改或解除合同的一方承担由此造成的一切损失。</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第十一条</w:t>
            </w:r>
            <w:r>
              <w:rPr>
                <w:rFonts w:hint="eastAsia" w:ascii="宋体" w:hAnsi="宋体" w:eastAsia="宋体" w:cs="宋体"/>
                <w:color w:val="333333"/>
              </w:rPr>
              <w:t> 本合同在执行中如发生争议，甲、乙双方应协商解决，协商不成时，按下列第</w:t>
            </w:r>
            <w:r>
              <w:rPr>
                <w:rFonts w:hint="eastAsia" w:ascii="宋体" w:hAnsi="宋体" w:eastAsia="宋体" w:cs="宋体"/>
                <w:color w:val="333333"/>
                <w:u w:val="single"/>
              </w:rPr>
              <w:t>　　 </w:t>
            </w:r>
            <w:r>
              <w:rPr>
                <w:rFonts w:hint="eastAsia" w:ascii="宋体" w:hAnsi="宋体" w:eastAsia="宋体" w:cs="宋体"/>
                <w:color w:val="333333"/>
              </w:rPr>
              <w:t>种方式解决；</w:t>
            </w:r>
            <w:r>
              <w:rPr>
                <w:rFonts w:hint="eastAsia" w:ascii="宋体" w:hAnsi="宋体" w:eastAsia="宋体" w:cs="宋体"/>
                <w:color w:val="333333"/>
              </w:rPr>
              <w:br w:type="textWrapping"/>
            </w:r>
            <w:r>
              <w:rPr>
                <w:rFonts w:hint="eastAsia" w:ascii="宋体" w:hAnsi="宋体" w:eastAsia="宋体" w:cs="宋体"/>
                <w:color w:val="333333"/>
              </w:rPr>
              <w:t>1、提交</w:t>
            </w:r>
            <w:r>
              <w:rPr>
                <w:rFonts w:hint="eastAsia" w:ascii="宋体" w:hAnsi="宋体" w:eastAsia="宋体" w:cs="宋体"/>
                <w:color w:val="333333"/>
                <w:u w:val="single"/>
              </w:rPr>
              <w:t>　　 </w:t>
            </w:r>
            <w:r>
              <w:rPr>
                <w:rFonts w:hint="eastAsia" w:ascii="宋体" w:hAnsi="宋体" w:eastAsia="宋体" w:cs="宋体"/>
                <w:color w:val="333333"/>
              </w:rPr>
              <w:t>仲裁委员会仲裁；</w:t>
            </w:r>
            <w:r>
              <w:rPr>
                <w:rFonts w:hint="eastAsia" w:ascii="宋体" w:hAnsi="宋体" w:eastAsia="宋体" w:cs="宋体"/>
                <w:color w:val="333333"/>
              </w:rPr>
              <w:br w:type="textWrapping"/>
            </w:r>
            <w:r>
              <w:rPr>
                <w:rFonts w:hint="eastAsia" w:ascii="宋体" w:hAnsi="宋体" w:eastAsia="宋体" w:cs="宋体"/>
                <w:color w:val="333333"/>
              </w:rPr>
              <w:t>2、依法向人民法院起诉。</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第十二条</w:t>
            </w:r>
            <w:r>
              <w:rPr>
                <w:rFonts w:hint="eastAsia" w:ascii="宋体" w:hAnsi="宋体" w:eastAsia="宋体" w:cs="宋体"/>
                <w:color w:val="333333"/>
              </w:rPr>
              <w:t> 本合同自双方签字之日起生效，本合同在执行期间如有未尽事宜，由甲、乙双方协商，另订附则附于本合同之内，其在法律上与本合同享有同等效力。</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第十三条</w:t>
            </w:r>
            <w:r>
              <w:rPr>
                <w:rFonts w:hint="eastAsia" w:ascii="宋体" w:hAnsi="宋体" w:eastAsia="宋体" w:cs="宋体"/>
                <w:color w:val="333333"/>
              </w:rPr>
              <w:t> 本合同一式</w:t>
            </w:r>
            <w:r>
              <w:rPr>
                <w:rFonts w:hint="eastAsia" w:ascii="宋体" w:hAnsi="宋体" w:eastAsia="宋体" w:cs="宋体"/>
                <w:color w:val="333333"/>
                <w:u w:val="single"/>
              </w:rPr>
              <w:t>　　 </w:t>
            </w:r>
            <w:r>
              <w:rPr>
                <w:rFonts w:hint="eastAsia" w:ascii="宋体" w:hAnsi="宋体" w:eastAsia="宋体" w:cs="宋体"/>
                <w:color w:val="333333"/>
              </w:rPr>
              <w:t>份，甲、乙双方各执正本一份、副本</w:t>
            </w:r>
            <w:r>
              <w:rPr>
                <w:rFonts w:hint="eastAsia" w:ascii="宋体" w:hAnsi="宋体" w:eastAsia="宋体" w:cs="宋体"/>
                <w:color w:val="333333"/>
                <w:u w:val="single"/>
              </w:rPr>
              <w:t>　　 </w:t>
            </w:r>
            <w:r>
              <w:rPr>
                <w:rFonts w:hint="eastAsia" w:ascii="宋体" w:hAnsi="宋体" w:eastAsia="宋体" w:cs="宋体"/>
                <w:color w:val="333333"/>
              </w:rPr>
              <w:t>份。</w:t>
            </w:r>
          </w:p>
        </w:tc>
      </w:tr>
      <w:tr>
        <w:tblPrEx>
          <w:tblLayout w:type="fixed"/>
          <w:tblCellMar>
            <w:top w:w="0" w:type="dxa"/>
            <w:left w:w="0" w:type="dxa"/>
            <w:bottom w:w="0" w:type="dxa"/>
            <w:right w:w="0" w:type="dxa"/>
          </w:tblCellMar>
        </w:tblPrEx>
        <w:trPr>
          <w:jc w:val="center"/>
        </w:trPr>
        <w:tc>
          <w:tcPr>
            <w:tcW w:w="8400" w:type="dxa"/>
            <w:shd w:val="clear" w:color="auto" w:fill="auto"/>
            <w:vAlign w:val="center"/>
          </w:tcPr>
          <w:p>
            <w:pPr>
              <w:widowControl/>
              <w:jc w:val="left"/>
              <w:rPr>
                <w:rFonts w:ascii="宋体" w:hAnsi="宋体" w:eastAsia="宋体" w:cs="宋体"/>
              </w:rPr>
            </w:pPr>
            <w:r>
              <w:rPr>
                <w:rFonts w:hint="eastAsia" w:ascii="宋体" w:hAnsi="宋体" w:eastAsia="宋体" w:cs="宋体"/>
                <w:kern w:val="0"/>
                <w:sz w:val="24"/>
                <w:lang w:bidi="ar"/>
              </w:rPr>
              <w:t>甲方　　　　　　　　　　　　　　　　　　　　　　　　乙方</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单位名称（盖章）　　　　　　　　　　　　　　　　　　单位名称（盖章）</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地址：　　　　　　　　　　　　　　　　　　　　　　　地址：</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法定代表人（签字）　　　　　　　　　　　　　　　　　法定代表人（签字）</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委托代理人（签字）　　　　　　　　　　　　　　　　　委托代理人（签字）</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电话：　　　　　　　　　　　　　　　　　　　　　　　电话：</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 </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签订地点：　　　　　　　　　　　　　　　　　　　　　　签订时间 年 月 日</w:t>
            </w:r>
          </w:p>
        </w:tc>
      </w:tr>
    </w:tbl>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F544E4-B89A-408E-9EE4-1D5363DA2B91}"/>
  </w:font>
  <w:font w:name="黑体">
    <w:panose1 w:val="02010609060101010101"/>
    <w:charset w:val="86"/>
    <w:family w:val="auto"/>
    <w:pitch w:val="default"/>
    <w:sig w:usb0="800002BF" w:usb1="38CF7CFA" w:usb2="00000016" w:usb3="00000000" w:csb0="00040001" w:csb1="00000000"/>
    <w:embedRegular r:id="rId2" w:fontKey="{72D99622-966F-43A6-B0E6-C0A96D57A662}"/>
  </w:font>
  <w:font w:name="Courier New">
    <w:panose1 w:val="02070309020205020404"/>
    <w:charset w:val="01"/>
    <w:family w:val="modern"/>
    <w:pitch w:val="default"/>
    <w:sig w:usb0="E0002EFF" w:usb1="C0007843" w:usb2="00000009" w:usb3="00000000" w:csb0="400001FF" w:csb1="FFFF0000"/>
    <w:embedRegular r:id="rId3" w:fontKey="{E3C13E10-64A2-4FB8-983F-E33FA1837827}"/>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embedRegular r:id="rId4" w:fontKey="{22E187A9-38BE-40EA-A799-5F5E1293B02E}"/>
  </w:font>
  <w:font w:name="华文中宋">
    <w:panose1 w:val="02010600040101010101"/>
    <w:charset w:val="86"/>
    <w:family w:val="auto"/>
    <w:pitch w:val="default"/>
    <w:sig w:usb0="00000000" w:usb1="00000000" w:usb2="00000000" w:usb3="00000000" w:csb0="00000000" w:csb1="00000000"/>
    <w:embedRegular r:id="rId5" w:fontKey="{F5FCF857-5ED8-488D-BAD6-650E3DDED876}"/>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0" w:usb1="00000000" w:usb2="00000000" w:usb3="00000000" w:csb0="00000000" w:csb1="00000000"/>
    <w:embedRegular r:id="rId6" w:fontKey="{01BD42B5-D1C9-400F-947E-AF08C5B7D661}"/>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00000000" w:usb1="00000000" w:usb2="00000000" w:usb3="00000000" w:csb0="00000000" w:csb1="00000000"/>
    <w:embedRegular r:id="rId7" w:fontKey="{55AA928D-2FC9-44FC-A97A-DCAE14A8984C}"/>
  </w:font>
  <w:font w:name="等线">
    <w:panose1 w:val="02010600030101010101"/>
    <w:charset w:val="86"/>
    <w:family w:val="auto"/>
    <w:pitch w:val="default"/>
    <w:sig w:usb0="A00002BF" w:usb1="38CF7CFA" w:usb2="00000016" w:usb3="00000000" w:csb0="0004000F" w:csb1="00000000"/>
    <w:embedRegular r:id="rId8" w:fontKey="{2127304F-16EC-436A-9000-DDED63FFE3FC}"/>
  </w:font>
  <w:font w:name="仿宋">
    <w:panose1 w:val="02010609060101010101"/>
    <w:charset w:val="86"/>
    <w:family w:val="modern"/>
    <w:pitch w:val="default"/>
    <w:sig w:usb0="800002BF" w:usb1="38CF7CFA" w:usb2="00000016" w:usb3="00000000" w:csb0="00040001" w:csb1="00000000"/>
    <w:embedRegular r:id="rId9" w:fontKey="{4B8F86CC-3CE1-47E9-AB87-5671A71A5BA7}"/>
  </w:font>
  <w:font w:name="Calibri Light">
    <w:panose1 w:val="020F0302020204030204"/>
    <w:charset w:val="00"/>
    <w:family w:val="swiss"/>
    <w:pitch w:val="default"/>
    <w:sig w:usb0="E4002EFF" w:usb1="C000247B" w:usb2="00000009" w:usb3="00000000" w:csb0="200001FF" w:csb1="00000000"/>
  </w:font>
  <w:font w:name="方正黑体_GBK">
    <w:panose1 w:val="03000509000000000000"/>
    <w:charset w:val="86"/>
    <w:family w:val="script"/>
    <w:pitch w:val="default"/>
    <w:sig w:usb0="00000000" w:usb1="00000000" w:usb2="00000000" w:usb3="00000000" w:csb0="00000000" w:csb1="00000000"/>
    <w:embedRegular r:id="rId10" w:fontKey="{510E1EFD-5F9C-4B20-B7EC-897C3BB3A392}"/>
  </w:font>
  <w:font w:name="公文小标宋简">
    <w:panose1 w:val="02010609010101010101"/>
    <w:charset w:val="86"/>
    <w:family w:val="modern"/>
    <w:pitch w:val="default"/>
    <w:sig w:usb0="00000000" w:usb1="00000000" w:usb2="00000000" w:usb3="00000000" w:csb0="00000000" w:csb1="00000000"/>
    <w:embedRegular r:id="rId11" w:fontKey="{240827FD-8388-4A0F-85A5-B72A54186F12}"/>
  </w:font>
  <w:font w:name="华文宋体">
    <w:panose1 w:val="02010600040101010101"/>
    <w:charset w:val="86"/>
    <w:family w:val="auto"/>
    <w:pitch w:val="default"/>
    <w:sig w:usb0="00000000" w:usb1="00000000" w:usb2="00000000" w:usb3="00000000" w:csb0="00000000" w:csb1="00000000"/>
    <w:embedRegular r:id="rId12" w:fontKey="{44E38F45-4E6F-4245-9F7A-C22A93C76B30}"/>
  </w:font>
  <w:font w:name="楷体_GB2312">
    <w:panose1 w:val="02010609030101010101"/>
    <w:charset w:val="86"/>
    <w:family w:val="modern"/>
    <w:pitch w:val="default"/>
    <w:sig w:usb0="00000000" w:usb1="00000000" w:usb2="00000000" w:usb3="00000000" w:csb0="00000000" w:csb1="00000000"/>
    <w:embedRegular r:id="rId13" w:fontKey="{2DCEC92B-7DB3-4CEC-993C-AB1C054416A8}"/>
  </w:font>
  <w:font w:name="方正小标宋_GBK">
    <w:panose1 w:val="03000509000000000000"/>
    <w:charset w:val="86"/>
    <w:family w:val="script"/>
    <w:pitch w:val="default"/>
    <w:sig w:usb0="00000000" w:usb1="00000000" w:usb2="00000000" w:usb3="00000000" w:csb0="00000000" w:csb1="00000000"/>
    <w:embedRegular r:id="rId14" w:fontKey="{C920323E-42FF-41A9-8AA7-26B98BDE253A}"/>
  </w:font>
  <w:font w:name="汉仪仿宋简">
    <w:altName w:val="仿宋"/>
    <w:panose1 w:val="00000000000000000000"/>
    <w:charset w:val="86"/>
    <w:family w:val="auto"/>
    <w:pitch w:val="default"/>
    <w:sig w:usb0="00000000" w:usb1="00000000" w:usb2="00000002"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15" w:fontKey="{D7F7FC5E-16CD-4826-80FE-B21D98D0068E}"/>
  </w:font>
  <w:font w:name="新宋体">
    <w:panose1 w:val="02010609030101010101"/>
    <w:charset w:val="86"/>
    <w:family w:val="modern"/>
    <w:pitch w:val="default"/>
    <w:sig w:usb0="00000203" w:usb1="288F0000" w:usb2="00000006" w:usb3="00000000" w:csb0="00040001" w:csb1="00000000"/>
    <w:embedRegular r:id="rId16" w:fontKey="{0ED9FD74-405A-4F0B-8C5D-B1A1F9E3907E}"/>
  </w:font>
  <w:font w:name="Arial Narrow">
    <w:panose1 w:val="020B0606020202030204"/>
    <w:charset w:val="00"/>
    <w:family w:val="swiss"/>
    <w:pitch w:val="default"/>
    <w:sig w:usb0="00000000" w:usb1="00000000" w:usb2="00000000" w:usb3="00000000" w:csb0="00000000" w:csb1="00000000"/>
    <w:embedRegular r:id="rId17" w:fontKey="{B4C6D7F3-F97F-4892-B483-1E4954E08192}"/>
  </w:font>
  <w:font w:name="Wingdings 2">
    <w:panose1 w:val="05020102010507070707"/>
    <w:charset w:val="02"/>
    <w:family w:val="roman"/>
    <w:pitch w:val="default"/>
    <w:sig w:usb0="00000000" w:usb1="00000000" w:usb2="00000000" w:usb3="00000000" w:csb0="00000000" w:csb1="00000000"/>
    <w:embedRegular r:id="rId18" w:fontKey="{09281262-FE96-4ECE-86C9-9BBE5A66FA18}"/>
  </w:font>
  <w:font w:name="微软雅黑">
    <w:panose1 w:val="020B0503020204020204"/>
    <w:charset w:val="86"/>
    <w:family w:val="swiss"/>
    <w:pitch w:val="default"/>
    <w:sig w:usb0="80000287" w:usb1="2ACF3C50" w:usb2="00000016" w:usb3="00000000" w:csb0="0004001F" w:csb1="00000000"/>
    <w:embedRegular r:id="rId19" w:fontKey="{F1689F15-523F-46E6-9539-16AB07E2D3DB}"/>
  </w:font>
  <w:font w:name="方正书宋_GBK">
    <w:panose1 w:val="03000509000000000000"/>
    <w:charset w:val="86"/>
    <w:family w:val="auto"/>
    <w:pitch w:val="default"/>
    <w:sig w:usb0="00000000" w:usb1="00000000" w:usb2="00000000" w:usb3="00000000" w:csb0="00000000" w:csb1="00000000"/>
    <w:embedRegular r:id="rId20" w:fontKey="{A2D4DFEA-B62D-4135-A377-7BA676136F1F}"/>
  </w:font>
  <w:font w:name="方正楷体_GBK">
    <w:panose1 w:val="03000509000000000000"/>
    <w:charset w:val="86"/>
    <w:family w:val="script"/>
    <w:pitch w:val="default"/>
    <w:sig w:usb0="00000000" w:usb1="00000000" w:usb2="00000000" w:usb3="00000000" w:csb0="00000000" w:csb1="00000000"/>
    <w:embedRegular r:id="rId21" w:fontKey="{5C25285A-167C-476E-86C6-7E104B72F7CD}"/>
  </w:font>
  <w:font w:name="方正书宋简体">
    <w:altName w:val="宋体"/>
    <w:panose1 w:val="00000000000000000000"/>
    <w:charset w:val="86"/>
    <w:family w:val="auto"/>
    <w:pitch w:val="default"/>
    <w:sig w:usb0="00000000" w:usb1="00000000" w:usb2="00000000" w:usb3="00000000" w:csb0="00040000" w:csb1="00000000"/>
    <w:embedRegular r:id="rId22" w:fontKey="{EF503F24-C433-4C8A-B7E9-D4C7A32CEA78}"/>
  </w:font>
  <w:font w:name="Tahoma">
    <w:panose1 w:val="020B0604030504040204"/>
    <w:charset w:val="00"/>
    <w:family w:val="swiss"/>
    <w:pitch w:val="default"/>
    <w:sig w:usb0="E1002EFF" w:usb1="C000605B" w:usb2="00000029" w:usb3="00000000" w:csb0="200101FF" w:csb1="20280000"/>
    <w:embedRegular r:id="rId23" w:fontKey="{24D2EB07-6AE3-4C79-B013-ED12D1CCA708}"/>
  </w:font>
  <w:font w:name="方正仿宋简体">
    <w:altName w:val="微软雅黑"/>
    <w:panose1 w:val="00000000000000000000"/>
    <w:charset w:val="86"/>
    <w:family w:val="script"/>
    <w:pitch w:val="default"/>
    <w:sig w:usb0="00000000" w:usb1="00000000" w:usb2="00000000" w:usb3="00000000" w:csb0="00040000" w:csb1="00000000"/>
    <w:embedRegular r:id="rId24" w:fontKey="{58188E50-E1E9-41A4-90C3-F59AC09CB246}"/>
  </w:font>
  <w:font w:name="SimSun-Identity-H">
    <w:altName w:val="宋体"/>
    <w:panose1 w:val="00000000000000000000"/>
    <w:charset w:val="86"/>
    <w:family w:val="auto"/>
    <w:pitch w:val="default"/>
    <w:sig w:usb0="00000000" w:usb1="00000000" w:usb2="00000010" w:usb3="00000000" w:csb0="00040000" w:csb1="00000000"/>
    <w:embedRegular r:id="rId25" w:fontKey="{337CD0CD-30AB-4F9B-B972-94C8555B59F0}"/>
  </w:font>
  <w:font w:name="东文宋体">
    <w:altName w:val="宋体"/>
    <w:panose1 w:val="00000000000000000000"/>
    <w:charset w:val="00"/>
    <w:family w:val="auto"/>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embedRegular r:id="rId26" w:fontKey="{48B72F08-7003-4599-B4D8-362FA07CB332}"/>
  </w:font>
  <w:font w:name="方正大标宋_GBK">
    <w:panose1 w:val="03000509000000000000"/>
    <w:charset w:val="86"/>
    <w:family w:val="auto"/>
    <w:pitch w:val="default"/>
    <w:sig w:usb0="00000000" w:usb1="00000000" w:usb2="00000000" w:usb3="00000000" w:csb0="00000000" w:csb1="00000000"/>
    <w:embedRegular r:id="rId27" w:fontKey="{FC78841E-4B7E-457B-AAAE-4B8C5E728E63}"/>
  </w:font>
  <w:font w:name="微软简标宋">
    <w:altName w:val="宋体"/>
    <w:panose1 w:val="00000000000000000000"/>
    <w:charset w:val="86"/>
    <w:family w:val="auto"/>
    <w:pitch w:val="default"/>
    <w:sig w:usb0="00000000" w:usb1="00000000" w:usb2="00000000" w:usb3="00000000" w:csb0="00000000" w:csb1="00000000"/>
    <w:embedRegular r:id="rId28" w:fontKey="{B74CAE53-D38B-4F81-8228-82438C447175}"/>
  </w:font>
  <w:font w:name="华文仿宋">
    <w:panose1 w:val="02010600040101010101"/>
    <w:charset w:val="86"/>
    <w:family w:val="auto"/>
    <w:pitch w:val="default"/>
    <w:sig w:usb0="00000000" w:usb1="00000000" w:usb2="00000000" w:usb3="00000000" w:csb0="00000000" w:csb1="00000000"/>
    <w:embedRegular r:id="rId29" w:fontKey="{52356C93-5FCC-4C24-858A-EA8D5BA15E0A}"/>
  </w:font>
  <w:font w:name="ˎ̥">
    <w:altName w:val="Times New Roman"/>
    <w:panose1 w:val="00000000000000000000"/>
    <w:charset w:val="00"/>
    <w:family w:val="roman"/>
    <w:pitch w:val="default"/>
    <w:sig w:usb0="00000000" w:usb1="00000000" w:usb2="00000000" w:usb3="00000000" w:csb0="00040001" w:csb1="00000000"/>
  </w:font>
  <w:font w:name="长城黑体">
    <w:altName w:val="黑体"/>
    <w:panose1 w:val="00000000000000000000"/>
    <w:charset w:val="86"/>
    <w:family w:val="modern"/>
    <w:pitch w:val="default"/>
    <w:sig w:usb0="00000000" w:usb1="00000000" w:usb2="00000010" w:usb3="00000000" w:csb0="00040000" w:csb1="00000000"/>
    <w:embedRegular r:id="rId30" w:fontKey="{1D0D5D1B-FE67-4637-A81A-AEBD2E223AFF}"/>
  </w:font>
  <w:font w:name="方正小标宋简体">
    <w:altName w:val="Arial Unicode MS"/>
    <w:panose1 w:val="02010601030101010101"/>
    <w:charset w:val="86"/>
    <w:family w:val="auto"/>
    <w:pitch w:val="default"/>
    <w:sig w:usb0="00000000" w:usb1="00000000" w:usb2="0000000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公文小标宋简">
    <w:panose1 w:val="02010609010101010101"/>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Ђˎ̥">
    <w:altName w:val="宋体"/>
    <w:panose1 w:val="00000000000000000000"/>
    <w:charset w:val="00"/>
    <w:family w:val="roman"/>
    <w:pitch w:val="default"/>
    <w:sig w:usb0="00000000" w:usb1="00000000" w:usb2="00000000" w:usb3="00000000" w:csb0="00040001" w:csb1="00000000"/>
  </w:font>
  <w:font w:name="DejaVu Sans">
    <w:altName w:val="Segoe Print"/>
    <w:panose1 w:val="020B0603030804020204"/>
    <w:charset w:val="00"/>
    <w:family w:val="auto"/>
    <w:pitch w:val="default"/>
    <w:sig w:usb0="00000000" w:usb1="00000000" w:usb2="0A246029" w:usb3="0400200C" w:csb0="600001FF" w:csb1="DFFF0000"/>
  </w:font>
  <w:font w:name="方正仿宋_GBK">
    <w:altName w:val="Arial Unicode MS"/>
    <w:panose1 w:val="03000509000000000000"/>
    <w:charset w:val="86"/>
    <w:family w:val="auto"/>
    <w:pitch w:val="default"/>
    <w:sig w:usb0="00000000" w:usb1="0000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Segoe Print">
    <w:panose1 w:val="02000600000000000000"/>
    <w:charset w:val="00"/>
    <w:family w:val="auto"/>
    <w:pitch w:val="default"/>
    <w:sig w:usb0="0000028F" w:usb1="00000000" w:usb2="00000000" w:usb3="00000000" w:csb0="2000009F" w:csb1="47010000"/>
  </w:font>
  <w:font w:name="等线 Light">
    <w:panose1 w:val="02010600030101010101"/>
    <w:charset w:val="86"/>
    <w:family w:val="auto"/>
    <w:pitch w:val="default"/>
    <w:sig w:usb0="A00002BF" w:usb1="38CF7CFA" w:usb2="00000016" w:usb3="00000000" w:csb0="0004000F" w:csb1="00000000"/>
  </w:font>
  <w:font w:name="HiraginoSansGB-W3">
    <w:altName w:val="Segoe Print"/>
    <w:panose1 w:val="00000000000000000000"/>
    <w:charset w:val="00"/>
    <w:family w:val="auto"/>
    <w:pitch w:val="default"/>
    <w:sig w:usb0="00000000" w:usb1="00000000" w:usb2="00000000" w:usb3="00000000" w:csb0="00000000" w:csb1="00000000"/>
  </w:font>
  <w:font w:name="??_GB2312">
    <w:altName w:val="Times New Roman"/>
    <w:panose1 w:val="00000000000000000000"/>
    <w:charset w:val="00"/>
    <w:family w:val="auto"/>
    <w:pitch w:val="default"/>
    <w:sig w:usb0="00000000" w:usb1="00000000" w:usb2="00000000" w:usb3="00000000" w:csb0="00000001" w:csb1="00000000"/>
  </w:font>
  <w:font w:name="Noto Sans CJK JP Bold">
    <w:altName w:val="宋体"/>
    <w:panose1 w:val="020B0800000000000000"/>
    <w:charset w:val="86"/>
    <w:family w:val="auto"/>
    <w:pitch w:val="default"/>
    <w:sig w:usb0="00000000" w:usb1="00000000" w:usb2="00000016" w:usb3="00000000" w:csb0="602E0107" w:csb1="00000000"/>
  </w:font>
  <w:font w:name="Verdana">
    <w:panose1 w:val="020B0604030504040204"/>
    <w:charset w:val="00"/>
    <w:family w:val="swiss"/>
    <w:pitch w:val="default"/>
    <w:sig w:usb0="A00006FF" w:usb1="4000205B" w:usb2="00000010" w:usb3="00000000" w:csb0="2000019F" w:csb1="00000000"/>
  </w:font>
  <w:font w:name="华文楷体">
    <w:altName w:val="楷体_GB2312"/>
    <w:panose1 w:val="02010600040101010101"/>
    <w:charset w:val="86"/>
    <w:family w:val="auto"/>
    <w:pitch w:val="default"/>
    <w:sig w:usb0="00000000" w:usb1="00000000" w:usb2="00000000" w:usb3="00000000" w:csb0="0004009F" w:csb1="DFD70000"/>
  </w:font>
  <w:font w:name="CESI楷体-GB2312">
    <w:altName w:val="宋体"/>
    <w:panose1 w:val="02000500000000000000"/>
    <w:charset w:val="86"/>
    <w:family w:val="auto"/>
    <w:pitch w:val="default"/>
    <w:sig w:usb0="00000000" w:usb1="00000000" w:usb2="00000012" w:usb3="00000000" w:csb0="0004000F" w:csb1="00000000"/>
  </w:font>
  <w:font w:name="华光楷体_CNKI">
    <w:altName w:val="宋体"/>
    <w:panose1 w:val="02000500000000000000"/>
    <w:charset w:val="86"/>
    <w:family w:val="auto"/>
    <w:pitch w:val="default"/>
    <w:sig w:usb0="00000000" w:usb1="00000000"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Microsoft JhengHei">
    <w:panose1 w:val="020B0604030504040204"/>
    <w:charset w:val="88"/>
    <w:family w:val="swiss"/>
    <w:pitch w:val="default"/>
    <w:sig w:usb0="000002A7" w:usb1="28CF4400" w:usb2="00000016" w:usb3="00000000" w:csb0="00100009" w:csb1="00000000"/>
  </w:font>
  <w:font w:name="PingFangSC-Semibold">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 w:name="MingLiU">
    <w:altName w:val="PMingLiU-ExtB"/>
    <w:panose1 w:val="02020509000000000000"/>
    <w:charset w:val="88"/>
    <w:family w:val="modern"/>
    <w:pitch w:val="default"/>
    <w:sig w:usb0="00000000" w:usb1="00000000" w:usb2="00000016" w:usb3="00000000" w:csb0="00100001" w:csb1="00000000"/>
  </w:font>
  <w:font w:name="方正楷体_GB2312">
    <w:altName w:val="楷体_GB2312"/>
    <w:panose1 w:val="02000000000000000000"/>
    <w:charset w:val="86"/>
    <w:family w:val="auto"/>
    <w:pitch w:val="default"/>
    <w:sig w:usb0="00000000" w:usb1="00000000" w:usb2="00000000" w:usb3="00000000" w:csb0="00000000" w:csb1="00000000"/>
  </w:font>
  <w:font w:name="方正仿宋_GB18030">
    <w:altName w:val="仿宋"/>
    <w:panose1 w:val="02000000000000000000"/>
    <w:charset w:val="86"/>
    <w:family w:val="auto"/>
    <w:pitch w:val="default"/>
    <w:sig w:usb0="00000000" w:usb1="00000000" w:usb2="00000000" w:usb3="00000000" w:csb0="00000000" w:csb1="00000000"/>
  </w:font>
  <w:font w:name="方正仿宋_GB2312">
    <w:altName w:val="仿宋"/>
    <w:panose1 w:val="02000000000000000000"/>
    <w:charset w:val="86"/>
    <w:family w:val="auto"/>
    <w:pitch w:val="default"/>
    <w:sig w:usb0="00000000" w:usb1="00000000" w:usb2="00000000" w:usb3="00000000" w:csb0="00000000" w:csb1="00000000"/>
  </w:font>
  <w:font w:name="方正仿宋_GB2312">
    <w:altName w:val="仿宋"/>
    <w:panose1 w:val="02000000000000000000"/>
    <w:charset w:val="00"/>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 w:name="Noto Sans Syriac Eastern">
    <w:altName w:val="宋体"/>
    <w:panose1 w:val="02040503050306020203"/>
    <w:charset w:val="86"/>
    <w:family w:val="auto"/>
    <w:pitch w:val="default"/>
    <w:sig w:usb0="00000000" w:usb1="00000000" w:usb2="00000080" w:usb3="00000000" w:csb0="203E0161" w:csb1="D7FF0000"/>
  </w:font>
  <w:font w:name="KaiTi_GB2312">
    <w:altName w:val="宋体"/>
    <w:panose1 w:val="02010609030101010101"/>
    <w:charset w:val="86"/>
    <w:family w:val="auto"/>
    <w:pitch w:val="default"/>
    <w:sig w:usb0="00000000" w:usb1="00000000" w:usb2="00000000" w:usb3="00000000" w:csb0="00040000" w:csb1="00000000"/>
  </w:font>
  <w:font w:name="小标宋">
    <w:altName w:val="黑体"/>
    <w:panose1 w:val="03000509000000000000"/>
    <w:charset w:val="86"/>
    <w:family w:val="script"/>
    <w:pitch w:val="default"/>
    <w:sig w:usb0="00000000" w:usb1="00000000" w:usb2="00000010" w:usb3="00000000" w:csb0="00040000" w:csb1="00000000"/>
  </w:font>
  <w:font w:name="Calibri">
    <w:panose1 w:val="020F0502020204030204"/>
    <w:charset w:val="86"/>
    <w:family w:val="swiss"/>
    <w:pitch w:val="default"/>
    <w:sig w:usb0="E4002EFF" w:usb1="C000247B" w:usb2="00000009" w:usb3="00000000" w:csb0="200001FF" w:csb1="00000000"/>
  </w:font>
  <w:font w:name="Trebuchet MS">
    <w:panose1 w:val="020B0603020202020204"/>
    <w:charset w:val="01"/>
    <w:family w:val="swiss"/>
    <w:pitch w:val="default"/>
    <w:sig w:usb0="00000687" w:usb1="00000000" w:usb2="00000000" w:usb3="00000000" w:csb0="2000009F" w:csb1="00000000"/>
  </w:font>
  <w:font w:name="华康娃娃体W5">
    <w:altName w:val="宋体"/>
    <w:panose1 w:val="040B0509000000000000"/>
    <w:charset w:val="86"/>
    <w:family w:val="auto"/>
    <w:pitch w:val="default"/>
    <w:sig w:usb0="00000000" w:usb1="00000000" w:usb2="00000012" w:usb3="00000000" w:csb0="00040000" w:csb1="00000000"/>
  </w:font>
  <w:font w:name="华康娃娃体W5(P)">
    <w:altName w:val="宋体"/>
    <w:panose1 w:val="040B0500000000000000"/>
    <w:charset w:val="86"/>
    <w:family w:val="auto"/>
    <w:pitch w:val="default"/>
    <w:sig w:usb0="00000000" w:usb1="00000000" w:usb2="00000012" w:usb3="00000000" w:csb0="00040000" w:csb1="00000000"/>
  </w:font>
  <w:font w:name="华文彩云">
    <w:altName w:val="Arial Unicode MS"/>
    <w:panose1 w:val="02010800040101010101"/>
    <w:charset w:val="86"/>
    <w:family w:val="auto"/>
    <w:pitch w:val="default"/>
    <w:sig w:usb0="00000000" w:usb1="00000000" w:usb2="00000000" w:usb3="00000000" w:csb0="00040000" w:csb1="00000000"/>
  </w:font>
  <w:font w:name="华文琥珀">
    <w:altName w:val="宋体"/>
    <w:panose1 w:val="02010800040101010101"/>
    <w:charset w:val="86"/>
    <w:family w:val="auto"/>
    <w:pitch w:val="default"/>
    <w:sig w:usb0="00000000" w:usb1="00000000" w:usb2="00000000" w:usb3="00000000" w:csb0="00040000" w:csb1="00000000"/>
  </w:font>
  <w:font w:name="华文细黑">
    <w:altName w:val="Arial Unicode MS"/>
    <w:panose1 w:val="02010600040101010101"/>
    <w:charset w:val="86"/>
    <w:family w:val="auto"/>
    <w:pitch w:val="default"/>
    <w:sig w:usb0="00000000" w:usb1="00000000" w:usb2="00000000" w:usb3="00000000" w:csb0="0004009F" w:csb1="DFD70000"/>
  </w:font>
  <w:font w:name="Dutch801 Rm BT">
    <w:altName w:val="微软雅黑"/>
    <w:panose1 w:val="00000000000000000000"/>
    <w:charset w:val="00"/>
    <w:family w:val="auto"/>
    <w:pitch w:val="default"/>
    <w:sig w:usb0="00000000" w:usb1="00000000" w:usb2="00000000" w:usb3="00000000" w:csb0="00040001" w:csb1="00000000"/>
  </w:font>
  <w:font w:name="汉仪中黑 197">
    <w:panose1 w:val="00020600040101010101"/>
    <w:charset w:val="86"/>
    <w:family w:val="auto"/>
    <w:pitch w:val="default"/>
    <w:sig w:usb0="A00002BF" w:usb1="18EF7CFA" w:usb2="00000016" w:usb3="00000000" w:csb0="0004009F" w:csb1="00000000"/>
  </w:font>
  <w:font w:name="迷你简毡笔黑">
    <w:altName w:val="黑体"/>
    <w:panose1 w:val="03000509000000000000"/>
    <w:charset w:val="86"/>
    <w:family w:val="auto"/>
    <w:pitch w:val="default"/>
    <w:sig w:usb0="00000000" w:usb1="00000000" w:usb2="00000000" w:usb3="00000000" w:csb0="00040000" w:csb1="00000000"/>
  </w:font>
  <w:font w:name="隶书">
    <w:altName w:val="Arial Unicode MS"/>
    <w:panose1 w:val="02010509060101010101"/>
    <w:charset w:val="86"/>
    <w:family w:val="auto"/>
    <w:pitch w:val="default"/>
    <w:sig w:usb0="00000000" w:usb1="00000000" w:usb2="00000000" w:usb3="00000000" w:csb0="00040000" w:csb1="00000000"/>
  </w:font>
  <w:font w:name="Batang">
    <w:altName w:val="Malgun Gothic"/>
    <w:panose1 w:val="02030600000101010101"/>
    <w:charset w:val="81"/>
    <w:family w:val="auto"/>
    <w:pitch w:val="default"/>
    <w:sig w:usb0="00000000" w:usb1="00000000" w:usb2="00000030" w:usb3="00000000" w:csb0="4008009F" w:csb1="DFD70000"/>
  </w:font>
  <w:font w:name="DFKai-SB">
    <w:altName w:val="Microsoft JhengHei Light"/>
    <w:panose1 w:val="03000509000000000000"/>
    <w:charset w:val="88"/>
    <w:family w:val="auto"/>
    <w:pitch w:val="default"/>
    <w:sig w:usb0="00000000" w:usb1="00000000" w:usb2="00000016" w:usb3="00000000" w:csb0="00100001" w:csb1="00000000"/>
  </w:font>
  <w:font w:name="Dotum">
    <w:altName w:val="Malgun Gothic"/>
    <w:panose1 w:val="020B0600000101010101"/>
    <w:charset w:val="81"/>
    <w:family w:val="auto"/>
    <w:pitch w:val="default"/>
    <w:sig w:usb0="00000000" w:usb1="00000000" w:usb2="00000030" w:usb3="00000000" w:csb0="4008009F" w:csb1="DFD70000"/>
  </w:font>
  <w:font w:name="DotumChe">
    <w:altName w:val="Malgun Gothic"/>
    <w:panose1 w:val="020B0609000101010101"/>
    <w:charset w:val="81"/>
    <w:family w:val="auto"/>
    <w:pitch w:val="default"/>
    <w:sig w:usb0="00000000" w:usb1="00000000" w:usb2="00000030" w:usb3="00000000" w:csb0="4008009F" w:csb1="DFD70000"/>
  </w:font>
  <w:font w:name="Gulim">
    <w:altName w:val="Malgun Gothic"/>
    <w:panose1 w:val="020B0600000101010101"/>
    <w:charset w:val="81"/>
    <w:family w:val="auto"/>
    <w:pitch w:val="default"/>
    <w:sig w:usb0="00000000" w:usb1="00000000" w:usb2="00000030" w:usb3="00000000" w:csb0="4008009F" w:csb1="DFD70000"/>
  </w:font>
  <w:font w:name="GulimChe">
    <w:altName w:val="Malgun Gothic"/>
    <w:panose1 w:val="020B0609000101010101"/>
    <w:charset w:val="81"/>
    <w:family w:val="auto"/>
    <w:pitch w:val="default"/>
    <w:sig w:usb0="00000000" w:usb1="00000000" w:usb2="00000030" w:usb3="00000000" w:csb0="4008009F" w:csb1="DFD70000"/>
  </w:font>
  <w:font w:name="Gungsuh">
    <w:altName w:val="Malgun Gothic"/>
    <w:panose1 w:val="02030600000101010101"/>
    <w:charset w:val="81"/>
    <w:family w:val="auto"/>
    <w:pitch w:val="default"/>
    <w:sig w:usb0="00000000" w:usb1="00000000" w:usb2="00000030" w:usb3="00000000" w:csb0="4008009F" w:csb1="DFD70000"/>
  </w:font>
  <w:font w:name="BatangChe">
    <w:altName w:val="Malgun Gothic"/>
    <w:panose1 w:val="02030609000101010101"/>
    <w:charset w:val="81"/>
    <w:family w:val="auto"/>
    <w:pitch w:val="default"/>
    <w:sig w:usb0="00000000" w:usb1="00000000" w:usb2="00000030" w:usb3="00000000" w:csb0="4008009F" w:csb1="DFD70000"/>
  </w:font>
  <w:font w:name="方正隶二_GBK">
    <w:altName w:val="宋体"/>
    <w:panose1 w:val="03000509000000000000"/>
    <w:charset w:val="86"/>
    <w:family w:val="auto"/>
    <w:pitch w:val="default"/>
    <w:sig w:usb0="00000000" w:usb1="00000000" w:usb2="00000000" w:usb3="00000000" w:csb0="00040000" w:csb1="00000000"/>
  </w:font>
  <w:font w:name="方正综艺简体">
    <w:altName w:val="Arial Unicode MS"/>
    <w:panose1 w:val="03000509000000000000"/>
    <w:charset w:val="86"/>
    <w:family w:val="auto"/>
    <w:pitch w:val="default"/>
    <w:sig w:usb0="00000000" w:usb1="00000000" w:usb2="00000000" w:usb3="00000000" w:csb0="00040000" w:csb1="00000000"/>
  </w:font>
  <w:font w:name="方正细倩繁体">
    <w:altName w:val="宋体"/>
    <w:panose1 w:val="03000509000000000000"/>
    <w:charset w:val="86"/>
    <w:family w:val="auto"/>
    <w:pitch w:val="default"/>
    <w:sig w:usb0="00000000" w:usb1="00000000" w:usb2="00000000" w:usb3="00000000" w:csb0="00040000" w:csb1="00000000"/>
  </w:font>
  <w:font w:name="Arial Unicode MS">
    <w:panose1 w:val="020B0604020202020204"/>
    <w:charset w:val="00"/>
    <w:family w:val="auto"/>
    <w:pitch w:val="default"/>
    <w:sig w:usb0="00000000" w:usb1="00000000" w:usb2="00000000" w:usb3="00000000" w:csb0="00000000" w:csb1="00000000"/>
  </w:font>
  <w:font w:name="楷体_GB2312">
    <w:panose1 w:val="02010609030101010101"/>
    <w:charset w:val="00"/>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Microsoft JhengHei Light">
    <w:panose1 w:val="020B0304030504040204"/>
    <w:charset w:val="88"/>
    <w:family w:val="auto"/>
    <w:pitch w:val="default"/>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52"/>
      <w:rPr>
        <w:rFonts w:ascii="Times New Roman" w:hAnsi="Times New Roman" w:eastAsia="Times New Roman" w:cs="Times New Roman"/>
        <w:sz w:val="24"/>
      </w:rPr>
    </w:pPr>
    <w:r>
      <w:rPr>
        <w:sz w:val="24"/>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BR8Y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CBR8Y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UQBQWAgAAFw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5PWUEs0UlnT+9vX8/fH84wuJSkDUWj+H59bCN3RvTIdVD3oPZZy8&#10;q5yKN2YisAPs0xVg0QXCY9BsMpvlMHHYhgfyZ0/h1vnwVhhFolBQhw0mYNlx40PvOrjEatqsGynT&#10;FqUmbUGnL1/l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rFEAU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935</w:t>
                    </w:r>
                    <w:r>
                      <w:fldChar w:fldCharType="end"/>
                    </w:r>
                  </w:p>
                </w:txbxContent>
              </v:textbox>
            </v:shape>
          </w:pict>
        </mc:Fallback>
      </mc:AlternateContent>
    </w:r>
  </w:p>
  <w:p>
    <w:pPr>
      <w:pStyle w:val="19"/>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o3ogWAgAAFwQAAA4AAABkcnMvZTJvRG9jLnhtbK1Ty47TMBTdI/EP&#10;lvc0aREzVd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Tq6vKdFMYUmn799OP36dfn4lUQmIWutn8NxY+Iburemw6kHvoYyT&#10;d5VT8cZMBHaAfbwALLpAeAyaTqbTHCYO2/BA/uwx3Dof3gmjSBQK6rDBBCw7rH3oXQeXWE2bVSNl&#10;2qLUpC3o1e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AqN6I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948</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nNtY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NZzbW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949</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cente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bqEoWAgAAFw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m26hK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953</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0"/>
      </w:rPr>
    </w:pPr>
    <w:r>
      <w:fldChar w:fldCharType="begin"/>
    </w:r>
    <w:r>
      <w:rPr>
        <w:rStyle w:val="30"/>
      </w:rPr>
      <w:instrText xml:space="preserve">PAGE  </w:instrText>
    </w:r>
    <w:r>
      <w:fldChar w:fldCharType="end"/>
    </w:r>
  </w:p>
  <w:p>
    <w:pPr>
      <w:pStyle w:val="19"/>
      <w:ind w:right="360"/>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sz w:val="28"/>
        <w:szCs w:val="28"/>
      </w:rPr>
    </w:pPr>
    <w:r>
      <w:rPr>
        <w:sz w:val="2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8UTW4RcCAAAXBAAADgAAAAAA&#10;AAABACAAAAAfAQAAZHJzL2Uyb0RvYy54bWxQSwUGAAAAAAYABgBZAQAAq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p>
    <w:pPr>
      <w:pStyle w:val="19"/>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4SH0UAgAAFw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mvhIfR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965</w:t>
                    </w:r>
                    <w:r>
                      <w:fldChar w:fldCharType="end"/>
                    </w:r>
                  </w:p>
                </w:txbxContent>
              </v:textbox>
            </v:shape>
          </w:pict>
        </mc:Fallback>
      </mc:AlternateContent>
    </w:r>
  </w:p>
  <w:p>
    <w:pPr>
      <w:pStyle w:val="19"/>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sz w:val="28"/>
        <w:szCs w:val="28"/>
      </w:rPr>
    </w:pPr>
    <w:r>
      <w:rPr>
        <w:sz w:val="2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6mgMVAgAAFw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Y6mgM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p>
    <w:pPr>
      <w:pStyle w:val="19"/>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GBJ8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DK9okQzhSWdfnw//fx9+vWNRCUgaq2fwXNj4Ru6d6bDqge9hzJO&#10;3lVOxRszEdgB9vECsOgC4TFoOplOc5g4bMMD+bOncOt8eC+MIlEoqMMGE7DssPahdx1cYjVtVo2U&#10;aYtSk7ag11dv8x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NhgSf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966</w:t>
                    </w:r>
                    <w:r>
                      <w:fldChar w:fldCharType="end"/>
                    </w:r>
                  </w:p>
                </w:txbxContent>
              </v:textbox>
            </v:shape>
          </w:pict>
        </mc:Fallback>
      </mc:AlternateContent>
    </w:r>
  </w:p>
  <w:p>
    <w:pPr>
      <w:pStyle w:val="1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0"/>
      <w:rPr>
        <w:rFonts w:ascii="Times New Roman" w:hAnsi="Times New Roman" w:eastAsia="Times New Roman" w:cs="Times New Roman"/>
        <w:sz w:val="24"/>
      </w:rPr>
    </w:pPr>
    <w:r>
      <w:rPr>
        <w:sz w:val="24"/>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92Vo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s92Vo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sz w:val="28"/>
        <w:szCs w:val="28"/>
      </w:rPr>
    </w:pPr>
    <w:r>
      <w:rPr>
        <w:sz w:val="2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P/4W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UzfUKKZwpJOP76ffj6cfn0jUQmIWutn8NxY+Ibunemw6kHvoYyT&#10;d5VT8cZMBHaAfbwALLpAeAyaTqbTHCYO2/BA/uwx3Dof3gujSBQK6rDBBCw7rH3oXQeXWE2bVSNl&#10;2qLUpC3o1eu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evz/+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967</w:t>
                    </w:r>
                    <w:r>
                      <w:fldChar w:fldCharType="end"/>
                    </w:r>
                  </w:p>
                </w:txbxContent>
              </v:textbox>
            </v:shape>
          </w:pict>
        </mc:Fallback>
      </mc:AlternateContent>
    </w:r>
  </w:p>
  <w:p>
    <w:pPr>
      <w:pStyle w:val="19"/>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rFonts w:ascii="Times New Roman" w:hAnsi="Times New Roman" w:eastAsia="宋体" w:cs="Times New Roman"/>
        <w:szCs w:val="24"/>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jc w:val="center"/>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CWgQcWwAQAA&#10;TQMAAA4AAAAAAAAAAQAgAAAAHgEAAGRycy9lMm9Eb2MueG1sUEsFBgAAAAAGAAYAWQEAAEAFAAAA&#10;AA==&#10;">
              <v:fill on="f" focussize="0,0"/>
              <v:stroke on="f"/>
              <v:imagedata o:title=""/>
              <o:lock v:ext="edit" aspectratio="f"/>
              <v:textbox inset="0mm,0mm,0mm,0mm" style="mso-fit-shape-to-text:t;">
                <w:txbxContent>
                  <w:p>
                    <w:pPr>
                      <w:pStyle w:val="19"/>
                      <w:jc w:val="center"/>
                    </w:pPr>
                    <w:r>
                      <w:fldChar w:fldCharType="begin"/>
                    </w:r>
                    <w:r>
                      <w:instrText xml:space="preserve"> PAGE   \* MERGEFORMAT </w:instrText>
                    </w:r>
                    <w:r>
                      <w:fldChar w:fldCharType="separate"/>
                    </w:r>
                    <w:r>
                      <w:t>1</w:t>
                    </w:r>
                    <w:r>
                      <w:fldChar w:fldCharType="end"/>
                    </w:r>
                  </w:p>
                </w:txbxContent>
              </v:textbox>
            </v:shape>
          </w:pict>
        </mc:Fallback>
      </mc:AlternateContent>
    </w:r>
  </w:p>
  <w:p>
    <w:pPr>
      <w:pStyle w:val="19"/>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oWI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DK9okQzhSWdfnw//fx9+vWNRCUgaq2fwXNj4Ru6d6bDqge9hzJO&#10;3lVOxRszEdgB9vECsOgC4TFoOplOc5g4bMMD+bOncOt8eC+MIlEoqMMGE7DssPahdx1cYjVtVo2U&#10;aYtSk7ag12+v8h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1A6Fi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970</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BcxwW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JwXMc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972</w:t>
                    </w:r>
                    <w:r>
                      <w:fldChar w:fldCharType="end"/>
                    </w:r>
                  </w:p>
                </w:txbxContent>
              </v:textbox>
            </v:shape>
          </w:pict>
        </mc:Fallback>
      </mc:AlternateContent>
    </w:r>
  </w:p>
  <w:p>
    <w:pPr>
      <w:pStyle w:val="19"/>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97YA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UzfUqKZwpJOP76ffj6cfn0jUQmIWutn8NxY+Ibunemw6kHvoYyT&#10;d5VT8cZMBHaAfbwALLpAeAyaTqbTHCYO2/BA/uwx3Dof3gujSBQK6rDBBCw7rH3oXQeXWE2bVSNl&#10;2qLUpC3o1es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ife2A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971</w:t>
                    </w:r>
                    <w:r>
                      <w:fldChar w:fldCharType="end"/>
                    </w:r>
                  </w:p>
                </w:txbxContent>
              </v:textbox>
            </v:shape>
          </w:pict>
        </mc:Fallback>
      </mc:AlternateContent>
    </w:r>
  </w:p>
  <w:p>
    <w:pPr>
      <w:pStyle w:val="19"/>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Bd4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L7IF3h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975</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560" w:lineRule="exact"/>
      <w:ind w:right="360" w:firstLine="360" w:firstLineChars="200"/>
      <w:jc w:val="left"/>
      <w:rPr>
        <w:rFonts w:ascii="Calibri" w:hAnsi="Calibri" w:eastAsia="宋体" w:cs="Times New Roman"/>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1003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cZtkW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dUKKZwpJOP76ffj6cfn0jUQmIWutn8NxY+Ibunemw6kHvoYyT&#10;d5VT8cZMBHaAfbwALLpAeAyaTqbTHCYO2/BA/uwx3Dof3gujSBQK6rDBBCw7rH3oXQeXWE2bVSNl&#10;2qLUpC3o1es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KHGbZ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1003</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1004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g+EU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oPhF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1004</w:t>
                    </w:r>
                    <w:r>
                      <w:fldChar w:fldCharType="end"/>
                    </w:r>
                  </w:p>
                </w:txbxContent>
              </v:textbox>
            </v:shape>
          </w:pict>
        </mc:Fallback>
      </mc:AlternateContent>
    </w:r>
  </w:p>
  <w:p>
    <w:pPr>
      <w:pStyle w:val="19"/>
      <w:tabs>
        <w:tab w:val="clear" w:pos="4153"/>
      </w:tabs>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291465" cy="153035"/>
              <wp:effectExtent l="0" t="0" r="0" b="0"/>
              <wp:wrapNone/>
              <wp:docPr id="1309" name="文本框 1309"/>
              <wp:cNvGraphicFramePr/>
              <a:graphic xmlns:a="http://schemas.openxmlformats.org/drawingml/2006/main">
                <a:graphicData uri="http://schemas.microsoft.com/office/word/2010/wordprocessingShape">
                  <wps:wsp>
                    <wps:cNvSpPr txBox="1"/>
                    <wps:spPr>
                      <a:xfrm>
                        <a:off x="0" y="0"/>
                        <a:ext cx="291465" cy="153035"/>
                      </a:xfrm>
                      <a:prstGeom prst="rect">
                        <a:avLst/>
                      </a:prstGeom>
                      <a:noFill/>
                      <a:ln w="15875">
                        <a:noFill/>
                      </a:ln>
                    </wps:spPr>
                    <wps:txbx>
                      <w:txbxContent>
                        <w:p>
                          <w:pPr>
                            <w:snapToGrid w:val="0"/>
                            <w:rPr>
                              <w:sz w:val="18"/>
                            </w:rPr>
                          </w:pPr>
                        </w:p>
                      </w:txbxContent>
                    </wps:txbx>
                    <wps:bodyPr lIns="0" tIns="0" rIns="0" bIns="0">
                      <a:spAutoFit/>
                    </wps:bodyPr>
                  </wps:wsp>
                </a:graphicData>
              </a:graphic>
            </wp:anchor>
          </w:drawing>
        </mc:Choice>
        <mc:Fallback>
          <w:pict>
            <v:shape id="_x0000_s1026" o:spid="_x0000_s1026" o:spt="202" type="#_x0000_t202" style="position:absolute;left:0pt;margin-top:0pt;height:12.05pt;width:22.95pt;mso-position-horizontal:center;mso-position-horizontal-relative:margin;z-index:251697152;mso-width-relative:page;mso-height-relative:page;" filled="f" stroked="f" coordsize="21600,21600" o:gfxdata="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FuuXP1QAA&#10;AAMBAAAPAAAAAAAAAAEAIAAAACIAAABkcnMvZG93bnJldi54bWxQSwECFAAUAAAACACHTuJATV74&#10;fK8BAABBAwAADgAAAAAAAAABACAAAAAkAQAAZHJzL2Uyb0RvYy54bWxQSwUGAAAAAAYABgBZAQAA&#10;RQUAAAAA&#10;">
              <v:fill on="f" focussize="0,0"/>
              <v:stroke on="f" weight="1.25pt"/>
              <v:imagedata o:title=""/>
              <o:lock v:ext="edit" aspectratio="f"/>
              <v:textbox inset="0mm,0mm,0mm,0mm" style="mso-fit-shape-to-text:t;">
                <w:txbxContent>
                  <w:p>
                    <w:pPr>
                      <w:snapToGrid w:val="0"/>
                      <w:rPr>
                        <w:sz w:val="18"/>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56"/>
      <w:rPr>
        <w:rFonts w:ascii="Times New Roman" w:hAnsi="Times New Roman" w:eastAsia="Times New Roman" w:cs="Times New Roman"/>
        <w:sz w:val="24"/>
      </w:rPr>
    </w:pPr>
    <w:r>
      <w:rPr>
        <w:sz w:val="24"/>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85AXAgAAFw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GY7zkBcCAAAXBAAADgAAAAAA&#10;AAABACAAAAAfAQAAZHJzL2Uyb0RvYy54bWxQSwUGAAAAAAYABgBZAQAAq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51"/>
      <w:rPr>
        <w:rFonts w:ascii="Times New Roman" w:hAnsi="Times New Roman" w:eastAsia="Times New Roman" w:cs="Times New Roman"/>
        <w:sz w:val="24"/>
      </w:rPr>
    </w:pPr>
    <w:r>
      <w:rPr>
        <w:sz w:val="24"/>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q3TQ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vKN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Jat00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T5lUV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pT5l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14"/>
      <w:rPr>
        <w:rFonts w:ascii="Times New Roman" w:hAnsi="Times New Roman" w:eastAsia="Times New Roman" w:cs="Times New Roman"/>
        <w:sz w:val="24"/>
      </w:rPr>
    </w:pPr>
    <w:r>
      <w:rPr>
        <w:sz w:val="24"/>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45GIU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63jkYh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6Nhw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4o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e6Nhw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GqIA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N72hRDOFJZ2/fT1//3n+8YVEJSBqrZ/Dc2vhG7o3poP7oPdQxsm7&#10;yql4YyYCO8A+XQEWXSA8Bs0ms1kOE4dteCB/9hxunQ9vhVEkCgV12GAClh03PvSug0usps26kTJt&#10;UWrSFnR68z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wGqIA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14"/>
      <w:rPr>
        <w:rFonts w:ascii="Times New Roman" w:hAnsi="Times New Roman" w:eastAsia="Times New Roman" w:cs="Times New Roman"/>
        <w:sz w:val="24"/>
      </w:rPr>
    </w:pPr>
    <w:r>
      <w:rPr>
        <w:sz w:val="24"/>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8/k+EV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o0UxhSedvX8/fH88/vpCoBESt9XN4bi18Q/fGdHAf9B7KOHlX&#10;ORVvzERgB9inK8CiC4THoNlkNsth4rAND+TPnsKt8+GtMIpEoaAOG0zAsuPGh951cInVtFk3UqYt&#10;Sk3agk5fvs5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8/k+E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DDX0VAgAAFw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N72hRDOFJZ2/fT1//3n+8YVEJSBqrZ/Dc2vhG7o3poP7oPdQxsm7&#10;yql4YyYCO8A+XQEWXSA8Bs0ms1kOE4dteCB/9hxunQ9vhVEkCgV12GAClh03PvSug0usps26kTJt&#10;UWrSFnT6+iZ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SDDX0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30"/>
      </w:rPr>
    </w:pPr>
    <w:r>
      <w:fldChar w:fldCharType="begin"/>
    </w:r>
    <w:r>
      <w:rPr>
        <w:rStyle w:val="30"/>
      </w:rPr>
      <w:instrText xml:space="preserve">PAGE  </w:instrText>
    </w:r>
    <w:r>
      <w:fldChar w:fldCharType="separate"/>
    </w:r>
    <w:r>
      <w:rPr>
        <w:rStyle w:val="30"/>
      </w:rPr>
      <w:t>18</w:t>
    </w:r>
    <w:r>
      <w:fldChar w:fldCharType="end"/>
    </w:r>
  </w:p>
  <w:p>
    <w:pPr>
      <w:pStyle w:val="19"/>
      <w:ind w:right="360"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B3wM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4p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hB3wM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12"/>
      <w:rPr>
        <w:rFonts w:ascii="Times New Roman" w:hAnsi="Times New Roman" w:eastAsia="Times New Roman" w:cs="Times New Roman"/>
        <w:sz w:val="24"/>
      </w:rPr>
    </w:pPr>
    <w:r>
      <w:rPr>
        <w:sz w:val="24"/>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9QZ8VAgAAFw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p0UxhSedvX8/fH88/vpCoBESt9XN4bi18Q/fGdHAf9B7KOHlX&#10;ORVvzERgB9inK8CiC4THoNlkNsth4rAND+TPnsKt8+GtMIpEoaAOG0zAsuPGh951cInVtFk3UqYt&#10;Sk3agk5fvsp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P9QZ8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yqcEU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jKpwR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eGLg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deGLg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cysY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dsJ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ucysY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AgVFoV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AgVFo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goZ5gWAgAAFw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Tq6vKdFMYUmn799OP36dfn4lUQmIWutn8NxY+Iburemw6kHvoYyT&#10;d5VT8cZMBHaAfbwALLpAeAyaTqbTHCYO2/BA/uwx3Dof3gmjSBQK6rDBBCw7rH3oXQeXWE2bVSNl&#10;2qLUpC3o1e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oKGeY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vUUVAgAAFwQAAA4AAABkcnMvZTJvRG9jLnhtbK1Ty47TMBTdI/EP&#10;lvc0aREzVd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Urs7vqaEs0UlnT6/u3049fp51cSlYCotX4Gz42Fb+jemg7ug95DGSfv&#10;KqfijZkI7AD7eAFYdIHwGDSdTKc5TBy24YH82WO4dT68E0aRKBTUYYMJWHZY+9C7Di6xmjarRsq0&#10;RalJW9Cr1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bvU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6"/>
      <w:rPr>
        <w:rFonts w:ascii="Times New Roman" w:hAnsi="Times New Roman" w:eastAsia="Times New Roman" w:cs="Times New Roman"/>
        <w:sz w:val="24"/>
      </w:rPr>
    </w:pPr>
    <w:r>
      <w:rPr>
        <w:sz w:val="24"/>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UVRs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IUVRs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LK7ATAgAAFw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liyuwEwIAABcEAAAOAAAAAAAAAAEA&#10;IAAAAB8BAABkcnMvZTJvRG9jLnhtbFBLBQYAAAAABgAGAFkBAACk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LCmU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XLCm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J+c4UAgAAFw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mUn5zh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Z1I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9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L1Z1I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HMXDM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QN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HMXDM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73"/>
      <w:rPr>
        <w:rFonts w:ascii="Times New Roman" w:hAnsi="Times New Roman" w:eastAsia="Times New Roman" w:cs="Times New Roman"/>
        <w:sz w:val="24"/>
      </w:rPr>
    </w:pPr>
    <w:r>
      <w:rPr>
        <w:sz w:val="24"/>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Ojk0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Q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0Ojk0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nj8YWAgAAFw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5PWUEs0UlnT+9vX8/fH84wuJSkDUWj+H59bCN3RvTIdVD3oPZZy8&#10;q5yKN2YisAPs0xVg0QXCY9BsMpvlMHHYhgfyZ0/h1vnwVhhFolBQhw0mYNlx40PvOrjEatqsGynT&#10;FqUmbUGnL1/l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l54/G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11"/>
      <w:rPr>
        <w:rFonts w:ascii="Times New Roman" w:hAnsi="Times New Roman" w:eastAsia="Times New Roman" w:cs="Times New Roman"/>
        <w:sz w:val="24"/>
      </w:rPr>
    </w:pPr>
    <w:r>
      <w:rPr>
        <w:sz w:val="24"/>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U+QQW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DlPkE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margin">
                <wp:posOffset>2868930</wp:posOffset>
              </wp:positionH>
              <wp:positionV relativeFrom="paragraph">
                <wp:posOffset>52705</wp:posOffset>
              </wp:positionV>
              <wp:extent cx="321945" cy="93345"/>
              <wp:effectExtent l="0" t="0" r="0" b="0"/>
              <wp:wrapNone/>
              <wp:docPr id="189" name="文本框 189"/>
              <wp:cNvGraphicFramePr/>
              <a:graphic xmlns:a="http://schemas.openxmlformats.org/drawingml/2006/main">
                <a:graphicData uri="http://schemas.microsoft.com/office/word/2010/wordprocessingShape">
                  <wps:wsp>
                    <wps:cNvSpPr txBox="1"/>
                    <wps:spPr>
                      <a:xfrm flipH="1">
                        <a:off x="0" y="0"/>
                        <a:ext cx="321945" cy="93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x;margin-left:225.9pt;margin-top:4.15pt;height:7.35pt;width:25.35pt;mso-position-horizontal-relative:margin;z-index:251768832;mso-width-relative:page;mso-height-relative:page;" filled="f" stroked="f" coordsize="21600,21600" o:gfxdata="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W+xk&#10;1wAAAAgBAAAPAAAAAAAAAAEAIAAAACIAAABkcnMvZG93bnJldi54bWxQSwECFAAUAAAACACHTuJA&#10;4zOnwSICAAAgBAAADgAAAAAAAAABACAAAAAmAQAAZHJzL2Uyb0RvYy54bWxQSwUGAAAAAAYABgBZ&#10;AQAAugUAAAAA&#10;">
              <v:fill on="f" focussize="0,0"/>
              <v:stroke on="f" weight="0.5pt"/>
              <v:imagedata o:title=""/>
              <o:lock v:ext="edit" aspectratio="f"/>
              <v:textbox inset="0mm,0mm,0mm,0mm">
                <w:txbxContent>
                  <w:p>
                    <w:pPr>
                      <w:pStyle w:val="19"/>
                    </w:pP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lXbgW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ZJV24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rPr>
        <w:sz w:val="26"/>
        <w:szCs w:val="26"/>
      </w:rPr>
    </w:pPr>
    <w:r>
      <w:rPr>
        <w:sz w:val="26"/>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Tm4g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7Tm4g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rPr>
        <w:sz w:val="26"/>
        <w:szCs w:val="26"/>
      </w:rPr>
    </w:pPr>
    <w:r>
      <w:rPr>
        <w:sz w:val="26"/>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qoOkV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3qoOk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rPr>
        <w:rFonts w:ascii="方正书宋_GBK" w:hAnsi="方正书宋_GBK" w:eastAsia="方正书宋_GBK" w:cs="方正书宋_GBK"/>
        <w:sz w:val="22"/>
        <w:szCs w:val="22"/>
      </w:rPr>
    </w:pPr>
    <w:r>
      <w:rPr>
        <w:sz w:val="22"/>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bBFUVAgAAFw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Urs7vqaEs0UlnT6/u3049fp51cSlYCotX4Gz42Fb+jemg7ug95DGSfv&#10;KqfijZkI7AD7eAFYdIHwGDSdTKc5TBy24YH82WO4dT68E0aRKBTUYYMJWHZY+9C7Di6xmjarRsq0&#10;RalJW9Cr1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dbBF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268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5XMQY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IG5XMQYAgAAFwQAAA4AAAAA&#10;AAAAAQAgAAAAHwEAAGRycy9lMm9Eb2MueG1sUEsFBgAAAAAGAAYAWQEAAKk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rPr>
        <w:sz w:val="26"/>
        <w:szCs w:val="26"/>
      </w:rPr>
    </w:pPr>
    <w:r>
      <w:rPr>
        <w:sz w:val="26"/>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aIKA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357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Calibri" w:hAnsi="Calibri"/>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1BwcEwIAABcEAAAOAAAAAAAAAAEA&#10;IAAAAB8BAABkcnMvZTJvRG9jLnhtbFBLBQYAAAAABgAGAFkBAACk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358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Calibri" w:hAnsi="Calibri" w:eastAsia="仿宋_GB2312"/>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WzmIV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MWzmI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375</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RueE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Ubnh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376</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eUb8V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qeUb8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443</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MrCQ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DK+okQzhSWdfnw//fx9+vWNRCUgaq2fwXNj4Ru6d6bDqge9hzJO&#10;3lVOxRszEdgB9vECsOgC4TFoOplOc5g4bMMD+bOncOt8eC+MIlEoqMMGE7DssPahdx1cYjVtVo2U&#10;aYtSk7ag11dv8x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EjKwk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444</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1l0UW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YzfUKKZwpJOP76ffj6cfn0jUQmIWutn8NxY+Ibunemw6kHvoYyT&#10;d5VT8cZMBHaAfbwALLpAeAyaTqbTHCYO2/BA/uwx3Dof3gujSBQK6rDBBCw7rH3oXQeXWE2bVSNl&#10;2qLUpC3o1eu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XtZdF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447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JCdk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DK+okQzhSWdfnw//fx9+vWNRCUgaq2fwXNj4Ru6d6bDqge9hzJO&#10;3lVOxRszEdgB9vECsOgC4TFoOplOc5g4bMMD+bOncOt8eC+MIlEoqMMGE7DssPahdx1cYjVtVo2U&#10;aYtSk7ag12+v8h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8CQnZ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446</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L26cW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Ay9un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461</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3RTs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YzfUqKZwpJOP76ffj6cfn0jUQmIWutn8NxY+Ibunemw6kHvoYyT&#10;d5VT8cZMBHaAfbwALLpAeAyaTqbTHCYO2/BA/uwx3Dof3gujSBQK6rDBBCw7rH3oXQeXWE2bVSNl&#10;2qLUpC3o1es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rd0U7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460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69"/>
      <w:rPr>
        <w:rFonts w:ascii="Times New Roman" w:hAnsi="Times New Roman" w:eastAsia="Times New Roman" w:cs="Times New Roman"/>
        <w:sz w:val="24"/>
      </w:rPr>
    </w:pPr>
    <w:r>
      <w:rPr>
        <w:sz w:val="24"/>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1RocV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UrsbjqlRDOFJZ2/fT1//3n+8YVEJSBqrZ/Dc2vhG7o3poP7oPdQxsm7&#10;yql4YyYCO8A+XQEWXSA8Bs0ms1kOE4dteCB/9hxunQ9vhVEkCgV12GAClh03PvSug0usps26kTJt&#10;UWrSFvRm+j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K1Roc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4rWUV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a4rW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477</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elXI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Jp6Vch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476</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pcRww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491</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4aag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KuGmo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503</w:t>
                    </w:r>
                    <w:r>
                      <w:fldChar w:fldCharType="end"/>
                    </w:r>
                  </w:p>
                </w:txbxContent>
              </v:textbox>
            </v:shape>
          </w:pict>
        </mc:Fallback>
      </mc:AlternateContent>
    </w:r>
  </w:p>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6u9Y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I1oUQzhSWdfnw//fx9+vWNRCUgaq2fwXNj4Ru6d6bDqge9hzJO&#10;3lVOxRszEdgB9vECsOgC4TFoOplOc5g4bMMD+bOncOt8eC+MIlEoqMMGE7DssPahdx1cYjVtVo2U&#10;aYtSk7ag11dv8x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2ervW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528</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9zFU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q7e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yPcxV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529</w:t>
                    </w:r>
                    <w:r>
                      <w:fldChar w:fldCharType="end"/>
                    </w:r>
                  </w:p>
                </w:txbxContent>
              </v:textbox>
            </v:shape>
          </w:pict>
        </mc:Fallback>
      </mc:AlternateContent>
    </w:r>
  </w:p>
  <w:p>
    <w:pPr>
      <w:pStyle w:val="19"/>
      <w:ind w:right="360"/>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JAs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8iQL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530</w:t>
                    </w:r>
                    <w:r>
                      <w:fldChar w:fldCharType="end"/>
                    </w:r>
                  </w:p>
                </w:txbxContent>
              </v:textbox>
            </v:shape>
          </w:pict>
        </mc:Fallback>
      </mc:AlternateContent>
    </w:r>
  </w:p>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3137"/>
        <w:tab w:val="clear" w:pos="4153"/>
      </w:tabs>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BDsE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BDsE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559</w:t>
                    </w:r>
                    <w:r>
                      <w:fldChar w:fldCharType="end"/>
                    </w:r>
                  </w:p>
                </w:txbxContent>
              </v:textbox>
            </v:shape>
          </w:pict>
        </mc:Fallback>
      </mc:AlternateContent>
    </w:r>
    <w:r>
      <w:rPr>
        <w:rFonts w:hint="eastAsia"/>
      </w:rPr>
      <w:tab/>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3137"/>
        <w:tab w:val="clear" w:pos="4153"/>
      </w:tabs>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602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D3L8W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ZUKKZwpJOP76ffj6cfn0jUQmIWutn8NxY+Ibunemw6kHvoYyT&#10;d5VT8cZMBHaAfbwALLpAeAyaTqbTHCYO2/BA/uwx3Dof3gujSBQK6rDBBCw7rH3oXQeXWE2bVSNl&#10;2qLUpC3o1eu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xg9y/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602</w:t>
                    </w:r>
                    <w:r>
                      <w:fldChar w:fldCharType="end"/>
                    </w:r>
                  </w:p>
                </w:txbxContent>
              </v:textbox>
            </v:shape>
          </w:pict>
        </mc:Fallback>
      </mc:AlternateContent>
    </w:r>
    <w:r>
      <w:rPr>
        <w:rFonts w:hint="eastAsia"/>
      </w:rPr>
      <w:tab/>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6594W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iuufe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46"/>
      <w:rPr>
        <w:rFonts w:ascii="Times New Roman" w:hAnsi="Times New Roman" w:eastAsia="Times New Roman" w:cs="Times New Roman"/>
        <w:sz w:val="24"/>
      </w:rPr>
    </w:pPr>
    <w:r>
      <w:rPr>
        <w:sz w:val="24"/>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MfeYV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1JZopLOn0/dvpx6/Tz68kKgFRa/0MnhsL39C9NR3cB72HMk7e&#10;VU7FGzMR2AH28QKw6ALhMWg6mU5zmDhswwP5s8dw63x4J4wiUSiowwYTsOyw9qF3HVxiNW1WjZRp&#10;i1KTtqDXV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GMfeY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54NaAW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5NWUEs0UlnT+9vX8/fH84wuJSkDUWj+H59bCN3RvTIdVD3oPZZy8&#10;q5yKN2YisAPs0xVg0QXCY9BsMpvlMHHYhgfyZ0/h1vnwVhhFolBQhw0mYNlx40PvOrjEatqsGynT&#10;FqUmbUGnL1/n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eeDWg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775</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jc w:val="left"/>
      <w:rPr>
        <w:rFonts w:ascii="Calibri" w:hAnsi="Calibri" w:eastAsia="宋体" w:cs="Times New Roman"/>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EqzwWAgAAFw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1xKs8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787</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eastAsia="宋体" w:cs="Times New Roman"/>
        <w:sz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LQ2IW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4C0Ni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795</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eastAsia="宋体" w:cs="Times New Roman"/>
        <w:sz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3f4W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Tt93+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796</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eastAsia="宋体" w:cs="Times New Roman"/>
        <w:sz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bbIcWAgAAFw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K22yH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808</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eastAsia="宋体" w:cs="Times New Roman"/>
        <w:sz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n8hs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hZ/Ib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823</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2lIGU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I1oUQzhSWdfnw//fx9+vWNRCUgaq2fwXNj4Ru6d6bDqge9hzJO&#10;3lVOxRszEdgB9vECsOgC4TFoOplOc5g4bMMD+bOncOt8eC+MIlEoqMMGE7DssPahdx1cYjVtVo2U&#10;aYtSk7ag12+v8h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dpSBl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824</w:t>
                    </w:r>
                    <w:r>
                      <w:fldChar w:fldCharType="end"/>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0</wp:posOffset>
              </wp:positionV>
              <wp:extent cx="67310" cy="153035"/>
              <wp:effectExtent l="0" t="0" r="0" b="0"/>
              <wp:wrapNone/>
              <wp:docPr id="1273" name="文本框 1273"/>
              <wp:cNvGraphicFramePr/>
              <a:graphic xmlns:a="http://schemas.openxmlformats.org/drawingml/2006/main">
                <a:graphicData uri="http://schemas.microsoft.com/office/word/2010/wordprocessingShape">
                  <wps:wsp>
                    <wps:cNvSpPr txBox="1"/>
                    <wps:spPr>
                      <a:xfrm>
                        <a:off x="0" y="0"/>
                        <a:ext cx="67310" cy="153035"/>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2.05pt;width:5.3pt;mso-position-horizontal:right;mso-position-horizontal-relative:margin;mso-wrap-style:none;z-index:251696128;mso-width-relative:page;mso-height-relative:page;" filled="f" stroked="f" coordsize="21600,21600" o:gfxdata="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erNUXQAAAAAwEAAA8A&#10;AAAAAAAAAQAgAAAAIgAAAGRycy9kb3ducmV2LnhtbFBLAQIUABQAAAAIAIdO4kANzC0FrQEAAEID&#10;AAAOAAAAAAAAAAEAIAAAAB8BAABkcnMvZTJvRG9jLnhtbFBLBQYAAAAABgAGAFkBAAA+BQAAAAA=&#10;">
              <v:fill on="f" focussize="0,0"/>
              <v:stroke on="f"/>
              <v:imagedata o:title=""/>
              <o:lock v:ext="edit" aspectratio="f"/>
              <v:textbox inset="0mm,0mm,0mm,0mm" style="mso-fit-shape-to-text:t;">
                <w:txbxContent>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Style w:val="30"/>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YZvvk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2Gb75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838</w:t>
                    </w:r>
                    <w:r>
                      <w:fldChar w:fldCharType="end"/>
                    </w:r>
                  </w:p>
                </w:txbxContent>
              </v:textbox>
            </v:shape>
          </w:pict>
        </mc:Fallback>
      </mc:AlternateContent>
    </w:r>
  </w:p>
  <w:p>
    <w:pPr>
      <w:pStyle w:val="1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51"/>
      <w:rPr>
        <w:rFonts w:ascii="Times New Roman" w:hAnsi="Times New Roman" w:eastAsia="Times New Roman" w:cs="Times New Roman"/>
        <w:sz w:val="24"/>
      </w:rPr>
    </w:pPr>
    <w:r>
      <w:rPr>
        <w:sz w:val="24"/>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w43o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uKd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aMON6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0"/>
      </w:rPr>
    </w:pPr>
    <w:r>
      <w:fldChar w:fldCharType="begin"/>
    </w:r>
    <w:r>
      <w:rPr>
        <w:rStyle w:val="30"/>
      </w:rPr>
      <w:instrText xml:space="preserve">PAGE  </w:instrText>
    </w:r>
    <w:r>
      <w:fldChar w:fldCharType="separate"/>
    </w:r>
    <w:r>
      <w:rPr>
        <w:rStyle w:val="30"/>
      </w:rPr>
      <w:t>3040</w:t>
    </w:r>
    <w:r>
      <w:fldChar w:fldCharType="end"/>
    </w:r>
  </w:p>
  <w:p>
    <w:pPr>
      <w:pStyle w:val="19"/>
      <w:ind w:right="360"/>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Style w:val="30"/>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ghZgW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q7eUK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lIIWY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861</w:t>
                    </w:r>
                    <w:r>
                      <w:fldChar w:fldCharType="end"/>
                    </w:r>
                  </w:p>
                </w:txbxContent>
              </v:textbox>
            </v:shape>
          </w:pict>
        </mc:Fallback>
      </mc:AlternateContent>
    </w:r>
  </w:p>
  <w:p>
    <w:pPr>
      <w:pStyle w:val="19"/>
      <w:ind w:right="360"/>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0"/>
      </w:rPr>
    </w:pPr>
    <w:r>
      <w:fldChar w:fldCharType="begin"/>
    </w:r>
    <w:r>
      <w:rPr>
        <w:rStyle w:val="30"/>
      </w:rPr>
      <w:instrText xml:space="preserve">PAGE  </w:instrText>
    </w:r>
    <w:r>
      <w:fldChar w:fldCharType="separate"/>
    </w:r>
    <w:r>
      <w:rPr>
        <w:rStyle w:val="30"/>
      </w:rPr>
      <w:t>3040</w:t>
    </w:r>
    <w:r>
      <w:fldChar w:fldCharType="end"/>
    </w:r>
  </w:p>
  <w:p>
    <w:pPr>
      <w:pStyle w:val="19"/>
      <w:ind w:right="360"/>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iV+YWAgAAFw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q7eUK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Z4lfm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866</w:t>
                    </w:r>
                    <w:r>
                      <w:fldChar w:fldCharType="end"/>
                    </w:r>
                  </w:p>
                </w:txbxContent>
              </v:textbox>
            </v:shape>
          </w:pict>
        </mc:Fallback>
      </mc:AlternateContent>
    </w:r>
  </w:p>
  <w:p>
    <w:pPr>
      <w:pStyle w:val="19"/>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tv7g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ULb+4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865</w:t>
                    </w:r>
                    <w:r>
                      <w:fldChar w:fldCharType="end"/>
                    </w:r>
                  </w:p>
                </w:txbxContent>
              </v:textbox>
            </v:shape>
          </w:pict>
        </mc:Fallback>
      </mc:AlternateContent>
    </w:r>
  </w:p>
  <w:p>
    <w:pPr>
      <w:pStyle w:val="19"/>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ISQW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q7eUK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kSEk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869</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f7cZMxcCAAAXBAAADgAAAAAA&#10;AAABACAAAAAfAQAAZHJzL2Uyb0RvYy54bWxQSwUGAAAAAAYABgBZAQAAq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871</w:t>
                    </w:r>
                    <w:r>
                      <w:fldChar w:fldCharType="end"/>
                    </w:r>
                  </w:p>
                </w:txbxContent>
              </v:textbox>
            </v:shape>
          </w:pict>
        </mc:Fallback>
      </mc:AlternateContent>
    </w:r>
  </w:p>
  <w:p>
    <w:pPr>
      <w:pStyle w:val="19"/>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Lh68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QLh68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870</w:t>
                    </w:r>
                    <w:r>
                      <w:fldChar w:fldCharType="end"/>
                    </w:r>
                  </w:p>
                </w:txbxContent>
              </v:textbox>
            </v:shape>
          </w:pict>
        </mc:Fallback>
      </mc:AlternateContent>
    </w:r>
  </w:p>
  <w:p>
    <w:pPr>
      <w:pStyle w:val="1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48"/>
      <w:rPr>
        <w:rFonts w:ascii="Times New Roman" w:hAnsi="Times New Roman" w:eastAsia="Times New Roman" w:cs="Times New Roman"/>
        <w:sz w:val="24"/>
      </w:rPr>
    </w:pPr>
    <w:r>
      <w:rPr>
        <w:sz w:val="24"/>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yMQQ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dzOlRDOFJZ2/fT1//3n+8YVEJSBqrZ/Dc2vhG7o3poP7oPdQxsm7&#10;yql4YyYCO8A+XQEWXSA8Bs0ms1kOE4dteCB/9hxunQ9vhVEkCgV12GAClh03PvSug0usps26kTJt&#10;UWrSFnR68z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byMQQ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JVdEW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oyVXR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877</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1y00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J9MbSjRTWNL529fz95/nH19IVAKi1vo5PLcWvqF7YzqsetB7KOPk&#10;XeVUvDETgR1gn64Aiy4QHoNmk9ksh4nDNjyQP3sOt86Ht8IoEoWCOmwwAcuOGx9618ElVtNm3UiZ&#10;tig1aQs6vXm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DdctN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879</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0"/>
      </w:rPr>
    </w:pPr>
    <w:r>
      <w:fldChar w:fldCharType="begin"/>
    </w:r>
    <w:r>
      <w:rPr>
        <w:rStyle w:val="30"/>
      </w:rPr>
      <w:instrText xml:space="preserve">PAGE  </w:instrText>
    </w:r>
    <w:r>
      <w:fldChar w:fldCharType="end"/>
    </w:r>
  </w:p>
  <w:p>
    <w:pPr>
      <w:pStyle w:val="19"/>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BM8CwW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ZPqKEs0UlnT+9vX8/fH84wuJSkDUWj+H59bCN3RvTIdVD3oPZZy8&#10;q5yKN2YisAPs0xVg0QXCY9BsMpvlMHHYhgfyZ0/h1vnwVhhFolBQhw0mYNlx40PvOrjEatqsGynT&#10;FqUmbUGnL1/n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QTPAs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878</w:t>
                    </w:r>
                    <w:r>
                      <w:fldChar w:fldCharType="end"/>
                    </w:r>
                  </w:p>
                </w:txbxContent>
              </v:textbox>
            </v:shape>
          </w:pict>
        </mc:Fallback>
      </mc:AlternateContent>
    </w:r>
  </w:p>
  <w:p>
    <w:pPr>
      <w:pStyle w:val="19"/>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wbrAWAgAAFw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J9MbSjRTWNL529fz95/nH19IVAKi1vo5PLcWvqF7YzqsetB7KOPk&#10;XeVUvDETgR1gn64Aiy4QHoNmk9ksh4nDNjyQP3sOt86Ht8IoEoWCOmwwAcuOGx9618ElVtNm3UiZ&#10;tig1aQs6fX2T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78G6w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909</w:t>
                    </w:r>
                    <w:r>
                      <w:fldChar w:fldCharType="end"/>
                    </w:r>
                  </w:p>
                </w:txbxContent>
              </v:textbox>
            </v:shape>
          </w:pict>
        </mc:Fallback>
      </mc:AlternateContent>
    </w:r>
  </w:p>
  <w:p>
    <w:pPr>
      <w:pStyle w:val="19"/>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yvM4W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HMrzO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908</w:t>
                    </w:r>
                    <w:r>
                      <w:fldChar w:fldCharType="end"/>
                    </w:r>
                  </w:p>
                </w:txbxContent>
              </v:textbox>
            </v:shape>
          </w:pict>
        </mc:Fallback>
      </mc:AlternateContent>
    </w:r>
  </w:p>
  <w:p>
    <w:pPr>
      <w:pStyle w:val="19"/>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OIlIWAgAAFw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ZPqaEs0UlnT+9vX8/fH84wuJSkDUWj+H59bCN3RvTIdVD3oPZZy8&#10;q5yKN2YisAPs0xVg0QXCY9BsMpvlMHHYhgfyZ0/h1vnwVhhFolBQhw0mYNlx40PvOrjEatqsGynT&#10;FqUmbUGnL1/l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sjiJS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912</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FBygw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FBygw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913</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9VJAWAgAAFw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ZPqaEs0UlnT+9vX8/fH84wuJSkDUWj+H59bCN3RvTIdVD3oPZZy8&#10;q5yKN2YisAPs0xVg0QXCY9BsMpvlMHHYhgfyZ0/h1vnwVhhFolBQhw0mYNlx40PvOrjEatqsGynT&#10;FqUmbUGnL1/l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K/VSQ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3"/>
      <w:rPr>
        <w:rFonts w:ascii="Times New Roman" w:hAnsi="Times New Roman" w:eastAsia="Times New Roman" w:cs="Times New Roman"/>
        <w:sz w:val="24"/>
      </w:rPr>
    </w:pPr>
    <w:r>
      <w:rPr>
        <w:sz w:val="24"/>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1Or5gV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1Or5g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0"/>
      </w:rPr>
    </w:pPr>
    <w:r>
      <w:fldChar w:fldCharType="begin"/>
    </w:r>
    <w:r>
      <w:rPr>
        <w:rStyle w:val="30"/>
      </w:rPr>
      <w:instrText xml:space="preserve">PAGE  </w:instrText>
    </w:r>
    <w:r>
      <w:fldChar w:fldCharType="end"/>
    </w:r>
  </w:p>
  <w:p>
    <w:pPr>
      <w:pStyle w:val="19"/>
      <w:ind w:right="360"/>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R5ekYAgAAFwQAAA4AAABkcnMvZTJvRG9jLnhtbK1TzY7TMBC+I/EO&#10;lu80aRFL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BOR5ekYAgAAFwQAAA4AAAAA&#10;AAAAAQAgAAAAHwEAAGRycy9lMm9Eb2MueG1sUEsFBgAAAAAGAAYAWQEAAKk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920</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0"/>
      </w:rPr>
    </w:pPr>
    <w:r>
      <w:fldChar w:fldCharType="begin"/>
    </w:r>
    <w:r>
      <w:rPr>
        <w:rStyle w:val="30"/>
      </w:rPr>
      <w:instrText xml:space="preserve">PAGE  </w:instrText>
    </w:r>
    <w:r>
      <w:fldChar w:fldCharType="end"/>
    </w:r>
  </w:p>
  <w:p>
    <w:pPr>
      <w:pStyle w:val="19"/>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te3U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gte3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919</w:t>
                    </w:r>
                    <w:r>
                      <w:fldChar w:fldCharType="end"/>
                    </w:r>
                  </w:p>
                </w:txbxContent>
              </v:textbox>
            </v:shape>
          </w:pict>
        </mc:Fallback>
      </mc:AlternateContent>
    </w:r>
  </w:p>
  <w:p>
    <w:pPr>
      <w:pStyle w:val="19"/>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vqQs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dUKKZwpJOP76ffj6cfn0jUQmIWutn8NxY+Ibunemw6kHvoYyT&#10;d5VT8cZMBHaAfbwALLpAeAyaTqbTHCYO2/BA/uwx3Dof3gujSBQK6rDBBCw7rH3oXQeXWE2bVSNl&#10;2qLUpC3o1es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E76kL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927</w:t>
                    </w:r>
                    <w:r>
                      <w:fldChar w:fldCharType="end"/>
                    </w:r>
                  </w:p>
                </w:txbxContent>
              </v:textbox>
            </v:shape>
          </w:pict>
        </mc:Fallback>
      </mc:AlternateContent>
    </w:r>
  </w:p>
  <w:p>
    <w:pPr>
      <w:pStyle w:val="19"/>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TN5c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vUzeX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926</w:t>
                    </w:r>
                    <w:r>
                      <w:fldChar w:fldCharType="end"/>
                    </w:r>
                  </w:p>
                </w:txbxContent>
              </v:textbox>
            </v:shape>
          </w:pict>
        </mc:Fallback>
      </mc:AlternateContent>
    </w:r>
  </w:p>
  <w:p>
    <w:pPr>
      <w:pStyle w:val="19"/>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qDPYWAgAAFw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8agz2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934</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WkmoWAgAAFw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X1pJq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936</w:t>
                    </w:r>
                    <w:r>
                      <w:fldChar w:fldCharType="end"/>
                    </w:r>
                  </w:p>
                </w:txbxContent>
              </v:textbox>
            </v:shape>
          </w:pict>
        </mc:Fallback>
      </mc:AlternateContent>
    </w:r>
  </w:p>
  <w:p>
    <w:pPr>
      <w:pStyle w:val="19"/>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9" w:line="224" w:lineRule="auto"/>
      <w:ind w:left="10"/>
      <w:rPr>
        <w:rFonts w:ascii="Times New Roman" w:hAnsi="Times New Roman" w:eastAsia="Times New Roman" w:cs="Times New Roman"/>
        <w:sz w:val="30"/>
        <w:szCs w:val="3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52D2EF"/>
    <w:multiLevelType w:val="multilevel"/>
    <w:tmpl w:val="8152D2EF"/>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51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66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81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decimal"/>
      <w:lvlText w:val="（%5）"/>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abstractNum>
  <w:abstractNum w:abstractNumId="1">
    <w:nsid w:val="833DB81E"/>
    <w:multiLevelType w:val="multilevel"/>
    <w:tmpl w:val="833DB81E"/>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4" w:firstLine="0"/>
        <w:textAlignment w:val="baseline"/>
      </w:pPr>
      <w:rPr>
        <w:rFonts w:hint="eastAsia" w:ascii="仿宋_GB2312" w:hAnsi="仿宋_GB2312" w:eastAsia="仿宋_GB2312" w:cs="仿宋_GB2312"/>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955"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675"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95"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115"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835"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555"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275"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95"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2">
    <w:nsid w:val="8C4F30B8"/>
    <w:multiLevelType w:val="multilevel"/>
    <w:tmpl w:val="8C4F30B8"/>
    <w:lvl w:ilvl="0" w:tentative="0">
      <w:start w:val="3"/>
      <w:numFmt w:val="ideographDigital"/>
      <w:lvlText w:val="（%1）"/>
      <w:lvlJc w:val="left"/>
      <w:pPr>
        <w:pBdr>
          <w:top w:val="none" w:color="auto" w:sz="0" w:space="0"/>
          <w:left w:val="none" w:color="auto" w:sz="0" w:space="0"/>
          <w:bottom w:val="none" w:color="auto" w:sz="0" w:space="0"/>
          <w:right w:val="none" w:color="auto" w:sz="0" w:space="0"/>
        </w:pBdr>
        <w:ind w:left="39" w:firstLine="0"/>
        <w:textAlignment w:val="baseline"/>
      </w:pPr>
      <w:rPr>
        <w:rFonts w:hint="eastAsia" w:ascii="仿宋_GB2312" w:hAnsi="仿宋_GB2312" w:eastAsia="仿宋_GB2312" w:cs="仿宋_GB2312"/>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922"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642"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62"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82"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802"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522"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242"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62"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3">
    <w:nsid w:val="8E0C3E75"/>
    <w:multiLevelType w:val="multilevel"/>
    <w:tmpl w:val="8E0C3E75"/>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4">
    <w:nsid w:val="9018FAF7"/>
    <w:multiLevelType w:val="multilevel"/>
    <w:tmpl w:val="9018FAF7"/>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187" w:firstLine="0"/>
        <w:textAlignment w:val="baseline"/>
      </w:pPr>
      <w:rPr>
        <w:rFonts w:ascii="黑体" w:hAnsi="宋体" w:eastAsia="黑体" w:cs="黑体"/>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1" w:firstLine="0"/>
        <w:textAlignment w:val="baseline"/>
      </w:pPr>
      <w:rPr>
        <w:rFonts w:ascii="黑体" w:hAnsi="宋体" w:eastAsia="黑体" w:cs="黑体"/>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1" w:firstLine="0"/>
        <w:textAlignment w:val="baseline"/>
      </w:pPr>
      <w:rPr>
        <w:rFonts w:ascii="黑体" w:hAnsi="宋体" w:eastAsia="黑体" w:cs="黑体"/>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1" w:firstLine="0"/>
        <w:textAlignment w:val="baseline"/>
      </w:pPr>
      <w:rPr>
        <w:rFonts w:ascii="黑体" w:hAnsi="宋体" w:eastAsia="黑体" w:cs="黑体"/>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1" w:firstLine="0"/>
        <w:textAlignment w:val="baseline"/>
      </w:pPr>
      <w:rPr>
        <w:rFonts w:ascii="黑体" w:hAnsi="宋体" w:eastAsia="黑体" w:cs="黑体"/>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1" w:firstLine="0"/>
        <w:textAlignment w:val="baseline"/>
      </w:pPr>
      <w:rPr>
        <w:rFonts w:ascii="黑体" w:hAnsi="宋体" w:eastAsia="黑体" w:cs="黑体"/>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1" w:firstLine="0"/>
        <w:textAlignment w:val="baseline"/>
      </w:pPr>
      <w:rPr>
        <w:rFonts w:ascii="黑体" w:hAnsi="宋体" w:eastAsia="黑体" w:cs="黑体"/>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1" w:firstLine="0"/>
        <w:textAlignment w:val="baseline"/>
      </w:pPr>
      <w:rPr>
        <w:rFonts w:ascii="黑体" w:hAnsi="宋体" w:eastAsia="黑体" w:cs="黑体"/>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1" w:firstLine="0"/>
        <w:textAlignment w:val="baseline"/>
      </w:pPr>
      <w:rPr>
        <w:rFonts w:ascii="黑体" w:hAnsi="宋体" w:eastAsia="黑体" w:cs="黑体"/>
        <w:b w:val="0"/>
        <w:i w:val="0"/>
        <w:strike w:val="0"/>
        <w:dstrike w:val="0"/>
        <w:color w:val="000000"/>
        <w:sz w:val="30"/>
        <w:szCs w:val="30"/>
        <w:u w:val="none" w:color="000000"/>
      </w:rPr>
    </w:lvl>
  </w:abstractNum>
  <w:abstractNum w:abstractNumId="5">
    <w:nsid w:val="90702387"/>
    <w:multiLevelType w:val="multilevel"/>
    <w:tmpl w:val="90702387"/>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
    <w:nsid w:val="92E8B250"/>
    <w:multiLevelType w:val="multilevel"/>
    <w:tmpl w:val="92E8B250"/>
    <w:lvl w:ilvl="0" w:tentative="0">
      <w:start w:val="1"/>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7">
    <w:nsid w:val="94A60F7D"/>
    <w:multiLevelType w:val="multilevel"/>
    <w:tmpl w:val="94A60F7D"/>
    <w:lvl w:ilvl="0" w:tentative="0">
      <w:start w:val="11"/>
      <w:numFmt w:val="decimal"/>
      <w:lvlText w:val="%1."/>
      <w:lvlJc w:val="left"/>
      <w:pPr>
        <w:pBdr>
          <w:top w:val="none" w:color="auto" w:sz="0" w:space="0"/>
          <w:left w:val="none" w:color="auto" w:sz="0" w:space="0"/>
          <w:bottom w:val="none" w:color="auto" w:sz="0" w:space="0"/>
          <w:right w:val="none" w:color="auto" w:sz="0" w:space="0"/>
        </w:pBdr>
        <w:ind w:left="547"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val="0"/>
        <w:i w:val="0"/>
        <w:strike w:val="0"/>
        <w:dstrike w:val="0"/>
        <w:color w:val="000000"/>
        <w:sz w:val="32"/>
        <w:szCs w:val="32"/>
        <w:u w:val="none" w:color="000000"/>
      </w:rPr>
    </w:lvl>
  </w:abstractNum>
  <w:abstractNum w:abstractNumId="8">
    <w:nsid w:val="9688D602"/>
    <w:multiLevelType w:val="multilevel"/>
    <w:tmpl w:val="9688D602"/>
    <w:lvl w:ilvl="0" w:tentative="0">
      <w:start w:val="1"/>
      <w:numFmt w:val="decimal"/>
      <w:lvlText w:val="（%1）"/>
      <w:lvlJc w:val="left"/>
      <w:pPr>
        <w:pBdr>
          <w:top w:val="none" w:color="auto" w:sz="0" w:space="0"/>
          <w:left w:val="none" w:color="auto" w:sz="0" w:space="0"/>
          <w:bottom w:val="none" w:color="auto" w:sz="0" w:space="0"/>
          <w:right w:val="none" w:color="auto" w:sz="0" w:space="0"/>
        </w:pBdr>
        <w:ind w:left="1334"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9">
    <w:nsid w:val="96BE29A2"/>
    <w:multiLevelType w:val="singleLevel"/>
    <w:tmpl w:val="96BE29A2"/>
    <w:lvl w:ilvl="0" w:tentative="0">
      <w:start w:val="2"/>
      <w:numFmt w:val="decimal"/>
      <w:suff w:val="nothing"/>
      <w:lvlText w:val="%1、"/>
      <w:lvlJc w:val="left"/>
    </w:lvl>
  </w:abstractNum>
  <w:abstractNum w:abstractNumId="10">
    <w:nsid w:val="99276F1D"/>
    <w:multiLevelType w:val="multilevel"/>
    <w:tmpl w:val="99276F1D"/>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1">
    <w:nsid w:val="9A40C872"/>
    <w:multiLevelType w:val="singleLevel"/>
    <w:tmpl w:val="9A40C872"/>
    <w:lvl w:ilvl="0" w:tentative="0">
      <w:start w:val="1"/>
      <w:numFmt w:val="decimal"/>
      <w:suff w:val="nothing"/>
      <w:lvlText w:val="%1、"/>
      <w:lvlJc w:val="left"/>
    </w:lvl>
  </w:abstractNum>
  <w:abstractNum w:abstractNumId="12">
    <w:nsid w:val="9AF31FCC"/>
    <w:multiLevelType w:val="multilevel"/>
    <w:tmpl w:val="9AF31FCC"/>
    <w:lvl w:ilvl="0" w:tentative="0">
      <w:start w:val="1"/>
      <w:numFmt w:val="japaneseCounting"/>
      <w:lvlText w:val="第%1条"/>
      <w:lvlJc w:val="left"/>
      <w:pPr>
        <w:ind w:left="1720" w:hanging="1080"/>
      </w:pPr>
      <w:rPr>
        <w:rFonts w:hint="eastAsia" w:ascii="黑体" w:hAnsi="宋体" w:eastAsia="黑体" w:cs="黑体"/>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9B2974C8"/>
    <w:multiLevelType w:val="singleLevel"/>
    <w:tmpl w:val="9B2974C8"/>
    <w:lvl w:ilvl="0" w:tentative="0">
      <w:start w:val="2"/>
      <w:numFmt w:val="chineseCounting"/>
      <w:suff w:val="nothing"/>
      <w:lvlText w:val="（%1）"/>
      <w:lvlJc w:val="left"/>
      <w:rPr>
        <w:rFonts w:hint="eastAsia"/>
      </w:rPr>
    </w:lvl>
  </w:abstractNum>
  <w:abstractNum w:abstractNumId="14">
    <w:nsid w:val="A2722E10"/>
    <w:multiLevelType w:val="multilevel"/>
    <w:tmpl w:val="A2722E10"/>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51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66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81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decimal"/>
      <w:lvlText w:val="（%5）"/>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abstractNum>
  <w:abstractNum w:abstractNumId="15">
    <w:nsid w:val="A6386F0B"/>
    <w:multiLevelType w:val="multilevel"/>
    <w:tmpl w:val="A6386F0B"/>
    <w:lvl w:ilvl="0" w:tentative="0">
      <w:start w:val="12"/>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61"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49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6">
    <w:nsid w:val="A855B2B3"/>
    <w:multiLevelType w:val="singleLevel"/>
    <w:tmpl w:val="A855B2B3"/>
    <w:lvl w:ilvl="0" w:tentative="0">
      <w:start w:val="2"/>
      <w:numFmt w:val="decimal"/>
      <w:suff w:val="nothing"/>
      <w:lvlText w:val="（%1）"/>
      <w:lvlJc w:val="left"/>
    </w:lvl>
  </w:abstractNum>
  <w:abstractNum w:abstractNumId="17">
    <w:nsid w:val="ADD39B4F"/>
    <w:multiLevelType w:val="multilevel"/>
    <w:tmpl w:val="ADD39B4F"/>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10"/>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3"/>
      <w:numFmt w:val="decimal"/>
      <w:lvlText w:val="%1.%2.%3"/>
      <w:lvlJc w:val="left"/>
      <w:pPr>
        <w:pBdr>
          <w:top w:val="none" w:color="auto" w:sz="0" w:space="0"/>
          <w:left w:val="none" w:color="auto" w:sz="0" w:space="0"/>
          <w:bottom w:val="none" w:color="auto" w:sz="0" w:space="0"/>
          <w:right w:val="none" w:color="auto" w:sz="0" w:space="0"/>
        </w:pBdr>
        <w:ind w:left="149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8">
    <w:nsid w:val="B008C2C8"/>
    <w:multiLevelType w:val="singleLevel"/>
    <w:tmpl w:val="B008C2C8"/>
    <w:lvl w:ilvl="0" w:tentative="0">
      <w:start w:val="5"/>
      <w:numFmt w:val="chineseCounting"/>
      <w:suff w:val="nothing"/>
      <w:lvlText w:val="%1、"/>
      <w:lvlJc w:val="left"/>
      <w:rPr>
        <w:rFonts w:hint="eastAsia"/>
      </w:rPr>
    </w:lvl>
  </w:abstractNum>
  <w:abstractNum w:abstractNumId="19">
    <w:nsid w:val="B0C3385B"/>
    <w:multiLevelType w:val="multilevel"/>
    <w:tmpl w:val="B0C3385B"/>
    <w:lvl w:ilvl="0" w:tentative="0">
      <w:start w:val="1"/>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20">
    <w:nsid w:val="B1304059"/>
    <w:multiLevelType w:val="multilevel"/>
    <w:tmpl w:val="B1304059"/>
    <w:lvl w:ilvl="0" w:tentative="0">
      <w:start w:val="2"/>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21">
    <w:nsid w:val="B49223E0"/>
    <w:multiLevelType w:val="multilevel"/>
    <w:tmpl w:val="B49223E0"/>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22">
    <w:nsid w:val="B772CAC9"/>
    <w:multiLevelType w:val="singleLevel"/>
    <w:tmpl w:val="B772CAC9"/>
    <w:lvl w:ilvl="0" w:tentative="0">
      <w:start w:val="1"/>
      <w:numFmt w:val="decimal"/>
      <w:lvlText w:val="%1."/>
      <w:lvlJc w:val="left"/>
      <w:pPr>
        <w:tabs>
          <w:tab w:val="left" w:pos="312"/>
        </w:tabs>
      </w:pPr>
    </w:lvl>
  </w:abstractNum>
  <w:abstractNum w:abstractNumId="23">
    <w:nsid w:val="B84C8800"/>
    <w:multiLevelType w:val="multilevel"/>
    <w:tmpl w:val="B84C8800"/>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66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decimal"/>
      <w:lvlText w:val="（%3）"/>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abstractNum>
  <w:abstractNum w:abstractNumId="24">
    <w:nsid w:val="B8697FEB"/>
    <w:multiLevelType w:val="multilevel"/>
    <w:tmpl w:val="B8697FEB"/>
    <w:lvl w:ilvl="0" w:tentative="0">
      <w:start w:val="1"/>
      <w:numFmt w:val="decimal"/>
      <w:lvlText w:val="（%1）"/>
      <w:lvlJc w:val="left"/>
      <w:pPr>
        <w:pBdr>
          <w:top w:val="none" w:color="auto" w:sz="0" w:space="0"/>
          <w:left w:val="none" w:color="auto" w:sz="0" w:space="0"/>
          <w:bottom w:val="none" w:color="auto" w:sz="0" w:space="0"/>
          <w:right w:val="none" w:color="auto" w:sz="0" w:space="0"/>
        </w:pBdr>
        <w:ind w:left="4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529"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249"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969"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689"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409"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129"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849"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569" w:firstLine="0"/>
        <w:textAlignment w:val="baseline"/>
      </w:pPr>
      <w:rPr>
        <w:rFonts w:ascii="仿宋" w:hAnsi="仿宋" w:eastAsia="仿宋" w:cs="仿宋"/>
        <w:b w:val="0"/>
        <w:i w:val="0"/>
        <w:strike w:val="0"/>
        <w:dstrike w:val="0"/>
        <w:color w:val="000000"/>
        <w:sz w:val="30"/>
        <w:szCs w:val="30"/>
        <w:u w:val="none" w:color="000000"/>
      </w:rPr>
    </w:lvl>
  </w:abstractNum>
  <w:abstractNum w:abstractNumId="25">
    <w:nsid w:val="BB20185A"/>
    <w:multiLevelType w:val="multilevel"/>
    <w:tmpl w:val="BB20185A"/>
    <w:lvl w:ilvl="0" w:tentative="0">
      <w:start w:val="4"/>
      <w:numFmt w:val="ideographDigital"/>
      <w:lvlText w:val="（%1）"/>
      <w:lvlJc w:val="left"/>
      <w:pPr>
        <w:pBdr>
          <w:top w:val="none" w:color="auto" w:sz="0" w:space="0"/>
          <w:left w:val="none" w:color="auto" w:sz="0" w:space="0"/>
          <w:bottom w:val="none" w:color="auto" w:sz="0" w:space="0"/>
          <w:right w:val="none" w:color="auto" w:sz="0" w:space="0"/>
        </w:pBdr>
        <w:ind w:left="14" w:firstLine="0"/>
        <w:textAlignment w:val="baseline"/>
      </w:pPr>
      <w:rPr>
        <w:rFonts w:hint="eastAsia" w:ascii="仿宋_GB2312" w:hAnsi="仿宋_GB2312" w:eastAsia="仿宋_GB2312" w:cs="仿宋_GB2312"/>
        <w:b w:val="0"/>
        <w:i w:val="0"/>
        <w:strike w:val="0"/>
        <w:dstrike w:val="0"/>
        <w:color w:val="000000"/>
        <w:sz w:val="34"/>
        <w:szCs w:val="3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879"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599"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19"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39"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759"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479"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199"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19"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26">
    <w:nsid w:val="BC447E52"/>
    <w:multiLevelType w:val="multilevel"/>
    <w:tmpl w:val="BC447E52"/>
    <w:lvl w:ilvl="0" w:tentative="0">
      <w:start w:val="15"/>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2"/>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3"/>
      <w:numFmt w:val="decimal"/>
      <w:lvlText w:val="%1.%2.%3"/>
      <w:lvlJc w:val="left"/>
      <w:pPr>
        <w:pBdr>
          <w:top w:val="none" w:color="auto" w:sz="0" w:space="0"/>
          <w:left w:val="none" w:color="auto" w:sz="0" w:space="0"/>
          <w:bottom w:val="none" w:color="auto" w:sz="0" w:space="0"/>
          <w:right w:val="none" w:color="auto" w:sz="0" w:space="0"/>
        </w:pBdr>
        <w:ind w:left="10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27">
    <w:nsid w:val="BE353ED4"/>
    <w:multiLevelType w:val="multilevel"/>
    <w:tmpl w:val="BE353ED4"/>
    <w:lvl w:ilvl="0" w:tentative="0">
      <w:start w:val="2"/>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28">
    <w:nsid w:val="BFD2D4B0"/>
    <w:multiLevelType w:val="multilevel"/>
    <w:tmpl w:val="BFD2D4B0"/>
    <w:lvl w:ilvl="0" w:tentative="0">
      <w:start w:val="20"/>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8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29">
    <w:nsid w:val="C6F10FCD"/>
    <w:multiLevelType w:val="multilevel"/>
    <w:tmpl w:val="C6F10FCD"/>
    <w:lvl w:ilvl="0" w:tentative="0">
      <w:start w:val="7"/>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8"/>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4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30">
    <w:nsid w:val="CA83F676"/>
    <w:multiLevelType w:val="multilevel"/>
    <w:tmpl w:val="CA83F676"/>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31">
    <w:nsid w:val="CC8ADBD0"/>
    <w:multiLevelType w:val="multilevel"/>
    <w:tmpl w:val="CC8ADBD0"/>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11"/>
      <w:numFmt w:val="decimal"/>
      <w:lvlText w:val="%1.%2"/>
      <w:lvlJc w:val="left"/>
      <w:pPr>
        <w:pBdr>
          <w:top w:val="none" w:color="auto" w:sz="0" w:space="0"/>
          <w:left w:val="none" w:color="auto" w:sz="0" w:space="0"/>
          <w:bottom w:val="none" w:color="auto" w:sz="0" w:space="0"/>
          <w:right w:val="none" w:color="auto" w:sz="0" w:space="0"/>
        </w:pBdr>
        <w:ind w:left="65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01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78"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398"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18"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38"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58"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78"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32">
    <w:nsid w:val="D13B5445"/>
    <w:multiLevelType w:val="multilevel"/>
    <w:tmpl w:val="D13B5445"/>
    <w:lvl w:ilvl="0" w:tentative="0">
      <w:start w:val="10"/>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2"/>
      <w:numFmt w:val="decimal"/>
      <w:lvlText w:val="%1.%2"/>
      <w:lvlJc w:val="left"/>
      <w:pPr>
        <w:pBdr>
          <w:top w:val="none" w:color="auto" w:sz="0" w:space="0"/>
          <w:left w:val="none" w:color="auto" w:sz="0" w:space="0"/>
          <w:bottom w:val="none" w:color="auto" w:sz="0" w:space="0"/>
          <w:right w:val="none" w:color="auto" w:sz="0" w:space="0"/>
        </w:pBdr>
        <w:ind w:left="118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00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33">
    <w:nsid w:val="D32782A7"/>
    <w:multiLevelType w:val="multilevel"/>
    <w:tmpl w:val="D32782A7"/>
    <w:lvl w:ilvl="0" w:tentative="0">
      <w:start w:val="1"/>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49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34">
    <w:nsid w:val="D52F2984"/>
    <w:multiLevelType w:val="multilevel"/>
    <w:tmpl w:val="D52F2984"/>
    <w:lvl w:ilvl="0" w:tentative="0">
      <w:start w:val="5"/>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6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35">
    <w:nsid w:val="D607D82E"/>
    <w:multiLevelType w:val="multilevel"/>
    <w:tmpl w:val="D607D82E"/>
    <w:lvl w:ilvl="0" w:tentative="0">
      <w:start w:val="15"/>
      <w:numFmt w:val="decimal"/>
      <w:lvlText w:val="%1."/>
      <w:lvlJc w:val="left"/>
      <w:pPr>
        <w:pBdr>
          <w:top w:val="none" w:color="auto" w:sz="0" w:space="0"/>
          <w:left w:val="none" w:color="auto" w:sz="0" w:space="0"/>
          <w:bottom w:val="none" w:color="auto" w:sz="0" w:space="0"/>
          <w:right w:val="none" w:color="auto" w:sz="0" w:space="0"/>
        </w:pBdr>
        <w:ind w:left="559" w:hanging="559"/>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61" w:hanging="674"/>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2207" w:hanging="90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134" w:firstLine="893"/>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abstractNum>
  <w:abstractNum w:abstractNumId="36">
    <w:nsid w:val="DCE7947A"/>
    <w:multiLevelType w:val="multilevel"/>
    <w:tmpl w:val="DCE7947A"/>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66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decimal"/>
      <w:lvlText w:val="（%3）"/>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abstractNum>
  <w:abstractNum w:abstractNumId="37">
    <w:nsid w:val="DED947D6"/>
    <w:multiLevelType w:val="multilevel"/>
    <w:tmpl w:val="DED947D6"/>
    <w:lvl w:ilvl="0" w:tentative="0">
      <w:start w:val="4"/>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38">
    <w:nsid w:val="DF9A7211"/>
    <w:multiLevelType w:val="multilevel"/>
    <w:tmpl w:val="DF9A7211"/>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39">
    <w:nsid w:val="E0DD8453"/>
    <w:multiLevelType w:val="multilevel"/>
    <w:tmpl w:val="E0DD8453"/>
    <w:lvl w:ilvl="0" w:tentative="0">
      <w:start w:val="7"/>
      <w:numFmt w:val="japaneseCounting"/>
      <w:lvlText w:val="%1、"/>
      <w:lvlJc w:val="left"/>
      <w:pPr>
        <w:pBdr>
          <w:top w:val="none" w:color="auto" w:sz="0" w:space="0"/>
          <w:left w:val="none" w:color="auto" w:sz="0" w:space="0"/>
          <w:bottom w:val="none" w:color="auto" w:sz="0" w:space="0"/>
          <w:right w:val="none" w:color="auto" w:sz="0" w:space="0"/>
        </w:pBdr>
        <w:ind w:left="1601" w:firstLine="0"/>
        <w:textAlignment w:val="baseline"/>
      </w:pPr>
      <w:rPr>
        <w:rFonts w:ascii="黑体" w:hAnsi="宋体" w:eastAsia="黑体" w:cs="黑体"/>
        <w:b w:val="0"/>
        <w:i w:val="0"/>
        <w:strike w:val="0"/>
        <w:dstrike w:val="0"/>
        <w:color w:val="000000"/>
        <w:sz w:val="32"/>
        <w:szCs w:val="32"/>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721" w:firstLine="0"/>
        <w:textAlignment w:val="baseline"/>
      </w:pPr>
      <w:rPr>
        <w:rFonts w:ascii="黑体" w:hAnsi="宋体" w:eastAsia="黑体" w:cs="黑体"/>
        <w:b w:val="0"/>
        <w:i w:val="0"/>
        <w:strike w:val="0"/>
        <w:dstrike w:val="0"/>
        <w:color w:val="000000"/>
        <w:sz w:val="32"/>
        <w:szCs w:val="32"/>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41" w:firstLine="0"/>
        <w:textAlignment w:val="baseline"/>
      </w:pPr>
      <w:rPr>
        <w:rFonts w:ascii="黑体" w:hAnsi="宋体" w:eastAsia="黑体" w:cs="黑体"/>
        <w:b w:val="0"/>
        <w:i w:val="0"/>
        <w:strike w:val="0"/>
        <w:dstrike w:val="0"/>
        <w:color w:val="000000"/>
        <w:sz w:val="32"/>
        <w:szCs w:val="32"/>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61" w:firstLine="0"/>
        <w:textAlignment w:val="baseline"/>
      </w:pPr>
      <w:rPr>
        <w:rFonts w:ascii="黑体" w:hAnsi="宋体" w:eastAsia="黑体" w:cs="黑体"/>
        <w:b w:val="0"/>
        <w:i w:val="0"/>
        <w:strike w:val="0"/>
        <w:dstrike w:val="0"/>
        <w:color w:val="000000"/>
        <w:sz w:val="32"/>
        <w:szCs w:val="32"/>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81" w:firstLine="0"/>
        <w:textAlignment w:val="baseline"/>
      </w:pPr>
      <w:rPr>
        <w:rFonts w:ascii="黑体" w:hAnsi="宋体" w:eastAsia="黑体" w:cs="黑体"/>
        <w:b w:val="0"/>
        <w:i w:val="0"/>
        <w:strike w:val="0"/>
        <w:dstrike w:val="0"/>
        <w:color w:val="000000"/>
        <w:sz w:val="32"/>
        <w:szCs w:val="32"/>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601" w:firstLine="0"/>
        <w:textAlignment w:val="baseline"/>
      </w:pPr>
      <w:rPr>
        <w:rFonts w:ascii="黑体" w:hAnsi="宋体" w:eastAsia="黑体" w:cs="黑体"/>
        <w:b w:val="0"/>
        <w:i w:val="0"/>
        <w:strike w:val="0"/>
        <w:dstrike w:val="0"/>
        <w:color w:val="000000"/>
        <w:sz w:val="32"/>
        <w:szCs w:val="32"/>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321" w:firstLine="0"/>
        <w:textAlignment w:val="baseline"/>
      </w:pPr>
      <w:rPr>
        <w:rFonts w:ascii="黑体" w:hAnsi="宋体" w:eastAsia="黑体" w:cs="黑体"/>
        <w:b w:val="0"/>
        <w:i w:val="0"/>
        <w:strike w:val="0"/>
        <w:dstrike w:val="0"/>
        <w:color w:val="000000"/>
        <w:sz w:val="32"/>
        <w:szCs w:val="32"/>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41" w:firstLine="0"/>
        <w:textAlignment w:val="baseline"/>
      </w:pPr>
      <w:rPr>
        <w:rFonts w:ascii="黑体" w:hAnsi="宋体" w:eastAsia="黑体" w:cs="黑体"/>
        <w:b w:val="0"/>
        <w:i w:val="0"/>
        <w:strike w:val="0"/>
        <w:dstrike w:val="0"/>
        <w:color w:val="000000"/>
        <w:sz w:val="32"/>
        <w:szCs w:val="32"/>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61" w:firstLine="0"/>
        <w:textAlignment w:val="baseline"/>
      </w:pPr>
      <w:rPr>
        <w:rFonts w:ascii="黑体" w:hAnsi="宋体" w:eastAsia="黑体" w:cs="黑体"/>
        <w:b w:val="0"/>
        <w:i w:val="0"/>
        <w:strike w:val="0"/>
        <w:dstrike w:val="0"/>
        <w:color w:val="000000"/>
        <w:sz w:val="32"/>
        <w:szCs w:val="32"/>
        <w:u w:val="none" w:color="000000"/>
      </w:rPr>
    </w:lvl>
  </w:abstractNum>
  <w:abstractNum w:abstractNumId="40">
    <w:nsid w:val="E174C883"/>
    <w:multiLevelType w:val="multilevel"/>
    <w:tmpl w:val="E174C883"/>
    <w:lvl w:ilvl="0" w:tentative="0">
      <w:start w:val="2"/>
      <w:numFmt w:val="ideographDigital"/>
      <w:lvlText w:val="（%1）"/>
      <w:lvlJc w:val="left"/>
      <w:pPr>
        <w:pBdr>
          <w:top w:val="none" w:color="auto" w:sz="0" w:space="0"/>
          <w:left w:val="none" w:color="auto" w:sz="0" w:space="0"/>
          <w:bottom w:val="none" w:color="auto" w:sz="0" w:space="0"/>
          <w:right w:val="none" w:color="auto" w:sz="0" w:space="0"/>
        </w:pBdr>
        <w:ind w:left="216" w:firstLine="0"/>
        <w:textAlignment w:val="baseline"/>
      </w:pPr>
      <w:rPr>
        <w:rFonts w:hint="eastAsia" w:ascii="仿宋_GB2312" w:hAnsi="仿宋_GB2312" w:eastAsia="仿宋_GB2312" w:cs="仿宋_GB2312"/>
        <w:b w:val="0"/>
        <w:i w:val="0"/>
        <w:strike w:val="0"/>
        <w:dstrike w:val="0"/>
        <w:color w:val="000000"/>
        <w:sz w:val="28"/>
        <w:szCs w:val="28"/>
        <w:u w:val="none" w:color="000000"/>
      </w:rPr>
    </w:lvl>
    <w:lvl w:ilvl="1" w:tentative="0">
      <w:start w:val="1"/>
      <w:numFmt w:val="japaneseCounting"/>
      <w:lvlText w:val="（%2）"/>
      <w:lvlJc w:val="left"/>
      <w:pPr>
        <w:pBdr>
          <w:top w:val="none" w:color="auto" w:sz="0" w:space="0"/>
          <w:left w:val="none" w:color="auto" w:sz="0" w:space="0"/>
          <w:bottom w:val="none" w:color="auto" w:sz="0" w:space="0"/>
          <w:right w:val="none" w:color="auto" w:sz="0" w:space="0"/>
        </w:pBdr>
        <w:ind w:left="403" w:firstLine="0"/>
        <w:textAlignment w:val="baseline"/>
      </w:pPr>
      <w:rPr>
        <w:rFonts w:hint="eastAsia" w:ascii="仿宋_GB2312" w:hAnsi="仿宋_GB2312" w:eastAsia="仿宋_GB2312" w:cs="仿宋_GB2312"/>
        <w:b w:val="0"/>
        <w:i w:val="0"/>
        <w:strike w:val="0"/>
        <w:dstrike w:val="0"/>
        <w:color w:val="000000"/>
        <w:sz w:val="28"/>
        <w:szCs w:val="28"/>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947"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667"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387"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107"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827"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547"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267"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41">
    <w:nsid w:val="E1B157B9"/>
    <w:multiLevelType w:val="multilevel"/>
    <w:tmpl w:val="E1B157B9"/>
    <w:lvl w:ilvl="0" w:tentative="0">
      <w:start w:val="13"/>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8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6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42">
    <w:nsid w:val="E34D9335"/>
    <w:multiLevelType w:val="multilevel"/>
    <w:tmpl w:val="E34D9335"/>
    <w:lvl w:ilvl="0" w:tentative="0">
      <w:start w:val="17"/>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5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2"/>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1.%2.%3.%4"/>
      <w:lvlJc w:val="left"/>
      <w:pPr>
        <w:pBdr>
          <w:top w:val="none" w:color="auto" w:sz="0" w:space="0"/>
          <w:left w:val="none" w:color="auto" w:sz="0" w:space="0"/>
          <w:bottom w:val="none" w:color="auto" w:sz="0" w:space="0"/>
          <w:right w:val="none" w:color="auto" w:sz="0" w:space="0"/>
        </w:pBdr>
        <w:ind w:left="244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decimal"/>
      <w:lvlText w:val="（%5）"/>
      <w:lvlJc w:val="left"/>
      <w:pPr>
        <w:pBdr>
          <w:top w:val="none" w:color="auto" w:sz="0" w:space="0"/>
          <w:left w:val="none" w:color="auto" w:sz="0" w:space="0"/>
          <w:bottom w:val="none" w:color="auto" w:sz="0" w:space="0"/>
          <w:right w:val="none" w:color="auto" w:sz="0" w:space="0"/>
        </w:pBdr>
        <w:ind w:left="20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abstractNum>
  <w:abstractNum w:abstractNumId="43">
    <w:nsid w:val="E5FE54A6"/>
    <w:multiLevelType w:val="singleLevel"/>
    <w:tmpl w:val="E5FE54A6"/>
    <w:lvl w:ilvl="0" w:tentative="0">
      <w:start w:val="1"/>
      <w:numFmt w:val="decimal"/>
      <w:lvlText w:val="%1."/>
      <w:lvlJc w:val="left"/>
      <w:pPr>
        <w:ind w:left="425" w:hanging="425"/>
      </w:pPr>
      <w:rPr>
        <w:rFonts w:hint="default"/>
      </w:rPr>
    </w:lvl>
  </w:abstractNum>
  <w:abstractNum w:abstractNumId="44">
    <w:nsid w:val="E671460E"/>
    <w:multiLevelType w:val="multilevel"/>
    <w:tmpl w:val="E671460E"/>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45">
    <w:nsid w:val="EE94024D"/>
    <w:multiLevelType w:val="multilevel"/>
    <w:tmpl w:val="EE94024D"/>
    <w:lvl w:ilvl="0" w:tentative="0">
      <w:start w:val="1"/>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8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1.%2.%3.%4"/>
      <w:lvlJc w:val="left"/>
      <w:pPr>
        <w:pBdr>
          <w:top w:val="none" w:color="auto" w:sz="0" w:space="0"/>
          <w:left w:val="none" w:color="auto" w:sz="0" w:space="0"/>
          <w:bottom w:val="none" w:color="auto" w:sz="0" w:space="0"/>
          <w:right w:val="none" w:color="auto" w:sz="0" w:space="0"/>
        </w:pBdr>
        <w:ind w:left="13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7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39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1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3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57"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46">
    <w:nsid w:val="F364F8A5"/>
    <w:multiLevelType w:val="multilevel"/>
    <w:tmpl w:val="F364F8A5"/>
    <w:lvl w:ilvl="0" w:tentative="0">
      <w:start w:val="6"/>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03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4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47">
    <w:nsid w:val="F541C017"/>
    <w:multiLevelType w:val="multilevel"/>
    <w:tmpl w:val="F541C017"/>
    <w:lvl w:ilvl="0" w:tentative="0">
      <w:start w:val="7"/>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4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48">
    <w:nsid w:val="F5CF4B03"/>
    <w:multiLevelType w:val="multilevel"/>
    <w:tmpl w:val="F5CF4B03"/>
    <w:lvl w:ilvl="0" w:tentative="0">
      <w:start w:val="3"/>
      <w:numFmt w:val="ideographDigital"/>
      <w:lvlText w:val="%1、"/>
      <w:lvlJc w:val="left"/>
      <w:pPr>
        <w:pBdr>
          <w:top w:val="none" w:color="auto" w:sz="0" w:space="0"/>
          <w:left w:val="none" w:color="auto" w:sz="0" w:space="0"/>
          <w:bottom w:val="none" w:color="auto" w:sz="0" w:space="0"/>
          <w:right w:val="none" w:color="auto" w:sz="0" w:space="0"/>
        </w:pBdr>
        <w:ind w:left="1187" w:firstLine="0"/>
        <w:textAlignment w:val="baseline"/>
      </w:pPr>
      <w:rPr>
        <w:rFonts w:ascii="黑体" w:hAnsi="宋体" w:eastAsia="黑体" w:cs="黑体"/>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黑体" w:hAnsi="宋体" w:eastAsia="黑体" w:cs="黑体"/>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黑体" w:hAnsi="宋体" w:eastAsia="黑体" w:cs="黑体"/>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黑体" w:hAnsi="宋体" w:eastAsia="黑体" w:cs="黑体"/>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黑体" w:hAnsi="宋体" w:eastAsia="黑体" w:cs="黑体"/>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黑体" w:hAnsi="宋体" w:eastAsia="黑体" w:cs="黑体"/>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黑体" w:hAnsi="宋体" w:eastAsia="黑体" w:cs="黑体"/>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黑体" w:hAnsi="宋体" w:eastAsia="黑体" w:cs="黑体"/>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黑体" w:hAnsi="宋体" w:eastAsia="黑体" w:cs="黑体"/>
        <w:b w:val="0"/>
        <w:i w:val="0"/>
        <w:strike w:val="0"/>
        <w:dstrike w:val="0"/>
        <w:color w:val="000000"/>
        <w:sz w:val="30"/>
        <w:szCs w:val="30"/>
        <w:u w:val="none" w:color="000000"/>
      </w:rPr>
    </w:lvl>
  </w:abstractNum>
  <w:abstractNum w:abstractNumId="49">
    <w:nsid w:val="FDDA166F"/>
    <w:multiLevelType w:val="multilevel"/>
    <w:tmpl w:val="FDDA166F"/>
    <w:lvl w:ilvl="0" w:tentative="0">
      <w:start w:val="2"/>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4"/>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4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50">
    <w:nsid w:val="00000001"/>
    <w:multiLevelType w:val="multilevel"/>
    <w:tmpl w:val="00000001"/>
    <w:lvl w:ilvl="0" w:tentative="0">
      <w:start w:val="9"/>
      <w:numFmt w:val="japaneseCounting"/>
      <w:lvlText w:val="第%1条"/>
      <w:lvlJc w:val="left"/>
      <w:pPr>
        <w:tabs>
          <w:tab w:val="left" w:pos="1125"/>
        </w:tabs>
        <w:ind w:left="1125" w:hanging="11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00000004"/>
    <w:multiLevelType w:val="multilevel"/>
    <w:tmpl w:val="00000004"/>
    <w:lvl w:ilvl="0" w:tentative="0">
      <w:start w:val="2"/>
      <w:numFmt w:val="japaneseCounting"/>
      <w:lvlText w:val="第%1条"/>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00000006"/>
    <w:multiLevelType w:val="multilevel"/>
    <w:tmpl w:val="00000006"/>
    <w:lvl w:ilvl="0" w:tentative="0">
      <w:start w:val="9"/>
      <w:numFmt w:val="japaneseCounting"/>
      <w:lvlText w:val="第%1条"/>
      <w:lvlJc w:val="left"/>
      <w:pPr>
        <w:tabs>
          <w:tab w:val="left" w:pos="1125"/>
        </w:tabs>
        <w:ind w:left="1125" w:hanging="11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00000008"/>
    <w:multiLevelType w:val="singleLevel"/>
    <w:tmpl w:val="00000008"/>
    <w:lvl w:ilvl="0" w:tentative="0">
      <w:start w:val="2"/>
      <w:numFmt w:val="decimal"/>
      <w:suff w:val="nothing"/>
      <w:lvlText w:val="%1、"/>
      <w:lvlJc w:val="left"/>
    </w:lvl>
  </w:abstractNum>
  <w:abstractNum w:abstractNumId="54">
    <w:nsid w:val="0000000A"/>
    <w:multiLevelType w:val="multilevel"/>
    <w:tmpl w:val="0000000A"/>
    <w:lvl w:ilvl="0" w:tentative="0">
      <w:start w:val="9"/>
      <w:numFmt w:val="japaneseCounting"/>
      <w:lvlText w:val="第%1条"/>
      <w:lvlJc w:val="left"/>
      <w:pPr>
        <w:tabs>
          <w:tab w:val="left" w:pos="1125"/>
        </w:tabs>
        <w:ind w:left="1125" w:hanging="11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003C3E0D"/>
    <w:multiLevelType w:val="multilevel"/>
    <w:tmpl w:val="003C3E0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6">
    <w:nsid w:val="02529523"/>
    <w:multiLevelType w:val="multilevel"/>
    <w:tmpl w:val="02529523"/>
    <w:lvl w:ilvl="0" w:tentative="0">
      <w:start w:val="14"/>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3"/>
      <w:numFmt w:val="decimal"/>
      <w:lvlText w:val="%1.%2"/>
      <w:lvlJc w:val="left"/>
      <w:pPr>
        <w:pBdr>
          <w:top w:val="none" w:color="auto" w:sz="0" w:space="0"/>
          <w:left w:val="none" w:color="auto" w:sz="0" w:space="0"/>
          <w:bottom w:val="none" w:color="auto" w:sz="0" w:space="0"/>
          <w:right w:val="none" w:color="auto" w:sz="0" w:space="0"/>
        </w:pBdr>
        <w:ind w:left="1261"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00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57">
    <w:nsid w:val="02596CC0"/>
    <w:multiLevelType w:val="multilevel"/>
    <w:tmpl w:val="02596CC0"/>
    <w:lvl w:ilvl="0" w:tentative="0">
      <w:start w:val="1"/>
      <w:numFmt w:val="decimal"/>
      <w:lvlText w:val="（%1）"/>
      <w:lvlJc w:val="left"/>
      <w:pPr>
        <w:pBdr>
          <w:top w:val="none" w:color="auto" w:sz="0" w:space="0"/>
          <w:left w:val="none" w:color="auto" w:sz="0" w:space="0"/>
          <w:bottom w:val="none" w:color="auto" w:sz="0" w:space="0"/>
          <w:right w:val="none" w:color="auto" w:sz="0" w:space="0"/>
        </w:pBdr>
        <w:ind w:left="293"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58">
    <w:nsid w:val="03353ABB"/>
    <w:multiLevelType w:val="multilevel"/>
    <w:tmpl w:val="03353ABB"/>
    <w:lvl w:ilvl="0" w:tentative="0">
      <w:start w:val="1"/>
      <w:numFmt w:val="japaneseCounting"/>
      <w:lvlText w:val="（%1）"/>
      <w:lvlJc w:val="left"/>
      <w:pPr>
        <w:tabs>
          <w:tab w:val="left" w:pos="1200"/>
        </w:tabs>
        <w:ind w:left="1200" w:hanging="720"/>
      </w:pPr>
      <w:rPr>
        <w:rFonts w:hint="default"/>
        <w:u w:val="none"/>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9">
    <w:nsid w:val="04DEA670"/>
    <w:multiLevelType w:val="multilevel"/>
    <w:tmpl w:val="04DEA670"/>
    <w:lvl w:ilvl="0" w:tentative="0">
      <w:start w:val="1"/>
      <w:numFmt w:val="decimal"/>
      <w:lvlText w:val="（%1）"/>
      <w:lvlJc w:val="left"/>
      <w:pPr>
        <w:pBdr>
          <w:top w:val="none" w:color="auto" w:sz="0" w:space="0"/>
          <w:left w:val="none" w:color="auto" w:sz="0" w:space="0"/>
          <w:bottom w:val="none" w:color="auto" w:sz="0" w:space="0"/>
          <w:right w:val="none" w:color="auto" w:sz="0" w:space="0"/>
        </w:pBdr>
        <w:ind w:left="1334"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0">
    <w:nsid w:val="07DFA292"/>
    <w:multiLevelType w:val="multilevel"/>
    <w:tmpl w:val="07DFA292"/>
    <w:lvl w:ilvl="0" w:tentative="0">
      <w:start w:val="8"/>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4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61">
    <w:nsid w:val="08A82425"/>
    <w:multiLevelType w:val="multilevel"/>
    <w:tmpl w:val="08A82425"/>
    <w:lvl w:ilvl="0" w:tentative="0">
      <w:start w:val="1"/>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2">
    <w:nsid w:val="093CD42E"/>
    <w:multiLevelType w:val="multilevel"/>
    <w:tmpl w:val="093CD42E"/>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3">
    <w:nsid w:val="0951F719"/>
    <w:multiLevelType w:val="multilevel"/>
    <w:tmpl w:val="0951F719"/>
    <w:lvl w:ilvl="0" w:tentative="0">
      <w:start w:val="2"/>
      <w:numFmt w:val="decimal"/>
      <w:lvlText w:val="（%1）"/>
      <w:lvlJc w:val="left"/>
      <w:pPr>
        <w:pBdr>
          <w:top w:val="none" w:color="auto" w:sz="0" w:space="0"/>
          <w:left w:val="none" w:color="auto" w:sz="0" w:space="0"/>
          <w:bottom w:val="none" w:color="auto" w:sz="0" w:space="0"/>
          <w:right w:val="none" w:color="auto" w:sz="0" w:space="0"/>
        </w:pBdr>
        <w:ind w:left="285"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4">
    <w:nsid w:val="0A97711A"/>
    <w:multiLevelType w:val="multilevel"/>
    <w:tmpl w:val="0A97711A"/>
    <w:lvl w:ilvl="0" w:tentative="0">
      <w:start w:val="1"/>
      <w:numFmt w:val="decimal"/>
      <w:lvlText w:val="（%1）"/>
      <w:lvlJc w:val="left"/>
      <w:pPr>
        <w:pBdr>
          <w:top w:val="none" w:color="auto" w:sz="0" w:space="0"/>
          <w:left w:val="none" w:color="auto" w:sz="0" w:space="0"/>
          <w:bottom w:val="none" w:color="auto" w:sz="0" w:space="0"/>
          <w:right w:val="none" w:color="auto" w:sz="0" w:space="0"/>
        </w:pBdr>
        <w:ind w:left="295"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5">
    <w:nsid w:val="0B70A347"/>
    <w:multiLevelType w:val="multilevel"/>
    <w:tmpl w:val="0B70A347"/>
    <w:lvl w:ilvl="0" w:tentative="0">
      <w:start w:val="17"/>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2"/>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6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66">
    <w:nsid w:val="0BF44E89"/>
    <w:multiLevelType w:val="multilevel"/>
    <w:tmpl w:val="0BF44E89"/>
    <w:lvl w:ilvl="0" w:tentative="0">
      <w:start w:val="7"/>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6"/>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00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67">
    <w:nsid w:val="0E755550"/>
    <w:multiLevelType w:val="multilevel"/>
    <w:tmpl w:val="0E755550"/>
    <w:lvl w:ilvl="0" w:tentative="0">
      <w:start w:val="1"/>
      <w:numFmt w:val="decimal"/>
      <w:lvlText w:val="（%1）"/>
      <w:lvlJc w:val="left"/>
      <w:pPr>
        <w:pBdr>
          <w:top w:val="none" w:color="auto" w:sz="0" w:space="0"/>
          <w:left w:val="none" w:color="auto" w:sz="0" w:space="0"/>
          <w:bottom w:val="none" w:color="auto" w:sz="0" w:space="0"/>
          <w:right w:val="none" w:color="auto" w:sz="0" w:space="0"/>
        </w:pBdr>
        <w:ind w:left="293"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8">
    <w:nsid w:val="112F5C16"/>
    <w:multiLevelType w:val="multilevel"/>
    <w:tmpl w:val="112F5C16"/>
    <w:lvl w:ilvl="0" w:tentative="0">
      <w:start w:val="2"/>
      <w:numFmt w:val="japaneseCounting"/>
      <w:lvlText w:val="（%1）"/>
      <w:lvlJc w:val="left"/>
      <w:pPr>
        <w:tabs>
          <w:tab w:val="left" w:pos="1422"/>
        </w:tabs>
        <w:ind w:left="1422" w:hanging="85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9">
    <w:nsid w:val="14AD6203"/>
    <w:multiLevelType w:val="multilevel"/>
    <w:tmpl w:val="14AD6203"/>
    <w:lvl w:ilvl="0" w:tentative="0">
      <w:start w:val="1"/>
      <w:numFmt w:val="decimal"/>
      <w:lvlText w:val="（%1）"/>
      <w:lvlJc w:val="left"/>
      <w:pPr>
        <w:tabs>
          <w:tab w:val="left" w:pos="1145"/>
        </w:tabs>
        <w:ind w:left="1145" w:hanging="720"/>
      </w:pPr>
      <w:rPr>
        <w:rFonts w:hint="default"/>
      </w:rPr>
    </w:lvl>
    <w:lvl w:ilvl="1" w:tentative="0">
      <w:start w:val="3"/>
      <w:numFmt w:val="decimal"/>
      <w:lvlText w:val="%2、"/>
      <w:lvlJc w:val="left"/>
      <w:pPr>
        <w:tabs>
          <w:tab w:val="left" w:pos="1145"/>
        </w:tabs>
        <w:ind w:left="1145" w:hanging="720"/>
      </w:pPr>
      <w:rPr>
        <w:rFonts w:hint="default" w:hAnsi="宋体"/>
      </w:rPr>
    </w:lvl>
    <w:lvl w:ilvl="2" w:tentative="0">
      <w:start w:val="1"/>
      <w:numFmt w:val="lowerRoman"/>
      <w:lvlText w:val="%3."/>
      <w:lvlJc w:val="right"/>
      <w:pPr>
        <w:tabs>
          <w:tab w:val="left" w:pos="1265"/>
        </w:tabs>
        <w:ind w:left="1265" w:hanging="420"/>
      </w:pPr>
    </w:lvl>
    <w:lvl w:ilvl="3" w:tentative="0">
      <w:start w:val="1"/>
      <w:numFmt w:val="decimal"/>
      <w:lvlText w:val="%4."/>
      <w:lvlJc w:val="left"/>
      <w:pPr>
        <w:tabs>
          <w:tab w:val="left" w:pos="1685"/>
        </w:tabs>
        <w:ind w:left="1685" w:hanging="420"/>
      </w:pPr>
    </w:lvl>
    <w:lvl w:ilvl="4" w:tentative="0">
      <w:start w:val="1"/>
      <w:numFmt w:val="lowerLetter"/>
      <w:lvlText w:val="%5)"/>
      <w:lvlJc w:val="left"/>
      <w:pPr>
        <w:tabs>
          <w:tab w:val="left" w:pos="2105"/>
        </w:tabs>
        <w:ind w:left="2105" w:hanging="420"/>
      </w:pPr>
    </w:lvl>
    <w:lvl w:ilvl="5" w:tentative="0">
      <w:start w:val="1"/>
      <w:numFmt w:val="lowerRoman"/>
      <w:lvlText w:val="%6."/>
      <w:lvlJc w:val="right"/>
      <w:pPr>
        <w:tabs>
          <w:tab w:val="left" w:pos="2525"/>
        </w:tabs>
        <w:ind w:left="2525" w:hanging="420"/>
      </w:pPr>
    </w:lvl>
    <w:lvl w:ilvl="6" w:tentative="0">
      <w:start w:val="1"/>
      <w:numFmt w:val="decimal"/>
      <w:lvlText w:val="%7."/>
      <w:lvlJc w:val="left"/>
      <w:pPr>
        <w:tabs>
          <w:tab w:val="left" w:pos="2945"/>
        </w:tabs>
        <w:ind w:left="2945" w:hanging="420"/>
      </w:pPr>
    </w:lvl>
    <w:lvl w:ilvl="7" w:tentative="0">
      <w:start w:val="1"/>
      <w:numFmt w:val="lowerLetter"/>
      <w:lvlText w:val="%8)"/>
      <w:lvlJc w:val="left"/>
      <w:pPr>
        <w:tabs>
          <w:tab w:val="left" w:pos="3365"/>
        </w:tabs>
        <w:ind w:left="3365" w:hanging="420"/>
      </w:pPr>
    </w:lvl>
    <w:lvl w:ilvl="8" w:tentative="0">
      <w:start w:val="1"/>
      <w:numFmt w:val="lowerRoman"/>
      <w:lvlText w:val="%9."/>
      <w:lvlJc w:val="right"/>
      <w:pPr>
        <w:tabs>
          <w:tab w:val="left" w:pos="3785"/>
        </w:tabs>
        <w:ind w:left="3785" w:hanging="420"/>
      </w:pPr>
    </w:lvl>
  </w:abstractNum>
  <w:abstractNum w:abstractNumId="70">
    <w:nsid w:val="1536570A"/>
    <w:multiLevelType w:val="multilevel"/>
    <w:tmpl w:val="1536570A"/>
    <w:lvl w:ilvl="0" w:tentative="0">
      <w:start w:val="1"/>
      <w:numFmt w:val="decimal"/>
      <w:lvlText w:val="（%1）"/>
      <w:lvlJc w:val="left"/>
      <w:pPr>
        <w:pBdr>
          <w:top w:val="none" w:color="auto" w:sz="0" w:space="0"/>
          <w:left w:val="none" w:color="auto" w:sz="0" w:space="0"/>
          <w:bottom w:val="none" w:color="auto" w:sz="0" w:space="0"/>
          <w:right w:val="none" w:color="auto" w:sz="0" w:space="0"/>
        </w:pBdr>
        <w:ind w:left="1334"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71">
    <w:nsid w:val="1A9A374C"/>
    <w:multiLevelType w:val="multilevel"/>
    <w:tmpl w:val="1A9A374C"/>
    <w:lvl w:ilvl="0" w:tentative="0">
      <w:start w:val="1"/>
      <w:numFmt w:val="decimal"/>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2">
    <w:nsid w:val="1B5CD76B"/>
    <w:multiLevelType w:val="multilevel"/>
    <w:tmpl w:val="1B5CD76B"/>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56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76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73">
    <w:nsid w:val="209DFD4C"/>
    <w:multiLevelType w:val="multilevel"/>
    <w:tmpl w:val="209DFD4C"/>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36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3"/>
      <w:numFmt w:val="decimal"/>
      <w:lvlText w:val="%1.%2.%3"/>
      <w:lvlJc w:val="left"/>
      <w:pPr>
        <w:pBdr>
          <w:top w:val="none" w:color="auto" w:sz="0" w:space="0"/>
          <w:left w:val="none" w:color="auto" w:sz="0" w:space="0"/>
          <w:bottom w:val="none" w:color="auto" w:sz="0" w:space="0"/>
          <w:right w:val="none" w:color="auto" w:sz="0" w:space="0"/>
        </w:pBdr>
        <w:ind w:left="36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9"/>
      <w:numFmt w:val="decimal"/>
      <w:lvlText w:val="%1.%2.%3.%4"/>
      <w:lvlJc w:val="left"/>
      <w:pPr>
        <w:pBdr>
          <w:top w:val="none" w:color="auto" w:sz="0" w:space="0"/>
          <w:left w:val="none" w:color="auto" w:sz="0" w:space="0"/>
          <w:bottom w:val="none" w:color="auto" w:sz="0" w:space="0"/>
          <w:right w:val="none" w:color="auto" w:sz="0" w:space="0"/>
        </w:pBdr>
        <w:ind w:left="172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08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180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252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24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3965"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74">
    <w:nsid w:val="239E17C9"/>
    <w:multiLevelType w:val="multilevel"/>
    <w:tmpl w:val="239E17C9"/>
    <w:lvl w:ilvl="0" w:tentative="0">
      <w:start w:val="9"/>
      <w:numFmt w:val="japaneseCounting"/>
      <w:lvlText w:val="第%1条"/>
      <w:lvlJc w:val="left"/>
      <w:pPr>
        <w:tabs>
          <w:tab w:val="left" w:pos="1170"/>
        </w:tabs>
        <w:ind w:left="1170" w:hanging="840"/>
      </w:pPr>
      <w:rPr>
        <w:rFonts w:hint="default" w:ascii="黑体" w:eastAsia="黑体"/>
      </w:rPr>
    </w:lvl>
    <w:lvl w:ilvl="1" w:tentative="0">
      <w:start w:val="1"/>
      <w:numFmt w:val="lowerLetter"/>
      <w:lvlText w:val="%2)"/>
      <w:lvlJc w:val="left"/>
      <w:pPr>
        <w:tabs>
          <w:tab w:val="left" w:pos="1170"/>
        </w:tabs>
        <w:ind w:left="1170" w:hanging="420"/>
      </w:pPr>
    </w:lvl>
    <w:lvl w:ilvl="2" w:tentative="0">
      <w:start w:val="1"/>
      <w:numFmt w:val="lowerRoman"/>
      <w:lvlText w:val="%3."/>
      <w:lvlJc w:val="right"/>
      <w:pPr>
        <w:tabs>
          <w:tab w:val="left" w:pos="1590"/>
        </w:tabs>
        <w:ind w:left="1590" w:hanging="420"/>
      </w:pPr>
    </w:lvl>
    <w:lvl w:ilvl="3" w:tentative="0">
      <w:start w:val="1"/>
      <w:numFmt w:val="decimal"/>
      <w:lvlText w:val="%4."/>
      <w:lvlJc w:val="left"/>
      <w:pPr>
        <w:tabs>
          <w:tab w:val="left" w:pos="2010"/>
        </w:tabs>
        <w:ind w:left="2010" w:hanging="420"/>
      </w:pPr>
    </w:lvl>
    <w:lvl w:ilvl="4" w:tentative="0">
      <w:start w:val="1"/>
      <w:numFmt w:val="lowerLetter"/>
      <w:lvlText w:val="%5)"/>
      <w:lvlJc w:val="left"/>
      <w:pPr>
        <w:tabs>
          <w:tab w:val="left" w:pos="2430"/>
        </w:tabs>
        <w:ind w:left="2430" w:hanging="420"/>
      </w:pPr>
    </w:lvl>
    <w:lvl w:ilvl="5" w:tentative="0">
      <w:start w:val="1"/>
      <w:numFmt w:val="lowerRoman"/>
      <w:lvlText w:val="%6."/>
      <w:lvlJc w:val="right"/>
      <w:pPr>
        <w:tabs>
          <w:tab w:val="left" w:pos="2850"/>
        </w:tabs>
        <w:ind w:left="2850" w:hanging="420"/>
      </w:pPr>
    </w:lvl>
    <w:lvl w:ilvl="6" w:tentative="0">
      <w:start w:val="1"/>
      <w:numFmt w:val="decimal"/>
      <w:lvlText w:val="%7."/>
      <w:lvlJc w:val="left"/>
      <w:pPr>
        <w:tabs>
          <w:tab w:val="left" w:pos="3270"/>
        </w:tabs>
        <w:ind w:left="3270" w:hanging="420"/>
      </w:pPr>
    </w:lvl>
    <w:lvl w:ilvl="7" w:tentative="0">
      <w:start w:val="1"/>
      <w:numFmt w:val="lowerLetter"/>
      <w:lvlText w:val="%8)"/>
      <w:lvlJc w:val="left"/>
      <w:pPr>
        <w:tabs>
          <w:tab w:val="left" w:pos="3690"/>
        </w:tabs>
        <w:ind w:left="3690" w:hanging="420"/>
      </w:pPr>
    </w:lvl>
    <w:lvl w:ilvl="8" w:tentative="0">
      <w:start w:val="1"/>
      <w:numFmt w:val="lowerRoman"/>
      <w:lvlText w:val="%9."/>
      <w:lvlJc w:val="right"/>
      <w:pPr>
        <w:tabs>
          <w:tab w:val="left" w:pos="4110"/>
        </w:tabs>
        <w:ind w:left="4110" w:hanging="420"/>
      </w:pPr>
    </w:lvl>
  </w:abstractNum>
  <w:abstractNum w:abstractNumId="75">
    <w:nsid w:val="23AC99AB"/>
    <w:multiLevelType w:val="multilevel"/>
    <w:tmpl w:val="23AC99AB"/>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76">
    <w:nsid w:val="26D3221B"/>
    <w:multiLevelType w:val="multilevel"/>
    <w:tmpl w:val="26D3221B"/>
    <w:lvl w:ilvl="0" w:tentative="0">
      <w:start w:val="4"/>
      <w:numFmt w:val="japaneseCounting"/>
      <w:lvlText w:val="第%1条"/>
      <w:lvlJc w:val="left"/>
      <w:pPr>
        <w:tabs>
          <w:tab w:val="left" w:pos="1440"/>
        </w:tabs>
        <w:ind w:left="1440" w:hanging="960"/>
      </w:pPr>
      <w:rPr>
        <w:rFonts w:hint="default" w:ascii="黑体" w:eastAsia="黑体"/>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7">
    <w:nsid w:val="288F7E7C"/>
    <w:multiLevelType w:val="multilevel"/>
    <w:tmpl w:val="288F7E7C"/>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7" w:firstLine="0"/>
        <w:textAlignment w:val="baseline"/>
      </w:pPr>
      <w:rPr>
        <w:rFonts w:hint="eastAsia" w:ascii="仿宋_GB2312" w:hAnsi="仿宋_GB2312" w:eastAsia="仿宋_GB2312" w:cs="仿宋_GB2312"/>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890"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610"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30"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50"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770"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490"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210"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30"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78">
    <w:nsid w:val="2BD96FA8"/>
    <w:multiLevelType w:val="multilevel"/>
    <w:tmpl w:val="2BD96FA8"/>
    <w:lvl w:ilvl="0" w:tentative="0">
      <w:start w:val="9"/>
      <w:numFmt w:val="japaneseCounting"/>
      <w:lvlText w:val="第%1条"/>
      <w:lvlJc w:val="left"/>
      <w:pPr>
        <w:tabs>
          <w:tab w:val="left" w:pos="1687"/>
        </w:tabs>
        <w:ind w:left="1687" w:hanging="1125"/>
      </w:pPr>
      <w:rPr>
        <w:rFonts w:hint="default"/>
      </w:rPr>
    </w:lvl>
    <w:lvl w:ilvl="1" w:tentative="0">
      <w:start w:val="1"/>
      <w:numFmt w:val="decimal"/>
      <w:lvlText w:val="（%2）"/>
      <w:lvlJc w:val="left"/>
      <w:pPr>
        <w:tabs>
          <w:tab w:val="left" w:pos="2167"/>
        </w:tabs>
        <w:ind w:left="2167" w:hanging="1185"/>
      </w:pPr>
      <w:rPr>
        <w:rFonts w:hint="default"/>
      </w:rPr>
    </w:lvl>
    <w:lvl w:ilvl="2" w:tentative="0">
      <w:start w:val="1"/>
      <w:numFmt w:val="decimal"/>
      <w:lvlText w:val="%3、"/>
      <w:lvlJc w:val="left"/>
      <w:pPr>
        <w:tabs>
          <w:tab w:val="left" w:pos="2122"/>
        </w:tabs>
        <w:ind w:left="2122" w:hanging="720"/>
      </w:pPr>
      <w:rPr>
        <w:rFonts w:ascii="Times New Roman" w:hAnsi="Times New Roman" w:eastAsia="宋体" w:cs="Times New Roman"/>
      </w:rPr>
    </w:lvl>
    <w:lvl w:ilvl="3" w:tentative="0">
      <w:start w:val="1"/>
      <w:numFmt w:val="decimal"/>
      <w:lvlText w:val="%4."/>
      <w:lvlJc w:val="left"/>
      <w:pPr>
        <w:tabs>
          <w:tab w:val="left" w:pos="2242"/>
        </w:tabs>
        <w:ind w:left="2242" w:hanging="420"/>
      </w:pPr>
    </w:lvl>
    <w:lvl w:ilvl="4" w:tentative="0">
      <w:start w:val="1"/>
      <w:numFmt w:val="lowerLetter"/>
      <w:lvlText w:val="%5)"/>
      <w:lvlJc w:val="left"/>
      <w:pPr>
        <w:tabs>
          <w:tab w:val="left" w:pos="2662"/>
        </w:tabs>
        <w:ind w:left="2662" w:hanging="420"/>
      </w:pPr>
    </w:lvl>
    <w:lvl w:ilvl="5" w:tentative="0">
      <w:start w:val="1"/>
      <w:numFmt w:val="lowerRoman"/>
      <w:lvlText w:val="%6."/>
      <w:lvlJc w:val="right"/>
      <w:pPr>
        <w:tabs>
          <w:tab w:val="left" w:pos="3082"/>
        </w:tabs>
        <w:ind w:left="3082" w:hanging="420"/>
      </w:pPr>
    </w:lvl>
    <w:lvl w:ilvl="6" w:tentative="0">
      <w:start w:val="1"/>
      <w:numFmt w:val="decimal"/>
      <w:lvlText w:val="%7."/>
      <w:lvlJc w:val="left"/>
      <w:pPr>
        <w:tabs>
          <w:tab w:val="left" w:pos="3502"/>
        </w:tabs>
        <w:ind w:left="3502" w:hanging="420"/>
      </w:pPr>
    </w:lvl>
    <w:lvl w:ilvl="7" w:tentative="0">
      <w:start w:val="1"/>
      <w:numFmt w:val="lowerLetter"/>
      <w:lvlText w:val="%8)"/>
      <w:lvlJc w:val="left"/>
      <w:pPr>
        <w:tabs>
          <w:tab w:val="left" w:pos="3922"/>
        </w:tabs>
        <w:ind w:left="3922" w:hanging="420"/>
      </w:pPr>
    </w:lvl>
    <w:lvl w:ilvl="8" w:tentative="0">
      <w:start w:val="1"/>
      <w:numFmt w:val="lowerRoman"/>
      <w:lvlText w:val="%9."/>
      <w:lvlJc w:val="right"/>
      <w:pPr>
        <w:tabs>
          <w:tab w:val="left" w:pos="4342"/>
        </w:tabs>
        <w:ind w:left="4342" w:hanging="420"/>
      </w:pPr>
    </w:lvl>
  </w:abstractNum>
  <w:abstractNum w:abstractNumId="79">
    <w:nsid w:val="2DFCC915"/>
    <w:multiLevelType w:val="multilevel"/>
    <w:tmpl w:val="2DFCC915"/>
    <w:lvl w:ilvl="0" w:tentative="0">
      <w:start w:val="1"/>
      <w:numFmt w:val="decimal"/>
      <w:lvlText w:val="（%1）"/>
      <w:lvlJc w:val="left"/>
      <w:pPr>
        <w:pBdr>
          <w:top w:val="none" w:color="auto" w:sz="0" w:space="0"/>
          <w:left w:val="none" w:color="auto" w:sz="0" w:space="0"/>
          <w:bottom w:val="none" w:color="auto" w:sz="0" w:space="0"/>
          <w:right w:val="none" w:color="auto" w:sz="0" w:space="0"/>
        </w:pBdr>
        <w:ind w:left="285"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80">
    <w:nsid w:val="2F0B9CAA"/>
    <w:multiLevelType w:val="multilevel"/>
    <w:tmpl w:val="2F0B9CAA"/>
    <w:lvl w:ilvl="0" w:tentative="0">
      <w:start w:val="14"/>
      <w:numFmt w:val="decimal"/>
      <w:lvlText w:val="%1"/>
      <w:lvlJc w:val="left"/>
      <w:pPr>
        <w:pBdr>
          <w:top w:val="none" w:color="auto" w:sz="0" w:space="0"/>
          <w:left w:val="none" w:color="auto" w:sz="0" w:space="0"/>
          <w:bottom w:val="none" w:color="auto" w:sz="0" w:space="0"/>
          <w:right w:val="none" w:color="auto" w:sz="0" w:space="0"/>
        </w:pBdr>
        <w:ind w:left="4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6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81">
    <w:nsid w:val="2F858BCC"/>
    <w:multiLevelType w:val="singleLevel"/>
    <w:tmpl w:val="2F858BCC"/>
    <w:lvl w:ilvl="0" w:tentative="0">
      <w:start w:val="1"/>
      <w:numFmt w:val="decimal"/>
      <w:lvlText w:val="%1."/>
      <w:lvlJc w:val="left"/>
      <w:pPr>
        <w:ind w:left="425" w:hanging="425"/>
      </w:pPr>
      <w:rPr>
        <w:rFonts w:hint="default"/>
      </w:rPr>
    </w:lvl>
  </w:abstractNum>
  <w:abstractNum w:abstractNumId="82">
    <w:nsid w:val="3148B09F"/>
    <w:multiLevelType w:val="singleLevel"/>
    <w:tmpl w:val="3148B09F"/>
    <w:lvl w:ilvl="0" w:tentative="0">
      <w:start w:val="1"/>
      <w:numFmt w:val="decimal"/>
      <w:suff w:val="nothing"/>
      <w:lvlText w:val="%1、"/>
      <w:lvlJc w:val="left"/>
    </w:lvl>
  </w:abstractNum>
  <w:abstractNum w:abstractNumId="83">
    <w:nsid w:val="3758F59C"/>
    <w:multiLevelType w:val="multilevel"/>
    <w:tmpl w:val="3758F59C"/>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396" w:firstLine="0"/>
        <w:textAlignment w:val="baseline"/>
      </w:pPr>
      <w:rPr>
        <w:rFonts w:hint="eastAsia" w:ascii="仿宋_GB2312" w:hAnsi="仿宋_GB2312" w:eastAsia="仿宋_GB2312" w:cs="仿宋_GB2312"/>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858"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578"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298"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18"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738"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458"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178"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898"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84">
    <w:nsid w:val="3A87A8D4"/>
    <w:multiLevelType w:val="multilevel"/>
    <w:tmpl w:val="3A87A8D4"/>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56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76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85">
    <w:nsid w:val="3CE1FED3"/>
    <w:multiLevelType w:val="multilevel"/>
    <w:tmpl w:val="3CE1FED3"/>
    <w:lvl w:ilvl="0" w:tentative="0">
      <w:start w:val="13"/>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6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2"/>
      <w:numFmt w:val="decimal"/>
      <w:lvlText w:val="%1.%2.%3"/>
      <w:lvlJc w:val="left"/>
      <w:pPr>
        <w:pBdr>
          <w:top w:val="none" w:color="auto" w:sz="0" w:space="0"/>
          <w:left w:val="none" w:color="auto" w:sz="0" w:space="0"/>
          <w:bottom w:val="none" w:color="auto" w:sz="0" w:space="0"/>
          <w:right w:val="none" w:color="auto" w:sz="0" w:space="0"/>
        </w:pBdr>
        <w:ind w:left="59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86">
    <w:nsid w:val="3D3F6527"/>
    <w:multiLevelType w:val="multilevel"/>
    <w:tmpl w:val="3D3F6527"/>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201" w:firstLine="0"/>
        <w:textAlignment w:val="baseline"/>
      </w:pPr>
      <w:rPr>
        <w:rFonts w:ascii="黑体" w:hAnsi="宋体" w:eastAsia="黑体" w:cs="黑体"/>
        <w:b w:val="0"/>
        <w:i w:val="0"/>
        <w:strike w:val="0"/>
        <w:dstrike w:val="0"/>
        <w:color w:val="000000"/>
        <w:sz w:val="32"/>
        <w:szCs w:val="32"/>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1" w:firstLine="0"/>
        <w:textAlignment w:val="baseline"/>
      </w:pPr>
      <w:rPr>
        <w:rFonts w:ascii="黑体" w:hAnsi="宋体" w:eastAsia="黑体" w:cs="黑体"/>
        <w:b w:val="0"/>
        <w:i w:val="0"/>
        <w:strike w:val="0"/>
        <w:dstrike w:val="0"/>
        <w:color w:val="000000"/>
        <w:sz w:val="32"/>
        <w:szCs w:val="32"/>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1" w:firstLine="0"/>
        <w:textAlignment w:val="baseline"/>
      </w:pPr>
      <w:rPr>
        <w:rFonts w:ascii="黑体" w:hAnsi="宋体" w:eastAsia="黑体" w:cs="黑体"/>
        <w:b w:val="0"/>
        <w:i w:val="0"/>
        <w:strike w:val="0"/>
        <w:dstrike w:val="0"/>
        <w:color w:val="000000"/>
        <w:sz w:val="32"/>
        <w:szCs w:val="32"/>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1" w:firstLine="0"/>
        <w:textAlignment w:val="baseline"/>
      </w:pPr>
      <w:rPr>
        <w:rFonts w:ascii="黑体" w:hAnsi="宋体" w:eastAsia="黑体" w:cs="黑体"/>
        <w:b w:val="0"/>
        <w:i w:val="0"/>
        <w:strike w:val="0"/>
        <w:dstrike w:val="0"/>
        <w:color w:val="000000"/>
        <w:sz w:val="32"/>
        <w:szCs w:val="32"/>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1" w:firstLine="0"/>
        <w:textAlignment w:val="baseline"/>
      </w:pPr>
      <w:rPr>
        <w:rFonts w:ascii="黑体" w:hAnsi="宋体" w:eastAsia="黑体" w:cs="黑体"/>
        <w:b w:val="0"/>
        <w:i w:val="0"/>
        <w:strike w:val="0"/>
        <w:dstrike w:val="0"/>
        <w:color w:val="000000"/>
        <w:sz w:val="32"/>
        <w:szCs w:val="32"/>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1" w:firstLine="0"/>
        <w:textAlignment w:val="baseline"/>
      </w:pPr>
      <w:rPr>
        <w:rFonts w:ascii="黑体" w:hAnsi="宋体" w:eastAsia="黑体" w:cs="黑体"/>
        <w:b w:val="0"/>
        <w:i w:val="0"/>
        <w:strike w:val="0"/>
        <w:dstrike w:val="0"/>
        <w:color w:val="000000"/>
        <w:sz w:val="32"/>
        <w:szCs w:val="32"/>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1" w:firstLine="0"/>
        <w:textAlignment w:val="baseline"/>
      </w:pPr>
      <w:rPr>
        <w:rFonts w:ascii="黑体" w:hAnsi="宋体" w:eastAsia="黑体" w:cs="黑体"/>
        <w:b w:val="0"/>
        <w:i w:val="0"/>
        <w:strike w:val="0"/>
        <w:dstrike w:val="0"/>
        <w:color w:val="000000"/>
        <w:sz w:val="32"/>
        <w:szCs w:val="32"/>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1" w:firstLine="0"/>
        <w:textAlignment w:val="baseline"/>
      </w:pPr>
      <w:rPr>
        <w:rFonts w:ascii="黑体" w:hAnsi="宋体" w:eastAsia="黑体" w:cs="黑体"/>
        <w:b w:val="0"/>
        <w:i w:val="0"/>
        <w:strike w:val="0"/>
        <w:dstrike w:val="0"/>
        <w:color w:val="000000"/>
        <w:sz w:val="32"/>
        <w:szCs w:val="32"/>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1" w:firstLine="0"/>
        <w:textAlignment w:val="baseline"/>
      </w:pPr>
      <w:rPr>
        <w:rFonts w:ascii="黑体" w:hAnsi="宋体" w:eastAsia="黑体" w:cs="黑体"/>
        <w:b w:val="0"/>
        <w:i w:val="0"/>
        <w:strike w:val="0"/>
        <w:dstrike w:val="0"/>
        <w:color w:val="000000"/>
        <w:sz w:val="32"/>
        <w:szCs w:val="32"/>
        <w:u w:val="none" w:color="000000"/>
      </w:rPr>
    </w:lvl>
  </w:abstractNum>
  <w:abstractNum w:abstractNumId="87">
    <w:nsid w:val="3FE2DD83"/>
    <w:multiLevelType w:val="multilevel"/>
    <w:tmpl w:val="3FE2DD83"/>
    <w:lvl w:ilvl="0" w:tentative="0">
      <w:start w:val="5"/>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03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205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88">
    <w:nsid w:val="4010953C"/>
    <w:multiLevelType w:val="multilevel"/>
    <w:tmpl w:val="4010953C"/>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5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89">
    <w:nsid w:val="429B6DBB"/>
    <w:multiLevelType w:val="multilevel"/>
    <w:tmpl w:val="429B6DBB"/>
    <w:lvl w:ilvl="0" w:tentative="0">
      <w:start w:val="4"/>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90">
    <w:nsid w:val="436F9181"/>
    <w:multiLevelType w:val="multilevel"/>
    <w:tmpl w:val="436F9181"/>
    <w:lvl w:ilvl="0" w:tentative="0">
      <w:start w:val="20"/>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2"/>
      <w:numFmt w:val="decimal"/>
      <w:lvlText w:val="%1.%2"/>
      <w:lvlJc w:val="left"/>
      <w:pPr>
        <w:pBdr>
          <w:top w:val="none" w:color="auto" w:sz="0" w:space="0"/>
          <w:left w:val="none" w:color="auto" w:sz="0" w:space="0"/>
          <w:bottom w:val="none" w:color="auto" w:sz="0" w:space="0"/>
          <w:right w:val="none" w:color="auto" w:sz="0" w:space="0"/>
        </w:pBdr>
        <w:ind w:left="125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08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80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52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24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96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682"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91">
    <w:nsid w:val="43DE51CD"/>
    <w:multiLevelType w:val="singleLevel"/>
    <w:tmpl w:val="43DE51CD"/>
    <w:lvl w:ilvl="0" w:tentative="0">
      <w:start w:val="15"/>
      <w:numFmt w:val="chineseCounting"/>
      <w:suff w:val="space"/>
      <w:lvlText w:val="第%1条"/>
      <w:lvlJc w:val="left"/>
      <w:pPr>
        <w:ind w:left="-11"/>
      </w:pPr>
      <w:rPr>
        <w:rFonts w:hint="eastAsia"/>
      </w:rPr>
    </w:lvl>
  </w:abstractNum>
  <w:abstractNum w:abstractNumId="92">
    <w:nsid w:val="459D705D"/>
    <w:multiLevelType w:val="multilevel"/>
    <w:tmpl w:val="459D705D"/>
    <w:lvl w:ilvl="0" w:tentative="0">
      <w:start w:val="11"/>
      <w:numFmt w:val="decimal"/>
      <w:lvlText w:val="%1."/>
      <w:lvlJc w:val="left"/>
      <w:pPr>
        <w:pBdr>
          <w:top w:val="none" w:color="auto" w:sz="0" w:space="0"/>
          <w:left w:val="none" w:color="auto" w:sz="0" w:space="0"/>
          <w:bottom w:val="none" w:color="auto" w:sz="0" w:space="0"/>
          <w:right w:val="none" w:color="auto" w:sz="0" w:space="0"/>
        </w:pBdr>
        <w:ind w:left="547"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val="0"/>
        <w:i w:val="0"/>
        <w:strike w:val="0"/>
        <w:dstrike w:val="0"/>
        <w:color w:val="000000"/>
        <w:sz w:val="32"/>
        <w:szCs w:val="32"/>
        <w:u w:val="none" w:color="000000"/>
      </w:rPr>
    </w:lvl>
  </w:abstractNum>
  <w:abstractNum w:abstractNumId="93">
    <w:nsid w:val="4686D719"/>
    <w:multiLevelType w:val="multilevel"/>
    <w:tmpl w:val="4686D719"/>
    <w:lvl w:ilvl="0" w:tentative="0">
      <w:start w:val="1"/>
      <w:numFmt w:val="decimal"/>
      <w:lvlText w:val="%1"/>
      <w:lvlJc w:val="left"/>
      <w:pPr>
        <w:pBdr>
          <w:top w:val="none" w:color="auto" w:sz="0" w:space="0"/>
          <w:left w:val="none" w:color="auto" w:sz="0" w:space="0"/>
          <w:bottom w:val="none" w:color="auto" w:sz="0" w:space="0"/>
          <w:right w:val="none" w:color="auto" w:sz="0" w:space="0"/>
        </w:pBdr>
        <w:ind w:left="817" w:firstLine="0"/>
        <w:textAlignment w:val="baseline"/>
      </w:pPr>
      <w:rPr>
        <w:rFonts w:hint="default" w:ascii="Times New Roman" w:hAnsi="Times New Roman" w:eastAsia="微软雅黑" w:cs="Times New Roman"/>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746" w:firstLine="0"/>
        <w:textAlignment w:val="baseline"/>
      </w:pPr>
      <w:rPr>
        <w:rFonts w:ascii="微软雅黑" w:hAnsi="微软雅黑" w:eastAsia="微软雅黑" w:cs="微软雅黑"/>
        <w:b w:val="0"/>
        <w:i w:val="0"/>
        <w:strike w:val="0"/>
        <w:dstrike w:val="0"/>
        <w:color w:val="000000"/>
        <w:sz w:val="44"/>
        <w:szCs w:val="4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66" w:firstLine="0"/>
        <w:textAlignment w:val="baseline"/>
      </w:pPr>
      <w:rPr>
        <w:rFonts w:ascii="微软雅黑" w:hAnsi="微软雅黑" w:eastAsia="微软雅黑" w:cs="微软雅黑"/>
        <w:b w:val="0"/>
        <w:i w:val="0"/>
        <w:strike w:val="0"/>
        <w:dstrike w:val="0"/>
        <w:color w:val="000000"/>
        <w:sz w:val="44"/>
        <w:szCs w:val="4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86" w:firstLine="0"/>
        <w:textAlignment w:val="baseline"/>
      </w:pPr>
      <w:rPr>
        <w:rFonts w:ascii="微软雅黑" w:hAnsi="微软雅黑" w:eastAsia="微软雅黑" w:cs="微软雅黑"/>
        <w:b w:val="0"/>
        <w:i w:val="0"/>
        <w:strike w:val="0"/>
        <w:dstrike w:val="0"/>
        <w:color w:val="000000"/>
        <w:sz w:val="44"/>
        <w:szCs w:val="4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906" w:firstLine="0"/>
        <w:textAlignment w:val="baseline"/>
      </w:pPr>
      <w:rPr>
        <w:rFonts w:ascii="微软雅黑" w:hAnsi="微软雅黑" w:eastAsia="微软雅黑" w:cs="微软雅黑"/>
        <w:b w:val="0"/>
        <w:i w:val="0"/>
        <w:strike w:val="0"/>
        <w:dstrike w:val="0"/>
        <w:color w:val="000000"/>
        <w:sz w:val="44"/>
        <w:szCs w:val="4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626" w:firstLine="0"/>
        <w:textAlignment w:val="baseline"/>
      </w:pPr>
      <w:rPr>
        <w:rFonts w:ascii="微软雅黑" w:hAnsi="微软雅黑" w:eastAsia="微软雅黑" w:cs="微软雅黑"/>
        <w:b w:val="0"/>
        <w:i w:val="0"/>
        <w:strike w:val="0"/>
        <w:dstrike w:val="0"/>
        <w:color w:val="000000"/>
        <w:sz w:val="44"/>
        <w:szCs w:val="4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346" w:firstLine="0"/>
        <w:textAlignment w:val="baseline"/>
      </w:pPr>
      <w:rPr>
        <w:rFonts w:ascii="微软雅黑" w:hAnsi="微软雅黑" w:eastAsia="微软雅黑" w:cs="微软雅黑"/>
        <w:b w:val="0"/>
        <w:i w:val="0"/>
        <w:strike w:val="0"/>
        <w:dstrike w:val="0"/>
        <w:color w:val="000000"/>
        <w:sz w:val="44"/>
        <w:szCs w:val="4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66" w:firstLine="0"/>
        <w:textAlignment w:val="baseline"/>
      </w:pPr>
      <w:rPr>
        <w:rFonts w:ascii="微软雅黑" w:hAnsi="微软雅黑" w:eastAsia="微软雅黑" w:cs="微软雅黑"/>
        <w:b w:val="0"/>
        <w:i w:val="0"/>
        <w:strike w:val="0"/>
        <w:dstrike w:val="0"/>
        <w:color w:val="000000"/>
        <w:sz w:val="44"/>
        <w:szCs w:val="4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86" w:firstLine="0"/>
        <w:textAlignment w:val="baseline"/>
      </w:pPr>
      <w:rPr>
        <w:rFonts w:ascii="微软雅黑" w:hAnsi="微软雅黑" w:eastAsia="微软雅黑" w:cs="微软雅黑"/>
        <w:b w:val="0"/>
        <w:i w:val="0"/>
        <w:strike w:val="0"/>
        <w:dstrike w:val="0"/>
        <w:color w:val="000000"/>
        <w:sz w:val="44"/>
        <w:szCs w:val="44"/>
        <w:u w:val="none" w:color="000000"/>
      </w:rPr>
    </w:lvl>
  </w:abstractNum>
  <w:abstractNum w:abstractNumId="94">
    <w:nsid w:val="46F417B4"/>
    <w:multiLevelType w:val="multilevel"/>
    <w:tmpl w:val="46F417B4"/>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95">
    <w:nsid w:val="48B3A002"/>
    <w:multiLevelType w:val="multilevel"/>
    <w:tmpl w:val="48B3A002"/>
    <w:lvl w:ilvl="0" w:tentative="0">
      <w:start w:val="1"/>
      <w:numFmt w:val="decimal"/>
      <w:lvlText w:val="%1"/>
      <w:lvlJc w:val="left"/>
      <w:pPr>
        <w:pBdr>
          <w:top w:val="none" w:color="auto" w:sz="0" w:space="0"/>
          <w:left w:val="none" w:color="auto" w:sz="0" w:space="0"/>
          <w:bottom w:val="none" w:color="auto" w:sz="0" w:space="0"/>
          <w:right w:val="none" w:color="auto" w:sz="0" w:space="0"/>
        </w:pBdr>
        <w:ind w:left="803" w:firstLine="0"/>
        <w:textAlignment w:val="baseline"/>
      </w:pPr>
      <w:rPr>
        <w:rFonts w:hint="default" w:ascii="Times New Roman" w:hAnsi="Times New Roman" w:eastAsia="微软雅黑" w:cs="Times New Roman"/>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724" w:firstLine="0"/>
        <w:textAlignment w:val="baseline"/>
      </w:pPr>
      <w:rPr>
        <w:rFonts w:ascii="微软雅黑" w:hAnsi="微软雅黑" w:eastAsia="微软雅黑" w:cs="微软雅黑"/>
        <w:b w:val="0"/>
        <w:i w:val="0"/>
        <w:strike w:val="0"/>
        <w:dstrike w:val="0"/>
        <w:color w:val="000000"/>
        <w:sz w:val="44"/>
        <w:szCs w:val="4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44" w:firstLine="0"/>
        <w:textAlignment w:val="baseline"/>
      </w:pPr>
      <w:rPr>
        <w:rFonts w:ascii="微软雅黑" w:hAnsi="微软雅黑" w:eastAsia="微软雅黑" w:cs="微软雅黑"/>
        <w:b w:val="0"/>
        <w:i w:val="0"/>
        <w:strike w:val="0"/>
        <w:dstrike w:val="0"/>
        <w:color w:val="000000"/>
        <w:sz w:val="44"/>
        <w:szCs w:val="4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64" w:firstLine="0"/>
        <w:textAlignment w:val="baseline"/>
      </w:pPr>
      <w:rPr>
        <w:rFonts w:ascii="微软雅黑" w:hAnsi="微软雅黑" w:eastAsia="微软雅黑" w:cs="微软雅黑"/>
        <w:b w:val="0"/>
        <w:i w:val="0"/>
        <w:strike w:val="0"/>
        <w:dstrike w:val="0"/>
        <w:color w:val="000000"/>
        <w:sz w:val="44"/>
        <w:szCs w:val="4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84" w:firstLine="0"/>
        <w:textAlignment w:val="baseline"/>
      </w:pPr>
      <w:rPr>
        <w:rFonts w:ascii="微软雅黑" w:hAnsi="微软雅黑" w:eastAsia="微软雅黑" w:cs="微软雅黑"/>
        <w:b w:val="0"/>
        <w:i w:val="0"/>
        <w:strike w:val="0"/>
        <w:dstrike w:val="0"/>
        <w:color w:val="000000"/>
        <w:sz w:val="44"/>
        <w:szCs w:val="4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604" w:firstLine="0"/>
        <w:textAlignment w:val="baseline"/>
      </w:pPr>
      <w:rPr>
        <w:rFonts w:ascii="微软雅黑" w:hAnsi="微软雅黑" w:eastAsia="微软雅黑" w:cs="微软雅黑"/>
        <w:b w:val="0"/>
        <w:i w:val="0"/>
        <w:strike w:val="0"/>
        <w:dstrike w:val="0"/>
        <w:color w:val="000000"/>
        <w:sz w:val="44"/>
        <w:szCs w:val="4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324" w:firstLine="0"/>
        <w:textAlignment w:val="baseline"/>
      </w:pPr>
      <w:rPr>
        <w:rFonts w:ascii="微软雅黑" w:hAnsi="微软雅黑" w:eastAsia="微软雅黑" w:cs="微软雅黑"/>
        <w:b w:val="0"/>
        <w:i w:val="0"/>
        <w:strike w:val="0"/>
        <w:dstrike w:val="0"/>
        <w:color w:val="000000"/>
        <w:sz w:val="44"/>
        <w:szCs w:val="4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44" w:firstLine="0"/>
        <w:textAlignment w:val="baseline"/>
      </w:pPr>
      <w:rPr>
        <w:rFonts w:ascii="微软雅黑" w:hAnsi="微软雅黑" w:eastAsia="微软雅黑" w:cs="微软雅黑"/>
        <w:b w:val="0"/>
        <w:i w:val="0"/>
        <w:strike w:val="0"/>
        <w:dstrike w:val="0"/>
        <w:color w:val="000000"/>
        <w:sz w:val="44"/>
        <w:szCs w:val="4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64" w:firstLine="0"/>
        <w:textAlignment w:val="baseline"/>
      </w:pPr>
      <w:rPr>
        <w:rFonts w:ascii="微软雅黑" w:hAnsi="微软雅黑" w:eastAsia="微软雅黑" w:cs="微软雅黑"/>
        <w:b w:val="0"/>
        <w:i w:val="0"/>
        <w:strike w:val="0"/>
        <w:dstrike w:val="0"/>
        <w:color w:val="000000"/>
        <w:sz w:val="44"/>
        <w:szCs w:val="44"/>
        <w:u w:val="none" w:color="000000"/>
      </w:rPr>
    </w:lvl>
  </w:abstractNum>
  <w:abstractNum w:abstractNumId="96">
    <w:nsid w:val="4A6A0254"/>
    <w:multiLevelType w:val="multilevel"/>
    <w:tmpl w:val="4A6A0254"/>
    <w:lvl w:ilvl="0" w:tentative="0">
      <w:start w:val="1"/>
      <w:numFmt w:val="japaneseCounting"/>
      <w:lvlText w:val="（%1）"/>
      <w:lvlJc w:val="left"/>
      <w:pPr>
        <w:tabs>
          <w:tab w:val="left" w:pos="1495"/>
        </w:tabs>
        <w:ind w:left="1495" w:hanging="855"/>
      </w:pPr>
      <w:rPr>
        <w:rFonts w:hint="default"/>
      </w:rPr>
    </w:lvl>
    <w:lvl w:ilvl="1" w:tentative="0">
      <w:start w:val="1"/>
      <w:numFmt w:val="lowerLetter"/>
      <w:lvlText w:val="%2)"/>
      <w:lvlJc w:val="left"/>
      <w:pPr>
        <w:tabs>
          <w:tab w:val="left" w:pos="1480"/>
        </w:tabs>
        <w:ind w:left="1480" w:hanging="420"/>
      </w:pPr>
    </w:lvl>
    <w:lvl w:ilvl="2" w:tentative="0">
      <w:start w:val="1"/>
      <w:numFmt w:val="lowerRoman"/>
      <w:lvlText w:val="%3."/>
      <w:lvlJc w:val="right"/>
      <w:pPr>
        <w:tabs>
          <w:tab w:val="left" w:pos="1900"/>
        </w:tabs>
        <w:ind w:left="1900" w:hanging="420"/>
      </w:pPr>
    </w:lvl>
    <w:lvl w:ilvl="3" w:tentative="0">
      <w:start w:val="1"/>
      <w:numFmt w:val="decimal"/>
      <w:lvlText w:val="%4."/>
      <w:lvlJc w:val="left"/>
      <w:pPr>
        <w:tabs>
          <w:tab w:val="left" w:pos="2320"/>
        </w:tabs>
        <w:ind w:left="2320" w:hanging="420"/>
      </w:pPr>
    </w:lvl>
    <w:lvl w:ilvl="4" w:tentative="0">
      <w:start w:val="1"/>
      <w:numFmt w:val="lowerLetter"/>
      <w:lvlText w:val="%5)"/>
      <w:lvlJc w:val="left"/>
      <w:pPr>
        <w:tabs>
          <w:tab w:val="left" w:pos="2740"/>
        </w:tabs>
        <w:ind w:left="2740" w:hanging="420"/>
      </w:pPr>
    </w:lvl>
    <w:lvl w:ilvl="5" w:tentative="0">
      <w:start w:val="1"/>
      <w:numFmt w:val="lowerRoman"/>
      <w:lvlText w:val="%6."/>
      <w:lvlJc w:val="right"/>
      <w:pPr>
        <w:tabs>
          <w:tab w:val="left" w:pos="3160"/>
        </w:tabs>
        <w:ind w:left="3160" w:hanging="420"/>
      </w:pPr>
    </w:lvl>
    <w:lvl w:ilvl="6" w:tentative="0">
      <w:start w:val="1"/>
      <w:numFmt w:val="decimal"/>
      <w:lvlText w:val="%7."/>
      <w:lvlJc w:val="left"/>
      <w:pPr>
        <w:tabs>
          <w:tab w:val="left" w:pos="3580"/>
        </w:tabs>
        <w:ind w:left="3580" w:hanging="420"/>
      </w:pPr>
    </w:lvl>
    <w:lvl w:ilvl="7" w:tentative="0">
      <w:start w:val="1"/>
      <w:numFmt w:val="lowerLetter"/>
      <w:lvlText w:val="%8)"/>
      <w:lvlJc w:val="left"/>
      <w:pPr>
        <w:tabs>
          <w:tab w:val="left" w:pos="4000"/>
        </w:tabs>
        <w:ind w:left="4000" w:hanging="420"/>
      </w:pPr>
    </w:lvl>
    <w:lvl w:ilvl="8" w:tentative="0">
      <w:start w:val="1"/>
      <w:numFmt w:val="lowerRoman"/>
      <w:lvlText w:val="%9."/>
      <w:lvlJc w:val="right"/>
      <w:pPr>
        <w:tabs>
          <w:tab w:val="left" w:pos="4420"/>
        </w:tabs>
        <w:ind w:left="4420" w:hanging="420"/>
      </w:pPr>
    </w:lvl>
  </w:abstractNum>
  <w:abstractNum w:abstractNumId="97">
    <w:nsid w:val="51E4EF18"/>
    <w:multiLevelType w:val="multilevel"/>
    <w:tmpl w:val="51E4EF18"/>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98">
    <w:nsid w:val="524032FD"/>
    <w:multiLevelType w:val="multilevel"/>
    <w:tmpl w:val="524032FD"/>
    <w:lvl w:ilvl="0" w:tentative="0">
      <w:start w:val="12"/>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4"/>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49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99">
    <w:nsid w:val="54F31C55"/>
    <w:multiLevelType w:val="multilevel"/>
    <w:tmpl w:val="54F31C55"/>
    <w:lvl w:ilvl="0" w:tentative="0">
      <w:start w:val="2"/>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00">
    <w:nsid w:val="550AC7D6"/>
    <w:multiLevelType w:val="multilevel"/>
    <w:tmpl w:val="550AC7D6"/>
    <w:lvl w:ilvl="0" w:tentative="0">
      <w:start w:val="1"/>
      <w:numFmt w:val="decimal"/>
      <w:lvlText w:val="%1"/>
      <w:lvlJc w:val="left"/>
      <w:pPr>
        <w:pBdr>
          <w:top w:val="none" w:color="auto" w:sz="0" w:space="0"/>
          <w:left w:val="none" w:color="auto" w:sz="0" w:space="0"/>
          <w:bottom w:val="none" w:color="auto" w:sz="0" w:space="0"/>
          <w:right w:val="none" w:color="auto" w:sz="0" w:space="0"/>
        </w:pBdr>
        <w:ind w:left="821" w:firstLine="0"/>
        <w:textAlignment w:val="baseline"/>
      </w:pPr>
      <w:rPr>
        <w:rFonts w:hint="default" w:ascii="Times New Roman" w:hAnsi="Times New Roman" w:eastAsia="微软雅黑" w:cs="Times New Roman"/>
        <w:b w:val="0"/>
        <w:i w:val="0"/>
        <w:strike w:val="0"/>
        <w:dstrike w:val="0"/>
        <w:color w:val="000000"/>
        <w:sz w:val="28"/>
        <w:szCs w:val="28"/>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742" w:firstLine="0"/>
        <w:textAlignment w:val="baseline"/>
      </w:pPr>
      <w:rPr>
        <w:rFonts w:ascii="微软雅黑" w:hAnsi="微软雅黑" w:eastAsia="微软雅黑" w:cs="微软雅黑"/>
        <w:b w:val="0"/>
        <w:i w:val="0"/>
        <w:strike w:val="0"/>
        <w:dstrike w:val="0"/>
        <w:color w:val="000000"/>
        <w:sz w:val="40"/>
        <w:szCs w:val="4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62" w:firstLine="0"/>
        <w:textAlignment w:val="baseline"/>
      </w:pPr>
      <w:rPr>
        <w:rFonts w:ascii="微软雅黑" w:hAnsi="微软雅黑" w:eastAsia="微软雅黑" w:cs="微软雅黑"/>
        <w:b w:val="0"/>
        <w:i w:val="0"/>
        <w:strike w:val="0"/>
        <w:dstrike w:val="0"/>
        <w:color w:val="000000"/>
        <w:sz w:val="40"/>
        <w:szCs w:val="4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82" w:firstLine="0"/>
        <w:textAlignment w:val="baseline"/>
      </w:pPr>
      <w:rPr>
        <w:rFonts w:ascii="微软雅黑" w:hAnsi="微软雅黑" w:eastAsia="微软雅黑" w:cs="微软雅黑"/>
        <w:b w:val="0"/>
        <w:i w:val="0"/>
        <w:strike w:val="0"/>
        <w:dstrike w:val="0"/>
        <w:color w:val="000000"/>
        <w:sz w:val="40"/>
        <w:szCs w:val="4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902" w:firstLine="0"/>
        <w:textAlignment w:val="baseline"/>
      </w:pPr>
      <w:rPr>
        <w:rFonts w:ascii="微软雅黑" w:hAnsi="微软雅黑" w:eastAsia="微软雅黑" w:cs="微软雅黑"/>
        <w:b w:val="0"/>
        <w:i w:val="0"/>
        <w:strike w:val="0"/>
        <w:dstrike w:val="0"/>
        <w:color w:val="000000"/>
        <w:sz w:val="40"/>
        <w:szCs w:val="4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622" w:firstLine="0"/>
        <w:textAlignment w:val="baseline"/>
      </w:pPr>
      <w:rPr>
        <w:rFonts w:ascii="微软雅黑" w:hAnsi="微软雅黑" w:eastAsia="微软雅黑" w:cs="微软雅黑"/>
        <w:b w:val="0"/>
        <w:i w:val="0"/>
        <w:strike w:val="0"/>
        <w:dstrike w:val="0"/>
        <w:color w:val="000000"/>
        <w:sz w:val="40"/>
        <w:szCs w:val="4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342" w:firstLine="0"/>
        <w:textAlignment w:val="baseline"/>
      </w:pPr>
      <w:rPr>
        <w:rFonts w:ascii="微软雅黑" w:hAnsi="微软雅黑" w:eastAsia="微软雅黑" w:cs="微软雅黑"/>
        <w:b w:val="0"/>
        <w:i w:val="0"/>
        <w:strike w:val="0"/>
        <w:dstrike w:val="0"/>
        <w:color w:val="000000"/>
        <w:sz w:val="40"/>
        <w:szCs w:val="4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62" w:firstLine="0"/>
        <w:textAlignment w:val="baseline"/>
      </w:pPr>
      <w:rPr>
        <w:rFonts w:ascii="微软雅黑" w:hAnsi="微软雅黑" w:eastAsia="微软雅黑" w:cs="微软雅黑"/>
        <w:b w:val="0"/>
        <w:i w:val="0"/>
        <w:strike w:val="0"/>
        <w:dstrike w:val="0"/>
        <w:color w:val="000000"/>
        <w:sz w:val="40"/>
        <w:szCs w:val="4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82" w:firstLine="0"/>
        <w:textAlignment w:val="baseline"/>
      </w:pPr>
      <w:rPr>
        <w:rFonts w:ascii="微软雅黑" w:hAnsi="微软雅黑" w:eastAsia="微软雅黑" w:cs="微软雅黑"/>
        <w:b w:val="0"/>
        <w:i w:val="0"/>
        <w:strike w:val="0"/>
        <w:dstrike w:val="0"/>
        <w:color w:val="000000"/>
        <w:sz w:val="40"/>
        <w:szCs w:val="40"/>
        <w:u w:val="none" w:color="000000"/>
      </w:rPr>
    </w:lvl>
  </w:abstractNum>
  <w:abstractNum w:abstractNumId="101">
    <w:nsid w:val="568B1F30"/>
    <w:multiLevelType w:val="singleLevel"/>
    <w:tmpl w:val="568B1F30"/>
    <w:lvl w:ilvl="0" w:tentative="0">
      <w:start w:val="1"/>
      <w:numFmt w:val="decimal"/>
      <w:suff w:val="nothing"/>
      <w:lvlText w:val="%1."/>
      <w:lvlJc w:val="left"/>
    </w:lvl>
  </w:abstractNum>
  <w:abstractNum w:abstractNumId="102">
    <w:nsid w:val="575092A2"/>
    <w:multiLevelType w:val="multilevel"/>
    <w:tmpl w:val="575092A2"/>
    <w:lvl w:ilvl="0" w:tentative="0">
      <w:start w:val="6"/>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03">
    <w:nsid w:val="584AF9E9"/>
    <w:multiLevelType w:val="multilevel"/>
    <w:tmpl w:val="584AF9E9"/>
    <w:lvl w:ilvl="0" w:tentative="0">
      <w:start w:val="10"/>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3"/>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04">
    <w:nsid w:val="5859E507"/>
    <w:multiLevelType w:val="singleLevel"/>
    <w:tmpl w:val="5859E507"/>
    <w:lvl w:ilvl="0" w:tentative="0">
      <w:start w:val="1"/>
      <w:numFmt w:val="decimal"/>
      <w:suff w:val="nothing"/>
      <w:lvlText w:val="%1、"/>
      <w:lvlJc w:val="left"/>
    </w:lvl>
  </w:abstractNum>
  <w:abstractNum w:abstractNumId="105">
    <w:nsid w:val="5859F507"/>
    <w:multiLevelType w:val="singleLevel"/>
    <w:tmpl w:val="5859F507"/>
    <w:lvl w:ilvl="0" w:tentative="0">
      <w:start w:val="1"/>
      <w:numFmt w:val="decimal"/>
      <w:suff w:val="nothing"/>
      <w:lvlText w:val="%1、"/>
      <w:lvlJc w:val="left"/>
    </w:lvl>
  </w:abstractNum>
  <w:abstractNum w:abstractNumId="106">
    <w:nsid w:val="5877450F"/>
    <w:multiLevelType w:val="singleLevel"/>
    <w:tmpl w:val="5877450F"/>
    <w:lvl w:ilvl="0" w:tentative="0">
      <w:start w:val="1"/>
      <w:numFmt w:val="chineseCounting"/>
      <w:suff w:val="nothing"/>
      <w:lvlText w:val="%1、"/>
      <w:lvlJc w:val="left"/>
    </w:lvl>
  </w:abstractNum>
  <w:abstractNum w:abstractNumId="107">
    <w:nsid w:val="58A3FC53"/>
    <w:multiLevelType w:val="singleLevel"/>
    <w:tmpl w:val="58A3FC53"/>
    <w:lvl w:ilvl="0" w:tentative="0">
      <w:start w:val="4"/>
      <w:numFmt w:val="chineseCounting"/>
      <w:suff w:val="nothing"/>
      <w:lvlText w:val="%1、"/>
      <w:lvlJc w:val="left"/>
    </w:lvl>
  </w:abstractNum>
  <w:abstractNum w:abstractNumId="108">
    <w:nsid w:val="58A409AD"/>
    <w:multiLevelType w:val="singleLevel"/>
    <w:tmpl w:val="58A409AD"/>
    <w:lvl w:ilvl="0" w:tentative="0">
      <w:start w:val="1"/>
      <w:numFmt w:val="decimal"/>
      <w:suff w:val="nothing"/>
      <w:lvlText w:val="%1."/>
      <w:lvlJc w:val="left"/>
    </w:lvl>
  </w:abstractNum>
  <w:abstractNum w:abstractNumId="109">
    <w:nsid w:val="58B3951E"/>
    <w:multiLevelType w:val="singleLevel"/>
    <w:tmpl w:val="58B3951E"/>
    <w:lvl w:ilvl="0" w:tentative="0">
      <w:start w:val="11"/>
      <w:numFmt w:val="chineseCounting"/>
      <w:suff w:val="nothing"/>
      <w:lvlText w:val="%1、"/>
      <w:lvlJc w:val="left"/>
    </w:lvl>
  </w:abstractNum>
  <w:abstractNum w:abstractNumId="110">
    <w:nsid w:val="5929457A"/>
    <w:multiLevelType w:val="multilevel"/>
    <w:tmpl w:val="5929457A"/>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1">
    <w:nsid w:val="599BDBC1"/>
    <w:multiLevelType w:val="singleLevel"/>
    <w:tmpl w:val="599BDBC1"/>
    <w:lvl w:ilvl="0" w:tentative="0">
      <w:start w:val="2"/>
      <w:numFmt w:val="decimal"/>
      <w:suff w:val="nothing"/>
      <w:lvlText w:val="(%1)"/>
      <w:lvlJc w:val="left"/>
    </w:lvl>
  </w:abstractNum>
  <w:abstractNum w:abstractNumId="112">
    <w:nsid w:val="5ACC19CC"/>
    <w:multiLevelType w:val="multilevel"/>
    <w:tmpl w:val="5ACC19CC"/>
    <w:lvl w:ilvl="0" w:tentative="0">
      <w:start w:val="12"/>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val="0"/>
        <w:i w:val="0"/>
        <w:strike w:val="0"/>
        <w:dstrike w:val="0"/>
        <w:color w:val="000000"/>
        <w:sz w:val="32"/>
        <w:szCs w:val="32"/>
        <w:u w:val="none" w:color="000000"/>
      </w:rPr>
    </w:lvl>
  </w:abstractNum>
  <w:abstractNum w:abstractNumId="113">
    <w:nsid w:val="5B35540B"/>
    <w:multiLevelType w:val="multilevel"/>
    <w:tmpl w:val="5B35540B"/>
    <w:lvl w:ilvl="0" w:tentative="0">
      <w:start w:val="1"/>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14">
    <w:nsid w:val="5C1A2313"/>
    <w:multiLevelType w:val="multilevel"/>
    <w:tmpl w:val="5C1A2313"/>
    <w:lvl w:ilvl="0" w:tentative="0">
      <w:start w:val="2"/>
      <w:numFmt w:val="japaneseCounting"/>
      <w:lvlText w:val="第%1条"/>
      <w:lvlJc w:val="left"/>
      <w:pPr>
        <w:tabs>
          <w:tab w:val="left" w:pos="1702"/>
        </w:tabs>
        <w:ind w:left="1702" w:hanging="1140"/>
      </w:pPr>
      <w:rPr>
        <w:rFonts w:hint="default"/>
      </w:rPr>
    </w:lvl>
    <w:lvl w:ilvl="1" w:tentative="0">
      <w:start w:val="1"/>
      <w:numFmt w:val="decimal"/>
      <w:lvlText w:val="%2、"/>
      <w:lvlJc w:val="left"/>
      <w:pPr>
        <w:tabs>
          <w:tab w:val="left" w:pos="1702"/>
        </w:tabs>
        <w:ind w:left="1702" w:hanging="720"/>
      </w:pPr>
      <w:rPr>
        <w:rFonts w:hint="default"/>
      </w:rPr>
    </w:lvl>
    <w:lvl w:ilvl="2" w:tentative="0">
      <w:start w:val="1"/>
      <w:numFmt w:val="lowerRoman"/>
      <w:lvlText w:val="%3."/>
      <w:lvlJc w:val="right"/>
      <w:pPr>
        <w:tabs>
          <w:tab w:val="left" w:pos="1822"/>
        </w:tabs>
        <w:ind w:left="1822" w:hanging="420"/>
      </w:pPr>
    </w:lvl>
    <w:lvl w:ilvl="3" w:tentative="0">
      <w:start w:val="1"/>
      <w:numFmt w:val="decimal"/>
      <w:lvlText w:val="%4."/>
      <w:lvlJc w:val="left"/>
      <w:pPr>
        <w:tabs>
          <w:tab w:val="left" w:pos="2242"/>
        </w:tabs>
        <w:ind w:left="2242" w:hanging="420"/>
      </w:pPr>
    </w:lvl>
    <w:lvl w:ilvl="4" w:tentative="0">
      <w:start w:val="1"/>
      <w:numFmt w:val="lowerLetter"/>
      <w:lvlText w:val="%5)"/>
      <w:lvlJc w:val="left"/>
      <w:pPr>
        <w:tabs>
          <w:tab w:val="left" w:pos="2662"/>
        </w:tabs>
        <w:ind w:left="2662" w:hanging="420"/>
      </w:pPr>
    </w:lvl>
    <w:lvl w:ilvl="5" w:tentative="0">
      <w:start w:val="1"/>
      <w:numFmt w:val="lowerRoman"/>
      <w:lvlText w:val="%6."/>
      <w:lvlJc w:val="right"/>
      <w:pPr>
        <w:tabs>
          <w:tab w:val="left" w:pos="3082"/>
        </w:tabs>
        <w:ind w:left="3082" w:hanging="420"/>
      </w:pPr>
    </w:lvl>
    <w:lvl w:ilvl="6" w:tentative="0">
      <w:start w:val="1"/>
      <w:numFmt w:val="decimal"/>
      <w:lvlText w:val="%7."/>
      <w:lvlJc w:val="left"/>
      <w:pPr>
        <w:tabs>
          <w:tab w:val="left" w:pos="3502"/>
        </w:tabs>
        <w:ind w:left="3502" w:hanging="420"/>
      </w:pPr>
    </w:lvl>
    <w:lvl w:ilvl="7" w:tentative="0">
      <w:start w:val="1"/>
      <w:numFmt w:val="lowerLetter"/>
      <w:lvlText w:val="%8)"/>
      <w:lvlJc w:val="left"/>
      <w:pPr>
        <w:tabs>
          <w:tab w:val="left" w:pos="3922"/>
        </w:tabs>
        <w:ind w:left="3922" w:hanging="420"/>
      </w:pPr>
    </w:lvl>
    <w:lvl w:ilvl="8" w:tentative="0">
      <w:start w:val="1"/>
      <w:numFmt w:val="lowerRoman"/>
      <w:lvlText w:val="%9."/>
      <w:lvlJc w:val="right"/>
      <w:pPr>
        <w:tabs>
          <w:tab w:val="left" w:pos="4342"/>
        </w:tabs>
        <w:ind w:left="4342" w:hanging="420"/>
      </w:pPr>
    </w:lvl>
  </w:abstractNum>
  <w:abstractNum w:abstractNumId="115">
    <w:nsid w:val="5CB96FF9"/>
    <w:multiLevelType w:val="multilevel"/>
    <w:tmpl w:val="5CB96FF9"/>
    <w:lvl w:ilvl="0" w:tentative="0">
      <w:start w:val="10"/>
      <w:numFmt w:val="japaneseCounting"/>
      <w:lvlText w:val="第%1条"/>
      <w:lvlJc w:val="left"/>
      <w:pPr>
        <w:tabs>
          <w:tab w:val="left" w:pos="1260"/>
        </w:tabs>
        <w:ind w:left="1260" w:hanging="84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6">
    <w:nsid w:val="5CE68FD6"/>
    <w:multiLevelType w:val="multilevel"/>
    <w:tmpl w:val="5CE68FD6"/>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56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760" w:firstLine="0"/>
        <w:textAlignment w:val="baseline"/>
      </w:pPr>
      <w:rPr>
        <w:rFonts w:ascii="仿宋" w:hAnsi="仿宋" w:eastAsia="仿宋" w:cs="仿宋"/>
        <w:b w:val="0"/>
        <w:i w:val="0"/>
        <w:strike w:val="0"/>
        <w:dstrike w:val="0"/>
        <w:color w:val="000000"/>
        <w:sz w:val="30"/>
        <w:szCs w:val="30"/>
        <w:u w:val="none" w:color="000000"/>
      </w:rPr>
    </w:lvl>
    <w:lvl w:ilvl="3" w:tentative="0">
      <w:start w:val="5"/>
      <w:numFmt w:val="decimal"/>
      <w:lvlText w:val="（%4）"/>
      <w:lvlJc w:val="left"/>
      <w:pPr>
        <w:pBdr>
          <w:top w:val="none" w:color="auto" w:sz="0" w:space="0"/>
          <w:left w:val="none" w:color="auto" w:sz="0" w:space="0"/>
          <w:bottom w:val="none" w:color="auto" w:sz="0" w:space="0"/>
          <w:right w:val="none" w:color="auto" w:sz="0" w:space="0"/>
        </w:pBdr>
        <w:ind w:left="1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117">
    <w:nsid w:val="5D4F6D28"/>
    <w:multiLevelType w:val="multilevel"/>
    <w:tmpl w:val="5D4F6D28"/>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4" w:firstLine="0"/>
        <w:textAlignment w:val="baseline"/>
      </w:pPr>
      <w:rPr>
        <w:rFonts w:hint="eastAsia" w:ascii="仿宋_GB2312" w:hAnsi="仿宋_GB2312" w:eastAsia="仿宋_GB2312" w:cs="仿宋_GB2312"/>
        <w:b w:val="0"/>
        <w:i w:val="0"/>
        <w:strike w:val="0"/>
        <w:dstrike w:val="0"/>
        <w:color w:val="000000"/>
        <w:sz w:val="28"/>
        <w:szCs w:val="28"/>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861"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581"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01"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21"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741"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461"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181"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01"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118">
    <w:nsid w:val="5E5BB528"/>
    <w:multiLevelType w:val="multilevel"/>
    <w:tmpl w:val="5E5BB528"/>
    <w:lvl w:ilvl="0" w:tentative="0">
      <w:start w:val="2"/>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0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027"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119">
    <w:nsid w:val="5F6E49D3"/>
    <w:multiLevelType w:val="multilevel"/>
    <w:tmpl w:val="5F6E49D3"/>
    <w:lvl w:ilvl="0" w:tentative="0">
      <w:start w:val="1"/>
      <w:numFmt w:val="japaneseCounting"/>
      <w:lvlText w:val="（%1）"/>
      <w:lvlJc w:val="left"/>
      <w:pPr>
        <w:tabs>
          <w:tab w:val="left" w:pos="1423"/>
        </w:tabs>
        <w:ind w:left="1423" w:hanging="85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0">
    <w:nsid w:val="60C725E3"/>
    <w:multiLevelType w:val="multilevel"/>
    <w:tmpl w:val="60C725E3"/>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4" w:firstLine="0"/>
        <w:textAlignment w:val="baseline"/>
      </w:pPr>
      <w:rPr>
        <w:rFonts w:hint="eastAsia" w:ascii="仿宋_GB2312" w:hAnsi="仿宋_GB2312" w:eastAsia="仿宋_GB2312" w:cs="仿宋_GB2312"/>
        <w:b w:val="0"/>
        <w:i w:val="0"/>
        <w:strike w:val="0"/>
        <w:dstrike w:val="0"/>
        <w:color w:val="000000"/>
        <w:sz w:val="28"/>
        <w:szCs w:val="28"/>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940" w:firstLine="0"/>
        <w:textAlignment w:val="baseline"/>
      </w:pPr>
      <w:rPr>
        <w:rFonts w:ascii="微软雅黑" w:hAnsi="微软雅黑" w:eastAsia="微软雅黑" w:cs="微软雅黑"/>
        <w:b w:val="0"/>
        <w:i w:val="0"/>
        <w:strike w:val="0"/>
        <w:dstrike w:val="0"/>
        <w:color w:val="000000"/>
        <w:sz w:val="38"/>
        <w:szCs w:val="38"/>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660" w:firstLine="0"/>
        <w:textAlignment w:val="baseline"/>
      </w:pPr>
      <w:rPr>
        <w:rFonts w:ascii="微软雅黑" w:hAnsi="微软雅黑" w:eastAsia="微软雅黑" w:cs="微软雅黑"/>
        <w:b w:val="0"/>
        <w:i w:val="0"/>
        <w:strike w:val="0"/>
        <w:dstrike w:val="0"/>
        <w:color w:val="000000"/>
        <w:sz w:val="38"/>
        <w:szCs w:val="38"/>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80" w:firstLine="0"/>
        <w:textAlignment w:val="baseline"/>
      </w:pPr>
      <w:rPr>
        <w:rFonts w:ascii="微软雅黑" w:hAnsi="微软雅黑" w:eastAsia="微软雅黑" w:cs="微软雅黑"/>
        <w:b w:val="0"/>
        <w:i w:val="0"/>
        <w:strike w:val="0"/>
        <w:dstrike w:val="0"/>
        <w:color w:val="000000"/>
        <w:sz w:val="38"/>
        <w:szCs w:val="38"/>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100" w:firstLine="0"/>
        <w:textAlignment w:val="baseline"/>
      </w:pPr>
      <w:rPr>
        <w:rFonts w:ascii="微软雅黑" w:hAnsi="微软雅黑" w:eastAsia="微软雅黑" w:cs="微软雅黑"/>
        <w:b w:val="0"/>
        <w:i w:val="0"/>
        <w:strike w:val="0"/>
        <w:dstrike w:val="0"/>
        <w:color w:val="000000"/>
        <w:sz w:val="38"/>
        <w:szCs w:val="38"/>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820" w:firstLine="0"/>
        <w:textAlignment w:val="baseline"/>
      </w:pPr>
      <w:rPr>
        <w:rFonts w:ascii="微软雅黑" w:hAnsi="微软雅黑" w:eastAsia="微软雅黑" w:cs="微软雅黑"/>
        <w:b w:val="0"/>
        <w:i w:val="0"/>
        <w:strike w:val="0"/>
        <w:dstrike w:val="0"/>
        <w:color w:val="000000"/>
        <w:sz w:val="38"/>
        <w:szCs w:val="38"/>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540" w:firstLine="0"/>
        <w:textAlignment w:val="baseline"/>
      </w:pPr>
      <w:rPr>
        <w:rFonts w:ascii="微软雅黑" w:hAnsi="微软雅黑" w:eastAsia="微软雅黑" w:cs="微软雅黑"/>
        <w:b w:val="0"/>
        <w:i w:val="0"/>
        <w:strike w:val="0"/>
        <w:dstrike w:val="0"/>
        <w:color w:val="000000"/>
        <w:sz w:val="38"/>
        <w:szCs w:val="38"/>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260" w:firstLine="0"/>
        <w:textAlignment w:val="baseline"/>
      </w:pPr>
      <w:rPr>
        <w:rFonts w:ascii="微软雅黑" w:hAnsi="微软雅黑" w:eastAsia="微软雅黑" w:cs="微软雅黑"/>
        <w:b w:val="0"/>
        <w:i w:val="0"/>
        <w:strike w:val="0"/>
        <w:dstrike w:val="0"/>
        <w:color w:val="000000"/>
        <w:sz w:val="38"/>
        <w:szCs w:val="38"/>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80" w:firstLine="0"/>
        <w:textAlignment w:val="baseline"/>
      </w:pPr>
      <w:rPr>
        <w:rFonts w:ascii="微软雅黑" w:hAnsi="微软雅黑" w:eastAsia="微软雅黑" w:cs="微软雅黑"/>
        <w:b w:val="0"/>
        <w:i w:val="0"/>
        <w:strike w:val="0"/>
        <w:dstrike w:val="0"/>
        <w:color w:val="000000"/>
        <w:sz w:val="38"/>
        <w:szCs w:val="38"/>
        <w:u w:val="none" w:color="000000"/>
      </w:rPr>
    </w:lvl>
  </w:abstractNum>
  <w:abstractNum w:abstractNumId="121">
    <w:nsid w:val="653B7917"/>
    <w:multiLevelType w:val="singleLevel"/>
    <w:tmpl w:val="653B7917"/>
    <w:lvl w:ilvl="0" w:tentative="0">
      <w:start w:val="1"/>
      <w:numFmt w:val="decimal"/>
      <w:suff w:val="nothing"/>
      <w:lvlText w:val="%1、"/>
      <w:lvlJc w:val="left"/>
    </w:lvl>
  </w:abstractNum>
  <w:abstractNum w:abstractNumId="122">
    <w:nsid w:val="68635949"/>
    <w:multiLevelType w:val="multilevel"/>
    <w:tmpl w:val="68635949"/>
    <w:lvl w:ilvl="0" w:tentative="0">
      <w:start w:val="1"/>
      <w:numFmt w:val="japaneseCounting"/>
      <w:lvlText w:val="第%1条"/>
      <w:lvlJc w:val="left"/>
      <w:pPr>
        <w:tabs>
          <w:tab w:val="left" w:pos="1125"/>
        </w:tabs>
        <w:ind w:left="1125" w:hanging="11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3">
    <w:nsid w:val="699E58A3"/>
    <w:multiLevelType w:val="multilevel"/>
    <w:tmpl w:val="699E58A3"/>
    <w:lvl w:ilvl="0" w:tentative="0">
      <w:start w:val="17"/>
      <w:numFmt w:val="decimal"/>
      <w:lvlText w:val="%1."/>
      <w:lvlJc w:val="left"/>
      <w:pPr>
        <w:pBdr>
          <w:top w:val="none" w:color="auto" w:sz="0" w:space="0"/>
          <w:left w:val="none" w:color="auto" w:sz="0" w:space="0"/>
          <w:bottom w:val="none" w:color="auto" w:sz="0" w:space="0"/>
          <w:right w:val="none" w:color="auto" w:sz="0" w:space="0"/>
        </w:pBdr>
        <w:ind w:left="52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5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00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24">
    <w:nsid w:val="6A047EBD"/>
    <w:multiLevelType w:val="multilevel"/>
    <w:tmpl w:val="6A047EBD"/>
    <w:lvl w:ilvl="0" w:tentative="0">
      <w:start w:val="16"/>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2"/>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25">
    <w:nsid w:val="6FABBDA0"/>
    <w:multiLevelType w:val="multilevel"/>
    <w:tmpl w:val="6FABBDA0"/>
    <w:lvl w:ilvl="0" w:tentative="0">
      <w:start w:val="10"/>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8"/>
      <w:numFmt w:val="decimal"/>
      <w:lvlText w:val="%1.%2"/>
      <w:lvlJc w:val="left"/>
      <w:pPr>
        <w:pBdr>
          <w:top w:val="none" w:color="auto" w:sz="0" w:space="0"/>
          <w:left w:val="none" w:color="auto" w:sz="0" w:space="0"/>
          <w:bottom w:val="none" w:color="auto" w:sz="0" w:space="0"/>
          <w:right w:val="none" w:color="auto" w:sz="0" w:space="0"/>
        </w:pBdr>
        <w:ind w:left="118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00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26">
    <w:nsid w:val="71D67D39"/>
    <w:multiLevelType w:val="multilevel"/>
    <w:tmpl w:val="71D67D39"/>
    <w:lvl w:ilvl="0" w:tentative="0">
      <w:start w:val="1"/>
      <w:numFmt w:val="decimal"/>
      <w:lvlText w:val="%1、"/>
      <w:lvlJc w:val="left"/>
      <w:pPr>
        <w:ind w:left="1280" w:hanging="720"/>
      </w:pPr>
      <w:rPr>
        <w:rFonts w:hint="default" w:eastAsia="楷体_GB231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7">
    <w:nsid w:val="73829439"/>
    <w:multiLevelType w:val="multilevel"/>
    <w:tmpl w:val="73829439"/>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28">
    <w:nsid w:val="77997BF0"/>
    <w:multiLevelType w:val="multilevel"/>
    <w:tmpl w:val="77997BF0"/>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9">
    <w:nsid w:val="78077696"/>
    <w:multiLevelType w:val="multilevel"/>
    <w:tmpl w:val="78077696"/>
    <w:lvl w:ilvl="0" w:tentative="0">
      <w:start w:val="1"/>
      <w:numFmt w:val="decimal"/>
      <w:lvlText w:val="%1、"/>
      <w:lvlJc w:val="left"/>
      <w:pPr>
        <w:tabs>
          <w:tab w:val="left" w:pos="360"/>
        </w:tabs>
        <w:ind w:left="360" w:hanging="360"/>
      </w:pPr>
      <w:rPr>
        <w:rFonts w:hint="eastAsia"/>
      </w:rPr>
    </w:lvl>
    <w:lvl w:ilvl="1" w:tentative="0">
      <w:start w:val="1"/>
      <w:numFmt w:val="japaneseCounting"/>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0">
    <w:nsid w:val="794A618F"/>
    <w:multiLevelType w:val="multilevel"/>
    <w:tmpl w:val="794A618F"/>
    <w:lvl w:ilvl="0" w:tentative="0">
      <w:start w:val="1"/>
      <w:numFmt w:val="decimal"/>
      <w:lvlText w:val="%1、"/>
      <w:lvlJc w:val="left"/>
      <w:pPr>
        <w:tabs>
          <w:tab w:val="left" w:pos="1155"/>
        </w:tabs>
        <w:ind w:left="1155" w:hanging="720"/>
      </w:pPr>
      <w:rPr>
        <w:rFonts w:hint="default"/>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31">
    <w:nsid w:val="79E7EC3E"/>
    <w:multiLevelType w:val="multilevel"/>
    <w:tmpl w:val="79E7EC3E"/>
    <w:lvl w:ilvl="0" w:tentative="0">
      <w:start w:val="14"/>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32">
    <w:nsid w:val="7A130458"/>
    <w:multiLevelType w:val="multilevel"/>
    <w:tmpl w:val="7A130458"/>
    <w:lvl w:ilvl="0" w:tentative="0">
      <w:start w:val="2"/>
      <w:numFmt w:val="japaneseCounting"/>
      <w:lvlText w:val="%1、"/>
      <w:lvlJc w:val="left"/>
      <w:pPr>
        <w:ind w:left="1040" w:hanging="720"/>
      </w:pPr>
      <w:rPr>
        <w:rFonts w:hint="default"/>
      </w:rPr>
    </w:lvl>
    <w:lvl w:ilvl="1" w:tentative="0">
      <w:start w:val="1"/>
      <w:numFmt w:val="lowerLetter"/>
      <w:lvlText w:val="%2)"/>
      <w:lvlJc w:val="left"/>
      <w:pPr>
        <w:ind w:left="1160" w:hanging="420"/>
      </w:pPr>
    </w:lvl>
    <w:lvl w:ilvl="2" w:tentative="0">
      <w:start w:val="1"/>
      <w:numFmt w:val="lowerRoman"/>
      <w:lvlText w:val="%3."/>
      <w:lvlJc w:val="right"/>
      <w:pPr>
        <w:ind w:left="1580" w:hanging="420"/>
      </w:pPr>
    </w:lvl>
    <w:lvl w:ilvl="3" w:tentative="0">
      <w:start w:val="1"/>
      <w:numFmt w:val="decimal"/>
      <w:lvlText w:val="%4."/>
      <w:lvlJc w:val="left"/>
      <w:pPr>
        <w:ind w:left="2000" w:hanging="420"/>
      </w:pPr>
    </w:lvl>
    <w:lvl w:ilvl="4" w:tentative="0">
      <w:start w:val="1"/>
      <w:numFmt w:val="lowerLetter"/>
      <w:lvlText w:val="%5)"/>
      <w:lvlJc w:val="left"/>
      <w:pPr>
        <w:ind w:left="2420" w:hanging="420"/>
      </w:pPr>
    </w:lvl>
    <w:lvl w:ilvl="5" w:tentative="0">
      <w:start w:val="1"/>
      <w:numFmt w:val="lowerRoman"/>
      <w:lvlText w:val="%6."/>
      <w:lvlJc w:val="right"/>
      <w:pPr>
        <w:ind w:left="2840" w:hanging="420"/>
      </w:pPr>
    </w:lvl>
    <w:lvl w:ilvl="6" w:tentative="0">
      <w:start w:val="1"/>
      <w:numFmt w:val="decimal"/>
      <w:lvlText w:val="%7."/>
      <w:lvlJc w:val="left"/>
      <w:pPr>
        <w:ind w:left="3260" w:hanging="420"/>
      </w:pPr>
    </w:lvl>
    <w:lvl w:ilvl="7" w:tentative="0">
      <w:start w:val="1"/>
      <w:numFmt w:val="lowerLetter"/>
      <w:lvlText w:val="%8)"/>
      <w:lvlJc w:val="left"/>
      <w:pPr>
        <w:ind w:left="3680" w:hanging="420"/>
      </w:pPr>
    </w:lvl>
    <w:lvl w:ilvl="8" w:tentative="0">
      <w:start w:val="1"/>
      <w:numFmt w:val="lowerRoman"/>
      <w:lvlText w:val="%9."/>
      <w:lvlJc w:val="right"/>
      <w:pPr>
        <w:ind w:left="4100" w:hanging="420"/>
      </w:pPr>
    </w:lvl>
  </w:abstractNum>
  <w:abstractNum w:abstractNumId="133">
    <w:nsid w:val="7A879EDF"/>
    <w:multiLevelType w:val="multilevel"/>
    <w:tmpl w:val="7A879EDF"/>
    <w:lvl w:ilvl="0" w:tentative="0">
      <w:start w:val="1"/>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34">
    <w:nsid w:val="7C0662F2"/>
    <w:multiLevelType w:val="multilevel"/>
    <w:tmpl w:val="7C0662F2"/>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35">
    <w:nsid w:val="7C4B326A"/>
    <w:multiLevelType w:val="multilevel"/>
    <w:tmpl w:val="7C4B326A"/>
    <w:lvl w:ilvl="0" w:tentative="0">
      <w:start w:val="1"/>
      <w:numFmt w:val="decimal"/>
      <w:lvlText w:val="（%1）"/>
      <w:lvlJc w:val="left"/>
      <w:pPr>
        <w:pBdr>
          <w:top w:val="none" w:color="auto" w:sz="0" w:space="0"/>
          <w:left w:val="none" w:color="auto" w:sz="0" w:space="0"/>
          <w:bottom w:val="none" w:color="auto" w:sz="0" w:space="0"/>
          <w:right w:val="none" w:color="auto" w:sz="0" w:space="0"/>
        </w:pBdr>
        <w:ind w:left="285"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36">
    <w:nsid w:val="7CC32056"/>
    <w:multiLevelType w:val="multilevel"/>
    <w:tmpl w:val="7CC32056"/>
    <w:lvl w:ilvl="0" w:tentative="0">
      <w:start w:val="1"/>
      <w:numFmt w:val="japaneseCounting"/>
      <w:lvlText w:val="（%1）"/>
      <w:lvlJc w:val="left"/>
      <w:pPr>
        <w:tabs>
          <w:tab w:val="left" w:pos="1320"/>
        </w:tabs>
        <w:ind w:left="1320" w:hanging="720"/>
      </w:pPr>
      <w:rPr>
        <w:rFonts w:hint="default"/>
        <w:u w:val="none"/>
      </w:rPr>
    </w:lvl>
    <w:lvl w:ilvl="1" w:tentative="0">
      <w:start w:val="1"/>
      <w:numFmt w:val="lowerLetter"/>
      <w:lvlText w:val="%2)"/>
      <w:lvlJc w:val="left"/>
      <w:pPr>
        <w:tabs>
          <w:tab w:val="left" w:pos="1440"/>
        </w:tabs>
        <w:ind w:left="1440" w:hanging="4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37">
    <w:nsid w:val="7CCB4905"/>
    <w:multiLevelType w:val="multilevel"/>
    <w:tmpl w:val="7CCB4905"/>
    <w:lvl w:ilvl="0" w:tentative="0">
      <w:start w:val="1"/>
      <w:numFmt w:val="japaneseCounting"/>
      <w:lvlText w:val="（%1）"/>
      <w:lvlJc w:val="left"/>
      <w:pPr>
        <w:tabs>
          <w:tab w:val="left" w:pos="1200"/>
        </w:tabs>
        <w:ind w:left="1200" w:hanging="720"/>
      </w:pPr>
      <w:rPr>
        <w:rFonts w:ascii="宋体" w:hAnsi="宋体" w:eastAsia="宋体"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8">
    <w:nsid w:val="7E1D70C8"/>
    <w:multiLevelType w:val="multilevel"/>
    <w:tmpl w:val="7E1D70C8"/>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7" w:firstLine="0"/>
        <w:textAlignment w:val="baseline"/>
      </w:pPr>
      <w:rPr>
        <w:rFonts w:hint="eastAsia" w:ascii="仿宋_GB2312" w:hAnsi="仿宋_GB2312" w:eastAsia="仿宋_GB2312" w:cs="仿宋_GB2312"/>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895"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615"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35"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55"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775"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495"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215"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35" w:firstLine="0"/>
        <w:textAlignment w:val="baseline"/>
      </w:pPr>
      <w:rPr>
        <w:rFonts w:ascii="微软雅黑" w:hAnsi="微软雅黑" w:eastAsia="微软雅黑" w:cs="微软雅黑"/>
        <w:b w:val="0"/>
        <w:i w:val="0"/>
        <w:strike w:val="0"/>
        <w:dstrike w:val="0"/>
        <w:color w:val="000000"/>
        <w:sz w:val="34"/>
        <w:szCs w:val="34"/>
        <w:u w:val="none" w:color="000000"/>
      </w:rPr>
    </w:lvl>
  </w:abstractNum>
  <w:num w:numId="1">
    <w:abstractNumId w:val="55"/>
  </w:num>
  <w:num w:numId="2">
    <w:abstractNumId w:val="43"/>
  </w:num>
  <w:num w:numId="3">
    <w:abstractNumId w:val="12"/>
  </w:num>
  <w:num w:numId="4">
    <w:abstractNumId w:val="22"/>
  </w:num>
  <w:num w:numId="5">
    <w:abstractNumId w:val="16"/>
  </w:num>
  <w:num w:numId="6">
    <w:abstractNumId w:val="96"/>
  </w:num>
  <w:num w:numId="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1"/>
  </w:num>
  <w:num w:numId="10">
    <w:abstractNumId w:val="101"/>
  </w:num>
  <w:num w:numId="11">
    <w:abstractNumId w:val="128"/>
  </w:num>
  <w:num w:numId="12">
    <w:abstractNumId w:val="110"/>
  </w:num>
  <w:num w:numId="13">
    <w:abstractNumId w:val="88"/>
  </w:num>
  <w:num w:numId="14">
    <w:abstractNumId w:val="86"/>
  </w:num>
  <w:num w:numId="15">
    <w:abstractNumId w:val="9"/>
  </w:num>
  <w:num w:numId="16">
    <w:abstractNumId w:val="18"/>
  </w:num>
  <w:num w:numId="17">
    <w:abstractNumId w:val="62"/>
  </w:num>
  <w:num w:numId="18">
    <w:abstractNumId w:val="39"/>
  </w:num>
  <w:num w:numId="19">
    <w:abstractNumId w:val="45"/>
  </w:num>
  <w:num w:numId="20">
    <w:abstractNumId w:val="0"/>
  </w:num>
  <w:num w:numId="21">
    <w:abstractNumId w:val="3"/>
  </w:num>
  <w:num w:numId="22">
    <w:abstractNumId w:val="118"/>
  </w:num>
  <w:num w:numId="23">
    <w:abstractNumId w:val="84"/>
  </w:num>
  <w:num w:numId="24">
    <w:abstractNumId w:val="116"/>
  </w:num>
  <w:num w:numId="25">
    <w:abstractNumId w:val="72"/>
  </w:num>
  <w:num w:numId="26">
    <w:abstractNumId w:val="87"/>
  </w:num>
  <w:num w:numId="27">
    <w:abstractNumId w:val="46"/>
  </w:num>
  <w:num w:numId="28">
    <w:abstractNumId w:val="20"/>
  </w:num>
  <w:num w:numId="29">
    <w:abstractNumId w:val="47"/>
  </w:num>
  <w:num w:numId="30">
    <w:abstractNumId w:val="79"/>
  </w:num>
  <w:num w:numId="31">
    <w:abstractNumId w:val="89"/>
  </w:num>
  <w:num w:numId="32">
    <w:abstractNumId w:val="66"/>
  </w:num>
  <w:num w:numId="33">
    <w:abstractNumId w:val="29"/>
  </w:num>
  <w:num w:numId="34">
    <w:abstractNumId w:val="60"/>
  </w:num>
  <w:num w:numId="35">
    <w:abstractNumId w:val="44"/>
  </w:num>
  <w:num w:numId="36">
    <w:abstractNumId w:val="37"/>
  </w:num>
  <w:num w:numId="37">
    <w:abstractNumId w:val="32"/>
  </w:num>
  <w:num w:numId="38">
    <w:abstractNumId w:val="103"/>
  </w:num>
  <w:num w:numId="39">
    <w:abstractNumId w:val="19"/>
  </w:num>
  <w:num w:numId="40">
    <w:abstractNumId w:val="99"/>
  </w:num>
  <w:num w:numId="41">
    <w:abstractNumId w:val="63"/>
  </w:num>
  <w:num w:numId="42">
    <w:abstractNumId w:val="125"/>
  </w:num>
  <w:num w:numId="43">
    <w:abstractNumId w:val="24"/>
  </w:num>
  <w:num w:numId="44">
    <w:abstractNumId w:val="92"/>
  </w:num>
  <w:num w:numId="45">
    <w:abstractNumId w:val="27"/>
  </w:num>
  <w:num w:numId="46">
    <w:abstractNumId w:val="133"/>
  </w:num>
  <w:num w:numId="47">
    <w:abstractNumId w:val="112"/>
  </w:num>
  <w:num w:numId="48">
    <w:abstractNumId w:val="5"/>
  </w:num>
  <w:num w:numId="49">
    <w:abstractNumId w:val="98"/>
  </w:num>
  <w:num w:numId="50">
    <w:abstractNumId w:val="134"/>
  </w:num>
  <w:num w:numId="51">
    <w:abstractNumId w:val="135"/>
  </w:num>
  <w:num w:numId="52">
    <w:abstractNumId w:val="6"/>
  </w:num>
  <w:num w:numId="53">
    <w:abstractNumId w:val="97"/>
  </w:num>
  <w:num w:numId="54">
    <w:abstractNumId w:val="41"/>
  </w:num>
  <w:num w:numId="55">
    <w:abstractNumId w:val="23"/>
  </w:num>
  <w:num w:numId="56">
    <w:abstractNumId w:val="80"/>
  </w:num>
  <w:num w:numId="57">
    <w:abstractNumId w:val="21"/>
  </w:num>
  <w:num w:numId="58">
    <w:abstractNumId w:val="113"/>
  </w:num>
  <w:num w:numId="59">
    <w:abstractNumId w:val="56"/>
  </w:num>
  <w:num w:numId="60">
    <w:abstractNumId w:val="57"/>
  </w:num>
  <w:num w:numId="61">
    <w:abstractNumId w:val="8"/>
  </w:num>
  <w:num w:numId="62">
    <w:abstractNumId w:val="35"/>
  </w:num>
  <w:num w:numId="63">
    <w:abstractNumId w:val="26"/>
  </w:num>
  <w:num w:numId="64">
    <w:abstractNumId w:val="10"/>
  </w:num>
  <w:num w:numId="65">
    <w:abstractNumId w:val="75"/>
  </w:num>
  <w:num w:numId="66">
    <w:abstractNumId w:val="127"/>
  </w:num>
  <w:num w:numId="67">
    <w:abstractNumId w:val="36"/>
  </w:num>
  <w:num w:numId="68">
    <w:abstractNumId w:val="42"/>
  </w:num>
  <w:num w:numId="69">
    <w:abstractNumId w:val="14"/>
  </w:num>
  <w:num w:numId="70">
    <w:abstractNumId w:val="65"/>
  </w:num>
  <w:num w:numId="71">
    <w:abstractNumId w:val="67"/>
  </w:num>
  <w:num w:numId="72">
    <w:abstractNumId w:val="102"/>
  </w:num>
  <w:num w:numId="73">
    <w:abstractNumId w:val="30"/>
  </w:num>
  <w:num w:numId="74">
    <w:abstractNumId w:val="70"/>
  </w:num>
  <w:num w:numId="75">
    <w:abstractNumId w:val="59"/>
  </w:num>
  <w:num w:numId="76">
    <w:abstractNumId w:val="94"/>
  </w:num>
  <w:num w:numId="77">
    <w:abstractNumId w:val="38"/>
  </w:num>
  <w:num w:numId="78">
    <w:abstractNumId w:val="61"/>
  </w:num>
  <w:num w:numId="79">
    <w:abstractNumId w:val="64"/>
  </w:num>
  <w:num w:numId="80">
    <w:abstractNumId w:val="28"/>
  </w:num>
  <w:num w:numId="81">
    <w:abstractNumId w:val="33"/>
  </w:num>
  <w:num w:numId="82">
    <w:abstractNumId w:val="73"/>
  </w:num>
  <w:num w:numId="83">
    <w:abstractNumId w:val="17"/>
  </w:num>
  <w:num w:numId="84">
    <w:abstractNumId w:val="31"/>
  </w:num>
  <w:num w:numId="85">
    <w:abstractNumId w:val="49"/>
  </w:num>
  <w:num w:numId="86">
    <w:abstractNumId w:val="34"/>
  </w:num>
  <w:num w:numId="87">
    <w:abstractNumId w:val="7"/>
  </w:num>
  <w:num w:numId="88">
    <w:abstractNumId w:val="15"/>
  </w:num>
  <w:num w:numId="89">
    <w:abstractNumId w:val="85"/>
  </w:num>
  <w:num w:numId="90">
    <w:abstractNumId w:val="131"/>
  </w:num>
  <w:num w:numId="91">
    <w:abstractNumId w:val="124"/>
  </w:num>
  <w:num w:numId="92">
    <w:abstractNumId w:val="123"/>
  </w:num>
  <w:num w:numId="93">
    <w:abstractNumId w:val="90"/>
  </w:num>
  <w:num w:numId="94">
    <w:abstractNumId w:val="4"/>
  </w:num>
  <w:num w:numId="95">
    <w:abstractNumId w:val="48"/>
  </w:num>
  <w:num w:numId="96">
    <w:abstractNumId w:val="82"/>
  </w:num>
  <w:num w:numId="97">
    <w:abstractNumId w:val="11"/>
  </w:num>
  <w:num w:numId="98">
    <w:abstractNumId w:val="13"/>
  </w:num>
  <w:num w:numId="99">
    <w:abstractNumId w:val="77"/>
  </w:num>
  <w:num w:numId="100">
    <w:abstractNumId w:val="95"/>
  </w:num>
  <w:num w:numId="101">
    <w:abstractNumId w:val="100"/>
  </w:num>
  <w:num w:numId="102">
    <w:abstractNumId w:val="25"/>
  </w:num>
  <w:num w:numId="103">
    <w:abstractNumId w:val="138"/>
  </w:num>
  <w:num w:numId="104">
    <w:abstractNumId w:val="83"/>
  </w:num>
  <w:num w:numId="105">
    <w:abstractNumId w:val="2"/>
  </w:num>
  <w:num w:numId="106">
    <w:abstractNumId w:val="117"/>
  </w:num>
  <w:num w:numId="107">
    <w:abstractNumId w:val="40"/>
  </w:num>
  <w:num w:numId="108">
    <w:abstractNumId w:val="120"/>
  </w:num>
  <w:num w:numId="109">
    <w:abstractNumId w:val="1"/>
  </w:num>
  <w:num w:numId="110">
    <w:abstractNumId w:val="93"/>
  </w:num>
  <w:num w:numId="111">
    <w:abstractNumId w:val="91"/>
  </w:num>
  <w:num w:numId="112">
    <w:abstractNumId w:val="132"/>
  </w:num>
  <w:num w:numId="113">
    <w:abstractNumId w:val="104"/>
  </w:num>
  <w:num w:numId="114">
    <w:abstractNumId w:val="111"/>
  </w:num>
  <w:num w:numId="115">
    <w:abstractNumId w:val="53"/>
  </w:num>
  <w:num w:numId="116">
    <w:abstractNumId w:val="50"/>
  </w:num>
  <w:num w:numId="117">
    <w:abstractNumId w:val="54"/>
  </w:num>
  <w:num w:numId="118">
    <w:abstractNumId w:val="52"/>
  </w:num>
  <w:num w:numId="119">
    <w:abstractNumId w:val="105"/>
  </w:num>
  <w:num w:numId="120">
    <w:abstractNumId w:val="126"/>
  </w:num>
  <w:num w:numId="121">
    <w:abstractNumId w:val="108"/>
  </w:num>
  <w:num w:numId="122">
    <w:abstractNumId w:val="106"/>
  </w:num>
  <w:num w:numId="123">
    <w:abstractNumId w:val="121"/>
  </w:num>
  <w:num w:numId="124">
    <w:abstractNumId w:val="122"/>
  </w:num>
  <w:num w:numId="125">
    <w:abstractNumId w:val="69"/>
  </w:num>
  <w:num w:numId="126">
    <w:abstractNumId w:val="107"/>
  </w:num>
  <w:num w:numId="127">
    <w:abstractNumId w:val="109"/>
  </w:num>
  <w:num w:numId="128">
    <w:abstractNumId w:val="1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6"/>
  </w:num>
  <w:num w:numId="130">
    <w:abstractNumId w:val="58"/>
  </w:num>
  <w:num w:numId="131">
    <w:abstractNumId w:val="137"/>
  </w:num>
  <w:num w:numId="132">
    <w:abstractNumId w:val="136"/>
  </w:num>
  <w:num w:numId="133">
    <w:abstractNumId w:val="71"/>
  </w:num>
  <w:num w:numId="134">
    <w:abstractNumId w:val="74"/>
  </w:num>
  <w:num w:numId="135">
    <w:abstractNumId w:val="129"/>
  </w:num>
  <w:num w:numId="136">
    <w:abstractNumId w:val="114"/>
  </w:num>
  <w:num w:numId="137">
    <w:abstractNumId w:val="130"/>
  </w:num>
  <w:num w:numId="138">
    <w:abstractNumId w:val="78"/>
  </w:num>
  <w:num w:numId="139">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TrueTypeFonts/>
  <w:saveSubset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7BA"/>
    <w:rsid w:val="000C5DE4"/>
    <w:rsid w:val="002A4189"/>
    <w:rsid w:val="00363DFF"/>
    <w:rsid w:val="00A26358"/>
    <w:rsid w:val="00B34FBA"/>
    <w:rsid w:val="00BE67BA"/>
    <w:rsid w:val="00DF7DE5"/>
    <w:rsid w:val="00E55478"/>
    <w:rsid w:val="014F4893"/>
    <w:rsid w:val="017B5688"/>
    <w:rsid w:val="0222189A"/>
    <w:rsid w:val="02675056"/>
    <w:rsid w:val="030E471C"/>
    <w:rsid w:val="035C6660"/>
    <w:rsid w:val="051E01DA"/>
    <w:rsid w:val="052C654D"/>
    <w:rsid w:val="054C1F39"/>
    <w:rsid w:val="05986A13"/>
    <w:rsid w:val="060C6037"/>
    <w:rsid w:val="060F2843"/>
    <w:rsid w:val="07993740"/>
    <w:rsid w:val="07DC7976"/>
    <w:rsid w:val="08753654"/>
    <w:rsid w:val="08966904"/>
    <w:rsid w:val="0BBB1D64"/>
    <w:rsid w:val="0BD97333"/>
    <w:rsid w:val="0CC97B84"/>
    <w:rsid w:val="0CFA3490"/>
    <w:rsid w:val="0D143E12"/>
    <w:rsid w:val="0EAA6BA3"/>
    <w:rsid w:val="0F231620"/>
    <w:rsid w:val="0FD7617F"/>
    <w:rsid w:val="10B169D0"/>
    <w:rsid w:val="10B85FB1"/>
    <w:rsid w:val="10C1615B"/>
    <w:rsid w:val="1122648F"/>
    <w:rsid w:val="11CB5EA4"/>
    <w:rsid w:val="120E6868"/>
    <w:rsid w:val="12AF6F40"/>
    <w:rsid w:val="132539A4"/>
    <w:rsid w:val="136C32D0"/>
    <w:rsid w:val="13985C26"/>
    <w:rsid w:val="13A7230D"/>
    <w:rsid w:val="140C0F43"/>
    <w:rsid w:val="14103376"/>
    <w:rsid w:val="144503EB"/>
    <w:rsid w:val="145C7DA3"/>
    <w:rsid w:val="17142E0D"/>
    <w:rsid w:val="17DB0F91"/>
    <w:rsid w:val="17DE425F"/>
    <w:rsid w:val="184461EE"/>
    <w:rsid w:val="185853E9"/>
    <w:rsid w:val="18846779"/>
    <w:rsid w:val="18C46036"/>
    <w:rsid w:val="18E11E1D"/>
    <w:rsid w:val="18E7387F"/>
    <w:rsid w:val="18E9089C"/>
    <w:rsid w:val="19290D1F"/>
    <w:rsid w:val="193463F1"/>
    <w:rsid w:val="196C35B1"/>
    <w:rsid w:val="197A1082"/>
    <w:rsid w:val="197C0181"/>
    <w:rsid w:val="19A35324"/>
    <w:rsid w:val="19AB2E1F"/>
    <w:rsid w:val="1A27385F"/>
    <w:rsid w:val="1B12077A"/>
    <w:rsid w:val="1B93009E"/>
    <w:rsid w:val="1B9464F5"/>
    <w:rsid w:val="1B956CE6"/>
    <w:rsid w:val="1BF65BDF"/>
    <w:rsid w:val="1C6A6F04"/>
    <w:rsid w:val="1D787C9D"/>
    <w:rsid w:val="1E206F43"/>
    <w:rsid w:val="1F3D0B23"/>
    <w:rsid w:val="2100365E"/>
    <w:rsid w:val="212F4EF0"/>
    <w:rsid w:val="219B78EA"/>
    <w:rsid w:val="21B561C7"/>
    <w:rsid w:val="21C978F2"/>
    <w:rsid w:val="21F2151B"/>
    <w:rsid w:val="224110ED"/>
    <w:rsid w:val="23540447"/>
    <w:rsid w:val="240115C5"/>
    <w:rsid w:val="24B66706"/>
    <w:rsid w:val="24CA5493"/>
    <w:rsid w:val="253E14C6"/>
    <w:rsid w:val="265E4AAD"/>
    <w:rsid w:val="26631095"/>
    <w:rsid w:val="266B6279"/>
    <w:rsid w:val="273D6C07"/>
    <w:rsid w:val="278D1B5F"/>
    <w:rsid w:val="27E362FD"/>
    <w:rsid w:val="27FA73A4"/>
    <w:rsid w:val="287A5D8B"/>
    <w:rsid w:val="28963720"/>
    <w:rsid w:val="28BE7145"/>
    <w:rsid w:val="29435A91"/>
    <w:rsid w:val="2970090C"/>
    <w:rsid w:val="29C51BCF"/>
    <w:rsid w:val="2AA9206F"/>
    <w:rsid w:val="2AAF55C4"/>
    <w:rsid w:val="2AFE5D82"/>
    <w:rsid w:val="2B1F60F1"/>
    <w:rsid w:val="2B391645"/>
    <w:rsid w:val="2BBF6DDB"/>
    <w:rsid w:val="2BD51473"/>
    <w:rsid w:val="2C250050"/>
    <w:rsid w:val="2CE82431"/>
    <w:rsid w:val="2D8966C2"/>
    <w:rsid w:val="2F3D0A2E"/>
    <w:rsid w:val="2F996B56"/>
    <w:rsid w:val="314042F8"/>
    <w:rsid w:val="31671E8F"/>
    <w:rsid w:val="31E90118"/>
    <w:rsid w:val="31EA18EB"/>
    <w:rsid w:val="32EB2EFF"/>
    <w:rsid w:val="32FE4015"/>
    <w:rsid w:val="335D6F06"/>
    <w:rsid w:val="33A219D5"/>
    <w:rsid w:val="33A70526"/>
    <w:rsid w:val="33FA40D8"/>
    <w:rsid w:val="34692F9B"/>
    <w:rsid w:val="347B0F20"/>
    <w:rsid w:val="34810F61"/>
    <w:rsid w:val="34AB3166"/>
    <w:rsid w:val="34D250EC"/>
    <w:rsid w:val="35297EBA"/>
    <w:rsid w:val="358E3930"/>
    <w:rsid w:val="35E13117"/>
    <w:rsid w:val="36FE74C4"/>
    <w:rsid w:val="37053FA7"/>
    <w:rsid w:val="37A82574"/>
    <w:rsid w:val="386D5023"/>
    <w:rsid w:val="38EA1DA5"/>
    <w:rsid w:val="38F21F8D"/>
    <w:rsid w:val="39D6018E"/>
    <w:rsid w:val="39E01A12"/>
    <w:rsid w:val="3A1508F6"/>
    <w:rsid w:val="3A793E90"/>
    <w:rsid w:val="3AC51CA4"/>
    <w:rsid w:val="3AC87A5C"/>
    <w:rsid w:val="3B1A336B"/>
    <w:rsid w:val="3B1B6BE8"/>
    <w:rsid w:val="3BE178BA"/>
    <w:rsid w:val="3CA63395"/>
    <w:rsid w:val="3CAE0288"/>
    <w:rsid w:val="3CB95251"/>
    <w:rsid w:val="3CD61794"/>
    <w:rsid w:val="3D441E94"/>
    <w:rsid w:val="3D9B7871"/>
    <w:rsid w:val="3DBE6D4D"/>
    <w:rsid w:val="3E3150CC"/>
    <w:rsid w:val="3EE11ADE"/>
    <w:rsid w:val="3F0423C1"/>
    <w:rsid w:val="3F736A4A"/>
    <w:rsid w:val="3FD41D86"/>
    <w:rsid w:val="40411D97"/>
    <w:rsid w:val="40835C11"/>
    <w:rsid w:val="40B03CFF"/>
    <w:rsid w:val="40E12F6B"/>
    <w:rsid w:val="41BD1198"/>
    <w:rsid w:val="42371BBF"/>
    <w:rsid w:val="426D3D17"/>
    <w:rsid w:val="42836415"/>
    <w:rsid w:val="42A22917"/>
    <w:rsid w:val="43005129"/>
    <w:rsid w:val="433E3844"/>
    <w:rsid w:val="43644DFC"/>
    <w:rsid w:val="43713C1A"/>
    <w:rsid w:val="446F1A6C"/>
    <w:rsid w:val="44B76BFB"/>
    <w:rsid w:val="44CB111F"/>
    <w:rsid w:val="44D14B55"/>
    <w:rsid w:val="46875502"/>
    <w:rsid w:val="47AD7AE5"/>
    <w:rsid w:val="47B10A89"/>
    <w:rsid w:val="47F6649C"/>
    <w:rsid w:val="485853A8"/>
    <w:rsid w:val="48904B42"/>
    <w:rsid w:val="49A5391E"/>
    <w:rsid w:val="49B16203"/>
    <w:rsid w:val="4A5849F3"/>
    <w:rsid w:val="4B007631"/>
    <w:rsid w:val="4B7F0E9E"/>
    <w:rsid w:val="4C8F6EBF"/>
    <w:rsid w:val="4CC16BBB"/>
    <w:rsid w:val="4CED1064"/>
    <w:rsid w:val="4D37398C"/>
    <w:rsid w:val="4D545228"/>
    <w:rsid w:val="4DAA1CF4"/>
    <w:rsid w:val="4E0D3F4C"/>
    <w:rsid w:val="4E2A760C"/>
    <w:rsid w:val="4EA3445D"/>
    <w:rsid w:val="4EDF567A"/>
    <w:rsid w:val="50375D11"/>
    <w:rsid w:val="5041794A"/>
    <w:rsid w:val="512466AC"/>
    <w:rsid w:val="51270C55"/>
    <w:rsid w:val="51C401B0"/>
    <w:rsid w:val="51F06651"/>
    <w:rsid w:val="51F577C4"/>
    <w:rsid w:val="5252588B"/>
    <w:rsid w:val="52607CE0"/>
    <w:rsid w:val="52D162F0"/>
    <w:rsid w:val="53414D1B"/>
    <w:rsid w:val="54063EBF"/>
    <w:rsid w:val="550E7408"/>
    <w:rsid w:val="55106872"/>
    <w:rsid w:val="561F11D9"/>
    <w:rsid w:val="562763BA"/>
    <w:rsid w:val="565151E5"/>
    <w:rsid w:val="567A29C9"/>
    <w:rsid w:val="56A44CCB"/>
    <w:rsid w:val="56C97471"/>
    <w:rsid w:val="56D007FF"/>
    <w:rsid w:val="570D2232"/>
    <w:rsid w:val="57684EDC"/>
    <w:rsid w:val="58060875"/>
    <w:rsid w:val="58E35BA1"/>
    <w:rsid w:val="598C3104"/>
    <w:rsid w:val="599828E4"/>
    <w:rsid w:val="59A363F8"/>
    <w:rsid w:val="59B51AED"/>
    <w:rsid w:val="59EF3692"/>
    <w:rsid w:val="5A0C1B4F"/>
    <w:rsid w:val="5BF9023C"/>
    <w:rsid w:val="5C52680F"/>
    <w:rsid w:val="5C741C2D"/>
    <w:rsid w:val="5D91089F"/>
    <w:rsid w:val="5DBC7D30"/>
    <w:rsid w:val="5DD04BD2"/>
    <w:rsid w:val="5DEC2797"/>
    <w:rsid w:val="5EC64CF9"/>
    <w:rsid w:val="5FB902B8"/>
    <w:rsid w:val="5FF11845"/>
    <w:rsid w:val="61535FEE"/>
    <w:rsid w:val="617A2E41"/>
    <w:rsid w:val="62864729"/>
    <w:rsid w:val="638E34F1"/>
    <w:rsid w:val="64154626"/>
    <w:rsid w:val="64E9429F"/>
    <w:rsid w:val="64FA3E91"/>
    <w:rsid w:val="65013A78"/>
    <w:rsid w:val="65487392"/>
    <w:rsid w:val="657C76D0"/>
    <w:rsid w:val="65F55EF5"/>
    <w:rsid w:val="66030D8B"/>
    <w:rsid w:val="66605E1A"/>
    <w:rsid w:val="66A944C2"/>
    <w:rsid w:val="66CC2D91"/>
    <w:rsid w:val="66EB643A"/>
    <w:rsid w:val="671166F8"/>
    <w:rsid w:val="67F256A1"/>
    <w:rsid w:val="68130B4F"/>
    <w:rsid w:val="68B03186"/>
    <w:rsid w:val="68CA3301"/>
    <w:rsid w:val="69535300"/>
    <w:rsid w:val="698146FF"/>
    <w:rsid w:val="698B4FF0"/>
    <w:rsid w:val="698D1A79"/>
    <w:rsid w:val="69D61B2B"/>
    <w:rsid w:val="6A154A4F"/>
    <w:rsid w:val="6A1A6FB4"/>
    <w:rsid w:val="6BA3063F"/>
    <w:rsid w:val="6BF951C8"/>
    <w:rsid w:val="6C16685D"/>
    <w:rsid w:val="6C300DB3"/>
    <w:rsid w:val="6CA4039B"/>
    <w:rsid w:val="6D274CC8"/>
    <w:rsid w:val="6E1E5287"/>
    <w:rsid w:val="6E8D6C8C"/>
    <w:rsid w:val="6F776C50"/>
    <w:rsid w:val="70055082"/>
    <w:rsid w:val="70C8659F"/>
    <w:rsid w:val="71530A68"/>
    <w:rsid w:val="71652FB6"/>
    <w:rsid w:val="718D75C1"/>
    <w:rsid w:val="71E96CF5"/>
    <w:rsid w:val="72056205"/>
    <w:rsid w:val="723F6BEF"/>
    <w:rsid w:val="726A0586"/>
    <w:rsid w:val="72CB76EF"/>
    <w:rsid w:val="73875807"/>
    <w:rsid w:val="738D1C03"/>
    <w:rsid w:val="73FA35EE"/>
    <w:rsid w:val="74340565"/>
    <w:rsid w:val="74FF331C"/>
    <w:rsid w:val="752B43F0"/>
    <w:rsid w:val="7544443B"/>
    <w:rsid w:val="75947170"/>
    <w:rsid w:val="75C8225D"/>
    <w:rsid w:val="75DF4D94"/>
    <w:rsid w:val="762D1373"/>
    <w:rsid w:val="765A0B3C"/>
    <w:rsid w:val="769A1D62"/>
    <w:rsid w:val="77603A7F"/>
    <w:rsid w:val="78006D3F"/>
    <w:rsid w:val="78670B6C"/>
    <w:rsid w:val="78AF44B1"/>
    <w:rsid w:val="791E4FA3"/>
    <w:rsid w:val="797D43BF"/>
    <w:rsid w:val="7A15284A"/>
    <w:rsid w:val="7A7E12BC"/>
    <w:rsid w:val="7B135FF8"/>
    <w:rsid w:val="7CF74807"/>
    <w:rsid w:val="7D3A28B1"/>
    <w:rsid w:val="7EA906EE"/>
    <w:rsid w:val="7EBC38C2"/>
    <w:rsid w:val="7EEA45CB"/>
    <w:rsid w:val="7F5228D6"/>
    <w:rsid w:val="7F98785D"/>
    <w:rsid w:val="7FD82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50"/>
    <w:qFormat/>
    <w:uiPriority w:val="0"/>
    <w:pPr>
      <w:keepNext/>
      <w:keepLines/>
      <w:widowControl/>
      <w:spacing w:after="247" w:line="256" w:lineRule="auto"/>
      <w:ind w:left="10" w:right="151" w:hanging="10"/>
      <w:jc w:val="center"/>
      <w:outlineLvl w:val="0"/>
    </w:pPr>
    <w:rPr>
      <w:rFonts w:hint="eastAsia" w:ascii="华文中宋" w:hAnsi="华文中宋" w:eastAsia="华文中宋" w:cs="Times New Roman"/>
      <w:color w:val="000000"/>
      <w:sz w:val="44"/>
      <w:szCs w:val="22"/>
    </w:rPr>
  </w:style>
  <w:style w:type="paragraph" w:styleId="3">
    <w:name w:val="heading 2"/>
    <w:basedOn w:val="1"/>
    <w:next w:val="1"/>
    <w:link w:val="51"/>
    <w:unhideWhenUsed/>
    <w:qFormat/>
    <w:uiPriority w:val="0"/>
    <w:pPr>
      <w:keepNext/>
      <w:keepLines/>
      <w:widowControl/>
      <w:spacing w:after="316" w:line="256" w:lineRule="auto"/>
      <w:ind w:left="10" w:hanging="10"/>
      <w:jc w:val="left"/>
      <w:outlineLvl w:val="1"/>
    </w:pPr>
    <w:rPr>
      <w:rFonts w:ascii="Times New Roman" w:hAnsi="Times New Roman" w:eastAsia="Times New Roman" w:cs="Times New Roman"/>
      <w:color w:val="000000"/>
      <w:sz w:val="32"/>
      <w:szCs w:val="22"/>
    </w:rPr>
  </w:style>
  <w:style w:type="paragraph" w:styleId="4">
    <w:name w:val="heading 3"/>
    <w:basedOn w:val="1"/>
    <w:next w:val="1"/>
    <w:link w:val="42"/>
    <w:unhideWhenUsed/>
    <w:qFormat/>
    <w:uiPriority w:val="0"/>
    <w:pPr>
      <w:keepNext/>
      <w:keepLines/>
      <w:widowControl/>
      <w:spacing w:after="174" w:line="256" w:lineRule="auto"/>
      <w:ind w:left="610" w:hanging="10"/>
      <w:jc w:val="center"/>
      <w:outlineLvl w:val="2"/>
    </w:pPr>
    <w:rPr>
      <w:rFonts w:hint="eastAsia" w:ascii="黑体" w:hAnsi="宋体" w:eastAsia="黑体" w:cs="Times New Roman"/>
      <w:color w:val="000000"/>
      <w:sz w:val="30"/>
      <w:szCs w:val="2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28">
    <w:name w:val="Default Paragraph Font"/>
    <w:unhideWhenUsed/>
    <w:qFormat/>
    <w:uiPriority w:val="1"/>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styleId="7">
    <w:name w:val="Body Text First Indent"/>
    <w:basedOn w:val="8"/>
    <w:qFormat/>
    <w:uiPriority w:val="0"/>
    <w:pPr>
      <w:ind w:firstLine="420" w:firstLineChars="100"/>
    </w:pPr>
    <w:rPr>
      <w:rFonts w:ascii="Calibri" w:hAnsi="Calibri" w:eastAsia="宋体" w:cs="Times New Roman"/>
    </w:rPr>
  </w:style>
  <w:style w:type="paragraph" w:styleId="8">
    <w:name w:val="Body Text"/>
    <w:basedOn w:val="1"/>
    <w:next w:val="1"/>
    <w:link w:val="68"/>
    <w:qFormat/>
    <w:uiPriority w:val="0"/>
    <w:rPr>
      <w:sz w:val="24"/>
    </w:rPr>
  </w:style>
  <w:style w:type="paragraph" w:styleId="9">
    <w:name w:val="table of authorities"/>
    <w:basedOn w:val="1"/>
    <w:next w:val="1"/>
    <w:unhideWhenUsed/>
    <w:qFormat/>
    <w:uiPriority w:val="0"/>
    <w:pPr>
      <w:ind w:left="420" w:leftChars="200"/>
    </w:pPr>
    <w:rPr>
      <w:rFonts w:ascii="Times New Roman" w:hAnsi="Times New Roman" w:eastAsia="仿宋_GB2312" w:cs="Times New Roman"/>
      <w:sz w:val="32"/>
    </w:rPr>
  </w:style>
  <w:style w:type="paragraph" w:styleId="10">
    <w:name w:val="Normal Indent"/>
    <w:basedOn w:val="1"/>
    <w:qFormat/>
    <w:uiPriority w:val="0"/>
    <w:pPr>
      <w:ind w:firstLine="630"/>
    </w:pPr>
    <w:rPr>
      <w:kern w:val="0"/>
    </w:rPr>
  </w:style>
  <w:style w:type="paragraph" w:styleId="11">
    <w:name w:val="annotation text"/>
    <w:basedOn w:val="1"/>
    <w:link w:val="75"/>
    <w:qFormat/>
    <w:uiPriority w:val="0"/>
    <w:pPr>
      <w:jc w:val="left"/>
    </w:pPr>
    <w:rPr>
      <w:rFonts w:ascii="Calibri" w:hAnsi="Calibri" w:eastAsia="宋体" w:cs="Times New Roman"/>
    </w:rPr>
  </w:style>
  <w:style w:type="paragraph" w:styleId="12">
    <w:name w:val="Body Text Indent"/>
    <w:basedOn w:val="1"/>
    <w:link w:val="67"/>
    <w:qFormat/>
    <w:uiPriority w:val="0"/>
    <w:pPr>
      <w:spacing w:line="440" w:lineRule="exact"/>
      <w:ind w:firstLine="622"/>
    </w:pPr>
    <w:rPr>
      <w:rFonts w:ascii="仿宋_GB2312" w:eastAsia="宋体"/>
    </w:rPr>
  </w:style>
  <w:style w:type="paragraph" w:styleId="13">
    <w:name w:val="toc 5"/>
    <w:basedOn w:val="1"/>
    <w:next w:val="1"/>
    <w:qFormat/>
    <w:uiPriority w:val="39"/>
    <w:pPr>
      <w:tabs>
        <w:tab w:val="right" w:leader="dot" w:pos="8296"/>
      </w:tabs>
      <w:ind w:left="1050" w:leftChars="500"/>
    </w:pPr>
  </w:style>
  <w:style w:type="paragraph" w:styleId="14">
    <w:name w:val="toc 3"/>
    <w:basedOn w:val="1"/>
    <w:next w:val="1"/>
    <w:qFormat/>
    <w:uiPriority w:val="39"/>
    <w:pPr>
      <w:ind w:left="840" w:leftChars="400"/>
    </w:pPr>
  </w:style>
  <w:style w:type="paragraph" w:styleId="15">
    <w:name w:val="Plain Text"/>
    <w:basedOn w:val="1"/>
    <w:link w:val="70"/>
    <w:qFormat/>
    <w:uiPriority w:val="0"/>
    <w:rPr>
      <w:rFonts w:ascii="宋体" w:hAnsi="Courier New" w:eastAsia="宋体" w:cs="Courier New"/>
      <w:szCs w:val="21"/>
    </w:rPr>
  </w:style>
  <w:style w:type="paragraph" w:styleId="16">
    <w:name w:val="Date"/>
    <w:basedOn w:val="1"/>
    <w:next w:val="1"/>
    <w:link w:val="76"/>
    <w:qFormat/>
    <w:uiPriority w:val="0"/>
    <w:pPr>
      <w:ind w:left="100" w:leftChars="2500"/>
    </w:pPr>
  </w:style>
  <w:style w:type="paragraph" w:styleId="17">
    <w:name w:val="Body Text Indent 2"/>
    <w:basedOn w:val="1"/>
    <w:link w:val="71"/>
    <w:qFormat/>
    <w:uiPriority w:val="0"/>
    <w:pPr>
      <w:spacing w:line="440" w:lineRule="exact"/>
      <w:ind w:left="178" w:hanging="178" w:hangingChars="85"/>
      <w:jc w:val="left"/>
    </w:pPr>
  </w:style>
  <w:style w:type="paragraph" w:styleId="18">
    <w:name w:val="Balloon Text"/>
    <w:basedOn w:val="1"/>
    <w:link w:val="77"/>
    <w:qFormat/>
    <w:uiPriority w:val="0"/>
    <w:rPr>
      <w:sz w:val="18"/>
    </w:rPr>
  </w:style>
  <w:style w:type="paragraph" w:styleId="19">
    <w:name w:val="footer"/>
    <w:basedOn w:val="1"/>
    <w:link w:val="65"/>
    <w:qFormat/>
    <w:uiPriority w:val="99"/>
    <w:pPr>
      <w:tabs>
        <w:tab w:val="center" w:pos="4153"/>
        <w:tab w:val="right" w:pos="8306"/>
      </w:tabs>
      <w:snapToGrid w:val="0"/>
      <w:jc w:val="left"/>
    </w:pPr>
    <w:rPr>
      <w:sz w:val="18"/>
      <w:szCs w:val="18"/>
    </w:rPr>
  </w:style>
  <w:style w:type="paragraph" w:styleId="20">
    <w:name w:val="Body Text First Indent 2"/>
    <w:basedOn w:val="12"/>
    <w:link w:val="66"/>
    <w:qFormat/>
    <w:uiPriority w:val="0"/>
    <w:pPr>
      <w:spacing w:after="120" w:line="240" w:lineRule="auto"/>
      <w:ind w:left="420" w:leftChars="200" w:firstLine="420" w:firstLineChars="200"/>
    </w:pPr>
    <w:rPr>
      <w:rFonts w:ascii="Times New Roman" w:eastAsia="仿宋_GB2312"/>
      <w:sz w:val="32"/>
    </w:rPr>
  </w:style>
  <w:style w:type="paragraph" w:styleId="21">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style>
  <w:style w:type="paragraph" w:styleId="23">
    <w:name w:val="toc 4"/>
    <w:basedOn w:val="1"/>
    <w:next w:val="1"/>
    <w:qFormat/>
    <w:uiPriority w:val="39"/>
    <w:pPr>
      <w:tabs>
        <w:tab w:val="left" w:pos="1890"/>
        <w:tab w:val="right" w:leader="dot" w:pos="8296"/>
      </w:tabs>
      <w:ind w:left="630" w:leftChars="300"/>
    </w:pPr>
  </w:style>
  <w:style w:type="paragraph" w:styleId="24">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5">
    <w:name w:val="toc 2"/>
    <w:basedOn w:val="1"/>
    <w:next w:val="1"/>
    <w:qFormat/>
    <w:uiPriority w:val="39"/>
    <w:pPr>
      <w:ind w:left="420" w:leftChars="200"/>
    </w:pPr>
  </w:style>
  <w:style w:type="paragraph" w:styleId="26">
    <w:name w:val="Normal (Web)"/>
    <w:basedOn w:val="1"/>
    <w:qFormat/>
    <w:uiPriority w:val="0"/>
    <w:pPr>
      <w:spacing w:before="100" w:beforeAutospacing="1" w:after="100" w:afterAutospacing="1"/>
      <w:jc w:val="left"/>
    </w:pPr>
    <w:rPr>
      <w:rFonts w:cs="Times New Roman"/>
      <w:kern w:val="0"/>
      <w:sz w:val="24"/>
    </w:rPr>
  </w:style>
  <w:style w:type="paragraph" w:styleId="27">
    <w:name w:val="Title"/>
    <w:basedOn w:val="1"/>
    <w:qFormat/>
    <w:uiPriority w:val="0"/>
    <w:pPr>
      <w:spacing w:before="208"/>
      <w:ind w:left="14" w:right="95"/>
      <w:jc w:val="center"/>
    </w:pPr>
    <w:rPr>
      <w:rFonts w:ascii="Arial Unicode MS" w:hAnsi="Arial Unicode MS" w:eastAsia="Arial Unicode MS" w:cs="Arial Unicode MS"/>
      <w:sz w:val="48"/>
      <w:szCs w:val="48"/>
    </w:rPr>
  </w:style>
  <w:style w:type="character" w:styleId="29">
    <w:name w:val="Strong"/>
    <w:basedOn w:val="28"/>
    <w:qFormat/>
    <w:uiPriority w:val="0"/>
    <w:rPr>
      <w:rFonts w:hint="default" w:ascii="Times New Roman" w:hAnsi="Times New Roman" w:eastAsia="宋体" w:cs="Times New Roman"/>
      <w:b/>
    </w:rPr>
  </w:style>
  <w:style w:type="character" w:styleId="30">
    <w:name w:val="page number"/>
    <w:basedOn w:val="28"/>
    <w:qFormat/>
    <w:uiPriority w:val="0"/>
  </w:style>
  <w:style w:type="character" w:styleId="31">
    <w:name w:val="FollowedHyperlink"/>
    <w:basedOn w:val="28"/>
    <w:qFormat/>
    <w:uiPriority w:val="0"/>
    <w:rPr>
      <w:color w:val="954F72"/>
      <w:u w:val="single"/>
    </w:rPr>
  </w:style>
  <w:style w:type="character" w:styleId="32">
    <w:name w:val="Emphasis"/>
    <w:basedOn w:val="28"/>
    <w:qFormat/>
    <w:uiPriority w:val="0"/>
    <w:rPr>
      <w:rFonts w:hint="default" w:ascii="Times New Roman" w:hAnsi="Times New Roman" w:eastAsia="宋体" w:cs="Times New Roman"/>
      <w:i/>
    </w:rPr>
  </w:style>
  <w:style w:type="character" w:styleId="33">
    <w:name w:val="Hyperlink"/>
    <w:basedOn w:val="28"/>
    <w:qFormat/>
    <w:uiPriority w:val="99"/>
    <w:rPr>
      <w:color w:val="0000FF"/>
      <w:u w:val="single"/>
    </w:rPr>
  </w:style>
  <w:style w:type="character" w:styleId="34">
    <w:name w:val="annotation reference"/>
    <w:semiHidden/>
    <w:qFormat/>
    <w:uiPriority w:val="0"/>
    <w:rPr>
      <w:rFonts w:cs="Times New Roman"/>
      <w:sz w:val="21"/>
      <w:szCs w:val="21"/>
    </w:rPr>
  </w:style>
  <w:style w:type="table" w:styleId="36">
    <w:name w:val="Table Grid"/>
    <w:basedOn w:val="35"/>
    <w:qFormat/>
    <w:uiPriority w:val="0"/>
    <w:pPr>
      <w:widowControl w:val="0"/>
      <w:jc w:val="both"/>
    </w:pPr>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cBorders>
        <w:top w:val="single" w:color="auto" w:sz="4" w:space="0"/>
        <w:left w:val="single" w:color="auto" w:sz="4" w:space="0"/>
        <w:bottom w:val="single" w:color="auto" w:sz="4" w:space="0"/>
        <w:right w:val="single" w:color="auto" w:sz="4" w:space="0"/>
      </w:tcBorders>
    </w:tcPr>
  </w:style>
  <w:style w:type="paragraph" w:customStyle="1" w:styleId="37">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customStyle="1" w:styleId="38">
    <w:name w:val="列出段落1"/>
    <w:basedOn w:val="1"/>
    <w:qFormat/>
    <w:uiPriority w:val="99"/>
    <w:pPr>
      <w:ind w:firstLine="420" w:firstLineChars="200"/>
    </w:pPr>
  </w:style>
  <w:style w:type="paragraph" w:customStyle="1" w:styleId="39">
    <w:name w:val="无间隔1"/>
    <w:basedOn w:val="1"/>
    <w:qFormat/>
    <w:uiPriority w:val="1"/>
    <w:pPr>
      <w:spacing w:line="400" w:lineRule="exact"/>
    </w:pPr>
    <w:rPr>
      <w:rFonts w:eastAsia="宋体"/>
      <w:sz w:val="24"/>
    </w:rPr>
  </w:style>
  <w:style w:type="character" w:customStyle="1" w:styleId="40">
    <w:name w:val="标题 1 字符"/>
    <w:basedOn w:val="28"/>
    <w:qFormat/>
    <w:uiPriority w:val="0"/>
    <w:rPr>
      <w:rFonts w:hint="eastAsia" w:ascii="华文中宋" w:hAnsi="华文中宋" w:eastAsia="华文中宋" w:cs="华文中宋"/>
      <w:color w:val="000000"/>
      <w:sz w:val="44"/>
    </w:rPr>
  </w:style>
  <w:style w:type="character" w:customStyle="1" w:styleId="41">
    <w:name w:val="标题 2 字符"/>
    <w:basedOn w:val="28"/>
    <w:qFormat/>
    <w:uiPriority w:val="0"/>
    <w:rPr>
      <w:rFonts w:hint="default" w:ascii="Times New Roman" w:hAnsi="Times New Roman" w:eastAsia="Times New Roman" w:cs="Times New Roman"/>
      <w:color w:val="000000"/>
      <w:sz w:val="32"/>
    </w:rPr>
  </w:style>
  <w:style w:type="character" w:customStyle="1" w:styleId="42">
    <w:name w:val="标题 3 字符"/>
    <w:basedOn w:val="28"/>
    <w:link w:val="4"/>
    <w:qFormat/>
    <w:uiPriority w:val="0"/>
    <w:rPr>
      <w:rFonts w:hint="eastAsia" w:ascii="黑体" w:hAnsi="宋体" w:eastAsia="黑体" w:cs="黑体"/>
      <w:color w:val="000000"/>
      <w:sz w:val="30"/>
    </w:rPr>
  </w:style>
  <w:style w:type="table" w:customStyle="1" w:styleId="43">
    <w:name w:val="TableGrid"/>
    <w:basedOn w:val="35"/>
    <w:qFormat/>
    <w:uiPriority w:val="0"/>
    <w:rPr>
      <w:rFonts w:hint="eastAsia" w:ascii="等线" w:hAnsi="等线" w:eastAsia="等线" w:cs="等线"/>
      <w:kern w:val="2"/>
      <w:sz w:val="21"/>
      <w:szCs w:val="22"/>
    </w:rPr>
    <w:tblPr>
      <w:tblLayout w:type="fixed"/>
      <w:tblCellMar>
        <w:left w:w="0" w:type="dxa"/>
        <w:right w:w="0" w:type="dxa"/>
      </w:tblCellMar>
    </w:tblPr>
  </w:style>
  <w:style w:type="paragraph" w:customStyle="1" w:styleId="44">
    <w:name w:val="正文公"/>
    <w:basedOn w:val="1"/>
    <w:qFormat/>
    <w:uiPriority w:val="0"/>
    <w:pPr>
      <w:ind w:firstLine="640" w:firstLineChars="200"/>
    </w:pPr>
    <w:rPr>
      <w:rFonts w:hint="eastAsia" w:ascii="仿宋_GB2312" w:hAnsi="仿宋_GB2312" w:eastAsia="仿宋_GB2312" w:cs="仿宋"/>
      <w:sz w:val="32"/>
      <w:szCs w:val="32"/>
      <w:lang w:eastAsia="zh-Hans"/>
    </w:rPr>
  </w:style>
  <w:style w:type="paragraph" w:customStyle="1" w:styleId="45">
    <w:name w:val="列出段落11"/>
    <w:basedOn w:val="1"/>
    <w:qFormat/>
    <w:uiPriority w:val="34"/>
    <w:pPr>
      <w:ind w:firstLine="420" w:firstLineChars="200"/>
    </w:pPr>
  </w:style>
  <w:style w:type="paragraph" w:customStyle="1" w:styleId="46">
    <w:name w:val="普通 (Web)"/>
    <w:basedOn w:val="1"/>
    <w:qFormat/>
    <w:uiPriority w:val="0"/>
    <w:pPr>
      <w:widowControl/>
      <w:spacing w:before="100" w:after="100"/>
      <w:jc w:val="left"/>
    </w:pPr>
    <w:rPr>
      <w:rFonts w:ascii="宋体" w:hAnsi="宋体"/>
      <w:kern w:val="0"/>
      <w:sz w:val="24"/>
    </w:rPr>
  </w:style>
  <w:style w:type="paragraph" w:customStyle="1" w:styleId="47">
    <w:name w:val="No Spacing"/>
    <w:basedOn w:val="1"/>
    <w:qFormat/>
    <w:uiPriority w:val="1"/>
    <w:rPr>
      <w:rFonts w:ascii="Calibri" w:hAnsi="Calibri" w:eastAsia="宋体" w:cs="Times New Roman"/>
      <w:szCs w:val="22"/>
    </w:rPr>
  </w:style>
  <w:style w:type="paragraph" w:customStyle="1" w:styleId="48">
    <w:name w:val="黑体 四号 加粗"/>
    <w:basedOn w:val="1"/>
    <w:next w:val="1"/>
    <w:qFormat/>
    <w:uiPriority w:val="0"/>
    <w:pPr>
      <w:jc w:val="center"/>
    </w:pPr>
    <w:rPr>
      <w:rFonts w:ascii="黑体" w:hAnsi="黑体" w:eastAsia="黑体" w:cs="宋体"/>
      <w:b/>
      <w:bCs/>
      <w:snapToGrid w:val="0"/>
      <w:spacing w:val="-4"/>
      <w:w w:val="90"/>
      <w:sz w:val="28"/>
    </w:rPr>
  </w:style>
  <w:style w:type="character" w:customStyle="1" w:styleId="49">
    <w:name w:val="标题 2 Char Char Char Char Char Char Char"/>
    <w:qFormat/>
    <w:uiPriority w:val="0"/>
    <w:rPr>
      <w:rFonts w:ascii="Arial" w:hAnsi="Arial" w:eastAsia="黑体"/>
      <w:b/>
      <w:bCs/>
      <w:kern w:val="2"/>
      <w:sz w:val="32"/>
      <w:szCs w:val="32"/>
      <w:lang w:val="en-US" w:eastAsia="zh-CN" w:bidi="ar-SA"/>
    </w:rPr>
  </w:style>
  <w:style w:type="character" w:customStyle="1" w:styleId="50">
    <w:name w:val="标题 1 字符1"/>
    <w:link w:val="2"/>
    <w:qFormat/>
    <w:uiPriority w:val="0"/>
    <w:rPr>
      <w:rFonts w:ascii="Times New Roman" w:hAnsi="Times New Roman" w:eastAsia="Arial Unicode MS"/>
      <w:kern w:val="44"/>
      <w:sz w:val="40"/>
    </w:rPr>
  </w:style>
  <w:style w:type="character" w:customStyle="1" w:styleId="51">
    <w:name w:val="标题 2 字符1"/>
    <w:link w:val="3"/>
    <w:qFormat/>
    <w:uiPriority w:val="0"/>
    <w:rPr>
      <w:rFonts w:ascii="Calibri Light" w:hAnsi="Calibri Light" w:eastAsia="方正黑体_GBK"/>
      <w:bCs/>
      <w:sz w:val="22"/>
      <w:szCs w:val="32"/>
      <w:lang w:eastAsia="en-US"/>
    </w:rPr>
  </w:style>
  <w:style w:type="paragraph" w:customStyle="1" w:styleId="52">
    <w:name w:val="Char"/>
    <w:basedOn w:val="1"/>
    <w:qFormat/>
    <w:uiPriority w:val="0"/>
    <w:rPr>
      <w:rFonts w:ascii="仿宋_GB2312" w:eastAsia="仿宋_GB2312"/>
      <w:b/>
      <w:sz w:val="32"/>
      <w:szCs w:val="32"/>
    </w:rPr>
  </w:style>
  <w:style w:type="paragraph" w:customStyle="1" w:styleId="53">
    <w:name w:val="题头"/>
    <w:basedOn w:val="1"/>
    <w:qFormat/>
    <w:uiPriority w:val="0"/>
    <w:pPr>
      <w:adjustRightInd w:val="0"/>
      <w:snapToGrid w:val="0"/>
      <w:jc w:val="center"/>
    </w:pPr>
    <w:rPr>
      <w:rFonts w:ascii="公文小标宋简" w:hAnsi="华文宋体" w:eastAsia="公文小标宋简"/>
      <w:bCs/>
      <w:color w:val="FF0000"/>
      <w:w w:val="80"/>
      <w:kern w:val="0"/>
      <w:sz w:val="96"/>
      <w:szCs w:val="132"/>
    </w:rPr>
  </w:style>
  <w:style w:type="paragraph" w:customStyle="1" w:styleId="54">
    <w:name w:val="1-正文"/>
    <w:basedOn w:val="1"/>
    <w:qFormat/>
    <w:uiPriority w:val="0"/>
    <w:pPr>
      <w:tabs>
        <w:tab w:val="left" w:pos="8505"/>
      </w:tabs>
      <w:overflowPunct w:val="0"/>
      <w:spacing w:line="554" w:lineRule="exact"/>
      <w:ind w:firstLine="200" w:firstLineChars="200"/>
    </w:pPr>
    <w:rPr>
      <w:rFonts w:ascii="Times New Roman" w:hAnsi="Times New Roman" w:eastAsia="仿宋_GB2312"/>
      <w:sz w:val="30"/>
      <w:szCs w:val="32"/>
    </w:rPr>
  </w:style>
  <w:style w:type="paragraph" w:customStyle="1" w:styleId="55">
    <w:name w:val="1-黑体"/>
    <w:basedOn w:val="54"/>
    <w:qFormat/>
    <w:uiPriority w:val="0"/>
    <w:pPr>
      <w:outlineLvl w:val="1"/>
    </w:pPr>
    <w:rPr>
      <w:rFonts w:eastAsia="黑体"/>
    </w:rPr>
  </w:style>
  <w:style w:type="paragraph" w:customStyle="1" w:styleId="56">
    <w:name w:val="1-楷体"/>
    <w:basedOn w:val="54"/>
    <w:qFormat/>
    <w:uiPriority w:val="0"/>
    <w:rPr>
      <w:rFonts w:eastAsia="楷体_GB2312"/>
      <w:b/>
    </w:rPr>
  </w:style>
  <w:style w:type="paragraph" w:customStyle="1" w:styleId="57">
    <w:name w:val="1-附件标题"/>
    <w:basedOn w:val="54"/>
    <w:qFormat/>
    <w:uiPriority w:val="0"/>
    <w:pPr>
      <w:ind w:firstLine="0" w:firstLineChars="0"/>
      <w:jc w:val="center"/>
      <w:outlineLvl w:val="0"/>
    </w:pPr>
    <w:rPr>
      <w:rFonts w:ascii="方正小标宋_GBK" w:eastAsia="方正小标宋_GBK"/>
      <w:sz w:val="44"/>
      <w:szCs w:val="44"/>
    </w:rPr>
  </w:style>
  <w:style w:type="paragraph" w:customStyle="1" w:styleId="58">
    <w:name w:val="Table Paragraph"/>
    <w:basedOn w:val="1"/>
    <w:qFormat/>
    <w:uiPriority w:val="0"/>
  </w:style>
  <w:style w:type="paragraph" w:customStyle="1" w:styleId="59">
    <w:name w:val="正文居中加粗（大号）"/>
    <w:basedOn w:val="1"/>
    <w:qFormat/>
    <w:uiPriority w:val="0"/>
    <w:pPr>
      <w:adjustRightInd w:val="0"/>
      <w:snapToGrid w:val="0"/>
      <w:spacing w:line="360" w:lineRule="auto"/>
      <w:jc w:val="center"/>
    </w:pPr>
    <w:rPr>
      <w:rFonts w:ascii="宋体" w:hAnsi="宋体" w:cs="宋体"/>
      <w:b/>
      <w:bCs/>
      <w:snapToGrid w:val="0"/>
      <w:kern w:val="0"/>
      <w:sz w:val="52"/>
      <w:szCs w:val="44"/>
    </w:rPr>
  </w:style>
  <w:style w:type="paragraph" w:customStyle="1" w:styleId="60">
    <w:name w:val="正文居中加粗"/>
    <w:basedOn w:val="1"/>
    <w:qFormat/>
    <w:uiPriority w:val="0"/>
    <w:pPr>
      <w:adjustRightInd w:val="0"/>
      <w:snapToGrid w:val="0"/>
      <w:spacing w:line="360" w:lineRule="auto"/>
      <w:jc w:val="center"/>
    </w:pPr>
    <w:rPr>
      <w:rFonts w:ascii="宋体" w:hAnsi="宋体" w:cs="宋体"/>
      <w:b/>
      <w:snapToGrid w:val="0"/>
      <w:kern w:val="0"/>
      <w:sz w:val="24"/>
    </w:rPr>
  </w:style>
  <w:style w:type="paragraph" w:customStyle="1" w:styleId="61">
    <w:name w:val="p0"/>
    <w:basedOn w:val="1"/>
    <w:qFormat/>
    <w:uiPriority w:val="0"/>
    <w:pPr>
      <w:adjustRightInd w:val="0"/>
      <w:snapToGrid w:val="0"/>
      <w:spacing w:line="360" w:lineRule="auto"/>
      <w:ind w:firstLine="200" w:firstLineChars="200"/>
    </w:pPr>
    <w:rPr>
      <w:rFonts w:ascii="宋体" w:hAnsi="宋体" w:cs="宋体"/>
      <w:snapToGrid w:val="0"/>
      <w:kern w:val="0"/>
    </w:rPr>
  </w:style>
  <w:style w:type="paragraph" w:customStyle="1" w:styleId="62">
    <w:name w:val="PlainText"/>
    <w:next w:val="1"/>
    <w:qFormat/>
    <w:uiPriority w:val="0"/>
    <w:pPr>
      <w:widowControl w:val="0"/>
      <w:jc w:val="both"/>
    </w:pPr>
    <w:rPr>
      <w:rFonts w:ascii="宋体" w:hAnsi="宋体" w:eastAsia="Arial Unicode MS" w:cs="Arial Unicode MS"/>
      <w:color w:val="000000"/>
      <w:kern w:val="2"/>
      <w:sz w:val="21"/>
      <w:szCs w:val="21"/>
      <w:lang w:val="en-US" w:eastAsia="zh-CN" w:bidi="ar-SA"/>
    </w:rPr>
  </w:style>
  <w:style w:type="paragraph" w:customStyle="1" w:styleId="63">
    <w:name w:val="Heading #1|1"/>
    <w:qFormat/>
    <w:uiPriority w:val="0"/>
    <w:pPr>
      <w:widowControl w:val="0"/>
      <w:spacing w:after="260"/>
      <w:ind w:firstLine="660"/>
      <w:outlineLvl w:val="0"/>
    </w:pPr>
    <w:rPr>
      <w:rFonts w:ascii="宋体" w:hAnsi="宋体" w:eastAsia="宋体" w:cs="宋体"/>
      <w:color w:val="000000"/>
      <w:sz w:val="46"/>
      <w:szCs w:val="46"/>
      <w:lang w:val="zh-TW" w:eastAsia="zh-TW" w:bidi="ar-SA"/>
    </w:rPr>
  </w:style>
  <w:style w:type="paragraph" w:customStyle="1" w:styleId="64">
    <w:name w:val="文件标题"/>
    <w:basedOn w:val="1"/>
    <w:next w:val="8"/>
    <w:qFormat/>
    <w:uiPriority w:val="0"/>
    <w:pPr>
      <w:adjustRightInd w:val="0"/>
      <w:spacing w:line="288" w:lineRule="auto"/>
      <w:jc w:val="center"/>
      <w:textAlignment w:val="baseline"/>
    </w:pPr>
    <w:rPr>
      <w:rFonts w:ascii="汉仪仿宋简" w:hAnsi="Times New Roman" w:eastAsia="汉仪仿宋简" w:cs="Times New Roman"/>
      <w:bCs/>
      <w:color w:val="000000"/>
      <w:kern w:val="0"/>
      <w:sz w:val="32"/>
    </w:rPr>
  </w:style>
  <w:style w:type="character" w:customStyle="1" w:styleId="65">
    <w:name w:val="页脚 字符"/>
    <w:basedOn w:val="28"/>
    <w:link w:val="19"/>
    <w:qFormat/>
    <w:uiPriority w:val="99"/>
    <w:rPr>
      <w:rFonts w:asciiTheme="minorHAnsi" w:hAnsiTheme="minorHAnsi" w:eastAsiaTheme="minorEastAsia" w:cstheme="minorBidi"/>
      <w:kern w:val="2"/>
      <w:sz w:val="18"/>
      <w:szCs w:val="18"/>
    </w:rPr>
  </w:style>
  <w:style w:type="character" w:customStyle="1" w:styleId="66">
    <w:name w:val="正文首行缩进 2 字符"/>
    <w:basedOn w:val="67"/>
    <w:link w:val="20"/>
    <w:uiPriority w:val="0"/>
    <w:rPr>
      <w:rFonts w:hint="default" w:ascii="Times New Roman" w:hAnsi="Times New Roman" w:eastAsia="仿宋_GB2312" w:cs="Times New Roman"/>
      <w:kern w:val="1"/>
      <w:sz w:val="32"/>
      <w:szCs w:val="24"/>
    </w:rPr>
  </w:style>
  <w:style w:type="character" w:customStyle="1" w:styleId="67">
    <w:name w:val="正文文本缩进 字符"/>
    <w:basedOn w:val="28"/>
    <w:link w:val="12"/>
    <w:uiPriority w:val="0"/>
    <w:rPr>
      <w:rFonts w:hint="default" w:ascii="Times New Roman" w:hAnsi="Times New Roman" w:eastAsia="仿宋_GB2312" w:cs="Times New Roman"/>
      <w:kern w:val="2"/>
      <w:sz w:val="32"/>
    </w:rPr>
  </w:style>
  <w:style w:type="character" w:customStyle="1" w:styleId="68">
    <w:name w:val="正文文本 字符"/>
    <w:basedOn w:val="28"/>
    <w:link w:val="8"/>
    <w:uiPriority w:val="0"/>
    <w:rPr>
      <w:rFonts w:hint="default" w:ascii="Calibri" w:hAnsi="Calibri" w:eastAsia="宋体" w:cs="Times New Roman"/>
      <w:kern w:val="2"/>
      <w:sz w:val="21"/>
      <w:szCs w:val="24"/>
    </w:rPr>
  </w:style>
  <w:style w:type="character" w:customStyle="1" w:styleId="69">
    <w:name w:val="font41"/>
    <w:basedOn w:val="28"/>
    <w:uiPriority w:val="0"/>
    <w:rPr>
      <w:rFonts w:hint="eastAsia" w:ascii="仿宋_GB2312" w:hAnsi="Times New Roman" w:eastAsia="仿宋_GB2312" w:cs="仿宋_GB2312"/>
      <w:color w:val="000000"/>
      <w:sz w:val="20"/>
      <w:szCs w:val="20"/>
      <w:u w:val="none"/>
    </w:rPr>
  </w:style>
  <w:style w:type="character" w:customStyle="1" w:styleId="70">
    <w:name w:val="纯文本 字符"/>
    <w:basedOn w:val="28"/>
    <w:link w:val="15"/>
    <w:qFormat/>
    <w:uiPriority w:val="0"/>
    <w:rPr>
      <w:rFonts w:hint="eastAsia" w:ascii="宋体" w:hAnsi="Courier New" w:eastAsia="宋体" w:cs="Courier New"/>
      <w:kern w:val="2"/>
      <w:sz w:val="21"/>
      <w:szCs w:val="21"/>
    </w:rPr>
  </w:style>
  <w:style w:type="character" w:customStyle="1" w:styleId="71">
    <w:name w:val="正文文本缩进 2 字符"/>
    <w:basedOn w:val="28"/>
    <w:link w:val="17"/>
    <w:uiPriority w:val="0"/>
    <w:rPr>
      <w:rFonts w:hint="default" w:ascii="Calibri" w:hAnsi="Calibri" w:eastAsia="仿宋_GB2312" w:cs="Times New Roman"/>
      <w:kern w:val="2"/>
      <w:sz w:val="32"/>
    </w:rPr>
  </w:style>
  <w:style w:type="character" w:customStyle="1" w:styleId="72">
    <w:name w:val="页眉 字符"/>
    <w:basedOn w:val="28"/>
    <w:link w:val="21"/>
    <w:uiPriority w:val="0"/>
    <w:rPr>
      <w:rFonts w:hint="default" w:ascii="Times New Roman" w:hAnsi="Times New Roman" w:eastAsia="仿宋_GB2312" w:cs="Times New Roman"/>
      <w:kern w:val="2"/>
      <w:sz w:val="18"/>
    </w:rPr>
  </w:style>
  <w:style w:type="character" w:customStyle="1" w:styleId="73">
    <w:name w:val="默认段落字体1"/>
    <w:basedOn w:val="28"/>
    <w:uiPriority w:val="0"/>
    <w:rPr>
      <w:rFonts w:hint="default" w:ascii="Times New Roman" w:hAnsi="Times New Roman" w:eastAsia="宋体" w:cs="Times New Roman"/>
    </w:rPr>
  </w:style>
  <w:style w:type="character" w:customStyle="1" w:styleId="74">
    <w:name w:val="font01"/>
    <w:basedOn w:val="28"/>
    <w:uiPriority w:val="0"/>
    <w:rPr>
      <w:rFonts w:hint="eastAsia" w:ascii="仿宋_GB2312" w:hAnsi="Times New Roman" w:eastAsia="仿宋_GB2312" w:cs="仿宋_GB2312"/>
      <w:color w:val="000000"/>
      <w:sz w:val="20"/>
      <w:szCs w:val="20"/>
      <w:u w:val="none"/>
    </w:rPr>
  </w:style>
  <w:style w:type="character" w:customStyle="1" w:styleId="75">
    <w:name w:val="批注文字 字符"/>
    <w:basedOn w:val="28"/>
    <w:link w:val="11"/>
    <w:uiPriority w:val="0"/>
    <w:rPr>
      <w:rFonts w:hint="default" w:ascii="Times New Roman" w:hAnsi="Times New Roman" w:eastAsia="仿宋_GB2312" w:cs="Times New Roman"/>
      <w:kern w:val="2"/>
      <w:sz w:val="32"/>
    </w:rPr>
  </w:style>
  <w:style w:type="character" w:customStyle="1" w:styleId="76">
    <w:name w:val="日期 字符"/>
    <w:basedOn w:val="28"/>
    <w:link w:val="16"/>
    <w:uiPriority w:val="0"/>
    <w:rPr>
      <w:rFonts w:hint="default" w:ascii="Calibri" w:hAnsi="Calibri" w:eastAsia="宋体" w:cs="Times New Roman"/>
      <w:kern w:val="2"/>
      <w:sz w:val="21"/>
      <w:szCs w:val="24"/>
    </w:rPr>
  </w:style>
  <w:style w:type="character" w:customStyle="1" w:styleId="77">
    <w:name w:val="批注框文本 字符"/>
    <w:basedOn w:val="28"/>
    <w:link w:val="18"/>
    <w:uiPriority w:val="0"/>
    <w:rPr>
      <w:rFonts w:hint="default" w:ascii="Times New Roman" w:hAnsi="Times New Roman" w:eastAsia="仿宋_GB2312" w:cs="Times New Roman"/>
      <w:kern w:val="2"/>
      <w:sz w:val="18"/>
      <w:szCs w:val="18"/>
    </w:rPr>
  </w:style>
  <w:style w:type="character" w:customStyle="1" w:styleId="78">
    <w:name w:val="font91"/>
    <w:basedOn w:val="28"/>
    <w:uiPriority w:val="0"/>
    <w:rPr>
      <w:rFonts w:hint="default" w:ascii="Times New Roman" w:hAnsi="Times New Roman" w:eastAsia="宋体" w:cs="Times New Roman"/>
      <w:color w:val="000000"/>
      <w:sz w:val="20"/>
      <w:szCs w:val="20"/>
      <w:u w:val="none"/>
    </w:rPr>
  </w:style>
  <w:style w:type="character" w:customStyle="1" w:styleId="79">
    <w:name w:val="ask-title"/>
    <w:basedOn w:val="28"/>
    <w:uiPriority w:val="0"/>
    <w:rPr>
      <w:rFonts w:hint="default" w:ascii="Times New Roman" w:hAnsi="Times New Roman" w:eastAsia="宋体" w:cs="Times New Roman"/>
    </w:rPr>
  </w:style>
  <w:style w:type="table" w:customStyle="1" w:styleId="80">
    <w:name w:val="Table Normal"/>
    <w:unhideWhenUsed/>
    <w:qFormat/>
    <w:uiPriority w:val="0"/>
    <w:tblPr>
      <w:tblLayout w:type="fixed"/>
      <w:tblCellMar>
        <w:top w:w="0" w:type="dxa"/>
        <w:left w:w="0" w:type="dxa"/>
        <w:bottom w:w="0" w:type="dxa"/>
        <w:right w:w="0" w:type="dxa"/>
      </w:tblCellMar>
    </w:tblPr>
  </w:style>
  <w:style w:type="paragraph" w:customStyle="1" w:styleId="81">
    <w:name w:val="Table Text"/>
    <w:basedOn w:val="1"/>
    <w:semiHidden/>
    <w:qFormat/>
    <w:uiPriority w:val="0"/>
    <w:rPr>
      <w:rFonts w:ascii="Arial" w:hAnsi="Arial" w:eastAsia="Arial" w:cs="Arial"/>
      <w:szCs w:val="21"/>
      <w:lang w:eastAsia="en-US"/>
    </w:rPr>
  </w:style>
</w:styles>
</file>

<file path=word/_rels/document.xml.rels><?xml version="1.0" encoding="UTF-8" standalone="yes"?>
<Relationships xmlns="http://schemas.openxmlformats.org/package/2006/relationships"><Relationship Id="rId99" Type="http://schemas.openxmlformats.org/officeDocument/2006/relationships/footer" Target="footer83.xml"/><Relationship Id="rId98" Type="http://schemas.openxmlformats.org/officeDocument/2006/relationships/footer" Target="footer82.xml"/><Relationship Id="rId97" Type="http://schemas.openxmlformats.org/officeDocument/2006/relationships/footer" Target="footer81.xml"/><Relationship Id="rId96" Type="http://schemas.openxmlformats.org/officeDocument/2006/relationships/header" Target="header14.xml"/><Relationship Id="rId95" Type="http://schemas.openxmlformats.org/officeDocument/2006/relationships/header" Target="header13.xml"/><Relationship Id="rId94" Type="http://schemas.openxmlformats.org/officeDocument/2006/relationships/header" Target="header12.xml"/><Relationship Id="rId93" Type="http://schemas.openxmlformats.org/officeDocument/2006/relationships/footer" Target="footer80.xml"/><Relationship Id="rId92" Type="http://schemas.openxmlformats.org/officeDocument/2006/relationships/footer" Target="footer79.xml"/><Relationship Id="rId91" Type="http://schemas.openxmlformats.org/officeDocument/2006/relationships/footer" Target="footer78.xml"/><Relationship Id="rId90" Type="http://schemas.openxmlformats.org/officeDocument/2006/relationships/footer" Target="footer77.xml"/><Relationship Id="rId9" Type="http://schemas.openxmlformats.org/officeDocument/2006/relationships/footer" Target="footer6.xml"/><Relationship Id="rId89" Type="http://schemas.openxmlformats.org/officeDocument/2006/relationships/header" Target="header11.xml"/><Relationship Id="rId88" Type="http://schemas.openxmlformats.org/officeDocument/2006/relationships/footer" Target="footer76.xml"/><Relationship Id="rId87" Type="http://schemas.openxmlformats.org/officeDocument/2006/relationships/footer" Target="footer75.xml"/><Relationship Id="rId86" Type="http://schemas.openxmlformats.org/officeDocument/2006/relationships/footer" Target="footer74.xml"/><Relationship Id="rId85" Type="http://schemas.openxmlformats.org/officeDocument/2006/relationships/footer" Target="footer73.xml"/><Relationship Id="rId84" Type="http://schemas.openxmlformats.org/officeDocument/2006/relationships/header" Target="header10.xml"/><Relationship Id="rId83" Type="http://schemas.openxmlformats.org/officeDocument/2006/relationships/header" Target="header9.xml"/><Relationship Id="rId82" Type="http://schemas.openxmlformats.org/officeDocument/2006/relationships/footer" Target="footer72.xml"/><Relationship Id="rId81" Type="http://schemas.openxmlformats.org/officeDocument/2006/relationships/footer" Target="footer71.xml"/><Relationship Id="rId80" Type="http://schemas.openxmlformats.org/officeDocument/2006/relationships/footer" Target="footer70.xml"/><Relationship Id="rId8" Type="http://schemas.openxmlformats.org/officeDocument/2006/relationships/footer" Target="footer5.xml"/><Relationship Id="rId79" Type="http://schemas.openxmlformats.org/officeDocument/2006/relationships/footer" Target="footer69.xml"/><Relationship Id="rId78" Type="http://schemas.openxmlformats.org/officeDocument/2006/relationships/footer" Target="footer68.xml"/><Relationship Id="rId77" Type="http://schemas.openxmlformats.org/officeDocument/2006/relationships/header" Target="header8.xml"/><Relationship Id="rId76" Type="http://schemas.openxmlformats.org/officeDocument/2006/relationships/footer" Target="footer67.xml"/><Relationship Id="rId75" Type="http://schemas.openxmlformats.org/officeDocument/2006/relationships/footer" Target="footer66.xml"/><Relationship Id="rId74" Type="http://schemas.openxmlformats.org/officeDocument/2006/relationships/footer" Target="footer65.xml"/><Relationship Id="rId73" Type="http://schemas.openxmlformats.org/officeDocument/2006/relationships/footer" Target="footer64.xml"/><Relationship Id="rId72" Type="http://schemas.openxmlformats.org/officeDocument/2006/relationships/footer" Target="footer63.xml"/><Relationship Id="rId71" Type="http://schemas.openxmlformats.org/officeDocument/2006/relationships/footer" Target="footer62.xml"/><Relationship Id="rId70" Type="http://schemas.openxmlformats.org/officeDocument/2006/relationships/footer" Target="footer61.xml"/><Relationship Id="rId7" Type="http://schemas.openxmlformats.org/officeDocument/2006/relationships/header" Target="header1.xml"/><Relationship Id="rId69" Type="http://schemas.openxmlformats.org/officeDocument/2006/relationships/footer" Target="footer60.xml"/><Relationship Id="rId68" Type="http://schemas.openxmlformats.org/officeDocument/2006/relationships/header" Target="header7.xml"/><Relationship Id="rId67" Type="http://schemas.openxmlformats.org/officeDocument/2006/relationships/header" Target="header6.xml"/><Relationship Id="rId66" Type="http://schemas.openxmlformats.org/officeDocument/2006/relationships/header" Target="header5.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header" Target="header4.xml"/><Relationship Id="rId60" Type="http://schemas.openxmlformats.org/officeDocument/2006/relationships/footer" Target="footer55.xml"/><Relationship Id="rId6" Type="http://schemas.openxmlformats.org/officeDocument/2006/relationships/footer" Target="footer4.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header" Target="header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3.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footer" Target="footer2.xml"/><Relationship Id="rId39" Type="http://schemas.openxmlformats.org/officeDocument/2006/relationships/header" Target="header2.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footer" Target="foot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2" Type="http://schemas.openxmlformats.org/officeDocument/2006/relationships/fontTable" Target="fontTable.xml"/><Relationship Id="rId181" Type="http://schemas.openxmlformats.org/officeDocument/2006/relationships/customXml" Target="../customXml/item2.xml"/><Relationship Id="rId180" Type="http://schemas.openxmlformats.org/officeDocument/2006/relationships/numbering" Target="numbering.xml"/><Relationship Id="rId18" Type="http://schemas.openxmlformats.org/officeDocument/2006/relationships/footer" Target="footer15.xml"/><Relationship Id="rId179" Type="http://schemas.openxmlformats.org/officeDocument/2006/relationships/customXml" Target="../customXml/item1.xml"/><Relationship Id="rId178" Type="http://schemas.openxmlformats.org/officeDocument/2006/relationships/image" Target="media/image19.jpeg"/><Relationship Id="rId177" Type="http://schemas.openxmlformats.org/officeDocument/2006/relationships/image" Target="media/image18.jpeg"/><Relationship Id="rId176" Type="http://schemas.openxmlformats.org/officeDocument/2006/relationships/image" Target="media/image17.jpeg"/><Relationship Id="rId175" Type="http://schemas.openxmlformats.org/officeDocument/2006/relationships/image" Target="media/image16.jpeg"/><Relationship Id="rId174" Type="http://schemas.openxmlformats.org/officeDocument/2006/relationships/image" Target="media/image15.jpeg"/><Relationship Id="rId173" Type="http://schemas.openxmlformats.org/officeDocument/2006/relationships/image" Target="media/image14.png"/><Relationship Id="rId172" Type="http://schemas.openxmlformats.org/officeDocument/2006/relationships/image" Target="media/image13.jpeg"/><Relationship Id="rId171" Type="http://schemas.openxmlformats.org/officeDocument/2006/relationships/image" Target="media/image12.jpeg"/><Relationship Id="rId170" Type="http://schemas.openxmlformats.org/officeDocument/2006/relationships/image" Target="media/image11.png"/><Relationship Id="rId17" Type="http://schemas.openxmlformats.org/officeDocument/2006/relationships/footer" Target="footer14.xml"/><Relationship Id="rId169" Type="http://schemas.openxmlformats.org/officeDocument/2006/relationships/image" Target="media/image10.png"/><Relationship Id="rId168" Type="http://schemas.openxmlformats.org/officeDocument/2006/relationships/image" Target="media/image9.png"/><Relationship Id="rId167" Type="http://schemas.openxmlformats.org/officeDocument/2006/relationships/image" Target="media/image8.jpeg"/><Relationship Id="rId166" Type="http://schemas.openxmlformats.org/officeDocument/2006/relationships/image" Target="media/image7.jpeg"/><Relationship Id="rId165" Type="http://schemas.openxmlformats.org/officeDocument/2006/relationships/image" Target="media/image6.jpeg"/><Relationship Id="rId164" Type="http://schemas.openxmlformats.org/officeDocument/2006/relationships/oleObject" Target="embeddings/oleObject10.bin"/><Relationship Id="rId163" Type="http://schemas.openxmlformats.org/officeDocument/2006/relationships/oleObject" Target="embeddings/oleObject9.bin"/><Relationship Id="rId162" Type="http://schemas.openxmlformats.org/officeDocument/2006/relationships/oleObject" Target="embeddings/oleObject8.bin"/><Relationship Id="rId161" Type="http://schemas.openxmlformats.org/officeDocument/2006/relationships/oleObject" Target="embeddings/oleObject7.bin"/><Relationship Id="rId160" Type="http://schemas.openxmlformats.org/officeDocument/2006/relationships/oleObject" Target="embeddings/oleObject6.bin"/><Relationship Id="rId16" Type="http://schemas.openxmlformats.org/officeDocument/2006/relationships/footer" Target="footer13.xml"/><Relationship Id="rId159" Type="http://schemas.openxmlformats.org/officeDocument/2006/relationships/image" Target="media/image5.wmf"/><Relationship Id="rId158" Type="http://schemas.openxmlformats.org/officeDocument/2006/relationships/oleObject" Target="embeddings/oleObject5.bin"/><Relationship Id="rId157" Type="http://schemas.openxmlformats.org/officeDocument/2006/relationships/image" Target="media/image4.wmf"/><Relationship Id="rId156" Type="http://schemas.openxmlformats.org/officeDocument/2006/relationships/oleObject" Target="embeddings/oleObject4.bin"/><Relationship Id="rId155" Type="http://schemas.openxmlformats.org/officeDocument/2006/relationships/image" Target="media/image3.wmf"/><Relationship Id="rId154" Type="http://schemas.openxmlformats.org/officeDocument/2006/relationships/oleObject" Target="embeddings/oleObject3.bin"/><Relationship Id="rId153" Type="http://schemas.openxmlformats.org/officeDocument/2006/relationships/image" Target="media/image2.wmf"/><Relationship Id="rId152" Type="http://schemas.openxmlformats.org/officeDocument/2006/relationships/oleObject" Target="embeddings/oleObject2.bin"/><Relationship Id="rId151" Type="http://schemas.openxmlformats.org/officeDocument/2006/relationships/image" Target="media/image1.wmf"/><Relationship Id="rId150" Type="http://schemas.openxmlformats.org/officeDocument/2006/relationships/oleObject" Target="embeddings/oleObject1.bin"/><Relationship Id="rId15" Type="http://schemas.openxmlformats.org/officeDocument/2006/relationships/footer" Target="footer12.xml"/><Relationship Id="rId149" Type="http://schemas.openxmlformats.org/officeDocument/2006/relationships/theme" Target="theme/theme1.xml"/><Relationship Id="rId148" Type="http://schemas.openxmlformats.org/officeDocument/2006/relationships/footer" Target="footer118.xml"/><Relationship Id="rId147" Type="http://schemas.openxmlformats.org/officeDocument/2006/relationships/header" Target="header28.xml"/><Relationship Id="rId146" Type="http://schemas.openxmlformats.org/officeDocument/2006/relationships/footer" Target="footer117.xml"/><Relationship Id="rId145" Type="http://schemas.openxmlformats.org/officeDocument/2006/relationships/footer" Target="footer116.xml"/><Relationship Id="rId144" Type="http://schemas.openxmlformats.org/officeDocument/2006/relationships/footer" Target="footer115.xml"/><Relationship Id="rId143" Type="http://schemas.openxmlformats.org/officeDocument/2006/relationships/footer" Target="footer114.xml"/><Relationship Id="rId142" Type="http://schemas.openxmlformats.org/officeDocument/2006/relationships/footer" Target="footer113.xml"/><Relationship Id="rId141" Type="http://schemas.openxmlformats.org/officeDocument/2006/relationships/header" Target="header27.xml"/><Relationship Id="rId140" Type="http://schemas.openxmlformats.org/officeDocument/2006/relationships/footer" Target="footer112.xml"/><Relationship Id="rId14" Type="http://schemas.openxmlformats.org/officeDocument/2006/relationships/footer" Target="footer11.xml"/><Relationship Id="rId139" Type="http://schemas.openxmlformats.org/officeDocument/2006/relationships/footer" Target="footer111.xml"/><Relationship Id="rId138" Type="http://schemas.openxmlformats.org/officeDocument/2006/relationships/footer" Target="footer110.xml"/><Relationship Id="rId137" Type="http://schemas.openxmlformats.org/officeDocument/2006/relationships/footer" Target="footer109.xml"/><Relationship Id="rId136" Type="http://schemas.openxmlformats.org/officeDocument/2006/relationships/footer" Target="footer108.xml"/><Relationship Id="rId135" Type="http://schemas.openxmlformats.org/officeDocument/2006/relationships/footer" Target="footer107.xml"/><Relationship Id="rId134" Type="http://schemas.openxmlformats.org/officeDocument/2006/relationships/footer" Target="footer106.xml"/><Relationship Id="rId133" Type="http://schemas.openxmlformats.org/officeDocument/2006/relationships/footer" Target="footer105.xml"/><Relationship Id="rId132" Type="http://schemas.openxmlformats.org/officeDocument/2006/relationships/header" Target="header26.xml"/><Relationship Id="rId131" Type="http://schemas.openxmlformats.org/officeDocument/2006/relationships/footer" Target="footer104.xml"/><Relationship Id="rId130" Type="http://schemas.openxmlformats.org/officeDocument/2006/relationships/footer" Target="footer103.xml"/><Relationship Id="rId13" Type="http://schemas.openxmlformats.org/officeDocument/2006/relationships/footer" Target="footer10.xml"/><Relationship Id="rId129" Type="http://schemas.openxmlformats.org/officeDocument/2006/relationships/header" Target="header25.xml"/><Relationship Id="rId128" Type="http://schemas.openxmlformats.org/officeDocument/2006/relationships/footer" Target="footer102.xml"/><Relationship Id="rId127" Type="http://schemas.openxmlformats.org/officeDocument/2006/relationships/footer" Target="footer101.xml"/><Relationship Id="rId126" Type="http://schemas.openxmlformats.org/officeDocument/2006/relationships/footer" Target="footer100.xml"/><Relationship Id="rId125" Type="http://schemas.openxmlformats.org/officeDocument/2006/relationships/footer" Target="footer99.xml"/><Relationship Id="rId124" Type="http://schemas.openxmlformats.org/officeDocument/2006/relationships/footer" Target="footer98.xml"/><Relationship Id="rId123" Type="http://schemas.openxmlformats.org/officeDocument/2006/relationships/header" Target="header24.xml"/><Relationship Id="rId122" Type="http://schemas.openxmlformats.org/officeDocument/2006/relationships/header" Target="header23.xml"/><Relationship Id="rId121" Type="http://schemas.openxmlformats.org/officeDocument/2006/relationships/header" Target="header22.xml"/><Relationship Id="rId120" Type="http://schemas.openxmlformats.org/officeDocument/2006/relationships/footer" Target="footer97.xml"/><Relationship Id="rId12" Type="http://schemas.openxmlformats.org/officeDocument/2006/relationships/footer" Target="footer9.xml"/><Relationship Id="rId119" Type="http://schemas.openxmlformats.org/officeDocument/2006/relationships/footer" Target="footer96.xml"/><Relationship Id="rId118" Type="http://schemas.openxmlformats.org/officeDocument/2006/relationships/footer" Target="footer95.xml"/><Relationship Id="rId117" Type="http://schemas.openxmlformats.org/officeDocument/2006/relationships/footer" Target="footer94.xml"/><Relationship Id="rId116" Type="http://schemas.openxmlformats.org/officeDocument/2006/relationships/header" Target="header21.xml"/><Relationship Id="rId115" Type="http://schemas.openxmlformats.org/officeDocument/2006/relationships/footer" Target="footer93.xml"/><Relationship Id="rId114" Type="http://schemas.openxmlformats.org/officeDocument/2006/relationships/footer" Target="footer92.xml"/><Relationship Id="rId113" Type="http://schemas.openxmlformats.org/officeDocument/2006/relationships/footer" Target="footer91.xml"/><Relationship Id="rId112" Type="http://schemas.openxmlformats.org/officeDocument/2006/relationships/header" Target="header20.xml"/><Relationship Id="rId111" Type="http://schemas.openxmlformats.org/officeDocument/2006/relationships/header" Target="header19.xml"/><Relationship Id="rId110" Type="http://schemas.openxmlformats.org/officeDocument/2006/relationships/header" Target="header18.xml"/><Relationship Id="rId11" Type="http://schemas.openxmlformats.org/officeDocument/2006/relationships/footer" Target="footer8.xml"/><Relationship Id="rId109" Type="http://schemas.openxmlformats.org/officeDocument/2006/relationships/footer" Target="footer90.xml"/><Relationship Id="rId108" Type="http://schemas.openxmlformats.org/officeDocument/2006/relationships/footer" Target="footer89.xml"/><Relationship Id="rId107" Type="http://schemas.openxmlformats.org/officeDocument/2006/relationships/header" Target="header17.xml"/><Relationship Id="rId106" Type="http://schemas.openxmlformats.org/officeDocument/2006/relationships/footer" Target="footer88.xml"/><Relationship Id="rId105" Type="http://schemas.openxmlformats.org/officeDocument/2006/relationships/footer" Target="footer87.xml"/><Relationship Id="rId104" Type="http://schemas.openxmlformats.org/officeDocument/2006/relationships/footer" Target="footer86.xml"/><Relationship Id="rId103" Type="http://schemas.openxmlformats.org/officeDocument/2006/relationships/footer" Target="footer85.xml"/><Relationship Id="rId102" Type="http://schemas.openxmlformats.org/officeDocument/2006/relationships/footer" Target="footer84.xml"/><Relationship Id="rId101" Type="http://schemas.openxmlformats.org/officeDocument/2006/relationships/header" Target="header16.xml"/><Relationship Id="rId100" Type="http://schemas.openxmlformats.org/officeDocument/2006/relationships/header" Target="header15.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0" Type="http://schemas.openxmlformats.org/officeDocument/2006/relationships/font" Target="fonts/font30.odttf"/><Relationship Id="rId3" Type="http://schemas.openxmlformats.org/officeDocument/2006/relationships/font" Target="fonts/font3.odttf"/><Relationship Id="rId29" Type="http://schemas.openxmlformats.org/officeDocument/2006/relationships/font" Target="fonts/font29.odttf"/><Relationship Id="rId28" Type="http://schemas.openxmlformats.org/officeDocument/2006/relationships/font" Target="fonts/font28.odttf"/><Relationship Id="rId27" Type="http://schemas.openxmlformats.org/officeDocument/2006/relationships/font" Target="fonts/font27.odttf"/><Relationship Id="rId26" Type="http://schemas.openxmlformats.org/officeDocument/2006/relationships/font" Target="fonts/font26.odttf"/><Relationship Id="rId25" Type="http://schemas.openxmlformats.org/officeDocument/2006/relationships/font" Target="fonts/font25.odttf"/><Relationship Id="rId24" Type="http://schemas.openxmlformats.org/officeDocument/2006/relationships/font" Target="fonts/font24.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2AC3B9-8185-4556-B29C-92B746987413}">
  <ds:schemaRefs/>
</ds:datastoreItem>
</file>

<file path=docProps/app.xml><?xml version="1.0" encoding="utf-8"?>
<Properties xmlns="http://schemas.openxmlformats.org/officeDocument/2006/extended-properties" xmlns:vt="http://schemas.openxmlformats.org/officeDocument/2006/docPropsVTypes">
  <Template>Normal</Template>
  <Pages>1074</Pages>
  <Words>454303</Words>
  <Characters>476182</Characters>
  <Lines>4429</Lines>
  <Paragraphs>1247</Paragraphs>
  <ScaleCrop>false</ScaleCrop>
  <LinksUpToDate>false</LinksUpToDate>
  <CharactersWithSpaces>590075</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2025-04-23T07:21:00Z</dcterms:created>
  <dc:creator>15068</dc:creator>
  <cp:lastModifiedBy>陈文</cp:lastModifiedBy>
  <dcterms:modified xsi:type="dcterms:W3CDTF">2026-05-21T08:48:32Z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KSOTemplateDocerSaveRecord">
    <vt:lpwstr>eyJoZGlkIjoiYWE0M2I2ODgwNjEyMTQ1N2Q2N2VjMmYwOThhYWU5OGEifQ==</vt:lpwstr>
  </property>
  <property fmtid="{D5CDD505-2E9C-101B-9397-08002B2CF9AE}" pid="4" name="ICV">
    <vt:lpwstr>FB1A6FC3F41A41398BC5C513537AFF9B_12</vt:lpwstr>
  </property>
</Properties>
</file>