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附件1</w:t>
      </w:r>
    </w:p>
    <w:p>
      <w:pPr>
        <w:jc w:val="center"/>
        <w:rPr>
          <w:rFonts w:hint="eastAsia"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本次检验项目</w:t>
      </w:r>
    </w:p>
    <w:p>
      <w:pPr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  <w:t>餐饮具</w:t>
      </w:r>
    </w:p>
    <w:p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（一）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检验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依据</w:t>
      </w:r>
    </w:p>
    <w:p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检验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依据是《食品安全国家标准 消毒餐（饮）具》（GB  14934-2016）标准及产品明示标准和指标的要求。</w:t>
      </w:r>
    </w:p>
    <w:p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检验项目</w:t>
      </w:r>
    </w:p>
    <w:p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餐饮服务单位自行消毒餐饮具抽检项目包括大肠菌群、阴离子合成洗涤剂及游离性余氯。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5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吴比戈</cp:lastModifiedBy>
  <dcterms:modified xsi:type="dcterms:W3CDTF">2019-12-12T01:42:26Z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