
<file path=[Content_Types].xml><?xml version="1.0" encoding="utf-8"?>
<Types xmlns="http://schemas.openxmlformats.org/package/2006/content-types">
  <Default Extension="xml" ContentType="application/xml"/>
  <Default Extension="jpeg" ContentType="image/jpeg"/>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10</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4201</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武汉市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4201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12315消费维权服务示范站建设运行规范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xml:space="preserve">Specifications for the construction and operation of </w:t>
      </w:r>
      <w:r>
        <w:rPr>
          <w:rFonts w:hint="eastAsia" w:ascii="黑体" w:hAnsi="黑体" w:eastAsia="黑体"/>
          <w:szCs w:val="28"/>
        </w:rPr>
        <w:t xml:space="preserve">12315 </w:t>
      </w:r>
      <w:r>
        <w:rPr>
          <w:rFonts w:ascii="黑体" w:hAnsi="黑体" w:eastAsia="黑体"/>
          <w:szCs w:val="28"/>
        </w:rPr>
        <w:t>consumer rights protection service demonstration stations</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武汉市市场监督管理局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1"/>
        <w:spacing w:after="468"/>
        <w:rPr>
          <w:rFonts w:hint="eastAsia"/>
        </w:rPr>
      </w:pPr>
      <w:bookmarkStart w:id="21" w:name="BookMark1"/>
      <w:bookmarkStart w:id="22" w:name="_Toc139446961"/>
      <w:bookmarkStart w:id="23" w:name="_Toc141426686"/>
      <w:bookmarkStart w:id="24" w:name="_Toc141862969"/>
      <w:bookmarkStart w:id="25" w:name="_Toc1978"/>
      <w:r>
        <w:rPr>
          <w:rFonts w:hint="eastAsia"/>
          <w:spacing w:val="320"/>
        </w:rPr>
        <w:t>目</w:t>
      </w:r>
      <w:r>
        <w:rPr>
          <w:rFonts w:hint="eastAsia"/>
        </w:rPr>
        <w:t>次</w:t>
      </w:r>
    </w:p>
    <w:p>
      <w:pPr>
        <w:pStyle w:val="19"/>
        <w:tabs>
          <w:tab w:val="right" w:leader="dot" w:pos="9354"/>
        </w:tabs>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_Toc19310 </w:instrText>
      </w:r>
      <w:r>
        <w:fldChar w:fldCharType="separate"/>
      </w:r>
      <w:r>
        <w:rPr>
          <w:spacing w:val="320"/>
        </w:rPr>
        <w:t>前</w:t>
      </w:r>
      <w:r>
        <w:t>言</w:t>
      </w:r>
      <w:r>
        <w:tab/>
      </w:r>
      <w:r>
        <w:fldChar w:fldCharType="begin"/>
      </w:r>
      <w:r>
        <w:instrText xml:space="preserve"> PAGEREF _Toc19310 </w:instrText>
      </w:r>
      <w:r>
        <w:fldChar w:fldCharType="separate"/>
      </w:r>
      <w:r>
        <w:t>III</w:t>
      </w:r>
      <w:r>
        <w:fldChar w:fldCharType="end"/>
      </w:r>
      <w:r>
        <w:fldChar w:fldCharType="end"/>
      </w:r>
    </w:p>
    <w:p>
      <w:pPr>
        <w:pStyle w:val="19"/>
        <w:tabs>
          <w:tab w:val="right" w:leader="dot" w:pos="9354"/>
        </w:tabs>
      </w:pPr>
      <w:r>
        <w:fldChar w:fldCharType="begin"/>
      </w:r>
      <w:r>
        <w:instrText xml:space="preserve"> HYPERLINK \l _Toc14362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_Toc14362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_Toc27514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_Toc27514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_Toc32670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_Toc32670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_Toc10516 </w:instrText>
      </w:r>
      <w:r>
        <w:fldChar w:fldCharType="separate"/>
      </w:r>
      <w:r>
        <w:rPr>
          <w:rFonts w:hint="eastAsia" w:ascii="黑体" w:eastAsia="黑体"/>
          <w:i w:val="0"/>
        </w:rPr>
        <w:t xml:space="preserve">4 </w:t>
      </w:r>
      <w:r>
        <w:t>基本原则</w:t>
      </w:r>
      <w:r>
        <w:tab/>
      </w:r>
      <w:r>
        <w:fldChar w:fldCharType="begin"/>
      </w:r>
      <w:r>
        <w:instrText xml:space="preserve"> PAGEREF _Toc10516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_Toc26874 </w:instrText>
      </w:r>
      <w:r>
        <w:fldChar w:fldCharType="separate"/>
      </w:r>
      <w:r>
        <w:rPr>
          <w:rFonts w:hint="eastAsia" w:ascii="黑体" w:eastAsia="黑体"/>
          <w:i w:val="0"/>
        </w:rPr>
        <w:t xml:space="preserve">5 </w:t>
      </w:r>
      <w:r>
        <w:rPr>
          <w:rFonts w:hint="eastAsia"/>
        </w:rPr>
        <w:t>基本要求</w:t>
      </w:r>
      <w:r>
        <w:tab/>
      </w:r>
      <w:r>
        <w:fldChar w:fldCharType="begin"/>
      </w:r>
      <w:r>
        <w:instrText xml:space="preserve"> PAGEREF _Toc26874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_Toc27297 </w:instrText>
      </w:r>
      <w:r>
        <w:fldChar w:fldCharType="separate"/>
      </w:r>
      <w:r>
        <w:rPr>
          <w:rFonts w:hint="eastAsia" w:ascii="黑体" w:eastAsia="黑体"/>
          <w:i w:val="0"/>
        </w:rPr>
        <w:t xml:space="preserve">6 </w:t>
      </w:r>
      <w:r>
        <w:rPr>
          <w:rFonts w:hint="eastAsia"/>
        </w:rPr>
        <w:t>建站模式与职责</w:t>
      </w:r>
      <w:r>
        <w:tab/>
      </w:r>
      <w:r>
        <w:fldChar w:fldCharType="begin"/>
      </w:r>
      <w:r>
        <w:instrText xml:space="preserve"> PAGEREF _Toc27297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_Toc32531 </w:instrText>
      </w:r>
      <w:r>
        <w:fldChar w:fldCharType="separate"/>
      </w:r>
      <w:r>
        <w:rPr>
          <w:rFonts w:hint="eastAsia" w:ascii="黑体" w:eastAsia="黑体"/>
          <w:i w:val="0"/>
        </w:rPr>
        <w:t xml:space="preserve">7 </w:t>
      </w:r>
      <w:r>
        <w:rPr>
          <w:rFonts w:hint="eastAsia"/>
        </w:rPr>
        <w:t>建设要求</w:t>
      </w:r>
      <w:r>
        <w:tab/>
      </w:r>
      <w:r>
        <w:fldChar w:fldCharType="begin"/>
      </w:r>
      <w:r>
        <w:instrText xml:space="preserve"> PAGEREF _Toc32531 </w:instrText>
      </w:r>
      <w:r>
        <w:fldChar w:fldCharType="separate"/>
      </w:r>
      <w:r>
        <w:t>2</w:t>
      </w:r>
      <w:r>
        <w:fldChar w:fldCharType="end"/>
      </w:r>
      <w:r>
        <w:fldChar w:fldCharType="end"/>
      </w:r>
    </w:p>
    <w:p>
      <w:pPr>
        <w:pStyle w:val="24"/>
        <w:tabs>
          <w:tab w:val="right" w:leader="dot" w:pos="9354"/>
          <w:tab w:val="clear" w:pos="9344"/>
        </w:tabs>
      </w:pPr>
      <w:r>
        <w:fldChar w:fldCharType="begin"/>
      </w:r>
      <w:r>
        <w:instrText xml:space="preserve"> HYPERLINK \l _Toc7484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rPr>
        <w:t>场所要求</w:t>
      </w:r>
      <w:r>
        <w:tab/>
      </w:r>
      <w:r>
        <w:fldChar w:fldCharType="begin"/>
      </w:r>
      <w:r>
        <w:instrText xml:space="preserve"> PAGEREF _Toc7484 </w:instrText>
      </w:r>
      <w:r>
        <w:fldChar w:fldCharType="separate"/>
      </w:r>
      <w:r>
        <w:t>2</w:t>
      </w:r>
      <w:r>
        <w:fldChar w:fldCharType="end"/>
      </w:r>
      <w:r>
        <w:fldChar w:fldCharType="end"/>
      </w:r>
    </w:p>
    <w:p>
      <w:pPr>
        <w:pStyle w:val="24"/>
        <w:tabs>
          <w:tab w:val="right" w:leader="dot" w:pos="9354"/>
          <w:tab w:val="clear" w:pos="9344"/>
        </w:tabs>
      </w:pPr>
      <w:r>
        <w:fldChar w:fldCharType="begin"/>
      </w:r>
      <w:r>
        <w:instrText xml:space="preserve"> HYPERLINK \l _Toc31032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rPr>
        <w:t>人员要求</w:t>
      </w:r>
      <w:r>
        <w:tab/>
      </w:r>
      <w:r>
        <w:fldChar w:fldCharType="begin"/>
      </w:r>
      <w:r>
        <w:instrText xml:space="preserve"> PAGEREF _Toc31032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_Toc9998 </w:instrText>
      </w:r>
      <w:r>
        <w:fldChar w:fldCharType="separate"/>
      </w:r>
      <w:r>
        <w:rPr>
          <w:rFonts w:hint="eastAsia" w:ascii="黑体" w:eastAsia="黑体"/>
          <w:i w:val="0"/>
          <w:szCs w:val="22"/>
        </w:rPr>
        <w:t xml:space="preserve">8 </w:t>
      </w:r>
      <w:r>
        <w:rPr>
          <w:rFonts w:hint="eastAsia"/>
          <w:szCs w:val="22"/>
        </w:rPr>
        <w:t>运行要求</w:t>
      </w:r>
      <w:r>
        <w:tab/>
      </w:r>
      <w:r>
        <w:fldChar w:fldCharType="begin"/>
      </w:r>
      <w:r>
        <w:instrText xml:space="preserve"> PAGEREF _Toc9998 </w:instrText>
      </w:r>
      <w:r>
        <w:fldChar w:fldCharType="separate"/>
      </w:r>
      <w:r>
        <w:t>2</w:t>
      </w:r>
      <w:r>
        <w:fldChar w:fldCharType="end"/>
      </w:r>
      <w:r>
        <w:fldChar w:fldCharType="end"/>
      </w:r>
    </w:p>
    <w:p>
      <w:pPr>
        <w:pStyle w:val="24"/>
        <w:tabs>
          <w:tab w:val="right" w:leader="dot" w:pos="9354"/>
          <w:tab w:val="clear" w:pos="9344"/>
        </w:tabs>
      </w:pPr>
      <w:r>
        <w:fldChar w:fldCharType="begin"/>
      </w:r>
      <w:r>
        <w:instrText xml:space="preserve"> HYPERLINK \l _Toc26784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eastAsia"/>
        </w:rPr>
        <w:t>受理渠道</w:t>
      </w:r>
      <w:r>
        <w:tab/>
      </w:r>
      <w:r>
        <w:fldChar w:fldCharType="begin"/>
      </w:r>
      <w:r>
        <w:instrText xml:space="preserve"> PAGEREF _Toc26784 </w:instrText>
      </w:r>
      <w:r>
        <w:fldChar w:fldCharType="separate"/>
      </w:r>
      <w:r>
        <w:t>2</w:t>
      </w:r>
      <w:r>
        <w:fldChar w:fldCharType="end"/>
      </w:r>
      <w:r>
        <w:fldChar w:fldCharType="end"/>
      </w:r>
    </w:p>
    <w:p>
      <w:pPr>
        <w:pStyle w:val="24"/>
        <w:tabs>
          <w:tab w:val="right" w:leader="dot" w:pos="9354"/>
          <w:tab w:val="clear" w:pos="9344"/>
        </w:tabs>
      </w:pPr>
      <w:r>
        <w:fldChar w:fldCharType="begin"/>
      </w:r>
      <w:r>
        <w:instrText xml:space="preserve"> HYPERLINK \l _Toc20830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rFonts w:hint="eastAsia"/>
          <w:lang w:eastAsia="zh-CN"/>
        </w:rPr>
        <w:t>工作</w:t>
      </w:r>
      <w:r>
        <w:rPr>
          <w:rFonts w:hint="eastAsia"/>
        </w:rPr>
        <w:t>流程</w:t>
      </w:r>
      <w:r>
        <w:tab/>
      </w:r>
      <w:r>
        <w:fldChar w:fldCharType="begin"/>
      </w:r>
      <w:r>
        <w:instrText xml:space="preserve"> PAGEREF _Toc20830 </w:instrText>
      </w:r>
      <w:r>
        <w:fldChar w:fldCharType="separate"/>
      </w:r>
      <w:r>
        <w:t>2</w:t>
      </w:r>
      <w:r>
        <w:fldChar w:fldCharType="end"/>
      </w:r>
      <w:r>
        <w:fldChar w:fldCharType="end"/>
      </w:r>
    </w:p>
    <w:p>
      <w:pPr>
        <w:pStyle w:val="15"/>
        <w:tabs>
          <w:tab w:val="right" w:leader="dot" w:pos="9354"/>
        </w:tabs>
      </w:pPr>
      <w:r>
        <w:fldChar w:fldCharType="begin"/>
      </w:r>
      <w:r>
        <w:instrText xml:space="preserve"> HYPERLINK \l _Toc8886 </w:instrText>
      </w:r>
      <w:r>
        <w:fldChar w:fldCharType="separate"/>
      </w:r>
      <w:r>
        <w:rPr>
          <w:rFonts w:hint="eastAsia" w:ascii="黑体" w:eastAsia="黑体"/>
          <w:i w:val="0"/>
        </w:rPr>
        <w:t xml:space="preserve">8.2.1 </w:t>
      </w:r>
      <w:r>
        <w:t>受理</w:t>
      </w:r>
      <w:r>
        <w:tab/>
      </w:r>
      <w:r>
        <w:fldChar w:fldCharType="begin"/>
      </w:r>
      <w:r>
        <w:instrText xml:space="preserve"> PAGEREF _Toc8886 </w:instrText>
      </w:r>
      <w:r>
        <w:fldChar w:fldCharType="separate"/>
      </w:r>
      <w:r>
        <w:t>2</w:t>
      </w:r>
      <w:r>
        <w:fldChar w:fldCharType="end"/>
      </w:r>
      <w:r>
        <w:fldChar w:fldCharType="end"/>
      </w:r>
    </w:p>
    <w:p>
      <w:pPr>
        <w:pStyle w:val="15"/>
        <w:tabs>
          <w:tab w:val="right" w:leader="dot" w:pos="9354"/>
        </w:tabs>
      </w:pPr>
      <w:r>
        <w:fldChar w:fldCharType="begin"/>
      </w:r>
      <w:r>
        <w:instrText xml:space="preserve"> HYPERLINK \l _Toc4131 </w:instrText>
      </w:r>
      <w:r>
        <w:fldChar w:fldCharType="separate"/>
      </w:r>
      <w:r>
        <w:rPr>
          <w:rFonts w:hint="eastAsia" w:ascii="黑体" w:eastAsia="黑体"/>
          <w:i w:val="0"/>
        </w:rPr>
        <w:t xml:space="preserve">8.2.2 </w:t>
      </w:r>
      <w:r>
        <w:rPr>
          <w:rFonts w:hint="eastAsia"/>
        </w:rPr>
        <w:t>评估</w:t>
      </w:r>
      <w:r>
        <w:tab/>
      </w:r>
      <w:r>
        <w:fldChar w:fldCharType="begin"/>
      </w:r>
      <w:r>
        <w:instrText xml:space="preserve"> PAGEREF _Toc4131 </w:instrText>
      </w:r>
      <w:r>
        <w:fldChar w:fldCharType="separate"/>
      </w:r>
      <w:r>
        <w:t>3</w:t>
      </w:r>
      <w:r>
        <w:fldChar w:fldCharType="end"/>
      </w:r>
      <w:r>
        <w:fldChar w:fldCharType="end"/>
      </w:r>
    </w:p>
    <w:p>
      <w:pPr>
        <w:pStyle w:val="15"/>
        <w:tabs>
          <w:tab w:val="right" w:leader="dot" w:pos="9354"/>
        </w:tabs>
      </w:pPr>
      <w:r>
        <w:fldChar w:fldCharType="begin"/>
      </w:r>
      <w:r>
        <w:instrText xml:space="preserve"> HYPERLINK \l _Toc22250 </w:instrText>
      </w:r>
      <w:r>
        <w:fldChar w:fldCharType="separate"/>
      </w:r>
      <w:r>
        <w:rPr>
          <w:rFonts w:hint="eastAsia" w:ascii="黑体" w:eastAsia="黑体"/>
          <w:i w:val="0"/>
        </w:rPr>
        <w:t xml:space="preserve">8.2.3 </w:t>
      </w:r>
      <w:r>
        <w:t>处理</w:t>
      </w:r>
      <w:r>
        <w:tab/>
      </w:r>
      <w:r>
        <w:fldChar w:fldCharType="begin"/>
      </w:r>
      <w:r>
        <w:instrText xml:space="preserve"> PAGEREF _Toc22250 </w:instrText>
      </w:r>
      <w:r>
        <w:fldChar w:fldCharType="separate"/>
      </w:r>
      <w:r>
        <w:t>3</w:t>
      </w:r>
      <w:r>
        <w:fldChar w:fldCharType="end"/>
      </w:r>
      <w:r>
        <w:fldChar w:fldCharType="end"/>
      </w:r>
    </w:p>
    <w:p>
      <w:pPr>
        <w:pStyle w:val="15"/>
        <w:tabs>
          <w:tab w:val="right" w:leader="dot" w:pos="9354"/>
        </w:tabs>
      </w:pPr>
      <w:r>
        <w:fldChar w:fldCharType="begin"/>
      </w:r>
      <w:r>
        <w:instrText xml:space="preserve"> HYPERLINK \l _Toc31518 </w:instrText>
      </w:r>
      <w:r>
        <w:fldChar w:fldCharType="separate"/>
      </w:r>
      <w:r>
        <w:rPr>
          <w:rFonts w:hint="eastAsia" w:ascii="黑体" w:eastAsia="黑体"/>
          <w:i w:val="0"/>
        </w:rPr>
        <w:t xml:space="preserve">8.2.4 </w:t>
      </w:r>
      <w:r>
        <w:t>反馈</w:t>
      </w:r>
      <w:r>
        <w:tab/>
      </w:r>
      <w:r>
        <w:fldChar w:fldCharType="begin"/>
      </w:r>
      <w:r>
        <w:instrText xml:space="preserve"> PAGEREF _Toc31518 </w:instrText>
      </w:r>
      <w:r>
        <w:fldChar w:fldCharType="separate"/>
      </w:r>
      <w:r>
        <w:t>3</w:t>
      </w:r>
      <w:r>
        <w:fldChar w:fldCharType="end"/>
      </w:r>
      <w:r>
        <w:fldChar w:fldCharType="end"/>
      </w:r>
    </w:p>
    <w:p>
      <w:pPr>
        <w:pStyle w:val="15"/>
        <w:tabs>
          <w:tab w:val="right" w:leader="dot" w:pos="9354"/>
        </w:tabs>
      </w:pPr>
      <w:r>
        <w:fldChar w:fldCharType="begin"/>
      </w:r>
      <w:r>
        <w:instrText xml:space="preserve"> HYPERLINK \l _Toc29659 </w:instrText>
      </w:r>
      <w:r>
        <w:fldChar w:fldCharType="separate"/>
      </w:r>
      <w:r>
        <w:rPr>
          <w:rFonts w:hint="eastAsia" w:ascii="黑体" w:eastAsia="黑体"/>
          <w:i w:val="0"/>
        </w:rPr>
        <w:t xml:space="preserve">8.2.5 </w:t>
      </w:r>
      <w:r>
        <w:rPr>
          <w:rFonts w:hint="eastAsia"/>
        </w:rPr>
        <w:t>改进</w:t>
      </w:r>
      <w:r>
        <w:tab/>
      </w:r>
      <w:r>
        <w:fldChar w:fldCharType="begin"/>
      </w:r>
      <w:r>
        <w:instrText xml:space="preserve"> PAGEREF _Toc29659 </w:instrText>
      </w:r>
      <w:r>
        <w:fldChar w:fldCharType="separate"/>
      </w:r>
      <w:r>
        <w:t>3</w:t>
      </w:r>
      <w:r>
        <w:fldChar w:fldCharType="end"/>
      </w:r>
      <w:r>
        <w:fldChar w:fldCharType="end"/>
      </w:r>
    </w:p>
    <w:p>
      <w:pPr>
        <w:pStyle w:val="15"/>
        <w:tabs>
          <w:tab w:val="right" w:leader="dot" w:pos="9354"/>
        </w:tabs>
      </w:pPr>
      <w:r>
        <w:fldChar w:fldCharType="begin"/>
      </w:r>
      <w:r>
        <w:instrText xml:space="preserve"> HYPERLINK \l _Toc11459 </w:instrText>
      </w:r>
      <w:r>
        <w:fldChar w:fldCharType="separate"/>
      </w:r>
      <w:r>
        <w:rPr>
          <w:rFonts w:hint="eastAsia" w:ascii="黑体" w:eastAsia="黑体"/>
          <w:i w:val="0"/>
        </w:rPr>
        <w:t xml:space="preserve">8.2.6 </w:t>
      </w:r>
      <w:r>
        <w:rPr>
          <w:rFonts w:hint="eastAsia"/>
        </w:rPr>
        <w:t>归档与信息管理</w:t>
      </w:r>
      <w:r>
        <w:tab/>
      </w:r>
      <w:r>
        <w:fldChar w:fldCharType="begin"/>
      </w:r>
      <w:r>
        <w:instrText xml:space="preserve"> PAGEREF _Toc11459 </w:instrText>
      </w:r>
      <w:r>
        <w:fldChar w:fldCharType="separate"/>
      </w:r>
      <w:r>
        <w:t>3</w:t>
      </w:r>
      <w:r>
        <w:fldChar w:fldCharType="end"/>
      </w:r>
      <w:r>
        <w:fldChar w:fldCharType="end"/>
      </w:r>
    </w:p>
    <w:p>
      <w:pPr>
        <w:pStyle w:val="19"/>
        <w:tabs>
          <w:tab w:val="right" w:leader="dot" w:pos="9354"/>
        </w:tabs>
      </w:pPr>
      <w:r>
        <w:fldChar w:fldCharType="begin"/>
      </w:r>
      <w:r>
        <w:instrText xml:space="preserve"> HYPERLINK \l _Toc24352 </w:instrText>
      </w:r>
      <w:r>
        <w:fldChar w:fldCharType="separate"/>
      </w:r>
      <w:r>
        <w:rPr>
          <w:rFonts w:hint="eastAsia" w:ascii="黑体" w:eastAsia="黑体"/>
          <w:i w:val="0"/>
        </w:rPr>
        <w:t xml:space="preserve">9 </w:t>
      </w:r>
      <w:r>
        <w:rPr>
          <w:rFonts w:hint="eastAsia"/>
        </w:rPr>
        <w:t>管理要求</w:t>
      </w:r>
      <w:r>
        <w:tab/>
      </w:r>
      <w:r>
        <w:fldChar w:fldCharType="begin"/>
      </w:r>
      <w:r>
        <w:instrText xml:space="preserve"> PAGEREF _Toc24352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_Toc7550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9.1 </w:t>
      </w:r>
      <w:r>
        <w:rPr>
          <w:rFonts w:hint="eastAsia"/>
        </w:rPr>
        <w:t>管理制度</w:t>
      </w:r>
      <w:r>
        <w:tab/>
      </w:r>
      <w:r>
        <w:fldChar w:fldCharType="begin"/>
      </w:r>
      <w:r>
        <w:instrText xml:space="preserve"> PAGEREF _Toc7550 </w:instrText>
      </w:r>
      <w:r>
        <w:fldChar w:fldCharType="separate"/>
      </w:r>
      <w:r>
        <w:t>3</w:t>
      </w:r>
      <w:r>
        <w:fldChar w:fldCharType="end"/>
      </w:r>
      <w:r>
        <w:fldChar w:fldCharType="end"/>
      </w:r>
    </w:p>
    <w:p>
      <w:pPr>
        <w:pStyle w:val="15"/>
        <w:tabs>
          <w:tab w:val="right" w:leader="dot" w:pos="9354"/>
        </w:tabs>
      </w:pPr>
      <w:r>
        <w:fldChar w:fldCharType="begin"/>
      </w:r>
      <w:r>
        <w:instrText xml:space="preserve"> HYPERLINK \l _Toc23537 </w:instrText>
      </w:r>
      <w:r>
        <w:fldChar w:fldCharType="separate"/>
      </w:r>
      <w:r>
        <w:rPr>
          <w:rFonts w:hint="eastAsia" w:ascii="黑体" w:eastAsia="黑体"/>
          <w:i w:val="0"/>
        </w:rPr>
        <w:t xml:space="preserve">9.1.1 </w:t>
      </w:r>
      <w:r>
        <w:rPr>
          <w:rFonts w:hint="eastAsia"/>
        </w:rPr>
        <w:t>投诉管理制度</w:t>
      </w:r>
      <w:r>
        <w:tab/>
      </w:r>
      <w:r>
        <w:fldChar w:fldCharType="begin"/>
      </w:r>
      <w:r>
        <w:instrText xml:space="preserve"> PAGEREF _Toc23537 </w:instrText>
      </w:r>
      <w:r>
        <w:fldChar w:fldCharType="separate"/>
      </w:r>
      <w:r>
        <w:t>3</w:t>
      </w:r>
      <w:r>
        <w:fldChar w:fldCharType="end"/>
      </w:r>
      <w:r>
        <w:fldChar w:fldCharType="end"/>
      </w:r>
    </w:p>
    <w:p>
      <w:pPr>
        <w:pStyle w:val="15"/>
        <w:tabs>
          <w:tab w:val="right" w:leader="dot" w:pos="9354"/>
        </w:tabs>
      </w:pPr>
      <w:r>
        <w:fldChar w:fldCharType="begin"/>
      </w:r>
      <w:r>
        <w:instrText xml:space="preserve"> HYPERLINK \l _Toc1564 </w:instrText>
      </w:r>
      <w:r>
        <w:fldChar w:fldCharType="separate"/>
      </w:r>
      <w:r>
        <w:rPr>
          <w:rFonts w:hint="eastAsia" w:ascii="黑体" w:eastAsia="黑体"/>
          <w:i w:val="0"/>
        </w:rPr>
        <w:t xml:space="preserve">9.1.2 </w:t>
      </w:r>
      <w:r>
        <w:rPr>
          <w:rFonts w:hint="eastAsia"/>
        </w:rPr>
        <w:t>长效管理制度</w:t>
      </w:r>
      <w:r>
        <w:tab/>
      </w:r>
      <w:r>
        <w:fldChar w:fldCharType="begin"/>
      </w:r>
      <w:r>
        <w:instrText xml:space="preserve"> PAGEREF _Toc1564 </w:instrText>
      </w:r>
      <w:r>
        <w:fldChar w:fldCharType="separate"/>
      </w:r>
      <w:r>
        <w:t>4</w:t>
      </w:r>
      <w:r>
        <w:fldChar w:fldCharType="end"/>
      </w:r>
      <w:r>
        <w:fldChar w:fldCharType="end"/>
      </w:r>
    </w:p>
    <w:p>
      <w:pPr>
        <w:pStyle w:val="15"/>
        <w:tabs>
          <w:tab w:val="right" w:leader="dot" w:pos="9354"/>
        </w:tabs>
      </w:pPr>
      <w:r>
        <w:fldChar w:fldCharType="begin"/>
      </w:r>
      <w:r>
        <w:instrText xml:space="preserve"> HYPERLINK \l _Toc8321 </w:instrText>
      </w:r>
      <w:r>
        <w:fldChar w:fldCharType="separate"/>
      </w:r>
      <w:r>
        <w:rPr>
          <w:rFonts w:hint="eastAsia" w:ascii="黑体" w:eastAsia="黑体"/>
          <w:i w:val="0"/>
        </w:rPr>
        <w:t xml:space="preserve">9.1.3 </w:t>
      </w:r>
      <w:r>
        <w:rPr>
          <w:rFonts w:hint="eastAsia"/>
        </w:rPr>
        <w:t>安全管理制度</w:t>
      </w:r>
      <w:r>
        <w:tab/>
      </w:r>
      <w:r>
        <w:fldChar w:fldCharType="begin"/>
      </w:r>
      <w:r>
        <w:instrText xml:space="preserve"> PAGEREF _Toc8321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_Toc27219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9.2 </w:t>
      </w:r>
      <w:r>
        <w:rPr>
          <w:rFonts w:hint="eastAsia"/>
        </w:rPr>
        <w:t>管理目标</w:t>
      </w:r>
      <w:r>
        <w:tab/>
      </w:r>
      <w:r>
        <w:fldChar w:fldCharType="begin"/>
      </w:r>
      <w:r>
        <w:instrText xml:space="preserve"> PAGEREF _Toc27219 </w:instrText>
      </w:r>
      <w:r>
        <w:fldChar w:fldCharType="separate"/>
      </w:r>
      <w:r>
        <w:t>4</w:t>
      </w:r>
      <w:r>
        <w:fldChar w:fldCharType="end"/>
      </w:r>
      <w:r>
        <w:fldChar w:fldCharType="end"/>
      </w:r>
    </w:p>
    <w:p>
      <w:pPr>
        <w:pStyle w:val="15"/>
        <w:tabs>
          <w:tab w:val="right" w:leader="dot" w:pos="9354"/>
        </w:tabs>
      </w:pPr>
      <w:r>
        <w:fldChar w:fldCharType="begin"/>
      </w:r>
      <w:r>
        <w:instrText xml:space="preserve"> HYPERLINK \l _Toc22220 </w:instrText>
      </w:r>
      <w:r>
        <w:fldChar w:fldCharType="separate"/>
      </w:r>
      <w:r>
        <w:rPr>
          <w:rFonts w:hint="eastAsia" w:ascii="黑体" w:eastAsia="黑体"/>
          <w:i w:val="0"/>
        </w:rPr>
        <w:t xml:space="preserve">9.2.1 </w:t>
      </w:r>
      <w:r>
        <w:rPr>
          <w:rFonts w:hint="eastAsia"/>
          <w:lang w:eastAsia="zh-CN"/>
        </w:rPr>
        <w:t>维权情况</w:t>
      </w:r>
      <w:r>
        <w:tab/>
      </w:r>
      <w:r>
        <w:fldChar w:fldCharType="begin"/>
      </w:r>
      <w:r>
        <w:instrText xml:space="preserve"> PAGEREF _Toc22220 </w:instrText>
      </w:r>
      <w:r>
        <w:fldChar w:fldCharType="separate"/>
      </w:r>
      <w:r>
        <w:t>4</w:t>
      </w:r>
      <w:r>
        <w:fldChar w:fldCharType="end"/>
      </w:r>
      <w:r>
        <w:fldChar w:fldCharType="end"/>
      </w:r>
    </w:p>
    <w:p>
      <w:pPr>
        <w:pStyle w:val="15"/>
        <w:tabs>
          <w:tab w:val="right" w:leader="dot" w:pos="9354"/>
        </w:tabs>
      </w:pPr>
      <w:r>
        <w:fldChar w:fldCharType="begin"/>
      </w:r>
      <w:r>
        <w:instrText xml:space="preserve"> HYPERLINK \l _Toc13508 </w:instrText>
      </w:r>
      <w:r>
        <w:fldChar w:fldCharType="separate"/>
      </w:r>
      <w:r>
        <w:rPr>
          <w:rFonts w:hint="eastAsia" w:ascii="黑体" w:eastAsia="黑体"/>
          <w:i w:val="0"/>
        </w:rPr>
        <w:t xml:space="preserve">9.2.2 </w:t>
      </w:r>
      <w:r>
        <w:rPr>
          <w:rFonts w:hint="eastAsia"/>
          <w:lang w:eastAsia="zh-CN"/>
        </w:rPr>
        <w:t>消费环境</w:t>
      </w:r>
      <w:r>
        <w:tab/>
      </w:r>
      <w:r>
        <w:fldChar w:fldCharType="begin"/>
      </w:r>
      <w:r>
        <w:instrText xml:space="preserve"> PAGEREF _Toc13508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_Toc27935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9.3 </w:t>
      </w:r>
      <w:r>
        <w:rPr>
          <w:rFonts w:hint="eastAsia"/>
        </w:rPr>
        <w:t>创新管理举措</w:t>
      </w:r>
      <w:r>
        <w:tab/>
      </w:r>
      <w:r>
        <w:fldChar w:fldCharType="begin"/>
      </w:r>
      <w:r>
        <w:instrText xml:space="preserve"> PAGEREF _Toc27935 </w:instrText>
      </w:r>
      <w:r>
        <w:fldChar w:fldCharType="separate"/>
      </w:r>
      <w:r>
        <w:t>5</w:t>
      </w:r>
      <w:r>
        <w:fldChar w:fldCharType="end"/>
      </w:r>
      <w:r>
        <w:fldChar w:fldCharType="end"/>
      </w:r>
    </w:p>
    <w:p>
      <w:pPr>
        <w:pStyle w:val="19"/>
        <w:tabs>
          <w:tab w:val="right" w:leader="dot" w:pos="9354"/>
        </w:tabs>
      </w:pPr>
      <w:r>
        <w:fldChar w:fldCharType="begin"/>
      </w:r>
      <w:r>
        <w:instrText xml:space="preserve"> HYPERLINK \l _Toc22518 </w:instrText>
      </w:r>
      <w:r>
        <w:fldChar w:fldCharType="separate"/>
      </w:r>
      <w:r>
        <w:rPr>
          <w:rFonts w:hint="eastAsia" w:ascii="黑体" w:eastAsia="黑体"/>
          <w:i w:val="0"/>
        </w:rPr>
        <w:t xml:space="preserve">10 </w:t>
      </w:r>
      <w:r>
        <w:t>认定管理</w:t>
      </w:r>
      <w:r>
        <w:tab/>
      </w:r>
      <w:r>
        <w:fldChar w:fldCharType="begin"/>
      </w:r>
      <w:r>
        <w:instrText xml:space="preserve"> PAGEREF _Toc22518 </w:instrText>
      </w:r>
      <w:r>
        <w:fldChar w:fldCharType="separate"/>
      </w:r>
      <w:r>
        <w:t>5</w:t>
      </w:r>
      <w:r>
        <w:fldChar w:fldCharType="end"/>
      </w:r>
      <w:r>
        <w:fldChar w:fldCharType="end"/>
      </w:r>
    </w:p>
    <w:p>
      <w:pPr>
        <w:pStyle w:val="24"/>
        <w:tabs>
          <w:tab w:val="right" w:leader="dot" w:pos="9354"/>
          <w:tab w:val="clear" w:pos="9344"/>
        </w:tabs>
      </w:pPr>
      <w:r>
        <w:fldChar w:fldCharType="begin"/>
      </w:r>
      <w:r>
        <w:instrText xml:space="preserve"> HYPERLINK \l _Toc31661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10.1 </w:t>
      </w:r>
      <w:r>
        <w:t>认定范围</w:t>
      </w:r>
      <w:r>
        <w:tab/>
      </w:r>
      <w:r>
        <w:fldChar w:fldCharType="begin"/>
      </w:r>
      <w:r>
        <w:instrText xml:space="preserve"> PAGEREF _Toc31661 </w:instrText>
      </w:r>
      <w:r>
        <w:fldChar w:fldCharType="separate"/>
      </w:r>
      <w:r>
        <w:t>5</w:t>
      </w:r>
      <w:r>
        <w:fldChar w:fldCharType="end"/>
      </w:r>
      <w:r>
        <w:fldChar w:fldCharType="end"/>
      </w:r>
    </w:p>
    <w:p>
      <w:pPr>
        <w:pStyle w:val="24"/>
        <w:tabs>
          <w:tab w:val="right" w:leader="dot" w:pos="9354"/>
          <w:tab w:val="clear" w:pos="9344"/>
        </w:tabs>
      </w:pPr>
      <w:r>
        <w:fldChar w:fldCharType="begin"/>
      </w:r>
      <w:r>
        <w:instrText xml:space="preserve"> HYPERLINK \l _Toc17416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10.2 </w:t>
      </w:r>
      <w:r>
        <w:rPr>
          <w:rFonts w:hint="eastAsia"/>
        </w:rPr>
        <w:t>认定程序</w:t>
      </w:r>
      <w:r>
        <w:tab/>
      </w:r>
      <w:r>
        <w:fldChar w:fldCharType="begin"/>
      </w:r>
      <w:r>
        <w:instrText xml:space="preserve"> PAGEREF _Toc17416 </w:instrText>
      </w:r>
      <w:r>
        <w:fldChar w:fldCharType="separate"/>
      </w:r>
      <w:r>
        <w:t>5</w:t>
      </w:r>
      <w:r>
        <w:fldChar w:fldCharType="end"/>
      </w:r>
      <w:r>
        <w:fldChar w:fldCharType="end"/>
      </w:r>
    </w:p>
    <w:p>
      <w:pPr>
        <w:pStyle w:val="15"/>
        <w:tabs>
          <w:tab w:val="right" w:leader="dot" w:pos="9354"/>
        </w:tabs>
      </w:pPr>
      <w:r>
        <w:fldChar w:fldCharType="begin"/>
      </w:r>
      <w:r>
        <w:instrText xml:space="preserve"> HYPERLINK \l _Toc28643 </w:instrText>
      </w:r>
      <w:r>
        <w:fldChar w:fldCharType="separate"/>
      </w:r>
      <w:r>
        <w:rPr>
          <w:rFonts w:hint="eastAsia" w:ascii="黑体" w:eastAsia="黑体"/>
          <w:i w:val="0"/>
        </w:rPr>
        <w:t xml:space="preserve">10.2.1 </w:t>
      </w:r>
      <w:r>
        <w:rPr>
          <w:rFonts w:hint="eastAsia"/>
        </w:rPr>
        <w:t>企业申报</w:t>
      </w:r>
      <w:r>
        <w:tab/>
      </w:r>
      <w:r>
        <w:fldChar w:fldCharType="begin"/>
      </w:r>
      <w:r>
        <w:instrText xml:space="preserve"> PAGEREF _Toc28643 </w:instrText>
      </w:r>
      <w:r>
        <w:fldChar w:fldCharType="separate"/>
      </w:r>
      <w:r>
        <w:t>5</w:t>
      </w:r>
      <w:r>
        <w:fldChar w:fldCharType="end"/>
      </w:r>
      <w:r>
        <w:fldChar w:fldCharType="end"/>
      </w:r>
    </w:p>
    <w:p>
      <w:pPr>
        <w:pStyle w:val="15"/>
        <w:tabs>
          <w:tab w:val="right" w:leader="dot" w:pos="9354"/>
        </w:tabs>
      </w:pPr>
      <w:r>
        <w:fldChar w:fldCharType="begin"/>
      </w:r>
      <w:r>
        <w:instrText xml:space="preserve"> HYPERLINK \l _Toc16187 </w:instrText>
      </w:r>
      <w:r>
        <w:fldChar w:fldCharType="separate"/>
      </w:r>
      <w:r>
        <w:rPr>
          <w:rFonts w:hint="eastAsia" w:ascii="黑体" w:eastAsia="黑体"/>
          <w:i w:val="0"/>
        </w:rPr>
        <w:t xml:space="preserve">10.2.2 </w:t>
      </w:r>
      <w:r>
        <w:rPr>
          <w:rFonts w:hint="eastAsia"/>
        </w:rPr>
        <w:t>审查推荐</w:t>
      </w:r>
      <w:r>
        <w:tab/>
      </w:r>
      <w:r>
        <w:fldChar w:fldCharType="begin"/>
      </w:r>
      <w:r>
        <w:instrText xml:space="preserve"> PAGEREF _Toc16187 </w:instrText>
      </w:r>
      <w:r>
        <w:fldChar w:fldCharType="separate"/>
      </w:r>
      <w:r>
        <w:t>5</w:t>
      </w:r>
      <w:r>
        <w:fldChar w:fldCharType="end"/>
      </w:r>
      <w:r>
        <w:fldChar w:fldCharType="end"/>
      </w:r>
    </w:p>
    <w:p>
      <w:pPr>
        <w:pStyle w:val="15"/>
        <w:tabs>
          <w:tab w:val="right" w:leader="dot" w:pos="9354"/>
        </w:tabs>
      </w:pPr>
      <w:r>
        <w:fldChar w:fldCharType="begin"/>
      </w:r>
      <w:r>
        <w:instrText xml:space="preserve"> HYPERLINK \l _Toc29542 </w:instrText>
      </w:r>
      <w:r>
        <w:fldChar w:fldCharType="separate"/>
      </w:r>
      <w:r>
        <w:rPr>
          <w:rFonts w:hint="eastAsia" w:ascii="黑体" w:eastAsia="黑体"/>
          <w:i w:val="0"/>
        </w:rPr>
        <w:t xml:space="preserve">10.2.3 </w:t>
      </w:r>
      <w:r>
        <w:rPr>
          <w:rFonts w:hint="eastAsia"/>
        </w:rPr>
        <w:t>审核评定</w:t>
      </w:r>
      <w:r>
        <w:tab/>
      </w:r>
      <w:r>
        <w:fldChar w:fldCharType="begin"/>
      </w:r>
      <w:r>
        <w:instrText xml:space="preserve"> PAGEREF _Toc29542 </w:instrText>
      </w:r>
      <w:r>
        <w:fldChar w:fldCharType="separate"/>
      </w:r>
      <w:r>
        <w:t>5</w:t>
      </w:r>
      <w:r>
        <w:fldChar w:fldCharType="end"/>
      </w:r>
      <w:r>
        <w:fldChar w:fldCharType="end"/>
      </w:r>
    </w:p>
    <w:p>
      <w:pPr>
        <w:pStyle w:val="15"/>
        <w:tabs>
          <w:tab w:val="right" w:leader="dot" w:pos="9354"/>
        </w:tabs>
      </w:pPr>
      <w:r>
        <w:fldChar w:fldCharType="begin"/>
      </w:r>
      <w:r>
        <w:instrText xml:space="preserve"> HYPERLINK \l _Toc24449 </w:instrText>
      </w:r>
      <w:r>
        <w:fldChar w:fldCharType="separate"/>
      </w:r>
      <w:r>
        <w:rPr>
          <w:rFonts w:hint="eastAsia" w:ascii="黑体" w:eastAsia="黑体"/>
          <w:i w:val="0"/>
        </w:rPr>
        <w:t xml:space="preserve">10.2.4 </w:t>
      </w:r>
      <w:r>
        <w:rPr>
          <w:rFonts w:hint="eastAsia"/>
        </w:rPr>
        <w:t>结果公示</w:t>
      </w:r>
      <w:r>
        <w:tab/>
      </w:r>
      <w:r>
        <w:fldChar w:fldCharType="begin"/>
      </w:r>
      <w:r>
        <w:instrText xml:space="preserve"> PAGEREF _Toc24449 </w:instrText>
      </w:r>
      <w:r>
        <w:fldChar w:fldCharType="separate"/>
      </w:r>
      <w:r>
        <w:t>5</w:t>
      </w:r>
      <w:r>
        <w:fldChar w:fldCharType="end"/>
      </w:r>
      <w:r>
        <w:fldChar w:fldCharType="end"/>
      </w:r>
    </w:p>
    <w:p>
      <w:pPr>
        <w:pStyle w:val="24"/>
        <w:tabs>
          <w:tab w:val="right" w:leader="dot" w:pos="9354"/>
          <w:tab w:val="clear" w:pos="9344"/>
        </w:tabs>
      </w:pPr>
      <w:r>
        <w:fldChar w:fldCharType="begin"/>
      </w:r>
      <w:r>
        <w:instrText xml:space="preserve"> HYPERLINK \l _Toc29650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10.3 </w:t>
      </w:r>
      <w:r>
        <w:rPr>
          <w:rFonts w:hint="eastAsia"/>
        </w:rPr>
        <w:t>跟踪管理</w:t>
      </w:r>
      <w:r>
        <w:tab/>
      </w:r>
      <w:r>
        <w:fldChar w:fldCharType="begin"/>
      </w:r>
      <w:r>
        <w:instrText xml:space="preserve"> PAGEREF _Toc29650 </w:instrText>
      </w:r>
      <w:r>
        <w:fldChar w:fldCharType="separate"/>
      </w:r>
      <w:r>
        <w:t>5</w:t>
      </w:r>
      <w:r>
        <w:fldChar w:fldCharType="end"/>
      </w:r>
      <w:r>
        <w:fldChar w:fldCharType="end"/>
      </w:r>
    </w:p>
    <w:p>
      <w:pPr>
        <w:pStyle w:val="15"/>
        <w:tabs>
          <w:tab w:val="right" w:leader="dot" w:pos="9354"/>
        </w:tabs>
      </w:pPr>
      <w:r>
        <w:fldChar w:fldCharType="begin"/>
      </w:r>
      <w:r>
        <w:instrText xml:space="preserve"> HYPERLINK \l _Toc5543 </w:instrText>
      </w:r>
      <w:r>
        <w:fldChar w:fldCharType="separate"/>
      </w:r>
      <w:r>
        <w:rPr>
          <w:rFonts w:hint="eastAsia" w:ascii="黑体" w:eastAsia="黑体"/>
          <w:i w:val="0"/>
        </w:rPr>
        <w:t xml:space="preserve">10.3.1 </w:t>
      </w:r>
      <w:r>
        <w:rPr>
          <w:rFonts w:hint="eastAsia"/>
        </w:rPr>
        <w:t>业务指导</w:t>
      </w:r>
      <w:r>
        <w:tab/>
      </w:r>
      <w:r>
        <w:fldChar w:fldCharType="begin"/>
      </w:r>
      <w:r>
        <w:instrText xml:space="preserve"> PAGEREF _Toc5543 </w:instrText>
      </w:r>
      <w:r>
        <w:fldChar w:fldCharType="separate"/>
      </w:r>
      <w:r>
        <w:t>5</w:t>
      </w:r>
      <w:r>
        <w:fldChar w:fldCharType="end"/>
      </w:r>
      <w:r>
        <w:fldChar w:fldCharType="end"/>
      </w:r>
    </w:p>
    <w:p>
      <w:pPr>
        <w:pStyle w:val="15"/>
        <w:tabs>
          <w:tab w:val="right" w:leader="dot" w:pos="9354"/>
        </w:tabs>
      </w:pPr>
      <w:r>
        <w:fldChar w:fldCharType="begin"/>
      </w:r>
      <w:r>
        <w:instrText xml:space="preserve"> HYPERLINK \l _Toc6590 </w:instrText>
      </w:r>
      <w:r>
        <w:fldChar w:fldCharType="separate"/>
      </w:r>
      <w:r>
        <w:rPr>
          <w:rFonts w:hint="eastAsia" w:ascii="黑体" w:eastAsia="黑体"/>
          <w:i w:val="0"/>
        </w:rPr>
        <w:t xml:space="preserve">10.3.2 </w:t>
      </w:r>
      <w:r>
        <w:rPr>
          <w:rFonts w:hint="eastAsia"/>
        </w:rPr>
        <w:t>动态管理</w:t>
      </w:r>
      <w:r>
        <w:tab/>
      </w:r>
      <w:r>
        <w:fldChar w:fldCharType="begin"/>
      </w:r>
      <w:r>
        <w:instrText xml:space="preserve"> PAGEREF _Toc6590 </w:instrText>
      </w:r>
      <w:r>
        <w:fldChar w:fldCharType="separate"/>
      </w:r>
      <w:r>
        <w:t>5</w:t>
      </w:r>
      <w:r>
        <w:fldChar w:fldCharType="end"/>
      </w:r>
      <w:r>
        <w:fldChar w:fldCharType="end"/>
      </w:r>
    </w:p>
    <w:p>
      <w:pPr>
        <w:pStyle w:val="15"/>
        <w:tabs>
          <w:tab w:val="right" w:leader="dot" w:pos="9354"/>
        </w:tabs>
      </w:pPr>
      <w:r>
        <w:fldChar w:fldCharType="begin"/>
      </w:r>
      <w:r>
        <w:instrText xml:space="preserve"> HYPERLINK \l _Toc32488 </w:instrText>
      </w:r>
      <w:r>
        <w:fldChar w:fldCharType="separate"/>
      </w:r>
      <w:r>
        <w:rPr>
          <w:rFonts w:hint="eastAsia" w:ascii="黑体" w:eastAsia="黑体"/>
          <w:i w:val="0"/>
        </w:rPr>
        <w:t xml:space="preserve">10.3.3 </w:t>
      </w:r>
      <w:r>
        <w:rPr>
          <w:rFonts w:hint="eastAsia"/>
        </w:rPr>
        <w:t>撤销授牌</w:t>
      </w:r>
      <w:r>
        <w:tab/>
      </w:r>
      <w:r>
        <w:fldChar w:fldCharType="begin"/>
      </w:r>
      <w:r>
        <w:instrText xml:space="preserve"> PAGEREF _Toc32488 </w:instrText>
      </w:r>
      <w:r>
        <w:fldChar w:fldCharType="separate"/>
      </w:r>
      <w:r>
        <w:t>6</w:t>
      </w:r>
      <w:r>
        <w:fldChar w:fldCharType="end"/>
      </w:r>
      <w:r>
        <w:fldChar w:fldCharType="end"/>
      </w:r>
    </w:p>
    <w:p>
      <w:pPr>
        <w:pStyle w:val="19"/>
        <w:tabs>
          <w:tab w:val="right" w:leader="dot" w:pos="9354"/>
        </w:tabs>
      </w:pPr>
      <w:r>
        <w:fldChar w:fldCharType="begin"/>
      </w:r>
      <w:r>
        <w:instrText xml:space="preserve"> HYPERLINK \l _Toc12430 </w:instrText>
      </w:r>
      <w:r>
        <w:fldChar w:fldCharType="separate"/>
      </w:r>
      <w:r>
        <w:rPr>
          <w:rFonts w:hint="eastAsia" w:ascii="黑体" w:eastAsia="黑体"/>
          <w:i w:val="0"/>
        </w:rPr>
        <w:t xml:space="preserve">11 </w:t>
      </w:r>
      <w:r>
        <w:rPr>
          <w:rFonts w:hint="eastAsia"/>
        </w:rPr>
        <w:t>评价与改进</w:t>
      </w:r>
      <w:r>
        <w:tab/>
      </w:r>
      <w:r>
        <w:fldChar w:fldCharType="begin"/>
      </w:r>
      <w:r>
        <w:instrText xml:space="preserve"> PAGEREF _Toc12430 </w:instrText>
      </w:r>
      <w:r>
        <w:fldChar w:fldCharType="separate"/>
      </w:r>
      <w:r>
        <w:t>6</w:t>
      </w:r>
      <w:r>
        <w:fldChar w:fldCharType="end"/>
      </w:r>
      <w:r>
        <w:fldChar w:fldCharType="end"/>
      </w:r>
    </w:p>
    <w:p>
      <w:pPr>
        <w:pStyle w:val="19"/>
        <w:tabs>
          <w:tab w:val="right" w:leader="dot" w:pos="9354"/>
        </w:tabs>
      </w:pPr>
      <w:r>
        <w:fldChar w:fldCharType="begin"/>
      </w:r>
      <w:r>
        <w:instrText xml:space="preserve"> HYPERLINK \l _Toc6109 </w:instrText>
      </w:r>
      <w:r>
        <w:fldChar w:fldCharType="separate"/>
      </w:r>
      <w:r>
        <w:rPr>
          <w:rFonts w:hint="eastAsia"/>
          <w:spacing w:val="100"/>
        </w:rPr>
        <w:t xml:space="preserve">附录A </w:t>
      </w:r>
      <w:r>
        <w:t xml:space="preserve"> </w:t>
      </w:r>
      <w:r>
        <w:rPr>
          <w:rFonts w:hint="eastAsia"/>
        </w:rPr>
        <w:t>（规范性）</w:t>
      </w:r>
      <w:r>
        <w:t xml:space="preserve"> </w:t>
      </w:r>
      <w:r>
        <w:rPr>
          <w:rFonts w:hint="eastAsia"/>
        </w:rPr>
        <w:t>12315消费维权服务站标识标牌</w:t>
      </w:r>
      <w:r>
        <w:tab/>
      </w:r>
      <w:r>
        <w:fldChar w:fldCharType="begin"/>
      </w:r>
      <w:r>
        <w:instrText xml:space="preserve"> PAGEREF _Toc6109 </w:instrText>
      </w:r>
      <w:r>
        <w:fldChar w:fldCharType="separate"/>
      </w:r>
      <w:r>
        <w:t>7</w:t>
      </w:r>
      <w:r>
        <w:fldChar w:fldCharType="end"/>
      </w:r>
      <w:r>
        <w:fldChar w:fldCharType="end"/>
      </w:r>
    </w:p>
    <w:p>
      <w:pPr>
        <w:pStyle w:val="24"/>
        <w:tabs>
          <w:tab w:val="right" w:leader="dot" w:pos="9354"/>
          <w:tab w:val="clear" w:pos="9344"/>
        </w:tabs>
      </w:pPr>
      <w:r>
        <w:fldChar w:fldCharType="begin"/>
      </w:r>
      <w:r>
        <w:instrText xml:space="preserve"> HYPERLINK \l _Toc19990 </w:instrText>
      </w:r>
      <w:r>
        <w:fldChar w:fldCharType="separate"/>
      </w:r>
      <w:r>
        <w:rPr>
          <w:rFonts w:hint="eastAsia" w:ascii="黑体" w:eastAsia="黑体"/>
          <w:i w:val="0"/>
        </w:rPr>
        <w:t xml:space="preserve">A.1 </w:t>
      </w:r>
      <w:r>
        <w:rPr>
          <w:rFonts w:hint="eastAsia"/>
        </w:rPr>
        <w:t>服务站匾牌</w:t>
      </w:r>
      <w:r>
        <w:tab/>
      </w:r>
      <w:r>
        <w:fldChar w:fldCharType="begin"/>
      </w:r>
      <w:r>
        <w:instrText xml:space="preserve"> PAGEREF _Toc19990 </w:instrText>
      </w:r>
      <w:r>
        <w:fldChar w:fldCharType="separate"/>
      </w:r>
      <w:r>
        <w:t>7</w:t>
      </w:r>
      <w:r>
        <w:fldChar w:fldCharType="end"/>
      </w:r>
      <w:r>
        <w:fldChar w:fldCharType="end"/>
      </w:r>
    </w:p>
    <w:p>
      <w:pPr>
        <w:pStyle w:val="24"/>
        <w:tabs>
          <w:tab w:val="right" w:leader="dot" w:pos="9354"/>
          <w:tab w:val="clear" w:pos="9344"/>
        </w:tabs>
      </w:pPr>
      <w:r>
        <w:fldChar w:fldCharType="begin"/>
      </w:r>
      <w:r>
        <w:instrText xml:space="preserve"> HYPERLINK \l _Toc1066 </w:instrText>
      </w:r>
      <w:r>
        <w:fldChar w:fldCharType="separate"/>
      </w:r>
      <w:r>
        <w:rPr>
          <w:rFonts w:hint="eastAsia" w:ascii="黑体" w:eastAsia="黑体"/>
          <w:i w:val="0"/>
        </w:rPr>
        <w:t xml:space="preserve">A.2 </w:t>
      </w:r>
      <w:r>
        <w:rPr>
          <w:rFonts w:hint="eastAsia"/>
        </w:rPr>
        <w:t>服务站桌牌标识</w:t>
      </w:r>
      <w:r>
        <w:tab/>
      </w:r>
      <w:r>
        <w:fldChar w:fldCharType="begin"/>
      </w:r>
      <w:r>
        <w:instrText xml:space="preserve"> PAGEREF _Toc1066 </w:instrText>
      </w:r>
      <w:r>
        <w:fldChar w:fldCharType="separate"/>
      </w:r>
      <w:r>
        <w:t>7</w:t>
      </w:r>
      <w:r>
        <w:fldChar w:fldCharType="end"/>
      </w:r>
      <w:r>
        <w:fldChar w:fldCharType="end"/>
      </w:r>
    </w:p>
    <w:p>
      <w:pPr>
        <w:pStyle w:val="24"/>
        <w:tabs>
          <w:tab w:val="right" w:leader="dot" w:pos="9354"/>
          <w:tab w:val="clear" w:pos="9344"/>
        </w:tabs>
      </w:pPr>
      <w:r>
        <w:fldChar w:fldCharType="begin"/>
      </w:r>
      <w:r>
        <w:instrText xml:space="preserve"> HYPERLINK \l _Toc16416 </w:instrText>
      </w:r>
      <w:r>
        <w:fldChar w:fldCharType="separate"/>
      </w:r>
      <w:r>
        <w:rPr>
          <w:rFonts w:hint="eastAsia" w:ascii="黑体" w:eastAsia="黑体"/>
          <w:i w:val="0"/>
        </w:rPr>
        <w:t xml:space="preserve">A.3 </w:t>
      </w:r>
      <w:r>
        <w:rPr>
          <w:rFonts w:hint="eastAsia"/>
        </w:rPr>
        <w:t>服务站公示牌</w:t>
      </w:r>
      <w:r>
        <w:tab/>
      </w:r>
      <w:r>
        <w:fldChar w:fldCharType="begin"/>
      </w:r>
      <w:r>
        <w:instrText xml:space="preserve"> PAGEREF _Toc16416 </w:instrText>
      </w:r>
      <w:r>
        <w:fldChar w:fldCharType="separate"/>
      </w:r>
      <w:r>
        <w:t>7</w:t>
      </w:r>
      <w:r>
        <w:fldChar w:fldCharType="end"/>
      </w:r>
      <w:r>
        <w:fldChar w:fldCharType="end"/>
      </w:r>
    </w:p>
    <w:p>
      <w:pPr>
        <w:pStyle w:val="24"/>
        <w:tabs>
          <w:tab w:val="right" w:leader="dot" w:pos="9354"/>
          <w:tab w:val="clear" w:pos="9344"/>
        </w:tabs>
      </w:pPr>
      <w:r>
        <w:fldChar w:fldCharType="begin"/>
      </w:r>
      <w:r>
        <w:instrText xml:space="preserve"> HYPERLINK \l _Toc30810 </w:instrText>
      </w:r>
      <w:r>
        <w:fldChar w:fldCharType="separate"/>
      </w:r>
      <w:r>
        <w:rPr>
          <w:rFonts w:hint="eastAsia" w:ascii="黑体" w:eastAsia="黑体"/>
          <w:i w:val="0"/>
        </w:rPr>
        <w:t xml:space="preserve">A.4 </w:t>
      </w:r>
      <w:r>
        <w:t>示范点荣誉牌匾</w:t>
      </w:r>
      <w:r>
        <w:tab/>
      </w:r>
      <w:r>
        <w:fldChar w:fldCharType="begin"/>
      </w:r>
      <w:r>
        <w:instrText xml:space="preserve"> PAGEREF _Toc30810 </w:instrText>
      </w:r>
      <w:r>
        <w:fldChar w:fldCharType="separate"/>
      </w:r>
      <w:r>
        <w:t>8</w:t>
      </w:r>
      <w:r>
        <w:fldChar w:fldCharType="end"/>
      </w:r>
      <w:r>
        <w:fldChar w:fldCharType="end"/>
      </w:r>
    </w:p>
    <w:p>
      <w:pPr>
        <w:pStyle w:val="19"/>
        <w:tabs>
          <w:tab w:val="right" w:leader="dot" w:pos="9354"/>
        </w:tabs>
      </w:pPr>
      <w:r>
        <w:fldChar w:fldCharType="begin"/>
      </w:r>
      <w:r>
        <w:instrText xml:space="preserve"> HYPERLINK \l _Toc14157 </w:instrText>
      </w:r>
      <w:r>
        <w:fldChar w:fldCharType="separate"/>
      </w:r>
      <w:r>
        <w:rPr>
          <w:rFonts w:hint="eastAsia"/>
          <w:spacing w:val="100"/>
        </w:rPr>
        <w:t xml:space="preserve">附录B </w:t>
      </w:r>
      <w:r>
        <w:t xml:space="preserve"> </w:t>
      </w:r>
      <w:r>
        <w:rPr>
          <w:rFonts w:hint="eastAsia"/>
        </w:rPr>
        <w:t>（规范性）</w:t>
      </w:r>
      <w:r>
        <w:t xml:space="preserve"> </w:t>
      </w:r>
      <w:r>
        <w:rPr>
          <w:rFonts w:hint="eastAsia"/>
        </w:rPr>
        <w:t>12315消费维权服务站消费投诉登记表</w:t>
      </w:r>
      <w:r>
        <w:tab/>
      </w:r>
      <w:r>
        <w:fldChar w:fldCharType="begin"/>
      </w:r>
      <w:r>
        <w:instrText xml:space="preserve"> PAGEREF _Toc14157 </w:instrText>
      </w:r>
      <w:r>
        <w:fldChar w:fldCharType="separate"/>
      </w:r>
      <w:r>
        <w:t>9</w:t>
      </w:r>
      <w:r>
        <w:fldChar w:fldCharType="end"/>
      </w:r>
      <w:r>
        <w:fldChar w:fldCharType="end"/>
      </w:r>
    </w:p>
    <w:p>
      <w:pPr>
        <w:pStyle w:val="19"/>
        <w:tabs>
          <w:tab w:val="right" w:leader="dot" w:pos="9354"/>
        </w:tabs>
      </w:pPr>
      <w:r>
        <w:fldChar w:fldCharType="begin"/>
      </w:r>
      <w:r>
        <w:instrText xml:space="preserve"> HYPERLINK \l _Toc32703 </w:instrText>
      </w:r>
      <w:r>
        <w:fldChar w:fldCharType="separate"/>
      </w:r>
      <w:r>
        <w:rPr>
          <w:rFonts w:hint="eastAsia"/>
          <w:spacing w:val="100"/>
        </w:rPr>
        <w:t xml:space="preserve">附录C </w:t>
      </w:r>
      <w:r>
        <w:t xml:space="preserve"> </w:t>
      </w:r>
      <w:r>
        <w:rPr>
          <w:rFonts w:hint="eastAsia"/>
        </w:rPr>
        <w:t>（规范性）</w:t>
      </w:r>
      <w:r>
        <w:t xml:space="preserve"> </w:t>
      </w:r>
      <w:r>
        <w:rPr>
          <w:rFonts w:hint="eastAsia"/>
        </w:rPr>
        <w:t>12315消费维权服务站消费投诉登记簿</w:t>
      </w:r>
      <w:r>
        <w:tab/>
      </w:r>
      <w:r>
        <w:fldChar w:fldCharType="begin"/>
      </w:r>
      <w:r>
        <w:instrText xml:space="preserve"> PAGEREF _Toc32703 </w:instrText>
      </w:r>
      <w:r>
        <w:fldChar w:fldCharType="separate"/>
      </w:r>
      <w:r>
        <w:t>10</w:t>
      </w:r>
      <w:r>
        <w:fldChar w:fldCharType="end"/>
      </w:r>
      <w:r>
        <w:fldChar w:fldCharType="end"/>
      </w:r>
    </w:p>
    <w:p>
      <w:pPr>
        <w:pStyle w:val="91"/>
        <w:spacing w:after="468"/>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6" w:name="_Toc19310"/>
      <w:bookmarkStart w:id="27" w:name="BookMark2"/>
      <w:r>
        <w:rPr>
          <w:spacing w:val="320"/>
        </w:rPr>
        <w:t>前</w:t>
      </w:r>
      <w:r>
        <w:t>言</w:t>
      </w:r>
      <w:bookmarkEnd w:id="22"/>
      <w:bookmarkEnd w:id="23"/>
      <w:bookmarkEnd w:id="24"/>
      <w:bookmarkEnd w:id="25"/>
      <w:bookmarkEnd w:id="26"/>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本文件由武汉市市场监督管理局提出并归口。</w:t>
      </w:r>
    </w:p>
    <w:p>
      <w:pPr>
        <w:pStyle w:val="56"/>
        <w:ind w:firstLine="420"/>
      </w:pPr>
      <w:r>
        <w:rPr>
          <w:rFonts w:hint="eastAsia"/>
        </w:rPr>
        <w:t>本文件起草单位：武汉市市场监督管理局、武汉市标准化研究院。</w:t>
      </w:r>
    </w:p>
    <w:p>
      <w:pPr>
        <w:pStyle w:val="56"/>
        <w:ind w:firstLine="420"/>
      </w:pPr>
      <w:r>
        <w:rPr>
          <w:rFonts w:hint="eastAsia"/>
        </w:rPr>
        <w:t>本文件主要起草人：</w:t>
      </w:r>
    </w:p>
    <w:p>
      <w:pPr>
        <w:pStyle w:val="56"/>
        <w:ind w:firstLine="420"/>
      </w:pPr>
    </w:p>
    <w:p>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type="lines" w:linePitch="312" w:charSpace="0"/>
        </w:sectPr>
      </w:pPr>
    </w:p>
    <w:bookmarkEnd w:id="27"/>
    <w:p>
      <w:pPr>
        <w:spacing w:line="20" w:lineRule="exact"/>
        <w:jc w:val="center"/>
        <w:rPr>
          <w:rFonts w:ascii="黑体" w:hAnsi="黑体" w:eastAsia="黑体"/>
          <w:sz w:val="32"/>
          <w:szCs w:val="32"/>
        </w:rPr>
      </w:pPr>
      <w:bookmarkStart w:id="28" w:name="BookMark4"/>
    </w:p>
    <w:p>
      <w:pPr>
        <w:spacing w:line="20" w:lineRule="exact"/>
        <w:jc w:val="center"/>
        <w:rPr>
          <w:rFonts w:ascii="黑体" w:hAnsi="黑体" w:eastAsia="黑体"/>
          <w:sz w:val="32"/>
          <w:szCs w:val="32"/>
        </w:rPr>
      </w:pPr>
    </w:p>
    <w:sdt>
      <w:sdtPr>
        <w:tag w:val="NEW_STAND_NAME"/>
        <w:id w:val="595910757"/>
        <w:lock w:val="sdtLocked"/>
        <w:placeholder>
          <w:docPart w:val="3AED6B1E2FB14C1E9B04AED9F13903FD"/>
        </w:placeholder>
      </w:sdtPr>
      <w:sdtEndPr>
        <w:rPr>
          <w:color w:val="auto"/>
        </w:rPr>
      </w:sdtEndPr>
      <w:sdtContent>
        <w:p>
          <w:pPr>
            <w:pStyle w:val="177"/>
            <w:spacing w:before="3" w:beforeLines="1" w:after="686" w:afterLines="220"/>
            <w:rPr>
              <w:color w:val="auto"/>
            </w:rPr>
          </w:pPr>
          <w:bookmarkStart w:id="29" w:name="NEW_STAND_NAME"/>
          <w:r>
            <w:rPr>
              <w:color w:val="auto"/>
            </w:rPr>
            <w:t>12315消费维权服务示范站建设运行规范</w:t>
          </w:r>
        </w:p>
      </w:sdtContent>
    </w:sdt>
    <w:bookmarkEnd w:id="29"/>
    <w:p>
      <w:pPr>
        <w:pStyle w:val="104"/>
        <w:spacing w:before="312" w:after="312"/>
        <w:rPr>
          <w:color w:val="auto"/>
        </w:rPr>
      </w:pPr>
      <w:bookmarkStart w:id="30" w:name="_Toc26648465"/>
      <w:bookmarkStart w:id="31" w:name="_Toc24884211"/>
      <w:bookmarkStart w:id="32" w:name="_Toc26986771"/>
      <w:bookmarkStart w:id="33" w:name="_Toc22262"/>
      <w:bookmarkStart w:id="34" w:name="_Toc14362"/>
      <w:bookmarkStart w:id="35" w:name="_Toc139446962"/>
      <w:bookmarkStart w:id="36" w:name="_Toc17233325"/>
      <w:bookmarkStart w:id="37" w:name="_Toc141862970"/>
      <w:bookmarkStart w:id="38" w:name="_Toc141426687"/>
      <w:bookmarkStart w:id="39" w:name="_Toc17233333"/>
      <w:bookmarkStart w:id="40" w:name="_Toc24884218"/>
      <w:bookmarkStart w:id="41" w:name="_Toc97191423"/>
      <w:bookmarkStart w:id="42" w:name="_Toc26718930"/>
      <w:bookmarkStart w:id="43" w:name="_Toc26986530"/>
      <w:r>
        <w:rPr>
          <w:rFonts w:hint="eastAsia"/>
          <w:color w:val="auto"/>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p>
    <w:p>
      <w:pPr>
        <w:pStyle w:val="56"/>
        <w:ind w:firstLine="420"/>
        <w:rPr>
          <w:color w:val="auto"/>
        </w:rPr>
      </w:pPr>
      <w:bookmarkStart w:id="44" w:name="_Toc17233334"/>
      <w:bookmarkStart w:id="45" w:name="_Toc17233326"/>
      <w:bookmarkStart w:id="46" w:name="_Toc24884219"/>
      <w:bookmarkStart w:id="47" w:name="_Toc26648466"/>
      <w:bookmarkStart w:id="48" w:name="_Toc24884212"/>
      <w:r>
        <w:rPr>
          <w:rFonts w:hint="eastAsia"/>
          <w:color w:val="auto"/>
        </w:rPr>
        <w:t>本文件规定了消费维权服务示范站（以下简称“示范站”）建设运行的基本原则、基本要求、建站模式与职责、建设要求、运行要求、管理要求、认定管理、评价与改进等。</w:t>
      </w:r>
    </w:p>
    <w:p>
      <w:pPr>
        <w:pStyle w:val="56"/>
        <w:ind w:firstLine="420"/>
        <w:rPr>
          <w:color w:val="auto"/>
        </w:rPr>
      </w:pPr>
      <w:r>
        <w:rPr>
          <w:rFonts w:hint="eastAsia"/>
          <w:color w:val="auto"/>
        </w:rPr>
        <w:t>本文件适用于武汉市12315消费维权服务示范站建设和运行。</w:t>
      </w:r>
    </w:p>
    <w:p>
      <w:pPr>
        <w:pStyle w:val="104"/>
        <w:spacing w:before="312" w:after="312"/>
        <w:rPr>
          <w:color w:val="auto"/>
        </w:rPr>
      </w:pPr>
      <w:bookmarkStart w:id="49" w:name="_Toc141426688"/>
      <w:bookmarkStart w:id="50" w:name="_Toc26986772"/>
      <w:bookmarkStart w:id="51" w:name="_Toc26718931"/>
      <w:bookmarkStart w:id="52" w:name="_Toc26986531"/>
      <w:bookmarkStart w:id="53" w:name="_Toc97191424"/>
      <w:bookmarkStart w:id="54" w:name="_Toc27514"/>
      <w:bookmarkStart w:id="55" w:name="_Toc141862971"/>
      <w:bookmarkStart w:id="56" w:name="_Toc139446963"/>
      <w:bookmarkStart w:id="57" w:name="_Toc12350"/>
      <w:r>
        <w:rPr>
          <w:rFonts w:hint="eastAsia"/>
          <w:color w:val="auto"/>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color w:val="auto"/>
        </w:rPr>
        <w:id w:val="715848253"/>
        <w:placeholder>
          <w:docPart w:val="92664426B8384EF98E2ED2B77DC291C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pPr>
            <w:pStyle w:val="56"/>
            <w:ind w:firstLine="420"/>
            <w:rPr>
              <w:color w:val="auto"/>
            </w:rPr>
          </w:pPr>
          <w:r>
            <w:rPr>
              <w:rFonts w:hint="eastAsia"/>
              <w:color w:val="auto"/>
            </w:rPr>
            <w:t>本文件没有规范性引用文件。</w:t>
          </w:r>
        </w:p>
      </w:sdtContent>
    </w:sdt>
    <w:p>
      <w:pPr>
        <w:pStyle w:val="104"/>
        <w:spacing w:before="312" w:after="312"/>
        <w:rPr>
          <w:color w:val="auto"/>
        </w:rPr>
      </w:pPr>
      <w:bookmarkStart w:id="58" w:name="_Toc139446964"/>
      <w:bookmarkStart w:id="59" w:name="_Toc32670"/>
      <w:bookmarkStart w:id="60" w:name="_Toc14241"/>
      <w:bookmarkStart w:id="61" w:name="_Toc141426689"/>
      <w:bookmarkStart w:id="62" w:name="_Toc141862972"/>
      <w:bookmarkStart w:id="63" w:name="_Toc97191425"/>
      <w:r>
        <w:rPr>
          <w:rFonts w:hint="eastAsia"/>
          <w:color w:val="auto"/>
          <w:szCs w:val="21"/>
        </w:rPr>
        <w:t>术语和定义</w:t>
      </w:r>
      <w:bookmarkEnd w:id="58"/>
      <w:bookmarkEnd w:id="59"/>
      <w:bookmarkEnd w:id="60"/>
      <w:bookmarkEnd w:id="61"/>
      <w:bookmarkEnd w:id="62"/>
      <w:bookmarkEnd w:id="63"/>
    </w:p>
    <w:sdt>
      <w:sdtPr>
        <w:rPr>
          <w:color w:val="auto"/>
        </w:rPr>
        <w:id w:val="-1909835108"/>
        <w:placeholder>
          <w:docPart w:val="9722DCEBAEF84C06A4B1542D2A41388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pPr>
            <w:pStyle w:val="56"/>
            <w:ind w:firstLine="420"/>
            <w:rPr>
              <w:color w:val="auto"/>
            </w:rPr>
          </w:pPr>
          <w:bookmarkStart w:id="64" w:name="_Toc26986532"/>
          <w:bookmarkEnd w:id="64"/>
          <w:r>
            <w:rPr>
              <w:color w:val="auto"/>
            </w:rPr>
            <w:t>下列术语和定义适用于本文件。</w:t>
          </w:r>
        </w:p>
      </w:sdtContent>
    </w:sdt>
    <w:p>
      <w:pPr>
        <w:pStyle w:val="223"/>
        <w:ind w:left="420" w:hanging="420" w:hangingChars="200"/>
        <w:rPr>
          <w:rFonts w:ascii="黑体" w:hAnsi="黑体" w:eastAsia="黑体"/>
          <w:color w:val="auto"/>
        </w:rPr>
      </w:pPr>
      <w:r>
        <w:rPr>
          <w:rFonts w:ascii="黑体" w:hAnsi="黑体" w:eastAsia="黑体"/>
          <w:color w:val="auto"/>
        </w:rPr>
        <w:br w:type="textWrapping"/>
      </w:r>
      <w:r>
        <w:rPr>
          <w:rFonts w:hint="eastAsia" w:ascii="黑体" w:hAnsi="黑体" w:eastAsia="黑体"/>
          <w:color w:val="auto"/>
        </w:rPr>
        <w:t>消费维权服务站  consumer rights protection service station</w:t>
      </w:r>
    </w:p>
    <w:p>
      <w:pPr>
        <w:pStyle w:val="56"/>
        <w:ind w:firstLine="420"/>
        <w:rPr>
          <w:color w:val="auto"/>
        </w:rPr>
      </w:pPr>
      <w:r>
        <w:rPr>
          <w:rFonts w:hint="eastAsia"/>
          <w:color w:val="auto"/>
        </w:rPr>
        <w:t>由市场监管部门指导，依托与消费者个人生活密切相关的市场主体或社会团体建立的用于快速、便捷处理消费者投诉纠纷，并向消费者提供相关消费信息咨询服务的固定场所。</w:t>
      </w:r>
    </w:p>
    <w:p>
      <w:pPr>
        <w:pStyle w:val="223"/>
        <w:ind w:left="420" w:hanging="420" w:hangingChars="200"/>
        <w:rPr>
          <w:rFonts w:ascii="黑体" w:hAnsi="黑体" w:eastAsia="黑体"/>
          <w:color w:val="auto"/>
        </w:rPr>
      </w:pPr>
      <w:r>
        <w:rPr>
          <w:rFonts w:ascii="黑体" w:hAnsi="黑体" w:eastAsia="黑体"/>
          <w:color w:val="auto"/>
        </w:rPr>
        <w:br w:type="textWrapping"/>
      </w:r>
      <w:r>
        <w:rPr>
          <w:rFonts w:hint="eastAsia" w:ascii="黑体" w:hAnsi="黑体" w:eastAsia="黑体"/>
          <w:color w:val="auto"/>
        </w:rPr>
        <w:t>消费维权服务示范站  consumer rights protection service demonstration station</w:t>
      </w:r>
    </w:p>
    <w:p>
      <w:pPr>
        <w:pStyle w:val="56"/>
        <w:ind w:firstLine="420"/>
        <w:rPr>
          <w:color w:val="auto"/>
        </w:rPr>
      </w:pPr>
      <w:r>
        <w:rPr>
          <w:rFonts w:hint="eastAsia"/>
          <w:color w:val="auto"/>
        </w:rPr>
        <w:t>具有示范引领作用的消费维权服务站。</w:t>
      </w:r>
    </w:p>
    <w:p>
      <w:pPr>
        <w:pStyle w:val="104"/>
        <w:spacing w:before="312" w:after="312"/>
        <w:rPr>
          <w:color w:val="auto"/>
        </w:rPr>
      </w:pPr>
      <w:bookmarkStart w:id="65" w:name="_Toc10516"/>
      <w:bookmarkStart w:id="66" w:name="_Toc139446965"/>
      <w:bookmarkStart w:id="67" w:name="_Toc28470"/>
      <w:bookmarkStart w:id="68" w:name="_Toc141426690"/>
      <w:bookmarkStart w:id="69" w:name="_Toc141862973"/>
      <w:r>
        <w:rPr>
          <w:color w:val="auto"/>
        </w:rPr>
        <w:t>基本原则</w:t>
      </w:r>
      <w:bookmarkEnd w:id="65"/>
      <w:bookmarkEnd w:id="66"/>
      <w:bookmarkEnd w:id="67"/>
      <w:bookmarkEnd w:id="68"/>
      <w:bookmarkEnd w:id="69"/>
    </w:p>
    <w:p>
      <w:pPr>
        <w:pStyle w:val="56"/>
        <w:ind w:firstLine="420"/>
        <w:rPr>
          <w:color w:val="auto"/>
        </w:rPr>
      </w:pPr>
      <w:bookmarkStart w:id="70" w:name="_Toc139446970"/>
      <w:r>
        <w:rPr>
          <w:rFonts w:hint="eastAsia"/>
          <w:color w:val="auto"/>
        </w:rPr>
        <w:t>消费维权服务示范站的建设应遵循以下原则：</w:t>
      </w:r>
    </w:p>
    <w:p>
      <w:pPr>
        <w:pStyle w:val="174"/>
        <w:rPr>
          <w:color w:val="auto"/>
        </w:rPr>
      </w:pPr>
      <w:r>
        <w:rPr>
          <w:rFonts w:hint="eastAsia"/>
          <w:color w:val="auto"/>
        </w:rPr>
        <w:t>自愿申报原则；</w:t>
      </w:r>
    </w:p>
    <w:p>
      <w:pPr>
        <w:pStyle w:val="174"/>
        <w:rPr>
          <w:color w:val="auto"/>
        </w:rPr>
      </w:pPr>
      <w:r>
        <w:rPr>
          <w:rFonts w:hint="eastAsia"/>
          <w:color w:val="auto"/>
        </w:rPr>
        <w:t>畅通便捷原则；</w:t>
      </w:r>
    </w:p>
    <w:p>
      <w:pPr>
        <w:pStyle w:val="174"/>
        <w:rPr>
          <w:color w:val="auto"/>
        </w:rPr>
      </w:pPr>
      <w:r>
        <w:rPr>
          <w:rFonts w:hint="eastAsia"/>
          <w:color w:val="auto"/>
        </w:rPr>
        <w:t>依法快处原则；</w:t>
      </w:r>
    </w:p>
    <w:p>
      <w:pPr>
        <w:pStyle w:val="174"/>
        <w:rPr>
          <w:color w:val="auto"/>
        </w:rPr>
      </w:pPr>
      <w:r>
        <w:rPr>
          <w:rFonts w:hint="eastAsia"/>
          <w:color w:val="auto"/>
        </w:rPr>
        <w:t>社会共治原则。</w:t>
      </w:r>
    </w:p>
    <w:bookmarkEnd w:id="70"/>
    <w:p>
      <w:pPr>
        <w:pStyle w:val="104"/>
        <w:spacing w:before="312" w:after="312"/>
        <w:rPr>
          <w:color w:val="auto"/>
        </w:rPr>
      </w:pPr>
      <w:bookmarkStart w:id="71" w:name="_Toc141426691"/>
      <w:bookmarkStart w:id="72" w:name="_Toc2282"/>
      <w:bookmarkStart w:id="73" w:name="_Toc26874"/>
      <w:bookmarkStart w:id="74" w:name="_Toc141862974"/>
      <w:r>
        <w:rPr>
          <w:rFonts w:hint="eastAsia"/>
          <w:color w:val="auto"/>
        </w:rPr>
        <w:t>基本要求</w:t>
      </w:r>
      <w:bookmarkEnd w:id="71"/>
      <w:bookmarkEnd w:id="72"/>
      <w:bookmarkEnd w:id="73"/>
      <w:bookmarkEnd w:id="74"/>
    </w:p>
    <w:p>
      <w:pPr>
        <w:pStyle w:val="162"/>
        <w:rPr>
          <w:color w:val="auto"/>
        </w:rPr>
      </w:pPr>
      <w:r>
        <w:rPr>
          <w:rFonts w:hint="eastAsia"/>
          <w:color w:val="auto"/>
        </w:rPr>
        <w:t>示范站应符合国家市场监管总局建设12315消费维权服务站的基本要求。</w:t>
      </w:r>
    </w:p>
    <w:p>
      <w:pPr>
        <w:pStyle w:val="162"/>
        <w:rPr>
          <w:color w:val="auto"/>
        </w:rPr>
      </w:pPr>
      <w:r>
        <w:rPr>
          <w:rFonts w:hint="eastAsia" w:hAnsi="宋体"/>
          <w:color w:val="auto"/>
        </w:rPr>
        <w:t>申报的市场主体</w:t>
      </w:r>
      <w:r>
        <w:rPr>
          <w:rFonts w:hint="eastAsia"/>
          <w:color w:val="auto"/>
        </w:rPr>
        <w:t>应具备以下资质：</w:t>
      </w:r>
    </w:p>
    <w:p>
      <w:pPr>
        <w:pStyle w:val="174"/>
        <w:numPr>
          <w:ilvl w:val="0"/>
          <w:numId w:val="32"/>
        </w:numPr>
        <w:rPr>
          <w:color w:val="auto"/>
        </w:rPr>
      </w:pPr>
      <w:r>
        <w:rPr>
          <w:rFonts w:hint="eastAsia"/>
          <w:color w:val="auto"/>
        </w:rPr>
        <w:t>经营主体资格合法，行政许可及相关证照、证明文件完备；</w:t>
      </w:r>
    </w:p>
    <w:p>
      <w:pPr>
        <w:pStyle w:val="174"/>
        <w:rPr>
          <w:color w:val="auto"/>
        </w:rPr>
      </w:pPr>
      <w:r>
        <w:rPr>
          <w:rFonts w:hint="eastAsia"/>
          <w:color w:val="auto"/>
        </w:rPr>
        <w:t>申报单位从业人员具备法定从业资格，取得相应的资格证书，特殊工种持证上岗；</w:t>
      </w:r>
    </w:p>
    <w:p>
      <w:pPr>
        <w:pStyle w:val="162"/>
        <w:rPr>
          <w:color w:val="auto"/>
        </w:rPr>
      </w:pPr>
      <w:r>
        <w:rPr>
          <w:rFonts w:hint="eastAsia"/>
          <w:color w:val="auto"/>
        </w:rPr>
        <w:t>申报的市场主体应实名诚信经营，销售商品或提供服务符合有关国家法律法规要求，明码标价，计量合规，有售后保障，投诉处理及时，消费者满意度情况良好。</w:t>
      </w:r>
    </w:p>
    <w:p>
      <w:pPr>
        <w:pStyle w:val="162"/>
        <w:rPr>
          <w:color w:val="auto"/>
        </w:rPr>
      </w:pPr>
      <w:r>
        <w:rPr>
          <w:rFonts w:hint="eastAsia"/>
          <w:color w:val="auto"/>
        </w:rPr>
        <w:t>申报的市场主体近3年内不存在因自身过错严重侵害消费者权益或其他造成较大社会影响的违法违规行为。</w:t>
      </w:r>
    </w:p>
    <w:p>
      <w:pPr>
        <w:pStyle w:val="104"/>
        <w:spacing w:before="312" w:after="312"/>
        <w:rPr>
          <w:color w:val="auto"/>
        </w:rPr>
      </w:pPr>
      <w:bookmarkStart w:id="75" w:name="_Toc27297"/>
      <w:bookmarkStart w:id="76" w:name="_Toc15713"/>
      <w:bookmarkStart w:id="77" w:name="_Toc141862975"/>
      <w:bookmarkStart w:id="78" w:name="_Toc141426692"/>
      <w:bookmarkStart w:id="79" w:name="_Toc139446971"/>
      <w:r>
        <w:rPr>
          <w:rFonts w:hint="eastAsia"/>
          <w:color w:val="auto"/>
        </w:rPr>
        <w:t>建站模式与职责</w:t>
      </w:r>
      <w:bookmarkEnd w:id="75"/>
      <w:bookmarkEnd w:id="76"/>
      <w:bookmarkEnd w:id="77"/>
    </w:p>
    <w:p>
      <w:pPr>
        <w:pStyle w:val="162"/>
        <w:numPr>
          <w:ilvl w:val="2"/>
          <w:numId w:val="0"/>
        </w:numPr>
        <w:ind w:firstLine="420"/>
        <w:rPr>
          <w:color w:val="auto"/>
          <w:szCs w:val="22"/>
        </w:rPr>
      </w:pPr>
      <w:r>
        <w:rPr>
          <w:rFonts w:hint="eastAsia"/>
          <w:color w:val="auto"/>
          <w:szCs w:val="22"/>
        </w:rPr>
        <w:t>维权站主要分为以下两大类：</w:t>
      </w:r>
    </w:p>
    <w:p>
      <w:pPr>
        <w:pStyle w:val="174"/>
        <w:numPr>
          <w:ilvl w:val="0"/>
          <w:numId w:val="33"/>
        </w:numPr>
        <w:rPr>
          <w:color w:val="auto"/>
        </w:rPr>
      </w:pPr>
      <w:r>
        <w:rPr>
          <w:rFonts w:hint="eastAsia"/>
          <w:color w:val="auto"/>
        </w:rPr>
        <w:t>市场主体建站模式。市场主体建立的维权站负责争议和解和调解，具有向消费者宣传与消费者权益有关的法律法规，并向消费者提供消费信息和咨询服务的职责；</w:t>
      </w:r>
    </w:p>
    <w:p>
      <w:pPr>
        <w:pStyle w:val="174"/>
        <w:rPr>
          <w:color w:val="auto"/>
        </w:rPr>
      </w:pPr>
      <w:r>
        <w:rPr>
          <w:rFonts w:hint="eastAsia"/>
          <w:color w:val="auto"/>
        </w:rPr>
        <w:t>行业协会建站模式。行业协会建立的维权站负责争议和解，具有向消费者提供消费信息和咨询服务，宣传与消费者权益有关的法律法规，促进行业健康发展的职责。</w:t>
      </w:r>
    </w:p>
    <w:p>
      <w:pPr>
        <w:pStyle w:val="104"/>
        <w:spacing w:before="312" w:after="312"/>
        <w:rPr>
          <w:color w:val="auto"/>
        </w:rPr>
      </w:pPr>
      <w:bookmarkStart w:id="80" w:name="_Toc4720"/>
      <w:bookmarkStart w:id="81" w:name="_Toc32531"/>
      <w:bookmarkStart w:id="82" w:name="_Toc141862976"/>
      <w:r>
        <w:rPr>
          <w:rFonts w:hint="eastAsia"/>
          <w:color w:val="auto"/>
        </w:rPr>
        <w:t>建设要求</w:t>
      </w:r>
      <w:bookmarkEnd w:id="80"/>
      <w:bookmarkEnd w:id="81"/>
      <w:bookmarkEnd w:id="82"/>
    </w:p>
    <w:p>
      <w:pPr>
        <w:pStyle w:val="105"/>
        <w:spacing w:before="156" w:after="156"/>
        <w:rPr>
          <w:color w:val="auto"/>
        </w:rPr>
      </w:pPr>
      <w:bookmarkStart w:id="83" w:name="_Toc7484"/>
      <w:bookmarkStart w:id="84" w:name="_Toc141862977"/>
      <w:r>
        <w:rPr>
          <w:rFonts w:hint="eastAsia"/>
          <w:color w:val="auto"/>
        </w:rPr>
        <w:t>场所要求</w:t>
      </w:r>
      <w:bookmarkEnd w:id="83"/>
      <w:bookmarkEnd w:id="84"/>
    </w:p>
    <w:p>
      <w:pPr>
        <w:pStyle w:val="165"/>
        <w:rPr>
          <w:color w:val="auto"/>
        </w:rPr>
      </w:pPr>
      <w:bookmarkStart w:id="85" w:name="_Toc5720"/>
      <w:r>
        <w:rPr>
          <w:rFonts w:hint="eastAsia"/>
          <w:color w:val="auto"/>
        </w:rPr>
        <w:t>示范站应配有固定服务场所，提供咨询及处理问题等服务，并有相对独立的和解室。</w:t>
      </w:r>
      <w:bookmarkEnd w:id="85"/>
    </w:p>
    <w:p>
      <w:pPr>
        <w:pStyle w:val="165"/>
        <w:rPr>
          <w:color w:val="auto"/>
        </w:rPr>
      </w:pPr>
      <w:bookmarkStart w:id="86" w:name="_Toc12820"/>
      <w:r>
        <w:rPr>
          <w:rFonts w:hint="eastAsia"/>
          <w:color w:val="auto"/>
        </w:rPr>
        <w:t>示范站使用全市规范统一的名称，名称格式为“主体单位名称+12315消费维权服务站”，有关牌匾、桌牌、公示牌应设在显著位置，并符合附录A的规定。</w:t>
      </w:r>
      <w:bookmarkEnd w:id="86"/>
    </w:p>
    <w:p>
      <w:pPr>
        <w:pStyle w:val="165"/>
        <w:rPr>
          <w:color w:val="auto"/>
        </w:rPr>
      </w:pPr>
      <w:bookmarkStart w:id="87" w:name="_Toc5751"/>
      <w:r>
        <w:rPr>
          <w:rFonts w:hint="eastAsia"/>
          <w:color w:val="auto"/>
        </w:rPr>
        <w:t>示范站应</w:t>
      </w:r>
      <w:r>
        <w:rPr>
          <w:rFonts w:hint="eastAsia"/>
          <w:color w:val="auto"/>
          <w:szCs w:val="22"/>
        </w:rPr>
        <w:t>在经营场所显著位置公开营业执照、经营许可等合法有效资质证明。</w:t>
      </w:r>
      <w:bookmarkEnd w:id="87"/>
    </w:p>
    <w:p>
      <w:pPr>
        <w:pStyle w:val="165"/>
        <w:rPr>
          <w:color w:val="auto"/>
        </w:rPr>
      </w:pPr>
      <w:bookmarkStart w:id="88" w:name="_Toc30905"/>
      <w:r>
        <w:rPr>
          <w:rFonts w:hint="eastAsia"/>
          <w:color w:val="auto"/>
        </w:rPr>
        <w:t>示范站应设置宣传栏、</w:t>
      </w:r>
      <w:r>
        <w:rPr>
          <w:rFonts w:hint="eastAsia"/>
          <w:color w:val="auto"/>
          <w:szCs w:val="22"/>
        </w:rPr>
        <w:t>安全警示或提示标识</w:t>
      </w:r>
      <w:r>
        <w:rPr>
          <w:rFonts w:hint="eastAsia"/>
          <w:color w:val="auto"/>
        </w:rPr>
        <w:t>，</w:t>
      </w:r>
      <w:bookmarkEnd w:id="88"/>
      <w:r>
        <w:rPr>
          <w:rFonts w:hint="eastAsia"/>
          <w:color w:val="auto"/>
          <w:szCs w:val="22"/>
        </w:rPr>
        <w:t>公开服务承诺。</w:t>
      </w:r>
    </w:p>
    <w:p>
      <w:pPr>
        <w:pStyle w:val="165"/>
        <w:rPr>
          <w:color w:val="auto"/>
          <w:szCs w:val="22"/>
        </w:rPr>
      </w:pPr>
      <w:r>
        <w:rPr>
          <w:rFonts w:hint="eastAsia"/>
          <w:color w:val="auto"/>
          <w:szCs w:val="22"/>
        </w:rPr>
        <w:t>示范站应在醒目位置以悬挂意见箱、公示电子邮箱等方式公示多种投诉反馈渠道。</w:t>
      </w:r>
    </w:p>
    <w:p>
      <w:pPr>
        <w:pStyle w:val="165"/>
        <w:rPr>
          <w:color w:val="auto"/>
        </w:rPr>
      </w:pPr>
      <w:bookmarkStart w:id="89" w:name="_Toc16680"/>
      <w:r>
        <w:rPr>
          <w:rFonts w:hint="eastAsia"/>
          <w:color w:val="auto"/>
        </w:rPr>
        <w:t>示范站</w:t>
      </w:r>
      <w:r>
        <w:rPr>
          <w:rFonts w:hint="eastAsia"/>
          <w:color w:val="auto"/>
          <w:szCs w:val="22"/>
        </w:rPr>
        <w:t>应设置人性化便民服务设施、经营场所相符合的无人服务设备等。</w:t>
      </w:r>
    </w:p>
    <w:p>
      <w:pPr>
        <w:pStyle w:val="165"/>
        <w:rPr>
          <w:color w:val="auto"/>
          <w:szCs w:val="22"/>
        </w:rPr>
      </w:pPr>
      <w:r>
        <w:rPr>
          <w:rFonts w:hint="eastAsia"/>
          <w:color w:val="auto"/>
          <w:szCs w:val="22"/>
        </w:rPr>
        <w:t>经营场所应干净卫生、整洁舒适、布局合理，提高消费者服务体验。</w:t>
      </w:r>
      <w:bookmarkEnd w:id="89"/>
    </w:p>
    <w:p>
      <w:pPr>
        <w:pStyle w:val="165"/>
        <w:rPr>
          <w:color w:val="auto"/>
          <w:szCs w:val="22"/>
        </w:rPr>
      </w:pPr>
      <w:r>
        <w:rPr>
          <w:rFonts w:hint="eastAsia"/>
          <w:color w:val="auto"/>
          <w:szCs w:val="22"/>
        </w:rPr>
        <w:t>宜在经营场所安装视频监控设备。</w:t>
      </w:r>
    </w:p>
    <w:p>
      <w:pPr>
        <w:pStyle w:val="105"/>
        <w:spacing w:before="156" w:after="156"/>
        <w:rPr>
          <w:color w:val="auto"/>
        </w:rPr>
      </w:pPr>
      <w:bookmarkStart w:id="90" w:name="_Toc141862978"/>
      <w:bookmarkStart w:id="91" w:name="_Toc31032"/>
      <w:r>
        <w:rPr>
          <w:rFonts w:hint="eastAsia"/>
          <w:color w:val="auto"/>
        </w:rPr>
        <w:t>人员要求</w:t>
      </w:r>
      <w:bookmarkEnd w:id="90"/>
      <w:bookmarkEnd w:id="91"/>
    </w:p>
    <w:p>
      <w:pPr>
        <w:pStyle w:val="165"/>
        <w:rPr>
          <w:color w:val="auto"/>
        </w:rPr>
      </w:pPr>
      <w:bookmarkStart w:id="92" w:name="_Toc487"/>
      <w:r>
        <w:rPr>
          <w:rFonts w:hint="eastAsia"/>
          <w:color w:val="auto"/>
        </w:rPr>
        <w:t>示范站应配备不少于2名专职或兼职工作人员，明确岗位职责。</w:t>
      </w:r>
      <w:bookmarkEnd w:id="92"/>
    </w:p>
    <w:p>
      <w:pPr>
        <w:pStyle w:val="165"/>
        <w:rPr>
          <w:color w:val="auto"/>
        </w:rPr>
      </w:pPr>
      <w:bookmarkStart w:id="93" w:name="_Toc31348"/>
      <w:r>
        <w:rPr>
          <w:rFonts w:hint="eastAsia"/>
          <w:color w:val="auto"/>
        </w:rPr>
        <w:t>工作人员应进行岗前培训，合格后方可上岗,同时每年度至少参加一次消费维权法律法规培训。</w:t>
      </w:r>
      <w:bookmarkEnd w:id="93"/>
    </w:p>
    <w:p>
      <w:pPr>
        <w:pStyle w:val="165"/>
        <w:rPr>
          <w:color w:val="auto"/>
        </w:rPr>
      </w:pPr>
      <w:bookmarkStart w:id="94" w:name="_Toc1445"/>
      <w:r>
        <w:rPr>
          <w:rFonts w:hint="eastAsia"/>
          <w:color w:val="auto"/>
        </w:rPr>
        <w:t>工作人员应熟悉消费者权益保护相关的法律法规和政策规定，熟练掌握消费维权服务技能，能独立解决消费纠纷或参与协助市场监管所解决消费纠纷，有成功调节消费纠纷的案例。</w:t>
      </w:r>
      <w:bookmarkEnd w:id="94"/>
    </w:p>
    <w:p>
      <w:pPr>
        <w:pStyle w:val="165"/>
        <w:rPr>
          <w:color w:val="auto"/>
        </w:rPr>
      </w:pPr>
      <w:bookmarkStart w:id="95" w:name="_Toc22005"/>
      <w:r>
        <w:rPr>
          <w:rFonts w:hint="eastAsia"/>
          <w:color w:val="auto"/>
        </w:rPr>
        <w:t>工作人员具有较强的服务意识和责任意识，做到耐心协调、积极引导、用语规范、举止文明、态度和蔼。</w:t>
      </w:r>
      <w:bookmarkEnd w:id="95"/>
    </w:p>
    <w:p>
      <w:pPr>
        <w:pStyle w:val="104"/>
        <w:spacing w:before="312" w:after="312"/>
        <w:rPr>
          <w:color w:val="auto"/>
          <w:szCs w:val="22"/>
        </w:rPr>
      </w:pPr>
      <w:bookmarkStart w:id="96" w:name="_Toc24074"/>
      <w:bookmarkStart w:id="97" w:name="_Toc9998"/>
      <w:bookmarkStart w:id="98" w:name="_Toc141862979"/>
      <w:r>
        <w:rPr>
          <w:rFonts w:hint="eastAsia"/>
          <w:color w:val="auto"/>
          <w:szCs w:val="22"/>
        </w:rPr>
        <w:t>运行要求</w:t>
      </w:r>
      <w:bookmarkEnd w:id="96"/>
      <w:bookmarkEnd w:id="97"/>
      <w:bookmarkEnd w:id="98"/>
    </w:p>
    <w:p>
      <w:pPr>
        <w:pStyle w:val="105"/>
        <w:spacing w:before="156" w:after="156"/>
        <w:rPr>
          <w:color w:val="auto"/>
        </w:rPr>
      </w:pPr>
      <w:bookmarkStart w:id="99" w:name="_Toc11949"/>
      <w:bookmarkStart w:id="100" w:name="_Toc26784"/>
      <w:bookmarkStart w:id="101" w:name="_Toc141862980"/>
      <w:r>
        <w:rPr>
          <w:rFonts w:hint="eastAsia"/>
          <w:color w:val="auto"/>
        </w:rPr>
        <w:t>受理渠道</w:t>
      </w:r>
      <w:bookmarkEnd w:id="99"/>
      <w:bookmarkEnd w:id="100"/>
      <w:bookmarkEnd w:id="101"/>
    </w:p>
    <w:p>
      <w:pPr>
        <w:pStyle w:val="56"/>
        <w:ind w:firstLine="420"/>
        <w:rPr>
          <w:color w:val="auto"/>
        </w:rPr>
      </w:pPr>
      <w:bookmarkStart w:id="102" w:name="_Toc17994"/>
      <w:r>
        <w:rPr>
          <w:rFonts w:hint="eastAsia"/>
          <w:color w:val="auto"/>
        </w:rPr>
        <w:t>示范站应畅通投诉受理渠道，开通多种受理方式，包括但不限于以下受理渠道：</w:t>
      </w:r>
      <w:bookmarkEnd w:id="102"/>
    </w:p>
    <w:p>
      <w:pPr>
        <w:pStyle w:val="132"/>
        <w:rPr>
          <w:rFonts w:hAnsi="宋体" w:cs="宋体"/>
          <w:color w:val="auto"/>
          <w:szCs w:val="22"/>
        </w:rPr>
      </w:pPr>
      <w:r>
        <w:rPr>
          <w:rFonts w:hint="eastAsia" w:hAnsi="宋体" w:cs="宋体"/>
          <w:color w:val="auto"/>
          <w:szCs w:val="22"/>
        </w:rPr>
        <w:t>现场投诉和信函投诉；</w:t>
      </w:r>
    </w:p>
    <w:p>
      <w:pPr>
        <w:pStyle w:val="132"/>
        <w:rPr>
          <w:rFonts w:hAnsi="宋体" w:cs="宋体"/>
          <w:color w:val="auto"/>
          <w:szCs w:val="22"/>
        </w:rPr>
      </w:pPr>
      <w:r>
        <w:rPr>
          <w:rFonts w:hint="eastAsia" w:hAnsi="宋体" w:cs="宋体"/>
          <w:color w:val="auto"/>
          <w:szCs w:val="22"/>
        </w:rPr>
        <w:t>电话和传真投诉；</w:t>
      </w:r>
    </w:p>
    <w:p>
      <w:pPr>
        <w:pStyle w:val="132"/>
        <w:rPr>
          <w:rFonts w:hAnsi="宋体" w:cs="宋体"/>
          <w:color w:val="auto"/>
          <w:szCs w:val="22"/>
        </w:rPr>
      </w:pPr>
      <w:r>
        <w:rPr>
          <w:rFonts w:hint="eastAsia" w:hAnsi="宋体" w:cs="宋体"/>
          <w:color w:val="auto"/>
          <w:szCs w:val="22"/>
        </w:rPr>
        <w:t>网络投诉。</w:t>
      </w:r>
    </w:p>
    <w:p>
      <w:pPr>
        <w:pStyle w:val="105"/>
        <w:spacing w:before="156" w:after="156"/>
        <w:rPr>
          <w:color w:val="auto"/>
        </w:rPr>
      </w:pPr>
      <w:bookmarkStart w:id="103" w:name="_Toc20830"/>
      <w:bookmarkStart w:id="104" w:name="_Toc1875"/>
      <w:bookmarkStart w:id="105" w:name="_Toc141862981"/>
      <w:r>
        <w:rPr>
          <w:rFonts w:hint="eastAsia"/>
          <w:color w:val="auto"/>
          <w:lang w:eastAsia="zh-CN"/>
        </w:rPr>
        <w:t>工作</w:t>
      </w:r>
      <w:r>
        <w:rPr>
          <w:rFonts w:hint="eastAsia"/>
          <w:color w:val="auto"/>
        </w:rPr>
        <w:t>流程</w:t>
      </w:r>
      <w:bookmarkEnd w:id="103"/>
      <w:bookmarkEnd w:id="104"/>
      <w:bookmarkEnd w:id="105"/>
    </w:p>
    <w:p>
      <w:pPr>
        <w:pStyle w:val="65"/>
        <w:spacing w:before="156" w:after="156"/>
        <w:rPr>
          <w:color w:val="auto"/>
        </w:rPr>
      </w:pPr>
      <w:bookmarkStart w:id="106" w:name="_Toc141862982"/>
      <w:bookmarkStart w:id="107" w:name="_Toc24568"/>
      <w:bookmarkStart w:id="108" w:name="_Toc8886"/>
      <w:r>
        <w:rPr>
          <w:color w:val="auto"/>
        </w:rPr>
        <w:t>受理</w:t>
      </w:r>
      <w:bookmarkEnd w:id="106"/>
      <w:bookmarkEnd w:id="107"/>
      <w:bookmarkEnd w:id="108"/>
    </w:p>
    <w:p>
      <w:pPr>
        <w:pStyle w:val="164"/>
        <w:rPr>
          <w:color w:val="auto"/>
        </w:rPr>
      </w:pPr>
      <w:r>
        <w:rPr>
          <w:rFonts w:hint="eastAsia"/>
          <w:color w:val="auto"/>
        </w:rPr>
        <w:t>示范站</w:t>
      </w:r>
      <w:r>
        <w:rPr>
          <w:color w:val="auto"/>
        </w:rPr>
        <w:t>接到投诉后，属于投诉受理范围的，应</w:t>
      </w:r>
      <w:r>
        <w:rPr>
          <w:rFonts w:hint="eastAsia"/>
          <w:color w:val="auto"/>
        </w:rPr>
        <w:t>按照附录B《消费维权服务站消费投诉登记表》</w:t>
      </w:r>
      <w:r>
        <w:rPr>
          <w:color w:val="auto"/>
        </w:rPr>
        <w:t>进行投诉登记；不属于受理范围的，应书面或口头告知消费者不予受理的原因。</w:t>
      </w:r>
    </w:p>
    <w:p>
      <w:pPr>
        <w:pStyle w:val="164"/>
        <w:rPr>
          <w:color w:val="auto"/>
        </w:rPr>
      </w:pPr>
      <w:r>
        <w:rPr>
          <w:rFonts w:hint="eastAsia"/>
          <w:color w:val="auto"/>
        </w:rPr>
        <w:t>工作人员应耐心倾听消费者诉求，告知服务流程、反馈时间等。</w:t>
      </w:r>
    </w:p>
    <w:p>
      <w:pPr>
        <w:pStyle w:val="65"/>
        <w:spacing w:before="156" w:after="156"/>
        <w:rPr>
          <w:color w:val="auto"/>
        </w:rPr>
      </w:pPr>
      <w:bookmarkStart w:id="109" w:name="_Toc141862983"/>
      <w:bookmarkStart w:id="110" w:name="_Toc9784"/>
      <w:bookmarkStart w:id="111" w:name="_Toc4131"/>
      <w:r>
        <w:rPr>
          <w:rFonts w:hint="eastAsia"/>
          <w:color w:val="auto"/>
        </w:rPr>
        <w:t>评估</w:t>
      </w:r>
      <w:bookmarkEnd w:id="109"/>
      <w:bookmarkEnd w:id="110"/>
      <w:bookmarkEnd w:id="111"/>
    </w:p>
    <w:p>
      <w:pPr>
        <w:pStyle w:val="56"/>
        <w:ind w:firstLine="420"/>
        <w:rPr>
          <w:color w:val="auto"/>
        </w:rPr>
      </w:pPr>
      <w:r>
        <w:rPr>
          <w:rFonts w:hint="eastAsia"/>
          <w:color w:val="auto"/>
        </w:rPr>
        <w:t>示范站</w:t>
      </w:r>
      <w:r>
        <w:rPr>
          <w:color w:val="auto"/>
        </w:rPr>
        <w:t>应</w:t>
      </w:r>
      <w:r>
        <w:rPr>
          <w:rFonts w:hint="eastAsia"/>
          <w:color w:val="auto"/>
        </w:rPr>
        <w:t>根据分级分类的处置要求，对消费者诉求进行评估并妥善处置。</w:t>
      </w:r>
    </w:p>
    <w:p>
      <w:pPr>
        <w:pStyle w:val="65"/>
        <w:spacing w:before="156" w:after="156"/>
        <w:rPr>
          <w:color w:val="auto"/>
        </w:rPr>
      </w:pPr>
      <w:bookmarkStart w:id="112" w:name="_Toc141862984"/>
      <w:bookmarkStart w:id="113" w:name="_Toc26973"/>
      <w:bookmarkStart w:id="114" w:name="_Toc22250"/>
      <w:r>
        <w:rPr>
          <w:color w:val="auto"/>
        </w:rPr>
        <w:t>处理</w:t>
      </w:r>
      <w:bookmarkEnd w:id="112"/>
      <w:bookmarkEnd w:id="113"/>
      <w:bookmarkEnd w:id="114"/>
    </w:p>
    <w:p>
      <w:pPr>
        <w:pStyle w:val="164"/>
        <w:rPr>
          <w:color w:val="auto"/>
        </w:rPr>
      </w:pPr>
      <w:r>
        <w:rPr>
          <w:rFonts w:hint="eastAsia"/>
          <w:color w:val="auto"/>
        </w:rPr>
        <w:t>示范站</w:t>
      </w:r>
      <w:r>
        <w:rPr>
          <w:color w:val="auto"/>
        </w:rPr>
        <w:t>受理投诉后，应</w:t>
      </w:r>
      <w:r>
        <w:rPr>
          <w:rFonts w:hint="eastAsia"/>
          <w:color w:val="auto"/>
        </w:rPr>
        <w:t>根据消费者提供的事实、理由及证据，</w:t>
      </w:r>
      <w:r>
        <w:rPr>
          <w:color w:val="auto"/>
        </w:rPr>
        <w:t>及时展开调查，对争议双方有分歧的事实进行核实</w:t>
      </w:r>
      <w:r>
        <w:rPr>
          <w:rFonts w:hint="eastAsia"/>
          <w:color w:val="auto"/>
        </w:rPr>
        <w:t>。</w:t>
      </w:r>
    </w:p>
    <w:p>
      <w:pPr>
        <w:pStyle w:val="164"/>
        <w:rPr>
          <w:color w:val="auto"/>
        </w:rPr>
      </w:pPr>
      <w:r>
        <w:rPr>
          <w:rFonts w:hint="eastAsia"/>
          <w:color w:val="auto"/>
        </w:rPr>
        <w:t>示范站应在查明事实的基础上，依据法律法规的规定和经营者向消费者的承诺提出处理意见，与消费者进行协商和解。</w:t>
      </w:r>
    </w:p>
    <w:p>
      <w:pPr>
        <w:pStyle w:val="164"/>
        <w:rPr>
          <w:color w:val="auto"/>
        </w:rPr>
      </w:pPr>
      <w:r>
        <w:rPr>
          <w:rFonts w:hint="eastAsia"/>
          <w:color w:val="auto"/>
        </w:rPr>
        <w:t>示范站宜在1个工作日内将处理方案或处理结果告知投诉方，促使争议双方达成协议。对疑难复杂的投诉，调查处理时间可适当延长，应在3个工作日内回复。</w:t>
      </w:r>
    </w:p>
    <w:p>
      <w:pPr>
        <w:pStyle w:val="164"/>
        <w:rPr>
          <w:color w:val="auto"/>
        </w:rPr>
      </w:pPr>
      <w:r>
        <w:rPr>
          <w:rFonts w:hint="eastAsia"/>
          <w:color w:val="auto"/>
        </w:rPr>
        <w:t>示范站宜对投诉处理全过程进行详细记录，记录方式包括但不限于文字、图片、音频、视频。</w:t>
      </w:r>
    </w:p>
    <w:p>
      <w:pPr>
        <w:pStyle w:val="164"/>
        <w:rPr>
          <w:color w:val="auto"/>
        </w:rPr>
      </w:pPr>
      <w:r>
        <w:rPr>
          <w:rFonts w:hint="eastAsia"/>
          <w:color w:val="auto"/>
        </w:rPr>
        <w:t>在和解过程中发现涉嫌违反相关法律法规的，应及时报告有关主管部门核查。</w:t>
      </w:r>
    </w:p>
    <w:p>
      <w:pPr>
        <w:pStyle w:val="65"/>
        <w:spacing w:before="156" w:after="156"/>
        <w:rPr>
          <w:color w:val="auto"/>
        </w:rPr>
      </w:pPr>
      <w:bookmarkStart w:id="115" w:name="_Toc2803"/>
      <w:bookmarkStart w:id="116" w:name="_Toc141862985"/>
      <w:bookmarkStart w:id="117" w:name="_Toc31518"/>
      <w:r>
        <w:rPr>
          <w:color w:val="auto"/>
        </w:rPr>
        <w:t>反馈</w:t>
      </w:r>
      <w:bookmarkEnd w:id="115"/>
      <w:bookmarkEnd w:id="116"/>
      <w:bookmarkEnd w:id="117"/>
    </w:p>
    <w:p>
      <w:pPr>
        <w:pStyle w:val="164"/>
        <w:rPr>
          <w:color w:val="auto"/>
        </w:rPr>
      </w:pPr>
      <w:r>
        <w:rPr>
          <w:rFonts w:hint="eastAsia"/>
          <w:color w:val="auto"/>
        </w:rPr>
        <w:t>经示范站解决的争议，争议双方可口头达成协议或书面签订协议。</w:t>
      </w:r>
    </w:p>
    <w:p>
      <w:pPr>
        <w:pStyle w:val="164"/>
        <w:rPr>
          <w:color w:val="auto"/>
        </w:rPr>
      </w:pPr>
      <w:r>
        <w:rPr>
          <w:rFonts w:hint="eastAsia"/>
          <w:color w:val="auto"/>
        </w:rPr>
        <w:t>经示范站处理仍未解决的争议，应根据争议的性质和类型判断，向有关部门反映有关情况。</w:t>
      </w:r>
    </w:p>
    <w:p>
      <w:pPr>
        <w:pStyle w:val="164"/>
        <w:rPr>
          <w:color w:val="auto"/>
        </w:rPr>
      </w:pPr>
      <w:r>
        <w:rPr>
          <w:rFonts w:hint="eastAsia"/>
          <w:color w:val="auto"/>
        </w:rPr>
        <w:t>在投诉处理完成后，应及时对消费者进行回访，开展投诉处理消费者满意度评价。</w:t>
      </w:r>
    </w:p>
    <w:p>
      <w:pPr>
        <w:pStyle w:val="65"/>
        <w:spacing w:before="156" w:after="156"/>
        <w:rPr>
          <w:color w:val="auto"/>
        </w:rPr>
      </w:pPr>
      <w:bookmarkStart w:id="118" w:name="_Toc141862986"/>
      <w:bookmarkStart w:id="119" w:name="_Toc7951"/>
      <w:bookmarkStart w:id="120" w:name="_Toc29659"/>
      <w:r>
        <w:rPr>
          <w:rFonts w:hint="eastAsia"/>
          <w:color w:val="auto"/>
        </w:rPr>
        <w:t>改进</w:t>
      </w:r>
      <w:bookmarkEnd w:id="118"/>
      <w:bookmarkEnd w:id="119"/>
      <w:bookmarkEnd w:id="120"/>
    </w:p>
    <w:p>
      <w:pPr>
        <w:pStyle w:val="56"/>
        <w:ind w:firstLine="420"/>
        <w:rPr>
          <w:color w:val="auto"/>
        </w:rPr>
      </w:pPr>
      <w:r>
        <w:rPr>
          <w:rFonts w:hint="eastAsia"/>
          <w:color w:val="auto"/>
        </w:rPr>
        <w:t>消费投诉处理完毕后，应分析问题发生的原因并采取针对性改进措施，提高商品和服务质量。</w:t>
      </w:r>
    </w:p>
    <w:p>
      <w:pPr>
        <w:pStyle w:val="65"/>
        <w:spacing w:before="156" w:after="156"/>
        <w:rPr>
          <w:color w:val="auto"/>
        </w:rPr>
      </w:pPr>
      <w:bookmarkStart w:id="121" w:name="_Toc2638"/>
      <w:bookmarkStart w:id="122" w:name="_Toc141862987"/>
      <w:bookmarkStart w:id="123" w:name="_Toc11459"/>
      <w:r>
        <w:rPr>
          <w:rFonts w:hint="eastAsia"/>
          <w:color w:val="auto"/>
        </w:rPr>
        <w:t>归档与信息管理</w:t>
      </w:r>
      <w:bookmarkEnd w:id="121"/>
      <w:bookmarkEnd w:id="122"/>
      <w:bookmarkEnd w:id="123"/>
    </w:p>
    <w:p>
      <w:pPr>
        <w:pStyle w:val="164"/>
        <w:rPr>
          <w:color w:val="auto"/>
        </w:rPr>
      </w:pPr>
      <w:r>
        <w:rPr>
          <w:rFonts w:hint="eastAsia"/>
          <w:color w:val="auto"/>
        </w:rPr>
        <w:t>消费投诉处理完毕后，应按照附录C《消费维权服务站受理和处理消费者投诉登记簿》对《消费维权服务站消费投诉登记表》中的简要信息依照时间顺序记录并归档，妥善保存。</w:t>
      </w:r>
    </w:p>
    <w:p>
      <w:pPr>
        <w:pStyle w:val="164"/>
        <w:rPr>
          <w:color w:val="auto"/>
        </w:rPr>
      </w:pPr>
      <w:r>
        <w:rPr>
          <w:rFonts w:hint="eastAsia"/>
          <w:color w:val="auto"/>
        </w:rPr>
        <w:t>保存</w:t>
      </w:r>
      <w:r>
        <w:rPr>
          <w:color w:val="auto"/>
        </w:rPr>
        <w:t>投诉</w:t>
      </w:r>
      <w:r>
        <w:rPr>
          <w:rFonts w:hint="eastAsia"/>
          <w:color w:val="auto"/>
        </w:rPr>
        <w:t>处理涉及的资料应完整、真实和准确，并进行存档。投诉</w:t>
      </w:r>
      <w:r>
        <w:rPr>
          <w:color w:val="auto"/>
        </w:rPr>
        <w:t>涉及的举证材料应完整存档，</w:t>
      </w:r>
      <w:r>
        <w:rPr>
          <w:rFonts w:hint="eastAsia"/>
          <w:color w:val="auto"/>
        </w:rPr>
        <w:t>宜一案一档。电子档案保存期限应不少于5年，纸质档案保存期限不少于3年。</w:t>
      </w:r>
    </w:p>
    <w:p>
      <w:pPr>
        <w:pStyle w:val="164"/>
        <w:rPr>
          <w:color w:val="auto"/>
        </w:rPr>
      </w:pPr>
      <w:r>
        <w:rPr>
          <w:rFonts w:hint="eastAsia"/>
          <w:color w:val="auto"/>
        </w:rPr>
        <w:t>示范站应对消费投诉有关个人信息予以保密，投诉件所载信息只供示范站工作人员处理投诉使用，不应将有关信息透漏给其他无关人员，不应超出规定用途使用或允许他人使用相关信息。</w:t>
      </w:r>
    </w:p>
    <w:p>
      <w:pPr>
        <w:pStyle w:val="164"/>
        <w:rPr>
          <w:color w:val="auto"/>
        </w:rPr>
      </w:pPr>
      <w:r>
        <w:rPr>
          <w:rFonts w:hint="eastAsia"/>
          <w:color w:val="auto"/>
        </w:rPr>
        <w:t>示范站应定期对投诉受理和处理等情况进行统计，并按要求上报属地市场监管部门。统计报送的内容包括但不限于受理消费投诉数量、双方和解数量、和解率、争议金额等。</w:t>
      </w:r>
    </w:p>
    <w:p>
      <w:pPr>
        <w:pStyle w:val="104"/>
        <w:spacing w:before="312" w:after="312"/>
        <w:rPr>
          <w:color w:val="auto"/>
        </w:rPr>
      </w:pPr>
      <w:bookmarkStart w:id="124" w:name="_Toc23367"/>
      <w:bookmarkStart w:id="125" w:name="_Toc141862988"/>
      <w:bookmarkStart w:id="126" w:name="_Toc24352"/>
      <w:r>
        <w:rPr>
          <w:rFonts w:hint="eastAsia"/>
          <w:color w:val="auto"/>
        </w:rPr>
        <w:t>管理要求</w:t>
      </w:r>
      <w:bookmarkEnd w:id="124"/>
      <w:bookmarkEnd w:id="125"/>
      <w:bookmarkEnd w:id="126"/>
    </w:p>
    <w:p>
      <w:pPr>
        <w:pStyle w:val="105"/>
        <w:spacing w:before="156" w:after="156"/>
        <w:rPr>
          <w:color w:val="auto"/>
        </w:rPr>
      </w:pPr>
      <w:bookmarkStart w:id="127" w:name="_Toc141862989"/>
      <w:bookmarkStart w:id="128" w:name="_Toc7550"/>
      <w:r>
        <w:rPr>
          <w:rFonts w:hint="eastAsia"/>
          <w:color w:val="auto"/>
        </w:rPr>
        <w:t>管理制度</w:t>
      </w:r>
      <w:bookmarkEnd w:id="127"/>
      <w:bookmarkEnd w:id="128"/>
    </w:p>
    <w:p>
      <w:pPr>
        <w:pStyle w:val="65"/>
        <w:spacing w:before="156" w:after="156"/>
        <w:rPr>
          <w:color w:val="auto"/>
        </w:rPr>
      </w:pPr>
      <w:bookmarkStart w:id="129" w:name="_Toc141862990"/>
      <w:bookmarkStart w:id="130" w:name="_Toc23537"/>
      <w:bookmarkStart w:id="131" w:name="_Toc21486"/>
      <w:r>
        <w:rPr>
          <w:rFonts w:hint="eastAsia"/>
          <w:color w:val="auto"/>
        </w:rPr>
        <w:t>投诉管理制度</w:t>
      </w:r>
      <w:bookmarkEnd w:id="129"/>
      <w:bookmarkEnd w:id="130"/>
    </w:p>
    <w:p>
      <w:pPr>
        <w:pStyle w:val="56"/>
        <w:ind w:firstLine="420"/>
        <w:rPr>
          <w:color w:val="auto"/>
        </w:rPr>
      </w:pPr>
      <w:r>
        <w:rPr>
          <w:rFonts w:hint="eastAsia"/>
          <w:color w:val="auto"/>
        </w:rPr>
        <w:t>应畅通投诉处理渠道，及时接处消费者投诉，建立健全各项投诉处理制度</w:t>
      </w:r>
      <w:bookmarkEnd w:id="131"/>
      <w:r>
        <w:rPr>
          <w:rFonts w:hint="eastAsia"/>
          <w:color w:val="auto"/>
        </w:rPr>
        <w:t>，包括但不限于：</w:t>
      </w:r>
    </w:p>
    <w:p>
      <w:pPr>
        <w:pStyle w:val="174"/>
        <w:numPr>
          <w:ilvl w:val="0"/>
          <w:numId w:val="34"/>
        </w:numPr>
        <w:rPr>
          <w:color w:val="auto"/>
        </w:rPr>
      </w:pPr>
      <w:bookmarkStart w:id="132" w:name="_Toc31798"/>
      <w:r>
        <w:rPr>
          <w:rFonts w:hint="eastAsia"/>
          <w:color w:val="auto"/>
        </w:rPr>
        <w:t>建立健全消费投诉受理和处理制度。应建立投诉登记、评估、处理、反馈、归档等基本工作制度</w:t>
      </w:r>
      <w:bookmarkEnd w:id="132"/>
      <w:r>
        <w:rPr>
          <w:rFonts w:hint="eastAsia"/>
          <w:color w:val="auto"/>
        </w:rPr>
        <w:t>；</w:t>
      </w:r>
    </w:p>
    <w:p>
      <w:pPr>
        <w:pStyle w:val="174"/>
        <w:rPr>
          <w:color w:val="auto"/>
        </w:rPr>
      </w:pPr>
      <w:bookmarkStart w:id="133" w:name="_Toc3539"/>
      <w:r>
        <w:rPr>
          <w:rFonts w:hint="eastAsia"/>
          <w:color w:val="auto"/>
        </w:rPr>
        <w:t>建立消费投诉分级分类响应处置制度。根据投诉事项的严重性、复杂性、引发群体投诉的可能性等因素进行评估，按照紧急程度、事件性质以及影响范围等方面对消费投诉分级分类响应</w:t>
      </w:r>
      <w:bookmarkEnd w:id="133"/>
      <w:r>
        <w:rPr>
          <w:rFonts w:hint="eastAsia"/>
          <w:color w:val="auto"/>
        </w:rPr>
        <w:t>；</w:t>
      </w:r>
    </w:p>
    <w:p>
      <w:pPr>
        <w:pStyle w:val="174"/>
        <w:rPr>
          <w:color w:val="auto"/>
        </w:rPr>
      </w:pPr>
      <w:bookmarkStart w:id="134" w:name="_Toc13840"/>
      <w:r>
        <w:rPr>
          <w:rFonts w:hint="eastAsia"/>
          <w:color w:val="auto"/>
        </w:rPr>
        <w:t>建立重大事项报告制度。在处理过程中发现涉及严重危及消费者人身财产安全的消费维权事件，应依职责及时向有关部门报告</w:t>
      </w:r>
      <w:bookmarkEnd w:id="134"/>
      <w:r>
        <w:rPr>
          <w:rFonts w:hint="eastAsia"/>
          <w:color w:val="auto"/>
        </w:rPr>
        <w:t>；</w:t>
      </w:r>
    </w:p>
    <w:p>
      <w:pPr>
        <w:pStyle w:val="174"/>
        <w:rPr>
          <w:color w:val="auto"/>
        </w:rPr>
      </w:pPr>
      <w:r>
        <w:rPr>
          <w:rFonts w:hint="eastAsia"/>
          <w:color w:val="auto"/>
        </w:rPr>
        <w:t>建立健全宣传教育制度。应定期组织工作人员学习消费者权益保护法律法规和解决消费纠纷的有关知识，不断提高消费纠纷化解能力。</w:t>
      </w:r>
    </w:p>
    <w:p>
      <w:pPr>
        <w:pStyle w:val="65"/>
        <w:spacing w:before="156" w:after="156"/>
        <w:rPr>
          <w:color w:val="auto"/>
        </w:rPr>
      </w:pPr>
      <w:bookmarkStart w:id="135" w:name="_Toc141862991"/>
      <w:bookmarkStart w:id="136" w:name="_Toc1564"/>
      <w:bookmarkStart w:id="137" w:name="_Toc28879"/>
      <w:r>
        <w:rPr>
          <w:rFonts w:hint="eastAsia"/>
          <w:color w:val="auto"/>
        </w:rPr>
        <w:t>长效管理制度</w:t>
      </w:r>
      <w:bookmarkEnd w:id="135"/>
      <w:bookmarkEnd w:id="136"/>
    </w:p>
    <w:p>
      <w:pPr>
        <w:pStyle w:val="56"/>
        <w:ind w:firstLine="420"/>
        <w:rPr>
          <w:color w:val="auto"/>
        </w:rPr>
      </w:pPr>
      <w:r>
        <w:rPr>
          <w:rFonts w:hint="eastAsia"/>
          <w:color w:val="auto"/>
        </w:rPr>
        <w:t>应根据消费者咨询和投诉情况，定期对受理和处理的消费诉求情况进行汇总分析，有针对性地加强和完善内部各项经营管理制度，构建消费维权长效机制</w:t>
      </w:r>
      <w:bookmarkEnd w:id="137"/>
      <w:r>
        <w:rPr>
          <w:rFonts w:hint="eastAsia"/>
          <w:color w:val="auto"/>
        </w:rPr>
        <w:t>，包括但不限于：</w:t>
      </w:r>
    </w:p>
    <w:p>
      <w:pPr>
        <w:pStyle w:val="174"/>
        <w:numPr>
          <w:ilvl w:val="0"/>
          <w:numId w:val="35"/>
        </w:numPr>
        <w:rPr>
          <w:color w:val="auto"/>
        </w:rPr>
      </w:pPr>
      <w:r>
        <w:rPr>
          <w:rFonts w:hint="eastAsia"/>
          <w:color w:val="auto"/>
        </w:rPr>
        <w:t>建立健全消费投诉信息分析和报送制度；</w:t>
      </w:r>
    </w:p>
    <w:p>
      <w:pPr>
        <w:pStyle w:val="174"/>
        <w:rPr>
          <w:color w:val="auto"/>
        </w:rPr>
      </w:pPr>
      <w:bookmarkStart w:id="138" w:name="_Toc1566"/>
      <w:r>
        <w:rPr>
          <w:rFonts w:hint="eastAsia"/>
          <w:color w:val="auto"/>
        </w:rPr>
        <w:t>建立顾客满意度调查及持续改进满意度的相关制度</w:t>
      </w:r>
      <w:bookmarkEnd w:id="138"/>
      <w:r>
        <w:rPr>
          <w:rFonts w:hint="eastAsia"/>
          <w:color w:val="auto"/>
        </w:rPr>
        <w:t>；</w:t>
      </w:r>
    </w:p>
    <w:p>
      <w:pPr>
        <w:pStyle w:val="174"/>
        <w:rPr>
          <w:color w:val="auto"/>
        </w:rPr>
      </w:pPr>
      <w:bookmarkStart w:id="139" w:name="_Toc5570"/>
      <w:r>
        <w:rPr>
          <w:rFonts w:hint="eastAsia"/>
          <w:color w:val="auto"/>
        </w:rPr>
        <w:t>建立健全瑕疵、缺陷、不合格商品处置和“三包”等制度</w:t>
      </w:r>
      <w:bookmarkEnd w:id="139"/>
      <w:r>
        <w:rPr>
          <w:rFonts w:hint="eastAsia"/>
          <w:color w:val="auto"/>
        </w:rPr>
        <w:t>；</w:t>
      </w:r>
    </w:p>
    <w:p>
      <w:pPr>
        <w:pStyle w:val="174"/>
        <w:rPr>
          <w:color w:val="auto"/>
        </w:rPr>
      </w:pPr>
      <w:bookmarkStart w:id="140" w:name="_Toc22419"/>
      <w:r>
        <w:rPr>
          <w:rFonts w:hint="eastAsia"/>
          <w:color w:val="auto"/>
        </w:rPr>
        <w:t>建立健全质量查询和追溯体系；</w:t>
      </w:r>
      <w:bookmarkEnd w:id="140"/>
    </w:p>
    <w:p>
      <w:pPr>
        <w:pStyle w:val="174"/>
        <w:rPr>
          <w:color w:val="auto"/>
        </w:rPr>
      </w:pPr>
      <w:bookmarkStart w:id="141" w:name="_Toc24985"/>
      <w:r>
        <w:rPr>
          <w:rFonts w:hint="eastAsia"/>
          <w:color w:val="auto"/>
        </w:rPr>
        <w:t>建立健全首问责任制、限时办结制等服务制度</w:t>
      </w:r>
      <w:bookmarkEnd w:id="141"/>
      <w:r>
        <w:rPr>
          <w:rFonts w:hint="eastAsia"/>
          <w:color w:val="auto"/>
        </w:rPr>
        <w:t>；</w:t>
      </w:r>
    </w:p>
    <w:p>
      <w:pPr>
        <w:pStyle w:val="174"/>
        <w:rPr>
          <w:color w:val="auto"/>
        </w:rPr>
      </w:pPr>
      <w:bookmarkStart w:id="142" w:name="_Toc12296"/>
      <w:r>
        <w:rPr>
          <w:rFonts w:hint="eastAsia"/>
          <w:color w:val="auto"/>
        </w:rPr>
        <w:t>建立健全并严格执行进货检查验收、索证索票等商品或服务质量管理制度</w:t>
      </w:r>
      <w:bookmarkEnd w:id="142"/>
      <w:r>
        <w:rPr>
          <w:rFonts w:hint="eastAsia"/>
          <w:color w:val="auto"/>
        </w:rPr>
        <w:t>；</w:t>
      </w:r>
    </w:p>
    <w:p>
      <w:pPr>
        <w:pStyle w:val="174"/>
        <w:rPr>
          <w:color w:val="auto"/>
        </w:rPr>
      </w:pPr>
      <w:r>
        <w:rPr>
          <w:rFonts w:hint="eastAsia"/>
          <w:color w:val="auto"/>
        </w:rPr>
        <w:t>制定并实施商品或服务质量监督举报奖励制度。</w:t>
      </w:r>
    </w:p>
    <w:p>
      <w:pPr>
        <w:pStyle w:val="65"/>
        <w:spacing w:before="156" w:after="156"/>
        <w:rPr>
          <w:color w:val="auto"/>
        </w:rPr>
      </w:pPr>
      <w:bookmarkStart w:id="143" w:name="_Toc141862992"/>
      <w:bookmarkStart w:id="144" w:name="_Toc8321"/>
      <w:bookmarkStart w:id="145" w:name="_Toc11876"/>
      <w:r>
        <w:rPr>
          <w:rFonts w:hint="eastAsia"/>
          <w:color w:val="auto"/>
        </w:rPr>
        <w:t>安全管理制度</w:t>
      </w:r>
      <w:bookmarkEnd w:id="143"/>
      <w:bookmarkEnd w:id="144"/>
    </w:p>
    <w:p>
      <w:pPr>
        <w:pStyle w:val="56"/>
        <w:ind w:firstLine="420"/>
        <w:rPr>
          <w:color w:val="auto"/>
        </w:rPr>
      </w:pPr>
      <w:r>
        <w:rPr>
          <w:rFonts w:hint="eastAsia"/>
          <w:color w:val="auto"/>
        </w:rPr>
        <w:t>经营者应当对消费者尽到安全保障义务，保护消费者个人信息，维护消费者合法权益</w:t>
      </w:r>
      <w:bookmarkEnd w:id="145"/>
      <w:r>
        <w:rPr>
          <w:rFonts w:hint="eastAsia"/>
          <w:color w:val="auto"/>
        </w:rPr>
        <w:t>，包括但不限于：</w:t>
      </w:r>
    </w:p>
    <w:p>
      <w:pPr>
        <w:pStyle w:val="174"/>
        <w:numPr>
          <w:ilvl w:val="0"/>
          <w:numId w:val="36"/>
        </w:numPr>
        <w:rPr>
          <w:color w:val="auto"/>
        </w:rPr>
      </w:pPr>
      <w:bookmarkStart w:id="146" w:name="_Toc10435"/>
      <w:r>
        <w:rPr>
          <w:rFonts w:hint="eastAsia"/>
          <w:color w:val="auto"/>
        </w:rPr>
        <w:t>建立健全安全管理制度。应建立安全事故应急处置机制，定期组织开展安全培训和演练</w:t>
      </w:r>
      <w:bookmarkEnd w:id="146"/>
      <w:r>
        <w:rPr>
          <w:rFonts w:hint="eastAsia"/>
          <w:color w:val="auto"/>
        </w:rPr>
        <w:t>；</w:t>
      </w:r>
    </w:p>
    <w:p>
      <w:pPr>
        <w:pStyle w:val="174"/>
        <w:rPr>
          <w:color w:val="auto"/>
        </w:rPr>
      </w:pPr>
      <w:bookmarkStart w:id="147" w:name="_Toc512"/>
      <w:r>
        <w:rPr>
          <w:rFonts w:hint="eastAsia"/>
          <w:color w:val="auto"/>
        </w:rPr>
        <w:t>建立健全消费者信息保护制度。收集消费者信息前应征得其同意，并公开收集、使用规则，并制定信息泄漏的应急方案。</w:t>
      </w:r>
      <w:bookmarkEnd w:id="147"/>
    </w:p>
    <w:p>
      <w:pPr>
        <w:pStyle w:val="105"/>
        <w:spacing w:before="156" w:after="156"/>
        <w:rPr>
          <w:color w:val="auto"/>
        </w:rPr>
      </w:pPr>
      <w:bookmarkStart w:id="148" w:name="_Toc141862993"/>
      <w:bookmarkStart w:id="149" w:name="_Toc25389"/>
      <w:bookmarkStart w:id="150" w:name="_Toc27219"/>
      <w:r>
        <w:rPr>
          <w:rFonts w:hint="eastAsia"/>
          <w:color w:val="auto"/>
        </w:rPr>
        <w:t>管理目标</w:t>
      </w:r>
      <w:bookmarkEnd w:id="148"/>
      <w:bookmarkEnd w:id="149"/>
      <w:bookmarkEnd w:id="150"/>
    </w:p>
    <w:p>
      <w:pPr>
        <w:pStyle w:val="65"/>
        <w:spacing w:before="156" w:after="156"/>
        <w:rPr>
          <w:color w:val="auto"/>
        </w:rPr>
      </w:pPr>
      <w:bookmarkStart w:id="151" w:name="_Toc22220"/>
      <w:r>
        <w:rPr>
          <w:rFonts w:hint="eastAsia"/>
          <w:color w:val="auto"/>
          <w:lang w:eastAsia="zh-CN"/>
        </w:rPr>
        <w:t>维权情况</w:t>
      </w:r>
      <w:bookmarkEnd w:id="151"/>
    </w:p>
    <w:p>
      <w:pPr>
        <w:pStyle w:val="164"/>
        <w:rPr>
          <w:color w:val="auto"/>
        </w:rPr>
      </w:pPr>
      <w:r>
        <w:rPr>
          <w:rFonts w:hint="eastAsia"/>
          <w:color w:val="auto"/>
        </w:rPr>
        <w:t>投诉处理及时高效，消费者投诉按期处置率应达到100%。</w:t>
      </w:r>
    </w:p>
    <w:p>
      <w:pPr>
        <w:pStyle w:val="164"/>
        <w:rPr>
          <w:color w:val="auto"/>
        </w:rPr>
      </w:pPr>
      <w:r>
        <w:rPr>
          <w:rFonts w:hint="eastAsia"/>
          <w:color w:val="auto"/>
        </w:rPr>
        <w:t>消费纠纷化解有效，当年消费投诉和解率应不低于90%</w:t>
      </w:r>
      <w:r>
        <w:rPr>
          <w:rFonts w:hint="eastAsia"/>
          <w:color w:val="auto"/>
          <w:lang w:eastAsia="zh-CN"/>
        </w:rPr>
        <w:t>，不发生</w:t>
      </w:r>
      <w:bookmarkStart w:id="257" w:name="_GoBack"/>
      <w:bookmarkEnd w:id="257"/>
      <w:r>
        <w:rPr>
          <w:rFonts w:hint="eastAsia"/>
          <w:color w:val="auto"/>
          <w:lang w:eastAsia="zh-CN"/>
        </w:rPr>
        <w:t>群体性投诉事件</w:t>
      </w:r>
      <w:r>
        <w:rPr>
          <w:rFonts w:hint="eastAsia"/>
          <w:color w:val="auto"/>
        </w:rPr>
        <w:t>。</w:t>
      </w:r>
    </w:p>
    <w:p>
      <w:pPr>
        <w:pStyle w:val="164"/>
        <w:rPr>
          <w:color w:val="auto"/>
        </w:rPr>
      </w:pPr>
      <w:r>
        <w:rPr>
          <w:rFonts w:hint="eastAsia"/>
          <w:color w:val="auto"/>
        </w:rPr>
        <w:t>积极维护消费者合法权益，消费投诉办理结果满意率应不低于95%。</w:t>
      </w:r>
    </w:p>
    <w:p>
      <w:pPr>
        <w:pStyle w:val="164"/>
        <w:rPr>
          <w:color w:val="auto"/>
        </w:rPr>
      </w:pPr>
      <w:r>
        <w:rPr>
          <w:rFonts w:hint="eastAsia"/>
          <w:color w:val="auto"/>
          <w:szCs w:val="22"/>
        </w:rPr>
        <w:t>积极配合行政部门处置重大消费纠纷，取得实效。</w:t>
      </w:r>
    </w:p>
    <w:p>
      <w:pPr>
        <w:pStyle w:val="65"/>
        <w:spacing w:before="156" w:after="156"/>
        <w:rPr>
          <w:color w:val="auto"/>
        </w:rPr>
      </w:pPr>
      <w:bookmarkStart w:id="152" w:name="_Toc13508"/>
      <w:r>
        <w:rPr>
          <w:rFonts w:hint="eastAsia"/>
          <w:color w:val="auto"/>
          <w:lang w:eastAsia="zh-CN"/>
        </w:rPr>
        <w:t>消费环境</w:t>
      </w:r>
      <w:bookmarkEnd w:id="152"/>
    </w:p>
    <w:p>
      <w:pPr>
        <w:pStyle w:val="164"/>
        <w:rPr>
          <w:color w:val="auto"/>
        </w:rPr>
      </w:pPr>
      <w:r>
        <w:rPr>
          <w:rFonts w:hint="eastAsia"/>
          <w:color w:val="auto"/>
        </w:rPr>
        <w:t>诚实守信、依法经营，承担起消费维权第一主体责任，履行消费维权法定义务和服务承诺，主动接受社会监督，确保质量合格、价格合理、计量合规，保障消费者合法权益。</w:t>
      </w:r>
    </w:p>
    <w:p>
      <w:pPr>
        <w:pStyle w:val="164"/>
        <w:rPr>
          <w:color w:val="auto"/>
        </w:rPr>
      </w:pPr>
      <w:r>
        <w:rPr>
          <w:rFonts w:hint="eastAsia"/>
          <w:color w:val="auto"/>
        </w:rPr>
        <w:t>商品或服务的质量、性能、售后服务、内容等信息公开透明、真实全面，无虚假或者引人误解的宣传行为。</w:t>
      </w:r>
    </w:p>
    <w:p>
      <w:pPr>
        <w:pStyle w:val="164"/>
        <w:rPr>
          <w:color w:val="auto"/>
        </w:rPr>
      </w:pPr>
      <w:r>
        <w:rPr>
          <w:rFonts w:hint="eastAsia"/>
          <w:color w:val="auto"/>
        </w:rPr>
        <w:t>实行市场调节价的商品和服务按公平、合法和诚信原则制定价格，明码标价，无不正当、不公平价格行为或价格垄断等违法行为。</w:t>
      </w:r>
    </w:p>
    <w:p>
      <w:pPr>
        <w:pStyle w:val="164"/>
        <w:rPr>
          <w:color w:val="auto"/>
        </w:rPr>
      </w:pPr>
      <w:r>
        <w:rPr>
          <w:rFonts w:hint="eastAsia"/>
          <w:color w:val="auto"/>
        </w:rPr>
        <w:t>交易合同公平、合理，不存在排除或限制消费者权利、减轻或者免除经营者责任、加重消费者责任、强迫交易等行为。</w:t>
      </w:r>
    </w:p>
    <w:p>
      <w:pPr>
        <w:pStyle w:val="164"/>
        <w:rPr>
          <w:color w:val="auto"/>
        </w:rPr>
      </w:pPr>
      <w:r>
        <w:rPr>
          <w:rFonts w:hint="eastAsia"/>
          <w:color w:val="auto"/>
        </w:rPr>
        <w:t>主动向消费者出具购物凭证或服务单据。</w:t>
      </w:r>
    </w:p>
    <w:p>
      <w:pPr>
        <w:pStyle w:val="105"/>
        <w:spacing w:before="156" w:after="156"/>
        <w:rPr>
          <w:color w:val="auto"/>
        </w:rPr>
      </w:pPr>
      <w:bookmarkStart w:id="153" w:name="_Toc141862996"/>
      <w:bookmarkStart w:id="154" w:name="_Toc23092"/>
      <w:bookmarkStart w:id="155" w:name="_Toc27935"/>
      <w:r>
        <w:rPr>
          <w:rFonts w:hint="eastAsia"/>
          <w:color w:val="auto"/>
        </w:rPr>
        <w:t>创新管理举措</w:t>
      </w:r>
      <w:bookmarkEnd w:id="153"/>
      <w:bookmarkEnd w:id="154"/>
      <w:bookmarkEnd w:id="155"/>
    </w:p>
    <w:p>
      <w:pPr>
        <w:pStyle w:val="165"/>
        <w:rPr>
          <w:color w:val="auto"/>
        </w:rPr>
      </w:pPr>
      <w:bookmarkStart w:id="156" w:name="_Toc16222"/>
      <w:r>
        <w:rPr>
          <w:rFonts w:hint="eastAsia"/>
          <w:color w:val="auto"/>
        </w:rPr>
        <w:t>宜实行线上线下一体化的消费维权服务，建立投诉处理绿色通道（包含ODR等通道），且运作良好。</w:t>
      </w:r>
      <w:bookmarkEnd w:id="156"/>
      <w:bookmarkStart w:id="157" w:name="_Toc8352"/>
    </w:p>
    <w:p>
      <w:pPr>
        <w:pStyle w:val="165"/>
        <w:rPr>
          <w:color w:val="auto"/>
        </w:rPr>
      </w:pPr>
      <w:r>
        <w:rPr>
          <w:rFonts w:hint="eastAsia"/>
          <w:color w:val="auto"/>
        </w:rPr>
        <w:t>宜推行先行赔付、无理由退货等消费维权工作机制，且成效明显。</w:t>
      </w:r>
      <w:bookmarkEnd w:id="157"/>
    </w:p>
    <w:p>
      <w:pPr>
        <w:pStyle w:val="165"/>
        <w:rPr>
          <w:color w:val="auto"/>
        </w:rPr>
      </w:pPr>
      <w:bookmarkStart w:id="158" w:name="_Toc18909"/>
      <w:r>
        <w:rPr>
          <w:rFonts w:hint="eastAsia"/>
          <w:color w:val="auto"/>
        </w:rPr>
        <w:t>宜通过分析投诉举报数据，对商户开展投诉信息公示、星级管理等。</w:t>
      </w:r>
      <w:bookmarkEnd w:id="158"/>
    </w:p>
    <w:p>
      <w:pPr>
        <w:pStyle w:val="165"/>
        <w:rPr>
          <w:color w:val="auto"/>
        </w:rPr>
      </w:pPr>
      <w:bookmarkStart w:id="159" w:name="_Toc30236"/>
      <w:r>
        <w:rPr>
          <w:rFonts w:hint="eastAsia"/>
          <w:color w:val="auto"/>
        </w:rPr>
        <w:t>宜积极倡导绿色消费理念，崇尚勤俭节约，减少损失浪费，践行绿色环保承诺，提供高效、环保的产品和服务，降低消费过程中的资源消耗和污染排放。</w:t>
      </w:r>
      <w:bookmarkEnd w:id="159"/>
    </w:p>
    <w:p>
      <w:pPr>
        <w:pStyle w:val="165"/>
        <w:rPr>
          <w:color w:val="auto"/>
        </w:rPr>
      </w:pPr>
      <w:r>
        <w:rPr>
          <w:rFonts w:hint="eastAsia"/>
          <w:color w:val="auto"/>
        </w:rPr>
        <w:t>宜开展消费教育，通过宣传画、宣传册、LED显示屏、标语等渠道，对消费者开展形式多样的消费宣传和消费警示，同时积极宣传示范站的工作成果，得到媒体正面报道或获得上级领导肯定。</w:t>
      </w:r>
    </w:p>
    <w:bookmarkEnd w:id="78"/>
    <w:bookmarkEnd w:id="79"/>
    <w:p>
      <w:pPr>
        <w:pStyle w:val="104"/>
        <w:spacing w:before="312" w:after="312"/>
        <w:rPr>
          <w:color w:val="auto"/>
        </w:rPr>
      </w:pPr>
      <w:bookmarkStart w:id="160" w:name="_Toc141426709"/>
      <w:bookmarkStart w:id="161" w:name="_Toc141862997"/>
      <w:bookmarkStart w:id="162" w:name="_Toc139446987"/>
      <w:bookmarkStart w:id="163" w:name="_Toc12730"/>
      <w:bookmarkStart w:id="164" w:name="_Toc22518"/>
      <w:r>
        <w:rPr>
          <w:color w:val="auto"/>
        </w:rPr>
        <w:t>认定管理</w:t>
      </w:r>
      <w:bookmarkEnd w:id="160"/>
      <w:bookmarkEnd w:id="161"/>
      <w:bookmarkEnd w:id="162"/>
      <w:bookmarkEnd w:id="163"/>
      <w:bookmarkEnd w:id="164"/>
    </w:p>
    <w:p>
      <w:pPr>
        <w:pStyle w:val="105"/>
        <w:spacing w:before="156" w:after="156"/>
        <w:rPr>
          <w:color w:val="auto"/>
        </w:rPr>
      </w:pPr>
      <w:bookmarkStart w:id="165" w:name="_Toc139446988"/>
      <w:bookmarkStart w:id="166" w:name="_Toc141426710"/>
      <w:bookmarkStart w:id="167" w:name="_Toc141862998"/>
      <w:bookmarkStart w:id="168" w:name="_Toc635"/>
      <w:bookmarkStart w:id="169" w:name="_Toc31661"/>
      <w:r>
        <w:rPr>
          <w:color w:val="auto"/>
        </w:rPr>
        <w:t>认定范围</w:t>
      </w:r>
      <w:bookmarkEnd w:id="165"/>
      <w:bookmarkEnd w:id="166"/>
      <w:bookmarkEnd w:id="167"/>
      <w:bookmarkEnd w:id="168"/>
      <w:bookmarkEnd w:id="169"/>
    </w:p>
    <w:p>
      <w:pPr>
        <w:pStyle w:val="56"/>
        <w:ind w:firstLine="420"/>
        <w:rPr>
          <w:color w:val="auto"/>
        </w:rPr>
      </w:pPr>
      <w:r>
        <w:rPr>
          <w:rFonts w:hint="eastAsia"/>
          <w:color w:val="auto"/>
        </w:rPr>
        <w:t>充分考虑示范站受理投诉数量、解决纠纷质量、服务时效、投诉处理消费者满意度、消费教育宣传和良性持续运营能力等多个维度。</w:t>
      </w:r>
    </w:p>
    <w:p>
      <w:pPr>
        <w:pStyle w:val="105"/>
        <w:spacing w:before="156" w:after="156"/>
        <w:rPr>
          <w:color w:val="auto"/>
        </w:rPr>
      </w:pPr>
      <w:bookmarkStart w:id="170" w:name="_Toc139446989"/>
      <w:bookmarkStart w:id="171" w:name="_Toc8698"/>
      <w:bookmarkStart w:id="172" w:name="_Toc141862999"/>
      <w:bookmarkStart w:id="173" w:name="_Toc141426711"/>
      <w:bookmarkStart w:id="174" w:name="_Toc17416"/>
      <w:r>
        <w:rPr>
          <w:rFonts w:hint="eastAsia"/>
          <w:color w:val="auto"/>
        </w:rPr>
        <w:t>认定程序</w:t>
      </w:r>
      <w:bookmarkEnd w:id="170"/>
      <w:bookmarkEnd w:id="171"/>
      <w:bookmarkEnd w:id="172"/>
      <w:bookmarkEnd w:id="173"/>
      <w:bookmarkEnd w:id="174"/>
    </w:p>
    <w:p>
      <w:pPr>
        <w:pStyle w:val="65"/>
        <w:spacing w:before="156" w:after="156"/>
        <w:rPr>
          <w:color w:val="auto"/>
        </w:rPr>
      </w:pPr>
      <w:bookmarkStart w:id="175" w:name="_Toc139446990"/>
      <w:bookmarkStart w:id="176" w:name="_Toc141863000"/>
      <w:bookmarkStart w:id="177" w:name="_Toc13033"/>
      <w:bookmarkStart w:id="178" w:name="_Toc141426712"/>
      <w:bookmarkStart w:id="179" w:name="_Toc28643"/>
      <w:r>
        <w:rPr>
          <w:rFonts w:hint="eastAsia"/>
          <w:color w:val="auto"/>
        </w:rPr>
        <w:t>企业申报</w:t>
      </w:r>
      <w:bookmarkEnd w:id="175"/>
      <w:bookmarkEnd w:id="176"/>
      <w:bookmarkEnd w:id="177"/>
      <w:bookmarkEnd w:id="178"/>
      <w:bookmarkEnd w:id="179"/>
    </w:p>
    <w:p>
      <w:pPr>
        <w:pStyle w:val="56"/>
        <w:ind w:firstLine="420"/>
        <w:rPr>
          <w:color w:val="auto"/>
        </w:rPr>
      </w:pPr>
      <w:r>
        <w:rPr>
          <w:rFonts w:hint="eastAsia"/>
          <w:color w:val="auto"/>
        </w:rPr>
        <w:t>申报单位服务站应对照本标准进行自我评价后，向属地市场监管部门提出申请并提交相关纸质申报材料。</w:t>
      </w:r>
    </w:p>
    <w:p>
      <w:pPr>
        <w:pStyle w:val="65"/>
        <w:spacing w:before="156" w:after="156"/>
        <w:rPr>
          <w:color w:val="auto"/>
        </w:rPr>
      </w:pPr>
      <w:bookmarkStart w:id="180" w:name="_Toc139446991"/>
      <w:bookmarkStart w:id="181" w:name="_Toc970"/>
      <w:bookmarkStart w:id="182" w:name="_Toc141863001"/>
      <w:bookmarkStart w:id="183" w:name="_Toc141426713"/>
      <w:bookmarkStart w:id="184" w:name="_Toc16187"/>
      <w:r>
        <w:rPr>
          <w:rFonts w:hint="eastAsia"/>
          <w:color w:val="auto"/>
        </w:rPr>
        <w:t>审查推荐</w:t>
      </w:r>
      <w:bookmarkEnd w:id="180"/>
      <w:bookmarkEnd w:id="181"/>
      <w:bookmarkEnd w:id="182"/>
      <w:bookmarkEnd w:id="183"/>
      <w:bookmarkEnd w:id="184"/>
    </w:p>
    <w:p>
      <w:pPr>
        <w:pStyle w:val="56"/>
        <w:ind w:firstLine="420"/>
        <w:rPr>
          <w:color w:val="auto"/>
        </w:rPr>
      </w:pPr>
      <w:r>
        <w:rPr>
          <w:rFonts w:hint="eastAsia"/>
          <w:color w:val="auto"/>
        </w:rPr>
        <w:t>属地市场监管部门对申报材料进行审核，符合申报条件的报送市市场监管部门。</w:t>
      </w:r>
    </w:p>
    <w:p>
      <w:pPr>
        <w:pStyle w:val="65"/>
        <w:spacing w:before="156" w:after="156"/>
        <w:rPr>
          <w:color w:val="auto"/>
        </w:rPr>
      </w:pPr>
      <w:bookmarkStart w:id="185" w:name="_Toc139446992"/>
      <w:bookmarkStart w:id="186" w:name="_Toc141426714"/>
      <w:bookmarkStart w:id="187" w:name="_Toc20560"/>
      <w:bookmarkStart w:id="188" w:name="_Toc141863002"/>
      <w:bookmarkStart w:id="189" w:name="_Toc29542"/>
      <w:r>
        <w:rPr>
          <w:rFonts w:hint="eastAsia"/>
          <w:color w:val="auto"/>
        </w:rPr>
        <w:t>审核评定</w:t>
      </w:r>
      <w:bookmarkEnd w:id="185"/>
      <w:bookmarkEnd w:id="186"/>
      <w:bookmarkEnd w:id="187"/>
      <w:bookmarkEnd w:id="188"/>
      <w:bookmarkEnd w:id="189"/>
    </w:p>
    <w:p>
      <w:pPr>
        <w:pStyle w:val="56"/>
        <w:ind w:firstLine="420"/>
        <w:rPr>
          <w:color w:val="auto"/>
        </w:rPr>
      </w:pPr>
      <w:r>
        <w:rPr>
          <w:rFonts w:hint="eastAsia"/>
          <w:color w:val="auto"/>
        </w:rPr>
        <w:t>市市场监管部门组织专家组对申报单位进行现场评审，专家组通过实地查验、座谈交流、查看资料等方式开展工作。</w:t>
      </w:r>
    </w:p>
    <w:p>
      <w:pPr>
        <w:pStyle w:val="65"/>
        <w:spacing w:before="156" w:after="156"/>
        <w:rPr>
          <w:color w:val="auto"/>
        </w:rPr>
      </w:pPr>
      <w:bookmarkStart w:id="190" w:name="_Toc139446993"/>
      <w:bookmarkStart w:id="191" w:name="_Toc141426715"/>
      <w:bookmarkStart w:id="192" w:name="_Toc3761"/>
      <w:bookmarkStart w:id="193" w:name="_Toc141863003"/>
      <w:bookmarkStart w:id="194" w:name="_Toc24449"/>
      <w:r>
        <w:rPr>
          <w:rFonts w:hint="eastAsia"/>
          <w:color w:val="auto"/>
        </w:rPr>
        <w:t>结果公示</w:t>
      </w:r>
      <w:bookmarkEnd w:id="190"/>
      <w:bookmarkEnd w:id="191"/>
      <w:bookmarkEnd w:id="192"/>
      <w:bookmarkEnd w:id="193"/>
      <w:bookmarkEnd w:id="194"/>
    </w:p>
    <w:p>
      <w:pPr>
        <w:pStyle w:val="56"/>
        <w:ind w:firstLine="420"/>
        <w:rPr>
          <w:color w:val="auto"/>
        </w:rPr>
      </w:pPr>
      <w:r>
        <w:rPr>
          <w:rFonts w:hint="eastAsia"/>
          <w:color w:val="auto"/>
        </w:rPr>
        <w:t>评定结果宜进行公示，公示结果无异议的单位可授予“12315消费维权服务站示范点”称号，并颁发示范点荣誉牌匾。</w:t>
      </w:r>
    </w:p>
    <w:p>
      <w:pPr>
        <w:pStyle w:val="105"/>
        <w:spacing w:before="156" w:after="156"/>
        <w:rPr>
          <w:color w:val="auto"/>
        </w:rPr>
      </w:pPr>
      <w:bookmarkStart w:id="195" w:name="_Toc141426716"/>
      <w:bookmarkStart w:id="196" w:name="_Toc139446994"/>
      <w:bookmarkStart w:id="197" w:name="_Toc869"/>
      <w:bookmarkStart w:id="198" w:name="_Toc141863004"/>
      <w:bookmarkStart w:id="199" w:name="_Toc29650"/>
      <w:r>
        <w:rPr>
          <w:rFonts w:hint="eastAsia"/>
          <w:color w:val="auto"/>
        </w:rPr>
        <w:t>跟踪管理</w:t>
      </w:r>
      <w:bookmarkEnd w:id="195"/>
      <w:bookmarkEnd w:id="196"/>
      <w:bookmarkEnd w:id="197"/>
      <w:bookmarkEnd w:id="198"/>
      <w:bookmarkEnd w:id="199"/>
    </w:p>
    <w:p>
      <w:pPr>
        <w:pStyle w:val="65"/>
        <w:spacing w:before="156" w:after="156"/>
        <w:rPr>
          <w:color w:val="auto"/>
        </w:rPr>
      </w:pPr>
      <w:bookmarkStart w:id="200" w:name="_Toc139446995"/>
      <w:bookmarkStart w:id="201" w:name="_Toc141426717"/>
      <w:bookmarkStart w:id="202" w:name="_Toc692"/>
      <w:bookmarkStart w:id="203" w:name="_Toc141863005"/>
      <w:bookmarkStart w:id="204" w:name="_Toc5543"/>
      <w:r>
        <w:rPr>
          <w:rFonts w:hint="eastAsia"/>
          <w:color w:val="auto"/>
        </w:rPr>
        <w:t>业务指导</w:t>
      </w:r>
      <w:bookmarkEnd w:id="200"/>
      <w:bookmarkEnd w:id="201"/>
      <w:bookmarkEnd w:id="202"/>
      <w:bookmarkEnd w:id="203"/>
      <w:bookmarkEnd w:id="204"/>
    </w:p>
    <w:p>
      <w:pPr>
        <w:pStyle w:val="56"/>
        <w:ind w:firstLine="420"/>
        <w:rPr>
          <w:color w:val="auto"/>
        </w:rPr>
      </w:pPr>
      <w:r>
        <w:rPr>
          <w:rFonts w:hint="eastAsia"/>
          <w:color w:val="auto"/>
        </w:rPr>
        <w:t>市场监管部门宜加强对示范站的日常业务指导，引导其创新消费维权工作机制，加强典型宣传，发挥示范引领作用。</w:t>
      </w:r>
    </w:p>
    <w:p>
      <w:pPr>
        <w:pStyle w:val="65"/>
        <w:spacing w:before="156" w:after="156"/>
        <w:rPr>
          <w:color w:val="auto"/>
        </w:rPr>
      </w:pPr>
      <w:bookmarkStart w:id="205" w:name="_Toc139446996"/>
      <w:bookmarkStart w:id="206" w:name="_Toc141426718"/>
      <w:bookmarkStart w:id="207" w:name="_Toc26033"/>
      <w:bookmarkStart w:id="208" w:name="_Toc141863006"/>
      <w:bookmarkStart w:id="209" w:name="_Toc6590"/>
      <w:r>
        <w:rPr>
          <w:rFonts w:hint="eastAsia"/>
          <w:color w:val="auto"/>
        </w:rPr>
        <w:t>动态管理</w:t>
      </w:r>
      <w:bookmarkEnd w:id="205"/>
      <w:bookmarkEnd w:id="206"/>
      <w:bookmarkEnd w:id="207"/>
      <w:bookmarkEnd w:id="208"/>
      <w:bookmarkEnd w:id="209"/>
    </w:p>
    <w:p>
      <w:pPr>
        <w:pStyle w:val="164"/>
        <w:rPr>
          <w:color w:val="auto"/>
        </w:rPr>
      </w:pPr>
      <w:r>
        <w:rPr>
          <w:rFonts w:hint="eastAsia"/>
          <w:color w:val="auto"/>
        </w:rPr>
        <w:t>示范站实行动态管理、定期抽查制度。抽查工作由市市场监管部门组织实施或委托区市场监管部门组织实施。</w:t>
      </w:r>
    </w:p>
    <w:p>
      <w:pPr>
        <w:pStyle w:val="164"/>
        <w:rPr>
          <w:color w:val="auto"/>
        </w:rPr>
      </w:pPr>
      <w:r>
        <w:rPr>
          <w:rFonts w:hint="eastAsia"/>
          <w:color w:val="auto"/>
        </w:rPr>
        <w:t>抽查中发现的问题应及时向示范站反馈，督促其及时整改。</w:t>
      </w:r>
    </w:p>
    <w:p>
      <w:pPr>
        <w:pStyle w:val="65"/>
        <w:spacing w:before="156" w:after="156"/>
        <w:rPr>
          <w:color w:val="auto"/>
        </w:rPr>
      </w:pPr>
      <w:bookmarkStart w:id="210" w:name="_Toc139446997"/>
      <w:bookmarkStart w:id="211" w:name="_Toc141426719"/>
      <w:bookmarkStart w:id="212" w:name="_Toc28267"/>
      <w:bookmarkStart w:id="213" w:name="_Toc141863007"/>
      <w:bookmarkStart w:id="214" w:name="_Toc32488"/>
      <w:r>
        <w:rPr>
          <w:rFonts w:hint="eastAsia"/>
          <w:color w:val="auto"/>
        </w:rPr>
        <w:t>撤销授牌</w:t>
      </w:r>
      <w:bookmarkEnd w:id="210"/>
      <w:bookmarkEnd w:id="211"/>
      <w:bookmarkEnd w:id="212"/>
      <w:bookmarkEnd w:id="213"/>
      <w:bookmarkEnd w:id="214"/>
    </w:p>
    <w:p>
      <w:pPr>
        <w:pStyle w:val="164"/>
        <w:rPr>
          <w:color w:val="auto"/>
        </w:rPr>
      </w:pPr>
      <w:r>
        <w:rPr>
          <w:rFonts w:hint="eastAsia"/>
          <w:color w:val="auto"/>
        </w:rPr>
        <w:t>示范站消费纠纷处理不当，引发重大群体性消费投诉事件，造成不良社会影响的，由市市场监管部门撤销荣誉称号并对外公示。</w:t>
      </w:r>
    </w:p>
    <w:p>
      <w:pPr>
        <w:pStyle w:val="164"/>
        <w:rPr>
          <w:color w:val="auto"/>
        </w:rPr>
      </w:pPr>
      <w:r>
        <w:rPr>
          <w:rFonts w:hint="eastAsia"/>
          <w:color w:val="auto"/>
        </w:rPr>
        <w:t>对撤销荣誉称号的服务站在被撤销公布之日起2年内不得重新申报。</w:t>
      </w:r>
    </w:p>
    <w:p>
      <w:pPr>
        <w:pStyle w:val="104"/>
        <w:spacing w:before="312" w:after="312"/>
        <w:rPr>
          <w:color w:val="auto"/>
        </w:rPr>
      </w:pPr>
      <w:bookmarkStart w:id="215" w:name="_Toc139446998"/>
      <w:bookmarkStart w:id="216" w:name="_Toc141426720"/>
      <w:bookmarkStart w:id="217" w:name="_Toc475"/>
      <w:bookmarkStart w:id="218" w:name="_Toc141863008"/>
      <w:bookmarkStart w:id="219" w:name="_Toc12430"/>
      <w:r>
        <w:rPr>
          <w:rFonts w:hint="eastAsia"/>
          <w:color w:val="auto"/>
        </w:rPr>
        <w:t>评价与改进</w:t>
      </w:r>
      <w:bookmarkEnd w:id="215"/>
      <w:bookmarkEnd w:id="216"/>
      <w:bookmarkEnd w:id="217"/>
      <w:bookmarkEnd w:id="218"/>
      <w:bookmarkEnd w:id="219"/>
    </w:p>
    <w:p>
      <w:pPr>
        <w:pStyle w:val="162"/>
        <w:rPr>
          <w:color w:val="auto"/>
        </w:rPr>
      </w:pPr>
      <w:r>
        <w:rPr>
          <w:rFonts w:hint="eastAsia"/>
          <w:color w:val="auto"/>
        </w:rPr>
        <w:t>示范站宜每年开展一次内审自评活动，或委托第三方机构进行运行服务评价。</w:t>
      </w:r>
    </w:p>
    <w:p>
      <w:pPr>
        <w:pStyle w:val="162"/>
        <w:rPr>
          <w:color w:val="auto"/>
        </w:rPr>
      </w:pPr>
      <w:r>
        <w:rPr>
          <w:rFonts w:hint="eastAsia"/>
          <w:color w:val="auto"/>
        </w:rPr>
        <w:t>市场监管部门应定期对示范站进行业务考核评价。</w:t>
      </w:r>
    </w:p>
    <w:p>
      <w:pPr>
        <w:pStyle w:val="162"/>
        <w:rPr>
          <w:color w:val="auto"/>
        </w:rPr>
      </w:pPr>
      <w:r>
        <w:rPr>
          <w:rFonts w:hint="eastAsia"/>
          <w:color w:val="auto"/>
        </w:rPr>
        <w:t>示范站应对建设运行工作进行持续改进，树立投诉处理典型案例，主动宣传消费维权成效，鼓励工作机制不断创新。</w:t>
      </w:r>
    </w:p>
    <w:p>
      <w:pPr>
        <w:pStyle w:val="162"/>
        <w:numPr>
          <w:ilvl w:val="2"/>
          <w:numId w:val="0"/>
        </w:numPr>
      </w:pPr>
    </w:p>
    <w:p>
      <w:pPr>
        <w:pStyle w:val="162"/>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type="lines" w:linePitch="312" w:charSpace="0"/>
        </w:sectPr>
      </w:pPr>
    </w:p>
    <w:bookmarkEnd w:id="28"/>
    <w:p>
      <w:pPr>
        <w:pStyle w:val="198"/>
        <w:rPr>
          <w:vanish w:val="0"/>
        </w:rPr>
      </w:pPr>
      <w:bookmarkStart w:id="220" w:name="BookMark5"/>
    </w:p>
    <w:p>
      <w:pPr>
        <w:pStyle w:val="199"/>
        <w:rPr>
          <w:vanish w:val="0"/>
        </w:rPr>
      </w:pPr>
    </w:p>
    <w:p>
      <w:pPr>
        <w:pStyle w:val="76"/>
        <w:spacing w:after="156"/>
      </w:pPr>
      <w:bookmarkStart w:id="221" w:name="_Toc13988"/>
      <w:bookmarkStart w:id="222" w:name="_Toc6109"/>
      <w:r>
        <w:br w:type="textWrapping"/>
      </w:r>
      <w:bookmarkStart w:id="223" w:name="_Toc141863009"/>
      <w:bookmarkStart w:id="224" w:name="_Toc139446999"/>
      <w:bookmarkStart w:id="225" w:name="_Toc141426721"/>
      <w:r>
        <w:rPr>
          <w:rFonts w:hint="eastAsia"/>
        </w:rPr>
        <w:t>（规范性）</w:t>
      </w:r>
      <w:r>
        <w:br w:type="textWrapping"/>
      </w:r>
      <w:r>
        <w:rPr>
          <w:rFonts w:hint="eastAsia"/>
        </w:rPr>
        <w:t>12315消费维权服务站标识标牌</w:t>
      </w:r>
      <w:bookmarkEnd w:id="221"/>
      <w:bookmarkEnd w:id="222"/>
      <w:bookmarkEnd w:id="223"/>
      <w:bookmarkEnd w:id="224"/>
      <w:bookmarkEnd w:id="225"/>
    </w:p>
    <w:p>
      <w:pPr>
        <w:pStyle w:val="78"/>
        <w:spacing w:before="156" w:after="156"/>
      </w:pPr>
      <w:bookmarkStart w:id="226" w:name="_Toc19990"/>
      <w:bookmarkStart w:id="227" w:name="_Toc9006"/>
      <w:bookmarkStart w:id="228" w:name="_Toc141863010"/>
      <w:bookmarkStart w:id="229" w:name="_Toc141426722"/>
      <w:bookmarkStart w:id="230" w:name="_Toc139447000"/>
      <w:r>
        <w:rPr>
          <w:rFonts w:hint="eastAsia"/>
        </w:rPr>
        <w:t>服务站匾牌</w:t>
      </w:r>
      <w:bookmarkEnd w:id="226"/>
      <w:bookmarkEnd w:id="227"/>
      <w:bookmarkEnd w:id="228"/>
      <w:bookmarkEnd w:id="229"/>
      <w:bookmarkEnd w:id="230"/>
    </w:p>
    <w:p>
      <w:pPr>
        <w:pStyle w:val="56"/>
        <w:ind w:firstLine="420"/>
      </w:pPr>
      <w:r>
        <w:rPr>
          <w:rFonts w:hint="eastAsia"/>
        </w:rPr>
        <w:t>服务站匾牌规格60*40cm，材质为平面折边拉丝不锈钢，标识见图A.1。</w:t>
      </w:r>
    </w:p>
    <w:p>
      <w:pPr>
        <w:pStyle w:val="56"/>
        <w:ind w:firstLine="0" w:firstLineChars="0"/>
        <w:jc w:val="center"/>
      </w:pPr>
      <w:r>
        <w:rPr>
          <w:rFonts w:hint="eastAsia" w:ascii="黑体" w:hAnsi="黑体" w:eastAsia="黑体" w:cs="黑体"/>
          <w:sz w:val="32"/>
          <w:szCs w:val="32"/>
        </w:rPr>
        <w:drawing>
          <wp:inline distT="0" distB="0" distL="0" distR="0">
            <wp:extent cx="1843405" cy="1228725"/>
            <wp:effectExtent l="0" t="0" r="4445" b="9525"/>
            <wp:docPr id="1" name="图片 1" descr="铜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铜牌"/>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843405" cy="1228725"/>
                    </a:xfrm>
                    <a:prstGeom prst="rect">
                      <a:avLst/>
                    </a:prstGeom>
                    <a:noFill/>
                    <a:ln>
                      <a:noFill/>
                    </a:ln>
                  </pic:spPr>
                </pic:pic>
              </a:graphicData>
            </a:graphic>
          </wp:inline>
        </w:drawing>
      </w:r>
    </w:p>
    <w:p>
      <w:pPr>
        <w:pStyle w:val="83"/>
        <w:spacing w:before="156" w:after="156"/>
      </w:pPr>
      <w:r>
        <w:rPr>
          <w:rFonts w:hint="eastAsia"/>
        </w:rPr>
        <w:t>服务站匾牌标识</w:t>
      </w:r>
    </w:p>
    <w:p>
      <w:pPr>
        <w:pStyle w:val="78"/>
        <w:spacing w:before="156" w:after="156"/>
      </w:pPr>
      <w:bookmarkStart w:id="231" w:name="_Toc141426723"/>
      <w:bookmarkStart w:id="232" w:name="_Toc29773"/>
      <w:bookmarkStart w:id="233" w:name="_Toc139447001"/>
      <w:bookmarkStart w:id="234" w:name="_Toc141863011"/>
      <w:bookmarkStart w:id="235" w:name="_Toc1066"/>
      <w:r>
        <w:rPr>
          <w:rFonts w:hint="eastAsia"/>
        </w:rPr>
        <w:t>服务站桌牌标识</w:t>
      </w:r>
      <w:bookmarkEnd w:id="231"/>
      <w:bookmarkEnd w:id="232"/>
      <w:bookmarkEnd w:id="233"/>
      <w:bookmarkEnd w:id="234"/>
      <w:bookmarkEnd w:id="235"/>
    </w:p>
    <w:p>
      <w:pPr>
        <w:pStyle w:val="56"/>
        <w:ind w:firstLine="420"/>
      </w:pPr>
      <w:r>
        <w:rPr>
          <w:rFonts w:hint="eastAsia"/>
        </w:rPr>
        <w:t>服务站桌牌规格20*30cm，材质为亚克力，标识见图A.2。</w:t>
      </w:r>
    </w:p>
    <w:p>
      <w:pPr>
        <w:pStyle w:val="56"/>
        <w:ind w:firstLine="0" w:firstLineChars="0"/>
        <w:jc w:val="center"/>
      </w:pPr>
      <w:r>
        <w:rPr>
          <w:rFonts w:hint="eastAsia"/>
        </w:rPr>
        <w:drawing>
          <wp:inline distT="0" distB="0" distL="0" distR="0">
            <wp:extent cx="1851025" cy="2604135"/>
            <wp:effectExtent l="0" t="0" r="0" b="5715"/>
            <wp:docPr id="2" name="图片 2" descr="桌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桌牌"/>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51025" cy="2604135"/>
                    </a:xfrm>
                    <a:prstGeom prst="rect">
                      <a:avLst/>
                    </a:prstGeom>
                    <a:noFill/>
                    <a:ln>
                      <a:noFill/>
                    </a:ln>
                  </pic:spPr>
                </pic:pic>
              </a:graphicData>
            </a:graphic>
          </wp:inline>
        </w:drawing>
      </w:r>
    </w:p>
    <w:p>
      <w:pPr>
        <w:pStyle w:val="83"/>
        <w:spacing w:before="156" w:after="156"/>
      </w:pPr>
      <w:r>
        <w:rPr>
          <w:rFonts w:hint="eastAsia"/>
        </w:rPr>
        <w:t>服务站桌牌标识</w:t>
      </w:r>
    </w:p>
    <w:p>
      <w:pPr>
        <w:pStyle w:val="78"/>
        <w:spacing w:before="156" w:after="156"/>
      </w:pPr>
      <w:bookmarkStart w:id="236" w:name="_Toc141863012"/>
      <w:bookmarkStart w:id="237" w:name="_Toc22128"/>
      <w:bookmarkStart w:id="238" w:name="_Toc141426724"/>
      <w:bookmarkStart w:id="239" w:name="_Toc139447002"/>
      <w:bookmarkStart w:id="240" w:name="_Toc16416"/>
      <w:r>
        <w:rPr>
          <w:rFonts w:hint="eastAsia"/>
        </w:rPr>
        <w:t>服务站公示牌</w:t>
      </w:r>
      <w:bookmarkEnd w:id="236"/>
      <w:bookmarkEnd w:id="237"/>
      <w:bookmarkEnd w:id="238"/>
      <w:bookmarkEnd w:id="239"/>
      <w:bookmarkEnd w:id="240"/>
    </w:p>
    <w:p>
      <w:pPr>
        <w:pStyle w:val="56"/>
        <w:ind w:firstLine="420"/>
      </w:pPr>
      <w:r>
        <w:rPr>
          <w:rFonts w:hint="eastAsia"/>
        </w:rPr>
        <w:t>服务站公示牌规格85*60cm，材质为亚克力5mm，标识见图A.3。</w:t>
      </w:r>
    </w:p>
    <w:p>
      <w:pPr>
        <w:pStyle w:val="56"/>
        <w:ind w:firstLine="0" w:firstLineChars="0"/>
        <w:jc w:val="center"/>
      </w:pPr>
      <w:r>
        <w:rPr>
          <w:rFonts w:hint="eastAsia" w:ascii="黑体" w:hAnsi="黑体" w:eastAsia="黑体" w:cs="黑体"/>
          <w:sz w:val="32"/>
          <w:szCs w:val="32"/>
        </w:rPr>
        <w:drawing>
          <wp:inline distT="0" distB="0" distL="0" distR="0">
            <wp:extent cx="1852295" cy="2612390"/>
            <wp:effectExtent l="0" t="0" r="0" b="0"/>
            <wp:docPr id="4" name="图片 4" descr="公示牌（有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示牌（有槽）"/>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52295" cy="2612390"/>
                    </a:xfrm>
                    <a:prstGeom prst="rect">
                      <a:avLst/>
                    </a:prstGeom>
                    <a:noFill/>
                    <a:ln>
                      <a:noFill/>
                    </a:ln>
                  </pic:spPr>
                </pic:pic>
              </a:graphicData>
            </a:graphic>
          </wp:inline>
        </w:drawing>
      </w:r>
    </w:p>
    <w:p>
      <w:pPr>
        <w:pStyle w:val="56"/>
        <w:ind w:firstLine="0" w:firstLineChars="0"/>
        <w:jc w:val="center"/>
      </w:pPr>
      <w:r>
        <w:rPr>
          <w:rFonts w:hint="eastAsia"/>
        </w:rPr>
        <w:t>(a)</w:t>
      </w:r>
    </w:p>
    <w:p>
      <w:pPr>
        <w:pStyle w:val="56"/>
        <w:ind w:firstLine="0" w:firstLineChars="0"/>
        <w:jc w:val="center"/>
      </w:pPr>
      <w:r>
        <w:rPr>
          <w:rFonts w:hint="eastAsia" w:ascii="黑体" w:hAnsi="黑体" w:eastAsia="黑体" w:cs="黑体"/>
          <w:sz w:val="32"/>
          <w:szCs w:val="32"/>
        </w:rPr>
        <w:drawing>
          <wp:inline distT="0" distB="0" distL="0" distR="0">
            <wp:extent cx="1851025" cy="2618740"/>
            <wp:effectExtent l="0" t="0" r="0" b="0"/>
            <wp:docPr id="6" name="图片 6" descr="公式牌（无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公式牌（无槽）"/>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51025" cy="2618740"/>
                    </a:xfrm>
                    <a:prstGeom prst="rect">
                      <a:avLst/>
                    </a:prstGeom>
                    <a:noFill/>
                    <a:ln>
                      <a:noFill/>
                    </a:ln>
                  </pic:spPr>
                </pic:pic>
              </a:graphicData>
            </a:graphic>
          </wp:inline>
        </w:drawing>
      </w:r>
    </w:p>
    <w:p>
      <w:pPr>
        <w:pStyle w:val="56"/>
        <w:ind w:firstLine="0" w:firstLineChars="0"/>
        <w:jc w:val="center"/>
      </w:pPr>
      <w:r>
        <w:rPr>
          <w:rFonts w:hint="eastAsia"/>
        </w:rPr>
        <w:t>(b)</w:t>
      </w:r>
    </w:p>
    <w:p>
      <w:pPr>
        <w:pStyle w:val="83"/>
        <w:spacing w:before="156" w:after="156"/>
      </w:pPr>
      <w:r>
        <w:rPr>
          <w:rFonts w:hint="eastAsia"/>
        </w:rPr>
        <w:t>服务站公示牌标识</w:t>
      </w:r>
    </w:p>
    <w:p>
      <w:pPr>
        <w:pStyle w:val="78"/>
        <w:spacing w:before="156" w:after="156"/>
      </w:pPr>
      <w:bookmarkStart w:id="241" w:name="_Toc141863013"/>
      <w:bookmarkStart w:id="242" w:name="_Toc8823"/>
      <w:bookmarkStart w:id="243" w:name="_Toc141426725"/>
      <w:bookmarkStart w:id="244" w:name="_Toc139447003"/>
      <w:bookmarkStart w:id="245" w:name="_Toc30810"/>
      <w:r>
        <w:t>示范点荣誉牌匾</w:t>
      </w:r>
      <w:bookmarkEnd w:id="241"/>
      <w:bookmarkEnd w:id="242"/>
      <w:bookmarkEnd w:id="243"/>
      <w:bookmarkEnd w:id="244"/>
      <w:bookmarkEnd w:id="245"/>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示范点荣誉匾牌见图A.4。</w:t>
      </w:r>
    </w:p>
    <w:p>
      <w:pPr>
        <w:pStyle w:val="56"/>
        <w:ind w:firstLine="420"/>
        <w:jc w:val="center"/>
      </w:pPr>
      <w:r>
        <w:rPr>
          <w:rFonts w:hint="eastAsia"/>
        </w:rPr>
        <w:drawing>
          <wp:inline distT="0" distB="0" distL="0" distR="0">
            <wp:extent cx="2035175" cy="1373505"/>
            <wp:effectExtent l="0" t="0" r="3175" b="0"/>
            <wp:docPr id="7" name="图片 7" descr="C:\Users\Administrator\Desktop\微信图片_202306261508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微信图片_20230626150859.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045373" cy="1380419"/>
                    </a:xfrm>
                    <a:prstGeom prst="rect">
                      <a:avLst/>
                    </a:prstGeom>
                    <a:noFill/>
                    <a:ln>
                      <a:noFill/>
                    </a:ln>
                  </pic:spPr>
                </pic:pic>
              </a:graphicData>
            </a:graphic>
          </wp:inline>
        </w:drawing>
      </w:r>
    </w:p>
    <w:p>
      <w:pPr>
        <w:pStyle w:val="83"/>
        <w:spacing w:before="156" w:after="156"/>
        <w:rPr>
          <w:color w:val="000000" w:themeColor="text1"/>
          <w14:textFill>
            <w14:solidFill>
              <w14:schemeClr w14:val="tx1"/>
            </w14:solidFill>
          </w14:textFill>
        </w:rPr>
      </w:pPr>
      <w:r>
        <w:rPr>
          <w:color w:val="000000" w:themeColor="text1"/>
          <w14:textFill>
            <w14:solidFill>
              <w14:schemeClr w14:val="tx1"/>
            </w14:solidFill>
          </w14:textFill>
        </w:rPr>
        <w:t>示范点荣誉牌匾</w:t>
      </w:r>
    </w:p>
    <w:p>
      <w:pPr>
        <w:pStyle w:val="56"/>
        <w:ind w:firstLine="420"/>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after="156"/>
      </w:pPr>
      <w:bookmarkStart w:id="246" w:name="_Toc14157"/>
      <w:bookmarkStart w:id="247" w:name="_Toc20033"/>
      <w:r>
        <w:br w:type="textWrapping"/>
      </w:r>
      <w:bookmarkStart w:id="248" w:name="_Toc141863014"/>
      <w:bookmarkStart w:id="249" w:name="_Toc141426726"/>
      <w:bookmarkStart w:id="250" w:name="_Toc139447004"/>
      <w:r>
        <w:rPr>
          <w:rFonts w:hint="eastAsia"/>
        </w:rPr>
        <w:t>（规范性）</w:t>
      </w:r>
      <w:r>
        <w:br w:type="textWrapping"/>
      </w:r>
      <w:r>
        <w:rPr>
          <w:rFonts w:hint="eastAsia"/>
        </w:rPr>
        <w:t>12315消费维权服务站消费投诉登记表</w:t>
      </w:r>
      <w:bookmarkEnd w:id="246"/>
      <w:bookmarkEnd w:id="247"/>
      <w:bookmarkEnd w:id="248"/>
      <w:bookmarkEnd w:id="249"/>
      <w:bookmarkEnd w:id="250"/>
    </w:p>
    <w:p>
      <w:pPr>
        <w:pStyle w:val="56"/>
        <w:ind w:firstLine="420"/>
      </w:pPr>
      <w:r>
        <w:rPr>
          <w:rFonts w:hint="eastAsia"/>
        </w:rPr>
        <w:t>消费维权服务站消费投诉登记表见表B.1。</w:t>
      </w:r>
    </w:p>
    <w:p>
      <w:pPr>
        <w:pStyle w:val="77"/>
        <w:spacing w:before="156" w:after="156"/>
      </w:pPr>
      <w:r>
        <w:rPr>
          <w:rFonts w:hint="eastAsia"/>
        </w:rPr>
        <w:t>消费维权服务站消费投诉登记表</w:t>
      </w:r>
    </w:p>
    <w:p>
      <w:pPr>
        <w:pStyle w:val="199"/>
        <w:rPr>
          <w:sz w:val="32"/>
          <w:szCs w:val="32"/>
        </w:rPr>
      </w:pPr>
      <w:r>
        <w:rPr>
          <w:rFonts w:hint="eastAsia"/>
        </w:rPr>
        <w:t>登记人：                                                年  月  日</w:t>
      </w:r>
    </w:p>
    <w:tbl>
      <w:tblPr>
        <w:tblStyle w:val="32"/>
        <w:tblpPr w:leftFromText="180" w:rightFromText="180" w:vertAnchor="text" w:horzAnchor="page" w:tblpXSpec="center" w:tblpY="74"/>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3498"/>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3158" w:type="dxa"/>
            <w:vAlign w:val="center"/>
          </w:tcPr>
          <w:p>
            <w:pPr>
              <w:adjustRightInd/>
              <w:spacing w:line="120" w:lineRule="auto"/>
              <w:rPr>
                <w:rFonts w:ascii="宋体" w:hAnsi="宋体" w:cs="仿宋_GB2312"/>
                <w:sz w:val="18"/>
                <w:szCs w:val="18"/>
              </w:rPr>
            </w:pPr>
            <w:r>
              <w:rPr>
                <w:rFonts w:hint="eastAsia" w:ascii="宋体" w:hAnsi="宋体" w:cs="仿宋_GB2312"/>
                <w:sz w:val="18"/>
                <w:szCs w:val="18"/>
              </w:rPr>
              <w:t xml:space="preserve">投诉人姓名：    </w:t>
            </w:r>
          </w:p>
        </w:tc>
        <w:tc>
          <w:tcPr>
            <w:tcW w:w="3498" w:type="dxa"/>
            <w:vAlign w:val="center"/>
          </w:tcPr>
          <w:p>
            <w:pPr>
              <w:adjustRightInd/>
              <w:spacing w:line="120" w:lineRule="auto"/>
              <w:rPr>
                <w:rFonts w:ascii="宋体" w:hAnsi="宋体" w:cs="仿宋_GB2312"/>
                <w:sz w:val="18"/>
                <w:szCs w:val="18"/>
              </w:rPr>
            </w:pPr>
            <w:r>
              <w:rPr>
                <w:rFonts w:hint="eastAsia" w:ascii="宋体" w:hAnsi="宋体" w:cs="仿宋_GB2312"/>
                <w:sz w:val="18"/>
                <w:szCs w:val="18"/>
              </w:rPr>
              <w:t>联系方式：</w:t>
            </w:r>
          </w:p>
        </w:tc>
        <w:tc>
          <w:tcPr>
            <w:tcW w:w="2666" w:type="dxa"/>
            <w:vAlign w:val="center"/>
          </w:tcPr>
          <w:p>
            <w:pPr>
              <w:adjustRightInd/>
              <w:spacing w:line="120" w:lineRule="auto"/>
              <w:rPr>
                <w:rFonts w:ascii="宋体" w:hAnsi="宋体" w:cs="仿宋_GB2312"/>
                <w:sz w:val="18"/>
                <w:szCs w:val="18"/>
              </w:rPr>
            </w:pPr>
            <w:r>
              <w:rPr>
                <w:rFonts w:hint="eastAsia" w:ascii="宋体" w:hAnsi="宋体" w:cs="仿宋_GB2312"/>
                <w:sz w:val="18"/>
                <w:szCs w:val="18"/>
              </w:rPr>
              <w:t>消费日期：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1" w:hRule="atLeast"/>
        </w:trPr>
        <w:tc>
          <w:tcPr>
            <w:tcW w:w="9322" w:type="dxa"/>
            <w:gridSpan w:val="3"/>
          </w:tcPr>
          <w:p>
            <w:pPr>
              <w:adjustRightInd/>
              <w:spacing w:line="120" w:lineRule="auto"/>
              <w:rPr>
                <w:rFonts w:ascii="宋体" w:hAnsi="宋体" w:cs="仿宋_GB2312"/>
                <w:sz w:val="18"/>
                <w:szCs w:val="18"/>
              </w:rPr>
            </w:pPr>
            <w:r>
              <w:rPr>
                <w:rFonts w:hint="eastAsia" w:ascii="宋体" w:hAnsi="宋体" w:cs="仿宋_GB2312"/>
                <w:sz w:val="18"/>
                <w:szCs w:val="18"/>
              </w:rPr>
              <w:t>投诉内容：</w:t>
            </w:r>
          </w:p>
          <w:p>
            <w:pPr>
              <w:adjustRightInd/>
              <w:spacing w:line="120" w:lineRule="auto"/>
              <w:rPr>
                <w:rFonts w:ascii="宋体" w:hAnsi="宋体" w:cs="仿宋_GB2312"/>
                <w:sz w:val="18"/>
                <w:szCs w:val="18"/>
              </w:rPr>
            </w:pPr>
          </w:p>
          <w:p>
            <w:pPr>
              <w:adjustRightInd/>
              <w:spacing w:line="120" w:lineRule="auto"/>
              <w:rPr>
                <w:rFonts w:ascii="宋体" w:hAnsi="宋体" w:cs="仿宋_GB2312"/>
                <w:sz w:val="18"/>
                <w:szCs w:val="18"/>
              </w:rPr>
            </w:pPr>
          </w:p>
          <w:p>
            <w:pPr>
              <w:adjustRightInd/>
              <w:spacing w:line="120" w:lineRule="auto"/>
              <w:rPr>
                <w:rFonts w:ascii="宋体" w:hAnsi="宋体" w:cs="仿宋_GB2312"/>
                <w:sz w:val="18"/>
                <w:szCs w:val="18"/>
              </w:rPr>
            </w:pPr>
          </w:p>
          <w:p>
            <w:pPr>
              <w:adjustRightInd/>
              <w:spacing w:line="120" w:lineRule="auto"/>
              <w:rPr>
                <w:rFonts w:ascii="宋体" w:hAnsi="宋体" w:cs="仿宋_GB2312"/>
                <w:sz w:val="18"/>
                <w:szCs w:val="18"/>
              </w:rPr>
            </w:pPr>
          </w:p>
          <w:p>
            <w:pPr>
              <w:adjustRightInd/>
              <w:spacing w:line="120" w:lineRule="auto"/>
              <w:ind w:left="3780" w:hanging="3780" w:hangingChars="2100"/>
              <w:rPr>
                <w:rFonts w:ascii="宋体" w:hAnsi="宋体" w:cs="仿宋_GB2312"/>
                <w:sz w:val="18"/>
                <w:szCs w:val="18"/>
              </w:rPr>
            </w:pPr>
            <w:r>
              <w:rPr>
                <w:rFonts w:hint="eastAsia" w:ascii="宋体" w:hAnsi="宋体" w:cs="仿宋_GB2312"/>
                <w:sz w:val="18"/>
                <w:szCs w:val="18"/>
              </w:rPr>
              <w:t xml:space="preserve">                                                                        </w:t>
            </w:r>
          </w:p>
          <w:p>
            <w:pPr>
              <w:adjustRightInd/>
              <w:spacing w:line="120" w:lineRule="auto"/>
              <w:ind w:left="6703" w:leftChars="3192" w:firstLine="180" w:firstLineChars="100"/>
              <w:rPr>
                <w:rFonts w:ascii="宋体" w:hAnsi="宋体" w:cs="仿宋_GB2312"/>
                <w:sz w:val="18"/>
                <w:szCs w:val="18"/>
              </w:rPr>
            </w:pPr>
          </w:p>
          <w:p>
            <w:pPr>
              <w:adjustRightInd/>
              <w:spacing w:line="120" w:lineRule="auto"/>
              <w:ind w:left="6703" w:leftChars="3192" w:firstLine="180" w:firstLineChars="100"/>
              <w:rPr>
                <w:rFonts w:ascii="宋体" w:hAnsi="宋体" w:cs="仿宋_GB2312"/>
                <w:sz w:val="18"/>
                <w:szCs w:val="18"/>
              </w:rPr>
            </w:pPr>
          </w:p>
          <w:p>
            <w:pPr>
              <w:adjustRightInd/>
              <w:spacing w:line="120" w:lineRule="auto"/>
              <w:ind w:left="6703" w:leftChars="3192" w:firstLine="180" w:firstLineChars="100"/>
              <w:rPr>
                <w:rFonts w:ascii="宋体" w:hAnsi="宋体" w:cs="仿宋_GB2312"/>
                <w:sz w:val="18"/>
                <w:szCs w:val="18"/>
              </w:rPr>
            </w:pPr>
          </w:p>
          <w:p>
            <w:pPr>
              <w:adjustRightInd/>
              <w:spacing w:line="120" w:lineRule="auto"/>
              <w:ind w:left="6703" w:leftChars="3192" w:firstLine="180" w:firstLineChars="100"/>
              <w:rPr>
                <w:rFonts w:ascii="宋体" w:hAnsi="宋体" w:cs="仿宋_GB2312"/>
                <w:sz w:val="18"/>
                <w:szCs w:val="18"/>
              </w:rPr>
            </w:pPr>
          </w:p>
          <w:p>
            <w:pPr>
              <w:adjustRightInd/>
              <w:spacing w:line="120" w:lineRule="auto"/>
              <w:ind w:left="6703" w:leftChars="3192" w:firstLine="180" w:firstLineChars="100"/>
              <w:rPr>
                <w:rFonts w:ascii="宋体" w:hAnsi="宋体" w:cs="仿宋_GB2312"/>
                <w:sz w:val="18"/>
                <w:szCs w:val="18"/>
              </w:rPr>
            </w:pPr>
          </w:p>
          <w:p>
            <w:pPr>
              <w:adjustRightInd/>
              <w:spacing w:line="120" w:lineRule="auto"/>
              <w:ind w:left="6703" w:leftChars="3192" w:firstLine="180" w:firstLineChars="100"/>
              <w:rPr>
                <w:rFonts w:ascii="宋体" w:hAnsi="宋体" w:cs="仿宋_GB2312"/>
                <w:sz w:val="18"/>
                <w:szCs w:val="18"/>
              </w:rPr>
            </w:pPr>
          </w:p>
          <w:p>
            <w:pPr>
              <w:adjustRightInd/>
              <w:spacing w:line="120" w:lineRule="auto"/>
              <w:ind w:left="6703" w:leftChars="3192" w:firstLine="180" w:firstLineChars="100"/>
              <w:rPr>
                <w:rFonts w:ascii="宋体" w:hAnsi="宋体" w:cs="仿宋_GB2312"/>
                <w:sz w:val="18"/>
                <w:szCs w:val="18"/>
              </w:rPr>
            </w:pPr>
          </w:p>
          <w:p>
            <w:pPr>
              <w:adjustRightInd/>
              <w:spacing w:line="120" w:lineRule="auto"/>
              <w:ind w:left="6703" w:leftChars="3192" w:firstLine="180" w:firstLineChars="100"/>
              <w:rPr>
                <w:rFonts w:ascii="宋体" w:hAnsi="宋体" w:cs="仿宋_GB2312"/>
                <w:sz w:val="18"/>
                <w:szCs w:val="18"/>
              </w:rPr>
            </w:pPr>
          </w:p>
          <w:p>
            <w:pPr>
              <w:adjustRightInd/>
              <w:spacing w:line="120" w:lineRule="auto"/>
              <w:ind w:left="6703" w:leftChars="3192" w:firstLine="180" w:firstLineChars="100"/>
              <w:rPr>
                <w:rFonts w:ascii="宋体" w:hAnsi="宋体" w:cs="仿宋_GB2312"/>
                <w:sz w:val="18"/>
                <w:szCs w:val="18"/>
              </w:rPr>
            </w:pPr>
          </w:p>
          <w:p>
            <w:pPr>
              <w:adjustRightInd/>
              <w:spacing w:line="120" w:lineRule="auto"/>
              <w:ind w:firstLine="3780" w:firstLineChars="2100"/>
              <w:rPr>
                <w:rFonts w:ascii="宋体" w:hAnsi="宋体" w:cs="仿宋_GB2312"/>
                <w:sz w:val="18"/>
                <w:szCs w:val="18"/>
              </w:rPr>
            </w:pPr>
            <w:r>
              <w:rPr>
                <w:rFonts w:hint="eastAsia" w:ascii="宋体" w:hAnsi="宋体" w:cs="仿宋_GB2312"/>
                <w:sz w:val="18"/>
                <w:szCs w:val="18"/>
              </w:rPr>
              <w:t xml:space="preserve">                                              （可另附页）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9322" w:type="dxa"/>
            <w:gridSpan w:val="3"/>
          </w:tcPr>
          <w:p>
            <w:pPr>
              <w:adjustRightInd/>
              <w:spacing w:line="120" w:lineRule="auto"/>
              <w:rPr>
                <w:rFonts w:ascii="宋体" w:hAnsi="宋体" w:cs="仿宋_GB2312"/>
                <w:sz w:val="18"/>
                <w:szCs w:val="18"/>
              </w:rPr>
            </w:pPr>
            <w:r>
              <w:rPr>
                <w:rFonts w:hint="eastAsia" w:ascii="宋体" w:hAnsi="宋体" w:cs="仿宋_GB2312"/>
                <w:sz w:val="18"/>
                <w:szCs w:val="18"/>
              </w:rPr>
              <w:t>处理结果：</w:t>
            </w:r>
          </w:p>
          <w:p>
            <w:pPr>
              <w:adjustRightInd/>
              <w:spacing w:line="120" w:lineRule="auto"/>
              <w:rPr>
                <w:rFonts w:ascii="宋体" w:hAnsi="宋体" w:cs="仿宋_GB2312"/>
                <w:sz w:val="18"/>
                <w:szCs w:val="18"/>
              </w:rPr>
            </w:pPr>
          </w:p>
          <w:p>
            <w:pPr>
              <w:adjustRightInd/>
              <w:spacing w:line="120" w:lineRule="auto"/>
              <w:ind w:left="1980" w:hanging="1980" w:hangingChars="1100"/>
              <w:rPr>
                <w:rFonts w:ascii="宋体" w:hAnsi="宋体" w:cs="仿宋_GB2312"/>
                <w:sz w:val="18"/>
                <w:szCs w:val="18"/>
              </w:rPr>
            </w:pPr>
            <w:r>
              <w:rPr>
                <w:rFonts w:hint="eastAsia" w:ascii="宋体" w:hAnsi="宋体" w:cs="仿宋_GB2312"/>
                <w:sz w:val="18"/>
                <w:szCs w:val="18"/>
              </w:rPr>
              <w:t xml:space="preserve">                                                     </w:t>
            </w:r>
          </w:p>
          <w:p>
            <w:pPr>
              <w:adjustRightInd/>
              <w:spacing w:line="120" w:lineRule="auto"/>
              <w:ind w:left="1980" w:hanging="1980" w:hangingChars="1100"/>
              <w:rPr>
                <w:rFonts w:ascii="宋体" w:hAnsi="宋体" w:cs="仿宋_GB2312"/>
                <w:sz w:val="18"/>
                <w:szCs w:val="18"/>
              </w:rPr>
            </w:pPr>
          </w:p>
          <w:p>
            <w:pPr>
              <w:adjustRightInd/>
              <w:spacing w:line="120" w:lineRule="auto"/>
              <w:ind w:left="1980" w:hanging="1980" w:hangingChars="1100"/>
              <w:rPr>
                <w:rFonts w:ascii="宋体" w:hAnsi="宋体" w:cs="仿宋_GB2312"/>
                <w:sz w:val="18"/>
                <w:szCs w:val="18"/>
              </w:rPr>
            </w:pPr>
          </w:p>
          <w:p>
            <w:pPr>
              <w:adjustRightInd/>
              <w:spacing w:line="120" w:lineRule="auto"/>
              <w:ind w:left="1980" w:hanging="1980" w:hangingChars="1100"/>
              <w:rPr>
                <w:rFonts w:ascii="宋体" w:hAnsi="宋体" w:cs="仿宋_GB2312"/>
                <w:sz w:val="18"/>
                <w:szCs w:val="18"/>
              </w:rPr>
            </w:pPr>
          </w:p>
          <w:p>
            <w:pPr>
              <w:adjustRightInd/>
              <w:spacing w:line="120" w:lineRule="auto"/>
              <w:ind w:left="1980" w:hanging="1980" w:hangingChars="1100"/>
              <w:rPr>
                <w:rFonts w:ascii="宋体" w:hAnsi="宋体" w:cs="仿宋_GB2312"/>
                <w:sz w:val="18"/>
                <w:szCs w:val="18"/>
              </w:rPr>
            </w:pPr>
          </w:p>
          <w:p>
            <w:pPr>
              <w:adjustRightInd/>
              <w:spacing w:line="120" w:lineRule="auto"/>
              <w:ind w:left="3511" w:leftChars="1672"/>
              <w:rPr>
                <w:rFonts w:ascii="宋体" w:hAnsi="宋体" w:cs="仿宋_GB2312"/>
                <w:sz w:val="18"/>
                <w:szCs w:val="18"/>
              </w:rPr>
            </w:pPr>
            <w:r>
              <w:rPr>
                <w:rFonts w:hint="eastAsia" w:ascii="宋体" w:hAnsi="宋体" w:cs="仿宋_GB2312"/>
                <w:sz w:val="18"/>
                <w:szCs w:val="18"/>
              </w:rPr>
              <w:t xml:space="preserve">           经办人（签字）：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22" w:type="dxa"/>
            <w:gridSpan w:val="3"/>
          </w:tcPr>
          <w:p>
            <w:pPr>
              <w:adjustRightInd/>
              <w:spacing w:line="120" w:lineRule="auto"/>
              <w:ind w:left="2340" w:hanging="2340" w:hangingChars="1300"/>
              <w:jc w:val="left"/>
              <w:rPr>
                <w:rFonts w:ascii="宋体" w:hAnsi="宋体" w:cs="宋体"/>
                <w:b/>
                <w:bCs/>
                <w:sz w:val="18"/>
                <w:szCs w:val="18"/>
              </w:rPr>
            </w:pPr>
            <w:r>
              <w:rPr>
                <w:rFonts w:hint="eastAsia" w:ascii="宋体" w:hAnsi="宋体" w:cs="仿宋_GB2312"/>
                <w:sz w:val="18"/>
                <w:szCs w:val="18"/>
              </w:rPr>
              <w:t>备注：</w:t>
            </w:r>
          </w:p>
          <w:p>
            <w:pPr>
              <w:adjustRightInd/>
              <w:spacing w:line="120" w:lineRule="auto"/>
              <w:ind w:left="3511" w:leftChars="1672"/>
              <w:rPr>
                <w:rFonts w:ascii="宋体" w:hAnsi="宋体" w:cs="仿宋_GB2312"/>
                <w:sz w:val="18"/>
                <w:szCs w:val="18"/>
              </w:rPr>
            </w:pPr>
          </w:p>
          <w:p>
            <w:pPr>
              <w:adjustRightInd/>
              <w:spacing w:line="120" w:lineRule="auto"/>
              <w:ind w:left="3511" w:leftChars="1672"/>
              <w:rPr>
                <w:rFonts w:ascii="宋体" w:hAnsi="宋体" w:cs="仿宋_GB2312"/>
                <w:sz w:val="18"/>
                <w:szCs w:val="18"/>
              </w:rPr>
            </w:pPr>
          </w:p>
          <w:p>
            <w:pPr>
              <w:adjustRightInd/>
              <w:spacing w:line="120" w:lineRule="auto"/>
              <w:ind w:left="3511" w:leftChars="1672"/>
              <w:rPr>
                <w:rFonts w:ascii="宋体" w:hAnsi="宋体" w:cs="仿宋_GB2312"/>
                <w:sz w:val="18"/>
                <w:szCs w:val="18"/>
              </w:rPr>
            </w:pPr>
          </w:p>
          <w:p>
            <w:pPr>
              <w:adjustRightInd/>
              <w:spacing w:line="120" w:lineRule="auto"/>
              <w:ind w:left="3511" w:leftChars="1672"/>
              <w:rPr>
                <w:rFonts w:ascii="宋体" w:hAnsi="宋体" w:cs="仿宋_GB2312"/>
                <w:sz w:val="18"/>
                <w:szCs w:val="18"/>
              </w:rPr>
            </w:pPr>
          </w:p>
          <w:p>
            <w:pPr>
              <w:adjustRightInd/>
              <w:spacing w:line="120" w:lineRule="auto"/>
              <w:ind w:left="3511" w:leftChars="1672"/>
              <w:rPr>
                <w:rFonts w:ascii="宋体" w:hAnsi="宋体" w:cs="仿宋_GB2312"/>
                <w:sz w:val="18"/>
                <w:szCs w:val="18"/>
              </w:rPr>
            </w:pPr>
          </w:p>
        </w:tc>
      </w:tr>
    </w:tbl>
    <w:p>
      <w:pPr>
        <w:pStyle w:val="198"/>
        <w:rPr>
          <w:vanish w:val="0"/>
        </w:rPr>
        <w:sectPr>
          <w:headerReference r:id="rId25" w:type="default"/>
          <w:footerReference r:id="rId27" w:type="default"/>
          <w:headerReference r:id="rId26" w:type="even"/>
          <w:footerReference r:id="rId28" w:type="even"/>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after="156"/>
      </w:pPr>
      <w:bookmarkStart w:id="251" w:name="_Toc9652"/>
      <w:bookmarkStart w:id="252" w:name="_Toc32703"/>
      <w:r>
        <w:br w:type="textWrapping"/>
      </w:r>
      <w:bookmarkStart w:id="253" w:name="_Toc141426727"/>
      <w:bookmarkStart w:id="254" w:name="_Toc141863015"/>
      <w:bookmarkStart w:id="255" w:name="_Toc139447005"/>
      <w:r>
        <w:rPr>
          <w:rFonts w:hint="eastAsia"/>
        </w:rPr>
        <w:t>（规范性）</w:t>
      </w:r>
      <w:r>
        <w:br w:type="textWrapping"/>
      </w:r>
      <w:r>
        <w:rPr>
          <w:rFonts w:hint="eastAsia"/>
        </w:rPr>
        <w:t>12315消费维权服务站消费投诉登记簿</w:t>
      </w:r>
      <w:bookmarkEnd w:id="251"/>
      <w:bookmarkEnd w:id="252"/>
      <w:bookmarkEnd w:id="253"/>
      <w:bookmarkEnd w:id="254"/>
      <w:bookmarkEnd w:id="255"/>
    </w:p>
    <w:p>
      <w:pPr>
        <w:pStyle w:val="56"/>
        <w:ind w:firstLine="420"/>
      </w:pPr>
      <w:r>
        <w:rPr>
          <w:rFonts w:hint="eastAsia"/>
        </w:rPr>
        <w:t>消费维权服务站消费投诉登记簿见表C.1。</w:t>
      </w:r>
    </w:p>
    <w:p>
      <w:pPr>
        <w:pStyle w:val="77"/>
        <w:numPr>
          <w:ilvl w:val="0"/>
          <w:numId w:val="0"/>
        </w:numPr>
        <w:spacing w:before="156" w:after="156"/>
      </w:pPr>
      <w:r>
        <w:rPr>
          <w:rFonts w:hint="eastAsia"/>
        </w:rPr>
        <w:t>表C.1  消费维权服务站消费投诉登记簿</w:t>
      </w:r>
    </w:p>
    <w:p>
      <w:pPr>
        <w:spacing w:line="540" w:lineRule="exact"/>
        <w:ind w:right="-67" w:rightChars="-32"/>
        <w:rPr>
          <w:rFonts w:ascii="宋体" w:hAnsi="宋体"/>
          <w:color w:val="000000"/>
          <w:sz w:val="18"/>
          <w:szCs w:val="18"/>
        </w:rPr>
      </w:pPr>
      <w:r>
        <w:rPr>
          <w:rFonts w:hint="eastAsia" w:ascii="仿宋_GB2312" w:eastAsia="仿宋_GB2312"/>
          <w:color w:val="000000"/>
          <w:sz w:val="28"/>
          <w:szCs w:val="28"/>
        </w:rPr>
        <w:t xml:space="preserve"> </w:t>
      </w:r>
      <w:r>
        <w:rPr>
          <w:rFonts w:hint="eastAsia" w:ascii="宋体" w:hAnsi="宋体"/>
          <w:color w:val="000000"/>
          <w:sz w:val="18"/>
          <w:szCs w:val="18"/>
        </w:rPr>
        <w:t>填报单位：                                                  填报人：</w:t>
      </w:r>
    </w:p>
    <w:tbl>
      <w:tblPr>
        <w:tblStyle w:val="33"/>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276"/>
        <w:gridCol w:w="1134"/>
        <w:gridCol w:w="2268"/>
        <w:gridCol w:w="992"/>
        <w:gridCol w:w="1418"/>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540" w:lineRule="exact"/>
              <w:ind w:right="-67" w:rightChars="-32"/>
              <w:rPr>
                <w:rFonts w:ascii="宋体" w:hAnsi="宋体"/>
                <w:color w:val="000000"/>
                <w:sz w:val="18"/>
                <w:szCs w:val="18"/>
              </w:rPr>
            </w:pPr>
            <w:r>
              <w:rPr>
                <w:rFonts w:hint="eastAsia" w:ascii="宋体" w:hAnsi="宋体"/>
                <w:color w:val="000000"/>
                <w:sz w:val="18"/>
                <w:szCs w:val="18"/>
              </w:rPr>
              <w:t>编号</w:t>
            </w:r>
          </w:p>
        </w:tc>
        <w:tc>
          <w:tcPr>
            <w:tcW w:w="1134" w:type="dxa"/>
          </w:tcPr>
          <w:p>
            <w:pPr>
              <w:spacing w:line="540" w:lineRule="exact"/>
              <w:ind w:right="-67" w:rightChars="-32"/>
              <w:rPr>
                <w:rFonts w:ascii="宋体" w:hAnsi="宋体"/>
                <w:color w:val="000000"/>
                <w:sz w:val="18"/>
                <w:szCs w:val="18"/>
              </w:rPr>
            </w:pPr>
            <w:r>
              <w:rPr>
                <w:rFonts w:hint="eastAsia" w:ascii="宋体" w:hAnsi="宋体"/>
                <w:color w:val="000000"/>
                <w:sz w:val="18"/>
                <w:szCs w:val="18"/>
              </w:rPr>
              <w:t>投诉人姓名</w:t>
            </w:r>
          </w:p>
        </w:tc>
        <w:tc>
          <w:tcPr>
            <w:tcW w:w="1276" w:type="dxa"/>
          </w:tcPr>
          <w:p>
            <w:pPr>
              <w:spacing w:line="540" w:lineRule="exact"/>
              <w:ind w:right="-67" w:rightChars="-32"/>
              <w:rPr>
                <w:rFonts w:ascii="宋体" w:hAnsi="宋体"/>
                <w:color w:val="000000"/>
                <w:sz w:val="18"/>
                <w:szCs w:val="18"/>
              </w:rPr>
            </w:pPr>
            <w:r>
              <w:rPr>
                <w:rFonts w:hint="eastAsia" w:ascii="宋体" w:hAnsi="宋体"/>
                <w:color w:val="000000"/>
                <w:sz w:val="18"/>
                <w:szCs w:val="18"/>
              </w:rPr>
              <w:t>联系方式</w:t>
            </w:r>
          </w:p>
        </w:tc>
        <w:tc>
          <w:tcPr>
            <w:tcW w:w="1134" w:type="dxa"/>
          </w:tcPr>
          <w:p>
            <w:pPr>
              <w:spacing w:line="540" w:lineRule="exact"/>
              <w:ind w:right="-67" w:rightChars="-32"/>
              <w:rPr>
                <w:rFonts w:ascii="宋体" w:hAnsi="宋体"/>
                <w:color w:val="000000"/>
                <w:sz w:val="18"/>
                <w:szCs w:val="18"/>
              </w:rPr>
            </w:pPr>
            <w:r>
              <w:rPr>
                <w:rFonts w:hint="eastAsia" w:ascii="宋体" w:hAnsi="宋体"/>
                <w:color w:val="000000"/>
                <w:sz w:val="18"/>
                <w:szCs w:val="18"/>
              </w:rPr>
              <w:t>投诉日期</w:t>
            </w:r>
          </w:p>
        </w:tc>
        <w:tc>
          <w:tcPr>
            <w:tcW w:w="2268" w:type="dxa"/>
          </w:tcPr>
          <w:p>
            <w:pPr>
              <w:spacing w:line="540" w:lineRule="exact"/>
              <w:ind w:right="-67" w:rightChars="-32"/>
              <w:rPr>
                <w:rFonts w:ascii="宋体" w:hAnsi="宋体"/>
                <w:color w:val="000000"/>
                <w:sz w:val="18"/>
                <w:szCs w:val="18"/>
              </w:rPr>
            </w:pPr>
            <w:r>
              <w:rPr>
                <w:rFonts w:hint="eastAsia" w:ascii="宋体" w:hAnsi="宋体"/>
                <w:color w:val="000000"/>
                <w:sz w:val="18"/>
                <w:szCs w:val="18"/>
              </w:rPr>
              <w:t>投诉事由</w:t>
            </w:r>
          </w:p>
        </w:tc>
        <w:tc>
          <w:tcPr>
            <w:tcW w:w="992" w:type="dxa"/>
          </w:tcPr>
          <w:p>
            <w:pPr>
              <w:spacing w:line="540" w:lineRule="exact"/>
              <w:ind w:right="-67" w:rightChars="-32"/>
              <w:rPr>
                <w:rFonts w:ascii="宋体" w:hAnsi="宋体"/>
                <w:color w:val="000000"/>
                <w:sz w:val="18"/>
                <w:szCs w:val="18"/>
              </w:rPr>
            </w:pPr>
            <w:r>
              <w:rPr>
                <w:rFonts w:hint="eastAsia" w:ascii="宋体" w:hAnsi="宋体"/>
                <w:color w:val="000000"/>
                <w:sz w:val="18"/>
                <w:szCs w:val="18"/>
              </w:rPr>
              <w:t>涉及金额</w:t>
            </w:r>
          </w:p>
        </w:tc>
        <w:tc>
          <w:tcPr>
            <w:tcW w:w="1418" w:type="dxa"/>
          </w:tcPr>
          <w:p>
            <w:pPr>
              <w:spacing w:line="540" w:lineRule="exact"/>
              <w:ind w:right="-67" w:rightChars="-32"/>
              <w:rPr>
                <w:rFonts w:ascii="宋体" w:hAnsi="宋体"/>
                <w:color w:val="000000"/>
                <w:sz w:val="18"/>
                <w:szCs w:val="18"/>
              </w:rPr>
            </w:pPr>
            <w:r>
              <w:rPr>
                <w:rFonts w:hint="eastAsia" w:ascii="宋体" w:hAnsi="宋体"/>
                <w:color w:val="000000"/>
                <w:sz w:val="18"/>
                <w:szCs w:val="18"/>
              </w:rPr>
              <w:t>处理结果</w:t>
            </w:r>
          </w:p>
        </w:tc>
        <w:tc>
          <w:tcPr>
            <w:tcW w:w="673" w:type="dxa"/>
          </w:tcPr>
          <w:p>
            <w:pPr>
              <w:spacing w:line="540" w:lineRule="exact"/>
              <w:ind w:right="-67" w:rightChars="-32"/>
              <w:rPr>
                <w:rFonts w:ascii="宋体" w:hAnsi="宋体"/>
                <w:color w:val="000000"/>
                <w:sz w:val="18"/>
                <w:szCs w:val="18"/>
              </w:rPr>
            </w:pPr>
            <w:r>
              <w:rPr>
                <w:rFonts w:hint="eastAsia" w:ascii="宋体" w:hAnsi="宋体"/>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1276"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2268" w:type="dxa"/>
          </w:tcPr>
          <w:p>
            <w:pPr>
              <w:spacing w:line="540" w:lineRule="exact"/>
              <w:ind w:right="-67" w:rightChars="-32"/>
              <w:rPr>
                <w:rFonts w:ascii="宋体" w:hAnsi="宋体"/>
                <w:color w:val="000000"/>
                <w:sz w:val="18"/>
                <w:szCs w:val="18"/>
              </w:rPr>
            </w:pPr>
          </w:p>
        </w:tc>
        <w:tc>
          <w:tcPr>
            <w:tcW w:w="992" w:type="dxa"/>
          </w:tcPr>
          <w:p>
            <w:pPr>
              <w:spacing w:line="540" w:lineRule="exact"/>
              <w:ind w:right="-67" w:rightChars="-32"/>
              <w:rPr>
                <w:rFonts w:ascii="宋体" w:hAnsi="宋体"/>
                <w:color w:val="000000"/>
                <w:sz w:val="18"/>
                <w:szCs w:val="18"/>
              </w:rPr>
            </w:pPr>
          </w:p>
        </w:tc>
        <w:tc>
          <w:tcPr>
            <w:tcW w:w="1418" w:type="dxa"/>
          </w:tcPr>
          <w:p>
            <w:pPr>
              <w:spacing w:line="540" w:lineRule="exact"/>
              <w:ind w:right="-67" w:rightChars="-32"/>
              <w:rPr>
                <w:rFonts w:ascii="宋体" w:hAnsi="宋体"/>
                <w:color w:val="000000"/>
                <w:sz w:val="18"/>
                <w:szCs w:val="18"/>
              </w:rPr>
            </w:pPr>
          </w:p>
        </w:tc>
        <w:tc>
          <w:tcPr>
            <w:tcW w:w="673" w:type="dxa"/>
          </w:tcPr>
          <w:p>
            <w:pPr>
              <w:spacing w:line="540" w:lineRule="exact"/>
              <w:ind w:right="-67" w:rightChars="-32"/>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1276"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2268" w:type="dxa"/>
          </w:tcPr>
          <w:p>
            <w:pPr>
              <w:spacing w:line="540" w:lineRule="exact"/>
              <w:ind w:right="-67" w:rightChars="-32"/>
              <w:rPr>
                <w:rFonts w:ascii="宋体" w:hAnsi="宋体"/>
                <w:color w:val="000000"/>
                <w:sz w:val="18"/>
                <w:szCs w:val="18"/>
              </w:rPr>
            </w:pPr>
          </w:p>
        </w:tc>
        <w:tc>
          <w:tcPr>
            <w:tcW w:w="992" w:type="dxa"/>
          </w:tcPr>
          <w:p>
            <w:pPr>
              <w:spacing w:line="540" w:lineRule="exact"/>
              <w:ind w:right="-67" w:rightChars="-32"/>
              <w:rPr>
                <w:rFonts w:ascii="宋体" w:hAnsi="宋体"/>
                <w:color w:val="000000"/>
                <w:sz w:val="18"/>
                <w:szCs w:val="18"/>
              </w:rPr>
            </w:pPr>
          </w:p>
        </w:tc>
        <w:tc>
          <w:tcPr>
            <w:tcW w:w="1418" w:type="dxa"/>
          </w:tcPr>
          <w:p>
            <w:pPr>
              <w:spacing w:line="540" w:lineRule="exact"/>
              <w:ind w:right="-67" w:rightChars="-32"/>
              <w:rPr>
                <w:rFonts w:ascii="宋体" w:hAnsi="宋体"/>
                <w:color w:val="000000"/>
                <w:sz w:val="18"/>
                <w:szCs w:val="18"/>
              </w:rPr>
            </w:pPr>
          </w:p>
        </w:tc>
        <w:tc>
          <w:tcPr>
            <w:tcW w:w="673" w:type="dxa"/>
          </w:tcPr>
          <w:p>
            <w:pPr>
              <w:spacing w:line="540" w:lineRule="exact"/>
              <w:ind w:right="-67" w:rightChars="-32"/>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1276"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2268" w:type="dxa"/>
          </w:tcPr>
          <w:p>
            <w:pPr>
              <w:spacing w:line="540" w:lineRule="exact"/>
              <w:ind w:right="-67" w:rightChars="-32"/>
              <w:rPr>
                <w:rFonts w:ascii="宋体" w:hAnsi="宋体"/>
                <w:color w:val="000000"/>
                <w:sz w:val="18"/>
                <w:szCs w:val="18"/>
              </w:rPr>
            </w:pPr>
          </w:p>
        </w:tc>
        <w:tc>
          <w:tcPr>
            <w:tcW w:w="992" w:type="dxa"/>
          </w:tcPr>
          <w:p>
            <w:pPr>
              <w:spacing w:line="540" w:lineRule="exact"/>
              <w:ind w:right="-67" w:rightChars="-32"/>
              <w:rPr>
                <w:rFonts w:ascii="宋体" w:hAnsi="宋体"/>
                <w:color w:val="000000"/>
                <w:sz w:val="18"/>
                <w:szCs w:val="18"/>
              </w:rPr>
            </w:pPr>
          </w:p>
        </w:tc>
        <w:tc>
          <w:tcPr>
            <w:tcW w:w="1418" w:type="dxa"/>
          </w:tcPr>
          <w:p>
            <w:pPr>
              <w:spacing w:line="540" w:lineRule="exact"/>
              <w:ind w:right="-67" w:rightChars="-32"/>
              <w:rPr>
                <w:rFonts w:ascii="宋体" w:hAnsi="宋体"/>
                <w:color w:val="000000"/>
                <w:sz w:val="18"/>
                <w:szCs w:val="18"/>
              </w:rPr>
            </w:pPr>
          </w:p>
        </w:tc>
        <w:tc>
          <w:tcPr>
            <w:tcW w:w="673" w:type="dxa"/>
          </w:tcPr>
          <w:p>
            <w:pPr>
              <w:spacing w:line="540" w:lineRule="exact"/>
              <w:ind w:right="-67" w:rightChars="-32"/>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1276"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2268" w:type="dxa"/>
          </w:tcPr>
          <w:p>
            <w:pPr>
              <w:spacing w:line="540" w:lineRule="exact"/>
              <w:ind w:right="-67" w:rightChars="-32"/>
              <w:rPr>
                <w:rFonts w:ascii="宋体" w:hAnsi="宋体"/>
                <w:color w:val="000000"/>
                <w:sz w:val="18"/>
                <w:szCs w:val="18"/>
              </w:rPr>
            </w:pPr>
          </w:p>
        </w:tc>
        <w:tc>
          <w:tcPr>
            <w:tcW w:w="992" w:type="dxa"/>
          </w:tcPr>
          <w:p>
            <w:pPr>
              <w:spacing w:line="540" w:lineRule="exact"/>
              <w:ind w:right="-67" w:rightChars="-32"/>
              <w:rPr>
                <w:rFonts w:ascii="宋体" w:hAnsi="宋体"/>
                <w:color w:val="000000"/>
                <w:sz w:val="18"/>
                <w:szCs w:val="18"/>
              </w:rPr>
            </w:pPr>
          </w:p>
        </w:tc>
        <w:tc>
          <w:tcPr>
            <w:tcW w:w="1418" w:type="dxa"/>
          </w:tcPr>
          <w:p>
            <w:pPr>
              <w:spacing w:line="540" w:lineRule="exact"/>
              <w:ind w:right="-67" w:rightChars="-32"/>
              <w:rPr>
                <w:rFonts w:ascii="宋体" w:hAnsi="宋体"/>
                <w:color w:val="000000"/>
                <w:sz w:val="18"/>
                <w:szCs w:val="18"/>
              </w:rPr>
            </w:pPr>
          </w:p>
        </w:tc>
        <w:tc>
          <w:tcPr>
            <w:tcW w:w="673" w:type="dxa"/>
          </w:tcPr>
          <w:p>
            <w:pPr>
              <w:spacing w:line="540" w:lineRule="exact"/>
              <w:ind w:right="-67" w:rightChars="-32"/>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1276"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2268" w:type="dxa"/>
          </w:tcPr>
          <w:p>
            <w:pPr>
              <w:spacing w:line="540" w:lineRule="exact"/>
              <w:ind w:right="-67" w:rightChars="-32"/>
              <w:rPr>
                <w:rFonts w:ascii="宋体" w:hAnsi="宋体"/>
                <w:color w:val="000000"/>
                <w:sz w:val="18"/>
                <w:szCs w:val="18"/>
              </w:rPr>
            </w:pPr>
          </w:p>
        </w:tc>
        <w:tc>
          <w:tcPr>
            <w:tcW w:w="992" w:type="dxa"/>
          </w:tcPr>
          <w:p>
            <w:pPr>
              <w:spacing w:line="540" w:lineRule="exact"/>
              <w:ind w:right="-67" w:rightChars="-32"/>
              <w:rPr>
                <w:rFonts w:ascii="宋体" w:hAnsi="宋体"/>
                <w:color w:val="000000"/>
                <w:sz w:val="18"/>
                <w:szCs w:val="18"/>
              </w:rPr>
            </w:pPr>
          </w:p>
        </w:tc>
        <w:tc>
          <w:tcPr>
            <w:tcW w:w="1418" w:type="dxa"/>
          </w:tcPr>
          <w:p>
            <w:pPr>
              <w:spacing w:line="540" w:lineRule="exact"/>
              <w:ind w:right="-67" w:rightChars="-32"/>
              <w:rPr>
                <w:rFonts w:ascii="宋体" w:hAnsi="宋体"/>
                <w:color w:val="000000"/>
                <w:sz w:val="18"/>
                <w:szCs w:val="18"/>
              </w:rPr>
            </w:pPr>
          </w:p>
        </w:tc>
        <w:tc>
          <w:tcPr>
            <w:tcW w:w="673" w:type="dxa"/>
          </w:tcPr>
          <w:p>
            <w:pPr>
              <w:spacing w:line="540" w:lineRule="exact"/>
              <w:ind w:right="-67" w:rightChars="-32"/>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1276"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2268" w:type="dxa"/>
          </w:tcPr>
          <w:p>
            <w:pPr>
              <w:spacing w:line="540" w:lineRule="exact"/>
              <w:ind w:right="-67" w:rightChars="-32"/>
              <w:rPr>
                <w:rFonts w:ascii="宋体" w:hAnsi="宋体"/>
                <w:color w:val="000000"/>
                <w:sz w:val="18"/>
                <w:szCs w:val="18"/>
              </w:rPr>
            </w:pPr>
          </w:p>
        </w:tc>
        <w:tc>
          <w:tcPr>
            <w:tcW w:w="992" w:type="dxa"/>
          </w:tcPr>
          <w:p>
            <w:pPr>
              <w:spacing w:line="540" w:lineRule="exact"/>
              <w:ind w:right="-67" w:rightChars="-32"/>
              <w:rPr>
                <w:rFonts w:ascii="宋体" w:hAnsi="宋体"/>
                <w:color w:val="000000"/>
                <w:sz w:val="18"/>
                <w:szCs w:val="18"/>
              </w:rPr>
            </w:pPr>
          </w:p>
        </w:tc>
        <w:tc>
          <w:tcPr>
            <w:tcW w:w="1418" w:type="dxa"/>
          </w:tcPr>
          <w:p>
            <w:pPr>
              <w:spacing w:line="540" w:lineRule="exact"/>
              <w:ind w:right="-67" w:rightChars="-32"/>
              <w:rPr>
                <w:rFonts w:ascii="宋体" w:hAnsi="宋体"/>
                <w:color w:val="000000"/>
                <w:sz w:val="18"/>
                <w:szCs w:val="18"/>
              </w:rPr>
            </w:pPr>
          </w:p>
        </w:tc>
        <w:tc>
          <w:tcPr>
            <w:tcW w:w="673" w:type="dxa"/>
          </w:tcPr>
          <w:p>
            <w:pPr>
              <w:spacing w:line="540" w:lineRule="exact"/>
              <w:ind w:right="-67" w:rightChars="-32"/>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1276"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2268" w:type="dxa"/>
          </w:tcPr>
          <w:p>
            <w:pPr>
              <w:spacing w:line="540" w:lineRule="exact"/>
              <w:ind w:right="-67" w:rightChars="-32"/>
              <w:rPr>
                <w:rFonts w:ascii="宋体" w:hAnsi="宋体"/>
                <w:color w:val="000000"/>
                <w:sz w:val="18"/>
                <w:szCs w:val="18"/>
              </w:rPr>
            </w:pPr>
          </w:p>
        </w:tc>
        <w:tc>
          <w:tcPr>
            <w:tcW w:w="992" w:type="dxa"/>
          </w:tcPr>
          <w:p>
            <w:pPr>
              <w:spacing w:line="540" w:lineRule="exact"/>
              <w:ind w:right="-67" w:rightChars="-32"/>
              <w:rPr>
                <w:rFonts w:ascii="宋体" w:hAnsi="宋体"/>
                <w:color w:val="000000"/>
                <w:sz w:val="18"/>
                <w:szCs w:val="18"/>
              </w:rPr>
            </w:pPr>
          </w:p>
        </w:tc>
        <w:tc>
          <w:tcPr>
            <w:tcW w:w="1418" w:type="dxa"/>
          </w:tcPr>
          <w:p>
            <w:pPr>
              <w:spacing w:line="540" w:lineRule="exact"/>
              <w:ind w:right="-67" w:rightChars="-32"/>
              <w:rPr>
                <w:rFonts w:ascii="宋体" w:hAnsi="宋体"/>
                <w:color w:val="000000"/>
                <w:sz w:val="18"/>
                <w:szCs w:val="18"/>
              </w:rPr>
            </w:pPr>
          </w:p>
        </w:tc>
        <w:tc>
          <w:tcPr>
            <w:tcW w:w="673" w:type="dxa"/>
          </w:tcPr>
          <w:p>
            <w:pPr>
              <w:spacing w:line="540" w:lineRule="exact"/>
              <w:ind w:right="-67" w:rightChars="-32"/>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1276"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2268" w:type="dxa"/>
          </w:tcPr>
          <w:p>
            <w:pPr>
              <w:spacing w:line="540" w:lineRule="exact"/>
              <w:ind w:right="-67" w:rightChars="-32"/>
              <w:rPr>
                <w:rFonts w:ascii="宋体" w:hAnsi="宋体"/>
                <w:color w:val="000000"/>
                <w:sz w:val="18"/>
                <w:szCs w:val="18"/>
              </w:rPr>
            </w:pPr>
          </w:p>
        </w:tc>
        <w:tc>
          <w:tcPr>
            <w:tcW w:w="992" w:type="dxa"/>
          </w:tcPr>
          <w:p>
            <w:pPr>
              <w:spacing w:line="540" w:lineRule="exact"/>
              <w:ind w:right="-67" w:rightChars="-32"/>
              <w:rPr>
                <w:rFonts w:ascii="宋体" w:hAnsi="宋体"/>
                <w:color w:val="000000"/>
                <w:sz w:val="18"/>
                <w:szCs w:val="18"/>
              </w:rPr>
            </w:pPr>
          </w:p>
        </w:tc>
        <w:tc>
          <w:tcPr>
            <w:tcW w:w="1418" w:type="dxa"/>
          </w:tcPr>
          <w:p>
            <w:pPr>
              <w:spacing w:line="540" w:lineRule="exact"/>
              <w:ind w:right="-67" w:rightChars="-32"/>
              <w:rPr>
                <w:rFonts w:ascii="宋体" w:hAnsi="宋体"/>
                <w:color w:val="000000"/>
                <w:sz w:val="18"/>
                <w:szCs w:val="18"/>
              </w:rPr>
            </w:pPr>
          </w:p>
        </w:tc>
        <w:tc>
          <w:tcPr>
            <w:tcW w:w="673" w:type="dxa"/>
          </w:tcPr>
          <w:p>
            <w:pPr>
              <w:spacing w:line="540" w:lineRule="exact"/>
              <w:ind w:right="-67" w:rightChars="-32"/>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1276"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2268" w:type="dxa"/>
          </w:tcPr>
          <w:p>
            <w:pPr>
              <w:spacing w:line="540" w:lineRule="exact"/>
              <w:ind w:right="-67" w:rightChars="-32"/>
              <w:rPr>
                <w:rFonts w:ascii="宋体" w:hAnsi="宋体"/>
                <w:color w:val="000000"/>
                <w:sz w:val="18"/>
                <w:szCs w:val="18"/>
              </w:rPr>
            </w:pPr>
          </w:p>
        </w:tc>
        <w:tc>
          <w:tcPr>
            <w:tcW w:w="992" w:type="dxa"/>
          </w:tcPr>
          <w:p>
            <w:pPr>
              <w:spacing w:line="540" w:lineRule="exact"/>
              <w:ind w:right="-67" w:rightChars="-32"/>
              <w:rPr>
                <w:rFonts w:ascii="宋体" w:hAnsi="宋体"/>
                <w:color w:val="000000"/>
                <w:sz w:val="18"/>
                <w:szCs w:val="18"/>
              </w:rPr>
            </w:pPr>
          </w:p>
        </w:tc>
        <w:tc>
          <w:tcPr>
            <w:tcW w:w="1418" w:type="dxa"/>
          </w:tcPr>
          <w:p>
            <w:pPr>
              <w:spacing w:line="540" w:lineRule="exact"/>
              <w:ind w:right="-67" w:rightChars="-32"/>
              <w:rPr>
                <w:rFonts w:ascii="宋体" w:hAnsi="宋体"/>
                <w:color w:val="000000"/>
                <w:sz w:val="18"/>
                <w:szCs w:val="18"/>
              </w:rPr>
            </w:pPr>
          </w:p>
        </w:tc>
        <w:tc>
          <w:tcPr>
            <w:tcW w:w="673" w:type="dxa"/>
          </w:tcPr>
          <w:p>
            <w:pPr>
              <w:spacing w:line="540" w:lineRule="exact"/>
              <w:ind w:right="-67" w:rightChars="-32"/>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1276" w:type="dxa"/>
          </w:tcPr>
          <w:p>
            <w:pPr>
              <w:spacing w:line="540" w:lineRule="exact"/>
              <w:ind w:right="-67" w:rightChars="-32"/>
              <w:rPr>
                <w:rFonts w:ascii="宋体" w:hAnsi="宋体"/>
                <w:color w:val="000000"/>
                <w:sz w:val="18"/>
                <w:szCs w:val="18"/>
              </w:rPr>
            </w:pPr>
          </w:p>
        </w:tc>
        <w:tc>
          <w:tcPr>
            <w:tcW w:w="1134" w:type="dxa"/>
          </w:tcPr>
          <w:p>
            <w:pPr>
              <w:spacing w:line="540" w:lineRule="exact"/>
              <w:ind w:right="-67" w:rightChars="-32"/>
              <w:rPr>
                <w:rFonts w:ascii="宋体" w:hAnsi="宋体"/>
                <w:color w:val="000000"/>
                <w:sz w:val="18"/>
                <w:szCs w:val="18"/>
              </w:rPr>
            </w:pPr>
          </w:p>
        </w:tc>
        <w:tc>
          <w:tcPr>
            <w:tcW w:w="2268" w:type="dxa"/>
          </w:tcPr>
          <w:p>
            <w:pPr>
              <w:spacing w:line="540" w:lineRule="exact"/>
              <w:ind w:right="-67" w:rightChars="-32"/>
              <w:rPr>
                <w:rFonts w:ascii="宋体" w:hAnsi="宋体"/>
                <w:color w:val="000000"/>
                <w:sz w:val="18"/>
                <w:szCs w:val="18"/>
              </w:rPr>
            </w:pPr>
          </w:p>
        </w:tc>
        <w:tc>
          <w:tcPr>
            <w:tcW w:w="992" w:type="dxa"/>
          </w:tcPr>
          <w:p>
            <w:pPr>
              <w:spacing w:line="540" w:lineRule="exact"/>
              <w:ind w:right="-67" w:rightChars="-32"/>
              <w:rPr>
                <w:rFonts w:ascii="宋体" w:hAnsi="宋体"/>
                <w:color w:val="000000"/>
                <w:sz w:val="18"/>
                <w:szCs w:val="18"/>
              </w:rPr>
            </w:pPr>
          </w:p>
        </w:tc>
        <w:tc>
          <w:tcPr>
            <w:tcW w:w="1418" w:type="dxa"/>
          </w:tcPr>
          <w:p>
            <w:pPr>
              <w:spacing w:line="540" w:lineRule="exact"/>
              <w:ind w:right="-67" w:rightChars="-32"/>
              <w:rPr>
                <w:rFonts w:ascii="宋体" w:hAnsi="宋体"/>
                <w:color w:val="000000"/>
                <w:sz w:val="18"/>
                <w:szCs w:val="18"/>
              </w:rPr>
            </w:pPr>
          </w:p>
        </w:tc>
        <w:tc>
          <w:tcPr>
            <w:tcW w:w="673" w:type="dxa"/>
          </w:tcPr>
          <w:p>
            <w:pPr>
              <w:spacing w:line="540" w:lineRule="exact"/>
              <w:ind w:right="-67" w:rightChars="-32"/>
              <w:rPr>
                <w:rFonts w:ascii="宋体" w:hAnsi="宋体"/>
                <w:color w:val="000000"/>
                <w:sz w:val="18"/>
                <w:szCs w:val="18"/>
              </w:rPr>
            </w:pPr>
          </w:p>
        </w:tc>
      </w:tr>
    </w:tbl>
    <w:p>
      <w:pPr>
        <w:spacing w:line="540" w:lineRule="exact"/>
        <w:ind w:right="-67" w:rightChars="-32"/>
        <w:rPr>
          <w:rFonts w:ascii="仿宋_GB2312" w:eastAsia="仿宋_GB2312"/>
          <w:color w:val="000000"/>
          <w:sz w:val="28"/>
          <w:szCs w:val="28"/>
        </w:rPr>
      </w:pPr>
      <w:r>
        <w:rPr>
          <w:rFonts w:hint="eastAsia" w:ascii="仿宋_GB2312" w:eastAsia="仿宋_GB2312"/>
          <w:color w:val="000000"/>
          <w:sz w:val="28"/>
          <w:szCs w:val="28"/>
        </w:rPr>
        <w:t xml:space="preserve">                                                            </w:t>
      </w:r>
    </w:p>
    <w:p>
      <w:pPr>
        <w:pStyle w:val="56"/>
        <w:ind w:firstLine="420"/>
      </w:pPr>
    </w:p>
    <w:bookmarkEnd w:id="220"/>
    <w:p>
      <w:pPr>
        <w:pStyle w:val="56"/>
        <w:ind w:firstLine="0" w:firstLineChars="0"/>
        <w:jc w:val="center"/>
      </w:pPr>
      <w:bookmarkStart w:id="256" w:name="BookMark8"/>
      <w:r>
        <w:drawing>
          <wp:inline distT="0" distB="0" distL="0" distR="0">
            <wp:extent cx="1485900" cy="317500"/>
            <wp:effectExtent l="0" t="0" r="0" b="635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40"/>
                    <a:stretch>
                      <a:fillRect/>
                    </a:stretch>
                  </pic:blipFill>
                  <pic:spPr>
                    <a:xfrm>
                      <a:off x="0" y="0"/>
                      <a:ext cx="1485900" cy="317500"/>
                    </a:xfrm>
                    <a:prstGeom prst="rect">
                      <a:avLst/>
                    </a:prstGeom>
                  </pic:spPr>
                </pic:pic>
              </a:graphicData>
            </a:graphic>
          </wp:inline>
        </w:drawing>
      </w:r>
      <w:bookmarkEnd w:id="256"/>
    </w:p>
    <w:sectPr>
      <w:headerReference r:id="rId29" w:type="default"/>
      <w:footerReference r:id="rId31" w:type="default"/>
      <w:headerReference r:id="rId30" w:type="even"/>
      <w:footerReference r:id="rId32" w:type="even"/>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7</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8</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9</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3</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4201/T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4201/T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4201/T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4201/T XXXX—XXXX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4201/T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4201/T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4201/T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4201/T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4201/T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4201/T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4201/T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4201/T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lang w:val="en-US"/>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567"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dit="forms" w:enforcement="1" w:cryptProviderType="rsaAES" w:cryptAlgorithmClass="hash" w:cryptAlgorithmType="typeAny" w:cryptAlgorithmSid="14" w:cryptSpinCount="100000" w:hash="RdWoYYiGDrywrkpyCEFOR9Zh3oQyB1h96KjMtqINWnOQuuEiHaZ97UndLvMHb1LwTM4e/A3pETY8ByZsNYcmGw==" w:salt="+1RE4Kp/eTG2YN0HcnZSLQ=="/>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D8F"/>
    <w:rsid w:val="0000040A"/>
    <w:rsid w:val="00000A94"/>
    <w:rsid w:val="00000C24"/>
    <w:rsid w:val="00001972"/>
    <w:rsid w:val="00001D9A"/>
    <w:rsid w:val="00007B3A"/>
    <w:rsid w:val="000107E0"/>
    <w:rsid w:val="000108DB"/>
    <w:rsid w:val="00011FDE"/>
    <w:rsid w:val="00012135"/>
    <w:rsid w:val="00012FFD"/>
    <w:rsid w:val="00014162"/>
    <w:rsid w:val="00014340"/>
    <w:rsid w:val="00016A9C"/>
    <w:rsid w:val="00022184"/>
    <w:rsid w:val="00022762"/>
    <w:rsid w:val="00022FDC"/>
    <w:rsid w:val="000238E0"/>
    <w:rsid w:val="000249DB"/>
    <w:rsid w:val="0002595E"/>
    <w:rsid w:val="000303C3"/>
    <w:rsid w:val="000331D3"/>
    <w:rsid w:val="000346A5"/>
    <w:rsid w:val="000359C3"/>
    <w:rsid w:val="00035A7D"/>
    <w:rsid w:val="000365ED"/>
    <w:rsid w:val="0004249A"/>
    <w:rsid w:val="00043282"/>
    <w:rsid w:val="00044286"/>
    <w:rsid w:val="000478F7"/>
    <w:rsid w:val="00047F28"/>
    <w:rsid w:val="000503AA"/>
    <w:rsid w:val="000506A1"/>
    <w:rsid w:val="000515DD"/>
    <w:rsid w:val="0005265A"/>
    <w:rsid w:val="000539DD"/>
    <w:rsid w:val="00053BD3"/>
    <w:rsid w:val="000556ED"/>
    <w:rsid w:val="00055FE2"/>
    <w:rsid w:val="0005616F"/>
    <w:rsid w:val="00060985"/>
    <w:rsid w:val="00060C2E"/>
    <w:rsid w:val="00061033"/>
    <w:rsid w:val="000619E9"/>
    <w:rsid w:val="00061D5F"/>
    <w:rsid w:val="000622D4"/>
    <w:rsid w:val="00062EF0"/>
    <w:rsid w:val="0006357D"/>
    <w:rsid w:val="00067F1E"/>
    <w:rsid w:val="00071CC0"/>
    <w:rsid w:val="00073C8C"/>
    <w:rsid w:val="00077B64"/>
    <w:rsid w:val="00080A1C"/>
    <w:rsid w:val="00082317"/>
    <w:rsid w:val="00083D2C"/>
    <w:rsid w:val="000845B5"/>
    <w:rsid w:val="00086377"/>
    <w:rsid w:val="00086AA1"/>
    <w:rsid w:val="000879F4"/>
    <w:rsid w:val="00087A77"/>
    <w:rsid w:val="00090CA6"/>
    <w:rsid w:val="00092B8A"/>
    <w:rsid w:val="00092FB0"/>
    <w:rsid w:val="000934C5"/>
    <w:rsid w:val="00093D25"/>
    <w:rsid w:val="00093DAB"/>
    <w:rsid w:val="00094D73"/>
    <w:rsid w:val="0009515F"/>
    <w:rsid w:val="00096D63"/>
    <w:rsid w:val="000A0B60"/>
    <w:rsid w:val="000A0EB8"/>
    <w:rsid w:val="000A19FC"/>
    <w:rsid w:val="000A296B"/>
    <w:rsid w:val="000A7311"/>
    <w:rsid w:val="000B060F"/>
    <w:rsid w:val="000B1592"/>
    <w:rsid w:val="000B1FF2"/>
    <w:rsid w:val="000B2AC6"/>
    <w:rsid w:val="000B3CDA"/>
    <w:rsid w:val="000B5B9D"/>
    <w:rsid w:val="000B64B0"/>
    <w:rsid w:val="000B6A0B"/>
    <w:rsid w:val="000C063A"/>
    <w:rsid w:val="000C0E3D"/>
    <w:rsid w:val="000C0F6C"/>
    <w:rsid w:val="000C11DB"/>
    <w:rsid w:val="000C1492"/>
    <w:rsid w:val="000C2FBD"/>
    <w:rsid w:val="000C45A5"/>
    <w:rsid w:val="000C4B41"/>
    <w:rsid w:val="000C5310"/>
    <w:rsid w:val="000C57C0"/>
    <w:rsid w:val="000C57D6"/>
    <w:rsid w:val="000C6362"/>
    <w:rsid w:val="000C7666"/>
    <w:rsid w:val="000D0A9C"/>
    <w:rsid w:val="000D1795"/>
    <w:rsid w:val="000D329A"/>
    <w:rsid w:val="000D4B9C"/>
    <w:rsid w:val="000D4EB6"/>
    <w:rsid w:val="000D578E"/>
    <w:rsid w:val="000D753B"/>
    <w:rsid w:val="000E0714"/>
    <w:rsid w:val="000E0E72"/>
    <w:rsid w:val="000E1310"/>
    <w:rsid w:val="000E4C9E"/>
    <w:rsid w:val="000E6FD7"/>
    <w:rsid w:val="000E70D2"/>
    <w:rsid w:val="000F06E1"/>
    <w:rsid w:val="000F0E3C"/>
    <w:rsid w:val="000F19D5"/>
    <w:rsid w:val="000F477C"/>
    <w:rsid w:val="000F4AEA"/>
    <w:rsid w:val="000F633F"/>
    <w:rsid w:val="000F67E9"/>
    <w:rsid w:val="00104926"/>
    <w:rsid w:val="00106323"/>
    <w:rsid w:val="00113B1E"/>
    <w:rsid w:val="0011711C"/>
    <w:rsid w:val="0012059C"/>
    <w:rsid w:val="00124A55"/>
    <w:rsid w:val="00124E4F"/>
    <w:rsid w:val="001260B7"/>
    <w:rsid w:val="001265CB"/>
    <w:rsid w:val="001321C6"/>
    <w:rsid w:val="001325C4"/>
    <w:rsid w:val="00133010"/>
    <w:rsid w:val="00133448"/>
    <w:rsid w:val="001338EE"/>
    <w:rsid w:val="00133AAE"/>
    <w:rsid w:val="001344A7"/>
    <w:rsid w:val="00135323"/>
    <w:rsid w:val="001356C4"/>
    <w:rsid w:val="00137A90"/>
    <w:rsid w:val="00141114"/>
    <w:rsid w:val="00141E6A"/>
    <w:rsid w:val="00142969"/>
    <w:rsid w:val="001446C2"/>
    <w:rsid w:val="00144B13"/>
    <w:rsid w:val="001457E7"/>
    <w:rsid w:val="00145D9D"/>
    <w:rsid w:val="00146388"/>
    <w:rsid w:val="0014649C"/>
    <w:rsid w:val="001513D4"/>
    <w:rsid w:val="001529E5"/>
    <w:rsid w:val="0015351E"/>
    <w:rsid w:val="00153765"/>
    <w:rsid w:val="00153C7E"/>
    <w:rsid w:val="0015424B"/>
    <w:rsid w:val="00156B25"/>
    <w:rsid w:val="00156E1A"/>
    <w:rsid w:val="00157894"/>
    <w:rsid w:val="00157B55"/>
    <w:rsid w:val="00160FB8"/>
    <w:rsid w:val="001642FA"/>
    <w:rsid w:val="001649EB"/>
    <w:rsid w:val="00164BAF"/>
    <w:rsid w:val="00164FA8"/>
    <w:rsid w:val="00165065"/>
    <w:rsid w:val="00165434"/>
    <w:rsid w:val="0016580B"/>
    <w:rsid w:val="00165F49"/>
    <w:rsid w:val="00166B88"/>
    <w:rsid w:val="0016770A"/>
    <w:rsid w:val="00170804"/>
    <w:rsid w:val="001708E9"/>
    <w:rsid w:val="001724CC"/>
    <w:rsid w:val="0017340B"/>
    <w:rsid w:val="00173FB1"/>
    <w:rsid w:val="00176C47"/>
    <w:rsid w:val="00176DFD"/>
    <w:rsid w:val="00180186"/>
    <w:rsid w:val="00180587"/>
    <w:rsid w:val="001835CD"/>
    <w:rsid w:val="001852A2"/>
    <w:rsid w:val="001852C9"/>
    <w:rsid w:val="00190087"/>
    <w:rsid w:val="001913C4"/>
    <w:rsid w:val="0019348F"/>
    <w:rsid w:val="00193A07"/>
    <w:rsid w:val="00194C95"/>
    <w:rsid w:val="00195C34"/>
    <w:rsid w:val="00196EF5"/>
    <w:rsid w:val="001A1A53"/>
    <w:rsid w:val="001A234A"/>
    <w:rsid w:val="001A3CB4"/>
    <w:rsid w:val="001A3DA0"/>
    <w:rsid w:val="001A4CF3"/>
    <w:rsid w:val="001A4D17"/>
    <w:rsid w:val="001B06E8"/>
    <w:rsid w:val="001B71D0"/>
    <w:rsid w:val="001B71EE"/>
    <w:rsid w:val="001C04A8"/>
    <w:rsid w:val="001C2515"/>
    <w:rsid w:val="001C2C03"/>
    <w:rsid w:val="001C4194"/>
    <w:rsid w:val="001C42F7"/>
    <w:rsid w:val="001C49E5"/>
    <w:rsid w:val="001C50EE"/>
    <w:rsid w:val="001C680C"/>
    <w:rsid w:val="001C7FEA"/>
    <w:rsid w:val="001D00EA"/>
    <w:rsid w:val="001D0499"/>
    <w:rsid w:val="001D0BBE"/>
    <w:rsid w:val="001D0ED4"/>
    <w:rsid w:val="001D1AB4"/>
    <w:rsid w:val="001D212F"/>
    <w:rsid w:val="001D29D7"/>
    <w:rsid w:val="001D2DE7"/>
    <w:rsid w:val="001D411C"/>
    <w:rsid w:val="001E1B6A"/>
    <w:rsid w:val="001E2484"/>
    <w:rsid w:val="001E3CC4"/>
    <w:rsid w:val="001E4882"/>
    <w:rsid w:val="001E697C"/>
    <w:rsid w:val="001E73AB"/>
    <w:rsid w:val="001F092D"/>
    <w:rsid w:val="001F143A"/>
    <w:rsid w:val="001F1605"/>
    <w:rsid w:val="001F2508"/>
    <w:rsid w:val="001F2E57"/>
    <w:rsid w:val="001F4816"/>
    <w:rsid w:val="001F4EE9"/>
    <w:rsid w:val="001F69B4"/>
    <w:rsid w:val="001F77C7"/>
    <w:rsid w:val="00200183"/>
    <w:rsid w:val="00200333"/>
    <w:rsid w:val="0020107D"/>
    <w:rsid w:val="00202A61"/>
    <w:rsid w:val="00202AA4"/>
    <w:rsid w:val="002031F7"/>
    <w:rsid w:val="00203686"/>
    <w:rsid w:val="002040E6"/>
    <w:rsid w:val="0020527B"/>
    <w:rsid w:val="00205F2C"/>
    <w:rsid w:val="00210B15"/>
    <w:rsid w:val="00211734"/>
    <w:rsid w:val="002125BA"/>
    <w:rsid w:val="002142EA"/>
    <w:rsid w:val="0021652D"/>
    <w:rsid w:val="002204BB"/>
    <w:rsid w:val="00221B79"/>
    <w:rsid w:val="00221C6B"/>
    <w:rsid w:val="00222748"/>
    <w:rsid w:val="002248DA"/>
    <w:rsid w:val="002253A1"/>
    <w:rsid w:val="00225CF8"/>
    <w:rsid w:val="0022794E"/>
    <w:rsid w:val="00227C0C"/>
    <w:rsid w:val="00233D64"/>
    <w:rsid w:val="0023482A"/>
    <w:rsid w:val="002356EA"/>
    <w:rsid w:val="002359CB"/>
    <w:rsid w:val="00241297"/>
    <w:rsid w:val="00243540"/>
    <w:rsid w:val="00243D7F"/>
    <w:rsid w:val="0024497B"/>
    <w:rsid w:val="0024515B"/>
    <w:rsid w:val="00246021"/>
    <w:rsid w:val="0024666E"/>
    <w:rsid w:val="00247F52"/>
    <w:rsid w:val="00250B25"/>
    <w:rsid w:val="00250BBE"/>
    <w:rsid w:val="002515C2"/>
    <w:rsid w:val="0025194F"/>
    <w:rsid w:val="0026005E"/>
    <w:rsid w:val="0026148A"/>
    <w:rsid w:val="00262696"/>
    <w:rsid w:val="00263224"/>
    <w:rsid w:val="00263D25"/>
    <w:rsid w:val="002643C3"/>
    <w:rsid w:val="00264766"/>
    <w:rsid w:val="00264A0C"/>
    <w:rsid w:val="00266EEB"/>
    <w:rsid w:val="00267EF4"/>
    <w:rsid w:val="00270CB8"/>
    <w:rsid w:val="00272176"/>
    <w:rsid w:val="00272230"/>
    <w:rsid w:val="00272B08"/>
    <w:rsid w:val="00274D35"/>
    <w:rsid w:val="00275D66"/>
    <w:rsid w:val="002771AC"/>
    <w:rsid w:val="00277FB7"/>
    <w:rsid w:val="00281BB8"/>
    <w:rsid w:val="00281E9E"/>
    <w:rsid w:val="00282405"/>
    <w:rsid w:val="00285170"/>
    <w:rsid w:val="00285361"/>
    <w:rsid w:val="002871BC"/>
    <w:rsid w:val="002926BF"/>
    <w:rsid w:val="00292D60"/>
    <w:rsid w:val="002930F2"/>
    <w:rsid w:val="00293B30"/>
    <w:rsid w:val="00294D34"/>
    <w:rsid w:val="00294E3B"/>
    <w:rsid w:val="0029604B"/>
    <w:rsid w:val="00296193"/>
    <w:rsid w:val="00296C66"/>
    <w:rsid w:val="00296EBE"/>
    <w:rsid w:val="0029727E"/>
    <w:rsid w:val="002974E3"/>
    <w:rsid w:val="002A084B"/>
    <w:rsid w:val="002A1260"/>
    <w:rsid w:val="002A1589"/>
    <w:rsid w:val="002A1608"/>
    <w:rsid w:val="002A25DC"/>
    <w:rsid w:val="002A2DBC"/>
    <w:rsid w:val="002A3AAB"/>
    <w:rsid w:val="002A4CEA"/>
    <w:rsid w:val="002A5977"/>
    <w:rsid w:val="002A5A13"/>
    <w:rsid w:val="002A757F"/>
    <w:rsid w:val="002A7F44"/>
    <w:rsid w:val="002B0C40"/>
    <w:rsid w:val="002B11AD"/>
    <w:rsid w:val="002B1966"/>
    <w:rsid w:val="002B4508"/>
    <w:rsid w:val="002B5779"/>
    <w:rsid w:val="002B5AB1"/>
    <w:rsid w:val="002B6867"/>
    <w:rsid w:val="002B7332"/>
    <w:rsid w:val="002B7F51"/>
    <w:rsid w:val="002C09E7"/>
    <w:rsid w:val="002C1E06"/>
    <w:rsid w:val="002C1E1C"/>
    <w:rsid w:val="002C3F07"/>
    <w:rsid w:val="002C5278"/>
    <w:rsid w:val="002C5B7C"/>
    <w:rsid w:val="002C6036"/>
    <w:rsid w:val="002C7EBB"/>
    <w:rsid w:val="002D06C1"/>
    <w:rsid w:val="002D42B5"/>
    <w:rsid w:val="002D4F1A"/>
    <w:rsid w:val="002D6EC6"/>
    <w:rsid w:val="002D71CE"/>
    <w:rsid w:val="002D79AC"/>
    <w:rsid w:val="002E039D"/>
    <w:rsid w:val="002E1576"/>
    <w:rsid w:val="002E1598"/>
    <w:rsid w:val="002E4D5A"/>
    <w:rsid w:val="002E6326"/>
    <w:rsid w:val="002F30E0"/>
    <w:rsid w:val="002F35E4"/>
    <w:rsid w:val="002F3730"/>
    <w:rsid w:val="002F38E1"/>
    <w:rsid w:val="002F7AF6"/>
    <w:rsid w:val="002F7FC3"/>
    <w:rsid w:val="00300E63"/>
    <w:rsid w:val="0030124F"/>
    <w:rsid w:val="00302726"/>
    <w:rsid w:val="00302CE5"/>
    <w:rsid w:val="00302F5F"/>
    <w:rsid w:val="0030441D"/>
    <w:rsid w:val="00305CBC"/>
    <w:rsid w:val="00305F55"/>
    <w:rsid w:val="00306063"/>
    <w:rsid w:val="00311AA7"/>
    <w:rsid w:val="00313B85"/>
    <w:rsid w:val="00317988"/>
    <w:rsid w:val="00320AB3"/>
    <w:rsid w:val="003221B4"/>
    <w:rsid w:val="0032258D"/>
    <w:rsid w:val="00322E62"/>
    <w:rsid w:val="00324D13"/>
    <w:rsid w:val="00324D2A"/>
    <w:rsid w:val="00324EDD"/>
    <w:rsid w:val="00332EBF"/>
    <w:rsid w:val="003331E4"/>
    <w:rsid w:val="00336730"/>
    <w:rsid w:val="00336C64"/>
    <w:rsid w:val="00337162"/>
    <w:rsid w:val="0034194F"/>
    <w:rsid w:val="00344605"/>
    <w:rsid w:val="00347057"/>
    <w:rsid w:val="003474AA"/>
    <w:rsid w:val="00350D1D"/>
    <w:rsid w:val="00352C83"/>
    <w:rsid w:val="003554E1"/>
    <w:rsid w:val="003567B2"/>
    <w:rsid w:val="0036147E"/>
    <w:rsid w:val="003615D2"/>
    <w:rsid w:val="00363C7E"/>
    <w:rsid w:val="0036429C"/>
    <w:rsid w:val="00364A53"/>
    <w:rsid w:val="003654CB"/>
    <w:rsid w:val="00365AA9"/>
    <w:rsid w:val="00365F86"/>
    <w:rsid w:val="00365F87"/>
    <w:rsid w:val="00366E89"/>
    <w:rsid w:val="003705F4"/>
    <w:rsid w:val="00370D58"/>
    <w:rsid w:val="00371316"/>
    <w:rsid w:val="00373743"/>
    <w:rsid w:val="00375B87"/>
    <w:rsid w:val="00376713"/>
    <w:rsid w:val="00376AE3"/>
    <w:rsid w:val="00381815"/>
    <w:rsid w:val="003819AF"/>
    <w:rsid w:val="003820E9"/>
    <w:rsid w:val="00382DE7"/>
    <w:rsid w:val="00384FFC"/>
    <w:rsid w:val="003853F4"/>
    <w:rsid w:val="003872FC"/>
    <w:rsid w:val="00387ADC"/>
    <w:rsid w:val="00390020"/>
    <w:rsid w:val="003903D6"/>
    <w:rsid w:val="00390EE6"/>
    <w:rsid w:val="0039118F"/>
    <w:rsid w:val="00392AD7"/>
    <w:rsid w:val="003938D9"/>
    <w:rsid w:val="00393BD6"/>
    <w:rsid w:val="00394376"/>
    <w:rsid w:val="003943FF"/>
    <w:rsid w:val="00395700"/>
    <w:rsid w:val="003974EB"/>
    <w:rsid w:val="00397CC5"/>
    <w:rsid w:val="003A1582"/>
    <w:rsid w:val="003A4077"/>
    <w:rsid w:val="003B09AD"/>
    <w:rsid w:val="003B1BDB"/>
    <w:rsid w:val="003B1F18"/>
    <w:rsid w:val="003B5BF0"/>
    <w:rsid w:val="003B60BF"/>
    <w:rsid w:val="003B6BE3"/>
    <w:rsid w:val="003C010C"/>
    <w:rsid w:val="003C0A6C"/>
    <w:rsid w:val="003C14F8"/>
    <w:rsid w:val="003C293E"/>
    <w:rsid w:val="003C5A43"/>
    <w:rsid w:val="003C6000"/>
    <w:rsid w:val="003C6D65"/>
    <w:rsid w:val="003D0519"/>
    <w:rsid w:val="003D0952"/>
    <w:rsid w:val="003D0FF6"/>
    <w:rsid w:val="003D262C"/>
    <w:rsid w:val="003D5BC1"/>
    <w:rsid w:val="003D6D61"/>
    <w:rsid w:val="003D79C6"/>
    <w:rsid w:val="003E091D"/>
    <w:rsid w:val="003E1C53"/>
    <w:rsid w:val="003E2A69"/>
    <w:rsid w:val="003E2D49"/>
    <w:rsid w:val="003E2FD4"/>
    <w:rsid w:val="003E3445"/>
    <w:rsid w:val="003E49F6"/>
    <w:rsid w:val="003E660F"/>
    <w:rsid w:val="003F0841"/>
    <w:rsid w:val="003F23D3"/>
    <w:rsid w:val="003F2DE8"/>
    <w:rsid w:val="003F3F08"/>
    <w:rsid w:val="003F49F1"/>
    <w:rsid w:val="003F6272"/>
    <w:rsid w:val="003F711C"/>
    <w:rsid w:val="00400E72"/>
    <w:rsid w:val="00401400"/>
    <w:rsid w:val="00404869"/>
    <w:rsid w:val="0040543F"/>
    <w:rsid w:val="00405884"/>
    <w:rsid w:val="00407D39"/>
    <w:rsid w:val="00407D4A"/>
    <w:rsid w:val="0041477A"/>
    <w:rsid w:val="004167A3"/>
    <w:rsid w:val="004168B3"/>
    <w:rsid w:val="004254B4"/>
    <w:rsid w:val="00426275"/>
    <w:rsid w:val="00427C15"/>
    <w:rsid w:val="00431B90"/>
    <w:rsid w:val="004326FC"/>
    <w:rsid w:val="00432DAA"/>
    <w:rsid w:val="004339C6"/>
    <w:rsid w:val="00433CE5"/>
    <w:rsid w:val="004341DD"/>
    <w:rsid w:val="00434305"/>
    <w:rsid w:val="00435DF7"/>
    <w:rsid w:val="0044083F"/>
    <w:rsid w:val="00441AE7"/>
    <w:rsid w:val="0044428E"/>
    <w:rsid w:val="00445574"/>
    <w:rsid w:val="004467FB"/>
    <w:rsid w:val="00452D6B"/>
    <w:rsid w:val="00454484"/>
    <w:rsid w:val="0045517B"/>
    <w:rsid w:val="00457449"/>
    <w:rsid w:val="00461CFD"/>
    <w:rsid w:val="00462E53"/>
    <w:rsid w:val="00463B77"/>
    <w:rsid w:val="00463C7B"/>
    <w:rsid w:val="004644A6"/>
    <w:rsid w:val="004659BD"/>
    <w:rsid w:val="00466B0C"/>
    <w:rsid w:val="00470775"/>
    <w:rsid w:val="004746B1"/>
    <w:rsid w:val="0047583F"/>
    <w:rsid w:val="00475DE8"/>
    <w:rsid w:val="00476559"/>
    <w:rsid w:val="004776E5"/>
    <w:rsid w:val="00481C44"/>
    <w:rsid w:val="004834E9"/>
    <w:rsid w:val="00483C99"/>
    <w:rsid w:val="00484049"/>
    <w:rsid w:val="00484936"/>
    <w:rsid w:val="00484B3F"/>
    <w:rsid w:val="00485C89"/>
    <w:rsid w:val="0048631D"/>
    <w:rsid w:val="00486BE3"/>
    <w:rsid w:val="004905E4"/>
    <w:rsid w:val="00490A89"/>
    <w:rsid w:val="00490AB4"/>
    <w:rsid w:val="00492922"/>
    <w:rsid w:val="00492F02"/>
    <w:rsid w:val="004939AE"/>
    <w:rsid w:val="00494E8D"/>
    <w:rsid w:val="004A12DF"/>
    <w:rsid w:val="004A17E6"/>
    <w:rsid w:val="004A1BA8"/>
    <w:rsid w:val="004A4B57"/>
    <w:rsid w:val="004A63FA"/>
    <w:rsid w:val="004B0272"/>
    <w:rsid w:val="004B065D"/>
    <w:rsid w:val="004B0D7F"/>
    <w:rsid w:val="004B2701"/>
    <w:rsid w:val="004B2E1B"/>
    <w:rsid w:val="004B3AA8"/>
    <w:rsid w:val="004B3E93"/>
    <w:rsid w:val="004B4818"/>
    <w:rsid w:val="004C1B83"/>
    <w:rsid w:val="004C1FBC"/>
    <w:rsid w:val="004C32CA"/>
    <w:rsid w:val="004C3F1D"/>
    <w:rsid w:val="004C458D"/>
    <w:rsid w:val="004C51FD"/>
    <w:rsid w:val="004C7556"/>
    <w:rsid w:val="004C7E8B"/>
    <w:rsid w:val="004C7E9D"/>
    <w:rsid w:val="004C7F67"/>
    <w:rsid w:val="004D076D"/>
    <w:rsid w:val="004D0ADF"/>
    <w:rsid w:val="004D0EF1"/>
    <w:rsid w:val="004D186C"/>
    <w:rsid w:val="004D20E2"/>
    <w:rsid w:val="004D2253"/>
    <w:rsid w:val="004D4406"/>
    <w:rsid w:val="004D7C42"/>
    <w:rsid w:val="004E0465"/>
    <w:rsid w:val="004E127B"/>
    <w:rsid w:val="004E1C0A"/>
    <w:rsid w:val="004E2B06"/>
    <w:rsid w:val="004E30C5"/>
    <w:rsid w:val="004E4AA5"/>
    <w:rsid w:val="004E4AEE"/>
    <w:rsid w:val="004E59E3"/>
    <w:rsid w:val="004E67C0"/>
    <w:rsid w:val="004F0638"/>
    <w:rsid w:val="004F391A"/>
    <w:rsid w:val="004F3CFB"/>
    <w:rsid w:val="004F6456"/>
    <w:rsid w:val="004F6954"/>
    <w:rsid w:val="004F696E"/>
    <w:rsid w:val="004F6C71"/>
    <w:rsid w:val="00501139"/>
    <w:rsid w:val="00501764"/>
    <w:rsid w:val="00501B63"/>
    <w:rsid w:val="00503471"/>
    <w:rsid w:val="0050363E"/>
    <w:rsid w:val="005039BC"/>
    <w:rsid w:val="005043BB"/>
    <w:rsid w:val="00504A3D"/>
    <w:rsid w:val="00505767"/>
    <w:rsid w:val="005073F0"/>
    <w:rsid w:val="00510A7B"/>
    <w:rsid w:val="00512F6E"/>
    <w:rsid w:val="00513038"/>
    <w:rsid w:val="00514174"/>
    <w:rsid w:val="00514B4C"/>
    <w:rsid w:val="00516088"/>
    <w:rsid w:val="00516B0B"/>
    <w:rsid w:val="0051732B"/>
    <w:rsid w:val="005220EC"/>
    <w:rsid w:val="00523F95"/>
    <w:rsid w:val="00524D65"/>
    <w:rsid w:val="00525B16"/>
    <w:rsid w:val="00533D04"/>
    <w:rsid w:val="00533FF6"/>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242"/>
    <w:rsid w:val="0056487B"/>
    <w:rsid w:val="00564FB9"/>
    <w:rsid w:val="00571721"/>
    <w:rsid w:val="00573D9E"/>
    <w:rsid w:val="005801E3"/>
    <w:rsid w:val="00581802"/>
    <w:rsid w:val="00581CBA"/>
    <w:rsid w:val="005836A8"/>
    <w:rsid w:val="0058409C"/>
    <w:rsid w:val="00584262"/>
    <w:rsid w:val="00586630"/>
    <w:rsid w:val="00587ADD"/>
    <w:rsid w:val="005915B9"/>
    <w:rsid w:val="00591E27"/>
    <w:rsid w:val="00596160"/>
    <w:rsid w:val="005966E2"/>
    <w:rsid w:val="00596F16"/>
    <w:rsid w:val="00597007"/>
    <w:rsid w:val="005A0966"/>
    <w:rsid w:val="005A11B7"/>
    <w:rsid w:val="005A14B3"/>
    <w:rsid w:val="005A19BF"/>
    <w:rsid w:val="005A260B"/>
    <w:rsid w:val="005A3285"/>
    <w:rsid w:val="005A4A1B"/>
    <w:rsid w:val="005A6D4B"/>
    <w:rsid w:val="005A7830"/>
    <w:rsid w:val="005A7FCE"/>
    <w:rsid w:val="005B0F3F"/>
    <w:rsid w:val="005B196A"/>
    <w:rsid w:val="005B2922"/>
    <w:rsid w:val="005B2BAC"/>
    <w:rsid w:val="005B4903"/>
    <w:rsid w:val="005B51CE"/>
    <w:rsid w:val="005B5885"/>
    <w:rsid w:val="005B5CD7"/>
    <w:rsid w:val="005B6CF6"/>
    <w:rsid w:val="005B7422"/>
    <w:rsid w:val="005C04D3"/>
    <w:rsid w:val="005C29B8"/>
    <w:rsid w:val="005C5F21"/>
    <w:rsid w:val="005C7156"/>
    <w:rsid w:val="005D010B"/>
    <w:rsid w:val="005D0C75"/>
    <w:rsid w:val="005D4171"/>
    <w:rsid w:val="005D6A95"/>
    <w:rsid w:val="005D6B2C"/>
    <w:rsid w:val="005D6D9C"/>
    <w:rsid w:val="005E2335"/>
    <w:rsid w:val="005E295D"/>
    <w:rsid w:val="005E34CA"/>
    <w:rsid w:val="005E3C18"/>
    <w:rsid w:val="005E6812"/>
    <w:rsid w:val="005E7881"/>
    <w:rsid w:val="005E78E0"/>
    <w:rsid w:val="005F0D9C"/>
    <w:rsid w:val="005F284E"/>
    <w:rsid w:val="005F4712"/>
    <w:rsid w:val="005F5D31"/>
    <w:rsid w:val="006015CE"/>
    <w:rsid w:val="00604784"/>
    <w:rsid w:val="006051F9"/>
    <w:rsid w:val="00606419"/>
    <w:rsid w:val="006079E0"/>
    <w:rsid w:val="00607D29"/>
    <w:rsid w:val="0061008A"/>
    <w:rsid w:val="00612952"/>
    <w:rsid w:val="006129A4"/>
    <w:rsid w:val="00614CC1"/>
    <w:rsid w:val="00615A9D"/>
    <w:rsid w:val="00617387"/>
    <w:rsid w:val="006205D6"/>
    <w:rsid w:val="006250F5"/>
    <w:rsid w:val="006252D8"/>
    <w:rsid w:val="006259BC"/>
    <w:rsid w:val="00625E08"/>
    <w:rsid w:val="0062636B"/>
    <w:rsid w:val="0063037C"/>
    <w:rsid w:val="00632182"/>
    <w:rsid w:val="00632AE0"/>
    <w:rsid w:val="00633C17"/>
    <w:rsid w:val="00633F86"/>
    <w:rsid w:val="00634D9E"/>
    <w:rsid w:val="006359F8"/>
    <w:rsid w:val="00635FCE"/>
    <w:rsid w:val="00636E3E"/>
    <w:rsid w:val="00636F1E"/>
    <w:rsid w:val="006379F7"/>
    <w:rsid w:val="00637E4D"/>
    <w:rsid w:val="00640620"/>
    <w:rsid w:val="00641A1F"/>
    <w:rsid w:val="00644813"/>
    <w:rsid w:val="00645904"/>
    <w:rsid w:val="006463A0"/>
    <w:rsid w:val="00651ACB"/>
    <w:rsid w:val="00651C47"/>
    <w:rsid w:val="00652AB2"/>
    <w:rsid w:val="00653DEF"/>
    <w:rsid w:val="00653FED"/>
    <w:rsid w:val="0065414D"/>
    <w:rsid w:val="00654EC0"/>
    <w:rsid w:val="0065525B"/>
    <w:rsid w:val="00655D4F"/>
    <w:rsid w:val="00656D29"/>
    <w:rsid w:val="00662879"/>
    <w:rsid w:val="006640E5"/>
    <w:rsid w:val="006646F1"/>
    <w:rsid w:val="00664929"/>
    <w:rsid w:val="00664F62"/>
    <w:rsid w:val="006655E1"/>
    <w:rsid w:val="00665AB3"/>
    <w:rsid w:val="0066660D"/>
    <w:rsid w:val="00672060"/>
    <w:rsid w:val="00672BFD"/>
    <w:rsid w:val="006770F4"/>
    <w:rsid w:val="00677A84"/>
    <w:rsid w:val="0068026D"/>
    <w:rsid w:val="00680A27"/>
    <w:rsid w:val="006816A4"/>
    <w:rsid w:val="006819B8"/>
    <w:rsid w:val="006840A6"/>
    <w:rsid w:val="006850CD"/>
    <w:rsid w:val="00685AAB"/>
    <w:rsid w:val="006861D0"/>
    <w:rsid w:val="00687229"/>
    <w:rsid w:val="0069464F"/>
    <w:rsid w:val="00695D22"/>
    <w:rsid w:val="006A05A7"/>
    <w:rsid w:val="006A07AA"/>
    <w:rsid w:val="006A25E5"/>
    <w:rsid w:val="006A2B46"/>
    <w:rsid w:val="006A336D"/>
    <w:rsid w:val="006A37B9"/>
    <w:rsid w:val="006A47B0"/>
    <w:rsid w:val="006B2672"/>
    <w:rsid w:val="006B31D6"/>
    <w:rsid w:val="006B54BF"/>
    <w:rsid w:val="006B5F44"/>
    <w:rsid w:val="006B5F90"/>
    <w:rsid w:val="006B62E4"/>
    <w:rsid w:val="006B675D"/>
    <w:rsid w:val="006C0178"/>
    <w:rsid w:val="006C1BBA"/>
    <w:rsid w:val="006C2079"/>
    <w:rsid w:val="006C50AB"/>
    <w:rsid w:val="006C5A62"/>
    <w:rsid w:val="006C5D68"/>
    <w:rsid w:val="006C6976"/>
    <w:rsid w:val="006C6DD0"/>
    <w:rsid w:val="006D04EA"/>
    <w:rsid w:val="006D0AB7"/>
    <w:rsid w:val="006D0FAB"/>
    <w:rsid w:val="006D16C4"/>
    <w:rsid w:val="006D2149"/>
    <w:rsid w:val="006D3E96"/>
    <w:rsid w:val="006D4515"/>
    <w:rsid w:val="006D4BB1"/>
    <w:rsid w:val="006D6593"/>
    <w:rsid w:val="006D6D19"/>
    <w:rsid w:val="006E1F9F"/>
    <w:rsid w:val="006E23EA"/>
    <w:rsid w:val="006E3857"/>
    <w:rsid w:val="006E6229"/>
    <w:rsid w:val="006F03A8"/>
    <w:rsid w:val="006F0FE9"/>
    <w:rsid w:val="006F2ACA"/>
    <w:rsid w:val="006F2ADC"/>
    <w:rsid w:val="006F2BFE"/>
    <w:rsid w:val="006F31E9"/>
    <w:rsid w:val="006F6284"/>
    <w:rsid w:val="006F7F0E"/>
    <w:rsid w:val="007002C5"/>
    <w:rsid w:val="00701173"/>
    <w:rsid w:val="00701486"/>
    <w:rsid w:val="007018EE"/>
    <w:rsid w:val="00702363"/>
    <w:rsid w:val="00704387"/>
    <w:rsid w:val="00705DC1"/>
    <w:rsid w:val="00707669"/>
    <w:rsid w:val="00707BAA"/>
    <w:rsid w:val="007103F6"/>
    <w:rsid w:val="00711CBA"/>
    <w:rsid w:val="00711FB5"/>
    <w:rsid w:val="0071222B"/>
    <w:rsid w:val="00712A01"/>
    <w:rsid w:val="00712ECE"/>
    <w:rsid w:val="00714F58"/>
    <w:rsid w:val="0071656C"/>
    <w:rsid w:val="00722FBF"/>
    <w:rsid w:val="00722FC2"/>
    <w:rsid w:val="00724879"/>
    <w:rsid w:val="00724C5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1E2"/>
    <w:rsid w:val="00746800"/>
    <w:rsid w:val="00747D4E"/>
    <w:rsid w:val="007501A8"/>
    <w:rsid w:val="00750B95"/>
    <w:rsid w:val="00750D4C"/>
    <w:rsid w:val="00750D61"/>
    <w:rsid w:val="00750EE1"/>
    <w:rsid w:val="00752B4D"/>
    <w:rsid w:val="00755402"/>
    <w:rsid w:val="00756B26"/>
    <w:rsid w:val="00756EDF"/>
    <w:rsid w:val="007600E3"/>
    <w:rsid w:val="00765C43"/>
    <w:rsid w:val="00765EFB"/>
    <w:rsid w:val="007671CA"/>
    <w:rsid w:val="00767C61"/>
    <w:rsid w:val="0077008A"/>
    <w:rsid w:val="0077021F"/>
    <w:rsid w:val="00773C1F"/>
    <w:rsid w:val="00774DA4"/>
    <w:rsid w:val="00774EE8"/>
    <w:rsid w:val="00776599"/>
    <w:rsid w:val="0078114B"/>
    <w:rsid w:val="00781DD2"/>
    <w:rsid w:val="00783E6F"/>
    <w:rsid w:val="00783ECF"/>
    <w:rsid w:val="0078413A"/>
    <w:rsid w:val="00791CC2"/>
    <w:rsid w:val="007953B5"/>
    <w:rsid w:val="007959E8"/>
    <w:rsid w:val="00795E9C"/>
    <w:rsid w:val="007A0521"/>
    <w:rsid w:val="007A2E12"/>
    <w:rsid w:val="007A3475"/>
    <w:rsid w:val="007A41C8"/>
    <w:rsid w:val="007A54CE"/>
    <w:rsid w:val="007A6FD9"/>
    <w:rsid w:val="007A7FFA"/>
    <w:rsid w:val="007B04EB"/>
    <w:rsid w:val="007B0D4F"/>
    <w:rsid w:val="007B21E0"/>
    <w:rsid w:val="007B4960"/>
    <w:rsid w:val="007B5A3D"/>
    <w:rsid w:val="007B5B95"/>
    <w:rsid w:val="007B68EA"/>
    <w:rsid w:val="007B7453"/>
    <w:rsid w:val="007C1E8B"/>
    <w:rsid w:val="007C2D89"/>
    <w:rsid w:val="007C4593"/>
    <w:rsid w:val="007C5309"/>
    <w:rsid w:val="007C6069"/>
    <w:rsid w:val="007D06C4"/>
    <w:rsid w:val="007D1352"/>
    <w:rsid w:val="007D2508"/>
    <w:rsid w:val="007D346A"/>
    <w:rsid w:val="007D53E7"/>
    <w:rsid w:val="007D6518"/>
    <w:rsid w:val="007D76BD"/>
    <w:rsid w:val="007E0BF1"/>
    <w:rsid w:val="007E373A"/>
    <w:rsid w:val="007E7689"/>
    <w:rsid w:val="007E79BB"/>
    <w:rsid w:val="007F0ED8"/>
    <w:rsid w:val="007F0F63"/>
    <w:rsid w:val="007F66A8"/>
    <w:rsid w:val="007F75CE"/>
    <w:rsid w:val="008004F1"/>
    <w:rsid w:val="008013A4"/>
    <w:rsid w:val="008027CE"/>
    <w:rsid w:val="00802F42"/>
    <w:rsid w:val="00804383"/>
    <w:rsid w:val="00804BB7"/>
    <w:rsid w:val="00804D41"/>
    <w:rsid w:val="00810257"/>
    <w:rsid w:val="008104F5"/>
    <w:rsid w:val="00811072"/>
    <w:rsid w:val="00811369"/>
    <w:rsid w:val="00815419"/>
    <w:rsid w:val="008155A0"/>
    <w:rsid w:val="00815BBB"/>
    <w:rsid w:val="008162C2"/>
    <w:rsid w:val="008163C8"/>
    <w:rsid w:val="008164A1"/>
    <w:rsid w:val="00817325"/>
    <w:rsid w:val="00817883"/>
    <w:rsid w:val="008209E6"/>
    <w:rsid w:val="0082132B"/>
    <w:rsid w:val="00821D93"/>
    <w:rsid w:val="00823303"/>
    <w:rsid w:val="008233B2"/>
    <w:rsid w:val="00823A9F"/>
    <w:rsid w:val="00823C85"/>
    <w:rsid w:val="00825138"/>
    <w:rsid w:val="008269DD"/>
    <w:rsid w:val="00830621"/>
    <w:rsid w:val="008323AC"/>
    <w:rsid w:val="0083348C"/>
    <w:rsid w:val="0083548D"/>
    <w:rsid w:val="008373D3"/>
    <w:rsid w:val="00840617"/>
    <w:rsid w:val="00840F84"/>
    <w:rsid w:val="00842A47"/>
    <w:rsid w:val="00843C13"/>
    <w:rsid w:val="008454F8"/>
    <w:rsid w:val="00845912"/>
    <w:rsid w:val="0085173A"/>
    <w:rsid w:val="00852B80"/>
    <w:rsid w:val="00856316"/>
    <w:rsid w:val="008603CE"/>
    <w:rsid w:val="008620FC"/>
    <w:rsid w:val="008627A5"/>
    <w:rsid w:val="00863E05"/>
    <w:rsid w:val="00865ACA"/>
    <w:rsid w:val="00865D28"/>
    <w:rsid w:val="00865F85"/>
    <w:rsid w:val="00867C10"/>
    <w:rsid w:val="00870439"/>
    <w:rsid w:val="00870DA1"/>
    <w:rsid w:val="00873CC6"/>
    <w:rsid w:val="00873DE7"/>
    <w:rsid w:val="00877EBF"/>
    <w:rsid w:val="00882980"/>
    <w:rsid w:val="00883F93"/>
    <w:rsid w:val="00884C5A"/>
    <w:rsid w:val="00884D22"/>
    <w:rsid w:val="00884DB3"/>
    <w:rsid w:val="00885A9D"/>
    <w:rsid w:val="008864F6"/>
    <w:rsid w:val="00886759"/>
    <w:rsid w:val="0089049D"/>
    <w:rsid w:val="008928C9"/>
    <w:rsid w:val="008930CB"/>
    <w:rsid w:val="008938DC"/>
    <w:rsid w:val="00893FD1"/>
    <w:rsid w:val="00894836"/>
    <w:rsid w:val="00895172"/>
    <w:rsid w:val="00895680"/>
    <w:rsid w:val="00896DFF"/>
    <w:rsid w:val="0089762C"/>
    <w:rsid w:val="008A1893"/>
    <w:rsid w:val="008A3215"/>
    <w:rsid w:val="008A49DC"/>
    <w:rsid w:val="008A57E6"/>
    <w:rsid w:val="008A6F81"/>
    <w:rsid w:val="008A7540"/>
    <w:rsid w:val="008A769A"/>
    <w:rsid w:val="008B0C9C"/>
    <w:rsid w:val="008B166D"/>
    <w:rsid w:val="008B17F4"/>
    <w:rsid w:val="008B1EA4"/>
    <w:rsid w:val="008B3615"/>
    <w:rsid w:val="008B4AC4"/>
    <w:rsid w:val="008B50C8"/>
    <w:rsid w:val="008B5281"/>
    <w:rsid w:val="008B7E05"/>
    <w:rsid w:val="008C1797"/>
    <w:rsid w:val="008C219C"/>
    <w:rsid w:val="008C252C"/>
    <w:rsid w:val="008C475E"/>
    <w:rsid w:val="008C4E37"/>
    <w:rsid w:val="008C619A"/>
    <w:rsid w:val="008D0CE8"/>
    <w:rsid w:val="008D2D1D"/>
    <w:rsid w:val="008D344E"/>
    <w:rsid w:val="008D453D"/>
    <w:rsid w:val="008D53AD"/>
    <w:rsid w:val="008D562B"/>
    <w:rsid w:val="008D5733"/>
    <w:rsid w:val="008D622B"/>
    <w:rsid w:val="008D666C"/>
    <w:rsid w:val="008D7B54"/>
    <w:rsid w:val="008E0C9D"/>
    <w:rsid w:val="008E1648"/>
    <w:rsid w:val="008E1B3E"/>
    <w:rsid w:val="008E2319"/>
    <w:rsid w:val="008E2CFD"/>
    <w:rsid w:val="008E3D1D"/>
    <w:rsid w:val="008E43EE"/>
    <w:rsid w:val="008E4604"/>
    <w:rsid w:val="008E4BB6"/>
    <w:rsid w:val="008E5518"/>
    <w:rsid w:val="008E6A84"/>
    <w:rsid w:val="008F0CDC"/>
    <w:rsid w:val="008F17A3"/>
    <w:rsid w:val="008F1A3F"/>
    <w:rsid w:val="008F1D2B"/>
    <w:rsid w:val="008F1ED3"/>
    <w:rsid w:val="008F23A5"/>
    <w:rsid w:val="008F4C29"/>
    <w:rsid w:val="008F70BD"/>
    <w:rsid w:val="008F788F"/>
    <w:rsid w:val="008F7EA2"/>
    <w:rsid w:val="00900C19"/>
    <w:rsid w:val="00902722"/>
    <w:rsid w:val="009027BC"/>
    <w:rsid w:val="00905F97"/>
    <w:rsid w:val="009062E6"/>
    <w:rsid w:val="00911BE5"/>
    <w:rsid w:val="00912E42"/>
    <w:rsid w:val="00913CA9"/>
    <w:rsid w:val="009145AE"/>
    <w:rsid w:val="009146CE"/>
    <w:rsid w:val="00914CA7"/>
    <w:rsid w:val="00915C3E"/>
    <w:rsid w:val="00915D51"/>
    <w:rsid w:val="009161A8"/>
    <w:rsid w:val="009245F5"/>
    <w:rsid w:val="009249EC"/>
    <w:rsid w:val="009273B3"/>
    <w:rsid w:val="009305B5"/>
    <w:rsid w:val="00930EF7"/>
    <w:rsid w:val="00931425"/>
    <w:rsid w:val="00941FA9"/>
    <w:rsid w:val="0094216F"/>
    <w:rsid w:val="009429D5"/>
    <w:rsid w:val="00942BF1"/>
    <w:rsid w:val="00945180"/>
    <w:rsid w:val="00945428"/>
    <w:rsid w:val="0094607B"/>
    <w:rsid w:val="00946D8F"/>
    <w:rsid w:val="00953604"/>
    <w:rsid w:val="00954225"/>
    <w:rsid w:val="00954874"/>
    <w:rsid w:val="0095496B"/>
    <w:rsid w:val="009558DC"/>
    <w:rsid w:val="00957D7D"/>
    <w:rsid w:val="009610DC"/>
    <w:rsid w:val="00961490"/>
    <w:rsid w:val="0096381A"/>
    <w:rsid w:val="00965E04"/>
    <w:rsid w:val="00965F17"/>
    <w:rsid w:val="00966703"/>
    <w:rsid w:val="009674AD"/>
    <w:rsid w:val="0097022E"/>
    <w:rsid w:val="00970CDC"/>
    <w:rsid w:val="00973948"/>
    <w:rsid w:val="00977010"/>
    <w:rsid w:val="00977D02"/>
    <w:rsid w:val="009809BB"/>
    <w:rsid w:val="00980EC2"/>
    <w:rsid w:val="00982A9B"/>
    <w:rsid w:val="0098364B"/>
    <w:rsid w:val="00983C3E"/>
    <w:rsid w:val="009911AF"/>
    <w:rsid w:val="00991875"/>
    <w:rsid w:val="00991F92"/>
    <w:rsid w:val="009927AF"/>
    <w:rsid w:val="00992985"/>
    <w:rsid w:val="00993889"/>
    <w:rsid w:val="0099551B"/>
    <w:rsid w:val="00996BBD"/>
    <w:rsid w:val="00996D1E"/>
    <w:rsid w:val="00997BF1"/>
    <w:rsid w:val="009A089C"/>
    <w:rsid w:val="009A118E"/>
    <w:rsid w:val="009A21CD"/>
    <w:rsid w:val="009A278C"/>
    <w:rsid w:val="009A2BC2"/>
    <w:rsid w:val="009A3EB2"/>
    <w:rsid w:val="009A426D"/>
    <w:rsid w:val="009A42C1"/>
    <w:rsid w:val="009A5429"/>
    <w:rsid w:val="009A59A4"/>
    <w:rsid w:val="009A72AD"/>
    <w:rsid w:val="009B046B"/>
    <w:rsid w:val="009B09E0"/>
    <w:rsid w:val="009B0BC5"/>
    <w:rsid w:val="009B0DA2"/>
    <w:rsid w:val="009B1247"/>
    <w:rsid w:val="009B4116"/>
    <w:rsid w:val="009B46F9"/>
    <w:rsid w:val="009B4D7E"/>
    <w:rsid w:val="009B6029"/>
    <w:rsid w:val="009B6971"/>
    <w:rsid w:val="009B7E39"/>
    <w:rsid w:val="009C27F1"/>
    <w:rsid w:val="009C3152"/>
    <w:rsid w:val="009C4CFA"/>
    <w:rsid w:val="009C5070"/>
    <w:rsid w:val="009D112C"/>
    <w:rsid w:val="009D1A22"/>
    <w:rsid w:val="009D4315"/>
    <w:rsid w:val="009D47FA"/>
    <w:rsid w:val="009D4AE4"/>
    <w:rsid w:val="009D4C5B"/>
    <w:rsid w:val="009D50D2"/>
    <w:rsid w:val="009D569B"/>
    <w:rsid w:val="009D6BCA"/>
    <w:rsid w:val="009E0F62"/>
    <w:rsid w:val="009E15BB"/>
    <w:rsid w:val="009E3C84"/>
    <w:rsid w:val="009E4A58"/>
    <w:rsid w:val="009E5A2D"/>
    <w:rsid w:val="009E5AB2"/>
    <w:rsid w:val="009E6219"/>
    <w:rsid w:val="009E669F"/>
    <w:rsid w:val="009E7E43"/>
    <w:rsid w:val="009F03B3"/>
    <w:rsid w:val="009F053F"/>
    <w:rsid w:val="009F2628"/>
    <w:rsid w:val="00A0096C"/>
    <w:rsid w:val="00A01757"/>
    <w:rsid w:val="00A02372"/>
    <w:rsid w:val="00A028C0"/>
    <w:rsid w:val="00A02BAE"/>
    <w:rsid w:val="00A03F3A"/>
    <w:rsid w:val="00A06A6B"/>
    <w:rsid w:val="00A072E1"/>
    <w:rsid w:val="00A07E47"/>
    <w:rsid w:val="00A10B11"/>
    <w:rsid w:val="00A129D0"/>
    <w:rsid w:val="00A12BE7"/>
    <w:rsid w:val="00A12C33"/>
    <w:rsid w:val="00A13276"/>
    <w:rsid w:val="00A138BA"/>
    <w:rsid w:val="00A14C8E"/>
    <w:rsid w:val="00A153D9"/>
    <w:rsid w:val="00A15F09"/>
    <w:rsid w:val="00A169B6"/>
    <w:rsid w:val="00A169C5"/>
    <w:rsid w:val="00A2271D"/>
    <w:rsid w:val="00A237D5"/>
    <w:rsid w:val="00A25C93"/>
    <w:rsid w:val="00A30EFC"/>
    <w:rsid w:val="00A31984"/>
    <w:rsid w:val="00A32D73"/>
    <w:rsid w:val="00A3367B"/>
    <w:rsid w:val="00A3597D"/>
    <w:rsid w:val="00A36DD1"/>
    <w:rsid w:val="00A371B0"/>
    <w:rsid w:val="00A4006C"/>
    <w:rsid w:val="00A40091"/>
    <w:rsid w:val="00A4030F"/>
    <w:rsid w:val="00A41C79"/>
    <w:rsid w:val="00A41CB5"/>
    <w:rsid w:val="00A42CDF"/>
    <w:rsid w:val="00A4452E"/>
    <w:rsid w:val="00A4472C"/>
    <w:rsid w:val="00A44E69"/>
    <w:rsid w:val="00A4661E"/>
    <w:rsid w:val="00A5192B"/>
    <w:rsid w:val="00A54CDB"/>
    <w:rsid w:val="00A55BD6"/>
    <w:rsid w:val="00A55D50"/>
    <w:rsid w:val="00A55E8A"/>
    <w:rsid w:val="00A57142"/>
    <w:rsid w:val="00A577CB"/>
    <w:rsid w:val="00A60154"/>
    <w:rsid w:val="00A648CD"/>
    <w:rsid w:val="00A6537A"/>
    <w:rsid w:val="00A67866"/>
    <w:rsid w:val="00A70B07"/>
    <w:rsid w:val="00A723F8"/>
    <w:rsid w:val="00A77CCB"/>
    <w:rsid w:val="00A826E4"/>
    <w:rsid w:val="00A82928"/>
    <w:rsid w:val="00A83D8D"/>
    <w:rsid w:val="00A8446B"/>
    <w:rsid w:val="00A8473F"/>
    <w:rsid w:val="00A854C3"/>
    <w:rsid w:val="00A862D6"/>
    <w:rsid w:val="00A8715E"/>
    <w:rsid w:val="00A9295B"/>
    <w:rsid w:val="00A93B09"/>
    <w:rsid w:val="00A93C7A"/>
    <w:rsid w:val="00A94247"/>
    <w:rsid w:val="00A952D7"/>
    <w:rsid w:val="00A963F7"/>
    <w:rsid w:val="00A96AD8"/>
    <w:rsid w:val="00A975D9"/>
    <w:rsid w:val="00AA052C"/>
    <w:rsid w:val="00AA1E45"/>
    <w:rsid w:val="00AA4286"/>
    <w:rsid w:val="00AA456B"/>
    <w:rsid w:val="00AA497C"/>
    <w:rsid w:val="00AA4B88"/>
    <w:rsid w:val="00AA57F5"/>
    <w:rsid w:val="00AA672E"/>
    <w:rsid w:val="00AA6EC9"/>
    <w:rsid w:val="00AA770C"/>
    <w:rsid w:val="00AB154B"/>
    <w:rsid w:val="00AB41D5"/>
    <w:rsid w:val="00AB6309"/>
    <w:rsid w:val="00AB6C5F"/>
    <w:rsid w:val="00AB7129"/>
    <w:rsid w:val="00AC12FC"/>
    <w:rsid w:val="00AC15EF"/>
    <w:rsid w:val="00AC27A6"/>
    <w:rsid w:val="00AC2DCF"/>
    <w:rsid w:val="00AC30F7"/>
    <w:rsid w:val="00AC3A5A"/>
    <w:rsid w:val="00AC40A0"/>
    <w:rsid w:val="00AC46ED"/>
    <w:rsid w:val="00AC4D95"/>
    <w:rsid w:val="00AC5DF4"/>
    <w:rsid w:val="00AD0AEF"/>
    <w:rsid w:val="00AD11B7"/>
    <w:rsid w:val="00AD1A94"/>
    <w:rsid w:val="00AD1C05"/>
    <w:rsid w:val="00AD4126"/>
    <w:rsid w:val="00AD421C"/>
    <w:rsid w:val="00AD44FA"/>
    <w:rsid w:val="00AD77F2"/>
    <w:rsid w:val="00AD7E24"/>
    <w:rsid w:val="00AE043D"/>
    <w:rsid w:val="00AE070A"/>
    <w:rsid w:val="00AE101C"/>
    <w:rsid w:val="00AE37E5"/>
    <w:rsid w:val="00AE384A"/>
    <w:rsid w:val="00AE58B5"/>
    <w:rsid w:val="00AE5EB4"/>
    <w:rsid w:val="00AF02B0"/>
    <w:rsid w:val="00AF0C18"/>
    <w:rsid w:val="00AF47C5"/>
    <w:rsid w:val="00AF5398"/>
    <w:rsid w:val="00B049AF"/>
    <w:rsid w:val="00B07242"/>
    <w:rsid w:val="00B10534"/>
    <w:rsid w:val="00B113DB"/>
    <w:rsid w:val="00B11B85"/>
    <w:rsid w:val="00B11D8A"/>
    <w:rsid w:val="00B12981"/>
    <w:rsid w:val="00B12B16"/>
    <w:rsid w:val="00B13CA5"/>
    <w:rsid w:val="00B147DD"/>
    <w:rsid w:val="00B14A71"/>
    <w:rsid w:val="00B156FD"/>
    <w:rsid w:val="00B17931"/>
    <w:rsid w:val="00B21F61"/>
    <w:rsid w:val="00B261F1"/>
    <w:rsid w:val="00B265BC"/>
    <w:rsid w:val="00B31FB1"/>
    <w:rsid w:val="00B33952"/>
    <w:rsid w:val="00B33C5E"/>
    <w:rsid w:val="00B342F4"/>
    <w:rsid w:val="00B34369"/>
    <w:rsid w:val="00B34DC2"/>
    <w:rsid w:val="00B3584E"/>
    <w:rsid w:val="00B378E5"/>
    <w:rsid w:val="00B4346D"/>
    <w:rsid w:val="00B440F4"/>
    <w:rsid w:val="00B447A5"/>
    <w:rsid w:val="00B4593F"/>
    <w:rsid w:val="00B4630B"/>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87547"/>
    <w:rsid w:val="00B9233D"/>
    <w:rsid w:val="00B939B1"/>
    <w:rsid w:val="00B96D40"/>
    <w:rsid w:val="00B97161"/>
    <w:rsid w:val="00B97386"/>
    <w:rsid w:val="00BA263B"/>
    <w:rsid w:val="00BA3727"/>
    <w:rsid w:val="00BA42B2"/>
    <w:rsid w:val="00BA58D4"/>
    <w:rsid w:val="00BA5B9E"/>
    <w:rsid w:val="00BA7C9A"/>
    <w:rsid w:val="00BB203B"/>
    <w:rsid w:val="00BB275B"/>
    <w:rsid w:val="00BB5F8F"/>
    <w:rsid w:val="00BB657A"/>
    <w:rsid w:val="00BB78D4"/>
    <w:rsid w:val="00BC0022"/>
    <w:rsid w:val="00BC1773"/>
    <w:rsid w:val="00BC1A4E"/>
    <w:rsid w:val="00BC3DBA"/>
    <w:rsid w:val="00BC4790"/>
    <w:rsid w:val="00BC5DC7"/>
    <w:rsid w:val="00BC6B8B"/>
    <w:rsid w:val="00BC73D8"/>
    <w:rsid w:val="00BD52D7"/>
    <w:rsid w:val="00BD5AD2"/>
    <w:rsid w:val="00BE19EF"/>
    <w:rsid w:val="00BE22F3"/>
    <w:rsid w:val="00BE247E"/>
    <w:rsid w:val="00BE5B52"/>
    <w:rsid w:val="00BE5E52"/>
    <w:rsid w:val="00BE7B8D"/>
    <w:rsid w:val="00BF0993"/>
    <w:rsid w:val="00BF10A9"/>
    <w:rsid w:val="00BF1164"/>
    <w:rsid w:val="00BF1703"/>
    <w:rsid w:val="00BF1B68"/>
    <w:rsid w:val="00BF231C"/>
    <w:rsid w:val="00BF2EC4"/>
    <w:rsid w:val="00BF51E5"/>
    <w:rsid w:val="00BF74A6"/>
    <w:rsid w:val="00C013AD"/>
    <w:rsid w:val="00C01446"/>
    <w:rsid w:val="00C04904"/>
    <w:rsid w:val="00C056B3"/>
    <w:rsid w:val="00C065E1"/>
    <w:rsid w:val="00C103E5"/>
    <w:rsid w:val="00C13319"/>
    <w:rsid w:val="00C13EE9"/>
    <w:rsid w:val="00C16C78"/>
    <w:rsid w:val="00C20AF8"/>
    <w:rsid w:val="00C21540"/>
    <w:rsid w:val="00C21906"/>
    <w:rsid w:val="00C21BFA"/>
    <w:rsid w:val="00C22148"/>
    <w:rsid w:val="00C24C8D"/>
    <w:rsid w:val="00C25FE2"/>
    <w:rsid w:val="00C26B53"/>
    <w:rsid w:val="00C27212"/>
    <w:rsid w:val="00C279B2"/>
    <w:rsid w:val="00C33E50"/>
    <w:rsid w:val="00C34C20"/>
    <w:rsid w:val="00C35A3E"/>
    <w:rsid w:val="00C42130"/>
    <w:rsid w:val="00C423A4"/>
    <w:rsid w:val="00C4305E"/>
    <w:rsid w:val="00C44BF5"/>
    <w:rsid w:val="00C50023"/>
    <w:rsid w:val="00C50D5B"/>
    <w:rsid w:val="00C521D6"/>
    <w:rsid w:val="00C5299C"/>
    <w:rsid w:val="00C53420"/>
    <w:rsid w:val="00C55232"/>
    <w:rsid w:val="00C553A4"/>
    <w:rsid w:val="00C55A06"/>
    <w:rsid w:val="00C55D03"/>
    <w:rsid w:val="00C601BC"/>
    <w:rsid w:val="00C60700"/>
    <w:rsid w:val="00C6329F"/>
    <w:rsid w:val="00C63340"/>
    <w:rsid w:val="00C6378B"/>
    <w:rsid w:val="00C64364"/>
    <w:rsid w:val="00C643F9"/>
    <w:rsid w:val="00C64E95"/>
    <w:rsid w:val="00C71018"/>
    <w:rsid w:val="00C71372"/>
    <w:rsid w:val="00C72410"/>
    <w:rsid w:val="00C7287F"/>
    <w:rsid w:val="00C76505"/>
    <w:rsid w:val="00C77E30"/>
    <w:rsid w:val="00C80982"/>
    <w:rsid w:val="00C80CB8"/>
    <w:rsid w:val="00C812EF"/>
    <w:rsid w:val="00C81539"/>
    <w:rsid w:val="00C819F8"/>
    <w:rsid w:val="00C8248C"/>
    <w:rsid w:val="00C84E33"/>
    <w:rsid w:val="00C86D6F"/>
    <w:rsid w:val="00C905FC"/>
    <w:rsid w:val="00C90ED1"/>
    <w:rsid w:val="00C92D03"/>
    <w:rsid w:val="00C9319C"/>
    <w:rsid w:val="00C9435D"/>
    <w:rsid w:val="00C94DF2"/>
    <w:rsid w:val="00C96741"/>
    <w:rsid w:val="00CA10AA"/>
    <w:rsid w:val="00CA1E7D"/>
    <w:rsid w:val="00CA2D1B"/>
    <w:rsid w:val="00CA375D"/>
    <w:rsid w:val="00CA662A"/>
    <w:rsid w:val="00CA7600"/>
    <w:rsid w:val="00CA7AFD"/>
    <w:rsid w:val="00CA7C3C"/>
    <w:rsid w:val="00CB0189"/>
    <w:rsid w:val="00CB0BA2"/>
    <w:rsid w:val="00CB1A42"/>
    <w:rsid w:val="00CB1B0C"/>
    <w:rsid w:val="00CB24AB"/>
    <w:rsid w:val="00CB260D"/>
    <w:rsid w:val="00CB2C0B"/>
    <w:rsid w:val="00CB5009"/>
    <w:rsid w:val="00CB517D"/>
    <w:rsid w:val="00CB7025"/>
    <w:rsid w:val="00CB7F17"/>
    <w:rsid w:val="00CC038D"/>
    <w:rsid w:val="00CC08DB"/>
    <w:rsid w:val="00CC1D8D"/>
    <w:rsid w:val="00CC39FF"/>
    <w:rsid w:val="00CC3C2F"/>
    <w:rsid w:val="00CC4AC8"/>
    <w:rsid w:val="00CC5233"/>
    <w:rsid w:val="00CC5DE6"/>
    <w:rsid w:val="00CC6E4E"/>
    <w:rsid w:val="00CC6FE8"/>
    <w:rsid w:val="00CC7202"/>
    <w:rsid w:val="00CC7BCE"/>
    <w:rsid w:val="00CD0CA5"/>
    <w:rsid w:val="00CD0D94"/>
    <w:rsid w:val="00CD1530"/>
    <w:rsid w:val="00CD2808"/>
    <w:rsid w:val="00CD28BF"/>
    <w:rsid w:val="00CD3140"/>
    <w:rsid w:val="00CD4092"/>
    <w:rsid w:val="00CD4A20"/>
    <w:rsid w:val="00CD4E18"/>
    <w:rsid w:val="00CD4F4F"/>
    <w:rsid w:val="00CD50A1"/>
    <w:rsid w:val="00CD519E"/>
    <w:rsid w:val="00CD561D"/>
    <w:rsid w:val="00CD6740"/>
    <w:rsid w:val="00CE0C4F"/>
    <w:rsid w:val="00CE30EA"/>
    <w:rsid w:val="00CF048A"/>
    <w:rsid w:val="00CF155A"/>
    <w:rsid w:val="00CF18D7"/>
    <w:rsid w:val="00CF2947"/>
    <w:rsid w:val="00CF686F"/>
    <w:rsid w:val="00CF6CEC"/>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3A79"/>
    <w:rsid w:val="00D25E37"/>
    <w:rsid w:val="00D2661A"/>
    <w:rsid w:val="00D27582"/>
    <w:rsid w:val="00D27EC4"/>
    <w:rsid w:val="00D30242"/>
    <w:rsid w:val="00D30C0C"/>
    <w:rsid w:val="00D31C02"/>
    <w:rsid w:val="00D32719"/>
    <w:rsid w:val="00D32782"/>
    <w:rsid w:val="00D329F3"/>
    <w:rsid w:val="00D33333"/>
    <w:rsid w:val="00D33457"/>
    <w:rsid w:val="00D352A2"/>
    <w:rsid w:val="00D3660F"/>
    <w:rsid w:val="00D4162B"/>
    <w:rsid w:val="00D4514F"/>
    <w:rsid w:val="00D451E2"/>
    <w:rsid w:val="00D45E89"/>
    <w:rsid w:val="00D45E8D"/>
    <w:rsid w:val="00D461D2"/>
    <w:rsid w:val="00D466AE"/>
    <w:rsid w:val="00D4734F"/>
    <w:rsid w:val="00D51BF3"/>
    <w:rsid w:val="00D57C43"/>
    <w:rsid w:val="00D662F6"/>
    <w:rsid w:val="00D66846"/>
    <w:rsid w:val="00D675FB"/>
    <w:rsid w:val="00D71F25"/>
    <w:rsid w:val="00D72A9C"/>
    <w:rsid w:val="00D77031"/>
    <w:rsid w:val="00D803F8"/>
    <w:rsid w:val="00D84941"/>
    <w:rsid w:val="00D84FA1"/>
    <w:rsid w:val="00D851F0"/>
    <w:rsid w:val="00D85EE3"/>
    <w:rsid w:val="00D86DB7"/>
    <w:rsid w:val="00D926D0"/>
    <w:rsid w:val="00D93030"/>
    <w:rsid w:val="00D93043"/>
    <w:rsid w:val="00D948BA"/>
    <w:rsid w:val="00D950E1"/>
    <w:rsid w:val="00D952A6"/>
    <w:rsid w:val="00D97F99"/>
    <w:rsid w:val="00DA1E08"/>
    <w:rsid w:val="00DA24F8"/>
    <w:rsid w:val="00DA28E8"/>
    <w:rsid w:val="00DA38D3"/>
    <w:rsid w:val="00DA3932"/>
    <w:rsid w:val="00DA3AFC"/>
    <w:rsid w:val="00DA4212"/>
    <w:rsid w:val="00DA50DD"/>
    <w:rsid w:val="00DA5191"/>
    <w:rsid w:val="00DA64F8"/>
    <w:rsid w:val="00DA6C15"/>
    <w:rsid w:val="00DB0258"/>
    <w:rsid w:val="00DB38EE"/>
    <w:rsid w:val="00DB498B"/>
    <w:rsid w:val="00DB5482"/>
    <w:rsid w:val="00DB60FB"/>
    <w:rsid w:val="00DB66CA"/>
    <w:rsid w:val="00DB6BCA"/>
    <w:rsid w:val="00DB73F7"/>
    <w:rsid w:val="00DC0321"/>
    <w:rsid w:val="00DC3067"/>
    <w:rsid w:val="00DC370B"/>
    <w:rsid w:val="00DC5033"/>
    <w:rsid w:val="00DC5B90"/>
    <w:rsid w:val="00DD00FF"/>
    <w:rsid w:val="00DD0619"/>
    <w:rsid w:val="00DD07FB"/>
    <w:rsid w:val="00DD25C6"/>
    <w:rsid w:val="00DD4FE5"/>
    <w:rsid w:val="00DD54B0"/>
    <w:rsid w:val="00DD57EE"/>
    <w:rsid w:val="00DD6BCC"/>
    <w:rsid w:val="00DE0A4B"/>
    <w:rsid w:val="00DE1FBE"/>
    <w:rsid w:val="00DE2410"/>
    <w:rsid w:val="00DE2939"/>
    <w:rsid w:val="00DE2AEC"/>
    <w:rsid w:val="00DE6E81"/>
    <w:rsid w:val="00DE703F"/>
    <w:rsid w:val="00DE73D3"/>
    <w:rsid w:val="00DE7595"/>
    <w:rsid w:val="00DE7917"/>
    <w:rsid w:val="00DF1961"/>
    <w:rsid w:val="00DF3547"/>
    <w:rsid w:val="00DF44DE"/>
    <w:rsid w:val="00DF55D6"/>
    <w:rsid w:val="00DF5F11"/>
    <w:rsid w:val="00E01138"/>
    <w:rsid w:val="00E02DFB"/>
    <w:rsid w:val="00E030F9"/>
    <w:rsid w:val="00E0311A"/>
    <w:rsid w:val="00E03138"/>
    <w:rsid w:val="00E06404"/>
    <w:rsid w:val="00E064DE"/>
    <w:rsid w:val="00E065D2"/>
    <w:rsid w:val="00E11A85"/>
    <w:rsid w:val="00E12495"/>
    <w:rsid w:val="00E15CCD"/>
    <w:rsid w:val="00E202EF"/>
    <w:rsid w:val="00E210B5"/>
    <w:rsid w:val="00E23D99"/>
    <w:rsid w:val="00E2552F"/>
    <w:rsid w:val="00E277B4"/>
    <w:rsid w:val="00E3137A"/>
    <w:rsid w:val="00E32CCF"/>
    <w:rsid w:val="00E34A98"/>
    <w:rsid w:val="00E35BC9"/>
    <w:rsid w:val="00E35D1E"/>
    <w:rsid w:val="00E364F9"/>
    <w:rsid w:val="00E365FA"/>
    <w:rsid w:val="00E36789"/>
    <w:rsid w:val="00E44799"/>
    <w:rsid w:val="00E44A83"/>
    <w:rsid w:val="00E502C1"/>
    <w:rsid w:val="00E502DD"/>
    <w:rsid w:val="00E50D3A"/>
    <w:rsid w:val="00E51387"/>
    <w:rsid w:val="00E51E68"/>
    <w:rsid w:val="00E52EFD"/>
    <w:rsid w:val="00E5408A"/>
    <w:rsid w:val="00E56800"/>
    <w:rsid w:val="00E56B5A"/>
    <w:rsid w:val="00E57892"/>
    <w:rsid w:val="00E6062C"/>
    <w:rsid w:val="00E60C63"/>
    <w:rsid w:val="00E62A7A"/>
    <w:rsid w:val="00E62FF9"/>
    <w:rsid w:val="00E635D6"/>
    <w:rsid w:val="00E639BC"/>
    <w:rsid w:val="00E664CC"/>
    <w:rsid w:val="00E6760E"/>
    <w:rsid w:val="00E70388"/>
    <w:rsid w:val="00E70F92"/>
    <w:rsid w:val="00E71456"/>
    <w:rsid w:val="00E74C54"/>
    <w:rsid w:val="00E77A03"/>
    <w:rsid w:val="00E822E8"/>
    <w:rsid w:val="00E82554"/>
    <w:rsid w:val="00E82606"/>
    <w:rsid w:val="00E846C8"/>
    <w:rsid w:val="00E84957"/>
    <w:rsid w:val="00E84A55"/>
    <w:rsid w:val="00E85BFF"/>
    <w:rsid w:val="00E90391"/>
    <w:rsid w:val="00E906C2"/>
    <w:rsid w:val="00E9311F"/>
    <w:rsid w:val="00E934D1"/>
    <w:rsid w:val="00E937CA"/>
    <w:rsid w:val="00E94AF0"/>
    <w:rsid w:val="00E9535C"/>
    <w:rsid w:val="00E95D13"/>
    <w:rsid w:val="00E95DD3"/>
    <w:rsid w:val="00E96250"/>
    <w:rsid w:val="00E969D5"/>
    <w:rsid w:val="00EA4AB1"/>
    <w:rsid w:val="00EA56AF"/>
    <w:rsid w:val="00EA58D1"/>
    <w:rsid w:val="00EA61BC"/>
    <w:rsid w:val="00EA681A"/>
    <w:rsid w:val="00EA735B"/>
    <w:rsid w:val="00EA7C9D"/>
    <w:rsid w:val="00EB11E3"/>
    <w:rsid w:val="00EB17DE"/>
    <w:rsid w:val="00EB1E69"/>
    <w:rsid w:val="00EB2086"/>
    <w:rsid w:val="00EB5EDF"/>
    <w:rsid w:val="00EB60FE"/>
    <w:rsid w:val="00EB74DB"/>
    <w:rsid w:val="00EB7652"/>
    <w:rsid w:val="00EC21D2"/>
    <w:rsid w:val="00EC37F6"/>
    <w:rsid w:val="00EC5359"/>
    <w:rsid w:val="00EC562A"/>
    <w:rsid w:val="00ED067A"/>
    <w:rsid w:val="00ED2B50"/>
    <w:rsid w:val="00EE0350"/>
    <w:rsid w:val="00EE0719"/>
    <w:rsid w:val="00EE0E80"/>
    <w:rsid w:val="00EE3DAD"/>
    <w:rsid w:val="00EE4309"/>
    <w:rsid w:val="00EE54A6"/>
    <w:rsid w:val="00EE613F"/>
    <w:rsid w:val="00EE7295"/>
    <w:rsid w:val="00EE7869"/>
    <w:rsid w:val="00EF054A"/>
    <w:rsid w:val="00EF1E6A"/>
    <w:rsid w:val="00EF2139"/>
    <w:rsid w:val="00EF3235"/>
    <w:rsid w:val="00EF6DC4"/>
    <w:rsid w:val="00EF7E72"/>
    <w:rsid w:val="00F00BC6"/>
    <w:rsid w:val="00F00C62"/>
    <w:rsid w:val="00F0130A"/>
    <w:rsid w:val="00F03A88"/>
    <w:rsid w:val="00F03F74"/>
    <w:rsid w:val="00F06D37"/>
    <w:rsid w:val="00F07B9D"/>
    <w:rsid w:val="00F11586"/>
    <w:rsid w:val="00F1183B"/>
    <w:rsid w:val="00F11C9F"/>
    <w:rsid w:val="00F12263"/>
    <w:rsid w:val="00F1409D"/>
    <w:rsid w:val="00F1412C"/>
    <w:rsid w:val="00F14214"/>
    <w:rsid w:val="00F15293"/>
    <w:rsid w:val="00F157A9"/>
    <w:rsid w:val="00F16650"/>
    <w:rsid w:val="00F176AC"/>
    <w:rsid w:val="00F1779E"/>
    <w:rsid w:val="00F25BB6"/>
    <w:rsid w:val="00F26A81"/>
    <w:rsid w:val="00F26B7E"/>
    <w:rsid w:val="00F27A3B"/>
    <w:rsid w:val="00F33817"/>
    <w:rsid w:val="00F36055"/>
    <w:rsid w:val="00F364FF"/>
    <w:rsid w:val="00F40C5C"/>
    <w:rsid w:val="00F420D5"/>
    <w:rsid w:val="00F43EB6"/>
    <w:rsid w:val="00F451EA"/>
    <w:rsid w:val="00F45447"/>
    <w:rsid w:val="00F456C6"/>
    <w:rsid w:val="00F4577B"/>
    <w:rsid w:val="00F46496"/>
    <w:rsid w:val="00F474D0"/>
    <w:rsid w:val="00F47C54"/>
    <w:rsid w:val="00F50179"/>
    <w:rsid w:val="00F515EE"/>
    <w:rsid w:val="00F52079"/>
    <w:rsid w:val="00F55502"/>
    <w:rsid w:val="00F56511"/>
    <w:rsid w:val="00F61114"/>
    <w:rsid w:val="00F6194E"/>
    <w:rsid w:val="00F623AC"/>
    <w:rsid w:val="00F6412A"/>
    <w:rsid w:val="00F65893"/>
    <w:rsid w:val="00F66308"/>
    <w:rsid w:val="00F66A4A"/>
    <w:rsid w:val="00F66FFB"/>
    <w:rsid w:val="00F6700A"/>
    <w:rsid w:val="00F71E22"/>
    <w:rsid w:val="00F72142"/>
    <w:rsid w:val="00F725AA"/>
    <w:rsid w:val="00F72AE7"/>
    <w:rsid w:val="00F81141"/>
    <w:rsid w:val="00F81488"/>
    <w:rsid w:val="00F82412"/>
    <w:rsid w:val="00F833BA"/>
    <w:rsid w:val="00F84795"/>
    <w:rsid w:val="00F84FD0"/>
    <w:rsid w:val="00F859A8"/>
    <w:rsid w:val="00F869A1"/>
    <w:rsid w:val="00F86D87"/>
    <w:rsid w:val="00F9108B"/>
    <w:rsid w:val="00F91349"/>
    <w:rsid w:val="00F93A8A"/>
    <w:rsid w:val="00F95248"/>
    <w:rsid w:val="00F956A9"/>
    <w:rsid w:val="00F963ED"/>
    <w:rsid w:val="00F966CF"/>
    <w:rsid w:val="00F96CAE"/>
    <w:rsid w:val="00F97C99"/>
    <w:rsid w:val="00FA2A32"/>
    <w:rsid w:val="00FA4DAC"/>
    <w:rsid w:val="00FA5389"/>
    <w:rsid w:val="00FA662D"/>
    <w:rsid w:val="00FA73B1"/>
    <w:rsid w:val="00FB0CB9"/>
    <w:rsid w:val="00FB231D"/>
    <w:rsid w:val="00FB45F1"/>
    <w:rsid w:val="00FB4A72"/>
    <w:rsid w:val="00FB54E8"/>
    <w:rsid w:val="00FB7054"/>
    <w:rsid w:val="00FC17B7"/>
    <w:rsid w:val="00FC2CB7"/>
    <w:rsid w:val="00FC4090"/>
    <w:rsid w:val="00FC55B4"/>
    <w:rsid w:val="00FC5CE8"/>
    <w:rsid w:val="00FC61EA"/>
    <w:rsid w:val="00FD00E6"/>
    <w:rsid w:val="00FD09A1"/>
    <w:rsid w:val="00FD2A7C"/>
    <w:rsid w:val="00FD2F63"/>
    <w:rsid w:val="00FD59EB"/>
    <w:rsid w:val="00FD6811"/>
    <w:rsid w:val="00FD7299"/>
    <w:rsid w:val="00FE088A"/>
    <w:rsid w:val="00FE1FBE"/>
    <w:rsid w:val="00FE3901"/>
    <w:rsid w:val="00FE39D3"/>
    <w:rsid w:val="00FE4BCE"/>
    <w:rsid w:val="00FE54AE"/>
    <w:rsid w:val="00FE576A"/>
    <w:rsid w:val="00FE68B1"/>
    <w:rsid w:val="00FE7E79"/>
    <w:rsid w:val="00FF31BC"/>
    <w:rsid w:val="00FF3E7D"/>
    <w:rsid w:val="00FF5B99"/>
    <w:rsid w:val="00FF730C"/>
    <w:rsid w:val="00FF73F4"/>
    <w:rsid w:val="00FF7CE4"/>
    <w:rsid w:val="00FF7E39"/>
    <w:rsid w:val="016978CC"/>
    <w:rsid w:val="025B4311"/>
    <w:rsid w:val="02F566AF"/>
    <w:rsid w:val="03343EB0"/>
    <w:rsid w:val="04965A68"/>
    <w:rsid w:val="06905E85"/>
    <w:rsid w:val="0A9070BF"/>
    <w:rsid w:val="0C737B7B"/>
    <w:rsid w:val="0CAD0986"/>
    <w:rsid w:val="0E010869"/>
    <w:rsid w:val="0EA6596D"/>
    <w:rsid w:val="0EAC032B"/>
    <w:rsid w:val="0F78324C"/>
    <w:rsid w:val="10F909C5"/>
    <w:rsid w:val="11785E35"/>
    <w:rsid w:val="1191332A"/>
    <w:rsid w:val="1193789F"/>
    <w:rsid w:val="12F81EB0"/>
    <w:rsid w:val="133027C8"/>
    <w:rsid w:val="136A37BA"/>
    <w:rsid w:val="152D0019"/>
    <w:rsid w:val="15682A30"/>
    <w:rsid w:val="156D6B7D"/>
    <w:rsid w:val="15BC76A1"/>
    <w:rsid w:val="168A7FBF"/>
    <w:rsid w:val="16CB6A56"/>
    <w:rsid w:val="16EA3A39"/>
    <w:rsid w:val="175F15CB"/>
    <w:rsid w:val="195437A1"/>
    <w:rsid w:val="19AE2C98"/>
    <w:rsid w:val="19CA7F43"/>
    <w:rsid w:val="1BEB68C2"/>
    <w:rsid w:val="1C53105F"/>
    <w:rsid w:val="1CEE2D55"/>
    <w:rsid w:val="1DF83A9F"/>
    <w:rsid w:val="1F195DD3"/>
    <w:rsid w:val="1FEB5C84"/>
    <w:rsid w:val="20010D69"/>
    <w:rsid w:val="21FF1EBD"/>
    <w:rsid w:val="23474CFC"/>
    <w:rsid w:val="24067C6F"/>
    <w:rsid w:val="253F4CA0"/>
    <w:rsid w:val="28693B2A"/>
    <w:rsid w:val="29896E6D"/>
    <w:rsid w:val="29E20FF0"/>
    <w:rsid w:val="2B1C235A"/>
    <w:rsid w:val="2B2134D5"/>
    <w:rsid w:val="2D7C1201"/>
    <w:rsid w:val="2E002031"/>
    <w:rsid w:val="2ECD7690"/>
    <w:rsid w:val="2FCD200F"/>
    <w:rsid w:val="305F6AD7"/>
    <w:rsid w:val="30F428FA"/>
    <w:rsid w:val="334760F7"/>
    <w:rsid w:val="338D359E"/>
    <w:rsid w:val="345006AE"/>
    <w:rsid w:val="347C5BDE"/>
    <w:rsid w:val="359F0622"/>
    <w:rsid w:val="35A811F0"/>
    <w:rsid w:val="361F7542"/>
    <w:rsid w:val="37631681"/>
    <w:rsid w:val="37D14BFF"/>
    <w:rsid w:val="390F1DA0"/>
    <w:rsid w:val="395709FD"/>
    <w:rsid w:val="3A0D66AF"/>
    <w:rsid w:val="3AAD1502"/>
    <w:rsid w:val="3BB44C4D"/>
    <w:rsid w:val="3C900BD8"/>
    <w:rsid w:val="3CEA58AD"/>
    <w:rsid w:val="3E296EA2"/>
    <w:rsid w:val="3EDF7E9E"/>
    <w:rsid w:val="3FC23EAF"/>
    <w:rsid w:val="43DB222C"/>
    <w:rsid w:val="44B51099"/>
    <w:rsid w:val="451C2A91"/>
    <w:rsid w:val="45C54843"/>
    <w:rsid w:val="470929F0"/>
    <w:rsid w:val="47CB4836"/>
    <w:rsid w:val="47FE3B23"/>
    <w:rsid w:val="480C284E"/>
    <w:rsid w:val="490F57FC"/>
    <w:rsid w:val="49C63469"/>
    <w:rsid w:val="4AA45F79"/>
    <w:rsid w:val="4AD3752A"/>
    <w:rsid w:val="4C722DD9"/>
    <w:rsid w:val="4CB95397"/>
    <w:rsid w:val="4D5F36AD"/>
    <w:rsid w:val="4E792984"/>
    <w:rsid w:val="524913E6"/>
    <w:rsid w:val="53B16543"/>
    <w:rsid w:val="54C54DBE"/>
    <w:rsid w:val="54D147F3"/>
    <w:rsid w:val="554E5C44"/>
    <w:rsid w:val="55534299"/>
    <w:rsid w:val="55853E39"/>
    <w:rsid w:val="559003CB"/>
    <w:rsid w:val="55DF4183"/>
    <w:rsid w:val="564D23D4"/>
    <w:rsid w:val="56C81A01"/>
    <w:rsid w:val="57500423"/>
    <w:rsid w:val="5787500F"/>
    <w:rsid w:val="582634B1"/>
    <w:rsid w:val="58CC78EA"/>
    <w:rsid w:val="58D01465"/>
    <w:rsid w:val="5BA33CCF"/>
    <w:rsid w:val="5BD06209"/>
    <w:rsid w:val="5C530E9B"/>
    <w:rsid w:val="5CA50092"/>
    <w:rsid w:val="5EBD6C3E"/>
    <w:rsid w:val="5FE428F6"/>
    <w:rsid w:val="607C2CC2"/>
    <w:rsid w:val="60A454F6"/>
    <w:rsid w:val="613C16D8"/>
    <w:rsid w:val="61FE547A"/>
    <w:rsid w:val="62CE5DA1"/>
    <w:rsid w:val="63C34148"/>
    <w:rsid w:val="64ED5DB1"/>
    <w:rsid w:val="66487527"/>
    <w:rsid w:val="67037C33"/>
    <w:rsid w:val="6829461E"/>
    <w:rsid w:val="6862178D"/>
    <w:rsid w:val="688B3EF9"/>
    <w:rsid w:val="6B1150B8"/>
    <w:rsid w:val="6B284CE3"/>
    <w:rsid w:val="6DEB0595"/>
    <w:rsid w:val="6E3063BA"/>
    <w:rsid w:val="6EE65754"/>
    <w:rsid w:val="6F045111"/>
    <w:rsid w:val="6FA62FEE"/>
    <w:rsid w:val="70BF6302"/>
    <w:rsid w:val="71124F4C"/>
    <w:rsid w:val="719B1373"/>
    <w:rsid w:val="72521B1B"/>
    <w:rsid w:val="72E456FC"/>
    <w:rsid w:val="74055732"/>
    <w:rsid w:val="75F11252"/>
    <w:rsid w:val="77096F2B"/>
    <w:rsid w:val="78807A19"/>
    <w:rsid w:val="78AA0BA1"/>
    <w:rsid w:val="793A24C3"/>
    <w:rsid w:val="7B984268"/>
    <w:rsid w:val="7C6A2ABB"/>
    <w:rsid w:val="7D2D7261"/>
    <w:rsid w:val="7D4B1D99"/>
    <w:rsid w:val="7ED86E3A"/>
    <w:rsid w:val="7F611637"/>
    <w:rsid w:val="7F9F6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customStyle="1" w:styleId="46">
    <w:name w:val="引用1"/>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占位符文本1"/>
    <w:basedOn w:val="26"/>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5" Type="http://schemas.openxmlformats.org/officeDocument/2006/relationships/glossaryDocument" Target="glossary/document.xml"/><Relationship Id="rId44" Type="http://schemas.openxmlformats.org/officeDocument/2006/relationships/fontTable" Target="fontTable.xml"/><Relationship Id="rId43" Type="http://schemas.openxmlformats.org/officeDocument/2006/relationships/customXml" Target="../customXml/item2.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6.jpeg"/><Relationship Id="rId4" Type="http://schemas.openxmlformats.org/officeDocument/2006/relationships/header" Target="header2.xml"/><Relationship Id="rId39" Type="http://schemas.openxmlformats.org/officeDocument/2006/relationships/image" Target="media/image5.png"/><Relationship Id="rId38" Type="http://schemas.openxmlformats.org/officeDocument/2006/relationships/image" Target="media/image4.jpeg"/><Relationship Id="rId37" Type="http://schemas.openxmlformats.org/officeDocument/2006/relationships/image" Target="media/image3.jpeg"/><Relationship Id="rId36" Type="http://schemas.openxmlformats.org/officeDocument/2006/relationships/image" Target="media/image2.jpeg"/><Relationship Id="rId35" Type="http://schemas.openxmlformats.org/officeDocument/2006/relationships/image" Target="media/image1.jpeg"/><Relationship Id="rId34" Type="http://schemas.openxmlformats.org/officeDocument/2006/relationships/image" Target="media/image1.tiff"/><Relationship Id="rId33" Type="http://schemas.openxmlformats.org/officeDocument/2006/relationships/theme" Target="theme/theme1.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5.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AED6B1E2FB14C1E9B04AED9F13903FD"/>
        <w:style w:val=""/>
        <w:category>
          <w:name w:val="常规"/>
          <w:gallery w:val="placeholder"/>
        </w:category>
        <w:types>
          <w:type w:val="bbPlcHdr"/>
        </w:types>
        <w:behaviors>
          <w:behavior w:val="content"/>
        </w:behaviors>
        <w:description w:val=""/>
        <w:guid w:val="{5C7C6193-60C5-4994-9CBD-7D0618371968}"/>
      </w:docPartPr>
      <w:docPartBody>
        <w:p>
          <w:pPr>
            <w:pStyle w:val="5"/>
          </w:pPr>
          <w:r>
            <w:rPr>
              <w:rStyle w:val="4"/>
              <w:rFonts w:hint="eastAsia"/>
            </w:rPr>
            <w:t>单击或点击此处输入文字。</w:t>
          </w:r>
        </w:p>
      </w:docPartBody>
    </w:docPart>
    <w:docPart>
      <w:docPartPr>
        <w:name w:val="92664426B8384EF98E2ED2B77DC291C3"/>
        <w:style w:val=""/>
        <w:category>
          <w:name w:val="常规"/>
          <w:gallery w:val="placeholder"/>
        </w:category>
        <w:types>
          <w:type w:val="bbPlcHdr"/>
        </w:types>
        <w:behaviors>
          <w:behavior w:val="content"/>
        </w:behaviors>
        <w:description w:val=""/>
        <w:guid w:val="{034AA219-B5DB-4EBA-A880-D82928D2718A}"/>
      </w:docPartPr>
      <w:docPartBody>
        <w:p>
          <w:pPr>
            <w:pStyle w:val="6"/>
          </w:pPr>
          <w:r>
            <w:rPr>
              <w:rStyle w:val="4"/>
              <w:rFonts w:hint="eastAsia"/>
            </w:rPr>
            <w:t>选择一项。</w:t>
          </w:r>
        </w:p>
      </w:docPartBody>
    </w:docPart>
    <w:docPart>
      <w:docPartPr>
        <w:name w:val="9722DCEBAEF84C06A4B1542D2A413886"/>
        <w:style w:val=""/>
        <w:category>
          <w:name w:val="常规"/>
          <w:gallery w:val="placeholder"/>
        </w:category>
        <w:types>
          <w:type w:val="bbPlcHdr"/>
        </w:types>
        <w:behaviors>
          <w:behavior w:val="content"/>
        </w:behaviors>
        <w:description w:val=""/>
        <w:guid w:val="{0A8F4E7A-199E-4952-ABB6-601200D881FA}"/>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FA"/>
    <w:rsid w:val="000E189B"/>
    <w:rsid w:val="001622ED"/>
    <w:rsid w:val="0025002B"/>
    <w:rsid w:val="00253064"/>
    <w:rsid w:val="002D026C"/>
    <w:rsid w:val="003401FA"/>
    <w:rsid w:val="003D2843"/>
    <w:rsid w:val="004040FE"/>
    <w:rsid w:val="00406809"/>
    <w:rsid w:val="004B5CB8"/>
    <w:rsid w:val="005741EE"/>
    <w:rsid w:val="00591E19"/>
    <w:rsid w:val="005B0833"/>
    <w:rsid w:val="005E2176"/>
    <w:rsid w:val="0060470E"/>
    <w:rsid w:val="00607E81"/>
    <w:rsid w:val="006A60E5"/>
    <w:rsid w:val="006D53BE"/>
    <w:rsid w:val="00790D20"/>
    <w:rsid w:val="0085093D"/>
    <w:rsid w:val="0088014A"/>
    <w:rsid w:val="00913968"/>
    <w:rsid w:val="009210A0"/>
    <w:rsid w:val="00983D4F"/>
    <w:rsid w:val="00985F7F"/>
    <w:rsid w:val="0099221D"/>
    <w:rsid w:val="00A33C66"/>
    <w:rsid w:val="00A41049"/>
    <w:rsid w:val="00A704F8"/>
    <w:rsid w:val="00AE1821"/>
    <w:rsid w:val="00B4555D"/>
    <w:rsid w:val="00BB3605"/>
    <w:rsid w:val="00BB46E6"/>
    <w:rsid w:val="00BE1CA9"/>
    <w:rsid w:val="00C97FDE"/>
    <w:rsid w:val="00CA43A1"/>
    <w:rsid w:val="00CD6C55"/>
    <w:rsid w:val="00CF1337"/>
    <w:rsid w:val="00E04610"/>
    <w:rsid w:val="00E15EC4"/>
    <w:rsid w:val="00E64AC8"/>
    <w:rsid w:val="00E97B67"/>
    <w:rsid w:val="00EA1355"/>
    <w:rsid w:val="00ED0126"/>
    <w:rsid w:val="00F96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占位符文本1"/>
    <w:basedOn w:val="2"/>
    <w:semiHidden/>
    <w:uiPriority w:val="99"/>
    <w:rPr>
      <w:color w:val="808080"/>
    </w:rPr>
  </w:style>
  <w:style w:type="paragraph" w:customStyle="1" w:styleId="5">
    <w:name w:val="3AED6B1E2FB14C1E9B04AED9F13903F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2664426B8384EF98E2ED2B77DC291C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722DCEBAEF84C06A4B1542D2A41388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99A2B3-DAC1-4061-A78A-D72D023D2C9F}">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16</Pages>
  <Words>1455</Words>
  <Characters>8294</Characters>
  <Lines>69</Lines>
  <Paragraphs>19</Paragraphs>
  <ScaleCrop>false</ScaleCrop>
  <LinksUpToDate>false</LinksUpToDate>
  <CharactersWithSpaces>9730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2023-04-28T08:01:00Z</dcterms:created>
  <dc:creator>PC</dc:creator>
  <dc:description>&lt;config cover="true" show_menu="true" version="1.0.0" doctype="SDKXY"&gt;_x000d_
&lt;/config&gt;</dc:description>
  <cp:lastModifiedBy>admin</cp:lastModifiedBy>
  <cp:lastPrinted>2023-08-02T08:40:00Z</cp:lastPrinted>
  <dcterms:modified xsi:type="dcterms:W3CDTF">2023-08-03T02:32:16Z</dcterms:modified>
  <dc:title>地方标准</dc:title>
  <cp:revision>682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2052-10.8.0.6206</vt:lpwstr>
  </property>
</Properties>
</file>