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widowControl/>
        <w:snapToGrid w:val="0"/>
        <w:spacing w:line="240" w:lineRule="atLeast"/>
        <w:jc w:val="both"/>
        <w:rPr>
          <w:rFonts w:hint="eastAsia" w:ascii="方正小标宋简体" w:hAnsi="方正小标宋简体" w:eastAsia="方正小标宋简体" w:cs="方正小标宋简体"/>
          <w:sz w:val="44"/>
          <w:szCs w:val="44"/>
        </w:rPr>
      </w:pPr>
      <w:r>
        <w:rPr>
          <w:rFonts w:hint="eastAsia" w:ascii="黑体" w:hAnsi="黑体" w:eastAsia="黑体" w:cs="黑体"/>
          <w:sz w:val="32"/>
          <w:szCs w:val="32"/>
        </w:rPr>
        <w:t>附件1</w:t>
      </w:r>
      <w:r>
        <w:rPr>
          <w:rFonts w:hint="eastAsia" w:ascii="黑体" w:hAnsi="黑体" w:eastAsia="黑体" w:cs="黑体"/>
          <w:sz w:val="32"/>
          <w:szCs w:val="32"/>
          <w:lang w:val="en-US" w:eastAsia="zh-CN"/>
        </w:rPr>
        <w:t xml:space="preserve">                         </w:t>
      </w:r>
      <w:r>
        <w:rPr>
          <w:rFonts w:hint="eastAsia" w:ascii="方正小标宋简体" w:hAnsi="方正小标宋简体" w:eastAsia="方正小标宋简体" w:cs="方正小标宋简体"/>
          <w:sz w:val="44"/>
          <w:szCs w:val="44"/>
        </w:rPr>
        <w:t>不予处罚事项清单</w:t>
      </w:r>
    </w:p>
    <w:tbl>
      <w:tblPr>
        <w:tblStyle w:val="17"/>
        <w:tblpPr w:leftFromText="180" w:rightFromText="180" w:vertAnchor="page" w:horzAnchor="page" w:tblpX="1599" w:tblpY="2365"/>
        <w:tblOverlap w:val="never"/>
        <w:tblW w:w="134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9"/>
        <w:gridCol w:w="696"/>
        <w:gridCol w:w="3753"/>
        <w:gridCol w:w="2472"/>
        <w:gridCol w:w="5617"/>
        <w:gridCol w:w="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cantSplit/>
          <w:trHeight w:val="23" w:hRule="atLeast"/>
          <w:tblHeader/>
        </w:trPr>
        <w:tc>
          <w:tcPr>
            <w:tcW w:w="869" w:type="dxa"/>
            <w:tcBorders>
              <w:tl2br w:val="nil"/>
              <w:tr2bl w:val="nil"/>
            </w:tcBorders>
            <w:tcMar>
              <w:top w:w="15" w:type="dxa"/>
              <w:left w:w="15" w:type="dxa"/>
              <w:right w:w="15" w:type="dxa"/>
            </w:tcMar>
            <w:vAlign w:val="center"/>
          </w:tcPr>
          <w:p>
            <w:pPr>
              <w:snapToGrid w:val="0"/>
              <w:spacing w:line="240" w:lineRule="atLeast"/>
              <w:textAlignment w:val="center"/>
              <w:rPr>
                <w:rFonts w:hint="eastAsia" w:ascii="黑体" w:hAnsi="黑体" w:eastAsia="黑体" w:cs="黑体"/>
                <w:color w:val="000000"/>
                <w:kern w:val="0"/>
                <w:sz w:val="30"/>
                <w:szCs w:val="30"/>
                <w:lang w:bidi="ar"/>
              </w:rPr>
            </w:pPr>
            <w:r>
              <w:rPr>
                <w:rFonts w:hint="eastAsia" w:ascii="黑体" w:hAnsi="黑体" w:eastAsia="黑体" w:cs="黑体"/>
                <w:color w:val="000000"/>
                <w:kern w:val="0"/>
                <w:sz w:val="30"/>
                <w:szCs w:val="30"/>
                <w:lang w:bidi="ar"/>
              </w:rPr>
              <w:t>领域</w:t>
            </w:r>
          </w:p>
        </w:tc>
        <w:tc>
          <w:tcPr>
            <w:tcW w:w="696" w:type="dxa"/>
            <w:tcBorders>
              <w:tl2br w:val="nil"/>
              <w:tr2bl w:val="nil"/>
            </w:tcBorders>
            <w:tcMar>
              <w:top w:w="15" w:type="dxa"/>
              <w:left w:w="15" w:type="dxa"/>
              <w:right w:w="15" w:type="dxa"/>
            </w:tcMar>
            <w:vAlign w:val="center"/>
          </w:tcPr>
          <w:p>
            <w:pPr>
              <w:snapToGrid w:val="0"/>
              <w:spacing w:line="240" w:lineRule="atLeast"/>
              <w:textAlignment w:val="center"/>
              <w:rPr>
                <w:rFonts w:hint="eastAsia" w:ascii="黑体" w:hAnsi="黑体" w:eastAsia="黑体" w:cs="黑体"/>
                <w:color w:val="000000"/>
                <w:sz w:val="30"/>
                <w:szCs w:val="30"/>
              </w:rPr>
            </w:pPr>
            <w:r>
              <w:rPr>
                <w:rFonts w:hint="eastAsia" w:ascii="黑体" w:hAnsi="黑体" w:eastAsia="黑体" w:cs="黑体"/>
                <w:color w:val="000000"/>
                <w:kern w:val="0"/>
                <w:sz w:val="30"/>
                <w:szCs w:val="30"/>
                <w:lang w:bidi="ar"/>
              </w:rPr>
              <w:t>序号</w:t>
            </w:r>
          </w:p>
        </w:tc>
        <w:tc>
          <w:tcPr>
            <w:tcW w:w="3753" w:type="dxa"/>
            <w:tcBorders>
              <w:tl2br w:val="nil"/>
              <w:tr2bl w:val="nil"/>
            </w:tcBorders>
            <w:tcMar>
              <w:top w:w="15" w:type="dxa"/>
              <w:left w:w="15" w:type="dxa"/>
              <w:right w:w="15" w:type="dxa"/>
            </w:tcMar>
            <w:vAlign w:val="center"/>
          </w:tcPr>
          <w:p>
            <w:pPr>
              <w:snapToGrid w:val="0"/>
              <w:spacing w:line="240" w:lineRule="atLeast"/>
              <w:textAlignment w:val="center"/>
              <w:rPr>
                <w:rFonts w:hint="eastAsia" w:ascii="黑体" w:hAnsi="黑体" w:eastAsia="黑体" w:cs="黑体"/>
                <w:color w:val="000000"/>
                <w:sz w:val="30"/>
                <w:szCs w:val="30"/>
              </w:rPr>
            </w:pPr>
            <w:r>
              <w:rPr>
                <w:rFonts w:hint="eastAsia" w:ascii="黑体" w:hAnsi="黑体" w:eastAsia="黑体" w:cs="黑体"/>
                <w:color w:val="000000"/>
                <w:kern w:val="0"/>
                <w:sz w:val="30"/>
                <w:szCs w:val="30"/>
                <w:lang w:bidi="ar"/>
              </w:rPr>
              <w:t>违法行为</w:t>
            </w:r>
          </w:p>
        </w:tc>
        <w:tc>
          <w:tcPr>
            <w:tcW w:w="2472" w:type="dxa"/>
            <w:tcBorders>
              <w:tl2br w:val="nil"/>
              <w:tr2bl w:val="nil"/>
            </w:tcBorders>
            <w:tcMar>
              <w:top w:w="15" w:type="dxa"/>
              <w:left w:w="15" w:type="dxa"/>
              <w:right w:w="15" w:type="dxa"/>
            </w:tcMar>
            <w:vAlign w:val="center"/>
          </w:tcPr>
          <w:p>
            <w:pPr>
              <w:snapToGrid w:val="0"/>
              <w:spacing w:line="240" w:lineRule="atLeast"/>
              <w:textAlignment w:val="center"/>
              <w:rPr>
                <w:rFonts w:hint="eastAsia" w:ascii="黑体" w:hAnsi="黑体" w:eastAsia="黑体" w:cs="黑体"/>
                <w:color w:val="000000"/>
                <w:sz w:val="30"/>
                <w:szCs w:val="30"/>
              </w:rPr>
            </w:pPr>
            <w:r>
              <w:rPr>
                <w:rFonts w:hint="eastAsia" w:ascii="黑体" w:hAnsi="黑体" w:eastAsia="黑体" w:cs="黑体"/>
                <w:color w:val="000000"/>
                <w:kern w:val="0"/>
                <w:sz w:val="30"/>
                <w:szCs w:val="30"/>
                <w:lang w:bidi="ar"/>
              </w:rPr>
              <w:t>适用情形</w:t>
            </w:r>
          </w:p>
        </w:tc>
        <w:tc>
          <w:tcPr>
            <w:tcW w:w="5617" w:type="dxa"/>
            <w:tcBorders>
              <w:tl2br w:val="nil"/>
              <w:tr2bl w:val="nil"/>
            </w:tcBorders>
            <w:tcMar>
              <w:top w:w="15" w:type="dxa"/>
              <w:left w:w="15" w:type="dxa"/>
              <w:right w:w="15" w:type="dxa"/>
            </w:tcMar>
            <w:vAlign w:val="center"/>
          </w:tcPr>
          <w:p>
            <w:pPr>
              <w:snapToGrid w:val="0"/>
              <w:spacing w:line="240" w:lineRule="atLeast"/>
              <w:textAlignment w:val="center"/>
              <w:rPr>
                <w:rFonts w:hint="eastAsia" w:ascii="黑体" w:hAnsi="黑体" w:eastAsia="黑体" w:cs="黑体"/>
                <w:color w:val="000000"/>
                <w:kern w:val="0"/>
                <w:sz w:val="30"/>
                <w:szCs w:val="30"/>
                <w:lang w:bidi="ar"/>
              </w:rPr>
            </w:pPr>
            <w:r>
              <w:rPr>
                <w:rFonts w:hint="eastAsia" w:ascii="黑体" w:hAnsi="黑体" w:eastAsia="黑体" w:cs="黑体"/>
                <w:color w:val="000000"/>
                <w:kern w:val="0"/>
                <w:sz w:val="30"/>
                <w:szCs w:val="30"/>
                <w:lang w:bidi="ar"/>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cantSplit/>
          <w:trHeight w:val="3402" w:hRule="atLeast"/>
          <w:tblHeader/>
        </w:trPr>
        <w:tc>
          <w:tcPr>
            <w:tcW w:w="869" w:type="dxa"/>
            <w:tcBorders>
              <w:tl2br w:val="nil"/>
              <w:tr2bl w:val="nil"/>
            </w:tcBorders>
            <w:tcMar>
              <w:top w:w="15" w:type="dxa"/>
              <w:left w:w="15" w:type="dxa"/>
              <w:right w:w="15" w:type="dxa"/>
            </w:tcMar>
            <w:vAlign w:val="center"/>
          </w:tcPr>
          <w:p>
            <w:pPr>
              <w:snapToGrid w:val="0"/>
              <w:spacing w:line="240" w:lineRule="atLeas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（一）市场主体登记</w:t>
            </w:r>
          </w:p>
        </w:tc>
        <w:tc>
          <w:tcPr>
            <w:tcW w:w="696" w:type="dxa"/>
            <w:tcBorders>
              <w:tl2br w:val="nil"/>
              <w:tr2bl w:val="nil"/>
            </w:tcBorders>
            <w:tcMar>
              <w:top w:w="15" w:type="dxa"/>
              <w:left w:w="15" w:type="dxa"/>
              <w:right w:w="15" w:type="dxa"/>
            </w:tcMar>
            <w:vAlign w:val="center"/>
          </w:tcPr>
          <w:p>
            <w:pPr>
              <w:snapToGrid w:val="0"/>
              <w:spacing w:line="240" w:lineRule="atLeast"/>
              <w:textAlignment w:val="top"/>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w:t>
            </w:r>
          </w:p>
        </w:tc>
        <w:tc>
          <w:tcPr>
            <w:tcW w:w="3753" w:type="dxa"/>
            <w:tcBorders>
              <w:tl2br w:val="nil"/>
              <w:tr2bl w:val="nil"/>
            </w:tcBorders>
            <w:tcMar>
              <w:top w:w="15" w:type="dxa"/>
              <w:left w:w="15" w:type="dxa"/>
              <w:right w:w="15" w:type="dxa"/>
            </w:tcMar>
            <w:vAlign w:val="center"/>
          </w:tcPr>
          <w:p>
            <w:pPr>
              <w:snapToGrid w:val="0"/>
              <w:spacing w:line="240" w:lineRule="atLeas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违反《中华人民共和国市场主体登记管理条例》第四十六条的规定，经营范围发生变更未按要求办理变更登记的</w:t>
            </w:r>
          </w:p>
        </w:tc>
        <w:tc>
          <w:tcPr>
            <w:tcW w:w="2472" w:type="dxa"/>
            <w:tcBorders>
              <w:tl2br w:val="nil"/>
              <w:tr2bl w:val="nil"/>
            </w:tcBorders>
            <w:tcMar>
              <w:top w:w="15" w:type="dxa"/>
              <w:left w:w="15" w:type="dxa"/>
              <w:right w:w="15" w:type="dxa"/>
            </w:tcMar>
            <w:vAlign w:val="center"/>
          </w:tcPr>
          <w:p>
            <w:pPr>
              <w:snapToGrid w:val="0"/>
              <w:spacing w:line="240" w:lineRule="atLeast"/>
              <w:jc w:val="both"/>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仅经营范围发生变更，且超经营范围开展的是非许可类经营活动</w:t>
            </w:r>
          </w:p>
        </w:tc>
        <w:tc>
          <w:tcPr>
            <w:tcW w:w="5617" w:type="dxa"/>
            <w:tcBorders>
              <w:tl2br w:val="nil"/>
              <w:tr2bl w:val="nil"/>
            </w:tcBorders>
            <w:tcMar>
              <w:top w:w="15" w:type="dxa"/>
              <w:left w:w="15" w:type="dxa"/>
              <w:right w:w="15" w:type="dxa"/>
            </w:tcMar>
          </w:tcPr>
          <w:p>
            <w:pPr>
              <w:snapToGrid w:val="0"/>
              <w:spacing w:line="240" w:lineRule="atLeast"/>
              <w:jc w:val="left"/>
              <w:textAlignment w:val="top"/>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《中华人民共和国市场主体登记管理条例》第四十六条</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市场主体未依照本条例办理变更登记的，由登记机关责令改正；拒不改正的，处1万元以上10万元以下的罚款；情节严重的，吊销营业执照。</w:t>
            </w:r>
          </w:p>
          <w:p>
            <w:pPr>
              <w:snapToGrid w:val="0"/>
              <w:spacing w:line="240" w:lineRule="atLeast"/>
              <w:jc w:val="left"/>
              <w:textAlignment w:val="top"/>
              <w:rPr>
                <w:rFonts w:hint="eastAsia"/>
                <w:sz w:val="24"/>
                <w:szCs w:val="24"/>
              </w:rPr>
            </w:pPr>
            <w:r>
              <w:rPr>
                <w:rFonts w:hint="eastAsia" w:ascii="仿宋_GB2312" w:hAnsi="仿宋_GB2312" w:eastAsia="仿宋_GB2312" w:cs="仿宋_GB2312"/>
                <w:sz w:val="24"/>
                <w:szCs w:val="24"/>
              </w:rPr>
              <w:t>《国务院关于深化“证照分离”改革进一步激发市场主体发展活力的通知》(国发〔2021〕7号):企业超经营范围开展非许可类经营活动的，市场监管部门不予处罚。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2" w:hRule="atLeast"/>
          <w:tblHeader/>
        </w:trPr>
        <w:tc>
          <w:tcPr>
            <w:tcW w:w="869" w:type="dxa"/>
            <w:tcBorders>
              <w:tl2br w:val="nil"/>
              <w:tr2bl w:val="nil"/>
            </w:tcBorders>
            <w:tcMar>
              <w:top w:w="15" w:type="dxa"/>
              <w:left w:w="15" w:type="dxa"/>
              <w:right w:w="15" w:type="dxa"/>
            </w:tcMar>
            <w:vAlign w:val="center"/>
          </w:tcPr>
          <w:p>
            <w:pPr>
              <w:snapToGrid w:val="0"/>
              <w:spacing w:line="240" w:lineRule="atLeas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（二）食品</w:t>
            </w:r>
          </w:p>
          <w:p>
            <w:pPr>
              <w:snapToGrid w:val="0"/>
              <w:spacing w:line="240" w:lineRule="atLeast"/>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安全</w:t>
            </w:r>
          </w:p>
        </w:tc>
        <w:tc>
          <w:tcPr>
            <w:tcW w:w="696" w:type="dxa"/>
            <w:tcBorders>
              <w:tl2br w:val="nil"/>
              <w:tr2bl w:val="nil"/>
            </w:tcBorders>
            <w:tcMar>
              <w:top w:w="15" w:type="dxa"/>
              <w:left w:w="15" w:type="dxa"/>
              <w:right w:w="15" w:type="dxa"/>
            </w:tcMar>
            <w:vAlign w:val="center"/>
          </w:tcPr>
          <w:p>
            <w:pPr>
              <w:snapToGrid w:val="0"/>
              <w:spacing w:line="240" w:lineRule="atLeast"/>
              <w:textAlignment w:val="top"/>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w:t>
            </w:r>
          </w:p>
        </w:tc>
        <w:tc>
          <w:tcPr>
            <w:tcW w:w="3753" w:type="dxa"/>
            <w:tcBorders>
              <w:tl2br w:val="nil"/>
              <w:tr2bl w:val="nil"/>
            </w:tcBorders>
            <w:tcMar>
              <w:top w:w="15" w:type="dxa"/>
              <w:left w:w="15" w:type="dxa"/>
              <w:right w:w="15" w:type="dxa"/>
            </w:tcMar>
            <w:vAlign w:val="center"/>
          </w:tcPr>
          <w:p>
            <w:pPr>
              <w:snapToGrid w:val="0"/>
              <w:spacing w:line="240" w:lineRule="atLeas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违反《中华人民共和国食品安全法》第五十条、第五十一条、第五十三条、第五十九条、第六十条，食品、食品添加剂经营者进货时未查验许可证和相关证明文件，或者未按规定建立并遵守进货查验记录、出厂检验记录和销售记录制度的</w:t>
            </w:r>
          </w:p>
        </w:tc>
        <w:tc>
          <w:tcPr>
            <w:tcW w:w="2472" w:type="dxa"/>
            <w:tcBorders>
              <w:tl2br w:val="nil"/>
              <w:tr2bl w:val="nil"/>
            </w:tcBorders>
            <w:tcMar>
              <w:top w:w="15" w:type="dxa"/>
              <w:left w:w="15" w:type="dxa"/>
              <w:right w:w="15" w:type="dxa"/>
            </w:tcMar>
            <w:vAlign w:val="center"/>
          </w:tcPr>
          <w:p>
            <w:pPr>
              <w:snapToGrid w:val="0"/>
              <w:spacing w:line="240" w:lineRule="atLeast"/>
              <w:jc w:val="both"/>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1.违法行为轻微；</w:t>
            </w:r>
          </w:p>
          <w:p>
            <w:pPr>
              <w:snapToGrid w:val="0"/>
              <w:spacing w:line="240" w:lineRule="atLeast"/>
              <w:jc w:val="both"/>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2.没有造成危害后果；</w:t>
            </w:r>
          </w:p>
          <w:p>
            <w:pPr>
              <w:snapToGrid w:val="0"/>
              <w:spacing w:line="240" w:lineRule="atLeast"/>
              <w:jc w:val="both"/>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及时改正</w:t>
            </w:r>
            <w:r>
              <w:rPr>
                <w:rFonts w:hint="eastAsia" w:ascii="仿宋_GB2312" w:hAnsi="仿宋_GB2312" w:eastAsia="仿宋_GB2312" w:cs="仿宋_GB2312"/>
                <w:sz w:val="24"/>
              </w:rPr>
              <w:t>。</w:t>
            </w:r>
          </w:p>
        </w:tc>
        <w:tc>
          <w:tcPr>
            <w:tcW w:w="5637" w:type="dxa"/>
            <w:gridSpan w:val="2"/>
            <w:tcBorders>
              <w:tl2br w:val="nil"/>
              <w:tr2bl w:val="nil"/>
            </w:tcBorders>
            <w:tcMar>
              <w:top w:w="15" w:type="dxa"/>
              <w:left w:w="15" w:type="dxa"/>
              <w:right w:w="15" w:type="dxa"/>
            </w:tcMar>
          </w:tcPr>
          <w:p>
            <w:pPr>
              <w:snapToGrid w:val="0"/>
              <w:spacing w:line="240" w:lineRule="atLeast"/>
              <w:jc w:val="left"/>
              <w:textAlignment w:val="top"/>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《中华人民共和国食品安全法》第一百二十六条第三项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违反本法规定，有下列情形之一的，由县级以上人民政府食品安全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2" w:hRule="atLeast"/>
          <w:tblHeader/>
        </w:trPr>
        <w:tc>
          <w:tcPr>
            <w:tcW w:w="869" w:type="dxa"/>
            <w:tcBorders>
              <w:top w:val="single" w:color="auto" w:sz="4" w:space="0"/>
              <w:bottom w:val="single" w:color="auto" w:sz="4" w:space="0"/>
              <w:right w:val="single" w:color="auto" w:sz="4" w:space="0"/>
              <w:tl2br w:val="nil"/>
              <w:tr2bl w:val="nil"/>
            </w:tcBorders>
            <w:tcMar>
              <w:top w:w="15" w:type="dxa"/>
              <w:left w:w="15" w:type="dxa"/>
              <w:right w:w="15" w:type="dxa"/>
            </w:tcMar>
            <w:vAlign w:val="center"/>
          </w:tcPr>
          <w:p>
            <w:pPr>
              <w:snapToGrid w:val="0"/>
              <w:spacing w:line="240" w:lineRule="atLeast"/>
              <w:textAlignment w:val="center"/>
              <w:rPr>
                <w:rFonts w:hint="eastAsia" w:ascii="仿宋_GB2312" w:hAnsi="仿宋_GB2312" w:eastAsia="仿宋_GB2312" w:cs="仿宋_GB2312"/>
                <w:color w:val="000000"/>
                <w:kern w:val="0"/>
                <w:sz w:val="24"/>
                <w:lang w:bidi="ar"/>
              </w:rPr>
            </w:pPr>
            <w:r>
              <w:rPr>
                <w:rFonts w:hint="eastAsia" w:ascii="仿宋" w:hAnsi="仿宋" w:eastAsia="仿宋" w:cs="仿宋"/>
                <w:color w:val="000000"/>
                <w:kern w:val="0"/>
                <w:sz w:val="24"/>
                <w:lang w:bidi="ar"/>
              </w:rPr>
              <w:t>（三）价格和反不正当竞争</w:t>
            </w:r>
          </w:p>
        </w:tc>
        <w:tc>
          <w:tcPr>
            <w:tcW w:w="696" w:type="dxa"/>
            <w:tcBorders>
              <w:top w:val="single" w:color="auto" w:sz="4" w:space="0"/>
              <w:bottom w:val="single" w:color="auto" w:sz="4" w:space="0"/>
              <w:tl2br w:val="nil"/>
              <w:tr2bl w:val="nil"/>
            </w:tcBorders>
            <w:tcMar>
              <w:top w:w="15" w:type="dxa"/>
              <w:left w:w="15" w:type="dxa"/>
              <w:right w:w="15" w:type="dxa"/>
            </w:tcMar>
            <w:vAlign w:val="center"/>
          </w:tcPr>
          <w:p>
            <w:pPr>
              <w:snapToGrid w:val="0"/>
              <w:spacing w:line="240" w:lineRule="atLeast"/>
              <w:textAlignment w:val="top"/>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3</w:t>
            </w:r>
          </w:p>
        </w:tc>
        <w:tc>
          <w:tcPr>
            <w:tcW w:w="3753" w:type="dxa"/>
            <w:tcBorders>
              <w:tl2br w:val="nil"/>
              <w:tr2bl w:val="nil"/>
            </w:tcBorders>
            <w:tcMar>
              <w:top w:w="15" w:type="dxa"/>
              <w:left w:w="15" w:type="dxa"/>
              <w:right w:w="15" w:type="dxa"/>
            </w:tcMar>
            <w:vAlign w:val="center"/>
          </w:tcPr>
          <w:p>
            <w:pPr>
              <w:snapToGrid w:val="0"/>
              <w:spacing w:line="240" w:lineRule="atLeas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违反《中华人民共和国价格法》第三十五条，拒绝按照规定提供价格监督检查所需资料或者提供虚假资料的</w:t>
            </w:r>
          </w:p>
        </w:tc>
        <w:tc>
          <w:tcPr>
            <w:tcW w:w="2472" w:type="dxa"/>
            <w:tcBorders>
              <w:tl2br w:val="nil"/>
              <w:tr2bl w:val="nil"/>
            </w:tcBorders>
            <w:tcMar>
              <w:top w:w="15" w:type="dxa"/>
              <w:left w:w="15" w:type="dxa"/>
              <w:right w:w="15" w:type="dxa"/>
            </w:tcMar>
            <w:vAlign w:val="center"/>
          </w:tcPr>
          <w:p>
            <w:pPr>
              <w:snapToGrid w:val="0"/>
              <w:spacing w:line="240" w:lineRule="atLeas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1.违法行为轻微；</w:t>
            </w:r>
          </w:p>
          <w:p>
            <w:pPr>
              <w:snapToGrid w:val="0"/>
              <w:spacing w:line="240" w:lineRule="atLeas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2.没有造成危害后果；</w:t>
            </w:r>
          </w:p>
          <w:p>
            <w:pPr>
              <w:snapToGrid w:val="0"/>
              <w:spacing w:line="240" w:lineRule="atLeas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及时改正</w:t>
            </w:r>
            <w:r>
              <w:rPr>
                <w:rFonts w:hint="eastAsia" w:ascii="仿宋_GB2312" w:hAnsi="仿宋_GB2312" w:eastAsia="仿宋_GB2312" w:cs="仿宋_GB2312"/>
                <w:sz w:val="24"/>
              </w:rPr>
              <w:t>。</w:t>
            </w:r>
          </w:p>
        </w:tc>
        <w:tc>
          <w:tcPr>
            <w:tcW w:w="5637" w:type="dxa"/>
            <w:gridSpan w:val="2"/>
            <w:tcBorders>
              <w:tl2br w:val="nil"/>
              <w:tr2bl w:val="nil"/>
            </w:tcBorders>
            <w:tcMar>
              <w:top w:w="15" w:type="dxa"/>
              <w:left w:w="15" w:type="dxa"/>
              <w:right w:w="15" w:type="dxa"/>
            </w:tcMar>
            <w:vAlign w:val="center"/>
          </w:tcPr>
          <w:p>
            <w:pPr>
              <w:snapToGrid w:val="0"/>
              <w:spacing w:line="240" w:lineRule="atLeast"/>
              <w:jc w:val="both"/>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《中华人民共和国价格法》第四十四条：拒绝按照规定提供监督检查所需资料或者提供虚假资料的，责令改正，予以警告；逾期不改正的，可以处以罚款。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2" w:hRule="atLeast"/>
          <w:tblHeader/>
        </w:trPr>
        <w:tc>
          <w:tcPr>
            <w:tcW w:w="869" w:type="dxa"/>
            <w:tcBorders>
              <w:top w:val="single" w:color="auto" w:sz="4" w:space="0"/>
              <w:right w:val="single" w:color="auto" w:sz="4" w:space="0"/>
              <w:tl2br w:val="nil"/>
              <w:tr2bl w:val="nil"/>
            </w:tcBorders>
            <w:tcMar>
              <w:top w:w="15" w:type="dxa"/>
              <w:left w:w="15" w:type="dxa"/>
              <w:right w:w="15" w:type="dxa"/>
            </w:tcMar>
            <w:vAlign w:val="center"/>
          </w:tcPr>
          <w:p>
            <w:pPr>
              <w:snapToGrid w:val="0"/>
              <w:spacing w:line="240" w:lineRule="atLeast"/>
              <w:textAlignment w:val="center"/>
              <w:rPr>
                <w:rFonts w:hint="eastAsia" w:ascii="仿宋" w:hAnsi="仿宋" w:eastAsia="仿宋" w:cs="仿宋"/>
                <w:color w:val="000000"/>
                <w:kern w:val="0"/>
                <w:sz w:val="24"/>
                <w:szCs w:val="24"/>
                <w:lang w:val="en-US" w:eastAsia="zh-CN" w:bidi="ar"/>
                <w14:ligatures w14:val="standardContextual"/>
              </w:rPr>
            </w:pPr>
            <w:r>
              <w:rPr>
                <w:rFonts w:hint="eastAsia" w:ascii="仿宋" w:hAnsi="仿宋" w:eastAsia="仿宋" w:cs="仿宋"/>
                <w:color w:val="000000"/>
                <w:kern w:val="0"/>
                <w:sz w:val="24"/>
                <w:lang w:eastAsia="zh-CN" w:bidi="ar"/>
              </w:rPr>
              <w:t>（四）知识产权</w:t>
            </w:r>
          </w:p>
        </w:tc>
        <w:tc>
          <w:tcPr>
            <w:tcW w:w="696" w:type="dxa"/>
            <w:tcBorders>
              <w:top w:val="single" w:color="auto" w:sz="4" w:space="0"/>
              <w:tl2br w:val="nil"/>
              <w:tr2bl w:val="nil"/>
            </w:tcBorders>
            <w:tcMar>
              <w:top w:w="15" w:type="dxa"/>
              <w:left w:w="15" w:type="dxa"/>
              <w:right w:w="15" w:type="dxa"/>
            </w:tcMar>
            <w:vAlign w:val="center"/>
          </w:tcPr>
          <w:p>
            <w:pPr>
              <w:snapToGrid w:val="0"/>
              <w:spacing w:line="240" w:lineRule="atLeast"/>
              <w:textAlignment w:val="top"/>
              <w:rPr>
                <w:rFonts w:hint="eastAsia" w:ascii="仿宋_GB2312" w:hAnsi="仿宋_GB2312" w:eastAsia="仿宋_GB2312" w:cs="仿宋_GB2312"/>
                <w:color w:val="000000"/>
                <w:kern w:val="0"/>
                <w:sz w:val="24"/>
                <w:szCs w:val="24"/>
                <w:lang w:val="en-US" w:eastAsia="zh-CN" w:bidi="ar"/>
                <w14:ligatures w14:val="standardContextual"/>
              </w:rPr>
            </w:pPr>
            <w:r>
              <w:rPr>
                <w:rFonts w:hint="eastAsia" w:ascii="仿宋_GB2312" w:hAnsi="仿宋_GB2312" w:eastAsia="仿宋_GB2312" w:cs="仿宋_GB2312"/>
                <w:color w:val="000000"/>
                <w:kern w:val="0"/>
                <w:sz w:val="24"/>
                <w:lang w:val="en-US" w:eastAsia="zh-CN" w:bidi="ar"/>
              </w:rPr>
              <w:t>4</w:t>
            </w:r>
          </w:p>
        </w:tc>
        <w:tc>
          <w:tcPr>
            <w:tcW w:w="3753" w:type="dxa"/>
            <w:tcBorders>
              <w:tl2br w:val="nil"/>
              <w:tr2bl w:val="nil"/>
            </w:tcBorders>
            <w:tcMar>
              <w:top w:w="15" w:type="dxa"/>
              <w:left w:w="15" w:type="dxa"/>
              <w:right w:w="15" w:type="dxa"/>
            </w:tcMar>
            <w:vAlign w:val="center"/>
          </w:tcPr>
          <w:p>
            <w:pPr>
              <w:snapToGrid w:val="0"/>
              <w:spacing w:line="240" w:lineRule="atLeast"/>
              <w:jc w:val="left"/>
              <w:textAlignment w:val="top"/>
              <w:rPr>
                <w:rFonts w:hint="eastAsia" w:ascii="仿宋_GB2312" w:hAnsi="仿宋_GB2312" w:eastAsia="仿宋_GB2312" w:cs="仿宋_GB2312"/>
                <w:kern w:val="2"/>
                <w:sz w:val="24"/>
                <w:szCs w:val="24"/>
                <w:lang w:val="en-US" w:eastAsia="zh-CN" w:bidi="ar-SA"/>
                <w14:ligatures w14:val="standardContextual"/>
              </w:rPr>
            </w:pPr>
            <w:r>
              <w:rPr>
                <w:rFonts w:hint="eastAsia" w:ascii="仿宋_GB2312" w:hAnsi="仿宋_GB2312" w:eastAsia="仿宋_GB2312" w:cs="仿宋_GB2312"/>
                <w:sz w:val="24"/>
                <w:lang w:eastAsia="zh-CN"/>
              </w:rPr>
              <w:t>违反《中华人民共和国商标法》第五十七条第三项，</w:t>
            </w:r>
            <w:r>
              <w:rPr>
                <w:rFonts w:hint="eastAsia" w:ascii="仿宋_GB2312" w:hAnsi="仿宋_GB2312" w:eastAsia="仿宋_GB2312" w:cs="仿宋_GB2312"/>
                <w:sz w:val="24"/>
                <w:lang w:val="en-US" w:eastAsia="zh-CN"/>
              </w:rPr>
              <w:t>销售侵犯注册商标专用权的商品的</w:t>
            </w:r>
          </w:p>
        </w:tc>
        <w:tc>
          <w:tcPr>
            <w:tcW w:w="2472" w:type="dxa"/>
            <w:tcBorders>
              <w:tl2br w:val="nil"/>
              <w:tr2bl w:val="nil"/>
            </w:tcBorders>
            <w:tcMar>
              <w:top w:w="15" w:type="dxa"/>
              <w:left w:w="15" w:type="dxa"/>
              <w:right w:w="15" w:type="dxa"/>
            </w:tcMar>
            <w:vAlign w:val="center"/>
          </w:tcPr>
          <w:p>
            <w:pPr>
              <w:numPr>
                <w:ilvl w:val="0"/>
                <w:numId w:val="1"/>
              </w:numPr>
              <w:snapToGrid w:val="0"/>
              <w:spacing w:line="240" w:lineRule="atLeast"/>
              <w:jc w:val="left"/>
              <w:textAlignment w:val="top"/>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能够证明不知道是侵犯注册商标专用权的商品；</w:t>
            </w:r>
          </w:p>
          <w:p>
            <w:pPr>
              <w:numPr>
                <w:ilvl w:val="0"/>
                <w:numId w:val="1"/>
              </w:numPr>
              <w:snapToGrid w:val="0"/>
              <w:spacing w:line="240" w:lineRule="atLeas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能证明该商品是自己合法取得并说明提供者的。</w:t>
            </w:r>
          </w:p>
          <w:p>
            <w:pPr>
              <w:snapToGrid w:val="0"/>
              <w:spacing w:line="240" w:lineRule="atLeast"/>
              <w:jc w:val="left"/>
              <w:textAlignment w:val="top"/>
              <w:rPr>
                <w:rFonts w:hint="eastAsia" w:ascii="仿宋_GB2312" w:hAnsi="仿宋_GB2312" w:eastAsia="仿宋_GB2312" w:cs="仿宋_GB2312"/>
                <w:kern w:val="2"/>
                <w:sz w:val="24"/>
                <w:szCs w:val="24"/>
                <w:lang w:val="en-US" w:eastAsia="zh-CN" w:bidi="ar-SA"/>
                <w14:ligatures w14:val="standardContextual"/>
              </w:rPr>
            </w:pPr>
          </w:p>
        </w:tc>
        <w:tc>
          <w:tcPr>
            <w:tcW w:w="5637" w:type="dxa"/>
            <w:gridSpan w:val="2"/>
            <w:tcBorders>
              <w:tl2br w:val="nil"/>
              <w:tr2bl w:val="nil"/>
            </w:tcBorders>
            <w:tcMar>
              <w:top w:w="15" w:type="dxa"/>
              <w:left w:w="15" w:type="dxa"/>
              <w:right w:w="15" w:type="dxa"/>
            </w:tcMar>
            <w:vAlign w:val="center"/>
          </w:tcPr>
          <w:p>
            <w:pPr>
              <w:snapToGrid w:val="0"/>
              <w:spacing w:line="240" w:lineRule="atLeast"/>
              <w:jc w:val="left"/>
              <w:textAlignment w:val="top"/>
              <w:rPr>
                <w:rFonts w:hint="eastAsia" w:ascii="仿宋_GB2312" w:hAnsi="仿宋_GB2312" w:eastAsia="仿宋_GB2312" w:cs="仿宋_GB2312"/>
                <w:kern w:val="2"/>
                <w:sz w:val="24"/>
                <w:szCs w:val="24"/>
                <w:lang w:val="en-US" w:eastAsia="zh-CN" w:bidi="ar-SA"/>
                <w14:ligatures w14:val="standardContextual"/>
              </w:rPr>
            </w:pPr>
            <w:r>
              <w:rPr>
                <w:rFonts w:hint="eastAsia" w:ascii="仿宋_GB2312" w:hAnsi="仿宋_GB2312" w:eastAsia="仿宋_GB2312" w:cs="仿宋_GB2312"/>
                <w:sz w:val="24"/>
                <w:lang w:eastAsia="zh-CN"/>
              </w:rPr>
              <w:t>《中华人民共和国商标法》</w:t>
            </w:r>
            <w:r>
              <w:rPr>
                <w:rFonts w:hint="eastAsia" w:ascii="仿宋_GB2312" w:hAnsi="仿宋_GB2312" w:eastAsia="仿宋_GB2312" w:cs="仿宋_GB2312"/>
                <w:sz w:val="24"/>
                <w:lang w:val="en-US" w:eastAsia="zh-CN"/>
              </w:rPr>
              <w:t>第六十条第二款 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tc>
      </w:tr>
    </w:tbl>
    <w:p>
      <w:pPr>
        <w:autoSpaceDE w:val="0"/>
        <w:autoSpaceDN w:val="0"/>
        <w:spacing w:line="400" w:lineRule="exact"/>
        <w:jc w:val="left"/>
        <w:rPr>
          <w:rFonts w:hint="eastAsia" w:ascii="仿宋_GB2312" w:hAnsi="仿宋_GB2312" w:eastAsia="仿宋_GB2312" w:cs="仿宋_GB2312"/>
          <w:bCs/>
          <w:color w:val="000000"/>
          <w:sz w:val="28"/>
          <w:szCs w:val="28"/>
        </w:rPr>
      </w:pPr>
    </w:p>
    <w:p>
      <w:pPr>
        <w:autoSpaceDE w:val="0"/>
        <w:autoSpaceDN w:val="0"/>
        <w:spacing w:line="400" w:lineRule="exact"/>
        <w:ind w:firstLine="560" w:firstLineChars="200"/>
        <w:jc w:val="left"/>
        <w:rPr>
          <w:rFonts w:ascii="Times New Roman" w:hAnsi="Times New Roman" w:eastAsia="仿宋_GB2312" w:cs="仿宋_GB2312"/>
          <w:sz w:val="32"/>
          <w:szCs w:val="32"/>
        </w:rPr>
      </w:pPr>
      <w:r>
        <w:rPr>
          <w:rFonts w:hint="eastAsia" w:ascii="仿宋_GB2312" w:hAnsi="仿宋_GB2312" w:eastAsia="仿宋_GB2312" w:cs="仿宋_GB2312"/>
          <w:bCs/>
          <w:color w:val="000000"/>
          <w:sz w:val="28"/>
          <w:szCs w:val="28"/>
        </w:rPr>
        <w:t>备注：本清单所列违法行为对应的适用情形有两个或者两个以上的，除特殊说明只需符合任意一项条件的，其他均须满足全部适用条件才可实施不予处罚、减轻处罚或从轻处罚。</w:t>
      </w:r>
    </w:p>
    <w:p>
      <w:pPr>
        <w:pStyle w:val="4"/>
        <w:keepNext w:val="0"/>
        <w:keepLines w:val="0"/>
        <w:snapToGrid w:val="0"/>
        <w:spacing w:before="0" w:after="0"/>
        <w:rPr>
          <w:rFonts w:hint="eastAsia" w:ascii="方正小标宋简体" w:hAnsi="方正小标宋简体" w:eastAsia="方正小标宋简体" w:cs="方正小标宋简体"/>
          <w:bCs/>
          <w:color w:val="000000"/>
          <w:sz w:val="44"/>
          <w:szCs w:val="44"/>
        </w:rPr>
      </w:pPr>
    </w:p>
    <w:p>
      <w:pPr>
        <w:pStyle w:val="4"/>
        <w:keepNext w:val="0"/>
        <w:keepLines w:val="0"/>
        <w:snapToGrid w:val="0"/>
        <w:spacing w:before="0" w:after="0"/>
        <w:rPr>
          <w:rFonts w:hint="eastAsia" w:ascii="方正小标宋简体" w:hAnsi="方正小标宋简体" w:eastAsia="方正小标宋简体" w:cs="方正小标宋简体"/>
          <w:bCs/>
          <w:color w:val="000000"/>
          <w:sz w:val="44"/>
          <w:szCs w:val="44"/>
        </w:rPr>
      </w:pPr>
    </w:p>
    <w:p>
      <w:pPr>
        <w:pStyle w:val="4"/>
        <w:keepNext w:val="0"/>
        <w:keepLines w:val="0"/>
        <w:snapToGrid w:val="0"/>
        <w:spacing w:before="0" w:after="0"/>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减轻处罚事项清单</w:t>
      </w:r>
    </w:p>
    <w:tbl>
      <w:tblPr>
        <w:tblStyle w:val="17"/>
        <w:tblpPr w:leftFromText="180" w:rightFromText="180" w:vertAnchor="page" w:horzAnchor="page" w:tblpX="1986" w:tblpY="3223"/>
        <w:tblOverlap w:val="never"/>
        <w:tblW w:w="127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1"/>
        <w:gridCol w:w="690"/>
        <w:gridCol w:w="3458"/>
        <w:gridCol w:w="2628"/>
        <w:gridCol w:w="5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761" w:type="dxa"/>
            <w:tcBorders>
              <w:tl2br w:val="nil"/>
              <w:tr2bl w:val="nil"/>
            </w:tcBorders>
            <w:tcMar>
              <w:top w:w="15" w:type="dxa"/>
              <w:left w:w="15" w:type="dxa"/>
              <w:right w:w="15" w:type="dxa"/>
            </w:tcMar>
            <w:vAlign w:val="center"/>
          </w:tcPr>
          <w:p>
            <w:pPr>
              <w:spacing w:line="240" w:lineRule="atLeast"/>
              <w:textAlignment w:val="center"/>
              <w:rPr>
                <w:rFonts w:hint="eastAsia" w:ascii="黑体" w:hAnsi="黑体" w:eastAsia="黑体" w:cs="黑体"/>
                <w:color w:val="000000"/>
                <w:kern w:val="0"/>
                <w:sz w:val="30"/>
                <w:szCs w:val="30"/>
                <w:lang w:bidi="ar"/>
              </w:rPr>
            </w:pPr>
            <w:r>
              <w:rPr>
                <w:rFonts w:hint="eastAsia" w:ascii="黑体" w:hAnsi="黑体" w:eastAsia="黑体" w:cs="黑体"/>
                <w:color w:val="000000"/>
                <w:kern w:val="0"/>
                <w:sz w:val="30"/>
                <w:szCs w:val="30"/>
                <w:lang w:bidi="ar"/>
              </w:rPr>
              <w:t>领域</w:t>
            </w:r>
          </w:p>
        </w:tc>
        <w:tc>
          <w:tcPr>
            <w:tcW w:w="690" w:type="dxa"/>
            <w:tcBorders>
              <w:tl2br w:val="nil"/>
              <w:tr2bl w:val="nil"/>
            </w:tcBorders>
            <w:tcMar>
              <w:top w:w="15" w:type="dxa"/>
              <w:left w:w="15" w:type="dxa"/>
              <w:right w:w="15" w:type="dxa"/>
            </w:tcMar>
            <w:vAlign w:val="center"/>
          </w:tcPr>
          <w:p>
            <w:pPr>
              <w:spacing w:line="240" w:lineRule="atLeast"/>
              <w:textAlignment w:val="center"/>
              <w:rPr>
                <w:rFonts w:hint="eastAsia" w:ascii="黑体" w:hAnsi="黑体" w:eastAsia="黑体" w:cs="黑体"/>
                <w:color w:val="000000"/>
                <w:sz w:val="30"/>
                <w:szCs w:val="30"/>
              </w:rPr>
            </w:pPr>
            <w:r>
              <w:rPr>
                <w:rFonts w:hint="eastAsia" w:ascii="黑体" w:hAnsi="黑体" w:eastAsia="黑体" w:cs="黑体"/>
                <w:color w:val="000000"/>
                <w:kern w:val="0"/>
                <w:sz w:val="30"/>
                <w:szCs w:val="30"/>
                <w:lang w:bidi="ar"/>
              </w:rPr>
              <w:t>序号</w:t>
            </w:r>
          </w:p>
        </w:tc>
        <w:tc>
          <w:tcPr>
            <w:tcW w:w="3458" w:type="dxa"/>
            <w:tcBorders>
              <w:tl2br w:val="nil"/>
              <w:tr2bl w:val="nil"/>
            </w:tcBorders>
            <w:tcMar>
              <w:top w:w="15" w:type="dxa"/>
              <w:left w:w="15" w:type="dxa"/>
              <w:right w:w="15" w:type="dxa"/>
            </w:tcMar>
            <w:vAlign w:val="center"/>
          </w:tcPr>
          <w:p>
            <w:pPr>
              <w:spacing w:line="240" w:lineRule="atLeast"/>
              <w:textAlignment w:val="center"/>
              <w:rPr>
                <w:rFonts w:hint="eastAsia" w:ascii="黑体" w:hAnsi="黑体" w:eastAsia="黑体" w:cs="黑体"/>
                <w:color w:val="000000"/>
                <w:sz w:val="30"/>
                <w:szCs w:val="30"/>
              </w:rPr>
            </w:pPr>
            <w:r>
              <w:rPr>
                <w:rFonts w:hint="eastAsia" w:ascii="黑体" w:hAnsi="黑体" w:eastAsia="黑体" w:cs="黑体"/>
                <w:color w:val="000000"/>
                <w:kern w:val="0"/>
                <w:sz w:val="30"/>
                <w:szCs w:val="30"/>
                <w:lang w:bidi="ar"/>
              </w:rPr>
              <w:t>违法行为</w:t>
            </w:r>
          </w:p>
        </w:tc>
        <w:tc>
          <w:tcPr>
            <w:tcW w:w="2628" w:type="dxa"/>
            <w:tcBorders>
              <w:tl2br w:val="nil"/>
              <w:tr2bl w:val="nil"/>
            </w:tcBorders>
            <w:tcMar>
              <w:top w:w="15" w:type="dxa"/>
              <w:left w:w="15" w:type="dxa"/>
              <w:right w:w="15" w:type="dxa"/>
            </w:tcMar>
            <w:vAlign w:val="center"/>
          </w:tcPr>
          <w:p>
            <w:pPr>
              <w:spacing w:line="240" w:lineRule="atLeast"/>
              <w:textAlignment w:val="center"/>
              <w:rPr>
                <w:rFonts w:hint="eastAsia" w:ascii="黑体" w:hAnsi="黑体" w:eastAsia="黑体" w:cs="黑体"/>
                <w:color w:val="000000"/>
                <w:sz w:val="30"/>
                <w:szCs w:val="30"/>
              </w:rPr>
            </w:pPr>
            <w:r>
              <w:rPr>
                <w:rFonts w:hint="eastAsia" w:ascii="黑体" w:hAnsi="黑体" w:eastAsia="黑体" w:cs="黑体"/>
                <w:color w:val="000000"/>
                <w:kern w:val="0"/>
                <w:sz w:val="30"/>
                <w:szCs w:val="30"/>
                <w:lang w:bidi="ar"/>
              </w:rPr>
              <w:t>适用情形</w:t>
            </w:r>
          </w:p>
        </w:tc>
        <w:tc>
          <w:tcPr>
            <w:tcW w:w="5229" w:type="dxa"/>
            <w:tcBorders>
              <w:tl2br w:val="nil"/>
              <w:tr2bl w:val="nil"/>
            </w:tcBorders>
            <w:tcMar>
              <w:top w:w="15" w:type="dxa"/>
              <w:left w:w="15" w:type="dxa"/>
              <w:right w:w="15" w:type="dxa"/>
            </w:tcMar>
            <w:vAlign w:val="center"/>
          </w:tcPr>
          <w:p>
            <w:pPr>
              <w:spacing w:line="240" w:lineRule="atLeast"/>
              <w:textAlignment w:val="center"/>
              <w:rPr>
                <w:rFonts w:hint="eastAsia" w:ascii="黑体" w:hAnsi="黑体" w:eastAsia="黑体" w:cs="黑体"/>
                <w:color w:val="000000"/>
                <w:kern w:val="0"/>
                <w:sz w:val="30"/>
                <w:szCs w:val="30"/>
                <w:lang w:bidi="ar"/>
              </w:rPr>
            </w:pPr>
            <w:r>
              <w:rPr>
                <w:rFonts w:hint="eastAsia" w:ascii="黑体" w:hAnsi="黑体" w:eastAsia="黑体" w:cs="黑体"/>
                <w:color w:val="000000"/>
                <w:kern w:val="0"/>
                <w:sz w:val="30"/>
                <w:szCs w:val="30"/>
                <w:lang w:bidi="ar"/>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68" w:hRule="atLeast"/>
        </w:trPr>
        <w:tc>
          <w:tcPr>
            <w:tcW w:w="761" w:type="dxa"/>
            <w:vMerge w:val="restart"/>
            <w:tcBorders>
              <w:tl2br w:val="nil"/>
              <w:tr2bl w:val="nil"/>
            </w:tcBorders>
            <w:tcMar>
              <w:top w:w="15" w:type="dxa"/>
              <w:left w:w="15" w:type="dxa"/>
              <w:right w:w="15" w:type="dxa"/>
            </w:tcMar>
            <w:vAlign w:val="center"/>
          </w:tcPr>
          <w:p>
            <w:pPr>
              <w:spacing w:line="240" w:lineRule="atLeast"/>
              <w:textAlignment w:val="center"/>
              <w:rPr>
                <w:rFonts w:hint="eastAsia" w:ascii="仿宋" w:hAnsi="仿宋" w:eastAsia="仿宋" w:cs="仿宋"/>
                <w:color w:val="000000"/>
                <w:kern w:val="0"/>
                <w:sz w:val="24"/>
                <w:lang w:bidi="ar"/>
              </w:rPr>
            </w:pPr>
            <w:r>
              <w:rPr>
                <w:rFonts w:hint="eastAsia" w:ascii="仿宋_GB2312" w:hAnsi="仿宋_GB2312" w:eastAsia="仿宋_GB2312" w:cs="仿宋_GB2312"/>
                <w:color w:val="000000"/>
                <w:kern w:val="0"/>
                <w:sz w:val="24"/>
                <w:lang w:bidi="ar"/>
              </w:rPr>
              <w:t>（一）市场主体登记</w:t>
            </w:r>
          </w:p>
        </w:tc>
        <w:tc>
          <w:tcPr>
            <w:tcW w:w="690" w:type="dxa"/>
            <w:tcBorders>
              <w:tl2br w:val="nil"/>
              <w:tr2bl w:val="nil"/>
            </w:tcBorders>
            <w:tcMar>
              <w:top w:w="15" w:type="dxa"/>
              <w:left w:w="15" w:type="dxa"/>
              <w:right w:w="15" w:type="dxa"/>
            </w:tcMar>
            <w:vAlign w:val="center"/>
          </w:tcPr>
          <w:p>
            <w:pPr>
              <w:spacing w:line="240" w:lineRule="atLeas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3458"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符合《中华人民共和国公司法》第二百五十五条，公司在合并、分立、减少注册资本或者进行清算时，未依照规定通知或者公告债权人的</w:t>
            </w:r>
          </w:p>
          <w:p>
            <w:pPr>
              <w:spacing w:line="300" w:lineRule="exact"/>
              <w:jc w:val="left"/>
              <w:textAlignment w:val="top"/>
              <w:rPr>
                <w:rFonts w:hint="eastAsia" w:ascii="仿宋_GB2312" w:hAnsi="仿宋_GB2312" w:eastAsia="仿宋_GB2312" w:cs="仿宋_GB2312"/>
                <w:sz w:val="24"/>
              </w:rPr>
            </w:pPr>
          </w:p>
        </w:tc>
        <w:tc>
          <w:tcPr>
            <w:tcW w:w="2628"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1.未依照规定通知或者公告债权人时间在30日以内；</w:t>
            </w:r>
          </w:p>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2.债权人损失较小，能及时弥补损失的。</w:t>
            </w:r>
          </w:p>
        </w:tc>
        <w:tc>
          <w:tcPr>
            <w:tcW w:w="5229" w:type="dxa"/>
            <w:tcBorders>
              <w:tl2br w:val="nil"/>
              <w:tr2bl w:val="nil"/>
            </w:tcBorders>
            <w:tcMar>
              <w:top w:w="15" w:type="dxa"/>
              <w:left w:w="15" w:type="dxa"/>
              <w:right w:w="15" w:type="dxa"/>
            </w:tcMa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《中华人民共和国公司法》第二百五十五条：公司在合并、分立、减少注册资本或者进行清算时，不依照本法规定通知或者公告债权人的，由公司登记机关责令改正，对公司处以一万元以上十万元以下的罚款。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68" w:hRule="atLeast"/>
        </w:trPr>
        <w:tc>
          <w:tcPr>
            <w:tcW w:w="761" w:type="dxa"/>
            <w:vMerge w:val="continue"/>
            <w:tcBorders>
              <w:tl2br w:val="nil"/>
              <w:tr2bl w:val="nil"/>
            </w:tcBorders>
            <w:tcMar>
              <w:top w:w="15" w:type="dxa"/>
              <w:left w:w="15" w:type="dxa"/>
              <w:right w:w="15" w:type="dxa"/>
            </w:tcMar>
            <w:vAlign w:val="center"/>
          </w:tcPr>
          <w:p>
            <w:pPr>
              <w:spacing w:line="240" w:lineRule="atLeast"/>
              <w:textAlignment w:val="center"/>
              <w:rPr>
                <w:rFonts w:hint="eastAsia" w:ascii="仿宋_GB2312" w:hAnsi="仿宋_GB2312" w:eastAsia="仿宋_GB2312" w:cs="仿宋_GB2312"/>
                <w:color w:val="000000"/>
                <w:kern w:val="0"/>
                <w:sz w:val="24"/>
                <w:lang w:bidi="ar"/>
              </w:rPr>
            </w:pPr>
          </w:p>
        </w:tc>
        <w:tc>
          <w:tcPr>
            <w:tcW w:w="690" w:type="dxa"/>
            <w:tcBorders>
              <w:tl2br w:val="nil"/>
              <w:tr2bl w:val="nil"/>
            </w:tcBorders>
            <w:tcMar>
              <w:top w:w="15" w:type="dxa"/>
              <w:left w:w="15" w:type="dxa"/>
              <w:right w:w="15" w:type="dxa"/>
            </w:tcMar>
            <w:vAlign w:val="center"/>
          </w:tcPr>
          <w:p>
            <w:pPr>
              <w:spacing w:line="240" w:lineRule="atLeas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3458"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符合《中华人民共和国公司法》第二百五十六条，公司在进行清算时，隐匿财产，对资产负债表或者财产清单作虚假记载，或者在未清偿债务前分配公司财产的</w:t>
            </w:r>
          </w:p>
        </w:tc>
        <w:tc>
          <w:tcPr>
            <w:tcW w:w="2628"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有以下情形之一的:</w:t>
            </w:r>
          </w:p>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1.主动纠正违法行为，消除或减轻危害后果；</w:t>
            </w:r>
          </w:p>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2.隐匿或者分配公司财产在50万元以下。</w:t>
            </w:r>
          </w:p>
          <w:p>
            <w:pPr>
              <w:spacing w:line="300" w:lineRule="exact"/>
              <w:jc w:val="left"/>
              <w:textAlignment w:val="top"/>
              <w:rPr>
                <w:rFonts w:hint="eastAsia" w:ascii="仿宋_GB2312" w:hAnsi="仿宋_GB2312" w:eastAsia="仿宋_GB2312" w:cs="仿宋_GB2312"/>
                <w:sz w:val="24"/>
              </w:rPr>
            </w:pPr>
          </w:p>
        </w:tc>
        <w:tc>
          <w:tcPr>
            <w:tcW w:w="5229" w:type="dxa"/>
            <w:tcBorders>
              <w:tl2br w:val="nil"/>
              <w:tr2bl w:val="nil"/>
            </w:tcBorders>
            <w:tcMar>
              <w:top w:w="15" w:type="dxa"/>
              <w:left w:w="15" w:type="dxa"/>
              <w:right w:w="15" w:type="dxa"/>
            </w:tcMa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中华人民共和国公司法》第二百五十六条：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68" w:hRule="atLeast"/>
        </w:trPr>
        <w:tc>
          <w:tcPr>
            <w:tcW w:w="761" w:type="dxa"/>
            <w:vMerge w:val="continue"/>
            <w:tcBorders>
              <w:tl2br w:val="nil"/>
              <w:tr2bl w:val="nil"/>
            </w:tcBorders>
            <w:tcMar>
              <w:top w:w="15" w:type="dxa"/>
              <w:left w:w="15" w:type="dxa"/>
              <w:right w:w="15" w:type="dxa"/>
            </w:tcMar>
            <w:vAlign w:val="center"/>
          </w:tcPr>
          <w:p>
            <w:pPr>
              <w:spacing w:line="240" w:lineRule="atLeast"/>
              <w:textAlignment w:val="center"/>
              <w:rPr>
                <w:rFonts w:hint="eastAsia" w:ascii="仿宋_GB2312" w:hAnsi="仿宋_GB2312" w:eastAsia="仿宋_GB2312" w:cs="仿宋_GB2312"/>
                <w:color w:val="000000"/>
                <w:kern w:val="0"/>
                <w:sz w:val="24"/>
                <w:lang w:bidi="ar"/>
              </w:rPr>
            </w:pPr>
          </w:p>
        </w:tc>
        <w:tc>
          <w:tcPr>
            <w:tcW w:w="690" w:type="dxa"/>
            <w:tcBorders>
              <w:tl2br w:val="nil"/>
              <w:tr2bl w:val="nil"/>
            </w:tcBorders>
            <w:tcMar>
              <w:top w:w="15" w:type="dxa"/>
              <w:left w:w="15" w:type="dxa"/>
              <w:right w:w="15" w:type="dxa"/>
            </w:tcMar>
            <w:vAlign w:val="center"/>
          </w:tcPr>
          <w:p>
            <w:pPr>
              <w:spacing w:line="240" w:lineRule="atLeas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3458"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违反《中华人民共和国市场主体登记管理条例》第三十七条第一款，伪造、涂改、出租、出借、转让营业执照</w:t>
            </w:r>
          </w:p>
        </w:tc>
        <w:tc>
          <w:tcPr>
            <w:tcW w:w="2628"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主动消除或者减轻违法行为危害后果的</w:t>
            </w:r>
          </w:p>
        </w:tc>
        <w:tc>
          <w:tcPr>
            <w:tcW w:w="5229" w:type="dxa"/>
            <w:tcBorders>
              <w:tl2br w:val="nil"/>
              <w:tr2bl w:val="nil"/>
            </w:tcBorders>
            <w:tcMar>
              <w:top w:w="15" w:type="dxa"/>
              <w:left w:w="15" w:type="dxa"/>
              <w:right w:w="15" w:type="dxa"/>
            </w:tcMa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中华人民共和国市场主体登记管理条例》第四十八条第三款：市场主体伪造、涂改、出租、出借、转让营业执照的，由登记机关没收违法所得，处10万元以下的罚款；情节严重的，处10万元以上50万元以下的罚款，吊销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761" w:type="dxa"/>
            <w:vMerge w:val="restart"/>
            <w:tcBorders>
              <w:tl2br w:val="nil"/>
              <w:tr2bl w:val="nil"/>
            </w:tcBorders>
            <w:tcMar>
              <w:top w:w="15" w:type="dxa"/>
              <w:left w:w="15" w:type="dxa"/>
              <w:right w:w="15" w:type="dxa"/>
            </w:tcMar>
            <w:vAlign w:val="center"/>
          </w:tcPr>
          <w:p>
            <w:pPr>
              <w:spacing w:line="240" w:lineRule="atLeas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（二）质量</w:t>
            </w:r>
          </w:p>
          <w:p>
            <w:pPr>
              <w:spacing w:line="240" w:lineRule="atLeas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监管</w:t>
            </w:r>
          </w:p>
          <w:p>
            <w:pPr>
              <w:spacing w:line="240" w:lineRule="atLeast"/>
              <w:textAlignment w:val="center"/>
              <w:rPr>
                <w:rFonts w:hint="eastAsia" w:ascii="仿宋" w:hAnsi="仿宋" w:eastAsia="仿宋" w:cs="仿宋"/>
                <w:color w:val="000000"/>
                <w:kern w:val="0"/>
                <w:sz w:val="24"/>
                <w:lang w:bidi="ar"/>
              </w:rPr>
            </w:pPr>
          </w:p>
        </w:tc>
        <w:tc>
          <w:tcPr>
            <w:tcW w:w="690" w:type="dxa"/>
            <w:tcBorders>
              <w:tl2br w:val="nil"/>
              <w:tr2bl w:val="nil"/>
            </w:tcBorders>
            <w:tcMar>
              <w:top w:w="15" w:type="dxa"/>
              <w:left w:w="15" w:type="dxa"/>
              <w:right w:w="15" w:type="dxa"/>
            </w:tcMar>
            <w:vAlign w:val="center"/>
          </w:tcPr>
          <w:p>
            <w:pPr>
              <w:spacing w:line="240" w:lineRule="atLeas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3458"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违反《中华人民共和国产品质量法》第十三条，销售不符合保障人体健康和人身、财产安全的国家标准、行业标准的产品的</w:t>
            </w:r>
          </w:p>
        </w:tc>
        <w:tc>
          <w:tcPr>
            <w:tcW w:w="2628"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1.有充分证据证明其不知道该产品为禁止销售的产品；</w:t>
            </w:r>
          </w:p>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2.如实说明其进货来源。</w:t>
            </w:r>
          </w:p>
        </w:tc>
        <w:tc>
          <w:tcPr>
            <w:tcW w:w="5229" w:type="dxa"/>
            <w:tcBorders>
              <w:tl2br w:val="nil"/>
              <w:tr2bl w:val="nil"/>
            </w:tcBorders>
            <w:tcMar>
              <w:top w:w="15" w:type="dxa"/>
              <w:left w:w="15" w:type="dxa"/>
              <w:right w:w="15" w:type="dxa"/>
            </w:tcMa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中华人民共和国产品质量法》第四十九条：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761" w:type="dxa"/>
            <w:vMerge w:val="continue"/>
            <w:tcBorders>
              <w:tl2br w:val="nil"/>
              <w:tr2bl w:val="nil"/>
            </w:tcBorders>
            <w:tcMar>
              <w:top w:w="15" w:type="dxa"/>
              <w:left w:w="15" w:type="dxa"/>
              <w:right w:w="15" w:type="dxa"/>
            </w:tcMar>
            <w:vAlign w:val="center"/>
          </w:tcPr>
          <w:p>
            <w:pPr>
              <w:spacing w:line="240" w:lineRule="atLeast"/>
              <w:textAlignment w:val="center"/>
              <w:rPr>
                <w:rFonts w:hint="eastAsia" w:ascii="仿宋" w:hAnsi="仿宋" w:eastAsia="仿宋" w:cs="仿宋"/>
                <w:color w:val="000000"/>
                <w:kern w:val="0"/>
                <w:sz w:val="24"/>
                <w:lang w:bidi="ar"/>
              </w:rPr>
            </w:pPr>
          </w:p>
        </w:tc>
        <w:tc>
          <w:tcPr>
            <w:tcW w:w="690" w:type="dxa"/>
            <w:tcBorders>
              <w:tl2br w:val="nil"/>
              <w:tr2bl w:val="nil"/>
            </w:tcBorders>
            <w:tcMar>
              <w:top w:w="15" w:type="dxa"/>
              <w:left w:w="15" w:type="dxa"/>
              <w:right w:w="15" w:type="dxa"/>
            </w:tcMar>
            <w:vAlign w:val="center"/>
          </w:tcPr>
          <w:p>
            <w:pPr>
              <w:spacing w:line="240" w:lineRule="atLeas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3458"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违反《中华人民共和国产品质量法》第三十九条，销售者销售掺杂、掺假，以假充真，以次充好，或者以不合格产品冒充合格产品的</w:t>
            </w:r>
          </w:p>
        </w:tc>
        <w:tc>
          <w:tcPr>
            <w:tcW w:w="2628"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1.有充分证据证明其不知道该产品为禁止销售的产品</w:t>
            </w:r>
          </w:p>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2.如实说明其进货来源</w:t>
            </w:r>
          </w:p>
        </w:tc>
        <w:tc>
          <w:tcPr>
            <w:tcW w:w="5229" w:type="dxa"/>
            <w:tcBorders>
              <w:tl2br w:val="nil"/>
              <w:tr2bl w:val="nil"/>
            </w:tcBorders>
            <w:tcMar>
              <w:top w:w="15" w:type="dxa"/>
              <w:left w:w="15" w:type="dxa"/>
              <w:right w:w="15" w:type="dxa"/>
            </w:tcMa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中华人民共和国产品质量法》第五十条：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761" w:type="dxa"/>
            <w:vMerge w:val="continue"/>
            <w:tcBorders>
              <w:tl2br w:val="nil"/>
              <w:tr2bl w:val="nil"/>
            </w:tcBorders>
            <w:tcMar>
              <w:top w:w="15" w:type="dxa"/>
              <w:left w:w="15" w:type="dxa"/>
              <w:right w:w="15" w:type="dxa"/>
            </w:tcMar>
            <w:vAlign w:val="center"/>
          </w:tcPr>
          <w:p>
            <w:pPr>
              <w:spacing w:line="240" w:lineRule="atLeast"/>
              <w:textAlignment w:val="center"/>
              <w:rPr>
                <w:rFonts w:hint="eastAsia" w:ascii="仿宋" w:hAnsi="仿宋" w:eastAsia="仿宋" w:cs="仿宋"/>
                <w:color w:val="000000"/>
                <w:kern w:val="0"/>
                <w:sz w:val="24"/>
                <w:lang w:bidi="ar"/>
              </w:rPr>
            </w:pPr>
          </w:p>
        </w:tc>
        <w:tc>
          <w:tcPr>
            <w:tcW w:w="690" w:type="dxa"/>
            <w:tcBorders>
              <w:tl2br w:val="nil"/>
              <w:tr2bl w:val="nil"/>
            </w:tcBorders>
            <w:tcMar>
              <w:top w:w="15" w:type="dxa"/>
              <w:left w:w="15" w:type="dxa"/>
              <w:right w:w="15" w:type="dxa"/>
            </w:tcMar>
            <w:vAlign w:val="center"/>
          </w:tcPr>
          <w:p>
            <w:pPr>
              <w:spacing w:line="240" w:lineRule="atLeas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3458"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违反《中华人民共和国产品质量法》第三十五条，销售国家明令淘汰并停止销售的产品的</w:t>
            </w:r>
          </w:p>
        </w:tc>
        <w:tc>
          <w:tcPr>
            <w:tcW w:w="2628"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1.有充分证据证明其不知道该产品为禁止销售的产品；</w:t>
            </w:r>
          </w:p>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2.如实说明其进货来源。</w:t>
            </w:r>
          </w:p>
        </w:tc>
        <w:tc>
          <w:tcPr>
            <w:tcW w:w="5229" w:type="dxa"/>
            <w:tcBorders>
              <w:tl2br w:val="nil"/>
              <w:tr2bl w:val="nil"/>
            </w:tcBorders>
            <w:tcMar>
              <w:top w:w="15" w:type="dxa"/>
              <w:left w:w="15" w:type="dxa"/>
              <w:right w:w="15" w:type="dxa"/>
            </w:tcMa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中华人民共和国产品质量法》第五十一条：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761" w:type="dxa"/>
            <w:vMerge w:val="continue"/>
            <w:tcBorders>
              <w:tl2br w:val="nil"/>
              <w:tr2bl w:val="nil"/>
            </w:tcBorders>
            <w:tcMar>
              <w:top w:w="15" w:type="dxa"/>
              <w:left w:w="15" w:type="dxa"/>
              <w:right w:w="15" w:type="dxa"/>
            </w:tcMar>
            <w:vAlign w:val="center"/>
          </w:tcPr>
          <w:p>
            <w:pPr>
              <w:spacing w:line="240" w:lineRule="atLeast"/>
              <w:textAlignment w:val="center"/>
              <w:rPr>
                <w:rFonts w:hint="eastAsia" w:ascii="仿宋" w:hAnsi="仿宋" w:eastAsia="仿宋" w:cs="仿宋"/>
                <w:color w:val="000000"/>
                <w:kern w:val="0"/>
                <w:sz w:val="24"/>
                <w:lang w:bidi="ar"/>
              </w:rPr>
            </w:pPr>
          </w:p>
        </w:tc>
        <w:tc>
          <w:tcPr>
            <w:tcW w:w="690" w:type="dxa"/>
            <w:tcBorders>
              <w:tl2br w:val="nil"/>
              <w:tr2bl w:val="nil"/>
            </w:tcBorders>
            <w:tcMar>
              <w:top w:w="15" w:type="dxa"/>
              <w:left w:w="15" w:type="dxa"/>
              <w:right w:w="15" w:type="dxa"/>
            </w:tcMar>
            <w:vAlign w:val="center"/>
          </w:tcPr>
          <w:p>
            <w:pPr>
              <w:spacing w:line="240" w:lineRule="atLeas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3458"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违反《中华人民共和国产品质量法》第三十五条，销售失效、变质的产品的</w:t>
            </w:r>
          </w:p>
        </w:tc>
        <w:tc>
          <w:tcPr>
            <w:tcW w:w="2628"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1.有充分证据证明其不知道该产品为禁止销售的产品；</w:t>
            </w:r>
          </w:p>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2.如实说明其进货来源。</w:t>
            </w:r>
          </w:p>
        </w:tc>
        <w:tc>
          <w:tcPr>
            <w:tcW w:w="5229" w:type="dxa"/>
            <w:tcBorders>
              <w:tl2br w:val="nil"/>
              <w:tr2bl w:val="nil"/>
            </w:tcBorders>
            <w:tcMar>
              <w:top w:w="15" w:type="dxa"/>
              <w:left w:w="15" w:type="dxa"/>
              <w:right w:w="15" w:type="dxa"/>
            </w:tcMa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中华人民共和国产品质量法》第五十二条：销售失效、变质的产品的，责令停止销售，没收违法销售的产品，并处违法销售产品货值金额二倍以下的罚款；有违法所得的，并处没收违法所得；情节严重的，吊销营业执照；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35" w:hRule="atLeast"/>
        </w:trPr>
        <w:tc>
          <w:tcPr>
            <w:tcW w:w="761" w:type="dxa"/>
            <w:vMerge w:val="restart"/>
            <w:tcBorders>
              <w:tl2br w:val="nil"/>
              <w:tr2bl w:val="nil"/>
            </w:tcBorders>
            <w:tcMar>
              <w:top w:w="15" w:type="dxa"/>
              <w:left w:w="15" w:type="dxa"/>
              <w:right w:w="15" w:type="dxa"/>
            </w:tcMar>
            <w:vAlign w:val="center"/>
          </w:tcPr>
          <w:p>
            <w:pPr>
              <w:spacing w:line="240" w:lineRule="atLeast"/>
              <w:textAlignment w:val="top"/>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（二）质量</w:t>
            </w:r>
          </w:p>
          <w:p>
            <w:pPr>
              <w:spacing w:line="240" w:lineRule="atLeast"/>
              <w:textAlignment w:val="top"/>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bidi="ar"/>
              </w:rPr>
              <w:t>监管</w:t>
            </w:r>
          </w:p>
        </w:tc>
        <w:tc>
          <w:tcPr>
            <w:tcW w:w="690" w:type="dxa"/>
            <w:tcBorders>
              <w:tl2br w:val="nil"/>
              <w:tr2bl w:val="nil"/>
            </w:tcBorders>
            <w:tcMar>
              <w:top w:w="15" w:type="dxa"/>
              <w:left w:w="15" w:type="dxa"/>
              <w:right w:w="15" w:type="dxa"/>
            </w:tcMar>
            <w:vAlign w:val="center"/>
          </w:tcPr>
          <w:p>
            <w:pPr>
              <w:spacing w:line="240" w:lineRule="atLeas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3458"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违反《中华人民共和国产品质量法》第三十七条，销售伪造产品产地，伪造或者冒用他人厂名、厂址的</w:t>
            </w:r>
          </w:p>
        </w:tc>
        <w:tc>
          <w:tcPr>
            <w:tcW w:w="2628"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1.有充分证据证明其不知道该产品为禁止销售的产品；</w:t>
            </w:r>
          </w:p>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2.如实说明其进货来源。</w:t>
            </w:r>
          </w:p>
        </w:tc>
        <w:tc>
          <w:tcPr>
            <w:tcW w:w="5229" w:type="dxa"/>
            <w:tcBorders>
              <w:tl2br w:val="nil"/>
              <w:tr2bl w:val="nil"/>
            </w:tcBorders>
            <w:tcMar>
              <w:top w:w="15" w:type="dxa"/>
              <w:left w:w="15" w:type="dxa"/>
              <w:right w:w="15" w:type="dxa"/>
            </w:tcMar>
            <w:vAlign w:val="center"/>
          </w:tcPr>
          <w:p>
            <w:pPr>
              <w:spacing w:line="300" w:lineRule="exact"/>
              <w:jc w:val="both"/>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中华人民共和国产品质量法》第五十三条：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35" w:hRule="atLeast"/>
        </w:trPr>
        <w:tc>
          <w:tcPr>
            <w:tcW w:w="761" w:type="dxa"/>
            <w:vMerge w:val="continue"/>
            <w:tcBorders>
              <w:tl2br w:val="nil"/>
              <w:tr2bl w:val="nil"/>
            </w:tcBorders>
            <w:tcMar>
              <w:top w:w="15" w:type="dxa"/>
              <w:left w:w="15" w:type="dxa"/>
              <w:right w:w="15" w:type="dxa"/>
            </w:tcMar>
            <w:vAlign w:val="center"/>
          </w:tcPr>
          <w:p>
            <w:pPr>
              <w:spacing w:line="240" w:lineRule="atLeast"/>
              <w:textAlignment w:val="top"/>
              <w:rPr>
                <w:rFonts w:hint="eastAsia" w:ascii="仿宋_GB2312" w:hAnsi="仿宋_GB2312" w:eastAsia="仿宋_GB2312" w:cs="仿宋_GB2312"/>
                <w:sz w:val="24"/>
              </w:rPr>
            </w:pPr>
          </w:p>
        </w:tc>
        <w:tc>
          <w:tcPr>
            <w:tcW w:w="690" w:type="dxa"/>
            <w:tcBorders>
              <w:tl2br w:val="nil"/>
              <w:tr2bl w:val="nil"/>
            </w:tcBorders>
            <w:tcMar>
              <w:top w:w="15" w:type="dxa"/>
              <w:left w:w="15" w:type="dxa"/>
              <w:right w:w="15" w:type="dxa"/>
            </w:tcMar>
            <w:vAlign w:val="center"/>
          </w:tcPr>
          <w:p>
            <w:pPr>
              <w:spacing w:line="240" w:lineRule="atLeas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9</w:t>
            </w:r>
          </w:p>
        </w:tc>
        <w:tc>
          <w:tcPr>
            <w:tcW w:w="3458"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违反《中华人民共和国产品质量法》第三十八条，销售伪造或者冒用认证标志等质量标志的</w:t>
            </w:r>
          </w:p>
        </w:tc>
        <w:tc>
          <w:tcPr>
            <w:tcW w:w="2628"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1.有充分证据证明其不知道该产品为禁止销售的产品；</w:t>
            </w:r>
          </w:p>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2.如实说明其进货来源。</w:t>
            </w:r>
          </w:p>
        </w:tc>
        <w:tc>
          <w:tcPr>
            <w:tcW w:w="5229" w:type="dxa"/>
            <w:tcBorders>
              <w:tl2br w:val="nil"/>
              <w:tr2bl w:val="nil"/>
            </w:tcBorders>
            <w:tcMar>
              <w:top w:w="15" w:type="dxa"/>
              <w:left w:w="15" w:type="dxa"/>
              <w:right w:w="15" w:type="dxa"/>
            </w:tcMar>
            <w:vAlign w:val="center"/>
          </w:tcPr>
          <w:p>
            <w:pPr>
              <w:spacing w:line="300" w:lineRule="exact"/>
              <w:jc w:val="both"/>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中华人民共和国产品质量法》第五十三条：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35" w:hRule="atLeast"/>
        </w:trPr>
        <w:tc>
          <w:tcPr>
            <w:tcW w:w="761" w:type="dxa"/>
            <w:vMerge w:val="continue"/>
            <w:tcBorders>
              <w:tl2br w:val="nil"/>
              <w:tr2bl w:val="nil"/>
            </w:tcBorders>
            <w:tcMar>
              <w:top w:w="15" w:type="dxa"/>
              <w:left w:w="15" w:type="dxa"/>
              <w:right w:w="15" w:type="dxa"/>
            </w:tcMar>
            <w:vAlign w:val="center"/>
          </w:tcPr>
          <w:p>
            <w:pPr>
              <w:spacing w:line="240" w:lineRule="atLeast"/>
              <w:textAlignment w:val="top"/>
              <w:rPr>
                <w:rFonts w:hint="eastAsia" w:ascii="仿宋_GB2312" w:hAnsi="仿宋_GB2312" w:eastAsia="仿宋_GB2312" w:cs="仿宋_GB2312"/>
                <w:sz w:val="24"/>
              </w:rPr>
            </w:pPr>
          </w:p>
        </w:tc>
        <w:tc>
          <w:tcPr>
            <w:tcW w:w="690" w:type="dxa"/>
            <w:tcBorders>
              <w:tl2br w:val="nil"/>
              <w:tr2bl w:val="nil"/>
            </w:tcBorders>
            <w:tcMar>
              <w:top w:w="15" w:type="dxa"/>
              <w:left w:w="15" w:type="dxa"/>
              <w:right w:w="15" w:type="dxa"/>
            </w:tcMar>
            <w:vAlign w:val="center"/>
          </w:tcPr>
          <w:p>
            <w:pPr>
              <w:spacing w:line="240" w:lineRule="atLeas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3458"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违反《中华人民共和国工业产品生产许可证管理条例实施办法》第四十六条，取得生产许可的企业未能持续保持取得生产许可的规定条件的</w:t>
            </w:r>
          </w:p>
        </w:tc>
        <w:tc>
          <w:tcPr>
            <w:tcW w:w="2628"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p>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1.按照实施细则要求，属于非否决项的生产条件发生变化；</w:t>
            </w:r>
          </w:p>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2.主动消除或者减轻违法行为危害后果。</w:t>
            </w:r>
          </w:p>
        </w:tc>
        <w:tc>
          <w:tcPr>
            <w:tcW w:w="5229" w:type="dxa"/>
            <w:tcBorders>
              <w:tl2br w:val="nil"/>
              <w:tr2bl w:val="nil"/>
            </w:tcBorders>
            <w:tcMar>
              <w:top w:w="15" w:type="dxa"/>
              <w:left w:w="15" w:type="dxa"/>
              <w:right w:w="15" w:type="dxa"/>
            </w:tcMar>
            <w:vAlign w:val="center"/>
          </w:tcPr>
          <w:p>
            <w:pPr>
              <w:spacing w:line="300" w:lineRule="exact"/>
              <w:jc w:val="both"/>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《中华人民共和国工业产品生产许可证管理条例实施办法》第四十九条：违反本办法第四十六条规定，取得生产许可的企业未能持续保持取得生产许可的规定条件的，责令改正，处1万元以上3万元以下罚款。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761" w:type="dxa"/>
            <w:tcBorders>
              <w:tl2br w:val="nil"/>
              <w:tr2bl w:val="nil"/>
            </w:tcBorders>
            <w:tcMar>
              <w:top w:w="15" w:type="dxa"/>
              <w:left w:w="15" w:type="dxa"/>
              <w:right w:w="15" w:type="dxa"/>
            </w:tcMar>
            <w:vAlign w:val="center"/>
          </w:tcPr>
          <w:p>
            <w:pPr>
              <w:spacing w:line="240" w:lineRule="atLeas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（三）医疗器械监管</w:t>
            </w:r>
          </w:p>
        </w:tc>
        <w:tc>
          <w:tcPr>
            <w:tcW w:w="690" w:type="dxa"/>
            <w:tcBorders>
              <w:tl2br w:val="nil"/>
              <w:tr2bl w:val="nil"/>
            </w:tcBorders>
            <w:tcMar>
              <w:top w:w="15" w:type="dxa"/>
              <w:left w:w="15" w:type="dxa"/>
              <w:right w:w="15" w:type="dxa"/>
            </w:tcMar>
            <w:vAlign w:val="center"/>
          </w:tcPr>
          <w:p>
            <w:pPr>
              <w:spacing w:line="240" w:lineRule="atLeas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11</w:t>
            </w:r>
          </w:p>
        </w:tc>
        <w:tc>
          <w:tcPr>
            <w:tcW w:w="3458"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违反《医疗器械监督管理条例》第八十一条第一款第一项，经营未取得医疗器械注册证的第二类医疗器械的</w:t>
            </w:r>
          </w:p>
          <w:p>
            <w:pPr>
              <w:spacing w:line="300" w:lineRule="exact"/>
              <w:jc w:val="left"/>
              <w:textAlignment w:val="top"/>
              <w:rPr>
                <w:rFonts w:hint="eastAsia" w:ascii="仿宋_GB2312" w:hAnsi="仿宋_GB2312" w:eastAsia="仿宋_GB2312" w:cs="仿宋_GB2312"/>
                <w:sz w:val="24"/>
              </w:rPr>
            </w:pPr>
          </w:p>
        </w:tc>
        <w:tc>
          <w:tcPr>
            <w:tcW w:w="2628"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对于第二类医疗器械注册证延续注册，在案发时已经提出相关申请并受理、接受并通过检查，相关注册暂未下发</w:t>
            </w:r>
          </w:p>
        </w:tc>
        <w:tc>
          <w:tcPr>
            <w:tcW w:w="5229" w:type="dxa"/>
            <w:tcBorders>
              <w:tl2br w:val="nil"/>
              <w:tr2bl w:val="nil"/>
            </w:tcBorders>
            <w:tcMar>
              <w:top w:w="15" w:type="dxa"/>
              <w:left w:w="15" w:type="dxa"/>
              <w:right w:w="15" w:type="dxa"/>
            </w:tcMa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医疗器械监督管理条例》第八十一条第一款第一项：有下列情形之一的，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w:t>
            </w:r>
            <w:r>
              <w:fldChar w:fldCharType="begin"/>
            </w:r>
            <w:r>
              <w:instrText xml:space="preserve"> HYPERLINK "https://www.pkulaw.com/chl/javascript:void(0);" </w:instrText>
            </w:r>
            <w:r>
              <w:fldChar w:fldCharType="separate"/>
            </w:r>
            <w:r>
              <w:fldChar w:fldCharType="end"/>
            </w:r>
          </w:p>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（一）生产、经营未取得医疗器械注册证的第二类、第三类医疗器械；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35" w:hRule="atLeast"/>
        </w:trPr>
        <w:tc>
          <w:tcPr>
            <w:tcW w:w="761" w:type="dxa"/>
            <w:tcBorders>
              <w:tl2br w:val="nil"/>
              <w:tr2bl w:val="nil"/>
            </w:tcBorders>
            <w:tcMar>
              <w:top w:w="15" w:type="dxa"/>
              <w:left w:w="15" w:type="dxa"/>
              <w:right w:w="15" w:type="dxa"/>
            </w:tcMar>
            <w:vAlign w:val="center"/>
          </w:tcPr>
          <w:p>
            <w:pPr>
              <w:spacing w:line="240" w:lineRule="atLeas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（四）化妆品监管</w:t>
            </w:r>
          </w:p>
        </w:tc>
        <w:tc>
          <w:tcPr>
            <w:tcW w:w="690" w:type="dxa"/>
            <w:tcBorders>
              <w:tl2br w:val="nil"/>
              <w:tr2bl w:val="nil"/>
            </w:tcBorders>
            <w:tcMar>
              <w:top w:w="15" w:type="dxa"/>
              <w:left w:w="15" w:type="dxa"/>
              <w:right w:w="15" w:type="dxa"/>
            </w:tcMar>
            <w:vAlign w:val="center"/>
          </w:tcPr>
          <w:p>
            <w:pPr>
              <w:spacing w:line="240" w:lineRule="atLeas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12</w:t>
            </w:r>
          </w:p>
        </w:tc>
        <w:tc>
          <w:tcPr>
            <w:tcW w:w="3458"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违反《化妆品监督管理条例》第四十条，化妆品集中交易市场开办者、展销会举办者未依照本条例规定履行审查、检查、制止等义务的</w:t>
            </w:r>
          </w:p>
        </w:tc>
        <w:tc>
          <w:tcPr>
            <w:tcW w:w="2628"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违法行为轻微，社会危害后果较小的</w:t>
            </w:r>
          </w:p>
        </w:tc>
        <w:tc>
          <w:tcPr>
            <w:tcW w:w="5229" w:type="dxa"/>
            <w:tcBorders>
              <w:tl2br w:val="nil"/>
              <w:tr2bl w:val="nil"/>
            </w:tcBorders>
            <w:tcMar>
              <w:top w:w="15" w:type="dxa"/>
              <w:left w:w="15" w:type="dxa"/>
              <w:right w:w="15" w:type="dxa"/>
            </w:tcMar>
          </w:tcPr>
          <w:p>
            <w:pPr>
              <w:spacing w:line="300" w:lineRule="exact"/>
              <w:jc w:val="left"/>
              <w:textAlignment w:val="top"/>
              <w:rPr>
                <w:rFonts w:hint="eastAsia" w:ascii="仿宋_GB2312" w:hAnsi="仿宋_GB2312" w:eastAsia="仿宋_GB2312" w:cs="仿宋_GB2312"/>
                <w:sz w:val="24"/>
              </w:rPr>
            </w:pPr>
          </w:p>
          <w:p>
            <w:pPr>
              <w:spacing w:line="300" w:lineRule="exact"/>
              <w:jc w:val="left"/>
              <w:textAlignment w:val="top"/>
              <w:rPr>
                <w:rFonts w:hint="eastAsia" w:ascii="仿宋_GB2312" w:hAnsi="仿宋_GB2312" w:eastAsia="仿宋_GB2312" w:cs="仿宋_GB2312"/>
                <w:sz w:val="24"/>
              </w:rPr>
            </w:pPr>
          </w:p>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化妆品监督管理条例》第六十六条：化妆品集中交易市场开办者、展销会举办者未依照本条例规定履行审查、检查、制止、报告等管理义务的，由负责药品监督管理的部门处2万元以上10万元以下罚款；情节严重的，责令停业，并处10万元以上50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69" w:hRule="atLeast"/>
        </w:trPr>
        <w:tc>
          <w:tcPr>
            <w:tcW w:w="761" w:type="dxa"/>
            <w:vMerge w:val="restart"/>
            <w:tcBorders>
              <w:tl2br w:val="nil"/>
              <w:tr2bl w:val="nil"/>
            </w:tcBorders>
            <w:tcMar>
              <w:top w:w="15" w:type="dxa"/>
              <w:left w:w="15" w:type="dxa"/>
              <w:right w:w="15" w:type="dxa"/>
            </w:tcMar>
            <w:vAlign w:val="center"/>
          </w:tcPr>
          <w:p>
            <w:pPr>
              <w:spacing w:line="240" w:lineRule="atLeas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（五）电子</w:t>
            </w:r>
          </w:p>
          <w:p>
            <w:pPr>
              <w:spacing w:line="240" w:lineRule="atLeas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商务</w:t>
            </w:r>
          </w:p>
        </w:tc>
        <w:tc>
          <w:tcPr>
            <w:tcW w:w="690" w:type="dxa"/>
            <w:tcBorders>
              <w:tl2br w:val="nil"/>
              <w:tr2bl w:val="nil"/>
            </w:tcBorders>
            <w:tcMar>
              <w:top w:w="15" w:type="dxa"/>
              <w:left w:w="15" w:type="dxa"/>
              <w:right w:w="15" w:type="dxa"/>
            </w:tcMar>
            <w:vAlign w:val="center"/>
          </w:tcPr>
          <w:p>
            <w:pPr>
              <w:spacing w:line="240" w:lineRule="atLeas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13</w:t>
            </w:r>
          </w:p>
        </w:tc>
        <w:tc>
          <w:tcPr>
            <w:tcW w:w="3458"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ascii="仿宋_GB2312" w:hAnsi="仿宋_GB2312" w:eastAsia="仿宋_GB2312" w:cs="仿宋_GB2312"/>
                <w:sz w:val="24"/>
              </w:rPr>
              <w:t>电子商务经营者搭售商品或者服务时，未以显著方式提醒消费者注意，将搭售商品或者服务作为默认同意的选项</w:t>
            </w:r>
          </w:p>
        </w:tc>
        <w:tc>
          <w:tcPr>
            <w:tcW w:w="2628"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.违法行为持续时间不超过1个月；</w:t>
            </w:r>
            <w:r>
              <w:rPr>
                <w:rFonts w:ascii="仿宋_GB2312" w:hAnsi="仿宋_GB2312" w:eastAsia="仿宋_GB2312" w:cs="仿宋_GB2312"/>
                <w:sz w:val="24"/>
              </w:rPr>
              <w:br w:type="textWrapping"/>
            </w:r>
            <w:r>
              <w:rPr>
                <w:rFonts w:hint="eastAsia" w:ascii="仿宋_GB2312" w:hAnsi="仿宋_GB2312" w:eastAsia="仿宋_GB2312" w:cs="仿宋_GB2312"/>
                <w:sz w:val="24"/>
              </w:rPr>
              <w:t>2</w:t>
            </w:r>
            <w:r>
              <w:rPr>
                <w:rFonts w:ascii="仿宋_GB2312" w:hAnsi="仿宋_GB2312" w:eastAsia="仿宋_GB2312" w:cs="仿宋_GB2312"/>
                <w:sz w:val="24"/>
              </w:rPr>
              <w:t>.搭售的商品或服务的经营额不超过3000元；</w:t>
            </w:r>
            <w:r>
              <w:rPr>
                <w:rFonts w:ascii="仿宋_GB2312" w:hAnsi="仿宋_GB2312" w:eastAsia="仿宋_GB2312" w:cs="仿宋_GB2312"/>
                <w:sz w:val="24"/>
              </w:rPr>
              <w:br w:type="textWrapping"/>
            </w:r>
            <w:r>
              <w:rPr>
                <w:rFonts w:hint="eastAsia" w:ascii="仿宋_GB2312" w:hAnsi="仿宋_GB2312" w:eastAsia="仿宋_GB2312" w:cs="仿宋_GB2312"/>
                <w:sz w:val="24"/>
              </w:rPr>
              <w:t>3</w:t>
            </w:r>
            <w:r>
              <w:rPr>
                <w:rFonts w:ascii="仿宋_GB2312" w:hAnsi="仿宋_GB2312" w:eastAsia="仿宋_GB2312" w:cs="仿宋_GB2312"/>
                <w:sz w:val="24"/>
              </w:rPr>
              <w:t>.</w:t>
            </w:r>
            <w:r>
              <w:rPr>
                <w:rFonts w:hint="eastAsia" w:ascii="仿宋_GB2312" w:hAnsi="仿宋_GB2312" w:eastAsia="仿宋_GB2312" w:cs="仿宋_GB2312"/>
                <w:sz w:val="24"/>
              </w:rPr>
              <w:t>及时改正;</w:t>
            </w:r>
          </w:p>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4.危害后果轻微</w:t>
            </w:r>
            <w:r>
              <w:rPr>
                <w:rFonts w:ascii="仿宋_GB2312" w:hAnsi="仿宋_GB2312" w:eastAsia="仿宋_GB2312" w:cs="仿宋_GB2312"/>
                <w:sz w:val="24"/>
              </w:rPr>
              <w:t>。</w:t>
            </w:r>
          </w:p>
        </w:tc>
        <w:tc>
          <w:tcPr>
            <w:tcW w:w="5229" w:type="dxa"/>
            <w:tcBorders>
              <w:tl2br w:val="nil"/>
              <w:tr2bl w:val="nil"/>
            </w:tcBorders>
            <w:tcMar>
              <w:top w:w="15" w:type="dxa"/>
              <w:left w:w="15" w:type="dxa"/>
              <w:right w:w="15" w:type="dxa"/>
            </w:tcMar>
          </w:tcPr>
          <w:p>
            <w:pPr>
              <w:spacing w:line="300" w:lineRule="exact"/>
              <w:jc w:val="left"/>
              <w:textAlignment w:val="top"/>
              <w:rPr>
                <w:rFonts w:hint="eastAsia" w:ascii="仿宋_GB2312" w:hAnsi="仿宋_GB2312" w:eastAsia="仿宋_GB2312" w:cs="仿宋_GB2312"/>
                <w:sz w:val="24"/>
              </w:rPr>
            </w:pPr>
            <w:r>
              <w:rPr>
                <w:rFonts w:ascii="仿宋_GB2312" w:hAnsi="仿宋_GB2312" w:eastAsia="仿宋_GB2312" w:cs="仿宋_GB2312"/>
                <w:sz w:val="24"/>
              </w:rPr>
              <w:t>《</w:t>
            </w:r>
            <w:r>
              <w:rPr>
                <w:rFonts w:hint="eastAsia" w:ascii="仿宋_GB2312" w:hAnsi="仿宋_GB2312" w:eastAsia="仿宋_GB2312" w:cs="仿宋_GB2312"/>
                <w:sz w:val="24"/>
              </w:rPr>
              <w:t>中华人民共和国</w:t>
            </w:r>
            <w:r>
              <w:rPr>
                <w:rFonts w:ascii="仿宋_GB2312" w:hAnsi="仿宋_GB2312" w:eastAsia="仿宋_GB2312" w:cs="仿宋_GB2312"/>
                <w:sz w:val="24"/>
              </w:rPr>
              <w:t>电子商务法》第十九条</w:t>
            </w:r>
            <w:r>
              <w:rPr>
                <w:rFonts w:hint="eastAsia" w:ascii="仿宋_GB2312" w:hAnsi="仿宋_GB2312" w:eastAsia="仿宋_GB2312" w:cs="仿宋_GB2312"/>
                <w:sz w:val="24"/>
                <w:lang w:eastAsia="zh-CN"/>
              </w:rPr>
              <w:t>：</w:t>
            </w:r>
            <w:r>
              <w:rPr>
                <w:rFonts w:ascii="仿宋_GB2312" w:hAnsi="仿宋_GB2312" w:eastAsia="仿宋_GB2312" w:cs="仿宋_GB2312"/>
                <w:sz w:val="24"/>
              </w:rPr>
              <w:t>电子商务经营者搭售商品或者服务，应当以显著方式提醒消费者注意，不得将搭售商品或者服务作为默认同意的选项。</w:t>
            </w:r>
            <w:r>
              <w:rPr>
                <w:rFonts w:ascii="仿宋_GB2312" w:hAnsi="仿宋_GB2312" w:eastAsia="仿宋_GB2312" w:cs="仿宋_GB2312"/>
                <w:sz w:val="24"/>
              </w:rPr>
              <w:br w:type="textWrapping"/>
            </w:r>
            <w:r>
              <w:rPr>
                <w:rFonts w:ascii="仿宋_GB2312" w:hAnsi="仿宋_GB2312" w:eastAsia="仿宋_GB2312" w:cs="仿宋_GB2312"/>
                <w:sz w:val="24"/>
              </w:rPr>
              <w:t>第七十七条</w:t>
            </w:r>
            <w:r>
              <w:rPr>
                <w:rFonts w:hint="eastAsia" w:ascii="仿宋_GB2312" w:hAnsi="仿宋_GB2312" w:eastAsia="仿宋_GB2312" w:cs="仿宋_GB2312"/>
                <w:sz w:val="24"/>
                <w:lang w:eastAsia="zh-CN"/>
              </w:rPr>
              <w:t>：</w:t>
            </w:r>
            <w:r>
              <w:rPr>
                <w:rFonts w:ascii="仿宋_GB2312" w:hAnsi="仿宋_GB2312" w:eastAsia="仿宋_GB2312" w:cs="仿宋_GB2312"/>
                <w:sz w:val="24"/>
              </w:rPr>
              <w:t>电子商务经营者违反本法第十八条第一款规定提供搜索结果，或者违反本法第十九条规定搭售商品、服务的，由市场监督管理部门责令限期改正，没收违法所得，可以并处五万元以上二十万元以下的罚款；情节严重的，并处二十万元以上五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69" w:hRule="atLeast"/>
        </w:trPr>
        <w:tc>
          <w:tcPr>
            <w:tcW w:w="761" w:type="dxa"/>
            <w:vMerge w:val="continue"/>
            <w:tcBorders>
              <w:tl2br w:val="nil"/>
              <w:tr2bl w:val="nil"/>
            </w:tcBorders>
            <w:tcMar>
              <w:top w:w="15" w:type="dxa"/>
              <w:left w:w="15" w:type="dxa"/>
              <w:right w:w="15" w:type="dxa"/>
            </w:tcMar>
            <w:vAlign w:val="center"/>
          </w:tcPr>
          <w:p>
            <w:pPr>
              <w:spacing w:line="240" w:lineRule="atLeast"/>
              <w:textAlignment w:val="top"/>
              <w:rPr>
                <w:rFonts w:hint="eastAsia" w:ascii="仿宋_GB2312" w:hAnsi="仿宋_GB2312" w:eastAsia="仿宋_GB2312" w:cs="仿宋_GB2312"/>
                <w:sz w:val="24"/>
              </w:rPr>
            </w:pPr>
          </w:p>
        </w:tc>
        <w:tc>
          <w:tcPr>
            <w:tcW w:w="690" w:type="dxa"/>
            <w:tcBorders>
              <w:tl2br w:val="nil"/>
              <w:tr2bl w:val="nil"/>
            </w:tcBorders>
            <w:tcMar>
              <w:top w:w="15" w:type="dxa"/>
              <w:left w:w="15" w:type="dxa"/>
              <w:right w:w="15" w:type="dxa"/>
            </w:tcMar>
            <w:vAlign w:val="center"/>
          </w:tcPr>
          <w:p>
            <w:pPr>
              <w:spacing w:line="240" w:lineRule="atLeas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14</w:t>
            </w:r>
          </w:p>
        </w:tc>
        <w:tc>
          <w:tcPr>
            <w:tcW w:w="345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ascii="仿宋_GB2312" w:hAnsi="仿宋_GB2312" w:eastAsia="仿宋_GB2312" w:cs="仿宋_GB2312"/>
                <w:color w:val="000000"/>
                <w:kern w:val="0"/>
                <w:sz w:val="24"/>
                <w:lang w:bidi="ar"/>
              </w:rPr>
              <w:t>电子商务经营者未向消费者明示押金退还方式、程序，对押金退还设置不合理条件</w:t>
            </w:r>
          </w:p>
        </w:tc>
        <w:tc>
          <w:tcPr>
            <w:tcW w:w="262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ascii="仿宋_GB2312" w:hAnsi="仿宋_GB2312" w:eastAsia="仿宋_GB2312" w:cs="仿宋_GB2312"/>
                <w:sz w:val="24"/>
              </w:rPr>
              <w:br w:type="textWrapping"/>
            </w:r>
            <w:r>
              <w:rPr>
                <w:rFonts w:hint="eastAsia" w:ascii="仿宋_GB2312" w:hAnsi="仿宋_GB2312" w:eastAsia="仿宋_GB2312" w:cs="仿宋_GB2312"/>
                <w:sz w:val="24"/>
              </w:rPr>
              <w:t>1</w:t>
            </w:r>
            <w:r>
              <w:rPr>
                <w:rFonts w:ascii="仿宋_GB2312" w:hAnsi="仿宋_GB2312" w:eastAsia="仿宋_GB2312" w:cs="仿宋_GB2312"/>
                <w:sz w:val="24"/>
              </w:rPr>
              <w:t>.违法行为持续时间不超过1个月；</w:t>
            </w:r>
            <w:r>
              <w:rPr>
                <w:rFonts w:ascii="仿宋_GB2312" w:hAnsi="仿宋_GB2312" w:eastAsia="仿宋_GB2312" w:cs="仿宋_GB2312"/>
                <w:sz w:val="24"/>
              </w:rPr>
              <w:br w:type="textWrapping"/>
            </w:r>
            <w:r>
              <w:rPr>
                <w:rFonts w:hint="eastAsia" w:ascii="仿宋_GB2312" w:hAnsi="仿宋_GB2312" w:eastAsia="仿宋_GB2312" w:cs="仿宋_GB2312"/>
                <w:sz w:val="24"/>
              </w:rPr>
              <w:t>2</w:t>
            </w:r>
            <w:r>
              <w:rPr>
                <w:rFonts w:ascii="仿宋_GB2312" w:hAnsi="仿宋_GB2312" w:eastAsia="仿宋_GB2312" w:cs="仿宋_GB2312"/>
                <w:sz w:val="24"/>
              </w:rPr>
              <w:t>.积极配合完成全部退款</w:t>
            </w:r>
            <w:r>
              <w:rPr>
                <w:rFonts w:hint="eastAsia" w:ascii="仿宋_GB2312" w:hAnsi="仿宋_GB2312" w:eastAsia="仿宋_GB2312" w:cs="仿宋_GB2312"/>
                <w:sz w:val="24"/>
              </w:rPr>
              <w:t>；</w:t>
            </w:r>
          </w:p>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3.危害后果轻微</w:t>
            </w:r>
            <w:r>
              <w:rPr>
                <w:rFonts w:ascii="仿宋_GB2312" w:hAnsi="仿宋_GB2312" w:eastAsia="仿宋_GB2312" w:cs="仿宋_GB2312"/>
                <w:sz w:val="24"/>
              </w:rPr>
              <w:t>。</w:t>
            </w:r>
          </w:p>
        </w:tc>
        <w:tc>
          <w:tcPr>
            <w:tcW w:w="522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ascii="仿宋_GB2312" w:hAnsi="仿宋_GB2312" w:eastAsia="仿宋_GB2312" w:cs="仿宋_GB2312"/>
                <w:sz w:val="24"/>
              </w:rPr>
              <w:t>《</w:t>
            </w:r>
            <w:r>
              <w:rPr>
                <w:rFonts w:hint="eastAsia" w:ascii="仿宋_GB2312" w:hAnsi="仿宋_GB2312" w:eastAsia="仿宋_GB2312" w:cs="仿宋_GB2312"/>
                <w:sz w:val="24"/>
              </w:rPr>
              <w:t>中华人民共和国</w:t>
            </w:r>
            <w:r>
              <w:rPr>
                <w:rFonts w:ascii="仿宋_GB2312" w:hAnsi="仿宋_GB2312" w:eastAsia="仿宋_GB2312" w:cs="仿宋_GB2312"/>
                <w:sz w:val="24"/>
              </w:rPr>
              <w:t>电子商务法》第二十一条</w:t>
            </w:r>
            <w:r>
              <w:rPr>
                <w:rFonts w:hint="eastAsia" w:ascii="仿宋_GB2312" w:hAnsi="仿宋_GB2312" w:eastAsia="仿宋_GB2312" w:cs="仿宋_GB2312"/>
                <w:sz w:val="24"/>
                <w:lang w:eastAsia="zh-CN"/>
              </w:rPr>
              <w:t>：</w:t>
            </w:r>
            <w:r>
              <w:rPr>
                <w:rFonts w:ascii="仿宋_GB2312" w:hAnsi="仿宋_GB2312" w:eastAsia="仿宋_GB2312" w:cs="仿宋_GB2312"/>
                <w:sz w:val="24"/>
              </w:rPr>
              <w:t>电子商务经营者按照约定向消费者收取押金的，应当明示押金退还的方式、程序，不得对押金退还设置不合理条件。消费者申请退还押金，符合押金退还条件的，电子商务经营者应当及时退还。</w:t>
            </w:r>
            <w:r>
              <w:rPr>
                <w:rFonts w:ascii="仿宋_GB2312" w:hAnsi="仿宋_GB2312" w:eastAsia="仿宋_GB2312" w:cs="仿宋_GB2312"/>
                <w:sz w:val="24"/>
              </w:rPr>
              <w:br w:type="textWrapping"/>
            </w:r>
            <w:r>
              <w:rPr>
                <w:rFonts w:ascii="仿宋_GB2312" w:hAnsi="仿宋_GB2312" w:eastAsia="仿宋_GB2312" w:cs="仿宋_GB2312"/>
                <w:sz w:val="24"/>
              </w:rPr>
              <w:t>第七十八条</w:t>
            </w:r>
            <w:r>
              <w:rPr>
                <w:rFonts w:hint="eastAsia" w:ascii="仿宋_GB2312" w:hAnsi="仿宋_GB2312" w:eastAsia="仿宋_GB2312" w:cs="仿宋_GB2312"/>
                <w:sz w:val="24"/>
                <w:lang w:eastAsia="zh-CN"/>
              </w:rPr>
              <w:t>：</w:t>
            </w:r>
            <w:r>
              <w:rPr>
                <w:rFonts w:ascii="仿宋_GB2312" w:hAnsi="仿宋_GB2312" w:eastAsia="仿宋_GB2312" w:cs="仿宋_GB2312"/>
                <w:sz w:val="24"/>
              </w:rPr>
              <w:t>电</w:t>
            </w:r>
            <w:r>
              <w:rPr>
                <w:rFonts w:ascii="仿宋_GB2312" w:hAnsi="仿宋_GB2312" w:eastAsia="仿宋_GB2312" w:cs="仿宋_GB2312"/>
                <w:color w:val="000000"/>
                <w:kern w:val="0"/>
                <w:sz w:val="24"/>
                <w:lang w:bidi="ar"/>
              </w:rPr>
              <w:t>子商务经营者违反本法第二十一条规定，未向消费者明示押金退还的方式、程序，对押金退还设置不合理条件，或者不及时退还押金的，由有关主管部门责令限期改正，可以处五万元以上二十万元以下的罚款；情节严重的，处二十万元以上五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59" w:hRule="atLeast"/>
        </w:trPr>
        <w:tc>
          <w:tcPr>
            <w:tcW w:w="761" w:type="dxa"/>
            <w:tcBorders>
              <w:tl2br w:val="nil"/>
              <w:tr2bl w:val="nil"/>
            </w:tcBorders>
            <w:tcMar>
              <w:top w:w="15" w:type="dxa"/>
              <w:left w:w="15" w:type="dxa"/>
              <w:right w:w="15" w:type="dxa"/>
            </w:tcMar>
            <w:vAlign w:val="center"/>
          </w:tcPr>
          <w:p>
            <w:pPr>
              <w:spacing w:line="240" w:lineRule="atLeas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（六）广告</w:t>
            </w:r>
          </w:p>
        </w:tc>
        <w:tc>
          <w:tcPr>
            <w:tcW w:w="690" w:type="dxa"/>
            <w:tcBorders>
              <w:tl2br w:val="nil"/>
              <w:tr2bl w:val="nil"/>
            </w:tcBorders>
            <w:tcMar>
              <w:top w:w="15" w:type="dxa"/>
              <w:left w:w="15" w:type="dxa"/>
              <w:right w:w="15" w:type="dxa"/>
            </w:tcMar>
            <w:vAlign w:val="center"/>
          </w:tcPr>
          <w:p>
            <w:pPr>
              <w:spacing w:line="240" w:lineRule="atLeas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15</w:t>
            </w:r>
          </w:p>
        </w:tc>
        <w:tc>
          <w:tcPr>
            <w:tcW w:w="345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ascii="仿宋_GB2312" w:hAnsi="仿宋_GB2312" w:eastAsia="仿宋_GB2312" w:cs="仿宋_GB2312"/>
                <w:color w:val="000000"/>
                <w:kern w:val="0"/>
                <w:sz w:val="24"/>
                <w:lang w:bidi="ar"/>
              </w:rPr>
              <w:t>发布推荐给个人自用的医疗器械的广告，没有显著标明“请仔细阅读产品说明书或者在医务人员的指导下购买和使用”，对医疗器械产品注册证明文件中有禁忌内容、注意事项，发布的广告中没有显著标明“禁忌内容或者注意事项详见说明书”</w:t>
            </w:r>
          </w:p>
        </w:tc>
        <w:tc>
          <w:tcPr>
            <w:tcW w:w="262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val="en-US" w:eastAsia="zh-CN" w:bidi="ar"/>
              </w:rPr>
              <w:t>1.</w:t>
            </w:r>
            <w:r>
              <w:rPr>
                <w:rFonts w:ascii="仿宋_GB2312" w:hAnsi="仿宋_GB2312" w:eastAsia="仿宋_GB2312" w:cs="仿宋_GB2312"/>
                <w:color w:val="000000"/>
                <w:kern w:val="0"/>
                <w:sz w:val="24"/>
                <w:lang w:bidi="ar"/>
              </w:rPr>
              <w:t>涉案广告在广告主自有经营场所或者互联网自媒体发布；</w:t>
            </w:r>
            <w:r>
              <w:rPr>
                <w:rFonts w:ascii="仿宋_GB2312" w:hAnsi="仿宋_GB2312" w:eastAsia="仿宋_GB2312" w:cs="仿宋_GB2312"/>
                <w:color w:val="000000"/>
                <w:kern w:val="0"/>
                <w:sz w:val="24"/>
                <w:lang w:bidi="ar"/>
              </w:rPr>
              <w:br w:type="textWrapping"/>
            </w:r>
            <w:r>
              <w:rPr>
                <w:rFonts w:ascii="仿宋_GB2312" w:hAnsi="仿宋_GB2312" w:eastAsia="仿宋_GB2312" w:cs="仿宋_GB2312"/>
                <w:color w:val="000000"/>
                <w:kern w:val="0"/>
                <w:sz w:val="24"/>
                <w:lang w:bidi="ar"/>
              </w:rPr>
              <w:t>2.违法行为持续时间短或浏览人数少，或案涉商品、服务经营额较少；</w:t>
            </w:r>
            <w:r>
              <w:rPr>
                <w:rFonts w:ascii="仿宋_GB2312" w:hAnsi="仿宋_GB2312" w:eastAsia="仿宋_GB2312" w:cs="仿宋_GB2312"/>
                <w:color w:val="000000"/>
                <w:kern w:val="0"/>
                <w:sz w:val="24"/>
                <w:lang w:bidi="ar"/>
              </w:rPr>
              <w:br w:type="textWrapping"/>
            </w:r>
            <w:r>
              <w:rPr>
                <w:rFonts w:hint="eastAsia" w:ascii="仿宋_GB2312" w:hAnsi="仿宋_GB2312" w:eastAsia="仿宋_GB2312" w:cs="仿宋_GB2312"/>
                <w:color w:val="000000"/>
                <w:kern w:val="0"/>
                <w:sz w:val="24"/>
                <w:lang w:bidi="ar"/>
              </w:rPr>
              <w:t>3</w:t>
            </w:r>
            <w:r>
              <w:rPr>
                <w:rFonts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bidi="ar"/>
              </w:rPr>
              <w:t>及时改正；</w:t>
            </w:r>
          </w:p>
          <w:p>
            <w:pPr>
              <w:spacing w:line="300" w:lineRule="exact"/>
              <w:jc w:val="left"/>
              <w:textAlignment w:val="top"/>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4.</w:t>
            </w:r>
            <w:r>
              <w:rPr>
                <w:rFonts w:ascii="仿宋_GB2312" w:hAnsi="仿宋_GB2312" w:eastAsia="仿宋_GB2312" w:cs="仿宋_GB2312"/>
                <w:color w:val="000000"/>
                <w:kern w:val="0"/>
                <w:sz w:val="24"/>
                <w:lang w:bidi="ar"/>
              </w:rPr>
              <w:t>危害后果轻微。</w:t>
            </w:r>
            <w:r>
              <w:rPr>
                <w:rFonts w:hint="eastAsia" w:ascii="仿宋_GB2312" w:hAnsi="仿宋_GB2312" w:eastAsia="仿宋_GB2312" w:cs="仿宋_GB2312"/>
                <w:color w:val="000000"/>
                <w:kern w:val="0"/>
                <w:sz w:val="24"/>
                <w:lang w:bidi="ar"/>
              </w:rPr>
              <w:t xml:space="preserve"> </w:t>
            </w:r>
          </w:p>
        </w:tc>
        <w:tc>
          <w:tcPr>
            <w:tcW w:w="522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bidi="ar"/>
              </w:rPr>
              <w:t>中华人民共和国</w:t>
            </w:r>
            <w:r>
              <w:rPr>
                <w:rFonts w:ascii="仿宋_GB2312" w:hAnsi="仿宋_GB2312" w:eastAsia="仿宋_GB2312" w:cs="仿宋_GB2312"/>
                <w:color w:val="000000"/>
                <w:kern w:val="0"/>
                <w:sz w:val="24"/>
                <w:lang w:bidi="ar"/>
              </w:rPr>
              <w:t>广告法》第十六条第三款</w:t>
            </w:r>
            <w:r>
              <w:rPr>
                <w:rFonts w:hint="eastAsia" w:ascii="仿宋_GB2312" w:hAnsi="仿宋_GB2312" w:eastAsia="仿宋_GB2312" w:cs="仿宋_GB2312"/>
                <w:color w:val="000000"/>
                <w:kern w:val="0"/>
                <w:sz w:val="24"/>
                <w:lang w:eastAsia="zh-CN" w:bidi="ar"/>
              </w:rPr>
              <w:t>：</w:t>
            </w:r>
            <w:r>
              <w:rPr>
                <w:rFonts w:ascii="仿宋_GB2312" w:hAnsi="仿宋_GB2312" w:eastAsia="仿宋_GB2312" w:cs="仿宋_GB2312"/>
                <w:color w:val="000000"/>
                <w:kern w:val="0"/>
                <w:sz w:val="24"/>
                <w:lang w:bidi="ar"/>
              </w:rPr>
              <w:t>推荐给个人自用的医疗器械的广告，应当显著标明“请仔细阅读产品说明书或者在医务人员的指导下购买和使用”。医疗器械产品注册证明文件中有禁忌内容、注意事项的，广告中应当显著标明“禁忌内容或者注意事项详见说明书”。</w:t>
            </w:r>
            <w:r>
              <w:rPr>
                <w:rFonts w:hint="eastAsia" w:ascii="仿宋_GB2312" w:hAnsi="仿宋_GB2312" w:eastAsia="仿宋_GB2312" w:cs="仿宋_GB2312"/>
                <w:color w:val="000000"/>
                <w:kern w:val="0"/>
                <w:sz w:val="24"/>
                <w:lang w:bidi="ar"/>
              </w:rPr>
              <w:t xml:space="preserve"> </w:t>
            </w:r>
            <w:r>
              <w:rPr>
                <w:rFonts w:ascii="仿宋_GB2312" w:hAnsi="仿宋_GB2312" w:eastAsia="仿宋_GB2312" w:cs="仿宋_GB2312"/>
                <w:color w:val="000000"/>
                <w:kern w:val="0"/>
                <w:sz w:val="24"/>
                <w:lang w:bidi="ar"/>
              </w:rPr>
              <w:br w:type="textWrapping"/>
            </w:r>
            <w:r>
              <w:rPr>
                <w:rFonts w:ascii="仿宋_GB2312" w:hAnsi="仿宋_GB2312" w:eastAsia="仿宋_GB2312" w:cs="仿宋_GB2312"/>
                <w:color w:val="000000"/>
                <w:kern w:val="0"/>
                <w:sz w:val="24"/>
                <w:lang w:bidi="ar"/>
              </w:rPr>
              <w:t>第五十八条第一款</w:t>
            </w:r>
            <w:r>
              <w:rPr>
                <w:rFonts w:hint="eastAsia" w:ascii="仿宋_GB2312" w:hAnsi="仿宋_GB2312" w:eastAsia="仿宋_GB2312" w:cs="仿宋_GB2312"/>
                <w:color w:val="000000"/>
                <w:kern w:val="0"/>
                <w:sz w:val="24"/>
                <w:lang w:eastAsia="zh-CN" w:bidi="ar"/>
              </w:rPr>
              <w:t>：</w:t>
            </w:r>
            <w:r>
              <w:rPr>
                <w:rFonts w:ascii="仿宋_GB2312" w:hAnsi="仿宋_GB2312" w:eastAsia="仿宋_GB2312" w:cs="仿宋_GB2312"/>
                <w:color w:val="000000"/>
                <w:kern w:val="0"/>
                <w:sz w:val="24"/>
                <w:lang w:bidi="ar"/>
              </w:rPr>
              <w:t>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一）违反本法第十六条规定发布医疗、药品、医疗器械广告的；</w:t>
            </w:r>
            <w:r>
              <w:rPr>
                <w:rFonts w:ascii="仿宋_GB2312" w:hAnsi="仿宋_GB2312" w:eastAsia="仿宋_GB2312" w:cs="仿宋_GB2312"/>
                <w:color w:val="000000"/>
                <w:kern w:val="0"/>
                <w:sz w:val="24"/>
                <w:lang w:bidi="ar"/>
              </w:rPr>
              <w:br w:type="textWrapping"/>
            </w:r>
            <w:r>
              <w:rPr>
                <w:rFonts w:ascii="仿宋_GB2312" w:hAnsi="仿宋_GB2312" w:eastAsia="仿宋_GB2312" w:cs="仿宋_GB2312"/>
                <w:color w:val="000000"/>
                <w:kern w:val="0"/>
                <w:sz w:val="24"/>
                <w:lang w:bidi="ar"/>
              </w:rPr>
              <w:t>第五十八条第三款</w:t>
            </w:r>
            <w:r>
              <w:rPr>
                <w:rFonts w:hint="eastAsia" w:ascii="仿宋_GB2312" w:hAnsi="仿宋_GB2312" w:eastAsia="仿宋_GB2312" w:cs="仿宋_GB2312"/>
                <w:color w:val="000000"/>
                <w:kern w:val="0"/>
                <w:sz w:val="24"/>
                <w:lang w:eastAsia="zh-CN" w:bidi="ar"/>
              </w:rPr>
              <w:t>：</w:t>
            </w:r>
            <w:r>
              <w:rPr>
                <w:rFonts w:ascii="仿宋_GB2312" w:hAnsi="仿宋_GB2312" w:eastAsia="仿宋_GB2312" w:cs="仿宋_GB2312"/>
                <w:color w:val="000000"/>
                <w:kern w:val="0"/>
                <w:sz w:val="24"/>
                <w:lang w:bidi="ar"/>
              </w:rPr>
              <w:t>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r>
              <w:rPr>
                <w:rFonts w:hint="eastAsia" w:ascii="仿宋_GB2312" w:hAnsi="仿宋_GB2312" w:eastAsia="仿宋_GB2312" w:cs="仿宋_GB2312"/>
                <w:color w:val="000000"/>
                <w:kern w:val="0"/>
                <w:sz w:val="24"/>
                <w:lang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59" w:hRule="atLeast"/>
        </w:trPr>
        <w:tc>
          <w:tcPr>
            <w:tcW w:w="761" w:type="dxa"/>
            <w:tcBorders>
              <w:tl2br w:val="nil"/>
              <w:tr2bl w:val="nil"/>
            </w:tcBorders>
            <w:tcMar>
              <w:top w:w="15" w:type="dxa"/>
              <w:left w:w="15" w:type="dxa"/>
              <w:right w:w="15" w:type="dxa"/>
            </w:tcMar>
            <w:vAlign w:val="center"/>
          </w:tcPr>
          <w:p>
            <w:pPr>
              <w:spacing w:line="240" w:lineRule="atLeas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（七）计量</w:t>
            </w:r>
          </w:p>
        </w:tc>
        <w:tc>
          <w:tcPr>
            <w:tcW w:w="690" w:type="dxa"/>
            <w:tcBorders>
              <w:tl2br w:val="nil"/>
              <w:tr2bl w:val="nil"/>
            </w:tcBorders>
            <w:tcMar>
              <w:top w:w="15" w:type="dxa"/>
              <w:left w:w="15" w:type="dxa"/>
              <w:right w:w="15" w:type="dxa"/>
            </w:tcMar>
            <w:vAlign w:val="center"/>
          </w:tcPr>
          <w:p>
            <w:pPr>
              <w:spacing w:line="300" w:lineRule="exac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16</w:t>
            </w:r>
          </w:p>
        </w:tc>
        <w:tc>
          <w:tcPr>
            <w:tcW w:w="345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ascii="仿宋_GB2312" w:hAnsi="仿宋_GB2312" w:eastAsia="仿宋_GB2312" w:cs="仿宋_GB2312"/>
                <w:sz w:val="24"/>
              </w:rPr>
              <w:t>生产者生产定量包装商品，其实际量与标注量不相符。</w:t>
            </w:r>
          </w:p>
        </w:tc>
        <w:tc>
          <w:tcPr>
            <w:tcW w:w="2628"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ascii="仿宋_GB2312" w:hAnsi="仿宋_GB2312" w:eastAsia="仿宋_GB2312" w:cs="仿宋_GB2312"/>
                <w:sz w:val="24"/>
              </w:rPr>
              <w:br w:type="textWrapping"/>
            </w:r>
            <w:r>
              <w:rPr>
                <w:rFonts w:hint="eastAsia" w:ascii="仿宋_GB2312" w:hAnsi="仿宋_GB2312" w:eastAsia="仿宋_GB2312" w:cs="仿宋_GB2312"/>
                <w:sz w:val="24"/>
              </w:rPr>
              <w:t>1</w:t>
            </w:r>
            <w:r>
              <w:rPr>
                <w:rFonts w:ascii="仿宋_GB2312" w:hAnsi="仿宋_GB2312" w:eastAsia="仿宋_GB2312" w:cs="仿宋_GB2312"/>
                <w:sz w:val="24"/>
              </w:rPr>
              <w:t>.立即自行改正或者在市场监管部门责令改正的期限内改正;</w:t>
            </w:r>
            <w:r>
              <w:rPr>
                <w:rFonts w:ascii="仿宋_GB2312" w:hAnsi="仿宋_GB2312" w:eastAsia="仿宋_GB2312" w:cs="仿宋_GB2312"/>
                <w:sz w:val="24"/>
              </w:rPr>
              <w:br w:type="textWrapping"/>
            </w:r>
            <w:r>
              <w:rPr>
                <w:rFonts w:hint="eastAsia" w:ascii="仿宋_GB2312" w:hAnsi="仿宋_GB2312" w:eastAsia="仿宋_GB2312" w:cs="仿宋_GB2312"/>
                <w:sz w:val="24"/>
              </w:rPr>
              <w:t>2</w:t>
            </w:r>
            <w:r>
              <w:rPr>
                <w:rFonts w:ascii="仿宋_GB2312" w:hAnsi="仿宋_GB2312" w:eastAsia="仿宋_GB2312" w:cs="仿宋_GB2312"/>
                <w:sz w:val="24"/>
              </w:rPr>
              <w:t>.危害后果轻微。</w:t>
            </w:r>
          </w:p>
        </w:tc>
        <w:tc>
          <w:tcPr>
            <w:tcW w:w="5229"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ascii="仿宋_GB2312" w:hAnsi="仿宋_GB2312" w:eastAsia="仿宋_GB2312" w:cs="仿宋_GB2312"/>
                <w:sz w:val="24"/>
              </w:rPr>
              <w:t>《商品量计量违法行为处罚规定》第四条生产者生产定量包装商品，其实际量与标注量不相符，计量偏差超过《定量包装商品计量监督管理办法》或者国家其它有关规定的，市场监督管理部门责令改正，并处30000元以下罚款。</w:t>
            </w:r>
          </w:p>
        </w:tc>
      </w:tr>
    </w:tbl>
    <w:p>
      <w:pPr>
        <w:snapToGrid w:val="0"/>
        <w:rPr>
          <w:rFonts w:hint="eastAsia" w:ascii="黑体" w:hAnsi="黑体" w:eastAsia="黑体" w:cs="黑体"/>
          <w:bCs/>
          <w:color w:val="000000"/>
          <w:sz w:val="32"/>
          <w:szCs w:val="32"/>
        </w:rPr>
      </w:pPr>
    </w:p>
    <w:p>
      <w:pPr>
        <w:autoSpaceDE w:val="0"/>
        <w:autoSpaceDN w:val="0"/>
        <w:spacing w:line="4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备注：本清单所列违法行为对应的适用情形有两个或者两个以上的，除特殊说明只需符合任意一项条件的，其他均须满足全部适用条件才可实施不予处罚、减轻处罚或从轻处罚。</w:t>
      </w:r>
    </w:p>
    <w:p>
      <w:pPr>
        <w:autoSpaceDE w:val="0"/>
        <w:autoSpaceDN w:val="0"/>
        <w:spacing w:line="400" w:lineRule="exact"/>
        <w:ind w:firstLine="560" w:firstLineChars="200"/>
        <w:jc w:val="left"/>
        <w:rPr>
          <w:rFonts w:hint="eastAsia" w:ascii="仿宋_GB2312" w:hAnsi="仿宋_GB2312" w:eastAsia="仿宋_GB2312" w:cs="仿宋_GB2312"/>
          <w:color w:val="000000"/>
          <w:sz w:val="28"/>
          <w:szCs w:val="28"/>
        </w:rPr>
      </w:pPr>
    </w:p>
    <w:p>
      <w:pPr>
        <w:autoSpaceDE w:val="0"/>
        <w:autoSpaceDN w:val="0"/>
        <w:spacing w:line="400" w:lineRule="exact"/>
        <w:jc w:val="left"/>
        <w:rPr>
          <w:rFonts w:hint="eastAsia" w:ascii="仿宋_GB2312" w:hAnsi="仿宋_GB2312" w:eastAsia="仿宋_GB2312" w:cs="仿宋_GB2312"/>
          <w:color w:val="000000"/>
        </w:rPr>
      </w:pPr>
    </w:p>
    <w:p>
      <w:pPr>
        <w:autoSpaceDE w:val="0"/>
        <w:autoSpaceDN w:val="0"/>
        <w:spacing w:line="400" w:lineRule="exact"/>
        <w:jc w:val="left"/>
        <w:rPr>
          <w:rFonts w:hint="eastAsia" w:ascii="仿宋_GB2312" w:hAnsi="仿宋_GB2312" w:eastAsia="仿宋_GB2312" w:cs="仿宋_GB2312"/>
          <w:color w:val="000000"/>
        </w:rPr>
      </w:pPr>
    </w:p>
    <w:p>
      <w:pPr>
        <w:autoSpaceDE w:val="0"/>
        <w:autoSpaceDN w:val="0"/>
        <w:spacing w:line="400" w:lineRule="exact"/>
        <w:jc w:val="left"/>
        <w:rPr>
          <w:rFonts w:hint="eastAsia" w:ascii="仿宋_GB2312" w:hAnsi="仿宋_GB2312" w:eastAsia="仿宋_GB2312" w:cs="仿宋_GB2312"/>
          <w:color w:val="000000"/>
        </w:rPr>
      </w:pPr>
    </w:p>
    <w:p>
      <w:pPr>
        <w:autoSpaceDE w:val="0"/>
        <w:autoSpaceDN w:val="0"/>
        <w:spacing w:line="400" w:lineRule="exact"/>
        <w:jc w:val="left"/>
        <w:rPr>
          <w:rFonts w:hint="eastAsia" w:ascii="仿宋_GB2312" w:hAnsi="仿宋_GB2312" w:eastAsia="仿宋_GB2312" w:cs="仿宋_GB2312"/>
          <w:color w:val="000000"/>
        </w:rPr>
      </w:pPr>
    </w:p>
    <w:p>
      <w:pPr>
        <w:autoSpaceDE w:val="0"/>
        <w:autoSpaceDN w:val="0"/>
        <w:spacing w:line="400" w:lineRule="exact"/>
        <w:jc w:val="left"/>
        <w:rPr>
          <w:rFonts w:hint="eastAsia" w:ascii="仿宋_GB2312" w:hAnsi="仿宋_GB2312" w:eastAsia="仿宋_GB2312" w:cs="仿宋_GB2312"/>
          <w:color w:val="000000"/>
        </w:rPr>
      </w:pPr>
    </w:p>
    <w:p>
      <w:pPr>
        <w:autoSpaceDE w:val="0"/>
        <w:autoSpaceDN w:val="0"/>
        <w:spacing w:line="400" w:lineRule="exact"/>
        <w:jc w:val="left"/>
        <w:rPr>
          <w:rFonts w:hint="eastAsia" w:ascii="仿宋_GB2312" w:hAnsi="仿宋_GB2312" w:eastAsia="仿宋_GB2312" w:cs="仿宋_GB2312"/>
          <w:color w:val="000000"/>
        </w:rPr>
      </w:pPr>
    </w:p>
    <w:p>
      <w:pPr>
        <w:autoSpaceDE w:val="0"/>
        <w:autoSpaceDN w:val="0"/>
        <w:spacing w:line="400" w:lineRule="exact"/>
        <w:jc w:val="left"/>
        <w:rPr>
          <w:rFonts w:hint="eastAsia" w:ascii="仿宋_GB2312" w:hAnsi="仿宋_GB2312" w:eastAsia="仿宋_GB2312" w:cs="仿宋_GB2312"/>
          <w:color w:val="000000"/>
        </w:rPr>
      </w:pPr>
    </w:p>
    <w:p>
      <w:pPr>
        <w:autoSpaceDE w:val="0"/>
        <w:autoSpaceDN w:val="0"/>
        <w:spacing w:line="400" w:lineRule="exact"/>
        <w:jc w:val="left"/>
        <w:rPr>
          <w:rFonts w:hint="eastAsia" w:ascii="仿宋_GB2312" w:hAnsi="仿宋_GB2312" w:eastAsia="仿宋_GB2312" w:cs="仿宋_GB2312"/>
          <w:color w:val="000000"/>
        </w:rPr>
      </w:pPr>
    </w:p>
    <w:p>
      <w:pPr>
        <w:widowControl w:val="0"/>
        <w:spacing w:line="500" w:lineRule="exact"/>
        <w:jc w:val="both"/>
        <w:rPr>
          <w:rFonts w:hint="eastAsia" w:ascii="黑体" w:hAnsi="黑体" w:eastAsia="黑体" w:cs="黑体"/>
          <w:sz w:val="32"/>
          <w:szCs w:val="32"/>
        </w:rPr>
      </w:pPr>
    </w:p>
    <w:p>
      <w:pPr>
        <w:widowControl w:val="0"/>
        <w:spacing w:line="500" w:lineRule="exact"/>
        <w:jc w:val="both"/>
        <w:rPr>
          <w:rFonts w:hint="eastAsia" w:ascii="黑体" w:hAnsi="黑体" w:eastAsia="黑体" w:cs="黑体"/>
          <w:sz w:val="32"/>
          <w:szCs w:val="32"/>
        </w:rPr>
      </w:pPr>
    </w:p>
    <w:p>
      <w:pPr>
        <w:autoSpaceDE w:val="0"/>
        <w:autoSpaceDN w:val="0"/>
        <w:spacing w:line="540" w:lineRule="exact"/>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从轻处罚事项清单</w:t>
      </w:r>
    </w:p>
    <w:tbl>
      <w:tblPr>
        <w:tblStyle w:val="17"/>
        <w:tblpPr w:leftFromText="180" w:rightFromText="180" w:vertAnchor="page" w:horzAnchor="page" w:tblpX="1930" w:tblpY="2885"/>
        <w:tblOverlap w:val="never"/>
        <w:tblW w:w="128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1"/>
        <w:gridCol w:w="566"/>
        <w:gridCol w:w="3524"/>
        <w:gridCol w:w="2442"/>
        <w:gridCol w:w="55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801" w:type="dxa"/>
            <w:tcBorders>
              <w:tl2br w:val="nil"/>
              <w:tr2bl w:val="nil"/>
            </w:tcBorders>
            <w:tcMar>
              <w:top w:w="15" w:type="dxa"/>
              <w:left w:w="15" w:type="dxa"/>
              <w:right w:w="15" w:type="dxa"/>
            </w:tcMar>
            <w:vAlign w:val="center"/>
          </w:tcPr>
          <w:p>
            <w:pPr>
              <w:spacing w:line="300" w:lineRule="exact"/>
              <w:textAlignment w:val="center"/>
              <w:rPr>
                <w:rFonts w:hint="eastAsia" w:ascii="黑体" w:hAnsi="黑体" w:eastAsia="黑体" w:cs="黑体"/>
                <w:color w:val="000000"/>
                <w:kern w:val="0"/>
                <w:sz w:val="30"/>
                <w:szCs w:val="30"/>
                <w:lang w:bidi="ar"/>
              </w:rPr>
            </w:pPr>
            <w:r>
              <w:rPr>
                <w:rFonts w:hint="eastAsia" w:ascii="黑体" w:hAnsi="黑体" w:eastAsia="黑体" w:cs="黑体"/>
                <w:color w:val="000000"/>
                <w:kern w:val="0"/>
                <w:sz w:val="30"/>
                <w:szCs w:val="30"/>
                <w:lang w:bidi="ar"/>
              </w:rPr>
              <w:t>领域</w:t>
            </w:r>
          </w:p>
        </w:tc>
        <w:tc>
          <w:tcPr>
            <w:tcW w:w="566" w:type="dxa"/>
            <w:tcBorders>
              <w:tl2br w:val="nil"/>
              <w:tr2bl w:val="nil"/>
            </w:tcBorders>
            <w:tcMar>
              <w:top w:w="15" w:type="dxa"/>
              <w:left w:w="15" w:type="dxa"/>
              <w:right w:w="15" w:type="dxa"/>
            </w:tcMar>
            <w:vAlign w:val="center"/>
          </w:tcPr>
          <w:p>
            <w:pPr>
              <w:spacing w:line="300" w:lineRule="exact"/>
              <w:textAlignment w:val="center"/>
              <w:rPr>
                <w:rFonts w:hint="eastAsia" w:ascii="黑体" w:hAnsi="黑体" w:eastAsia="黑体" w:cs="黑体"/>
                <w:color w:val="000000"/>
                <w:sz w:val="30"/>
                <w:szCs w:val="30"/>
              </w:rPr>
            </w:pPr>
            <w:r>
              <w:rPr>
                <w:rFonts w:hint="eastAsia" w:ascii="黑体" w:hAnsi="黑体" w:eastAsia="黑体" w:cs="黑体"/>
                <w:color w:val="000000"/>
                <w:kern w:val="0"/>
                <w:sz w:val="30"/>
                <w:szCs w:val="30"/>
                <w:lang w:bidi="ar"/>
              </w:rPr>
              <w:t>序号</w:t>
            </w:r>
          </w:p>
        </w:tc>
        <w:tc>
          <w:tcPr>
            <w:tcW w:w="3524" w:type="dxa"/>
            <w:tcBorders>
              <w:tl2br w:val="nil"/>
              <w:tr2bl w:val="nil"/>
            </w:tcBorders>
            <w:tcMar>
              <w:top w:w="15" w:type="dxa"/>
              <w:left w:w="15" w:type="dxa"/>
              <w:right w:w="15" w:type="dxa"/>
            </w:tcMar>
            <w:vAlign w:val="center"/>
          </w:tcPr>
          <w:p>
            <w:pPr>
              <w:spacing w:line="300" w:lineRule="exact"/>
              <w:textAlignment w:val="center"/>
              <w:rPr>
                <w:rFonts w:hint="eastAsia" w:ascii="黑体" w:hAnsi="黑体" w:eastAsia="黑体" w:cs="黑体"/>
                <w:color w:val="000000"/>
                <w:sz w:val="30"/>
                <w:szCs w:val="30"/>
              </w:rPr>
            </w:pPr>
            <w:r>
              <w:rPr>
                <w:rFonts w:hint="eastAsia" w:ascii="黑体" w:hAnsi="黑体" w:eastAsia="黑体" w:cs="黑体"/>
                <w:color w:val="000000"/>
                <w:kern w:val="0"/>
                <w:sz w:val="30"/>
                <w:szCs w:val="30"/>
                <w:lang w:bidi="ar"/>
              </w:rPr>
              <w:t>违法行为</w:t>
            </w:r>
          </w:p>
        </w:tc>
        <w:tc>
          <w:tcPr>
            <w:tcW w:w="2442" w:type="dxa"/>
            <w:tcBorders>
              <w:tl2br w:val="nil"/>
              <w:tr2bl w:val="nil"/>
            </w:tcBorders>
            <w:tcMar>
              <w:top w:w="15" w:type="dxa"/>
              <w:left w:w="15" w:type="dxa"/>
              <w:right w:w="15" w:type="dxa"/>
            </w:tcMar>
            <w:vAlign w:val="center"/>
          </w:tcPr>
          <w:p>
            <w:pPr>
              <w:spacing w:line="300" w:lineRule="exact"/>
              <w:textAlignment w:val="center"/>
              <w:rPr>
                <w:rFonts w:hint="eastAsia" w:ascii="黑体" w:hAnsi="黑体" w:eastAsia="黑体" w:cs="黑体"/>
                <w:color w:val="000000"/>
                <w:sz w:val="30"/>
                <w:szCs w:val="30"/>
              </w:rPr>
            </w:pPr>
            <w:r>
              <w:rPr>
                <w:rFonts w:hint="eastAsia" w:ascii="黑体" w:hAnsi="黑体" w:eastAsia="黑体" w:cs="黑体"/>
                <w:color w:val="000000"/>
                <w:kern w:val="0"/>
                <w:sz w:val="30"/>
                <w:szCs w:val="30"/>
                <w:lang w:bidi="ar"/>
              </w:rPr>
              <w:t>适用情形</w:t>
            </w:r>
          </w:p>
        </w:tc>
        <w:tc>
          <w:tcPr>
            <w:tcW w:w="5508" w:type="dxa"/>
            <w:tcBorders>
              <w:tl2br w:val="nil"/>
              <w:tr2bl w:val="nil"/>
            </w:tcBorders>
            <w:tcMar>
              <w:top w:w="15" w:type="dxa"/>
              <w:left w:w="15" w:type="dxa"/>
              <w:right w:w="15" w:type="dxa"/>
            </w:tcMar>
            <w:vAlign w:val="center"/>
          </w:tcPr>
          <w:p>
            <w:pPr>
              <w:spacing w:line="300" w:lineRule="exact"/>
              <w:textAlignment w:val="center"/>
              <w:rPr>
                <w:rFonts w:hint="eastAsia" w:ascii="黑体" w:hAnsi="黑体" w:eastAsia="黑体" w:cs="黑体"/>
                <w:color w:val="000000"/>
                <w:kern w:val="0"/>
                <w:sz w:val="30"/>
                <w:szCs w:val="30"/>
                <w:lang w:bidi="ar"/>
              </w:rPr>
            </w:pPr>
            <w:r>
              <w:rPr>
                <w:rFonts w:hint="eastAsia" w:ascii="黑体" w:hAnsi="黑体" w:eastAsia="黑体" w:cs="黑体"/>
                <w:color w:val="000000"/>
                <w:kern w:val="0"/>
                <w:sz w:val="30"/>
                <w:szCs w:val="30"/>
                <w:lang w:bidi="ar"/>
              </w:rPr>
              <w:t>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38" w:hRule="atLeast"/>
        </w:trPr>
        <w:tc>
          <w:tcPr>
            <w:tcW w:w="801" w:type="dxa"/>
            <w:vMerge w:val="restart"/>
            <w:tcBorders>
              <w:tl2br w:val="nil"/>
              <w:tr2bl w:val="nil"/>
            </w:tcBorders>
            <w:tcMar>
              <w:top w:w="15" w:type="dxa"/>
              <w:left w:w="15" w:type="dxa"/>
              <w:right w:w="15" w:type="dxa"/>
            </w:tcMar>
            <w:vAlign w:val="center"/>
          </w:tcPr>
          <w:p>
            <w:pPr>
              <w:spacing w:line="300" w:lineRule="exac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（一）质量</w:t>
            </w:r>
          </w:p>
          <w:p>
            <w:pPr>
              <w:spacing w:line="3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监管</w:t>
            </w:r>
          </w:p>
        </w:tc>
        <w:tc>
          <w:tcPr>
            <w:tcW w:w="566" w:type="dxa"/>
            <w:tcBorders>
              <w:tl2br w:val="nil"/>
              <w:tr2bl w:val="nil"/>
            </w:tcBorders>
            <w:tcMar>
              <w:top w:w="15" w:type="dxa"/>
              <w:left w:w="15" w:type="dxa"/>
              <w:right w:w="15" w:type="dxa"/>
            </w:tcMar>
            <w:vAlign w:val="center"/>
          </w:tcPr>
          <w:p>
            <w:pPr>
              <w:spacing w:line="300" w:lineRule="exact"/>
              <w:textAlignment w:val="top"/>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w:t>
            </w:r>
          </w:p>
        </w:tc>
        <w:tc>
          <w:tcPr>
            <w:tcW w:w="3524"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违反《中华人民共和国工业产品生产许可证管理条例》第五条，企业未经许可擅自生产列入目录的产品的</w:t>
            </w:r>
          </w:p>
        </w:tc>
        <w:tc>
          <w:tcPr>
            <w:tcW w:w="2442"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有下列情形之一的：1.尚未销售，货值金额较小的；2.销售货值较小，且全部追回，主动消除或者减轻危害后果</w:t>
            </w:r>
          </w:p>
        </w:tc>
        <w:tc>
          <w:tcPr>
            <w:tcW w:w="5508" w:type="dxa"/>
            <w:tcBorders>
              <w:tl2br w:val="nil"/>
              <w:tr2bl w:val="nil"/>
            </w:tcBorders>
            <w:tcMar>
              <w:top w:w="15" w:type="dxa"/>
              <w:left w:w="15" w:type="dxa"/>
              <w:right w:w="15" w:type="dxa"/>
            </w:tcMa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中华人民共和国工业产品生产许可证管理条例》第四十五条：企业未依照本条例规定申请取得生产许可证而擅自生产列入目录产品的，由工业产品生产许可证主管部门责令停止生产，没收违法生产的产品，处违法生产产品货值金额等值以上3倍以下的罚款；有违法所得的，没收违法所得；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38" w:hRule="atLeast"/>
        </w:trPr>
        <w:tc>
          <w:tcPr>
            <w:tcW w:w="801" w:type="dxa"/>
            <w:vMerge w:val="continue"/>
            <w:tcBorders>
              <w:tl2br w:val="nil"/>
              <w:tr2bl w:val="nil"/>
            </w:tcBorders>
            <w:tcMar>
              <w:top w:w="15" w:type="dxa"/>
              <w:left w:w="15" w:type="dxa"/>
              <w:right w:w="15" w:type="dxa"/>
            </w:tcMar>
            <w:vAlign w:val="center"/>
          </w:tcPr>
          <w:p>
            <w:pPr>
              <w:spacing w:line="300" w:lineRule="exact"/>
              <w:textAlignment w:val="center"/>
              <w:rPr>
                <w:rFonts w:hint="eastAsia" w:ascii="仿宋_GB2312" w:hAnsi="仿宋_GB2312" w:eastAsia="仿宋_GB2312" w:cs="仿宋_GB2312"/>
                <w:color w:val="000000"/>
                <w:kern w:val="0"/>
                <w:sz w:val="24"/>
                <w:lang w:bidi="ar"/>
              </w:rPr>
            </w:pPr>
          </w:p>
        </w:tc>
        <w:tc>
          <w:tcPr>
            <w:tcW w:w="566" w:type="dxa"/>
            <w:tcBorders>
              <w:tl2br w:val="nil"/>
              <w:tr2bl w:val="nil"/>
            </w:tcBorders>
            <w:tcMar>
              <w:top w:w="15" w:type="dxa"/>
              <w:left w:w="15" w:type="dxa"/>
              <w:right w:w="15" w:type="dxa"/>
            </w:tcMar>
            <w:vAlign w:val="center"/>
          </w:tcPr>
          <w:p>
            <w:pPr>
              <w:spacing w:line="300" w:lineRule="exact"/>
              <w:textAlignment w:val="top"/>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w:t>
            </w:r>
          </w:p>
        </w:tc>
        <w:tc>
          <w:tcPr>
            <w:tcW w:w="3524"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违反《中华人民共和国工业产品生产许可证管理条例》第五条，销售或者在经营活动中使用未取得生产许可证的列入目录的产品的</w:t>
            </w:r>
          </w:p>
        </w:tc>
        <w:tc>
          <w:tcPr>
            <w:tcW w:w="2442"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有下列情形之一的：1.违法销售或在经营活动中使用的产品货值金额较小的；2.主动追回全部已销售产品的</w:t>
            </w:r>
          </w:p>
        </w:tc>
        <w:tc>
          <w:tcPr>
            <w:tcW w:w="5508" w:type="dxa"/>
            <w:tcBorders>
              <w:tl2br w:val="nil"/>
              <w:tr2bl w:val="nil"/>
            </w:tcBorders>
            <w:tcMar>
              <w:top w:w="15" w:type="dxa"/>
              <w:left w:w="15" w:type="dxa"/>
              <w:right w:w="15" w:type="dxa"/>
            </w:tcMar>
          </w:tcPr>
          <w:p>
            <w:pPr>
              <w:spacing w:line="300" w:lineRule="exact"/>
              <w:jc w:val="left"/>
              <w:textAlignment w:val="top"/>
              <w:rPr>
                <w:rFonts w:hint="eastAsia" w:ascii="仿宋_GB2312" w:hAnsi="仿宋_GB2312" w:eastAsia="仿宋_GB2312" w:cs="仿宋_GB2312"/>
                <w:sz w:val="24"/>
              </w:rPr>
            </w:pPr>
          </w:p>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中华人民共和国工业产品生产许可证管理条例》第四十八条：销售或者在经营活动中使用未取得生产许可证的列入目录产品的，责令改正，处5万元以上20万元以下的罚款；有违法所得的，没收违法所得；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38" w:hRule="atLeast"/>
        </w:trPr>
        <w:tc>
          <w:tcPr>
            <w:tcW w:w="801" w:type="dxa"/>
            <w:vMerge w:val="continue"/>
            <w:tcBorders>
              <w:tl2br w:val="nil"/>
              <w:tr2bl w:val="nil"/>
            </w:tcBorders>
            <w:tcMar>
              <w:top w:w="15" w:type="dxa"/>
              <w:left w:w="15" w:type="dxa"/>
              <w:right w:w="15" w:type="dxa"/>
            </w:tcMar>
            <w:vAlign w:val="center"/>
          </w:tcPr>
          <w:p>
            <w:pPr>
              <w:spacing w:line="300" w:lineRule="exact"/>
              <w:textAlignment w:val="center"/>
              <w:rPr>
                <w:rFonts w:hint="eastAsia" w:ascii="仿宋_GB2312" w:hAnsi="仿宋_GB2312" w:eastAsia="仿宋_GB2312" w:cs="仿宋_GB2312"/>
                <w:color w:val="000000"/>
                <w:kern w:val="0"/>
                <w:sz w:val="24"/>
                <w:lang w:bidi="ar"/>
              </w:rPr>
            </w:pPr>
          </w:p>
        </w:tc>
        <w:tc>
          <w:tcPr>
            <w:tcW w:w="566" w:type="dxa"/>
            <w:tcBorders>
              <w:tl2br w:val="nil"/>
              <w:tr2bl w:val="nil"/>
            </w:tcBorders>
            <w:tcMar>
              <w:top w:w="15" w:type="dxa"/>
              <w:left w:w="15" w:type="dxa"/>
              <w:right w:w="15" w:type="dxa"/>
            </w:tcMar>
            <w:vAlign w:val="center"/>
          </w:tcPr>
          <w:p>
            <w:pPr>
              <w:spacing w:line="300" w:lineRule="exact"/>
              <w:textAlignment w:val="top"/>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3</w:t>
            </w:r>
          </w:p>
        </w:tc>
        <w:tc>
          <w:tcPr>
            <w:tcW w:w="3524"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违反《中华人民共和国工业产品生产许可证管理条例》第二十二条，检验机构和检验人员从事与其检验的列入目录产品相关的生产、销售活动的，或者以其名义推荐或者监制、监销其检验的列入目录产品</w:t>
            </w:r>
          </w:p>
        </w:tc>
        <w:tc>
          <w:tcPr>
            <w:tcW w:w="2442"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有下列情形之一的：1.生产、销售或以其名义推荐或者监制、监销其检验的列入目录产品的尚未进入市场的；2.主动追回全部已销售产品的</w:t>
            </w:r>
          </w:p>
        </w:tc>
        <w:tc>
          <w:tcPr>
            <w:tcW w:w="5508" w:type="dxa"/>
            <w:tcBorders>
              <w:tl2br w:val="nil"/>
              <w:tr2bl w:val="nil"/>
            </w:tcBorders>
            <w:tcMar>
              <w:top w:w="15" w:type="dxa"/>
              <w:left w:w="15" w:type="dxa"/>
              <w:right w:w="15" w:type="dxa"/>
            </w:tcMa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中华人民共和国工业产品生产许可证管理条例》第五十七条：检验机构和检验人员从事与其检验的列入目录产品相关的生产、销售活动，或者以其名义推荐或者监制、监销其检验的列入目录产品的，由工业产品生产许可证主管部门处2万元以上10万元以下的罚款；有违法所得的，没收违法所得；情节严重的，撤销其检验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35" w:hRule="atLeast"/>
        </w:trPr>
        <w:tc>
          <w:tcPr>
            <w:tcW w:w="801" w:type="dxa"/>
            <w:vMerge w:val="continue"/>
            <w:tcBorders>
              <w:tl2br w:val="nil"/>
              <w:tr2bl w:val="nil"/>
            </w:tcBorders>
            <w:tcMar>
              <w:top w:w="15" w:type="dxa"/>
              <w:left w:w="15" w:type="dxa"/>
              <w:right w:w="15" w:type="dxa"/>
            </w:tcMar>
            <w:vAlign w:val="center"/>
          </w:tcPr>
          <w:p>
            <w:pPr>
              <w:spacing w:line="300" w:lineRule="exact"/>
              <w:textAlignment w:val="center"/>
              <w:rPr>
                <w:rFonts w:hint="eastAsia" w:ascii="仿宋_GB2312" w:hAnsi="仿宋_GB2312" w:eastAsia="仿宋_GB2312" w:cs="仿宋_GB2312"/>
                <w:color w:val="000000"/>
                <w:kern w:val="0"/>
                <w:sz w:val="24"/>
                <w:lang w:bidi="ar"/>
              </w:rPr>
            </w:pPr>
          </w:p>
        </w:tc>
        <w:tc>
          <w:tcPr>
            <w:tcW w:w="566" w:type="dxa"/>
            <w:tcBorders>
              <w:tl2br w:val="nil"/>
              <w:tr2bl w:val="nil"/>
            </w:tcBorders>
            <w:tcMar>
              <w:top w:w="15" w:type="dxa"/>
              <w:left w:w="15" w:type="dxa"/>
              <w:right w:w="15" w:type="dxa"/>
            </w:tcMar>
            <w:vAlign w:val="center"/>
          </w:tcPr>
          <w:p>
            <w:pPr>
              <w:spacing w:line="300" w:lineRule="exact"/>
              <w:textAlignment w:val="top"/>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4</w:t>
            </w:r>
          </w:p>
        </w:tc>
        <w:tc>
          <w:tcPr>
            <w:tcW w:w="3524"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违反《中华人民共和国工业产品生产许可证管理条例》第三十五条，出租、出借、转让许可证证书、标志和编号的</w:t>
            </w:r>
          </w:p>
        </w:tc>
        <w:tc>
          <w:tcPr>
            <w:tcW w:w="2442"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有下列情形之一的：1.首次出租、出让、出借生产许可证证书、生产许可证标志和编号的；2.有证据证明产品未销售和流出</w:t>
            </w:r>
          </w:p>
        </w:tc>
        <w:tc>
          <w:tcPr>
            <w:tcW w:w="5508" w:type="dxa"/>
            <w:tcBorders>
              <w:tl2br w:val="nil"/>
              <w:tr2bl w:val="nil"/>
            </w:tcBorders>
            <w:tcMar>
              <w:top w:w="15" w:type="dxa"/>
              <w:left w:w="15" w:type="dxa"/>
              <w:right w:w="15" w:type="dxa"/>
            </w:tcMa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中华人民共和国工业产品生产许可证管理条例》第四十九条：取得生产许可证的企业出租、出借或者转让许可证证书、生产许可证标志和编号的，责令限期改正，处20万元以下的罚款；情节严重的，吊销生产许可证。违法接受并使用他人提供的许可证证书、生产许可证标志和编号的，责令停止生产、销售，没收违法生产、销售的产品，处违法生产、销售产品货值金额等值以上3倍以下的罚款；有违法所得的，没收违法所得；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35" w:hRule="atLeast"/>
        </w:trPr>
        <w:tc>
          <w:tcPr>
            <w:tcW w:w="801" w:type="dxa"/>
            <w:vMerge w:val="continue"/>
            <w:tcBorders>
              <w:tl2br w:val="nil"/>
              <w:tr2bl w:val="nil"/>
            </w:tcBorders>
            <w:tcMar>
              <w:top w:w="15" w:type="dxa"/>
              <w:left w:w="15" w:type="dxa"/>
              <w:right w:w="15" w:type="dxa"/>
            </w:tcMar>
            <w:vAlign w:val="center"/>
          </w:tcPr>
          <w:p>
            <w:pPr>
              <w:spacing w:line="300" w:lineRule="exact"/>
              <w:textAlignment w:val="center"/>
              <w:rPr>
                <w:rFonts w:hint="eastAsia" w:ascii="仿宋_GB2312" w:hAnsi="仿宋_GB2312" w:eastAsia="仿宋_GB2312" w:cs="仿宋_GB2312"/>
                <w:color w:val="000000"/>
                <w:kern w:val="0"/>
                <w:sz w:val="24"/>
                <w:lang w:bidi="ar"/>
              </w:rPr>
            </w:pPr>
          </w:p>
        </w:tc>
        <w:tc>
          <w:tcPr>
            <w:tcW w:w="566" w:type="dxa"/>
            <w:tcBorders>
              <w:tl2br w:val="nil"/>
              <w:tr2bl w:val="nil"/>
            </w:tcBorders>
            <w:tcMar>
              <w:top w:w="15" w:type="dxa"/>
              <w:left w:w="15" w:type="dxa"/>
              <w:right w:w="15" w:type="dxa"/>
            </w:tcMar>
            <w:vAlign w:val="center"/>
          </w:tcPr>
          <w:p>
            <w:pPr>
              <w:spacing w:line="300" w:lineRule="exact"/>
              <w:textAlignment w:val="top"/>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5</w:t>
            </w:r>
          </w:p>
        </w:tc>
        <w:tc>
          <w:tcPr>
            <w:tcW w:w="3524"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违反《中华人民共和国工业产品生产许可证管理条例》第三十五条，伪造、变造许可证证书及标志编号的</w:t>
            </w:r>
          </w:p>
        </w:tc>
        <w:tc>
          <w:tcPr>
            <w:tcW w:w="2442"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有下列情形之一的：1.产品尚未销售；2.主动追回全部已销售产品的</w:t>
            </w:r>
          </w:p>
        </w:tc>
        <w:tc>
          <w:tcPr>
            <w:tcW w:w="5508" w:type="dxa"/>
            <w:tcBorders>
              <w:tl2br w:val="nil"/>
              <w:tr2bl w:val="nil"/>
            </w:tcBorders>
            <w:tcMar>
              <w:top w:w="15" w:type="dxa"/>
              <w:left w:w="15" w:type="dxa"/>
              <w:right w:w="15" w:type="dxa"/>
            </w:tcMa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中华人民共和国工业产品生产许可证管理条例》第五十一条：伪造、变造许可证证书、生产许可证标志和编号的，责令改正，没收违法生产、销售的产品，并处违法生产、销售产品货值金额等值以上3倍以下的罚款；有违法所得的，没收违法所得；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35" w:hRule="atLeast"/>
        </w:trPr>
        <w:tc>
          <w:tcPr>
            <w:tcW w:w="801" w:type="dxa"/>
            <w:vMerge w:val="continue"/>
            <w:tcBorders>
              <w:tl2br w:val="nil"/>
              <w:tr2bl w:val="nil"/>
            </w:tcBorders>
            <w:tcMar>
              <w:top w:w="15" w:type="dxa"/>
              <w:left w:w="15" w:type="dxa"/>
              <w:right w:w="15" w:type="dxa"/>
            </w:tcMar>
            <w:vAlign w:val="center"/>
          </w:tcPr>
          <w:p>
            <w:pPr>
              <w:spacing w:line="300" w:lineRule="exact"/>
              <w:textAlignment w:val="center"/>
              <w:rPr>
                <w:rFonts w:hint="eastAsia" w:ascii="仿宋_GB2312" w:hAnsi="仿宋_GB2312" w:eastAsia="仿宋_GB2312" w:cs="仿宋_GB2312"/>
                <w:color w:val="000000"/>
                <w:kern w:val="0"/>
                <w:sz w:val="24"/>
                <w:lang w:bidi="ar"/>
              </w:rPr>
            </w:pPr>
          </w:p>
        </w:tc>
        <w:tc>
          <w:tcPr>
            <w:tcW w:w="566" w:type="dxa"/>
            <w:tcBorders>
              <w:tl2br w:val="nil"/>
              <w:tr2bl w:val="nil"/>
            </w:tcBorders>
            <w:tcMar>
              <w:top w:w="15" w:type="dxa"/>
              <w:left w:w="15" w:type="dxa"/>
              <w:right w:w="15" w:type="dxa"/>
            </w:tcMar>
            <w:vAlign w:val="center"/>
          </w:tcPr>
          <w:p>
            <w:pPr>
              <w:spacing w:line="300" w:lineRule="exact"/>
              <w:textAlignment w:val="top"/>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6</w:t>
            </w:r>
          </w:p>
        </w:tc>
        <w:tc>
          <w:tcPr>
            <w:tcW w:w="3524"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符合《中华人民共和国工业产品生产许可证管理条例》第五十条，擅自动用、调换、转移、损毁被查封、扣押属于生产许可证管理目录内的产品的</w:t>
            </w:r>
          </w:p>
        </w:tc>
        <w:tc>
          <w:tcPr>
            <w:tcW w:w="2442"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有下列情形之一的：1.主动将被动用、调换、转移、损毁物品恢复原状的；2.经执法部门责令改正，当事人能及时采取措施恢复原状的</w:t>
            </w:r>
          </w:p>
        </w:tc>
        <w:tc>
          <w:tcPr>
            <w:tcW w:w="5508" w:type="dxa"/>
            <w:tcBorders>
              <w:tl2br w:val="nil"/>
              <w:tr2bl w:val="nil"/>
            </w:tcBorders>
            <w:tcMar>
              <w:top w:w="15" w:type="dxa"/>
              <w:left w:w="15" w:type="dxa"/>
              <w:right w:w="15" w:type="dxa"/>
            </w:tcMa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中华人民共和国工业产品生产许可证管理条例》第五十条：擅自动用、调换、转移、损毁被查封、扣押财物的，责令改正，处被动用、调换、转移、损毁财物价值5%以上20%以下的罚款；拒不改正的，处被动用、调换、转移、损毁财物价值1倍以上3倍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01" w:type="dxa"/>
            <w:vMerge w:val="restart"/>
            <w:tcBorders>
              <w:tl2br w:val="nil"/>
              <w:tr2bl w:val="nil"/>
            </w:tcBorders>
            <w:tcMar>
              <w:top w:w="15" w:type="dxa"/>
              <w:left w:w="15" w:type="dxa"/>
              <w:right w:w="15" w:type="dxa"/>
            </w:tcMar>
            <w:vAlign w:val="center"/>
          </w:tcPr>
          <w:p>
            <w:pPr>
              <w:spacing w:line="300" w:lineRule="exac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（二）计量</w:t>
            </w:r>
          </w:p>
          <w:p>
            <w:pPr>
              <w:spacing w:line="300" w:lineRule="exac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监管</w:t>
            </w:r>
          </w:p>
          <w:p>
            <w:pPr>
              <w:spacing w:line="300" w:lineRule="exact"/>
              <w:textAlignment w:val="center"/>
              <w:rPr>
                <w:rFonts w:hint="eastAsia" w:ascii="仿宋_GB2312" w:hAnsi="仿宋_GB2312" w:eastAsia="仿宋_GB2312" w:cs="仿宋_GB2312"/>
                <w:color w:val="000000"/>
                <w:kern w:val="0"/>
                <w:sz w:val="24"/>
                <w:lang w:bidi="ar"/>
              </w:rPr>
            </w:pPr>
          </w:p>
        </w:tc>
        <w:tc>
          <w:tcPr>
            <w:tcW w:w="566" w:type="dxa"/>
            <w:tcBorders>
              <w:tl2br w:val="nil"/>
              <w:tr2bl w:val="nil"/>
            </w:tcBorders>
            <w:tcMar>
              <w:top w:w="15" w:type="dxa"/>
              <w:left w:w="15" w:type="dxa"/>
              <w:right w:w="15" w:type="dxa"/>
            </w:tcMar>
            <w:vAlign w:val="center"/>
          </w:tcPr>
          <w:p>
            <w:pPr>
              <w:spacing w:line="300" w:lineRule="exact"/>
              <w:textAlignment w:val="top"/>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7</w:t>
            </w:r>
          </w:p>
        </w:tc>
        <w:tc>
          <w:tcPr>
            <w:tcW w:w="3524"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违反《能源效率标识管理办法》第六条，列入《实行能源效率标识的产品目录》的用能产品应当标注能源效率标识而未标注的</w:t>
            </w:r>
          </w:p>
        </w:tc>
        <w:tc>
          <w:tcPr>
            <w:tcW w:w="2442"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有下列情形之一的：1.主动改正或及时中止违法行为；2.主动消除或者减轻危害后果</w:t>
            </w:r>
          </w:p>
          <w:p>
            <w:pPr>
              <w:spacing w:line="300" w:lineRule="exact"/>
              <w:jc w:val="left"/>
              <w:textAlignment w:val="top"/>
              <w:rPr>
                <w:rFonts w:hint="eastAsia" w:ascii="仿宋_GB2312" w:hAnsi="仿宋_GB2312" w:eastAsia="仿宋_GB2312" w:cs="仿宋_GB2312"/>
                <w:sz w:val="24"/>
              </w:rPr>
            </w:pPr>
          </w:p>
        </w:tc>
        <w:tc>
          <w:tcPr>
            <w:tcW w:w="5508" w:type="dxa"/>
            <w:tcBorders>
              <w:tl2br w:val="nil"/>
              <w:tr2bl w:val="nil"/>
            </w:tcBorders>
            <w:tcMar>
              <w:top w:w="15" w:type="dxa"/>
              <w:left w:w="15" w:type="dxa"/>
              <w:right w:w="15" w:type="dxa"/>
            </w:tcMar>
          </w:tcPr>
          <w:p>
            <w:pPr>
              <w:numPr>
                <w:ilvl w:val="0"/>
                <w:numId w:val="2"/>
              </w:num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 xml:space="preserve">《中华人民共和国节约能源法》第七十三条第一款：违反本法规定，应当标注能源效率标识而未标注的，由市场监督管理部门责令改正，处三万元以上五万元以下罚款。                                  </w:t>
            </w:r>
          </w:p>
          <w:p>
            <w:pPr>
              <w:numPr>
                <w:ilvl w:val="0"/>
                <w:numId w:val="2"/>
              </w:num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lang w:eastAsia="zh-CN"/>
              </w:rPr>
              <w:t>《能源效率标识管理办法》</w:t>
            </w:r>
            <w:r>
              <w:rPr>
                <w:rFonts w:hint="eastAsia" w:ascii="仿宋_GB2312" w:hAnsi="仿宋_GB2312" w:eastAsia="仿宋_GB2312" w:cs="仿宋_GB2312"/>
                <w:sz w:val="24"/>
              </w:rPr>
              <w:t>第二十七条：违反本办法规定，应当标注能效标识而未标注的，未办理能效标识备案的，使用的能效标识不符合有关样式、规格等标注规定的（包括不符合网络交易产品能效标识展示要求的），伪造、冒用能效标识或者利用能效标识进行虚假宣传的，依据《中华人民共和国节约能源法》第七十三条予以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08" w:hRule="atLeast"/>
        </w:trPr>
        <w:tc>
          <w:tcPr>
            <w:tcW w:w="801" w:type="dxa"/>
            <w:vMerge w:val="continue"/>
            <w:tcBorders>
              <w:tl2br w:val="nil"/>
              <w:tr2bl w:val="nil"/>
            </w:tcBorders>
            <w:tcMar>
              <w:top w:w="15" w:type="dxa"/>
              <w:left w:w="15" w:type="dxa"/>
              <w:right w:w="15" w:type="dxa"/>
            </w:tcMar>
            <w:vAlign w:val="center"/>
          </w:tcPr>
          <w:p>
            <w:pPr>
              <w:spacing w:line="300" w:lineRule="exact"/>
              <w:textAlignment w:val="center"/>
              <w:rPr>
                <w:rFonts w:hint="eastAsia" w:ascii="仿宋_GB2312" w:hAnsi="仿宋_GB2312" w:eastAsia="仿宋_GB2312" w:cs="仿宋_GB2312"/>
                <w:color w:val="000000"/>
                <w:kern w:val="0"/>
                <w:sz w:val="24"/>
                <w:lang w:bidi="ar"/>
              </w:rPr>
            </w:pPr>
          </w:p>
        </w:tc>
        <w:tc>
          <w:tcPr>
            <w:tcW w:w="566" w:type="dxa"/>
            <w:tcBorders>
              <w:tl2br w:val="nil"/>
              <w:tr2bl w:val="nil"/>
            </w:tcBorders>
            <w:tcMar>
              <w:top w:w="15" w:type="dxa"/>
              <w:left w:w="15" w:type="dxa"/>
              <w:right w:w="15" w:type="dxa"/>
            </w:tcMar>
            <w:vAlign w:val="center"/>
          </w:tcPr>
          <w:p>
            <w:pPr>
              <w:spacing w:line="300" w:lineRule="exact"/>
              <w:textAlignment w:val="top"/>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8</w:t>
            </w:r>
          </w:p>
        </w:tc>
        <w:tc>
          <w:tcPr>
            <w:tcW w:w="3524"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符合《商品量计量违法行为处罚规定》第六条，</w:t>
            </w:r>
            <w:r>
              <w:rPr>
                <w:rFonts w:ascii="仿宋_GB2312" w:hAnsi="仿宋_GB2312" w:eastAsia="仿宋_GB2312" w:cs="仿宋_GB2312"/>
                <w:sz w:val="24"/>
              </w:rPr>
              <w:t>销售者销售国家对计量偏差没有规定的商品，其实际量与贸易结算量之差，超过国家规定使用的计量器具极限误差</w:t>
            </w:r>
            <w:r>
              <w:rPr>
                <w:rFonts w:hint="eastAsia" w:ascii="仿宋_GB2312" w:hAnsi="仿宋_GB2312" w:eastAsia="仿宋_GB2312" w:cs="仿宋_GB2312"/>
                <w:sz w:val="24"/>
              </w:rPr>
              <w:t>的</w:t>
            </w:r>
          </w:p>
        </w:tc>
        <w:tc>
          <w:tcPr>
            <w:tcW w:w="2442"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主动消除或者减轻违法行为危害后果</w:t>
            </w:r>
          </w:p>
        </w:tc>
        <w:tc>
          <w:tcPr>
            <w:tcW w:w="5508" w:type="dxa"/>
            <w:tcBorders>
              <w:tl2br w:val="nil"/>
              <w:tr2bl w:val="nil"/>
            </w:tcBorders>
            <w:tcMar>
              <w:top w:w="15" w:type="dxa"/>
              <w:left w:w="15" w:type="dxa"/>
              <w:right w:w="15" w:type="dxa"/>
            </w:tcMa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《商品量计量违法行为处罚规定》</w:t>
            </w:r>
            <w:r>
              <w:rPr>
                <w:rFonts w:ascii="仿宋_GB2312" w:hAnsi="仿宋_GB2312" w:eastAsia="仿宋_GB2312" w:cs="仿宋_GB2312"/>
                <w:sz w:val="24"/>
              </w:rPr>
              <w:t>第六条</w:t>
            </w:r>
            <w:r>
              <w:rPr>
                <w:rFonts w:hint="eastAsia" w:ascii="仿宋_GB2312" w:hAnsi="仿宋_GB2312" w:eastAsia="仿宋_GB2312" w:cs="仿宋_GB2312"/>
                <w:sz w:val="24"/>
              </w:rPr>
              <w:t>：</w:t>
            </w:r>
            <w:r>
              <w:rPr>
                <w:rFonts w:ascii="仿宋_GB2312" w:hAnsi="仿宋_GB2312" w:eastAsia="仿宋_GB2312" w:cs="仿宋_GB2312"/>
                <w:sz w:val="24"/>
              </w:rPr>
              <w:t> 销售者销售国家对计量偏差没有规定的商品，其实际量与贸易结算量之差，超过国家规定使用的计量器具极限误差的，市场监督管理部门责令改正，并处20000元以下罚款。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08" w:hRule="atLeast"/>
        </w:trPr>
        <w:tc>
          <w:tcPr>
            <w:tcW w:w="801" w:type="dxa"/>
            <w:vMerge w:val="continue"/>
            <w:tcBorders>
              <w:tl2br w:val="nil"/>
              <w:tr2bl w:val="nil"/>
            </w:tcBorders>
            <w:tcMar>
              <w:top w:w="15" w:type="dxa"/>
              <w:left w:w="15" w:type="dxa"/>
              <w:right w:w="15" w:type="dxa"/>
            </w:tcMar>
            <w:vAlign w:val="center"/>
          </w:tcPr>
          <w:p>
            <w:pPr>
              <w:spacing w:line="300" w:lineRule="exact"/>
              <w:textAlignment w:val="center"/>
              <w:rPr>
                <w:rFonts w:hint="eastAsia" w:ascii="仿宋_GB2312" w:hAnsi="仿宋_GB2312" w:eastAsia="仿宋_GB2312" w:cs="仿宋_GB2312"/>
                <w:color w:val="000000"/>
                <w:kern w:val="0"/>
                <w:sz w:val="24"/>
                <w:lang w:bidi="ar"/>
              </w:rPr>
            </w:pPr>
          </w:p>
        </w:tc>
        <w:tc>
          <w:tcPr>
            <w:tcW w:w="566" w:type="dxa"/>
            <w:tcBorders>
              <w:tl2br w:val="nil"/>
              <w:tr2bl w:val="nil"/>
            </w:tcBorders>
            <w:tcMar>
              <w:top w:w="15" w:type="dxa"/>
              <w:left w:w="15" w:type="dxa"/>
              <w:right w:w="15" w:type="dxa"/>
            </w:tcMar>
            <w:vAlign w:val="center"/>
          </w:tcPr>
          <w:p>
            <w:pPr>
              <w:spacing w:line="300" w:lineRule="exact"/>
              <w:textAlignment w:val="top"/>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9</w:t>
            </w:r>
          </w:p>
        </w:tc>
        <w:tc>
          <w:tcPr>
            <w:tcW w:w="3524"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符合《定量包装商品计量监督管理办法》第十六条第一款，定量包装商品生产者按要求进行自我声明，使用计量保证能力合格标志，达不到定量包装商品生产企业计量保证能力要求的</w:t>
            </w:r>
          </w:p>
        </w:tc>
        <w:tc>
          <w:tcPr>
            <w:tcW w:w="2442" w:type="dxa"/>
            <w:tcBorders>
              <w:tl2br w:val="nil"/>
              <w:tr2bl w:val="nil"/>
            </w:tcBorders>
            <w:tcMar>
              <w:top w:w="15" w:type="dxa"/>
              <w:left w:w="15" w:type="dxa"/>
              <w:right w:w="15" w:type="dxa"/>
            </w:tcMar>
            <w:vAlign w:val="center"/>
          </w:tcPr>
          <w:p>
            <w:pPr>
              <w:spacing w:line="300" w:lineRule="exact"/>
              <w:jc w:val="both"/>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主动消除或者减轻违法行为危害后果</w:t>
            </w:r>
          </w:p>
        </w:tc>
        <w:tc>
          <w:tcPr>
            <w:tcW w:w="5508" w:type="dxa"/>
            <w:tcBorders>
              <w:tl2br w:val="nil"/>
              <w:tr2bl w:val="nil"/>
            </w:tcBorders>
            <w:tcMar>
              <w:top w:w="15" w:type="dxa"/>
              <w:left w:w="15" w:type="dxa"/>
              <w:right w:w="15" w:type="dxa"/>
            </w:tcMa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定量包装商品计量监督管理办法》第十六条第一款：定量包装商品生产者按要求进行自我声明，使用计量保证能力合格标志，达不到定量包装商品生产企业计量保证能力要求的，由县级以上地方市场监督管理部门责令改正，处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01" w:type="dxa"/>
            <w:tcBorders>
              <w:tl2br w:val="nil"/>
              <w:tr2bl w:val="nil"/>
            </w:tcBorders>
            <w:tcMar>
              <w:top w:w="15" w:type="dxa"/>
              <w:left w:w="15" w:type="dxa"/>
              <w:right w:w="15" w:type="dxa"/>
            </w:tcMar>
            <w:vAlign w:val="center"/>
          </w:tcPr>
          <w:p>
            <w:pPr>
              <w:spacing w:line="300" w:lineRule="exac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（二）计量</w:t>
            </w:r>
          </w:p>
          <w:p>
            <w:pPr>
              <w:spacing w:line="300" w:lineRule="exac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监管</w:t>
            </w:r>
          </w:p>
          <w:p>
            <w:pPr>
              <w:spacing w:line="300" w:lineRule="exact"/>
              <w:textAlignment w:val="center"/>
              <w:rPr>
                <w:rFonts w:hint="eastAsia" w:ascii="仿宋_GB2312" w:hAnsi="仿宋_GB2312" w:eastAsia="仿宋_GB2312" w:cs="仿宋_GB2312"/>
                <w:color w:val="000000"/>
                <w:kern w:val="0"/>
                <w:sz w:val="24"/>
                <w:lang w:bidi="ar"/>
              </w:rPr>
            </w:pPr>
          </w:p>
        </w:tc>
        <w:tc>
          <w:tcPr>
            <w:tcW w:w="566" w:type="dxa"/>
            <w:tcBorders>
              <w:tl2br w:val="nil"/>
              <w:tr2bl w:val="nil"/>
            </w:tcBorders>
            <w:tcMar>
              <w:top w:w="15" w:type="dxa"/>
              <w:left w:w="15" w:type="dxa"/>
              <w:right w:w="15" w:type="dxa"/>
            </w:tcMar>
            <w:vAlign w:val="center"/>
          </w:tcPr>
          <w:p>
            <w:pPr>
              <w:spacing w:line="300" w:lineRule="exact"/>
              <w:textAlignment w:val="top"/>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10</w:t>
            </w:r>
          </w:p>
        </w:tc>
        <w:tc>
          <w:tcPr>
            <w:tcW w:w="35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集贸市场入场经营者未对配置和使用的计量器具进行维护和管理，定期接受市场监督管理部门指定的法定计量检定机构对计量器具的强制检定。</w:t>
            </w:r>
          </w:p>
        </w:tc>
        <w:tc>
          <w:tcPr>
            <w:tcW w:w="2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both"/>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1.积极配合调查，如实陈述违法事实并主动提供证据材料；</w:t>
            </w:r>
            <w:r>
              <w:rPr>
                <w:rFonts w:hint="eastAsia" w:ascii="仿宋_GB2312" w:eastAsia="仿宋_GB2312"/>
                <w:sz w:val="24"/>
              </w:rPr>
              <w:br w:type="textWrapping"/>
            </w:r>
            <w:r>
              <w:rPr>
                <w:rFonts w:hint="eastAsia" w:ascii="仿宋_GB2312" w:eastAsia="仿宋_GB2312"/>
                <w:sz w:val="24"/>
              </w:rPr>
              <w:t>2.主动消除或减轻违法行为危害后果。</w:t>
            </w:r>
          </w:p>
        </w:tc>
        <w:tc>
          <w:tcPr>
            <w:tcW w:w="5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《集贸市场计量监督管理办法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第九条</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经营者应当履行以下义务：（二）正确、规范使用计量器具和法定计量单位，对配置和使用的计量器具进行维护和管理，保证计量器具量值准确。属于强制检定计量器具的，应当定期送法定计量检定机构进行检定，计量器具出现新增、减少、更换、维修等情况，应当及时向集市主办者报备。</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第十四条第一款</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经营者违反本办法第九条第二项规定，对属于强制检定范围的计量器具未按照规定申请检定或者经检定不合格继续使用的，按照《中华人民共和国计量法实施细则》第四十三条的规定处理。</w:t>
            </w:r>
          </w:p>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《中华人民共和国计量法实施细则》第四十三条</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44" w:hRule="atLeast"/>
        </w:trPr>
        <w:tc>
          <w:tcPr>
            <w:tcW w:w="801" w:type="dxa"/>
            <w:vMerge w:val="restart"/>
            <w:tcBorders>
              <w:tl2br w:val="nil"/>
              <w:tr2bl w:val="nil"/>
            </w:tcBorders>
            <w:tcMar>
              <w:top w:w="15" w:type="dxa"/>
              <w:left w:w="15" w:type="dxa"/>
              <w:right w:w="15" w:type="dxa"/>
            </w:tcMar>
            <w:vAlign w:val="center"/>
          </w:tcPr>
          <w:p>
            <w:pPr>
              <w:spacing w:line="300" w:lineRule="exac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（三）认证认可</w:t>
            </w:r>
          </w:p>
          <w:p>
            <w:pPr>
              <w:spacing w:line="300" w:lineRule="exact"/>
              <w:textAlignment w:val="center"/>
              <w:rPr>
                <w:rFonts w:hint="eastAsia" w:ascii="仿宋_GB2312" w:hAnsi="仿宋_GB2312" w:eastAsia="仿宋_GB2312" w:cs="仿宋_GB2312"/>
                <w:color w:val="000000"/>
                <w:kern w:val="0"/>
                <w:sz w:val="24"/>
                <w:lang w:bidi="ar"/>
              </w:rPr>
            </w:pPr>
          </w:p>
        </w:tc>
        <w:tc>
          <w:tcPr>
            <w:tcW w:w="566" w:type="dxa"/>
            <w:tcBorders>
              <w:tl2br w:val="nil"/>
              <w:tr2bl w:val="nil"/>
            </w:tcBorders>
            <w:tcMar>
              <w:top w:w="15" w:type="dxa"/>
              <w:left w:w="15" w:type="dxa"/>
              <w:right w:w="15" w:type="dxa"/>
            </w:tcMar>
            <w:vAlign w:val="center"/>
          </w:tcPr>
          <w:p>
            <w:pPr>
              <w:spacing w:line="300" w:lineRule="exact"/>
              <w:textAlignment w:val="top"/>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11</w:t>
            </w:r>
          </w:p>
        </w:tc>
        <w:tc>
          <w:tcPr>
            <w:tcW w:w="3524"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违反《中华人民共和国认证认可条例》第二十六条，认证机构未实施有效的跟踪调查的</w:t>
            </w:r>
          </w:p>
        </w:tc>
        <w:tc>
          <w:tcPr>
            <w:tcW w:w="2442"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lang w:eastAsia="zh-CN"/>
              </w:rPr>
            </w:pPr>
            <w:r>
              <w:rPr>
                <w:rFonts w:hint="eastAsia" w:ascii="仿宋_GB2312" w:hAnsi="仿宋_GB2312" w:eastAsia="仿宋_GB2312" w:cs="仿宋_GB2312"/>
                <w:sz w:val="24"/>
              </w:rPr>
              <w:t>有下列情形之一的：1.违法行为持续时间较短；2.主动消除或者减轻危害后果</w:t>
            </w:r>
            <w:r>
              <w:rPr>
                <w:rFonts w:hint="eastAsia" w:ascii="仿宋_GB2312" w:hAnsi="仿宋_GB2312" w:eastAsia="仿宋_GB2312" w:cs="仿宋_GB2312"/>
                <w:sz w:val="24"/>
                <w:lang w:eastAsia="zh-CN"/>
              </w:rPr>
              <w:t>。</w:t>
            </w:r>
          </w:p>
        </w:tc>
        <w:tc>
          <w:tcPr>
            <w:tcW w:w="5508" w:type="dxa"/>
            <w:tcBorders>
              <w:tl2br w:val="nil"/>
              <w:tr2bl w:val="nil"/>
            </w:tcBorders>
            <w:tcMar>
              <w:top w:w="15" w:type="dxa"/>
              <w:left w:w="15" w:type="dxa"/>
              <w:right w:w="15" w:type="dxa"/>
            </w:tcMa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中华人民共和国认证认可条例》第五十九条第三项：认证机构有下列情形之一的，责令改正，处5万元以上20万元以下的罚款，有违法所得的，没收违法所得；情节严重的，责令停业整顿，直至撤销批准文件，并予公布：(三)未对其认证的产品、服务、管理体系实施有效的跟踪调查，或者发现其认证的产品、服务、管理体系不能持续符合认证要求，不及时暂停其使用或者撤销认证证书并予公布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869" w:hRule="atLeast"/>
        </w:trPr>
        <w:tc>
          <w:tcPr>
            <w:tcW w:w="801" w:type="dxa"/>
            <w:vMerge w:val="continue"/>
            <w:tcBorders>
              <w:tl2br w:val="nil"/>
              <w:tr2bl w:val="nil"/>
            </w:tcBorders>
            <w:tcMar>
              <w:top w:w="15" w:type="dxa"/>
              <w:left w:w="15" w:type="dxa"/>
              <w:right w:w="15" w:type="dxa"/>
            </w:tcMar>
            <w:vAlign w:val="center"/>
          </w:tcPr>
          <w:p>
            <w:pPr>
              <w:spacing w:line="300" w:lineRule="exact"/>
              <w:textAlignment w:val="center"/>
              <w:rPr>
                <w:rFonts w:hint="eastAsia" w:ascii="仿宋_GB2312" w:hAnsi="仿宋_GB2312" w:eastAsia="仿宋_GB2312" w:cs="仿宋_GB2312"/>
                <w:color w:val="000000"/>
                <w:kern w:val="0"/>
                <w:sz w:val="24"/>
                <w:lang w:bidi="ar"/>
              </w:rPr>
            </w:pPr>
          </w:p>
        </w:tc>
        <w:tc>
          <w:tcPr>
            <w:tcW w:w="566" w:type="dxa"/>
            <w:tcBorders>
              <w:tl2br w:val="nil"/>
              <w:tr2bl w:val="nil"/>
            </w:tcBorders>
            <w:tcMar>
              <w:top w:w="15" w:type="dxa"/>
              <w:left w:w="15" w:type="dxa"/>
              <w:right w:w="15" w:type="dxa"/>
            </w:tcMar>
            <w:vAlign w:val="center"/>
          </w:tcPr>
          <w:p>
            <w:pPr>
              <w:spacing w:line="300" w:lineRule="exact"/>
              <w:textAlignment w:val="top"/>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12</w:t>
            </w:r>
          </w:p>
        </w:tc>
        <w:tc>
          <w:tcPr>
            <w:tcW w:w="3524"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违反《中华人民共和国认证认可条例》第三十八条，认证机构聘用未经认可机构注册的人员从事认证活动的</w:t>
            </w:r>
          </w:p>
        </w:tc>
        <w:tc>
          <w:tcPr>
            <w:tcW w:w="2442"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lang w:eastAsia="zh-CN"/>
              </w:rPr>
            </w:pPr>
            <w:r>
              <w:rPr>
                <w:rFonts w:hint="eastAsia" w:ascii="仿宋_GB2312" w:hAnsi="仿宋_GB2312" w:eastAsia="仿宋_GB2312" w:cs="仿宋_GB2312"/>
                <w:sz w:val="24"/>
              </w:rPr>
              <w:t>有下列情形之一的：1.聘用未经认可机构注册的人员从事认证活动2人以下的；2、违法行为持续时间较短</w:t>
            </w:r>
            <w:r>
              <w:rPr>
                <w:rFonts w:hint="eastAsia" w:ascii="仿宋_GB2312" w:hAnsi="仿宋_GB2312" w:eastAsia="仿宋_GB2312" w:cs="仿宋_GB2312"/>
                <w:sz w:val="24"/>
                <w:lang w:eastAsia="zh-CN"/>
              </w:rPr>
              <w:t>。</w:t>
            </w:r>
          </w:p>
        </w:tc>
        <w:tc>
          <w:tcPr>
            <w:tcW w:w="5508" w:type="dxa"/>
            <w:tcBorders>
              <w:tl2br w:val="nil"/>
              <w:tr2bl w:val="nil"/>
            </w:tcBorders>
            <w:tcMar>
              <w:top w:w="15" w:type="dxa"/>
              <w:left w:w="15" w:type="dxa"/>
              <w:right w:w="15" w:type="dxa"/>
            </w:tcMa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中华人民共和国认证认可条例》第五十九条第一款第四项：认证机构有下列情形之一的，责令改正，处5万元以上20万元以下的罚款，有违法所得的，没收违法所得；情节严重的，责令停业整顿，直至撤销批准文件，并予公布：(四)聘用未经认可机构注册的人员从事认证活动的</w:t>
            </w:r>
          </w:p>
          <w:p>
            <w:pPr>
              <w:spacing w:line="300" w:lineRule="exact"/>
              <w:jc w:val="left"/>
              <w:textAlignment w:val="top"/>
              <w:rPr>
                <w:rFonts w:hint="eastAsia" w:ascii="仿宋_GB2312" w:hAnsi="仿宋_GB2312" w:eastAsia="仿宋_GB2312" w:cs="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01" w:type="dxa"/>
            <w:vMerge w:val="restart"/>
            <w:tcBorders>
              <w:tl2br w:val="nil"/>
              <w:tr2bl w:val="nil"/>
            </w:tcBorders>
            <w:tcMar>
              <w:top w:w="15" w:type="dxa"/>
              <w:left w:w="15" w:type="dxa"/>
              <w:right w:w="15" w:type="dxa"/>
            </w:tcMar>
            <w:vAlign w:val="center"/>
          </w:tcPr>
          <w:p>
            <w:pPr>
              <w:spacing w:line="300" w:lineRule="exac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（四）市场规范</w:t>
            </w:r>
          </w:p>
        </w:tc>
        <w:tc>
          <w:tcPr>
            <w:tcW w:w="566" w:type="dxa"/>
            <w:tcBorders>
              <w:tl2br w:val="nil"/>
              <w:tr2bl w:val="nil"/>
            </w:tcBorders>
            <w:tcMar>
              <w:top w:w="15" w:type="dxa"/>
              <w:left w:w="15" w:type="dxa"/>
              <w:right w:w="15" w:type="dxa"/>
            </w:tcMar>
            <w:vAlign w:val="center"/>
          </w:tcPr>
          <w:p>
            <w:pPr>
              <w:spacing w:line="300" w:lineRule="exact"/>
              <w:textAlignment w:val="top"/>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13</w:t>
            </w:r>
          </w:p>
        </w:tc>
        <w:tc>
          <w:tcPr>
            <w:tcW w:w="3524"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违反《中华人民共和国拍卖法》第二十二条，拍卖人及其工作人员以竞买人的身份参与自己组织的拍卖活动或者委托他人代为竞买的</w:t>
            </w:r>
          </w:p>
        </w:tc>
        <w:tc>
          <w:tcPr>
            <w:tcW w:w="2442"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lang w:eastAsia="zh-CN"/>
              </w:rPr>
            </w:pPr>
            <w:r>
              <w:rPr>
                <w:rFonts w:hint="eastAsia" w:ascii="仿宋_GB2312" w:hAnsi="仿宋_GB2312" w:eastAsia="仿宋_GB2312" w:cs="仿宋_GB2312"/>
                <w:sz w:val="24"/>
              </w:rPr>
              <w:t>1.未损害委托人或竞买人利益</w:t>
            </w:r>
            <w:r>
              <w:rPr>
                <w:rFonts w:hint="eastAsia" w:ascii="仿宋_GB2312" w:hAnsi="仿宋_GB2312" w:eastAsia="仿宋_GB2312" w:cs="仿宋_GB2312"/>
                <w:sz w:val="24"/>
                <w:lang w:eastAsia="zh-CN"/>
              </w:rPr>
              <w:t>；</w:t>
            </w:r>
          </w:p>
          <w:p>
            <w:pPr>
              <w:spacing w:line="300" w:lineRule="exact"/>
              <w:jc w:val="left"/>
              <w:textAlignment w:val="top"/>
              <w:rPr>
                <w:rFonts w:hint="eastAsia" w:ascii="仿宋_GB2312" w:hAnsi="仿宋_GB2312" w:eastAsia="仿宋_GB2312" w:cs="仿宋_GB2312"/>
                <w:sz w:val="24"/>
                <w:lang w:eastAsia="zh-CN"/>
              </w:rPr>
            </w:pPr>
            <w:r>
              <w:rPr>
                <w:rFonts w:hint="eastAsia" w:ascii="仿宋_GB2312" w:hAnsi="仿宋_GB2312" w:eastAsia="仿宋_GB2312" w:cs="仿宋_GB2312"/>
                <w:sz w:val="24"/>
              </w:rPr>
              <w:t>2.主动消除或者减轻违法行为危害后果</w:t>
            </w:r>
            <w:r>
              <w:rPr>
                <w:rFonts w:hint="eastAsia" w:ascii="仿宋_GB2312" w:hAnsi="仿宋_GB2312" w:eastAsia="仿宋_GB2312" w:cs="仿宋_GB2312"/>
                <w:sz w:val="24"/>
                <w:lang w:eastAsia="zh-CN"/>
              </w:rPr>
              <w:t>。</w:t>
            </w:r>
          </w:p>
        </w:tc>
        <w:tc>
          <w:tcPr>
            <w:tcW w:w="5508" w:type="dxa"/>
            <w:tcBorders>
              <w:tl2br w:val="nil"/>
              <w:tr2bl w:val="nil"/>
            </w:tcBorders>
            <w:tcMar>
              <w:top w:w="15" w:type="dxa"/>
              <w:left w:w="15" w:type="dxa"/>
              <w:right w:w="15" w:type="dxa"/>
            </w:tcMa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中华人民共和国拍卖法》第六十二条：拍卖人及其工作人员违反本法第二十二条的规定，参与竞买或者委托他人代为竞买的，由工商行政管理部门对拍卖人给予警告，可以处拍卖佣金一倍以上五倍以下的罚款；情节严重的，吊销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1" w:hRule="atLeast"/>
        </w:trPr>
        <w:tc>
          <w:tcPr>
            <w:tcW w:w="801" w:type="dxa"/>
            <w:vMerge w:val="continue"/>
            <w:tcBorders>
              <w:tl2br w:val="nil"/>
              <w:tr2bl w:val="nil"/>
            </w:tcBorders>
            <w:tcMar>
              <w:top w:w="15" w:type="dxa"/>
              <w:left w:w="15" w:type="dxa"/>
              <w:right w:w="15" w:type="dxa"/>
            </w:tcMar>
            <w:vAlign w:val="center"/>
          </w:tcPr>
          <w:p>
            <w:pPr>
              <w:spacing w:line="300" w:lineRule="exact"/>
              <w:textAlignment w:val="center"/>
              <w:rPr>
                <w:rFonts w:hint="eastAsia" w:ascii="仿宋_GB2312" w:hAnsi="仿宋_GB2312" w:eastAsia="仿宋_GB2312" w:cs="仿宋_GB2312"/>
                <w:color w:val="000000"/>
                <w:kern w:val="0"/>
                <w:sz w:val="24"/>
                <w:lang w:bidi="ar"/>
              </w:rPr>
            </w:pPr>
          </w:p>
        </w:tc>
        <w:tc>
          <w:tcPr>
            <w:tcW w:w="566" w:type="dxa"/>
            <w:tcBorders>
              <w:tl2br w:val="nil"/>
              <w:tr2bl w:val="nil"/>
            </w:tcBorders>
            <w:tcMar>
              <w:top w:w="15" w:type="dxa"/>
              <w:left w:w="15" w:type="dxa"/>
              <w:right w:w="15" w:type="dxa"/>
            </w:tcMar>
            <w:vAlign w:val="center"/>
          </w:tcPr>
          <w:p>
            <w:pPr>
              <w:spacing w:line="300" w:lineRule="exact"/>
              <w:textAlignment w:val="top"/>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14</w:t>
            </w:r>
          </w:p>
        </w:tc>
        <w:tc>
          <w:tcPr>
            <w:tcW w:w="3524"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违反《中华人民共和国拍卖法》第三十条，委托人参与竞买或者委托他人代为竞买的</w:t>
            </w:r>
          </w:p>
        </w:tc>
        <w:tc>
          <w:tcPr>
            <w:tcW w:w="2442"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lang w:eastAsia="zh-CN"/>
              </w:rPr>
            </w:pPr>
            <w:r>
              <w:rPr>
                <w:rFonts w:hint="eastAsia" w:ascii="仿宋_GB2312" w:hAnsi="仿宋_GB2312" w:eastAsia="仿宋_GB2312" w:cs="仿宋_GB2312"/>
                <w:sz w:val="24"/>
              </w:rPr>
              <w:t>1.未竞得拍卖标的</w:t>
            </w:r>
            <w:r>
              <w:rPr>
                <w:rFonts w:hint="eastAsia" w:ascii="仿宋_GB2312" w:hAnsi="仿宋_GB2312" w:eastAsia="仿宋_GB2312" w:cs="仿宋_GB2312"/>
                <w:sz w:val="24"/>
                <w:lang w:eastAsia="zh-CN"/>
              </w:rPr>
              <w:t>；</w:t>
            </w:r>
          </w:p>
          <w:p>
            <w:pPr>
              <w:spacing w:line="300" w:lineRule="exact"/>
              <w:jc w:val="left"/>
              <w:textAlignment w:val="top"/>
              <w:rPr>
                <w:rFonts w:hint="eastAsia" w:ascii="仿宋_GB2312" w:hAnsi="仿宋_GB2312" w:eastAsia="仿宋_GB2312" w:cs="仿宋_GB2312"/>
                <w:sz w:val="24"/>
                <w:lang w:eastAsia="zh-CN"/>
              </w:rPr>
            </w:pPr>
            <w:r>
              <w:rPr>
                <w:rFonts w:hint="eastAsia" w:ascii="仿宋_GB2312" w:hAnsi="仿宋_GB2312" w:eastAsia="仿宋_GB2312" w:cs="仿宋_GB2312"/>
                <w:sz w:val="24"/>
              </w:rPr>
              <w:t>2.未造成其他竞买人等损害</w:t>
            </w:r>
            <w:r>
              <w:rPr>
                <w:rFonts w:hint="eastAsia" w:ascii="仿宋_GB2312" w:hAnsi="仿宋_GB2312" w:eastAsia="仿宋_GB2312" w:cs="仿宋_GB2312"/>
                <w:sz w:val="24"/>
                <w:lang w:eastAsia="zh-CN"/>
              </w:rPr>
              <w:t>。</w:t>
            </w:r>
          </w:p>
        </w:tc>
        <w:tc>
          <w:tcPr>
            <w:tcW w:w="5508" w:type="dxa"/>
            <w:tcBorders>
              <w:tl2br w:val="nil"/>
              <w:tr2bl w:val="nil"/>
            </w:tcBorders>
            <w:tcMar>
              <w:top w:w="15" w:type="dxa"/>
              <w:left w:w="15" w:type="dxa"/>
              <w:right w:w="15" w:type="dxa"/>
            </w:tcMa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《中华人民共和国拍卖法》第六十四条：违反本法第三十条的规定，委托人参与竞买或者委托他人代为竞买的，工商行政管理部门可以对委托人处拍卖成交价百分之三十以下的罚款。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01" w:type="dxa"/>
            <w:vMerge w:val="restart"/>
            <w:tcBorders>
              <w:tl2br w:val="nil"/>
              <w:tr2bl w:val="nil"/>
            </w:tcBorders>
            <w:tcMar>
              <w:top w:w="15" w:type="dxa"/>
              <w:left w:w="15" w:type="dxa"/>
              <w:right w:w="15" w:type="dxa"/>
            </w:tcMar>
            <w:vAlign w:val="center"/>
          </w:tcPr>
          <w:p>
            <w:pPr>
              <w:spacing w:line="300" w:lineRule="exac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（五）知识产权</w:t>
            </w:r>
          </w:p>
        </w:tc>
        <w:tc>
          <w:tcPr>
            <w:tcW w:w="566" w:type="dxa"/>
            <w:tcBorders>
              <w:tl2br w:val="nil"/>
              <w:tr2bl w:val="nil"/>
            </w:tcBorders>
            <w:tcMar>
              <w:top w:w="15" w:type="dxa"/>
              <w:left w:w="15" w:type="dxa"/>
              <w:right w:w="15" w:type="dxa"/>
            </w:tcMar>
            <w:vAlign w:val="center"/>
          </w:tcPr>
          <w:p>
            <w:pPr>
              <w:spacing w:line="300" w:lineRule="exact"/>
              <w:textAlignment w:val="top"/>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15</w:t>
            </w:r>
          </w:p>
        </w:tc>
        <w:tc>
          <w:tcPr>
            <w:tcW w:w="3524"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符合《中华人民共和国商标法》第五十七条第二项，未经商标注册人的许可，在同一种商品上使用与其注册商标近似的商标，或者在类似商品上使用与其注册商标相同或者近似的商标的</w:t>
            </w:r>
          </w:p>
        </w:tc>
        <w:tc>
          <w:tcPr>
            <w:tcW w:w="2442"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p>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有下列情形之一的：1.经调解与权利人达成赔偿协议并及时履行</w:t>
            </w:r>
            <w:r>
              <w:rPr>
                <w:rFonts w:hint="eastAsia" w:ascii="仿宋_GB2312" w:hAnsi="仿宋_GB2312" w:eastAsia="仿宋_GB2312" w:cs="仿宋_GB2312"/>
                <w:sz w:val="24"/>
                <w:lang w:eastAsia="zh-CN"/>
              </w:rPr>
              <w:t>；2</w:t>
            </w:r>
            <w:r>
              <w:rPr>
                <w:rFonts w:hint="eastAsia" w:ascii="仿宋_GB2312" w:hAnsi="仿宋_GB2312" w:eastAsia="仿宋_GB2312" w:cs="仿宋_GB2312"/>
                <w:sz w:val="24"/>
              </w:rPr>
              <w:t>.主动消除或者减轻危害后果</w:t>
            </w:r>
          </w:p>
        </w:tc>
        <w:tc>
          <w:tcPr>
            <w:tcW w:w="5508" w:type="dxa"/>
            <w:tcBorders>
              <w:tl2br w:val="nil"/>
              <w:tr2bl w:val="nil"/>
            </w:tcBorders>
            <w:tcMar>
              <w:top w:w="15" w:type="dxa"/>
              <w:left w:w="15" w:type="dxa"/>
              <w:right w:w="15" w:type="dxa"/>
            </w:tcMa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中华人民共和国商标法》第六十条第二款：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68" w:hRule="atLeast"/>
        </w:trPr>
        <w:tc>
          <w:tcPr>
            <w:tcW w:w="801" w:type="dxa"/>
            <w:vMerge w:val="continue"/>
            <w:tcBorders>
              <w:tl2br w:val="nil"/>
              <w:tr2bl w:val="nil"/>
            </w:tcBorders>
            <w:tcMar>
              <w:top w:w="15" w:type="dxa"/>
              <w:left w:w="15" w:type="dxa"/>
              <w:right w:w="15" w:type="dxa"/>
            </w:tcMar>
            <w:vAlign w:val="center"/>
          </w:tcPr>
          <w:p>
            <w:pPr>
              <w:spacing w:line="300" w:lineRule="exact"/>
              <w:textAlignment w:val="center"/>
              <w:rPr>
                <w:rFonts w:hint="eastAsia" w:ascii="仿宋_GB2312" w:hAnsi="仿宋_GB2312" w:eastAsia="仿宋_GB2312" w:cs="仿宋_GB2312"/>
                <w:color w:val="000000"/>
                <w:kern w:val="0"/>
                <w:sz w:val="24"/>
                <w:lang w:bidi="ar"/>
              </w:rPr>
            </w:pPr>
          </w:p>
        </w:tc>
        <w:tc>
          <w:tcPr>
            <w:tcW w:w="566" w:type="dxa"/>
            <w:tcBorders>
              <w:tl2br w:val="nil"/>
              <w:tr2bl w:val="nil"/>
            </w:tcBorders>
            <w:tcMar>
              <w:top w:w="15" w:type="dxa"/>
              <w:left w:w="15" w:type="dxa"/>
              <w:right w:w="15" w:type="dxa"/>
            </w:tcMar>
            <w:vAlign w:val="center"/>
          </w:tcPr>
          <w:p>
            <w:pPr>
              <w:spacing w:line="300" w:lineRule="exact"/>
              <w:textAlignment w:val="top"/>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16</w:t>
            </w:r>
          </w:p>
        </w:tc>
        <w:tc>
          <w:tcPr>
            <w:tcW w:w="3524"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符合《中华人民共和国专利法实施细则》第一百零一条第一款第一项，专利权被宣告无效后或者终止后继续在产品或者其包装上标注专利标识的</w:t>
            </w:r>
          </w:p>
        </w:tc>
        <w:tc>
          <w:tcPr>
            <w:tcW w:w="2442"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主动消除或者减轻危害后果</w:t>
            </w:r>
          </w:p>
        </w:tc>
        <w:tc>
          <w:tcPr>
            <w:tcW w:w="5508" w:type="dxa"/>
            <w:tcBorders>
              <w:tl2br w:val="nil"/>
              <w:tr2bl w:val="nil"/>
            </w:tcBorders>
            <w:tcMar>
              <w:top w:w="15" w:type="dxa"/>
              <w:left w:w="15" w:type="dxa"/>
              <w:right w:w="15" w:type="dxa"/>
            </w:tcMa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中华人民共和国专利法》第六十八条：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01" w:type="dxa"/>
            <w:tcBorders>
              <w:tl2br w:val="nil"/>
              <w:tr2bl w:val="nil"/>
            </w:tcBorders>
            <w:tcMar>
              <w:top w:w="15" w:type="dxa"/>
              <w:left w:w="15" w:type="dxa"/>
              <w:right w:w="15" w:type="dxa"/>
            </w:tcMar>
            <w:vAlign w:val="center"/>
          </w:tcPr>
          <w:p>
            <w:pPr>
              <w:spacing w:line="300" w:lineRule="exact"/>
              <w:textAlignment w:val="center"/>
              <w:rPr>
                <w:rFonts w:hint="eastAsia" w:ascii="仿宋_GB2312" w:hAnsi="仿宋_GB2312" w:eastAsia="仿宋_GB2312" w:cs="仿宋_GB2312"/>
                <w:color w:val="000000"/>
                <w:kern w:val="0"/>
                <w:sz w:val="24"/>
                <w:lang w:bidi="ar"/>
              </w:rPr>
            </w:pPr>
          </w:p>
        </w:tc>
        <w:tc>
          <w:tcPr>
            <w:tcW w:w="566" w:type="dxa"/>
            <w:tcBorders>
              <w:tl2br w:val="nil"/>
              <w:tr2bl w:val="nil"/>
            </w:tcBorders>
            <w:tcMar>
              <w:top w:w="15" w:type="dxa"/>
              <w:left w:w="15" w:type="dxa"/>
              <w:right w:w="15" w:type="dxa"/>
            </w:tcMar>
            <w:vAlign w:val="center"/>
          </w:tcPr>
          <w:p>
            <w:pPr>
              <w:spacing w:line="300" w:lineRule="exact"/>
              <w:textAlignment w:val="top"/>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17</w:t>
            </w:r>
          </w:p>
        </w:tc>
        <w:tc>
          <w:tcPr>
            <w:tcW w:w="35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单位或者个人实施非正常申请专利行为</w:t>
            </w:r>
          </w:p>
        </w:tc>
        <w:tc>
          <w:tcPr>
            <w:tcW w:w="2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1.积极配合调查，如实陈述违法事实并主动提供证据材料；</w:t>
            </w:r>
            <w:r>
              <w:rPr>
                <w:rFonts w:hint="eastAsia" w:ascii="仿宋_GB2312" w:eastAsia="仿宋_GB2312"/>
                <w:sz w:val="24"/>
              </w:rPr>
              <w:br w:type="textWrapping"/>
            </w:r>
            <w:r>
              <w:rPr>
                <w:rFonts w:hint="eastAsia" w:ascii="仿宋_GB2312" w:eastAsia="仿宋_GB2312"/>
                <w:sz w:val="24"/>
              </w:rPr>
              <w:t>2.主动消除或减轻违法行为危害后果。</w:t>
            </w:r>
          </w:p>
        </w:tc>
        <w:tc>
          <w:tcPr>
            <w:tcW w:w="5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《规范申请专利行为的规定》第八条第一款</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对实施非正常申请专利行为的单位或者个人，依据《中华人民共和国专利法》《中华人民共和国专利法实施细则》实施行政处罚。</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《中华人民共和国专利法实施细则》第十一条</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申请专利应当遵循诚实信用原则。提出各类专利申请应当以真实发明创造活动为基础，不得弄虚作假。</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《中华人民共和国专利法实施细则》第一百条</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 xml:space="preserve">申请人或者专利权人违反本细则第十一条、第八十八条规定的，由县级以上负责专利执法的部门予以警告，可以处10万元以下的罚款。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01" w:type="dxa"/>
            <w:vMerge w:val="restart"/>
            <w:tcBorders>
              <w:tl2br w:val="nil"/>
              <w:tr2bl w:val="nil"/>
            </w:tcBorders>
            <w:tcMar>
              <w:top w:w="15" w:type="dxa"/>
              <w:left w:w="15" w:type="dxa"/>
              <w:right w:w="15" w:type="dxa"/>
            </w:tcMar>
            <w:vAlign w:val="center"/>
          </w:tcPr>
          <w:p>
            <w:pPr>
              <w:spacing w:line="300" w:lineRule="exact"/>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（六）药品</w:t>
            </w:r>
          </w:p>
          <w:p>
            <w:pPr>
              <w:spacing w:line="300" w:lineRule="exact"/>
              <w:jc w:val="center"/>
              <w:textAlignment w:val="center"/>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eastAsia="zh-CN" w:bidi="ar"/>
              </w:rPr>
              <w:t>监管</w:t>
            </w:r>
          </w:p>
        </w:tc>
        <w:tc>
          <w:tcPr>
            <w:tcW w:w="566" w:type="dxa"/>
            <w:tcBorders>
              <w:tl2br w:val="nil"/>
              <w:tr2bl w:val="nil"/>
            </w:tcBorders>
            <w:tcMar>
              <w:top w:w="15" w:type="dxa"/>
              <w:left w:w="15" w:type="dxa"/>
              <w:right w:w="15" w:type="dxa"/>
            </w:tcMar>
            <w:vAlign w:val="center"/>
          </w:tcPr>
          <w:p>
            <w:pPr>
              <w:spacing w:line="240" w:lineRule="atLeast"/>
              <w:jc w:val="left"/>
              <w:textAlignment w:val="top"/>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 xml:space="preserve">  18</w:t>
            </w:r>
          </w:p>
        </w:tc>
        <w:tc>
          <w:tcPr>
            <w:tcW w:w="3524"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违反《中华人民共和国药品管理法》第五十五条，药品经营企业或者医疗机构未从药品上市许可持有人或者具有药品生产、经营资格的企业购进药品的</w:t>
            </w:r>
          </w:p>
          <w:p>
            <w:pPr>
              <w:spacing w:line="300" w:lineRule="exact"/>
              <w:jc w:val="left"/>
              <w:textAlignment w:val="top"/>
              <w:rPr>
                <w:rFonts w:hint="eastAsia" w:ascii="仿宋_GB2312" w:hAnsi="仿宋_GB2312" w:eastAsia="仿宋_GB2312" w:cs="仿宋_GB2312"/>
                <w:sz w:val="24"/>
              </w:rPr>
            </w:pPr>
          </w:p>
        </w:tc>
        <w:tc>
          <w:tcPr>
            <w:tcW w:w="2442"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lang w:eastAsia="zh-CN"/>
              </w:rPr>
            </w:pPr>
            <w:r>
              <w:rPr>
                <w:rFonts w:hint="eastAsia" w:ascii="仿宋_GB2312" w:hAnsi="仿宋_GB2312" w:eastAsia="仿宋_GB2312" w:cs="仿宋_GB2312"/>
                <w:sz w:val="24"/>
              </w:rPr>
              <w:t>1.销售方通过伪造、变造、租借、买卖许可证、批件或者其他证明材料的方式销售涉案药品，有证据证明购进方不知情的</w:t>
            </w:r>
            <w:r>
              <w:rPr>
                <w:rFonts w:hint="eastAsia" w:ascii="仿宋_GB2312" w:hAnsi="仿宋_GB2312" w:eastAsia="仿宋_GB2312" w:cs="仿宋_GB2312"/>
                <w:sz w:val="24"/>
                <w:lang w:eastAsia="zh-CN"/>
              </w:rPr>
              <w:t>；</w:t>
            </w:r>
          </w:p>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2.购进未执行批准文号管理的中药饮片(毒性中药饮片除外)。</w:t>
            </w:r>
          </w:p>
        </w:tc>
        <w:tc>
          <w:tcPr>
            <w:tcW w:w="5508" w:type="dxa"/>
            <w:tcBorders>
              <w:tl2br w:val="nil"/>
              <w:tr2bl w:val="nil"/>
            </w:tcBorders>
            <w:tcMar>
              <w:top w:w="15" w:type="dxa"/>
              <w:left w:w="15" w:type="dxa"/>
              <w:right w:w="15" w:type="dxa"/>
            </w:tcMa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中华人民共和国药品管理法》第一百二十九条：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2" w:hRule="atLeast"/>
        </w:trPr>
        <w:tc>
          <w:tcPr>
            <w:tcW w:w="801" w:type="dxa"/>
            <w:vMerge w:val="continue"/>
            <w:tcBorders>
              <w:tl2br w:val="nil"/>
              <w:tr2bl w:val="nil"/>
            </w:tcBorders>
            <w:tcMar>
              <w:top w:w="15" w:type="dxa"/>
              <w:left w:w="15" w:type="dxa"/>
              <w:right w:w="15" w:type="dxa"/>
            </w:tcMar>
            <w:vAlign w:val="center"/>
          </w:tcPr>
          <w:p>
            <w:pPr>
              <w:spacing w:line="300" w:lineRule="exact"/>
              <w:textAlignment w:val="center"/>
              <w:rPr>
                <w:rFonts w:hint="eastAsia" w:ascii="仿宋_GB2312" w:hAnsi="仿宋_GB2312" w:eastAsia="仿宋_GB2312" w:cs="仿宋_GB2312"/>
                <w:color w:val="000000"/>
                <w:kern w:val="0"/>
                <w:sz w:val="24"/>
                <w:lang w:bidi="ar"/>
              </w:rPr>
            </w:pPr>
          </w:p>
        </w:tc>
        <w:tc>
          <w:tcPr>
            <w:tcW w:w="566" w:type="dxa"/>
            <w:tcBorders>
              <w:tl2br w:val="nil"/>
              <w:tr2bl w:val="nil"/>
            </w:tcBorders>
            <w:tcMar>
              <w:top w:w="15" w:type="dxa"/>
              <w:left w:w="15" w:type="dxa"/>
              <w:right w:w="15" w:type="dxa"/>
            </w:tcMar>
            <w:vAlign w:val="center"/>
          </w:tcPr>
          <w:p>
            <w:pPr>
              <w:spacing w:line="240" w:lineRule="atLeast"/>
              <w:textAlignment w:val="top"/>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sz w:val="24"/>
              </w:rPr>
              <w:t>19</w:t>
            </w:r>
          </w:p>
        </w:tc>
        <w:tc>
          <w:tcPr>
            <w:tcW w:w="3524"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违反《中华人民共和</w:t>
            </w:r>
            <w:bookmarkStart w:id="0" w:name="_GoBack"/>
            <w:bookmarkEnd w:id="0"/>
            <w:r>
              <w:rPr>
                <w:rFonts w:hint="eastAsia" w:ascii="仿宋_GB2312" w:hAnsi="仿宋_GB2312" w:eastAsia="仿宋_GB2312" w:cs="仿宋_GB2312"/>
                <w:sz w:val="24"/>
              </w:rPr>
              <w:t>国药品管理法》第九十八条，销售劣药的</w:t>
            </w:r>
          </w:p>
        </w:tc>
        <w:tc>
          <w:tcPr>
            <w:tcW w:w="2442" w:type="dxa"/>
            <w:tcBorders>
              <w:tl2br w:val="nil"/>
              <w:tr2bl w:val="nil"/>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lang w:eastAsia="zh-CN"/>
              </w:rPr>
            </w:pPr>
            <w:r>
              <w:rPr>
                <w:rFonts w:hint="eastAsia" w:ascii="仿宋_GB2312" w:hAnsi="仿宋_GB2312" w:eastAsia="仿宋_GB2312" w:cs="仿宋_GB2312"/>
                <w:sz w:val="24"/>
              </w:rPr>
              <w:t>1.检出的不合格项目为溶出度、水分等药品非安全性项目</w:t>
            </w:r>
            <w:r>
              <w:rPr>
                <w:rFonts w:hint="eastAsia" w:ascii="仿宋_GB2312" w:hAnsi="仿宋_GB2312" w:eastAsia="仿宋_GB2312" w:cs="仿宋_GB2312"/>
                <w:sz w:val="24"/>
                <w:lang w:eastAsia="zh-CN"/>
              </w:rPr>
              <w:t>；</w:t>
            </w:r>
          </w:p>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2.经营、使用单位能证明购进渠道合法。</w:t>
            </w:r>
          </w:p>
        </w:tc>
        <w:tc>
          <w:tcPr>
            <w:tcW w:w="5508" w:type="dxa"/>
            <w:tcBorders>
              <w:tl2br w:val="nil"/>
              <w:tr2bl w:val="nil"/>
            </w:tcBorders>
            <w:tcMar>
              <w:top w:w="15" w:type="dxa"/>
              <w:left w:w="15" w:type="dxa"/>
              <w:right w:w="15" w:type="dxa"/>
            </w:tcMar>
          </w:tcPr>
          <w:p>
            <w:pPr>
              <w:spacing w:line="300" w:lineRule="exact"/>
              <w:jc w:val="left"/>
              <w:textAlignment w:val="top"/>
              <w:rPr>
                <w:rFonts w:hint="eastAsia" w:ascii="仿宋_GB2312" w:hAnsi="仿宋_GB2312" w:eastAsia="仿宋_GB2312" w:cs="仿宋_GB2312"/>
                <w:sz w:val="24"/>
              </w:rPr>
            </w:pPr>
          </w:p>
          <w:p>
            <w:pPr>
              <w:spacing w:line="300" w:lineRule="exact"/>
              <w:jc w:val="left"/>
              <w:textAlignment w:val="top"/>
              <w:rPr>
                <w:rFonts w:hint="eastAsia" w:ascii="仿宋_GB2312" w:hAnsi="仿宋_GB2312" w:eastAsia="仿宋_GB2312" w:cs="仿宋_GB2312"/>
                <w:sz w:val="24"/>
              </w:rPr>
            </w:pPr>
          </w:p>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中华人民共和国药品管理法》第一百一十七条第一款：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01" w:type="dxa"/>
            <w:tcBorders>
              <w:tl2br w:val="nil"/>
              <w:tr2bl w:val="nil"/>
            </w:tcBorders>
            <w:tcMar>
              <w:top w:w="15" w:type="dxa"/>
              <w:left w:w="15" w:type="dxa"/>
              <w:right w:w="15" w:type="dxa"/>
            </w:tcMar>
            <w:vAlign w:val="center"/>
          </w:tcPr>
          <w:p>
            <w:pPr>
              <w:spacing w:line="300" w:lineRule="exac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（七）电子商务</w:t>
            </w:r>
          </w:p>
        </w:tc>
        <w:tc>
          <w:tcPr>
            <w:tcW w:w="566" w:type="dxa"/>
            <w:tcBorders>
              <w:tl2br w:val="nil"/>
              <w:tr2bl w:val="nil"/>
            </w:tcBorders>
            <w:tcMar>
              <w:top w:w="15" w:type="dxa"/>
              <w:left w:w="15" w:type="dxa"/>
              <w:right w:w="15" w:type="dxa"/>
            </w:tcMar>
            <w:vAlign w:val="center"/>
          </w:tcPr>
          <w:p>
            <w:pPr>
              <w:spacing w:line="240" w:lineRule="atLeas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20</w:t>
            </w:r>
          </w:p>
        </w:tc>
        <w:tc>
          <w:tcPr>
            <w:tcW w:w="35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电子商务平台经营者对违反《</w:t>
            </w:r>
            <w:r>
              <w:rPr>
                <w:rFonts w:hint="eastAsia" w:ascii="仿宋_GB2312" w:hAnsi="仿宋_GB2312" w:eastAsia="仿宋_GB2312" w:cs="仿宋_GB2312"/>
                <w:sz w:val="24"/>
                <w:lang w:eastAsia="zh-CN"/>
              </w:rPr>
              <w:t>中华人民共和国电子商务法</w:t>
            </w:r>
            <w:r>
              <w:rPr>
                <w:rFonts w:hint="eastAsia" w:ascii="仿宋_GB2312" w:hAnsi="仿宋_GB2312" w:eastAsia="仿宋_GB2312" w:cs="仿宋_GB2312"/>
                <w:sz w:val="24"/>
              </w:rPr>
              <w:t>》第十五条、第十六条、第二十四条第一款规定的平台内经营者未采取必要措施</w:t>
            </w:r>
          </w:p>
        </w:tc>
        <w:tc>
          <w:tcPr>
            <w:tcW w:w="2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1.积极配合调查，如实陈述违法事实并主动提供证据材料；</w:t>
            </w:r>
            <w:r>
              <w:rPr>
                <w:rFonts w:hint="eastAsia" w:ascii="仿宋_GB2312" w:eastAsia="仿宋_GB2312"/>
                <w:sz w:val="24"/>
              </w:rPr>
              <w:br w:type="textWrapping"/>
            </w:r>
            <w:r>
              <w:rPr>
                <w:rFonts w:hint="eastAsia" w:ascii="仿宋_GB2312" w:eastAsia="仿宋_GB2312"/>
                <w:sz w:val="24"/>
              </w:rPr>
              <w:t>2.主动消除或减轻违法行为危害后果。</w:t>
            </w:r>
          </w:p>
        </w:tc>
        <w:tc>
          <w:tcPr>
            <w:tcW w:w="5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《中华人民共和国电子商务法》第七十六条</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电子商务经营者违反本法规定，有下列行为之一的，由市场监督管理部门责令限期改正，可以处一万元以下的罚款，对其中的电子商务平台经营者，依照本法第八十一条第一款的规定处罚：（一）未在首页显著位置公示营业执照信息、行政许可信息、属于不需要办理市场主体登记情形等信息，或者上述信息的链接标识的；（二）未在首页显著位置持续公示终止电子商务的有关信息的；（三）未明示用户信息查询、更正、删除以及用户注销的方式、程序，或者对用户信息查询、更正、删除以及用户注销设置不合理条件的。</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    电子商务平台经营者对违反前款规定的平台内经营者未采取必要措施的，由市场监督管理部门责令限期改正，可以处二万元以上十万元以下的罚款。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01" w:type="dxa"/>
            <w:tcBorders>
              <w:tl2br w:val="nil"/>
              <w:tr2bl w:val="nil"/>
            </w:tcBorders>
            <w:tcMar>
              <w:top w:w="15" w:type="dxa"/>
              <w:left w:w="15" w:type="dxa"/>
              <w:right w:w="15" w:type="dxa"/>
            </w:tcMar>
            <w:vAlign w:val="center"/>
          </w:tcPr>
          <w:p>
            <w:pPr>
              <w:spacing w:line="300" w:lineRule="exact"/>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（八）消费者权益保护</w:t>
            </w:r>
          </w:p>
        </w:tc>
        <w:tc>
          <w:tcPr>
            <w:tcW w:w="566" w:type="dxa"/>
            <w:tcBorders>
              <w:tl2br w:val="nil"/>
              <w:tr2bl w:val="nil"/>
            </w:tcBorders>
            <w:tcMar>
              <w:top w:w="15" w:type="dxa"/>
              <w:left w:w="15" w:type="dxa"/>
              <w:right w:w="15" w:type="dxa"/>
            </w:tcMar>
            <w:vAlign w:val="center"/>
          </w:tcPr>
          <w:p>
            <w:pPr>
              <w:spacing w:line="240" w:lineRule="atLeas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21</w:t>
            </w:r>
          </w:p>
        </w:tc>
        <w:tc>
          <w:tcPr>
            <w:tcW w:w="35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经营者在促销活动中以侵权或者不合格产品、国家明令淘汰并停止销售的商品等作为奖品或者赠品</w:t>
            </w:r>
          </w:p>
        </w:tc>
        <w:tc>
          <w:tcPr>
            <w:tcW w:w="24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1.积极配合调查，如实陈述违法事实并主动提供证据材料；</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2.主动消除或减轻违法行为危害后果。</w:t>
            </w:r>
          </w:p>
        </w:tc>
        <w:tc>
          <w:tcPr>
            <w:tcW w:w="5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left"/>
              <w:textAlignment w:val="top"/>
              <w:rPr>
                <w:rFonts w:hint="eastAsia" w:ascii="仿宋_GB2312" w:hAnsi="仿宋_GB2312" w:eastAsia="仿宋_GB2312" w:cs="仿宋_GB2312"/>
                <w:sz w:val="24"/>
              </w:rPr>
            </w:pPr>
            <w:r>
              <w:rPr>
                <w:rFonts w:hint="eastAsia" w:ascii="仿宋_GB2312" w:hAnsi="仿宋_GB2312" w:eastAsia="仿宋_GB2312" w:cs="仿宋_GB2312"/>
                <w:sz w:val="24"/>
              </w:rPr>
              <w:t>《规范促销行为暂行规定》第十条第一款</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经营者在促销活动中提供的奖品或者赠品必须符合国家有关规定，不得以侵权或者不合格产品、国家明令淘汰并停止销售的商品等作为奖品或者赠品。</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第二十四条</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违反本规定第六条、第八条、第十条，法律法规有规定的，从其规定；法律法规没有规定的，由县级以上市场监督管理部门责令改正；可处违法所得三倍以下罚款，但最高不超过三万元；没有违法所得的，可处一万元以下罚款。</w:t>
            </w:r>
          </w:p>
        </w:tc>
      </w:tr>
    </w:tbl>
    <w:p>
      <w:pPr>
        <w:widowControl w:val="0"/>
        <w:spacing w:line="500" w:lineRule="exact"/>
        <w:jc w:val="both"/>
        <w:rPr>
          <w:rFonts w:hint="eastAsia" w:ascii="黑体" w:hAnsi="黑体" w:eastAsia="黑体" w:cs="黑体"/>
          <w:kern w:val="0"/>
          <w:sz w:val="32"/>
          <w:szCs w:val="32"/>
          <w:lang w:bidi="ar"/>
        </w:rPr>
      </w:pPr>
    </w:p>
    <w:p>
      <w:pPr>
        <w:widowControl w:val="0"/>
        <w:snapToGrid w:val="0"/>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备注：本清单所列违法行为对应的适用情形有两个或者两个以上的，除特殊说明只需符合任意一项条件的，其他均须满足全部适用条件才可实施不予处罚、减轻处罚或从轻处罚。</w:t>
      </w:r>
    </w:p>
    <w:p>
      <w:pPr>
        <w:jc w:val="left"/>
        <w:rPr>
          <w:rFonts w:hint="eastAsia"/>
          <w:sz w:val="28"/>
          <w:szCs w:val="28"/>
        </w:rPr>
      </w:pPr>
    </w:p>
    <w:p>
      <w:pPr>
        <w:rPr>
          <w:rFonts w:hint="eastAsia"/>
        </w:rPr>
      </w:pPr>
    </w:p>
    <w:p>
      <w:pPr>
        <w:jc w:val="both"/>
        <w:rPr>
          <w:rFonts w:hint="eastAsia"/>
        </w:rPr>
      </w:pPr>
    </w:p>
    <w:sectPr>
      <w:footerReference r:id="rId5" w:type="default"/>
      <w:pgSz w:w="16838" w:h="11906" w:orient="landscape"/>
      <w:pgMar w:top="1588" w:right="2098" w:bottom="1474" w:left="1985" w:header="851" w:footer="454"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Courier">
    <w:altName w:val="Noto Sans Mono"/>
    <w:panose1 w:val="02070409020205020404"/>
    <w:charset w:val="00"/>
    <w:family w:val="modern"/>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等线 Light">
    <w:altName w:val="仿宋"/>
    <w:panose1 w:val="00000000000000000000"/>
    <w:charset w:val="00"/>
    <w:family w:val="auto"/>
    <w:pitch w:val="default"/>
    <w:sig w:usb0="00000000" w:usb1="00000000" w:usb2="00000000" w:usb3="00000000" w:csb0="00000000" w:csb1="00000000"/>
  </w:font>
  <w:font w:name="Noto Sans Mono">
    <w:panose1 w:val="020B0509040504020204"/>
    <w:charset w:val="00"/>
    <w:family w:val="auto"/>
    <w:pitch w:val="default"/>
    <w:sig w:usb0="E00002FF" w:usb1="4200FCFF" w:usb2="08000039" w:usb3="00100000" w:csb0="0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76885" cy="247015"/>
              <wp:effectExtent l="0" t="0" r="9525" b="10795"/>
              <wp:wrapNone/>
              <wp:docPr id="5" name="文本框 4"/>
              <wp:cNvGraphicFramePr/>
              <a:graphic xmlns:a="http://schemas.openxmlformats.org/drawingml/2006/main">
                <a:graphicData uri="http://schemas.microsoft.com/office/word/2010/wordprocessingShape">
                  <wps:wsp>
                    <wps:cNvSpPr txBox="true"/>
                    <wps:spPr>
                      <a:xfrm>
                        <a:off x="0" y="0"/>
                        <a:ext cx="476885" cy="247015"/>
                      </a:xfrm>
                      <a:prstGeom prst="rect">
                        <a:avLst/>
                      </a:prstGeom>
                      <a:noFill/>
                      <a:ln w="9525">
                        <a:noFill/>
                      </a:ln>
                    </wps:spPr>
                    <wps:txbx>
                      <w:txbxContent>
                        <w:p>
                          <w:pPr>
                            <w:pStyle w:val="12"/>
                            <w:rPr>
                              <w:rFonts w:hint="eastAsia" w:ascii="仿宋_GB2312" w:hAnsi="仿宋_GB2312" w:eastAsia="仿宋_GB2312" w:cs="Times New Roman"/>
                              <w:sz w:val="30"/>
                              <w:szCs w:val="30"/>
                            </w:rPr>
                          </w:pPr>
                          <w:r>
                            <w:rPr>
                              <w:rFonts w:ascii="仿宋_GB2312" w:hAnsi="仿宋_GB2312" w:eastAsia="仿宋_GB2312" w:cs="仿宋_GB2312"/>
                              <w:sz w:val="30"/>
                              <w:szCs w:val="30"/>
                            </w:rPr>
                            <w:fldChar w:fldCharType="begin"/>
                          </w:r>
                          <w:r>
                            <w:rPr>
                              <w:rFonts w:ascii="仿宋_GB2312" w:hAnsi="仿宋_GB2312" w:eastAsia="仿宋_GB2312" w:cs="仿宋_GB2312"/>
                              <w:sz w:val="30"/>
                              <w:szCs w:val="30"/>
                            </w:rPr>
                            <w:instrText xml:space="preserve"> PAGE  \* MERGEFORMAT </w:instrText>
                          </w:r>
                          <w:r>
                            <w:rPr>
                              <w:rFonts w:ascii="仿宋_GB2312" w:hAnsi="仿宋_GB2312" w:eastAsia="仿宋_GB2312" w:cs="仿宋_GB2312"/>
                              <w:sz w:val="30"/>
                              <w:szCs w:val="30"/>
                            </w:rPr>
                            <w:fldChar w:fldCharType="separate"/>
                          </w:r>
                          <w:r>
                            <w:rPr>
                              <w:rFonts w:ascii="仿宋_GB2312" w:hAnsi="仿宋_GB2312" w:eastAsia="仿宋_GB2312" w:cs="仿宋_GB2312"/>
                              <w:sz w:val="30"/>
                              <w:szCs w:val="30"/>
                            </w:rPr>
                            <w:t>- 5 -</w:t>
                          </w:r>
                          <w:r>
                            <w:rPr>
                              <w:rFonts w:ascii="仿宋_GB2312" w:hAnsi="仿宋_GB2312" w:eastAsia="仿宋_GB2312" w:cs="仿宋_GB2312"/>
                              <w:sz w:val="30"/>
                              <w:szCs w:val="30"/>
                            </w:rPr>
                            <w:fldChar w:fldCharType="end"/>
                          </w:r>
                        </w:p>
                      </w:txbxContent>
                    </wps:txbx>
                    <wps:bodyPr wrap="none" lIns="0" tIns="0" rIns="0" bIns="0" upright="true">
                      <a:spAutoFit/>
                    </wps:bodyPr>
                  </wps:wsp>
                </a:graphicData>
              </a:graphic>
            </wp:anchor>
          </w:drawing>
        </mc:Choice>
        <mc:Fallback>
          <w:pict>
            <v:shape id="文本框 4" o:spid="_x0000_s1026" o:spt="202" type="#_x0000_t202" style="position:absolute;left:0pt;margin-top:0pt;height:19.45pt;width:37.55pt;mso-position-horizontal:outside;mso-position-horizontal-relative:margin;mso-wrap-style:none;z-index:251659264;mso-width-relative:page;mso-height-relative:page;" filled="f" stroked="f" coordsize="21600,21600" o:gfxdata="UEsFBgAAAAAAAAAAAAAAAAAAAAAAAFBLAwQKAAAAAACHTuJAAAAAAAAAAAAAAAAABAAAAGRycy9Q&#10;SwMEFAAAAAgAh07iQOGXrkTRAAAAAwEAAA8AAABkcnMvZG93bnJldi54bWxNj8FOwzAQRO9I/IO1&#10;lbhRJyBoCHF6qMSFGwUhcdvG2ziqvY5sN03+HsMFLiuNZjTzttnOzoqJQhw8KyjXBQjizuuBewUf&#10;7y+3FYiYkDVaz6RgoQjb9vqqwVr7C7/RtE+9yCUca1RgUhprKWNnyGFc+5E4e0cfHKYsQy91wEsu&#10;d1beFcWjdDhwXjA40s5Qd9qfnYLN/OlpjLSjr+PUBTMslX1dlLpZlcUziERz+gvDD35GhzYzHfyZ&#10;dRRWQX4k/d7sbR5KEAcF99UTyLaR/9nbb1BLAwQUAAAACACHTuJAJSIXDL4BAABYAwAADgAAAGRy&#10;cy9lMm9Eb2MueG1srVNLjhMxEN0jcQfLe9KdKJkJrTgj0GjQSAiQAgdw3Hbakn8qO+nOBYYbsGLD&#10;nnPlHJSddAbBDrFxl13lV+89V6/uBmvIQULU3jE6ndSUSCd8q92O0S+fH14tKYmJu5Yb7ySjRxnp&#10;3frli1UfGjnznTetBIIgLjZ9YLRLKTRVFUUnLY8TH6TDpPJgecIt7KoWeI/o1lSzur6peg9tAC9k&#10;jHh6f07SdcFXSor0UakoEzGMIrdUVijrNq/VesWbHfDQaXGhwf+BheXaYdMr1D1PnOxB/wVltQAf&#10;vUoT4W3lldJCFg2oZlr/oWbT8SCLFjQnhqtN8f/Big+HT0B0y+iCEsctPtHp29fT95+nH09knu3p&#10;Q2ywahOwLg1v/cBogr0cUxHPs/BBgc1flESwBL0+Xv2VQyICD+e3N8sl9hGYms1v6+kio1TPlwPE&#10;9E56S3LAKODzFVf54X1M59KxJPdy/kEbU57QONIz+noxW5QL1wyCG4c9sooz1RylYTtcpG19e0Rl&#10;PY4Aow5nlBLz6NDhPC1jAGOwHYN9AL3rkGPxIpOJ4c0+IaHCMzc5I1964/MVpZdRy/Px+75UPf8Q&#10;6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Dhl65E0QAAAAMBAAAPAAAAAAAAAAEAIAAAADgAAABk&#10;cnMvZG93bnJldi54bWxQSwECFAAUAAAACACHTuJAJSIXDL4BAABYAwAADgAAAAAAAAABACAAAAA2&#10;AQAAZHJzL2Uyb0RvYy54bWxQSwUGAAAAAAYABgBZAQAAZgUAAAAA&#10;">
              <v:fill on="f" focussize="0,0"/>
              <v:stroke on="f"/>
              <v:imagedata o:title=""/>
              <o:lock v:ext="edit" aspectratio="f"/>
              <v:textbox inset="0mm,0mm,0mm,0mm" style="mso-fit-shape-to-text:t;">
                <w:txbxContent>
                  <w:p>
                    <w:pPr>
                      <w:pStyle w:val="12"/>
                      <w:rPr>
                        <w:rFonts w:hint="eastAsia" w:ascii="仿宋_GB2312" w:hAnsi="仿宋_GB2312" w:eastAsia="仿宋_GB2312" w:cs="Times New Roman"/>
                        <w:sz w:val="30"/>
                        <w:szCs w:val="30"/>
                      </w:rPr>
                    </w:pPr>
                    <w:r>
                      <w:rPr>
                        <w:rFonts w:ascii="仿宋_GB2312" w:hAnsi="仿宋_GB2312" w:eastAsia="仿宋_GB2312" w:cs="仿宋_GB2312"/>
                        <w:sz w:val="30"/>
                        <w:szCs w:val="30"/>
                      </w:rPr>
                      <w:fldChar w:fldCharType="begin"/>
                    </w:r>
                    <w:r>
                      <w:rPr>
                        <w:rFonts w:ascii="仿宋_GB2312" w:hAnsi="仿宋_GB2312" w:eastAsia="仿宋_GB2312" w:cs="仿宋_GB2312"/>
                        <w:sz w:val="30"/>
                        <w:szCs w:val="30"/>
                      </w:rPr>
                      <w:instrText xml:space="preserve"> PAGE  \* MERGEFORMAT </w:instrText>
                    </w:r>
                    <w:r>
                      <w:rPr>
                        <w:rFonts w:ascii="仿宋_GB2312" w:hAnsi="仿宋_GB2312" w:eastAsia="仿宋_GB2312" w:cs="仿宋_GB2312"/>
                        <w:sz w:val="30"/>
                        <w:szCs w:val="30"/>
                      </w:rPr>
                      <w:fldChar w:fldCharType="separate"/>
                    </w:r>
                    <w:r>
                      <w:rPr>
                        <w:rFonts w:ascii="仿宋_GB2312" w:hAnsi="仿宋_GB2312" w:eastAsia="仿宋_GB2312" w:cs="仿宋_GB2312"/>
                        <w:sz w:val="30"/>
                        <w:szCs w:val="30"/>
                      </w:rPr>
                      <w:t>- 5 -</w:t>
                    </w:r>
                    <w:r>
                      <w:rPr>
                        <w:rFonts w:ascii="仿宋_GB2312" w:hAnsi="仿宋_GB2312" w:eastAsia="仿宋_GB2312" w:cs="仿宋_GB2312"/>
                        <w:sz w:val="30"/>
                        <w:szCs w:val="3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711A4"/>
    <w:multiLevelType w:val="singleLevel"/>
    <w:tmpl w:val="FEF711A4"/>
    <w:lvl w:ilvl="0" w:tentative="0">
      <w:start w:val="1"/>
      <w:numFmt w:val="decimal"/>
      <w:lvlText w:val="%1."/>
      <w:lvlJc w:val="left"/>
      <w:pPr>
        <w:tabs>
          <w:tab w:val="left" w:pos="312"/>
        </w:tabs>
      </w:pPr>
    </w:lvl>
  </w:abstractNum>
  <w:abstractNum w:abstractNumId="1">
    <w:nsid w:val="334EB7D8"/>
    <w:multiLevelType w:val="singleLevel"/>
    <w:tmpl w:val="334EB7D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642"/>
    <w:rsid w:val="00001309"/>
    <w:rsid w:val="00034009"/>
    <w:rsid w:val="000D5E3A"/>
    <w:rsid w:val="0012785E"/>
    <w:rsid w:val="00141769"/>
    <w:rsid w:val="0014228B"/>
    <w:rsid w:val="00161B6B"/>
    <w:rsid w:val="00190ACF"/>
    <w:rsid w:val="001A1D9D"/>
    <w:rsid w:val="00234F04"/>
    <w:rsid w:val="0024213D"/>
    <w:rsid w:val="0027587F"/>
    <w:rsid w:val="002E5D46"/>
    <w:rsid w:val="0030587E"/>
    <w:rsid w:val="00363344"/>
    <w:rsid w:val="003F6C35"/>
    <w:rsid w:val="00447088"/>
    <w:rsid w:val="00473386"/>
    <w:rsid w:val="00485829"/>
    <w:rsid w:val="004A0B7A"/>
    <w:rsid w:val="004A7D57"/>
    <w:rsid w:val="004B3967"/>
    <w:rsid w:val="004C0B9F"/>
    <w:rsid w:val="00660986"/>
    <w:rsid w:val="00670E7B"/>
    <w:rsid w:val="006A3D27"/>
    <w:rsid w:val="00715787"/>
    <w:rsid w:val="00773D47"/>
    <w:rsid w:val="007834F6"/>
    <w:rsid w:val="007E6502"/>
    <w:rsid w:val="00943E6F"/>
    <w:rsid w:val="00945E63"/>
    <w:rsid w:val="009B4B44"/>
    <w:rsid w:val="009D5346"/>
    <w:rsid w:val="00A266F3"/>
    <w:rsid w:val="00A57C58"/>
    <w:rsid w:val="00A848EE"/>
    <w:rsid w:val="00AF53BE"/>
    <w:rsid w:val="00B172CA"/>
    <w:rsid w:val="00BA4B89"/>
    <w:rsid w:val="00BB2244"/>
    <w:rsid w:val="00BB6982"/>
    <w:rsid w:val="00C20642"/>
    <w:rsid w:val="00CB2702"/>
    <w:rsid w:val="00CF0089"/>
    <w:rsid w:val="00CF16FD"/>
    <w:rsid w:val="00D0099A"/>
    <w:rsid w:val="00D21E93"/>
    <w:rsid w:val="00D237A6"/>
    <w:rsid w:val="00D85E9A"/>
    <w:rsid w:val="00DA5815"/>
    <w:rsid w:val="00DC30F6"/>
    <w:rsid w:val="00E0486D"/>
    <w:rsid w:val="00E06303"/>
    <w:rsid w:val="00E3602F"/>
    <w:rsid w:val="00E428B0"/>
    <w:rsid w:val="00E752BE"/>
    <w:rsid w:val="00EC5CC7"/>
    <w:rsid w:val="00ED5D34"/>
    <w:rsid w:val="00F135E9"/>
    <w:rsid w:val="00F22E44"/>
    <w:rsid w:val="01106F4B"/>
    <w:rsid w:val="082223BA"/>
    <w:rsid w:val="09B41737"/>
    <w:rsid w:val="0A1B17B6"/>
    <w:rsid w:val="0C9E047D"/>
    <w:rsid w:val="0DA63A8D"/>
    <w:rsid w:val="0EF0701D"/>
    <w:rsid w:val="13A26AA4"/>
    <w:rsid w:val="14F656CC"/>
    <w:rsid w:val="18C272A1"/>
    <w:rsid w:val="1AEB9A24"/>
    <w:rsid w:val="1B1B2B52"/>
    <w:rsid w:val="1D007D16"/>
    <w:rsid w:val="1D1C5EE0"/>
    <w:rsid w:val="1F955AA3"/>
    <w:rsid w:val="211B1C44"/>
    <w:rsid w:val="23496F3C"/>
    <w:rsid w:val="23865A9B"/>
    <w:rsid w:val="24B61ED8"/>
    <w:rsid w:val="26F64CE5"/>
    <w:rsid w:val="27912C60"/>
    <w:rsid w:val="28956780"/>
    <w:rsid w:val="2B6B0546"/>
    <w:rsid w:val="2DAE631A"/>
    <w:rsid w:val="2DF81343"/>
    <w:rsid w:val="2FC25397"/>
    <w:rsid w:val="313A7EC4"/>
    <w:rsid w:val="31C475A6"/>
    <w:rsid w:val="33896EE1"/>
    <w:rsid w:val="34BA505E"/>
    <w:rsid w:val="35633E8E"/>
    <w:rsid w:val="3870241E"/>
    <w:rsid w:val="38B8629F"/>
    <w:rsid w:val="39837B1F"/>
    <w:rsid w:val="3B9C3C56"/>
    <w:rsid w:val="3D7C3183"/>
    <w:rsid w:val="3DA23079"/>
    <w:rsid w:val="3F340649"/>
    <w:rsid w:val="41173F27"/>
    <w:rsid w:val="428359EA"/>
    <w:rsid w:val="44AD6ED3"/>
    <w:rsid w:val="45FE550D"/>
    <w:rsid w:val="487F0947"/>
    <w:rsid w:val="493D5C31"/>
    <w:rsid w:val="4AB12B4E"/>
    <w:rsid w:val="4B475260"/>
    <w:rsid w:val="4EA6581F"/>
    <w:rsid w:val="503C1316"/>
    <w:rsid w:val="52A336C4"/>
    <w:rsid w:val="52F74BD2"/>
    <w:rsid w:val="54F42CEB"/>
    <w:rsid w:val="57207726"/>
    <w:rsid w:val="57243025"/>
    <w:rsid w:val="59AD307A"/>
    <w:rsid w:val="636C7B02"/>
    <w:rsid w:val="639D5F0D"/>
    <w:rsid w:val="65AC068A"/>
    <w:rsid w:val="67BA07B7"/>
    <w:rsid w:val="69CE0BCF"/>
    <w:rsid w:val="73AF7CC3"/>
    <w:rsid w:val="73D41FF9"/>
    <w:rsid w:val="74CE5F27"/>
    <w:rsid w:val="75576AD4"/>
    <w:rsid w:val="75B7391D"/>
    <w:rsid w:val="76F105F2"/>
    <w:rsid w:val="7B6E0463"/>
    <w:rsid w:val="7BC03CEA"/>
    <w:rsid w:val="7C1C7EBF"/>
    <w:rsid w:val="7D2A03BA"/>
    <w:rsid w:val="7D706751"/>
    <w:rsid w:val="7E5D7147"/>
    <w:rsid w:val="7F961D37"/>
    <w:rsid w:val="7FBC8249"/>
    <w:rsid w:val="B7EFE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center"/>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unhideWhenUsed/>
    <w:qFormat/>
    <w:uiPriority w:val="9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unhideWhenUsed/>
    <w:qFormat/>
    <w:uiPriority w:val="9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Plain Text"/>
    <w:basedOn w:val="1"/>
    <w:link w:val="41"/>
    <w:qFormat/>
    <w:uiPriority w:val="0"/>
    <w:pPr>
      <w:widowControl w:val="0"/>
      <w:spacing w:line="240" w:lineRule="auto"/>
      <w:jc w:val="both"/>
    </w:pPr>
    <w:rPr>
      <w:rFonts w:ascii="宋体" w:hAnsi="Courier" w:eastAsia="宋体" w:cs="Times New Roman"/>
      <w:sz w:val="24"/>
      <w14:ligatures w14:val="none"/>
    </w:rPr>
  </w:style>
  <w:style w:type="paragraph" w:styleId="12">
    <w:name w:val="footer"/>
    <w:basedOn w:val="1"/>
    <w:link w:val="38"/>
    <w:unhideWhenUsed/>
    <w:qFormat/>
    <w:uiPriority w:val="99"/>
    <w:pPr>
      <w:tabs>
        <w:tab w:val="center" w:pos="4153"/>
        <w:tab w:val="right" w:pos="8306"/>
      </w:tabs>
      <w:snapToGrid w:val="0"/>
      <w:spacing w:line="240" w:lineRule="atLeast"/>
      <w:jc w:val="left"/>
    </w:pPr>
    <w:rPr>
      <w:sz w:val="18"/>
      <w:szCs w:val="18"/>
    </w:rPr>
  </w:style>
  <w:style w:type="paragraph" w:styleId="13">
    <w:name w:val="header"/>
    <w:basedOn w:val="1"/>
    <w:link w:val="37"/>
    <w:unhideWhenUsed/>
    <w:qFormat/>
    <w:uiPriority w:val="99"/>
    <w:pPr>
      <w:tabs>
        <w:tab w:val="center" w:pos="4153"/>
        <w:tab w:val="right" w:pos="8306"/>
      </w:tabs>
      <w:snapToGrid w:val="0"/>
      <w:spacing w:line="240" w:lineRule="atLeast"/>
    </w:pPr>
    <w:rPr>
      <w:sz w:val="18"/>
      <w:szCs w:val="18"/>
    </w:rPr>
  </w:style>
  <w:style w:type="paragraph" w:styleId="14">
    <w:name w:val="Subtitle"/>
    <w:basedOn w:val="1"/>
    <w:next w:val="1"/>
    <w:link w:val="29"/>
    <w:qFormat/>
    <w:uiPriority w:val="11"/>
    <w:pPr>
      <w:spacing w:after="160"/>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qFormat/>
    <w:uiPriority w:val="99"/>
    <w:pPr>
      <w:widowControl w:val="0"/>
      <w:spacing w:line="240" w:lineRule="auto"/>
      <w:jc w:val="left"/>
    </w:pPr>
    <w:rPr>
      <w:rFonts w:ascii="Calibri" w:hAnsi="Calibri" w:eastAsia="宋体" w:cs="Times New Roman"/>
      <w:kern w:val="0"/>
      <w:sz w:val="24"/>
      <w14:ligatures w14:val="none"/>
    </w:rPr>
  </w:style>
  <w:style w:type="paragraph" w:styleId="16">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8"/>
    <w:link w:val="5"/>
    <w:semiHidden/>
    <w:qFormat/>
    <w:uiPriority w:val="9"/>
    <w:rPr>
      <w:rFonts w:cstheme="majorBidi"/>
      <w:color w:val="104862" w:themeColor="accent1" w:themeShade="BF"/>
      <w:sz w:val="28"/>
      <w:szCs w:val="28"/>
    </w:rPr>
  </w:style>
  <w:style w:type="character" w:customStyle="1" w:styleId="23">
    <w:name w:val="标题 5 字符"/>
    <w:basedOn w:val="18"/>
    <w:link w:val="6"/>
    <w:semiHidden/>
    <w:qFormat/>
    <w:uiPriority w:val="9"/>
    <w:rPr>
      <w:rFonts w:cstheme="majorBidi"/>
      <w:color w:val="104862" w:themeColor="accent1" w:themeShade="BF"/>
      <w:sz w:val="24"/>
    </w:rPr>
  </w:style>
  <w:style w:type="character" w:customStyle="1" w:styleId="24">
    <w:name w:val="标题 6 字符"/>
    <w:basedOn w:val="18"/>
    <w:link w:val="7"/>
    <w:semiHidden/>
    <w:qFormat/>
    <w:uiPriority w:val="9"/>
    <w:rPr>
      <w:rFonts w:cstheme="majorBidi"/>
      <w:b/>
      <w:bCs/>
      <w:color w:val="104862"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pPr>
    <w:rPr>
      <w:i/>
      <w:iCs/>
      <w:color w:val="104862" w:themeColor="accent1" w:themeShade="BF"/>
    </w:rPr>
  </w:style>
  <w:style w:type="character" w:customStyle="1" w:styleId="35">
    <w:name w:val="明显引用 字符"/>
    <w:basedOn w:val="18"/>
    <w:link w:val="34"/>
    <w:qFormat/>
    <w:uiPriority w:val="30"/>
    <w:rPr>
      <w:i/>
      <w:iCs/>
      <w:color w:val="104862" w:themeColor="accent1" w:themeShade="BF"/>
    </w:rPr>
  </w:style>
  <w:style w:type="character" w:customStyle="1" w:styleId="36">
    <w:name w:val="Intense Reference"/>
    <w:basedOn w:val="18"/>
    <w:qFormat/>
    <w:uiPriority w:val="32"/>
    <w:rPr>
      <w:b/>
      <w:bCs/>
      <w:smallCaps/>
      <w:color w:val="104862" w:themeColor="accent1" w:themeShade="BF"/>
      <w:spacing w:val="5"/>
    </w:rPr>
  </w:style>
  <w:style w:type="character" w:customStyle="1" w:styleId="37">
    <w:name w:val="页眉 字符"/>
    <w:basedOn w:val="18"/>
    <w:link w:val="13"/>
    <w:qFormat/>
    <w:uiPriority w:val="99"/>
    <w:rPr>
      <w:sz w:val="18"/>
      <w:szCs w:val="18"/>
    </w:rPr>
  </w:style>
  <w:style w:type="character" w:customStyle="1" w:styleId="38">
    <w:name w:val="页脚 字符"/>
    <w:basedOn w:val="18"/>
    <w:link w:val="12"/>
    <w:qFormat/>
    <w:uiPriority w:val="99"/>
    <w:rPr>
      <w:sz w:val="18"/>
      <w:szCs w:val="18"/>
    </w:rPr>
  </w:style>
  <w:style w:type="character" w:customStyle="1" w:styleId="39">
    <w:name w:val="font21"/>
    <w:qFormat/>
    <w:uiPriority w:val="0"/>
    <w:rPr>
      <w:rFonts w:hint="default" w:ascii="Arial" w:hAnsi="Arial" w:cs="Arial"/>
      <w:color w:val="000000"/>
      <w:sz w:val="24"/>
      <w:szCs w:val="24"/>
      <w:u w:val="none"/>
    </w:rPr>
  </w:style>
  <w:style w:type="character" w:customStyle="1" w:styleId="40">
    <w:name w:val="font01"/>
    <w:qFormat/>
    <w:uiPriority w:val="0"/>
    <w:rPr>
      <w:rFonts w:hint="default" w:ascii="Arial" w:hAnsi="Arial" w:cs="Arial"/>
      <w:color w:val="000000"/>
      <w:sz w:val="22"/>
      <w:szCs w:val="22"/>
      <w:u w:val="none"/>
    </w:rPr>
  </w:style>
  <w:style w:type="character" w:customStyle="1" w:styleId="41">
    <w:name w:val="纯文本 字符"/>
    <w:basedOn w:val="18"/>
    <w:link w:val="11"/>
    <w:qFormat/>
    <w:uiPriority w:val="0"/>
    <w:rPr>
      <w:rFonts w:ascii="宋体" w:hAnsi="Courier" w:eastAsia="宋体" w:cs="Times New Roman"/>
      <w:sz w:val="24"/>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5987</Words>
  <Characters>6078</Characters>
  <Lines>524</Lines>
  <Paragraphs>260</Paragraphs>
  <TotalTime>7</TotalTime>
  <ScaleCrop>false</ScaleCrop>
  <LinksUpToDate>false</LinksUpToDate>
  <CharactersWithSpaces>6110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2026-04-28T21:12:00Z</dcterms:created>
  <dc:creator>威 熊</dc:creator>
  <cp:lastModifiedBy>user</cp:lastModifiedBy>
  <dcterms:modified xsi:type="dcterms:W3CDTF">2026-05-14T16:12:51Z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eyJoZGlkIjoiMmMzYmVlMzRkZTFkZGQxMGU1OTNkODAyMjkxOWQzYzgiLCJ1c2VySWQiOiIyNDAxMjQ0NjkifQ==</vt:lpwstr>
  </property>
  <property fmtid="{D5CDD505-2E9C-101B-9397-08002B2CF9AE}" pid="3" name="KSOProductBuildVer">
    <vt:lpwstr>2052-11.8.2.9831</vt:lpwstr>
  </property>
  <property fmtid="{D5CDD505-2E9C-101B-9397-08002B2CF9AE}" pid="4" name="ICV">
    <vt:lpwstr>657959CA08574DF3BB98B81003064C50_13</vt:lpwstr>
  </property>
</Properties>
</file>