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集中用餐单位食品安全风险管控清单</w:t>
      </w:r>
    </w:p>
    <w:p>
      <w:pPr>
        <w:spacing w:line="579" w:lineRule="exact"/>
        <w:ind w:firstLine="8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47"/>
        <w:gridCol w:w="588"/>
        <w:gridCol w:w="1081"/>
        <w:gridCol w:w="953"/>
        <w:gridCol w:w="716"/>
        <w:gridCol w:w="469"/>
        <w:gridCol w:w="176"/>
        <w:gridCol w:w="948"/>
        <w:gridCol w:w="401"/>
        <w:gridCol w:w="515"/>
        <w:gridCol w:w="474"/>
        <w:gridCol w:w="463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 xml:space="preserve">集中用餐单位名称：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集中用餐单位食堂地址：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 xml:space="preserve">集中用餐单位类型：（可多选） □大学食堂□高中食堂□初中食堂□小学食堂□幼儿园食堂□托儿所食堂□技工院校食堂□中等职业学校食堂□特殊教育学校食堂□养老机构食堂□医疗机构食堂□机关食堂□建筑工地食堂□监狱罪犯食堂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 xml:space="preserve">集中用餐单位负责人姓名及职务：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集中用餐单位用餐人数情况：□用餐人数300人及以上的托幼机构食堂 □用餐人数500人及以上的学校食堂；□用餐人数300人及以上或者供餐人数在500以上的医疗机构食堂；□用餐人数300人及以上或者供餐人数在500以上的养老机构食堂□其他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842" w:type="dxa"/>
            <w:gridSpan w:val="5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  <w:t>单位食堂基本信息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  <w:t>包保干部基本信息</w:t>
            </w:r>
          </w:p>
        </w:tc>
        <w:tc>
          <w:tcPr>
            <w:tcW w:w="2508" w:type="dxa"/>
            <w:gridSpan w:val="4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微软雅黑" w:eastAsia="方正仿宋_GBK" w:cs="微软雅黑"/>
                <w:color w:val="000000"/>
                <w:kern w:val="0"/>
                <w:sz w:val="18"/>
                <w:szCs w:val="18"/>
                <w:lang w:bidi="ar"/>
              </w:rPr>
              <w:t>市场监管信息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□统一社会信用代码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编号：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包保主体级别代码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□A□B□C□D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监管人员姓名：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1.XXX 2.XXX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□食品经营许可证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编号：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监管人员单位：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□市（州）局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许可证状态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□有效□过期□被撤销□被吊销□被撤回□注销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包保干部姓名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□县、市、区局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  <w:t>经营方式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□单位自营；□承包经营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□乡镇（街道）监管所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中标方式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240" w:lineRule="exact"/>
              <w:ind w:left="-64" w:leftChars="-20" w:right="-64" w:rightChars="-2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包保干部单位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restart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是否签订合同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240" w:lineRule="exact"/>
              <w:ind w:left="-64" w:leftChars="-20" w:right="-64" w:rightChars="-20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经营场所详细地址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法定代表人(负责人)姓名：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是否实行“日管控”工作制度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是否实行“周排查”工作制度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包保干部职务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是否实行“月调度”工作制度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食品安全管理、体系建立情况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是否实施五常、6T等食品安全管理：□是□否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包保干部年度现场督导情况</w:t>
            </w:r>
          </w:p>
        </w:tc>
        <w:tc>
          <w:tcPr>
            <w:tcW w:w="1525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8" w:type="dxa"/>
            <w:gridSpan w:val="3"/>
            <w:vMerge w:val="continue"/>
            <w:shd w:val="clear" w:color="auto" w:fill="FF0000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是否建立HACCP或ISO22000管理体系：□是□否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实施“明厨亮灶”情况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是否实施“明厨亮灶”：</w:t>
            </w:r>
          </w:p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是否实施视频式“明厨亮灶”：□是□否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是否实施“互联网+明厨亮灶”：□是□否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8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“互联网+明厨亮灶”是否接入“鄂食安”平台：□是□否</w:t>
            </w:r>
          </w:p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08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食品安全管理人员配备情况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是否配备食品安全总监：</w:t>
            </w:r>
          </w:p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姓名：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已督导次数：□1□2□3□4□4次以上</w:t>
            </w: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08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是否配备食品安全员：□是□否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姓名：1.XXX；2.XXX;3.XXX；...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8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学校食品安全管理人员配备情况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是否配备食品安全副校长（副园长）：□是□否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姓名：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8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是否配备食品安全总监：</w:t>
            </w:r>
          </w:p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姓名：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08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034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是否配备食品安全员：</w:t>
            </w:r>
          </w:p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姓名：1.XXX；2.XXX;3.XXX；...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二、食品安全风险隐患排查整治情况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（一）日管控记录表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151" w:type="dxa"/>
            <w:gridSpan w:val="9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填表人员姓名及职务：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ind w:firstLine="360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填表时间：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检查项目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检查内容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检查结果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问题描述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处置情况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处置详情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1.从业人员健康管理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是否每日健康检查（晨、午检）。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(简述发现问题，可附问题照片)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（若已处置完成，请填写具体处置情况。若未完成请说明原因及预计完成时间）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从事接触直接入口食品工作的从业人员是否持有效健康证明。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是否未患有碍食品安全病症或手部有伤口。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在岗从业人员是否保持良好个人卫生，手部清洁，无留长指甲、涂指甲油、饰物外露等情形。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是否穿戴洁净的工作衣帽，操作时正确佩戴口罩。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是否已在平台更新新入职员工信息。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2.索票索证及库房管理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是否对所采购的食品原料进行验收，查验进货记录和合格证明文件。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是否按要求进行食品及相关产品台账登记。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需冷冻（藏）的食品原料、半成品和成品是否及时按要求进行冷冻（藏）。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食品原料、半成品和成品是否混放。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3.加工制作过程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3.1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原料、半成品、成品及其盛放容器和加工制作工具是否区分标识明显、分开放置和使用。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菜肴在加工过程中熟透，抽查出锅食品内部中心温度是否达到 70℃以上。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中小学校、幼儿园食堂是否未制售冷荤类食品、生食类食品、裱花蛋糕，未加工制作四季豆、鲜黄花菜、野生蘑菇、发芽土豆等高风险食品。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□合理缺项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4.食品添加剂的管理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4.1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是否专柜（位）存放食品添加剂，并标注“食品添加剂”字样。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□合理缺项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pacing w:val="-11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（若不使用食品添加剂，可选择合理缺项。简述发现问题，可附问题照片。）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是否使用时精准称量，并专册记录使用情况。</w:t>
            </w:r>
          </w:p>
        </w:tc>
        <w:tc>
          <w:tcPr>
            <w:tcW w:w="64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0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4.2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是否未采购、贮存、使用亚硝酸盐等国家禁止在餐饮业使用的品种。</w:t>
            </w:r>
          </w:p>
        </w:tc>
        <w:tc>
          <w:tcPr>
            <w:tcW w:w="645" w:type="dxa"/>
            <w:gridSpan w:val="2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0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5.分餐（售饭）操作管理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5.1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备餐场所环境卫生是否符合要求。盛装食品成品的容器和分派菜肴的工具是否使用清洁消毒后的工具。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□合理缺项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（若无需分餐或集中售饭，可选择合理缺项。简述发现问题，可附问题照片。）</w:t>
            </w: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5.2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分餐间使用前应进行空气消毒，是否在无人工作状态开启紫外线灯 30 分钟以上。</w:t>
            </w:r>
          </w:p>
        </w:tc>
        <w:tc>
          <w:tcPr>
            <w:tcW w:w="645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5.3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分餐（售饭）过程中成品中心温度是否保持在 60℃以上。</w:t>
            </w:r>
          </w:p>
        </w:tc>
        <w:tc>
          <w:tcPr>
            <w:tcW w:w="645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6.食品留样管理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6.1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每餐次的食品成品是否留样。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留样是否使用清洗消毒后的密闭容器，单品、单盒盛放.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是否每种食品留样量不少于 125g，并在容器上标注留样食品名称、留样时间。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6.2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留样冰箱是否专用、上锁、整洁；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温度是否是0~8℃；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是否在冷藏条件下存放的时间为 48 小时以上。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是否由专人负责留样，并管理留样食品、记录留样情况。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7.餐饮具清洗消毒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7.1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餐用具清洗水池是否专用，并标有明显标识。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使用的洗涤剂是否符合食品安全国家标准，包装标识齐全。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7.2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消毒设施（包括一体化洗碗消毒机）是否运转正常能满足消毒需要。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使用的消毒剂是否为正规产品。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消毒液使用、配制等是否符合要求。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7.3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消毒后的餐饮具是否表面光洁、无油渍、无水渍、无异味、无泡沫、无不溶性附着物，符合有关消毒卫生标准。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消毒后的餐饮具是否及时放入专用保洁柜（间）存放。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top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8.场所和设备设施清洁维护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8.1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是否保持食堂环境清洁，墙壁、天花板、门窗、地面、排水沟、操作台、食品加工用具等无破损、霉斑、积油、积水、污垢等。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8.2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餐饮服务场所是否配齐配全以防“蚊、蝇、鼠、蟑”四害为重点的有害生物防治设施设备。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8.3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餐厨废弃物的存放及清理是否符合要求。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9.陪餐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9.1</w:t>
            </w:r>
          </w:p>
        </w:tc>
        <w:tc>
          <w:tcPr>
            <w:tcW w:w="2750" w:type="dxa"/>
            <w:gridSpan w:val="3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每餐是否有学校相关负责人与学生共同用餐，并做好陪餐记录。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□合理缺项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2750" w:type="dxa"/>
            <w:gridSpan w:val="3"/>
            <w:vMerge w:val="continue"/>
            <w:vAlign w:val="center"/>
          </w:tcPr>
          <w:p>
            <w:pPr>
              <w:spacing w:line="240" w:lineRule="exact"/>
              <w:ind w:left="-64" w:leftChars="-20" w:right="-64" w:rightChars="-20"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10.反食品浪费工作情况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10.1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是否主动进行“适量点餐”“杜绝浪费”等防止食品浪费提示提醒。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11.其他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11.1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突发公共卫生事件期间是否按照相关要求开展工作。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11.2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未发现其他需要记录的问题。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微软雅黑" w:eastAsia="方正仿宋_GBK" w:cs="微软雅黑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11.3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widowControl/>
              <w:spacing w:line="240" w:lineRule="exact"/>
              <w:ind w:left="-64" w:leftChars="-20" w:right="-64" w:rightChars="-20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使用甲醇、丙醇等醇基作燃料的，是否加入颜色进行警示，是否加贴标签并严格单独存放。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□已完成□未完成</w:t>
            </w:r>
          </w:p>
        </w:tc>
        <w:tc>
          <w:tcPr>
            <w:tcW w:w="1056" w:type="dxa"/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（二）周排查记录表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027" w:type="dxa"/>
            <w:gridSpan w:val="7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排查人员姓名及职务：</w:t>
            </w:r>
          </w:p>
        </w:tc>
        <w:tc>
          <w:tcPr>
            <w:tcW w:w="4033" w:type="dxa"/>
            <w:gridSpan w:val="7"/>
            <w:vAlign w:val="center"/>
          </w:tcPr>
          <w:p>
            <w:pPr>
              <w:widowControl/>
              <w:spacing w:line="240" w:lineRule="exact"/>
              <w:ind w:firstLine="360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排查时间：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检查项目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落实情况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问题描述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处置情况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处置详情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每日开展检查。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（简述发现问题，可附问题照片）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（若已处置完成，请填写具体处置情况。若未完成请说明原因及预计完成时间。）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日检查发现问题已完成整改。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问题原因总结。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食品原料存储符合要求；无过期食品或食品原料。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餐用具清洗消毒符合要求。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操作区的标识、设施等符合要求，从业人员操作规范。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有害生物防治措施有效，不存在明显的有害生物活动迹象。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pacing w:val="-11"/>
                <w:kern w:val="0"/>
                <w:sz w:val="18"/>
                <w:szCs w:val="18"/>
                <w:lang w:bidi="ar"/>
              </w:rPr>
              <w:t>分餐间的环境卫生、从业人员、餐用具、餐食等符合要求。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食品留样符合要求。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其他。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□已完成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□未完成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（三）月调度记录表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151" w:type="dxa"/>
            <w:gridSpan w:val="9"/>
            <w:vAlign w:val="center"/>
          </w:tcPr>
          <w:p>
            <w:pPr>
              <w:widowControl/>
              <w:spacing w:line="240" w:lineRule="exact"/>
              <w:ind w:firstLine="360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调度人员姓名及职务：</w:t>
            </w:r>
          </w:p>
        </w:tc>
        <w:tc>
          <w:tcPr>
            <w:tcW w:w="2909" w:type="dxa"/>
            <w:gridSpan w:val="5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 xml:space="preserve">调度时间：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ind w:firstLine="360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调度项目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落实情况</w:t>
            </w:r>
          </w:p>
        </w:tc>
        <w:tc>
          <w:tcPr>
            <w:tcW w:w="4033" w:type="dxa"/>
            <w:gridSpan w:val="7"/>
            <w:vAlign w:val="center"/>
          </w:tcPr>
          <w:p>
            <w:pPr>
              <w:widowControl/>
              <w:spacing w:line="240" w:lineRule="exact"/>
              <w:ind w:firstLine="360"/>
              <w:jc w:val="center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黑体_GBK" w:eastAsia="方正仿宋_GBK" w:cs="方正黑体_GBK"/>
                <w:color w:val="000000"/>
                <w:kern w:val="0"/>
                <w:sz w:val="18"/>
                <w:szCs w:val="18"/>
                <w:lang w:bidi="ar"/>
              </w:rPr>
              <w:t>调度内容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日管控落实到位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restart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若存在未完成的问题，则在调度过程中应对未完成原因进行分析，并明确整改完成时限。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周排查落实到位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问题反馈到位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既往问题销账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问题汇总分析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开展从业人员培训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有定期除虫灭害记录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食品安全应急演练（每学期一次）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□合理缺项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集中用餐满意度情况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是否实行反食品浪费管理制度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是否开展反餐饮浪费宣传教育活动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对食品安全状况检查评价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找出本月主要问题点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下一步应采取的食品安全控制措施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57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  <w:lang w:bidi="ar"/>
              </w:rPr>
              <w:t>□是□否</w:t>
            </w:r>
          </w:p>
        </w:tc>
        <w:tc>
          <w:tcPr>
            <w:tcW w:w="4033" w:type="dxa"/>
            <w:gridSpan w:val="7"/>
            <w:vMerge w:val="continue"/>
            <w:vAlign w:val="center"/>
          </w:tcPr>
          <w:p>
            <w:pPr>
              <w:spacing w:line="240" w:lineRule="exact"/>
              <w:ind w:firstLine="360"/>
              <w:rPr>
                <w:rFonts w:hint="eastAsia" w:ascii="方正仿宋_GBK" w:hAnsi="宋体" w:eastAsia="方正仿宋_GBK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9060" w:type="dxa"/>
            <w:gridSpan w:val="14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方正仿宋_GBK" w:hAnsi="方正黑体_GBK" w:eastAsia="方正仿宋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备注：本清单既适用于集中用餐单位开展食品安全自查，也适用于部门开展监督检查。</w:t>
            </w:r>
          </w:p>
        </w:tc>
      </w:tr>
    </w:tbl>
    <w:p>
      <w:pPr>
        <w:spacing w:line="560" w:lineRule="exact"/>
        <w:rPr>
          <w:rFonts w:ascii="方正黑体_GBK" w:hAnsi="方正黑体_GBK" w:eastAsia="方正黑体_GBK" w:cs="方正黑体_GBK"/>
          <w:szCs w:val="32"/>
          <w:lang w:val="e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300B"/>
    <w:rsid w:val="43EA562A"/>
    <w:rsid w:val="52A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钱骏</cp:lastModifiedBy>
  <dcterms:modified xsi:type="dcterms:W3CDTF">2023-10-08T06:58:55Z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